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4CBB6" w14:textId="77777777" w:rsidR="00EF3153" w:rsidRPr="00930A5C" w:rsidRDefault="00EF3153" w:rsidP="00EF3153">
      <w:pPr>
        <w:spacing w:after="0" w:line="240" w:lineRule="auto"/>
        <w:rPr>
          <w:rFonts w:ascii="Times New Roman" w:hAnsi="Times New Roman" w:cs="Times New Roman"/>
          <w:b/>
          <w:color w:val="1A1A1A"/>
          <w:sz w:val="24"/>
          <w:szCs w:val="24"/>
          <w:lang w:val="en-US"/>
        </w:rPr>
      </w:pPr>
      <w:r w:rsidRPr="00930A5C">
        <w:rPr>
          <w:rFonts w:ascii="Times New Roman" w:hAnsi="Times New Roman" w:cs="Times New Roman"/>
          <w:b/>
          <w:color w:val="1A1A1A"/>
          <w:sz w:val="24"/>
          <w:szCs w:val="24"/>
          <w:lang w:val="en-US"/>
        </w:rPr>
        <w:t xml:space="preserve">Understandings of ‘Teaching Excellence’ in Higher Education: A comparative study of English and Australian </w:t>
      </w:r>
      <w:r w:rsidRPr="00930A5C">
        <w:rPr>
          <w:rFonts w:ascii="Times New Roman" w:hAnsi="Times New Roman" w:cs="Times New Roman"/>
          <w:b/>
          <w:sz w:val="24"/>
          <w:szCs w:val="24"/>
          <w:lang w:val="en-US"/>
        </w:rPr>
        <w:t>academics’</w:t>
      </w:r>
      <w:r w:rsidRPr="00930A5C">
        <w:rPr>
          <w:rFonts w:ascii="Times New Roman" w:hAnsi="Times New Roman" w:cs="Times New Roman"/>
          <w:b/>
          <w:color w:val="1A1A1A"/>
          <w:sz w:val="24"/>
          <w:szCs w:val="24"/>
          <w:lang w:val="en-US"/>
        </w:rPr>
        <w:t xml:space="preserve"> perspectives</w:t>
      </w:r>
    </w:p>
    <w:p w14:paraId="1A07FEE1" w14:textId="77777777" w:rsidR="00EF3153" w:rsidRPr="00930A5C" w:rsidRDefault="00EF3153" w:rsidP="00EF3153">
      <w:pPr>
        <w:spacing w:after="0" w:line="240" w:lineRule="auto"/>
        <w:rPr>
          <w:rFonts w:ascii="Times New Roman" w:hAnsi="Times New Roman" w:cs="Times New Roman"/>
          <w:color w:val="1A1A1A"/>
          <w:sz w:val="24"/>
          <w:szCs w:val="24"/>
          <w:lang w:val="en-US"/>
        </w:rPr>
      </w:pPr>
    </w:p>
    <w:p w14:paraId="3381249F" w14:textId="77777777" w:rsidR="00C100E3" w:rsidRDefault="00C100E3" w:rsidP="00EF3153">
      <w:pPr>
        <w:spacing w:after="0" w:line="240" w:lineRule="auto"/>
        <w:rPr>
          <w:rFonts w:ascii="Times New Roman" w:hAnsi="Times New Roman" w:cs="Times New Roman"/>
          <w:sz w:val="24"/>
          <w:szCs w:val="24"/>
        </w:rPr>
      </w:pPr>
    </w:p>
    <w:p w14:paraId="4D824954" w14:textId="77777777" w:rsidR="00EF3153" w:rsidRPr="00930A5C" w:rsidRDefault="00EF3153" w:rsidP="00EF3153">
      <w:pPr>
        <w:spacing w:after="0" w:line="240" w:lineRule="auto"/>
        <w:rPr>
          <w:rFonts w:ascii="Times New Roman" w:hAnsi="Times New Roman" w:cs="Times New Roman"/>
          <w:sz w:val="24"/>
          <w:szCs w:val="24"/>
        </w:rPr>
      </w:pPr>
      <w:r w:rsidRPr="00930A5C">
        <w:rPr>
          <w:rFonts w:ascii="Times New Roman" w:hAnsi="Times New Roman" w:cs="Times New Roman"/>
          <w:sz w:val="24"/>
          <w:szCs w:val="24"/>
        </w:rPr>
        <w:t>Key words: teaching excellence; higher education; pedagogy; Australia; staff perceptions</w:t>
      </w:r>
    </w:p>
    <w:p w14:paraId="254BA8BB" w14:textId="77777777" w:rsidR="00EF3153" w:rsidRDefault="00EF3153" w:rsidP="0065645F">
      <w:pPr>
        <w:spacing w:line="480" w:lineRule="auto"/>
        <w:rPr>
          <w:rFonts w:ascii="Times New Roman" w:hAnsi="Times New Roman" w:cs="Times New Roman"/>
          <w:b/>
          <w:color w:val="1A1A1A"/>
          <w:sz w:val="24"/>
          <w:szCs w:val="24"/>
          <w:lang w:val="en-US"/>
        </w:rPr>
      </w:pPr>
    </w:p>
    <w:p w14:paraId="29CBEFD3" w14:textId="50551B28" w:rsidR="00F80BAB" w:rsidRPr="0065645F" w:rsidRDefault="00F80BAB" w:rsidP="0065645F">
      <w:pPr>
        <w:spacing w:line="480" w:lineRule="auto"/>
        <w:rPr>
          <w:rFonts w:ascii="Times New Roman" w:hAnsi="Times New Roman" w:cs="Times New Roman"/>
          <w:b/>
          <w:color w:val="1A1A1A"/>
          <w:sz w:val="24"/>
          <w:szCs w:val="24"/>
          <w:lang w:val="en-US"/>
        </w:rPr>
      </w:pPr>
      <w:r w:rsidRPr="0065645F">
        <w:rPr>
          <w:rFonts w:ascii="Times New Roman" w:hAnsi="Times New Roman" w:cs="Times New Roman"/>
          <w:b/>
          <w:color w:val="1A1A1A"/>
          <w:sz w:val="24"/>
          <w:szCs w:val="24"/>
          <w:lang w:val="en-US"/>
        </w:rPr>
        <w:t>Abstract</w:t>
      </w:r>
    </w:p>
    <w:p w14:paraId="598CB2A6" w14:textId="460DEB90" w:rsidR="000772A5" w:rsidRPr="0065645F" w:rsidRDefault="008C388C" w:rsidP="00D91443">
      <w:pPr>
        <w:spacing w:line="240" w:lineRule="auto"/>
        <w:jc w:val="both"/>
        <w:rPr>
          <w:rFonts w:ascii="Times New Roman" w:hAnsi="Times New Roman" w:cs="Times New Roman"/>
          <w:color w:val="1A1A1A"/>
          <w:sz w:val="24"/>
          <w:szCs w:val="24"/>
        </w:rPr>
      </w:pPr>
      <w:r w:rsidRPr="0065645F">
        <w:rPr>
          <w:rFonts w:ascii="Times New Roman" w:hAnsi="Times New Roman" w:cs="Times New Roman"/>
          <w:color w:val="1A1A1A"/>
          <w:sz w:val="24"/>
          <w:szCs w:val="24"/>
        </w:rPr>
        <w:t>In the c</w:t>
      </w:r>
      <w:r w:rsidR="008F2FBC" w:rsidRPr="0065645F">
        <w:rPr>
          <w:rFonts w:ascii="Times New Roman" w:hAnsi="Times New Roman" w:cs="Times New Roman"/>
          <w:color w:val="1A1A1A"/>
          <w:sz w:val="24"/>
          <w:szCs w:val="24"/>
        </w:rPr>
        <w:t>urrent</w:t>
      </w:r>
      <w:r w:rsidRPr="0065645F">
        <w:rPr>
          <w:rFonts w:ascii="Times New Roman" w:hAnsi="Times New Roman" w:cs="Times New Roman"/>
          <w:color w:val="1A1A1A"/>
          <w:sz w:val="24"/>
          <w:szCs w:val="24"/>
        </w:rPr>
        <w:t xml:space="preserve"> higher education</w:t>
      </w:r>
      <w:r w:rsidR="00761F14">
        <w:rPr>
          <w:rFonts w:ascii="Times New Roman" w:hAnsi="Times New Roman" w:cs="Times New Roman"/>
          <w:color w:val="1A1A1A"/>
          <w:sz w:val="24"/>
          <w:szCs w:val="24"/>
        </w:rPr>
        <w:t xml:space="preserve"> (HE)</w:t>
      </w:r>
      <w:r w:rsidR="00332C1B" w:rsidRPr="0065645F">
        <w:rPr>
          <w:rFonts w:ascii="Times New Roman" w:hAnsi="Times New Roman" w:cs="Times New Roman"/>
          <w:color w:val="1A1A1A"/>
          <w:sz w:val="24"/>
          <w:szCs w:val="24"/>
        </w:rPr>
        <w:t xml:space="preserve"> </w:t>
      </w:r>
      <w:r w:rsidRPr="0065645F">
        <w:rPr>
          <w:rFonts w:ascii="Times New Roman" w:hAnsi="Times New Roman" w:cs="Times New Roman"/>
          <w:color w:val="1A1A1A"/>
          <w:sz w:val="24"/>
          <w:szCs w:val="24"/>
        </w:rPr>
        <w:t>environment</w:t>
      </w:r>
      <w:r w:rsidR="008F2FBC" w:rsidRPr="0065645F">
        <w:rPr>
          <w:rFonts w:ascii="Times New Roman" w:hAnsi="Times New Roman" w:cs="Times New Roman"/>
          <w:color w:val="1A1A1A"/>
          <w:sz w:val="24"/>
          <w:szCs w:val="24"/>
        </w:rPr>
        <w:t>,</w:t>
      </w:r>
      <w:r w:rsidRPr="0065645F">
        <w:rPr>
          <w:rFonts w:ascii="Times New Roman" w:hAnsi="Times New Roman" w:cs="Times New Roman"/>
          <w:color w:val="1A1A1A"/>
          <w:sz w:val="24"/>
          <w:szCs w:val="24"/>
        </w:rPr>
        <w:t xml:space="preserve"> indicators</w:t>
      </w:r>
      <w:r w:rsidR="00332C1B" w:rsidRPr="0065645F">
        <w:rPr>
          <w:rFonts w:ascii="Times New Roman" w:hAnsi="Times New Roman" w:cs="Times New Roman"/>
          <w:color w:val="1A1A1A"/>
          <w:sz w:val="24"/>
          <w:szCs w:val="24"/>
        </w:rPr>
        <w:t xml:space="preserve"> </w:t>
      </w:r>
      <w:r w:rsidRPr="0065645F">
        <w:rPr>
          <w:rFonts w:ascii="Times New Roman" w:hAnsi="Times New Roman" w:cs="Times New Roman"/>
          <w:color w:val="1A1A1A"/>
          <w:sz w:val="24"/>
          <w:szCs w:val="24"/>
        </w:rPr>
        <w:t>of ‘teaching excellence’</w:t>
      </w:r>
      <w:r w:rsidR="00E36A05" w:rsidRPr="0065645F">
        <w:rPr>
          <w:rFonts w:ascii="Times New Roman" w:hAnsi="Times New Roman" w:cs="Times New Roman"/>
          <w:color w:val="1A1A1A"/>
          <w:sz w:val="24"/>
          <w:szCs w:val="24"/>
        </w:rPr>
        <w:t xml:space="preserve"> (TE)</w:t>
      </w:r>
      <w:r w:rsidRPr="0065645F">
        <w:rPr>
          <w:rFonts w:ascii="Times New Roman" w:hAnsi="Times New Roman" w:cs="Times New Roman"/>
          <w:color w:val="1A1A1A"/>
          <w:sz w:val="24"/>
          <w:szCs w:val="24"/>
        </w:rPr>
        <w:t xml:space="preserve"> are </w:t>
      </w:r>
      <w:r w:rsidR="00877FF5" w:rsidRPr="0065645F">
        <w:rPr>
          <w:rFonts w:ascii="Times New Roman" w:hAnsi="Times New Roman" w:cs="Times New Roman"/>
          <w:color w:val="1A1A1A"/>
          <w:sz w:val="24"/>
          <w:szCs w:val="24"/>
        </w:rPr>
        <w:t>increasingly</w:t>
      </w:r>
      <w:r w:rsidR="008F2FBC" w:rsidRPr="0065645F">
        <w:rPr>
          <w:rFonts w:ascii="Times New Roman" w:hAnsi="Times New Roman" w:cs="Times New Roman"/>
          <w:color w:val="1A1A1A"/>
          <w:sz w:val="24"/>
          <w:szCs w:val="24"/>
        </w:rPr>
        <w:t xml:space="preserve"> </w:t>
      </w:r>
      <w:r w:rsidR="00F476C6" w:rsidRPr="0065645F">
        <w:rPr>
          <w:rFonts w:ascii="Times New Roman" w:hAnsi="Times New Roman" w:cs="Times New Roman"/>
          <w:color w:val="1A1A1A"/>
          <w:sz w:val="24"/>
          <w:szCs w:val="24"/>
        </w:rPr>
        <w:t xml:space="preserve">under the spotlight. </w:t>
      </w:r>
      <w:r w:rsidR="00332C1B" w:rsidRPr="0065645F">
        <w:rPr>
          <w:rFonts w:ascii="Times New Roman" w:hAnsi="Times New Roman" w:cs="Times New Roman"/>
          <w:color w:val="1A1A1A"/>
          <w:sz w:val="24"/>
          <w:szCs w:val="24"/>
        </w:rPr>
        <w:t xml:space="preserve">The literature offers a wide range of models and </w:t>
      </w:r>
      <w:r w:rsidR="00F476C6" w:rsidRPr="0065645F">
        <w:rPr>
          <w:rFonts w:ascii="Times New Roman" w:hAnsi="Times New Roman" w:cs="Times New Roman"/>
          <w:color w:val="1A1A1A"/>
          <w:sz w:val="24"/>
          <w:szCs w:val="24"/>
        </w:rPr>
        <w:t>perspectives</w:t>
      </w:r>
      <w:r w:rsidR="00332C1B" w:rsidRPr="0065645F">
        <w:rPr>
          <w:rFonts w:ascii="Times New Roman" w:hAnsi="Times New Roman" w:cs="Times New Roman"/>
          <w:color w:val="1A1A1A"/>
          <w:sz w:val="24"/>
          <w:szCs w:val="24"/>
        </w:rPr>
        <w:t xml:space="preserve">, </w:t>
      </w:r>
      <w:r w:rsidR="00E36A05" w:rsidRPr="0065645F">
        <w:rPr>
          <w:rFonts w:ascii="Times New Roman" w:hAnsi="Times New Roman" w:cs="Times New Roman"/>
          <w:color w:val="1A1A1A"/>
          <w:sz w:val="24"/>
          <w:szCs w:val="24"/>
        </w:rPr>
        <w:t>but</w:t>
      </w:r>
      <w:r w:rsidR="00332C1B" w:rsidRPr="0065645F">
        <w:rPr>
          <w:rFonts w:ascii="Times New Roman" w:hAnsi="Times New Roman" w:cs="Times New Roman"/>
          <w:color w:val="1A1A1A"/>
          <w:sz w:val="24"/>
          <w:szCs w:val="24"/>
        </w:rPr>
        <w:t xml:space="preserve"> also highlights the need for greater</w:t>
      </w:r>
      <w:r w:rsidR="00F476C6" w:rsidRPr="0065645F">
        <w:rPr>
          <w:rFonts w:ascii="Times New Roman" w:hAnsi="Times New Roman" w:cs="Times New Roman"/>
          <w:color w:val="1A1A1A"/>
          <w:sz w:val="24"/>
          <w:szCs w:val="24"/>
        </w:rPr>
        <w:t xml:space="preserve"> (comparative)</w:t>
      </w:r>
      <w:r w:rsidR="00332C1B" w:rsidRPr="0065645F">
        <w:rPr>
          <w:rFonts w:ascii="Times New Roman" w:hAnsi="Times New Roman" w:cs="Times New Roman"/>
          <w:color w:val="1A1A1A"/>
          <w:sz w:val="24"/>
          <w:szCs w:val="24"/>
        </w:rPr>
        <w:t xml:space="preserve"> scrutiny of </w:t>
      </w:r>
      <w:r w:rsidR="00F476C6" w:rsidRPr="0065645F">
        <w:rPr>
          <w:rFonts w:ascii="Times New Roman" w:hAnsi="Times New Roman" w:cs="Times New Roman"/>
          <w:color w:val="1A1A1A"/>
          <w:sz w:val="24"/>
          <w:szCs w:val="24"/>
        </w:rPr>
        <w:t>the per</w:t>
      </w:r>
      <w:r w:rsidR="00DB48E7" w:rsidRPr="0065645F">
        <w:rPr>
          <w:rFonts w:ascii="Times New Roman" w:hAnsi="Times New Roman" w:cs="Times New Roman"/>
          <w:color w:val="1A1A1A"/>
          <w:sz w:val="24"/>
          <w:szCs w:val="24"/>
        </w:rPr>
        <w:t>ception</w:t>
      </w:r>
      <w:r w:rsidR="00F476C6" w:rsidRPr="0065645F">
        <w:rPr>
          <w:rFonts w:ascii="Times New Roman" w:hAnsi="Times New Roman" w:cs="Times New Roman"/>
          <w:color w:val="1A1A1A"/>
          <w:sz w:val="24"/>
          <w:szCs w:val="24"/>
        </w:rPr>
        <w:t xml:space="preserve">s of </w:t>
      </w:r>
      <w:r w:rsidR="00332C1B" w:rsidRPr="0065645F">
        <w:rPr>
          <w:rFonts w:ascii="Times New Roman" w:hAnsi="Times New Roman" w:cs="Times New Roman"/>
          <w:color w:val="1A1A1A"/>
          <w:sz w:val="24"/>
          <w:szCs w:val="24"/>
        </w:rPr>
        <w:t xml:space="preserve">those at the </w:t>
      </w:r>
      <w:r w:rsidR="00E36A05" w:rsidRPr="0065645F">
        <w:rPr>
          <w:rFonts w:ascii="Times New Roman" w:hAnsi="Times New Roman" w:cs="Times New Roman"/>
          <w:color w:val="1A1A1A"/>
          <w:sz w:val="24"/>
          <w:szCs w:val="24"/>
        </w:rPr>
        <w:t>centre</w:t>
      </w:r>
      <w:r w:rsidR="00332C1B" w:rsidRPr="0065645F">
        <w:rPr>
          <w:rFonts w:ascii="Times New Roman" w:hAnsi="Times New Roman" w:cs="Times New Roman"/>
          <w:color w:val="1A1A1A"/>
          <w:sz w:val="24"/>
          <w:szCs w:val="24"/>
        </w:rPr>
        <w:t xml:space="preserve"> – staff</w:t>
      </w:r>
      <w:r w:rsidR="00DB48E7" w:rsidRPr="0065645F">
        <w:rPr>
          <w:rFonts w:ascii="Times New Roman" w:hAnsi="Times New Roman" w:cs="Times New Roman"/>
          <w:color w:val="1A1A1A"/>
          <w:sz w:val="24"/>
          <w:szCs w:val="24"/>
        </w:rPr>
        <w:t xml:space="preserve"> teaching</w:t>
      </w:r>
      <w:r w:rsidR="00332C1B" w:rsidRPr="0065645F">
        <w:rPr>
          <w:rFonts w:ascii="Times New Roman" w:hAnsi="Times New Roman" w:cs="Times New Roman"/>
          <w:color w:val="1A1A1A"/>
          <w:sz w:val="24"/>
          <w:szCs w:val="24"/>
        </w:rPr>
        <w:t xml:space="preserve"> across the disciplines in different countries. </w:t>
      </w:r>
      <w:r w:rsidRPr="0065645F">
        <w:rPr>
          <w:rFonts w:ascii="Times New Roman" w:hAnsi="Times New Roman" w:cs="Times New Roman"/>
          <w:color w:val="1A1A1A"/>
          <w:sz w:val="24"/>
          <w:szCs w:val="24"/>
          <w:lang w:val="en-US"/>
        </w:rPr>
        <w:t xml:space="preserve">This article aims to contribute to ongoing debates by investigating and comparing the views of </w:t>
      </w:r>
      <w:r w:rsidR="00DB48E7" w:rsidRPr="0065645F">
        <w:rPr>
          <w:rFonts w:ascii="Times New Roman" w:hAnsi="Times New Roman" w:cs="Times New Roman"/>
          <w:color w:val="1A1A1A"/>
          <w:sz w:val="24"/>
          <w:szCs w:val="24"/>
          <w:lang w:val="en-US"/>
        </w:rPr>
        <w:t>120 academic staff teaching</w:t>
      </w:r>
      <w:r w:rsidRPr="0065645F">
        <w:rPr>
          <w:rFonts w:ascii="Times New Roman" w:hAnsi="Times New Roman" w:cs="Times New Roman"/>
          <w:color w:val="1A1A1A"/>
          <w:sz w:val="24"/>
          <w:szCs w:val="24"/>
          <w:lang w:val="en-US"/>
        </w:rPr>
        <w:t xml:space="preserve"> in </w:t>
      </w:r>
      <w:r w:rsidR="00E43B78">
        <w:rPr>
          <w:rFonts w:ascii="Times New Roman" w:hAnsi="Times New Roman" w:cs="Times New Roman"/>
          <w:color w:val="1A1A1A"/>
          <w:sz w:val="24"/>
          <w:szCs w:val="24"/>
          <w:lang w:val="en-US"/>
        </w:rPr>
        <w:t xml:space="preserve">one of </w:t>
      </w:r>
      <w:r w:rsidRPr="0065645F">
        <w:rPr>
          <w:rFonts w:ascii="Times New Roman" w:hAnsi="Times New Roman" w:cs="Times New Roman"/>
          <w:color w:val="1A1A1A"/>
          <w:sz w:val="24"/>
          <w:szCs w:val="24"/>
          <w:lang w:val="en-US"/>
        </w:rPr>
        <w:t xml:space="preserve">two countries – England and Australia – </w:t>
      </w:r>
      <w:r w:rsidR="00DB48E7" w:rsidRPr="0065645F">
        <w:rPr>
          <w:rFonts w:ascii="Times New Roman" w:hAnsi="Times New Roman" w:cs="Times New Roman"/>
          <w:color w:val="1A1A1A"/>
          <w:sz w:val="24"/>
          <w:szCs w:val="24"/>
          <w:lang w:val="en-US"/>
        </w:rPr>
        <w:t xml:space="preserve">in an attempt </w:t>
      </w:r>
      <w:r w:rsidRPr="0065645F">
        <w:rPr>
          <w:rFonts w:ascii="Times New Roman" w:hAnsi="Times New Roman" w:cs="Times New Roman"/>
          <w:color w:val="1A1A1A"/>
          <w:sz w:val="24"/>
          <w:szCs w:val="24"/>
        </w:rPr>
        <w:t xml:space="preserve">to deepen our appreciation of their </w:t>
      </w:r>
      <w:r w:rsidR="00E36A05" w:rsidRPr="0065645F">
        <w:rPr>
          <w:rFonts w:ascii="Times New Roman" w:hAnsi="Times New Roman" w:cs="Times New Roman"/>
          <w:color w:val="1A1A1A"/>
          <w:sz w:val="24"/>
          <w:szCs w:val="24"/>
        </w:rPr>
        <w:t>definitions</w:t>
      </w:r>
      <w:r w:rsidR="000772A5" w:rsidRPr="0065645F">
        <w:rPr>
          <w:rFonts w:ascii="Times New Roman" w:hAnsi="Times New Roman" w:cs="Times New Roman"/>
          <w:color w:val="1A1A1A"/>
          <w:sz w:val="24"/>
          <w:szCs w:val="24"/>
        </w:rPr>
        <w:t xml:space="preserve"> and understandings</w:t>
      </w:r>
      <w:r w:rsidRPr="0065645F">
        <w:rPr>
          <w:rFonts w:ascii="Times New Roman" w:hAnsi="Times New Roman" w:cs="Times New Roman"/>
          <w:color w:val="1A1A1A"/>
          <w:sz w:val="24"/>
          <w:szCs w:val="24"/>
        </w:rPr>
        <w:t xml:space="preserve">. </w:t>
      </w:r>
      <w:r w:rsidR="00DB48E7" w:rsidRPr="0065645F">
        <w:rPr>
          <w:rFonts w:ascii="Times New Roman" w:hAnsi="Times New Roman" w:cs="Times New Roman"/>
          <w:color w:val="1A1A1A"/>
          <w:sz w:val="24"/>
          <w:szCs w:val="24"/>
        </w:rPr>
        <w:t>Th</w:t>
      </w:r>
      <w:r w:rsidR="000772A5" w:rsidRPr="0065645F">
        <w:rPr>
          <w:rFonts w:ascii="Times New Roman" w:hAnsi="Times New Roman" w:cs="Times New Roman"/>
          <w:color w:val="1A1A1A"/>
          <w:sz w:val="24"/>
          <w:szCs w:val="24"/>
        </w:rPr>
        <w:t>e</w:t>
      </w:r>
      <w:r w:rsidRPr="0065645F">
        <w:rPr>
          <w:rFonts w:ascii="Times New Roman" w:hAnsi="Times New Roman" w:cs="Times New Roman"/>
          <w:color w:val="1A1A1A"/>
          <w:sz w:val="24"/>
          <w:szCs w:val="24"/>
        </w:rPr>
        <w:t xml:space="preserve"> findings from </w:t>
      </w:r>
      <w:r w:rsidR="000772A5" w:rsidRPr="0065645F">
        <w:rPr>
          <w:rFonts w:ascii="Times New Roman" w:hAnsi="Times New Roman" w:cs="Times New Roman"/>
          <w:color w:val="1A1A1A"/>
          <w:sz w:val="24"/>
          <w:szCs w:val="24"/>
        </w:rPr>
        <w:t>this</w:t>
      </w:r>
      <w:r w:rsidRPr="0065645F">
        <w:rPr>
          <w:rFonts w:ascii="Times New Roman" w:hAnsi="Times New Roman" w:cs="Times New Roman"/>
          <w:color w:val="1A1A1A"/>
          <w:sz w:val="24"/>
          <w:szCs w:val="24"/>
        </w:rPr>
        <w:t xml:space="preserve"> two-stage enquiry</w:t>
      </w:r>
      <w:r w:rsidR="000772A5" w:rsidRPr="0065645F">
        <w:rPr>
          <w:rFonts w:ascii="Times New Roman" w:hAnsi="Times New Roman" w:cs="Times New Roman"/>
          <w:color w:val="1A1A1A"/>
          <w:sz w:val="24"/>
          <w:szCs w:val="24"/>
        </w:rPr>
        <w:t xml:space="preserve"> using </w:t>
      </w:r>
      <w:r w:rsidRPr="0065645F">
        <w:rPr>
          <w:rFonts w:ascii="Times New Roman" w:hAnsi="Times New Roman" w:cs="Times New Roman"/>
          <w:color w:val="1A1A1A"/>
          <w:sz w:val="24"/>
          <w:szCs w:val="24"/>
        </w:rPr>
        <w:t xml:space="preserve">online questionnaires </w:t>
      </w:r>
      <w:r w:rsidR="000772A5" w:rsidRPr="0065645F">
        <w:rPr>
          <w:rFonts w:ascii="Times New Roman" w:hAnsi="Times New Roman" w:cs="Times New Roman"/>
          <w:color w:val="1A1A1A"/>
          <w:sz w:val="24"/>
          <w:szCs w:val="24"/>
        </w:rPr>
        <w:t xml:space="preserve">and </w:t>
      </w:r>
      <w:r w:rsidRPr="0065645F">
        <w:rPr>
          <w:rFonts w:ascii="Times New Roman" w:hAnsi="Times New Roman" w:cs="Times New Roman"/>
          <w:color w:val="1A1A1A"/>
          <w:sz w:val="24"/>
          <w:szCs w:val="24"/>
        </w:rPr>
        <w:t xml:space="preserve">interviews indicate </w:t>
      </w:r>
      <w:r w:rsidR="000772A5" w:rsidRPr="0065645F">
        <w:rPr>
          <w:rFonts w:ascii="Times New Roman" w:hAnsi="Times New Roman" w:cs="Times New Roman"/>
          <w:color w:val="1A1A1A"/>
          <w:sz w:val="24"/>
          <w:szCs w:val="24"/>
        </w:rPr>
        <w:t xml:space="preserve">broad </w:t>
      </w:r>
      <w:r w:rsidRPr="0065645F">
        <w:rPr>
          <w:rFonts w:ascii="Times New Roman" w:hAnsi="Times New Roman" w:cs="Times New Roman"/>
          <w:color w:val="1A1A1A"/>
          <w:sz w:val="24"/>
          <w:szCs w:val="24"/>
        </w:rPr>
        <w:t xml:space="preserve">commonalities in the </w:t>
      </w:r>
      <w:r w:rsidR="000772A5" w:rsidRPr="0065645F">
        <w:rPr>
          <w:rFonts w:ascii="Times New Roman" w:hAnsi="Times New Roman" w:cs="Times New Roman"/>
          <w:color w:val="1A1A1A"/>
          <w:sz w:val="24"/>
          <w:szCs w:val="24"/>
        </w:rPr>
        <w:t>way</w:t>
      </w:r>
      <w:r w:rsidR="00DB48E7" w:rsidRPr="0065645F">
        <w:rPr>
          <w:rFonts w:ascii="Times New Roman" w:hAnsi="Times New Roman" w:cs="Times New Roman"/>
          <w:color w:val="1A1A1A"/>
          <w:sz w:val="24"/>
          <w:szCs w:val="24"/>
        </w:rPr>
        <w:t>s</w:t>
      </w:r>
      <w:r w:rsidR="000772A5" w:rsidRPr="0065645F">
        <w:rPr>
          <w:rFonts w:ascii="Times New Roman" w:hAnsi="Times New Roman" w:cs="Times New Roman"/>
          <w:color w:val="1A1A1A"/>
          <w:sz w:val="24"/>
          <w:szCs w:val="24"/>
        </w:rPr>
        <w:t xml:space="preserve"> academics define </w:t>
      </w:r>
      <w:r w:rsidR="00E36A05" w:rsidRPr="0065645F">
        <w:rPr>
          <w:rFonts w:ascii="Times New Roman" w:hAnsi="Times New Roman" w:cs="Times New Roman"/>
          <w:color w:val="1A1A1A"/>
          <w:sz w:val="24"/>
          <w:szCs w:val="24"/>
        </w:rPr>
        <w:t>TE</w:t>
      </w:r>
      <w:r w:rsidR="00761F14">
        <w:rPr>
          <w:rFonts w:ascii="Times New Roman" w:hAnsi="Times New Roman" w:cs="Times New Roman"/>
          <w:color w:val="1A1A1A"/>
          <w:sz w:val="24"/>
          <w:szCs w:val="24"/>
        </w:rPr>
        <w:t>, centred on facilitative, interactive pedagogy related to individual professional aspirations; they also reveal</w:t>
      </w:r>
      <w:r w:rsidR="000772A5" w:rsidRPr="0065645F">
        <w:rPr>
          <w:rFonts w:ascii="Times New Roman" w:hAnsi="Times New Roman" w:cs="Times New Roman"/>
          <w:color w:val="1A1A1A"/>
          <w:sz w:val="24"/>
          <w:szCs w:val="24"/>
        </w:rPr>
        <w:t xml:space="preserve"> widely shared reservatio</w:t>
      </w:r>
      <w:r w:rsidR="00761F14">
        <w:rPr>
          <w:rFonts w:ascii="Times New Roman" w:hAnsi="Times New Roman" w:cs="Times New Roman"/>
          <w:color w:val="1A1A1A"/>
          <w:sz w:val="24"/>
          <w:szCs w:val="24"/>
        </w:rPr>
        <w:t xml:space="preserve">ns about the term’s legitimacy </w:t>
      </w:r>
      <w:r w:rsidR="000772A5" w:rsidRPr="0065645F">
        <w:rPr>
          <w:rFonts w:ascii="Times New Roman" w:hAnsi="Times New Roman" w:cs="Times New Roman"/>
          <w:color w:val="1A1A1A"/>
          <w:sz w:val="24"/>
          <w:szCs w:val="24"/>
        </w:rPr>
        <w:t xml:space="preserve">and </w:t>
      </w:r>
      <w:r w:rsidR="00761F14">
        <w:rPr>
          <w:rFonts w:ascii="Times New Roman" w:hAnsi="Times New Roman" w:cs="Times New Roman"/>
          <w:color w:val="1A1A1A"/>
          <w:sz w:val="24"/>
          <w:szCs w:val="24"/>
        </w:rPr>
        <w:t>institutional/</w:t>
      </w:r>
      <w:proofErr w:type="spellStart"/>
      <w:r w:rsidR="00761F14">
        <w:rPr>
          <w:rFonts w:ascii="Times New Roman" w:hAnsi="Times New Roman" w:cs="Times New Roman"/>
          <w:color w:val="1A1A1A"/>
          <w:sz w:val="24"/>
          <w:szCs w:val="24"/>
        </w:rPr>
        <w:t>marketized</w:t>
      </w:r>
      <w:proofErr w:type="spellEnd"/>
      <w:r w:rsidR="00761F14">
        <w:rPr>
          <w:rFonts w:ascii="Times New Roman" w:hAnsi="Times New Roman" w:cs="Times New Roman"/>
          <w:color w:val="1A1A1A"/>
          <w:sz w:val="24"/>
          <w:szCs w:val="24"/>
        </w:rPr>
        <w:t xml:space="preserve"> </w:t>
      </w:r>
      <w:r w:rsidR="000772A5" w:rsidRPr="0065645F">
        <w:rPr>
          <w:rFonts w:ascii="Times New Roman" w:hAnsi="Times New Roman" w:cs="Times New Roman"/>
          <w:color w:val="1A1A1A"/>
          <w:sz w:val="24"/>
          <w:szCs w:val="24"/>
        </w:rPr>
        <w:t xml:space="preserve">(ab)use. </w:t>
      </w:r>
      <w:r w:rsidR="00DB48E7" w:rsidRPr="0065645F">
        <w:rPr>
          <w:rFonts w:ascii="Times New Roman" w:hAnsi="Times New Roman" w:cs="Times New Roman"/>
          <w:color w:val="1A1A1A"/>
          <w:sz w:val="24"/>
          <w:szCs w:val="24"/>
        </w:rPr>
        <w:t xml:space="preserve">As such, the findings offer policy-makers and institutions useful insights </w:t>
      </w:r>
      <w:r w:rsidR="00E36A05" w:rsidRPr="0065645F">
        <w:rPr>
          <w:rFonts w:ascii="Times New Roman" w:hAnsi="Times New Roman" w:cs="Times New Roman"/>
          <w:color w:val="1A1A1A"/>
          <w:sz w:val="24"/>
          <w:szCs w:val="24"/>
        </w:rPr>
        <w:t xml:space="preserve">at a time where TE </w:t>
      </w:r>
      <w:r w:rsidR="009C11E7">
        <w:rPr>
          <w:rFonts w:ascii="Times New Roman" w:hAnsi="Times New Roman" w:cs="Times New Roman"/>
          <w:color w:val="1A1A1A"/>
          <w:sz w:val="24"/>
          <w:szCs w:val="24"/>
        </w:rPr>
        <w:t>definitions</w:t>
      </w:r>
      <w:r w:rsidR="00753EC1">
        <w:rPr>
          <w:rFonts w:ascii="Times New Roman" w:hAnsi="Times New Roman" w:cs="Times New Roman"/>
          <w:color w:val="1A1A1A"/>
          <w:sz w:val="24"/>
          <w:szCs w:val="24"/>
        </w:rPr>
        <w:t xml:space="preserve"> and metrics are growing global pre-occupations</w:t>
      </w:r>
      <w:r w:rsidR="00F96AB8">
        <w:rPr>
          <w:rFonts w:ascii="Times New Roman" w:hAnsi="Times New Roman" w:cs="Times New Roman"/>
          <w:color w:val="1A1A1A"/>
          <w:sz w:val="24"/>
          <w:szCs w:val="24"/>
        </w:rPr>
        <w:t>.</w:t>
      </w:r>
    </w:p>
    <w:p w14:paraId="25874B86" w14:textId="77777777" w:rsidR="00CD3F52" w:rsidRPr="0065645F" w:rsidRDefault="00CD3F52" w:rsidP="0065645F">
      <w:pPr>
        <w:spacing w:line="480" w:lineRule="auto"/>
        <w:rPr>
          <w:rFonts w:ascii="Times New Roman" w:hAnsi="Times New Roman" w:cs="Times New Roman"/>
          <w:b/>
          <w:color w:val="1A1A1A"/>
          <w:sz w:val="24"/>
          <w:szCs w:val="24"/>
          <w:lang w:val="en-US"/>
        </w:rPr>
      </w:pPr>
      <w:r w:rsidRPr="0065645F">
        <w:rPr>
          <w:rFonts w:ascii="Times New Roman" w:hAnsi="Times New Roman" w:cs="Times New Roman"/>
          <w:b/>
          <w:color w:val="1A1A1A"/>
          <w:sz w:val="24"/>
          <w:szCs w:val="24"/>
          <w:lang w:val="en-US"/>
        </w:rPr>
        <w:t>Introduction</w:t>
      </w:r>
    </w:p>
    <w:p w14:paraId="526926D9" w14:textId="54F3815A" w:rsidR="00CD3F52" w:rsidRPr="0065645F" w:rsidRDefault="00FA6BC3" w:rsidP="0065645F">
      <w:pPr>
        <w:spacing w:line="480" w:lineRule="auto"/>
        <w:rPr>
          <w:rFonts w:ascii="Times New Roman" w:hAnsi="Times New Roman" w:cs="Times New Roman"/>
          <w:color w:val="1A1A1A"/>
          <w:sz w:val="24"/>
          <w:szCs w:val="24"/>
          <w:lang w:val="en-US"/>
        </w:rPr>
      </w:pPr>
      <w:r>
        <w:rPr>
          <w:rFonts w:ascii="Times New Roman" w:hAnsi="Times New Roman" w:cs="Times New Roman"/>
          <w:color w:val="1A1A1A"/>
          <w:sz w:val="24"/>
          <w:szCs w:val="24"/>
          <w:lang w:val="en-US"/>
        </w:rPr>
        <w:t xml:space="preserve">In a context of global HE </w:t>
      </w:r>
      <w:r w:rsidR="00505809">
        <w:rPr>
          <w:rFonts w:ascii="Times New Roman" w:hAnsi="Times New Roman" w:cs="Times New Roman"/>
          <w:color w:val="1A1A1A"/>
          <w:sz w:val="24"/>
          <w:szCs w:val="24"/>
          <w:lang w:val="en-US"/>
        </w:rPr>
        <w:t>consumerization</w:t>
      </w:r>
      <w:r w:rsidR="00C437F6">
        <w:rPr>
          <w:rFonts w:ascii="Times New Roman" w:hAnsi="Times New Roman" w:cs="Times New Roman"/>
          <w:color w:val="1A1A1A"/>
          <w:sz w:val="24"/>
          <w:szCs w:val="24"/>
          <w:lang w:val="en-US"/>
        </w:rPr>
        <w:t xml:space="preserve"> and growing neo-liberal influence</w:t>
      </w:r>
      <w:r w:rsidR="00505809">
        <w:rPr>
          <w:rFonts w:ascii="Times New Roman" w:hAnsi="Times New Roman" w:cs="Times New Roman"/>
          <w:color w:val="1A1A1A"/>
          <w:sz w:val="24"/>
          <w:szCs w:val="24"/>
          <w:lang w:val="en-US"/>
        </w:rPr>
        <w:t xml:space="preserve"> (Naidoo et al. </w:t>
      </w:r>
      <w:r>
        <w:rPr>
          <w:rFonts w:ascii="Times New Roman" w:hAnsi="Times New Roman" w:cs="Times New Roman"/>
          <w:color w:val="1A1A1A"/>
          <w:sz w:val="24"/>
          <w:szCs w:val="24"/>
          <w:lang w:val="en-US"/>
        </w:rPr>
        <w:t>2011)</w:t>
      </w:r>
      <w:proofErr w:type="gramStart"/>
      <w:r>
        <w:rPr>
          <w:rFonts w:ascii="Times New Roman" w:hAnsi="Times New Roman" w:cs="Times New Roman"/>
          <w:color w:val="1A1A1A"/>
          <w:sz w:val="24"/>
          <w:szCs w:val="24"/>
          <w:lang w:val="en-US"/>
        </w:rPr>
        <w:t>,</w:t>
      </w:r>
      <w:proofErr w:type="gramEnd"/>
      <w:r>
        <w:rPr>
          <w:rFonts w:ascii="Times New Roman" w:hAnsi="Times New Roman" w:cs="Times New Roman"/>
          <w:color w:val="1A1A1A"/>
          <w:sz w:val="24"/>
          <w:szCs w:val="24"/>
          <w:lang w:val="en-US"/>
        </w:rPr>
        <w:t xml:space="preserve"> t</w:t>
      </w:r>
      <w:r w:rsidR="00CD3F52" w:rsidRPr="0065645F">
        <w:rPr>
          <w:rFonts w:ascii="Times New Roman" w:hAnsi="Times New Roman" w:cs="Times New Roman"/>
          <w:color w:val="1A1A1A"/>
          <w:sz w:val="24"/>
          <w:szCs w:val="24"/>
          <w:lang w:val="en-US"/>
        </w:rPr>
        <w:t xml:space="preserve">he notion of teaching excellence </w:t>
      </w:r>
      <w:r w:rsidR="00283B95">
        <w:rPr>
          <w:rFonts w:ascii="Times New Roman" w:hAnsi="Times New Roman" w:cs="Times New Roman"/>
          <w:color w:val="1A1A1A"/>
          <w:sz w:val="24"/>
          <w:szCs w:val="24"/>
          <w:lang w:val="en-US"/>
        </w:rPr>
        <w:t xml:space="preserve">(TE) </w:t>
      </w:r>
      <w:r w:rsidR="00CD3F52" w:rsidRPr="0065645F">
        <w:rPr>
          <w:rFonts w:ascii="Times New Roman" w:hAnsi="Times New Roman" w:cs="Times New Roman"/>
          <w:color w:val="1A1A1A"/>
          <w:sz w:val="24"/>
          <w:szCs w:val="24"/>
          <w:lang w:val="en-US"/>
        </w:rPr>
        <w:t>has become a prominent focus of attention in recent years</w:t>
      </w:r>
      <w:r>
        <w:rPr>
          <w:rFonts w:ascii="Times New Roman" w:hAnsi="Times New Roman" w:cs="Times New Roman"/>
          <w:color w:val="1A1A1A"/>
          <w:sz w:val="24"/>
          <w:szCs w:val="24"/>
          <w:lang w:val="en-US"/>
        </w:rPr>
        <w:t>.  This is</w:t>
      </w:r>
      <w:r w:rsidR="00CD3F52" w:rsidRPr="0065645F">
        <w:rPr>
          <w:rFonts w:ascii="Times New Roman" w:hAnsi="Times New Roman" w:cs="Times New Roman"/>
          <w:color w:val="1A1A1A"/>
          <w:sz w:val="24"/>
          <w:szCs w:val="24"/>
          <w:lang w:val="en-US"/>
        </w:rPr>
        <w:t xml:space="preserve"> particularly so in England, where much has been made of </w:t>
      </w:r>
      <w:r w:rsidR="00A60A88">
        <w:rPr>
          <w:rFonts w:ascii="Times New Roman" w:hAnsi="Times New Roman" w:cs="Times New Roman"/>
          <w:color w:val="1A1A1A"/>
          <w:sz w:val="24"/>
          <w:szCs w:val="24"/>
          <w:lang w:val="en-US"/>
        </w:rPr>
        <w:t xml:space="preserve">the government’s </w:t>
      </w:r>
      <w:r w:rsidR="00CD3F52" w:rsidRPr="0065645F">
        <w:rPr>
          <w:rFonts w:ascii="Times New Roman" w:hAnsi="Times New Roman" w:cs="Times New Roman"/>
          <w:color w:val="1A1A1A"/>
          <w:sz w:val="24"/>
          <w:szCs w:val="24"/>
          <w:lang w:val="en-US"/>
        </w:rPr>
        <w:t>recent introduc</w:t>
      </w:r>
      <w:r w:rsidR="00A60A88">
        <w:rPr>
          <w:rFonts w:ascii="Times New Roman" w:hAnsi="Times New Roman" w:cs="Times New Roman"/>
          <w:color w:val="1A1A1A"/>
          <w:sz w:val="24"/>
          <w:szCs w:val="24"/>
          <w:lang w:val="en-US"/>
        </w:rPr>
        <w:t xml:space="preserve">tion of </w:t>
      </w:r>
      <w:r w:rsidR="00CD3F52" w:rsidRPr="0065645F">
        <w:rPr>
          <w:rFonts w:ascii="Times New Roman" w:hAnsi="Times New Roman" w:cs="Times New Roman"/>
          <w:color w:val="1A1A1A"/>
          <w:sz w:val="24"/>
          <w:szCs w:val="24"/>
          <w:lang w:val="en-US"/>
        </w:rPr>
        <w:t>a national Teaching Excellence Framework (TEF)</w:t>
      </w:r>
      <w:r w:rsidR="006D065E">
        <w:rPr>
          <w:rFonts w:ascii="Times New Roman" w:hAnsi="Times New Roman" w:cs="Times New Roman"/>
          <w:color w:val="1A1A1A"/>
          <w:sz w:val="24"/>
          <w:szCs w:val="24"/>
          <w:lang w:val="en-US"/>
        </w:rPr>
        <w:t xml:space="preserve"> in an attempt to improve </w:t>
      </w:r>
      <w:r w:rsidR="00A60A88">
        <w:rPr>
          <w:rFonts w:ascii="Times New Roman" w:hAnsi="Times New Roman" w:cs="Times New Roman"/>
          <w:color w:val="1A1A1A"/>
          <w:sz w:val="24"/>
          <w:szCs w:val="24"/>
          <w:lang w:val="en-US"/>
        </w:rPr>
        <w:t>‘</w:t>
      </w:r>
      <w:r w:rsidR="006D065E">
        <w:rPr>
          <w:rFonts w:ascii="Times New Roman" w:hAnsi="Times New Roman" w:cs="Times New Roman"/>
          <w:color w:val="1A1A1A"/>
          <w:sz w:val="24"/>
          <w:szCs w:val="24"/>
          <w:lang w:val="en-US"/>
        </w:rPr>
        <w:t>consumer choice</w:t>
      </w:r>
      <w:r w:rsidR="00A60A88">
        <w:rPr>
          <w:rFonts w:ascii="Times New Roman" w:hAnsi="Times New Roman" w:cs="Times New Roman"/>
          <w:color w:val="1A1A1A"/>
          <w:sz w:val="24"/>
          <w:szCs w:val="24"/>
          <w:lang w:val="en-US"/>
        </w:rPr>
        <w:t>’</w:t>
      </w:r>
      <w:r w:rsidR="00CD3F52" w:rsidRPr="0065645F">
        <w:rPr>
          <w:rFonts w:ascii="Times New Roman" w:hAnsi="Times New Roman" w:cs="Times New Roman"/>
          <w:color w:val="1A1A1A"/>
          <w:sz w:val="24"/>
          <w:szCs w:val="24"/>
          <w:lang w:val="en-US"/>
        </w:rPr>
        <w:t>.  The TEF, operating for the first time in 2016/17, has attracted commentary from a wide range of educational, political and media angles, all of which has intensif</w:t>
      </w:r>
      <w:r w:rsidR="00246851" w:rsidRPr="0065645F">
        <w:rPr>
          <w:rFonts w:ascii="Times New Roman" w:hAnsi="Times New Roman" w:cs="Times New Roman"/>
          <w:color w:val="1A1A1A"/>
          <w:sz w:val="24"/>
          <w:szCs w:val="24"/>
          <w:lang w:val="en-US"/>
        </w:rPr>
        <w:t>ied</w:t>
      </w:r>
      <w:r w:rsidR="00CD3F52" w:rsidRPr="0065645F">
        <w:rPr>
          <w:rFonts w:ascii="Times New Roman" w:hAnsi="Times New Roman" w:cs="Times New Roman"/>
          <w:color w:val="1A1A1A"/>
          <w:sz w:val="24"/>
          <w:szCs w:val="24"/>
          <w:lang w:val="en-US"/>
        </w:rPr>
        <w:t xml:space="preserve"> the spotlight on the nature of </w:t>
      </w:r>
      <w:r w:rsidR="00D77414">
        <w:rPr>
          <w:rFonts w:ascii="Times New Roman" w:hAnsi="Times New Roman" w:cs="Times New Roman"/>
          <w:color w:val="1A1A1A"/>
          <w:sz w:val="24"/>
          <w:szCs w:val="24"/>
          <w:lang w:val="en-US"/>
        </w:rPr>
        <w:t>TE</w:t>
      </w:r>
      <w:r w:rsidR="00CD3F52" w:rsidRPr="0065645F">
        <w:rPr>
          <w:rFonts w:ascii="Times New Roman" w:hAnsi="Times New Roman" w:cs="Times New Roman"/>
          <w:color w:val="1A1A1A"/>
          <w:sz w:val="24"/>
          <w:szCs w:val="24"/>
          <w:lang w:val="en-US"/>
        </w:rPr>
        <w:t xml:space="preserve">.  </w:t>
      </w:r>
      <w:r w:rsidR="00B611E3">
        <w:rPr>
          <w:rFonts w:ascii="Times New Roman" w:hAnsi="Times New Roman" w:cs="Times New Roman"/>
          <w:color w:val="1A1A1A"/>
          <w:sz w:val="24"/>
          <w:szCs w:val="24"/>
          <w:lang w:val="en-US"/>
        </w:rPr>
        <w:t>It is</w:t>
      </w:r>
      <w:r w:rsidR="00B611E3" w:rsidRPr="00B611E3">
        <w:rPr>
          <w:rFonts w:ascii="Times New Roman" w:hAnsi="Times New Roman" w:cs="Times New Roman"/>
          <w:color w:val="1A1A1A"/>
          <w:sz w:val="24"/>
          <w:szCs w:val="24"/>
          <w:lang w:val="en-US"/>
        </w:rPr>
        <w:t xml:space="preserve"> also being closely monitored in Australia (</w:t>
      </w:r>
      <w:proofErr w:type="spellStart"/>
      <w:r w:rsidR="00B611E3" w:rsidRPr="00B611E3">
        <w:rPr>
          <w:rFonts w:ascii="Times New Roman" w:hAnsi="Times New Roman" w:cs="Times New Roman"/>
          <w:color w:val="1A1A1A"/>
          <w:sz w:val="24"/>
          <w:szCs w:val="24"/>
          <w:lang w:val="en-US"/>
        </w:rPr>
        <w:t>Gourlay</w:t>
      </w:r>
      <w:proofErr w:type="spellEnd"/>
      <w:r w:rsidR="00B611E3" w:rsidRPr="00B611E3">
        <w:rPr>
          <w:rFonts w:ascii="Times New Roman" w:hAnsi="Times New Roman" w:cs="Times New Roman"/>
          <w:color w:val="1A1A1A"/>
          <w:sz w:val="24"/>
          <w:szCs w:val="24"/>
          <w:lang w:val="en-US"/>
        </w:rPr>
        <w:t xml:space="preserve"> </w:t>
      </w:r>
      <w:r w:rsidR="00F21CA3">
        <w:rPr>
          <w:rFonts w:ascii="Times New Roman" w:hAnsi="Times New Roman" w:cs="Times New Roman"/>
          <w:color w:val="1A1A1A"/>
          <w:sz w:val="24"/>
          <w:szCs w:val="24"/>
          <w:lang w:val="en-US"/>
        </w:rPr>
        <w:t>and</w:t>
      </w:r>
      <w:r w:rsidR="00A0220F">
        <w:rPr>
          <w:rFonts w:ascii="Times New Roman" w:hAnsi="Times New Roman" w:cs="Times New Roman"/>
          <w:color w:val="1A1A1A"/>
          <w:sz w:val="24"/>
          <w:szCs w:val="24"/>
          <w:lang w:val="en-US"/>
        </w:rPr>
        <w:t xml:space="preserve"> Stevenson</w:t>
      </w:r>
      <w:r w:rsidR="00B611E3" w:rsidRPr="00B611E3">
        <w:rPr>
          <w:rFonts w:ascii="Times New Roman" w:hAnsi="Times New Roman" w:cs="Times New Roman"/>
          <w:color w:val="1A1A1A"/>
          <w:sz w:val="24"/>
          <w:szCs w:val="24"/>
          <w:lang w:val="en-US"/>
        </w:rPr>
        <w:t xml:space="preserve"> 2017) where attempts initiated by the former Australian Learning and Teaching Council to </w:t>
      </w:r>
      <w:r w:rsidR="00B611E3">
        <w:rPr>
          <w:rFonts w:ascii="Times New Roman" w:hAnsi="Times New Roman" w:cs="Times New Roman"/>
          <w:color w:val="1A1A1A"/>
          <w:sz w:val="24"/>
          <w:szCs w:val="24"/>
          <w:lang w:val="en-US"/>
        </w:rPr>
        <w:t>monitor</w:t>
      </w:r>
      <w:r w:rsidR="00B611E3" w:rsidRPr="00B611E3">
        <w:rPr>
          <w:rFonts w:ascii="Times New Roman" w:hAnsi="Times New Roman" w:cs="Times New Roman"/>
          <w:color w:val="1A1A1A"/>
          <w:sz w:val="24"/>
          <w:szCs w:val="24"/>
          <w:lang w:val="en-US"/>
        </w:rPr>
        <w:t xml:space="preserve"> and support HE teaching quality have become the subject of ongoing reform interest within the Australian government (</w:t>
      </w:r>
      <w:r w:rsidR="00B611E3">
        <w:rPr>
          <w:rFonts w:ascii="Times New Roman" w:hAnsi="Times New Roman" w:cs="Times New Roman"/>
          <w:color w:val="1A1A1A"/>
          <w:sz w:val="24"/>
          <w:szCs w:val="24"/>
          <w:lang w:val="en-US"/>
        </w:rPr>
        <w:t>De</w:t>
      </w:r>
      <w:r w:rsidR="00B611E3" w:rsidRPr="00B611E3">
        <w:rPr>
          <w:rFonts w:ascii="Times New Roman" w:hAnsi="Times New Roman" w:cs="Times New Roman"/>
          <w:color w:val="1A1A1A"/>
          <w:sz w:val="24"/>
          <w:szCs w:val="24"/>
          <w:lang w:val="en-US"/>
        </w:rPr>
        <w:t>p</w:t>
      </w:r>
      <w:r w:rsidR="00B611E3">
        <w:rPr>
          <w:rFonts w:ascii="Times New Roman" w:hAnsi="Times New Roman" w:cs="Times New Roman"/>
          <w:color w:val="1A1A1A"/>
          <w:sz w:val="24"/>
          <w:szCs w:val="24"/>
          <w:lang w:val="en-US"/>
        </w:rPr>
        <w:t>artmen</w:t>
      </w:r>
      <w:r w:rsidR="00B611E3" w:rsidRPr="00B611E3">
        <w:rPr>
          <w:rFonts w:ascii="Times New Roman" w:hAnsi="Times New Roman" w:cs="Times New Roman"/>
          <w:color w:val="1A1A1A"/>
          <w:sz w:val="24"/>
          <w:szCs w:val="24"/>
          <w:lang w:val="en-US"/>
        </w:rPr>
        <w:t xml:space="preserve">t of </w:t>
      </w:r>
      <w:r w:rsidR="00B611E3">
        <w:rPr>
          <w:rFonts w:ascii="Times New Roman" w:hAnsi="Times New Roman" w:cs="Times New Roman"/>
          <w:color w:val="1A1A1A"/>
          <w:sz w:val="24"/>
          <w:szCs w:val="24"/>
          <w:lang w:val="en-US"/>
        </w:rPr>
        <w:t>E</w:t>
      </w:r>
      <w:r w:rsidR="00B611E3" w:rsidRPr="00B611E3">
        <w:rPr>
          <w:rFonts w:ascii="Times New Roman" w:hAnsi="Times New Roman" w:cs="Times New Roman"/>
          <w:color w:val="1A1A1A"/>
          <w:sz w:val="24"/>
          <w:szCs w:val="24"/>
          <w:lang w:val="en-US"/>
        </w:rPr>
        <w:t>d</w:t>
      </w:r>
      <w:r w:rsidR="00B611E3">
        <w:rPr>
          <w:rFonts w:ascii="Times New Roman" w:hAnsi="Times New Roman" w:cs="Times New Roman"/>
          <w:color w:val="1A1A1A"/>
          <w:sz w:val="24"/>
          <w:szCs w:val="24"/>
          <w:lang w:val="en-US"/>
        </w:rPr>
        <w:t>ucation</w:t>
      </w:r>
      <w:r w:rsidR="00B611E3" w:rsidRPr="00B611E3">
        <w:rPr>
          <w:rFonts w:ascii="Times New Roman" w:hAnsi="Times New Roman" w:cs="Times New Roman"/>
          <w:color w:val="1A1A1A"/>
          <w:sz w:val="24"/>
          <w:szCs w:val="24"/>
          <w:lang w:val="en-US"/>
        </w:rPr>
        <w:t xml:space="preserve"> and </w:t>
      </w:r>
      <w:r w:rsidR="00F21CA3">
        <w:rPr>
          <w:rFonts w:ascii="Times New Roman" w:hAnsi="Times New Roman" w:cs="Times New Roman"/>
          <w:color w:val="1A1A1A"/>
          <w:sz w:val="24"/>
          <w:szCs w:val="24"/>
          <w:lang w:val="en-US"/>
        </w:rPr>
        <w:t>T</w:t>
      </w:r>
      <w:r w:rsidR="00B611E3" w:rsidRPr="00B611E3">
        <w:rPr>
          <w:rFonts w:ascii="Times New Roman" w:hAnsi="Times New Roman" w:cs="Times New Roman"/>
          <w:color w:val="1A1A1A"/>
          <w:sz w:val="24"/>
          <w:szCs w:val="24"/>
          <w:lang w:val="en-US"/>
        </w:rPr>
        <w:t>raining 2018).</w:t>
      </w:r>
      <w:r w:rsidR="00B611E3">
        <w:rPr>
          <w:rFonts w:ascii="Times New Roman" w:hAnsi="Times New Roman" w:cs="Times New Roman"/>
          <w:color w:val="1A1A1A"/>
          <w:sz w:val="24"/>
          <w:szCs w:val="24"/>
          <w:lang w:val="en-US"/>
        </w:rPr>
        <w:t xml:space="preserve"> </w:t>
      </w:r>
      <w:r w:rsidR="00CD3F52" w:rsidRPr="0065645F">
        <w:rPr>
          <w:rFonts w:ascii="Times New Roman" w:hAnsi="Times New Roman" w:cs="Times New Roman"/>
          <w:color w:val="1A1A1A"/>
          <w:sz w:val="24"/>
          <w:szCs w:val="24"/>
          <w:lang w:val="en-US"/>
        </w:rPr>
        <w:t>This article aims to contribute to ongoing debates on the topic by investigating and comparing the views of university teach</w:t>
      </w:r>
      <w:r w:rsidR="00E43B78">
        <w:rPr>
          <w:rFonts w:ascii="Times New Roman" w:hAnsi="Times New Roman" w:cs="Times New Roman"/>
          <w:color w:val="1A1A1A"/>
          <w:sz w:val="24"/>
          <w:szCs w:val="24"/>
          <w:lang w:val="en-US"/>
        </w:rPr>
        <w:t>ers located</w:t>
      </w:r>
      <w:r w:rsidR="00CD3F52" w:rsidRPr="0065645F">
        <w:rPr>
          <w:rFonts w:ascii="Times New Roman" w:hAnsi="Times New Roman" w:cs="Times New Roman"/>
          <w:color w:val="1A1A1A"/>
          <w:sz w:val="24"/>
          <w:szCs w:val="24"/>
          <w:lang w:val="en-US"/>
        </w:rPr>
        <w:t xml:space="preserve"> in two </w:t>
      </w:r>
      <w:r w:rsidR="001331CF" w:rsidRPr="0065645F">
        <w:rPr>
          <w:rFonts w:ascii="Times New Roman" w:hAnsi="Times New Roman" w:cs="Times New Roman"/>
          <w:color w:val="1A1A1A"/>
          <w:sz w:val="24"/>
          <w:szCs w:val="24"/>
          <w:lang w:val="en-US"/>
        </w:rPr>
        <w:t xml:space="preserve">different </w:t>
      </w:r>
      <w:r w:rsidR="001331CF" w:rsidRPr="0065645F">
        <w:rPr>
          <w:rFonts w:ascii="Times New Roman" w:hAnsi="Times New Roman" w:cs="Times New Roman"/>
          <w:color w:val="1A1A1A"/>
          <w:sz w:val="24"/>
          <w:szCs w:val="24"/>
          <w:lang w:val="en-US"/>
        </w:rPr>
        <w:lastRenderedPageBreak/>
        <w:t xml:space="preserve">(largely) English-speaking </w:t>
      </w:r>
      <w:r w:rsidR="00CD3F52" w:rsidRPr="0065645F">
        <w:rPr>
          <w:rFonts w:ascii="Times New Roman" w:hAnsi="Times New Roman" w:cs="Times New Roman"/>
          <w:color w:val="1A1A1A"/>
          <w:sz w:val="24"/>
          <w:szCs w:val="24"/>
          <w:lang w:val="en-US"/>
        </w:rPr>
        <w:t xml:space="preserve">countries – </w:t>
      </w:r>
      <w:r w:rsidR="00223B5D" w:rsidRPr="0065645F">
        <w:rPr>
          <w:rFonts w:ascii="Times New Roman" w:hAnsi="Times New Roman" w:cs="Times New Roman"/>
          <w:color w:val="1A1A1A"/>
          <w:sz w:val="24"/>
          <w:szCs w:val="24"/>
          <w:lang w:val="en-US"/>
        </w:rPr>
        <w:t>England</w:t>
      </w:r>
      <w:r w:rsidR="00CD3F52" w:rsidRPr="0065645F">
        <w:rPr>
          <w:rFonts w:ascii="Times New Roman" w:hAnsi="Times New Roman" w:cs="Times New Roman"/>
          <w:color w:val="1A1A1A"/>
          <w:sz w:val="24"/>
          <w:szCs w:val="24"/>
          <w:lang w:val="en-US"/>
        </w:rPr>
        <w:t xml:space="preserve"> and Australia – in an attempt to provide insights from what appears to be a surprisingly under-explored angle.  As </w:t>
      </w:r>
      <w:proofErr w:type="spellStart"/>
      <w:r w:rsidR="00CD3F52" w:rsidRPr="0065645F">
        <w:rPr>
          <w:rFonts w:ascii="Times New Roman" w:hAnsi="Times New Roman" w:cs="Times New Roman"/>
          <w:color w:val="1A1A1A"/>
          <w:sz w:val="24"/>
          <w:szCs w:val="24"/>
          <w:lang w:val="en-US"/>
        </w:rPr>
        <w:t>Greatbatch</w:t>
      </w:r>
      <w:proofErr w:type="spellEnd"/>
      <w:r w:rsidR="00CD3F52" w:rsidRPr="0065645F">
        <w:rPr>
          <w:rFonts w:ascii="Times New Roman" w:hAnsi="Times New Roman" w:cs="Times New Roman"/>
          <w:color w:val="1A1A1A"/>
          <w:sz w:val="24"/>
          <w:szCs w:val="24"/>
          <w:lang w:val="en-US"/>
        </w:rPr>
        <w:t xml:space="preserve"> and Holland (2016</w:t>
      </w:r>
      <w:r w:rsidR="00246851" w:rsidRPr="0065645F">
        <w:rPr>
          <w:rFonts w:ascii="Times New Roman" w:hAnsi="Times New Roman" w:cs="Times New Roman"/>
          <w:color w:val="1A1A1A"/>
          <w:sz w:val="24"/>
          <w:szCs w:val="24"/>
          <w:lang w:val="en-US"/>
        </w:rPr>
        <w:t xml:space="preserve">, </w:t>
      </w:r>
      <w:r w:rsidR="00CD3F52" w:rsidRPr="0065645F">
        <w:rPr>
          <w:rFonts w:ascii="Times New Roman" w:hAnsi="Times New Roman" w:cs="Times New Roman"/>
          <w:color w:val="1A1A1A"/>
          <w:sz w:val="24"/>
          <w:szCs w:val="24"/>
          <w:lang w:val="en-US"/>
        </w:rPr>
        <w:t xml:space="preserve">5) reveal, </w:t>
      </w:r>
      <w:r w:rsidR="00246851" w:rsidRPr="0065645F">
        <w:rPr>
          <w:rFonts w:ascii="Times New Roman" w:hAnsi="Times New Roman" w:cs="Times New Roman"/>
          <w:color w:val="1A1A1A"/>
          <w:sz w:val="24"/>
          <w:szCs w:val="24"/>
          <w:lang w:val="en-US"/>
        </w:rPr>
        <w:t>‘</w:t>
      </w:r>
      <w:r w:rsidR="00CD3F52" w:rsidRPr="0065645F">
        <w:rPr>
          <w:rFonts w:ascii="Times New Roman" w:hAnsi="Times New Roman" w:cs="Times New Roman"/>
          <w:color w:val="1A1A1A"/>
          <w:sz w:val="24"/>
          <w:szCs w:val="24"/>
          <w:lang w:val="en-US"/>
        </w:rPr>
        <w:t>there are few empirical studies of academics’ views about teaching excellence and what they regard as good indicators of excellent teaching.</w:t>
      </w:r>
      <w:r w:rsidR="00246851" w:rsidRPr="0065645F">
        <w:rPr>
          <w:rFonts w:ascii="Times New Roman" w:hAnsi="Times New Roman" w:cs="Times New Roman"/>
          <w:color w:val="1A1A1A"/>
          <w:sz w:val="24"/>
          <w:szCs w:val="24"/>
          <w:lang w:val="en-US"/>
        </w:rPr>
        <w:t>’</w:t>
      </w:r>
      <w:r w:rsidR="00CD3F52" w:rsidRPr="0065645F">
        <w:rPr>
          <w:rFonts w:ascii="Times New Roman" w:hAnsi="Times New Roman" w:cs="Times New Roman"/>
          <w:color w:val="1A1A1A"/>
          <w:sz w:val="24"/>
          <w:szCs w:val="24"/>
          <w:lang w:val="en-US"/>
        </w:rPr>
        <w:t xml:space="preserve">  The same authors go on to highlight the need specifically for </w:t>
      </w:r>
      <w:r w:rsidR="00246851" w:rsidRPr="0065645F">
        <w:rPr>
          <w:rFonts w:ascii="Times New Roman" w:hAnsi="Times New Roman" w:cs="Times New Roman"/>
          <w:color w:val="1A1A1A"/>
          <w:sz w:val="24"/>
          <w:szCs w:val="24"/>
          <w:lang w:val="en-US"/>
        </w:rPr>
        <w:t>‘</w:t>
      </w:r>
      <w:r w:rsidR="00CD3F52" w:rsidRPr="0065645F">
        <w:rPr>
          <w:rFonts w:ascii="Times New Roman" w:hAnsi="Times New Roman" w:cs="Times New Roman"/>
          <w:color w:val="1A1A1A"/>
          <w:sz w:val="24"/>
          <w:szCs w:val="24"/>
          <w:lang w:val="en-US"/>
        </w:rPr>
        <w:t>comparative research looking at perceptions of teachers across different disciplines, universities and countries</w:t>
      </w:r>
      <w:r w:rsidR="00246851" w:rsidRPr="0065645F">
        <w:rPr>
          <w:rFonts w:ascii="Times New Roman" w:hAnsi="Times New Roman" w:cs="Times New Roman"/>
          <w:color w:val="1A1A1A"/>
          <w:sz w:val="24"/>
          <w:szCs w:val="24"/>
          <w:lang w:val="en-US"/>
        </w:rPr>
        <w:t>’</w:t>
      </w:r>
      <w:r w:rsidR="00CD3F52" w:rsidRPr="0065645F">
        <w:rPr>
          <w:rFonts w:ascii="Times New Roman" w:hAnsi="Times New Roman" w:cs="Times New Roman"/>
          <w:color w:val="1A1A1A"/>
          <w:sz w:val="24"/>
          <w:szCs w:val="24"/>
          <w:lang w:val="en-US"/>
        </w:rPr>
        <w:t xml:space="preserve"> (7).</w:t>
      </w:r>
      <w:r w:rsidR="00D05801">
        <w:rPr>
          <w:rFonts w:ascii="Times New Roman" w:hAnsi="Times New Roman" w:cs="Times New Roman"/>
          <w:color w:val="1A1A1A"/>
          <w:sz w:val="24"/>
          <w:szCs w:val="24"/>
          <w:lang w:val="en-US"/>
        </w:rPr>
        <w:t xml:space="preserve">  </w:t>
      </w:r>
      <w:r w:rsidR="00E43B78" w:rsidRPr="00E43B78">
        <w:rPr>
          <w:rFonts w:ascii="Times New Roman" w:hAnsi="Times New Roman" w:cs="Times New Roman"/>
          <w:color w:val="1A1A1A"/>
          <w:sz w:val="24"/>
          <w:szCs w:val="24"/>
          <w:lang w:val="en-US"/>
        </w:rPr>
        <w:t xml:space="preserve">Providing new and original insights in this respect is of course worthwhile for reasons </w:t>
      </w:r>
      <w:r w:rsidR="00E43B78">
        <w:rPr>
          <w:rFonts w:ascii="Times New Roman" w:hAnsi="Times New Roman" w:cs="Times New Roman"/>
          <w:color w:val="1A1A1A"/>
          <w:sz w:val="24"/>
          <w:szCs w:val="24"/>
          <w:lang w:val="en-US"/>
        </w:rPr>
        <w:t>‘</w:t>
      </w:r>
      <w:r w:rsidR="00E43B78" w:rsidRPr="00E43B78">
        <w:rPr>
          <w:rFonts w:ascii="Times New Roman" w:hAnsi="Times New Roman" w:cs="Times New Roman"/>
          <w:color w:val="1A1A1A"/>
          <w:sz w:val="24"/>
          <w:szCs w:val="24"/>
          <w:lang w:val="en-US"/>
        </w:rPr>
        <w:t>of intrinsic intellectual interest</w:t>
      </w:r>
      <w:r w:rsidR="00E43B78">
        <w:rPr>
          <w:rFonts w:ascii="Times New Roman" w:hAnsi="Times New Roman" w:cs="Times New Roman"/>
          <w:color w:val="1A1A1A"/>
          <w:sz w:val="24"/>
          <w:szCs w:val="24"/>
          <w:lang w:val="en-US"/>
        </w:rPr>
        <w:t>’</w:t>
      </w:r>
      <w:r w:rsidR="00E43B78" w:rsidRPr="00E43B78">
        <w:rPr>
          <w:rFonts w:ascii="Times New Roman" w:hAnsi="Times New Roman" w:cs="Times New Roman"/>
          <w:color w:val="1A1A1A"/>
          <w:sz w:val="24"/>
          <w:szCs w:val="24"/>
          <w:lang w:val="en-US"/>
        </w:rPr>
        <w:t xml:space="preserve"> as Phillips and Schweisfurth (2008</w:t>
      </w:r>
      <w:r w:rsidR="00E43B78">
        <w:rPr>
          <w:rFonts w:ascii="Times New Roman" w:hAnsi="Times New Roman" w:cs="Times New Roman"/>
          <w:color w:val="1A1A1A"/>
          <w:sz w:val="24"/>
          <w:szCs w:val="24"/>
          <w:lang w:val="en-US"/>
        </w:rPr>
        <w:t xml:space="preserve">, </w:t>
      </w:r>
      <w:r w:rsidR="00E43B78" w:rsidRPr="00E43B78">
        <w:rPr>
          <w:rFonts w:ascii="Times New Roman" w:hAnsi="Times New Roman" w:cs="Times New Roman"/>
          <w:color w:val="1A1A1A"/>
          <w:sz w:val="24"/>
          <w:szCs w:val="24"/>
          <w:lang w:val="en-US"/>
        </w:rPr>
        <w:t>16) suggest, and provi</w:t>
      </w:r>
      <w:r w:rsidR="00E43B78">
        <w:rPr>
          <w:rFonts w:ascii="Times New Roman" w:hAnsi="Times New Roman" w:cs="Times New Roman"/>
          <w:color w:val="1A1A1A"/>
          <w:sz w:val="24"/>
          <w:szCs w:val="24"/>
          <w:lang w:val="en-US"/>
        </w:rPr>
        <w:t>ding</w:t>
      </w:r>
      <w:r w:rsidR="00E43B78" w:rsidRPr="00E43B78">
        <w:rPr>
          <w:rFonts w:ascii="Times New Roman" w:hAnsi="Times New Roman" w:cs="Times New Roman"/>
          <w:color w:val="1A1A1A"/>
          <w:sz w:val="24"/>
          <w:szCs w:val="24"/>
          <w:lang w:val="en-US"/>
        </w:rPr>
        <w:t xml:space="preserve"> such perspectives is one of this study’s distinctive contributions to the literature.  But it is also important to capture and compare thinking on current and </w:t>
      </w:r>
      <w:r w:rsidR="00854D02">
        <w:rPr>
          <w:rFonts w:ascii="Times New Roman" w:hAnsi="Times New Roman" w:cs="Times New Roman"/>
          <w:color w:val="1A1A1A"/>
          <w:sz w:val="24"/>
          <w:szCs w:val="24"/>
          <w:lang w:val="en-US"/>
        </w:rPr>
        <w:t>– in the case of</w:t>
      </w:r>
      <w:r w:rsidR="00E43B78">
        <w:rPr>
          <w:rFonts w:ascii="Times New Roman" w:hAnsi="Times New Roman" w:cs="Times New Roman"/>
          <w:color w:val="1A1A1A"/>
          <w:sz w:val="24"/>
          <w:szCs w:val="24"/>
          <w:lang w:val="en-US"/>
        </w:rPr>
        <w:t xml:space="preserve"> Australia</w:t>
      </w:r>
      <w:r w:rsidR="00854D02">
        <w:rPr>
          <w:rFonts w:ascii="Times New Roman" w:hAnsi="Times New Roman" w:cs="Times New Roman"/>
          <w:color w:val="1A1A1A"/>
          <w:sz w:val="24"/>
          <w:szCs w:val="24"/>
          <w:lang w:val="en-US"/>
        </w:rPr>
        <w:t>, for example</w:t>
      </w:r>
      <w:r w:rsidR="00E43B78">
        <w:rPr>
          <w:rFonts w:ascii="Times New Roman" w:hAnsi="Times New Roman" w:cs="Times New Roman"/>
          <w:color w:val="1A1A1A"/>
          <w:sz w:val="24"/>
          <w:szCs w:val="24"/>
          <w:lang w:val="en-US"/>
        </w:rPr>
        <w:t xml:space="preserve"> - </w:t>
      </w:r>
      <w:r w:rsidR="00E43B78" w:rsidRPr="00E43B78">
        <w:rPr>
          <w:rFonts w:ascii="Times New Roman" w:hAnsi="Times New Roman" w:cs="Times New Roman"/>
          <w:color w:val="1A1A1A"/>
          <w:sz w:val="24"/>
          <w:szCs w:val="24"/>
          <w:lang w:val="en-US"/>
        </w:rPr>
        <w:t xml:space="preserve">potential policy directions from those arguably most affected by such </w:t>
      </w:r>
      <w:r w:rsidR="00E43B78">
        <w:rPr>
          <w:rFonts w:ascii="Times New Roman" w:hAnsi="Times New Roman" w:cs="Times New Roman"/>
          <w:color w:val="1A1A1A"/>
          <w:sz w:val="24"/>
          <w:szCs w:val="24"/>
          <w:lang w:val="en-US"/>
        </w:rPr>
        <w:t>polici</w:t>
      </w:r>
      <w:r w:rsidR="00E43B78" w:rsidRPr="00E43B78">
        <w:rPr>
          <w:rFonts w:ascii="Times New Roman" w:hAnsi="Times New Roman" w:cs="Times New Roman"/>
          <w:color w:val="1A1A1A"/>
          <w:sz w:val="24"/>
          <w:szCs w:val="24"/>
          <w:lang w:val="en-US"/>
        </w:rPr>
        <w:t xml:space="preserve">es.  For one, ‘buy-in’ to such </w:t>
      </w:r>
      <w:r w:rsidR="00E43B78">
        <w:rPr>
          <w:rFonts w:ascii="Times New Roman" w:hAnsi="Times New Roman" w:cs="Times New Roman"/>
          <w:color w:val="1A1A1A"/>
          <w:sz w:val="24"/>
          <w:szCs w:val="24"/>
          <w:lang w:val="en-US"/>
        </w:rPr>
        <w:t>interventions</w:t>
      </w:r>
      <w:r w:rsidR="00E43B78" w:rsidRPr="00E43B78">
        <w:rPr>
          <w:rFonts w:ascii="Times New Roman" w:hAnsi="Times New Roman" w:cs="Times New Roman"/>
          <w:color w:val="1A1A1A"/>
          <w:sz w:val="24"/>
          <w:szCs w:val="24"/>
          <w:lang w:val="en-US"/>
        </w:rPr>
        <w:t xml:space="preserve"> may need careful marshalling and management – and a better understanding of perspectives is surely a key tool in this </w:t>
      </w:r>
      <w:proofErr w:type="spellStart"/>
      <w:r w:rsidR="00E43B78" w:rsidRPr="00E43B78">
        <w:rPr>
          <w:rFonts w:ascii="Times New Roman" w:hAnsi="Times New Roman" w:cs="Times New Roman"/>
          <w:color w:val="1A1A1A"/>
          <w:sz w:val="24"/>
          <w:szCs w:val="24"/>
          <w:lang w:val="en-US"/>
        </w:rPr>
        <w:t>endeavour</w:t>
      </w:r>
      <w:proofErr w:type="spellEnd"/>
      <w:r w:rsidR="00E43B78" w:rsidRPr="00E43B78">
        <w:rPr>
          <w:rFonts w:ascii="Times New Roman" w:hAnsi="Times New Roman" w:cs="Times New Roman"/>
          <w:color w:val="1A1A1A"/>
          <w:sz w:val="24"/>
          <w:szCs w:val="24"/>
          <w:lang w:val="en-US"/>
        </w:rPr>
        <w:t xml:space="preserve">.    As the authors above highlight, looking at experience in various countries </w:t>
      </w:r>
      <w:r w:rsidR="00E43B78">
        <w:rPr>
          <w:rFonts w:ascii="Times New Roman" w:hAnsi="Times New Roman" w:cs="Times New Roman"/>
          <w:color w:val="1A1A1A"/>
          <w:sz w:val="24"/>
          <w:szCs w:val="24"/>
          <w:lang w:val="en-US"/>
        </w:rPr>
        <w:t>‘</w:t>
      </w:r>
      <w:r w:rsidR="00E43B78" w:rsidRPr="00E43B78">
        <w:rPr>
          <w:rFonts w:ascii="Times New Roman" w:hAnsi="Times New Roman" w:cs="Times New Roman"/>
          <w:color w:val="1A1A1A"/>
          <w:sz w:val="24"/>
          <w:szCs w:val="24"/>
          <w:lang w:val="en-US"/>
        </w:rPr>
        <w:t>can serve to support and to warn against potential policy decisions</w:t>
      </w:r>
      <w:r w:rsidR="00B93A59">
        <w:rPr>
          <w:rFonts w:ascii="Times New Roman" w:hAnsi="Times New Roman" w:cs="Times New Roman"/>
          <w:color w:val="1A1A1A"/>
          <w:sz w:val="24"/>
          <w:szCs w:val="24"/>
          <w:lang w:val="en-US"/>
        </w:rPr>
        <w:t>’</w:t>
      </w:r>
      <w:r w:rsidR="00E43B78" w:rsidRPr="00E43B78">
        <w:rPr>
          <w:rFonts w:ascii="Times New Roman" w:hAnsi="Times New Roman" w:cs="Times New Roman"/>
          <w:color w:val="1A1A1A"/>
          <w:sz w:val="24"/>
          <w:szCs w:val="24"/>
          <w:lang w:val="en-US"/>
        </w:rPr>
        <w:t xml:space="preserve"> (16).  Furthermore, examining commonalities and differences in definitions and understandings across a broader range of disciplines, institutions and nations arguably facilitates more trustworthy conclusions.</w:t>
      </w:r>
      <w:r w:rsidR="00E43B78">
        <w:rPr>
          <w:rFonts w:ascii="Times New Roman" w:hAnsi="Times New Roman" w:cs="Times New Roman"/>
          <w:color w:val="1A1A1A"/>
          <w:sz w:val="24"/>
          <w:szCs w:val="24"/>
          <w:lang w:val="en-US"/>
        </w:rPr>
        <w:t xml:space="preserve"> </w:t>
      </w:r>
      <w:r w:rsidR="00D05801">
        <w:rPr>
          <w:rFonts w:ascii="Times New Roman" w:hAnsi="Times New Roman" w:cs="Times New Roman"/>
          <w:color w:val="1A1A1A"/>
          <w:sz w:val="24"/>
          <w:szCs w:val="24"/>
          <w:lang w:val="en-US"/>
        </w:rPr>
        <w:t>It is hoped that t</w:t>
      </w:r>
      <w:r w:rsidR="00CD3F52" w:rsidRPr="0065645F">
        <w:rPr>
          <w:rFonts w:ascii="Times New Roman" w:hAnsi="Times New Roman" w:cs="Times New Roman"/>
          <w:color w:val="1A1A1A"/>
          <w:sz w:val="24"/>
          <w:szCs w:val="24"/>
          <w:lang w:val="en-US"/>
        </w:rPr>
        <w:t>h</w:t>
      </w:r>
      <w:r w:rsidR="000229AE">
        <w:rPr>
          <w:rFonts w:ascii="Times New Roman" w:hAnsi="Times New Roman" w:cs="Times New Roman"/>
          <w:color w:val="1A1A1A"/>
          <w:sz w:val="24"/>
          <w:szCs w:val="24"/>
          <w:lang w:val="en-US"/>
        </w:rPr>
        <w:t>e</w:t>
      </w:r>
      <w:r>
        <w:rPr>
          <w:rFonts w:ascii="Times New Roman" w:hAnsi="Times New Roman" w:cs="Times New Roman"/>
          <w:color w:val="1A1A1A"/>
          <w:sz w:val="24"/>
          <w:szCs w:val="24"/>
          <w:lang w:val="en-US"/>
        </w:rPr>
        <w:t xml:space="preserve"> paper </w:t>
      </w:r>
      <w:r w:rsidR="00CD3F52" w:rsidRPr="0065645F">
        <w:rPr>
          <w:rFonts w:ascii="Times New Roman" w:hAnsi="Times New Roman" w:cs="Times New Roman"/>
          <w:color w:val="1A1A1A"/>
          <w:sz w:val="24"/>
          <w:szCs w:val="24"/>
          <w:lang w:val="en-US"/>
        </w:rPr>
        <w:t xml:space="preserve">will </w:t>
      </w:r>
      <w:r w:rsidR="006B159D">
        <w:rPr>
          <w:rFonts w:ascii="Times New Roman" w:hAnsi="Times New Roman" w:cs="Times New Roman"/>
          <w:color w:val="1A1A1A"/>
          <w:sz w:val="24"/>
          <w:szCs w:val="24"/>
          <w:lang w:val="en-US"/>
        </w:rPr>
        <w:t xml:space="preserve">thus go </w:t>
      </w:r>
      <w:r>
        <w:rPr>
          <w:rFonts w:ascii="Times New Roman" w:hAnsi="Times New Roman" w:cs="Times New Roman"/>
          <w:color w:val="1A1A1A"/>
          <w:sz w:val="24"/>
          <w:szCs w:val="24"/>
          <w:lang w:val="en-US"/>
        </w:rPr>
        <w:t>some way towards addressing these areas</w:t>
      </w:r>
      <w:r w:rsidR="009075CF">
        <w:rPr>
          <w:rFonts w:ascii="Times New Roman" w:hAnsi="Times New Roman" w:cs="Times New Roman"/>
          <w:color w:val="1A1A1A"/>
          <w:sz w:val="24"/>
          <w:szCs w:val="24"/>
          <w:lang w:val="en-US"/>
        </w:rPr>
        <w:t xml:space="preserve"> by drawing</w:t>
      </w:r>
      <w:r w:rsidR="009A5150">
        <w:rPr>
          <w:rFonts w:ascii="Times New Roman" w:hAnsi="Times New Roman" w:cs="Times New Roman"/>
          <w:color w:val="1A1A1A"/>
          <w:sz w:val="24"/>
          <w:szCs w:val="24"/>
          <w:lang w:val="en-US"/>
        </w:rPr>
        <w:t xml:space="preserve"> on selected data from a larger survey </w:t>
      </w:r>
      <w:r w:rsidR="00D95CE6" w:rsidRPr="00D95CE6">
        <w:rPr>
          <w:rFonts w:ascii="Times New Roman" w:hAnsi="Times New Roman" w:cs="Times New Roman"/>
          <w:color w:val="1A1A1A"/>
          <w:sz w:val="24"/>
          <w:szCs w:val="24"/>
          <w:lang w:val="en-US"/>
        </w:rPr>
        <w:t xml:space="preserve">of English and Australian academics’ views on </w:t>
      </w:r>
      <w:r w:rsidR="00E43B78">
        <w:rPr>
          <w:rFonts w:ascii="Times New Roman" w:hAnsi="Times New Roman" w:cs="Times New Roman"/>
          <w:color w:val="1A1A1A"/>
          <w:sz w:val="24"/>
          <w:szCs w:val="24"/>
          <w:lang w:val="en-US"/>
        </w:rPr>
        <w:t>the nature, measurement</w:t>
      </w:r>
      <w:r w:rsidR="00D47931">
        <w:rPr>
          <w:rFonts w:ascii="Times New Roman" w:hAnsi="Times New Roman" w:cs="Times New Roman"/>
          <w:color w:val="1A1A1A"/>
          <w:sz w:val="24"/>
          <w:szCs w:val="24"/>
          <w:lang w:val="en-US"/>
        </w:rPr>
        <w:t xml:space="preserve"> and institutional </w:t>
      </w:r>
      <w:proofErr w:type="spellStart"/>
      <w:r w:rsidR="00D47931">
        <w:rPr>
          <w:rFonts w:ascii="Times New Roman" w:hAnsi="Times New Roman" w:cs="Times New Roman"/>
          <w:color w:val="1A1A1A"/>
          <w:sz w:val="24"/>
          <w:szCs w:val="24"/>
          <w:lang w:val="en-US"/>
        </w:rPr>
        <w:t>incentivisation</w:t>
      </w:r>
      <w:proofErr w:type="spellEnd"/>
      <w:r w:rsidR="00D47931">
        <w:rPr>
          <w:rFonts w:ascii="Times New Roman" w:hAnsi="Times New Roman" w:cs="Times New Roman"/>
          <w:color w:val="1A1A1A"/>
          <w:sz w:val="24"/>
          <w:szCs w:val="24"/>
          <w:lang w:val="en-US"/>
        </w:rPr>
        <w:t xml:space="preserve"> of</w:t>
      </w:r>
      <w:r w:rsidR="00E43B78">
        <w:rPr>
          <w:rFonts w:ascii="Times New Roman" w:hAnsi="Times New Roman" w:cs="Times New Roman"/>
          <w:color w:val="1A1A1A"/>
          <w:sz w:val="24"/>
          <w:szCs w:val="24"/>
          <w:lang w:val="en-US"/>
        </w:rPr>
        <w:t xml:space="preserve"> </w:t>
      </w:r>
      <w:r w:rsidR="00D95CE6" w:rsidRPr="00D95CE6">
        <w:rPr>
          <w:rFonts w:ascii="Times New Roman" w:hAnsi="Times New Roman" w:cs="Times New Roman"/>
          <w:color w:val="1A1A1A"/>
          <w:sz w:val="24"/>
          <w:szCs w:val="24"/>
          <w:lang w:val="en-US"/>
        </w:rPr>
        <w:t xml:space="preserve">TE </w:t>
      </w:r>
      <w:r w:rsidR="009A5150">
        <w:rPr>
          <w:rFonts w:ascii="Times New Roman" w:hAnsi="Times New Roman" w:cs="Times New Roman"/>
          <w:color w:val="1A1A1A"/>
          <w:sz w:val="24"/>
          <w:szCs w:val="24"/>
          <w:lang w:val="en-US"/>
        </w:rPr>
        <w:t xml:space="preserve">to explore </w:t>
      </w:r>
      <w:r w:rsidR="00D77414" w:rsidRPr="00D77414">
        <w:rPr>
          <w:rFonts w:ascii="Times New Roman" w:hAnsi="Times New Roman" w:cs="Times New Roman"/>
          <w:color w:val="1A1A1A"/>
          <w:sz w:val="24"/>
          <w:szCs w:val="24"/>
          <w:lang w:val="en-US"/>
        </w:rPr>
        <w:t>the participants</w:t>
      </w:r>
      <w:r w:rsidR="00D95CE6">
        <w:rPr>
          <w:rFonts w:ascii="Times New Roman" w:hAnsi="Times New Roman" w:cs="Times New Roman"/>
          <w:color w:val="1A1A1A"/>
          <w:sz w:val="24"/>
          <w:szCs w:val="24"/>
          <w:lang w:val="en-US"/>
        </w:rPr>
        <w:t>’ understandings of</w:t>
      </w:r>
      <w:r w:rsidR="00D77414" w:rsidRPr="00D77414">
        <w:rPr>
          <w:rFonts w:ascii="Times New Roman" w:hAnsi="Times New Roman" w:cs="Times New Roman"/>
          <w:color w:val="1A1A1A"/>
          <w:sz w:val="24"/>
          <w:szCs w:val="24"/>
          <w:lang w:val="en-US"/>
        </w:rPr>
        <w:t xml:space="preserve"> </w:t>
      </w:r>
      <w:r w:rsidR="006B159D" w:rsidRPr="00D77414">
        <w:rPr>
          <w:rFonts w:ascii="Times New Roman" w:hAnsi="Times New Roman" w:cs="Times New Roman"/>
          <w:color w:val="1A1A1A"/>
          <w:sz w:val="24"/>
          <w:szCs w:val="24"/>
          <w:lang w:val="en-US"/>
        </w:rPr>
        <w:t>‘teaching excellence</w:t>
      </w:r>
      <w:r w:rsidR="00D95CE6">
        <w:rPr>
          <w:rFonts w:ascii="Times New Roman" w:hAnsi="Times New Roman" w:cs="Times New Roman"/>
          <w:color w:val="1A1A1A"/>
          <w:sz w:val="24"/>
          <w:szCs w:val="24"/>
          <w:lang w:val="en-US"/>
        </w:rPr>
        <w:t>.</w:t>
      </w:r>
      <w:r w:rsidR="006B159D" w:rsidRPr="00D77414">
        <w:rPr>
          <w:rFonts w:ascii="Times New Roman" w:hAnsi="Times New Roman" w:cs="Times New Roman"/>
          <w:color w:val="1A1A1A"/>
          <w:sz w:val="24"/>
          <w:szCs w:val="24"/>
          <w:lang w:val="en-US"/>
        </w:rPr>
        <w:t>’</w:t>
      </w:r>
      <w:r w:rsidR="00D95CE6">
        <w:rPr>
          <w:rFonts w:ascii="Times New Roman" w:hAnsi="Times New Roman" w:cs="Times New Roman"/>
          <w:color w:val="1A1A1A"/>
          <w:sz w:val="24"/>
          <w:szCs w:val="24"/>
          <w:lang w:val="en-US"/>
        </w:rPr>
        <w:t xml:space="preserve">  </w:t>
      </w:r>
      <w:r w:rsidR="00D95CE6" w:rsidRPr="00D95CE6">
        <w:rPr>
          <w:rFonts w:ascii="Times New Roman" w:hAnsi="Times New Roman" w:cs="Times New Roman"/>
          <w:color w:val="1A1A1A"/>
          <w:sz w:val="24"/>
          <w:szCs w:val="24"/>
          <w:lang w:val="en-US"/>
        </w:rPr>
        <w:t>To provide a context to the study, in the next section we</w:t>
      </w:r>
      <w:r w:rsidR="00CD3F52" w:rsidRPr="0065645F">
        <w:rPr>
          <w:rFonts w:ascii="Times New Roman" w:hAnsi="Times New Roman" w:cs="Times New Roman"/>
          <w:color w:val="1A1A1A"/>
          <w:sz w:val="24"/>
          <w:szCs w:val="24"/>
          <w:lang w:val="en-US"/>
        </w:rPr>
        <w:t xml:space="preserve"> explore how the notion</w:t>
      </w:r>
      <w:r w:rsidR="00D95CE6">
        <w:rPr>
          <w:rFonts w:ascii="Times New Roman" w:hAnsi="Times New Roman" w:cs="Times New Roman"/>
          <w:color w:val="1A1A1A"/>
          <w:sz w:val="24"/>
          <w:szCs w:val="24"/>
          <w:lang w:val="en-US"/>
        </w:rPr>
        <w:t xml:space="preserve"> of TE</w:t>
      </w:r>
      <w:r w:rsidR="00CD3F52" w:rsidRPr="0065645F">
        <w:rPr>
          <w:rFonts w:ascii="Times New Roman" w:hAnsi="Times New Roman" w:cs="Times New Roman"/>
          <w:color w:val="1A1A1A"/>
          <w:sz w:val="24"/>
          <w:szCs w:val="24"/>
          <w:lang w:val="en-US"/>
        </w:rPr>
        <w:t xml:space="preserve"> has been defined, understood and measured</w:t>
      </w:r>
      <w:r w:rsidR="00D95CE6">
        <w:rPr>
          <w:rFonts w:ascii="Times New Roman" w:hAnsi="Times New Roman" w:cs="Times New Roman"/>
          <w:color w:val="1A1A1A"/>
          <w:sz w:val="24"/>
          <w:szCs w:val="24"/>
          <w:lang w:val="en-US"/>
        </w:rPr>
        <w:t xml:space="preserve"> thus far</w:t>
      </w:r>
      <w:r w:rsidR="00CD3F52" w:rsidRPr="0065645F">
        <w:rPr>
          <w:rFonts w:ascii="Times New Roman" w:hAnsi="Times New Roman" w:cs="Times New Roman"/>
          <w:color w:val="1A1A1A"/>
          <w:sz w:val="24"/>
          <w:szCs w:val="24"/>
          <w:lang w:val="en-US"/>
        </w:rPr>
        <w:t>, together with the reasons for its increasing prominence in the current educational climate.</w:t>
      </w:r>
    </w:p>
    <w:p w14:paraId="27044480" w14:textId="77777777" w:rsidR="00CD3F52" w:rsidRPr="0065645F" w:rsidRDefault="00CD3F52" w:rsidP="0065645F">
      <w:pPr>
        <w:spacing w:line="480" w:lineRule="auto"/>
        <w:rPr>
          <w:rFonts w:ascii="Times New Roman" w:hAnsi="Times New Roman" w:cs="Times New Roman"/>
          <w:b/>
          <w:color w:val="1A1A1A"/>
          <w:sz w:val="24"/>
          <w:szCs w:val="24"/>
          <w:lang w:val="en-US"/>
        </w:rPr>
      </w:pPr>
      <w:r w:rsidRPr="0065645F">
        <w:rPr>
          <w:rFonts w:ascii="Times New Roman" w:hAnsi="Times New Roman" w:cs="Times New Roman"/>
          <w:b/>
          <w:color w:val="1A1A1A"/>
          <w:sz w:val="24"/>
          <w:szCs w:val="24"/>
          <w:lang w:val="en-US"/>
        </w:rPr>
        <w:t>Literature review</w:t>
      </w:r>
    </w:p>
    <w:p w14:paraId="69C4AB07" w14:textId="458E9009" w:rsidR="00CD3F52" w:rsidRPr="0065645F" w:rsidRDefault="00CD3F52" w:rsidP="0065645F">
      <w:pPr>
        <w:spacing w:line="480" w:lineRule="auto"/>
        <w:rPr>
          <w:rFonts w:ascii="Times New Roman" w:hAnsi="Times New Roman" w:cs="Times New Roman"/>
          <w:color w:val="1A1A1A"/>
          <w:sz w:val="24"/>
          <w:szCs w:val="24"/>
          <w:lang w:val="en-US"/>
        </w:rPr>
      </w:pPr>
      <w:r w:rsidRPr="0065645F">
        <w:rPr>
          <w:rFonts w:ascii="Times New Roman" w:hAnsi="Times New Roman" w:cs="Times New Roman"/>
          <w:color w:val="1A1A1A"/>
          <w:sz w:val="24"/>
          <w:szCs w:val="24"/>
          <w:lang w:val="en-US"/>
        </w:rPr>
        <w:lastRenderedPageBreak/>
        <w:t xml:space="preserve">Perhaps the first thing to note from the literature is </w:t>
      </w:r>
      <w:r w:rsidR="0021337E">
        <w:rPr>
          <w:rFonts w:ascii="Times New Roman" w:hAnsi="Times New Roman" w:cs="Times New Roman"/>
          <w:color w:val="1A1A1A"/>
          <w:sz w:val="24"/>
          <w:szCs w:val="24"/>
          <w:lang w:val="en-US"/>
        </w:rPr>
        <w:t xml:space="preserve">a widely reported </w:t>
      </w:r>
      <w:r w:rsidRPr="0065645F">
        <w:rPr>
          <w:rFonts w:ascii="Times New Roman" w:hAnsi="Times New Roman" w:cs="Times New Roman"/>
          <w:color w:val="1A1A1A"/>
          <w:sz w:val="24"/>
          <w:szCs w:val="24"/>
          <w:lang w:val="en-US"/>
        </w:rPr>
        <w:t xml:space="preserve">lack of consensus on a commonly agreed definition of </w:t>
      </w:r>
      <w:r w:rsidR="00283B95">
        <w:rPr>
          <w:rFonts w:ascii="Times New Roman" w:hAnsi="Times New Roman" w:cs="Times New Roman"/>
          <w:color w:val="1A1A1A"/>
          <w:sz w:val="24"/>
          <w:szCs w:val="24"/>
          <w:lang w:val="en-US"/>
        </w:rPr>
        <w:t>TE</w:t>
      </w:r>
      <w:r w:rsidR="0008180F" w:rsidRPr="0065645F">
        <w:rPr>
          <w:rFonts w:ascii="Times New Roman" w:hAnsi="Times New Roman" w:cs="Times New Roman"/>
          <w:color w:val="1A1A1A"/>
          <w:sz w:val="24"/>
          <w:szCs w:val="24"/>
          <w:lang w:val="en-US"/>
        </w:rPr>
        <w:t xml:space="preserve"> (</w:t>
      </w:r>
      <w:proofErr w:type="spellStart"/>
      <w:r w:rsidR="0008180F" w:rsidRPr="0065645F">
        <w:rPr>
          <w:rFonts w:ascii="Times New Roman" w:hAnsi="Times New Roman" w:cs="Times New Roman"/>
          <w:color w:val="1A1A1A"/>
          <w:sz w:val="24"/>
          <w:szCs w:val="24"/>
          <w:lang w:val="en-US"/>
        </w:rPr>
        <w:t>Greatbatch</w:t>
      </w:r>
      <w:proofErr w:type="spellEnd"/>
      <w:r w:rsidR="0008180F" w:rsidRPr="0065645F">
        <w:rPr>
          <w:rFonts w:ascii="Times New Roman" w:hAnsi="Times New Roman" w:cs="Times New Roman"/>
          <w:color w:val="1A1A1A"/>
          <w:sz w:val="24"/>
          <w:szCs w:val="24"/>
          <w:lang w:val="en-US"/>
        </w:rPr>
        <w:t xml:space="preserve"> and Holland 2016;</w:t>
      </w:r>
      <w:r w:rsidRPr="0065645F">
        <w:rPr>
          <w:rFonts w:ascii="Times New Roman" w:hAnsi="Times New Roman" w:cs="Times New Roman"/>
          <w:color w:val="1A1A1A"/>
          <w:sz w:val="24"/>
          <w:szCs w:val="24"/>
          <w:lang w:val="en-US"/>
        </w:rPr>
        <w:t xml:space="preserve"> Gunn and Fisk 2013).  This fluidity of definition is </w:t>
      </w:r>
      <w:r w:rsidR="00350813">
        <w:rPr>
          <w:rFonts w:ascii="Times New Roman" w:hAnsi="Times New Roman" w:cs="Times New Roman"/>
          <w:color w:val="1A1A1A"/>
          <w:sz w:val="24"/>
          <w:szCs w:val="24"/>
          <w:lang w:val="en-US"/>
        </w:rPr>
        <w:t xml:space="preserve">matched </w:t>
      </w:r>
      <w:r w:rsidRPr="0065645F">
        <w:rPr>
          <w:rFonts w:ascii="Times New Roman" w:hAnsi="Times New Roman" w:cs="Times New Roman"/>
          <w:color w:val="1A1A1A"/>
          <w:sz w:val="24"/>
          <w:szCs w:val="24"/>
          <w:lang w:val="en-US"/>
        </w:rPr>
        <w:t xml:space="preserve">by a degree of terminological flux in how the construct is </w:t>
      </w:r>
      <w:r w:rsidR="00D77414">
        <w:rPr>
          <w:rFonts w:ascii="Times New Roman" w:hAnsi="Times New Roman" w:cs="Times New Roman"/>
          <w:color w:val="1A1A1A"/>
          <w:sz w:val="24"/>
          <w:szCs w:val="24"/>
          <w:lang w:val="en-US"/>
        </w:rPr>
        <w:t xml:space="preserve">also </w:t>
      </w:r>
      <w:r w:rsidRPr="0065645F">
        <w:rPr>
          <w:rFonts w:ascii="Times New Roman" w:hAnsi="Times New Roman" w:cs="Times New Roman"/>
          <w:color w:val="1A1A1A"/>
          <w:sz w:val="24"/>
          <w:szCs w:val="24"/>
          <w:lang w:val="en-US"/>
        </w:rPr>
        <w:t>expressed, with competing coinages such as ‘teach</w:t>
      </w:r>
      <w:r w:rsidRPr="0065645F">
        <w:rPr>
          <w:rFonts w:ascii="Times New Roman" w:hAnsi="Times New Roman" w:cs="Times New Roman"/>
          <w:i/>
          <w:color w:val="1A1A1A"/>
          <w:sz w:val="24"/>
          <w:szCs w:val="24"/>
          <w:lang w:val="en-US"/>
        </w:rPr>
        <w:t>ing</w:t>
      </w:r>
      <w:r w:rsidRPr="0065645F">
        <w:rPr>
          <w:rFonts w:ascii="Times New Roman" w:hAnsi="Times New Roman" w:cs="Times New Roman"/>
          <w:color w:val="1A1A1A"/>
          <w:sz w:val="24"/>
          <w:szCs w:val="24"/>
          <w:lang w:val="en-US"/>
        </w:rPr>
        <w:t xml:space="preserve"> excellence,’ ‘teach</w:t>
      </w:r>
      <w:r w:rsidRPr="0065645F">
        <w:rPr>
          <w:rFonts w:ascii="Times New Roman" w:hAnsi="Times New Roman" w:cs="Times New Roman"/>
          <w:i/>
          <w:color w:val="1A1A1A"/>
          <w:sz w:val="24"/>
          <w:szCs w:val="24"/>
          <w:lang w:val="en-US"/>
        </w:rPr>
        <w:t>er</w:t>
      </w:r>
      <w:r w:rsidRPr="0065645F">
        <w:rPr>
          <w:rFonts w:ascii="Times New Roman" w:hAnsi="Times New Roman" w:cs="Times New Roman"/>
          <w:color w:val="1A1A1A"/>
          <w:sz w:val="24"/>
          <w:szCs w:val="24"/>
          <w:lang w:val="en-US"/>
        </w:rPr>
        <w:t xml:space="preserve"> excellence’ and ‘excellent teaching.’ Again, the nuanced differences implied by these terms are not universally consistent, reinforcing the </w:t>
      </w:r>
      <w:r w:rsidR="0008180F" w:rsidRPr="0065645F">
        <w:rPr>
          <w:rFonts w:ascii="Times New Roman" w:hAnsi="Times New Roman" w:cs="Times New Roman"/>
          <w:color w:val="1A1A1A"/>
          <w:sz w:val="24"/>
          <w:szCs w:val="24"/>
          <w:lang w:val="en-US"/>
        </w:rPr>
        <w:t>‘</w:t>
      </w:r>
      <w:r w:rsidRPr="0065645F">
        <w:rPr>
          <w:rFonts w:ascii="Times New Roman" w:hAnsi="Times New Roman" w:cs="Times New Roman"/>
          <w:color w:val="1A1A1A"/>
          <w:sz w:val="24"/>
          <w:szCs w:val="24"/>
          <w:lang w:val="en-US"/>
        </w:rPr>
        <w:t>ambiguity and ambivalence across the sector as to what constitutes excellence</w:t>
      </w:r>
      <w:r w:rsidR="0008180F" w:rsidRPr="0065645F">
        <w:rPr>
          <w:rFonts w:ascii="Times New Roman" w:hAnsi="Times New Roman" w:cs="Times New Roman"/>
          <w:color w:val="1A1A1A"/>
          <w:sz w:val="24"/>
          <w:szCs w:val="24"/>
          <w:lang w:val="en-US"/>
        </w:rPr>
        <w:t>’</w:t>
      </w:r>
      <w:r w:rsidRPr="0065645F">
        <w:rPr>
          <w:rFonts w:ascii="Times New Roman" w:hAnsi="Times New Roman" w:cs="Times New Roman"/>
          <w:color w:val="1A1A1A"/>
          <w:sz w:val="24"/>
          <w:szCs w:val="24"/>
          <w:lang w:val="en-US"/>
        </w:rPr>
        <w:t xml:space="preserve"> (Gunn and Fisk 2013</w:t>
      </w:r>
      <w:proofErr w:type="gramStart"/>
      <w:r w:rsidR="0008180F" w:rsidRPr="0065645F">
        <w:rPr>
          <w:rFonts w:ascii="Times New Roman" w:hAnsi="Times New Roman" w:cs="Times New Roman"/>
          <w:color w:val="1A1A1A"/>
          <w:sz w:val="24"/>
          <w:szCs w:val="24"/>
          <w:lang w:val="en-US"/>
        </w:rPr>
        <w:t>,1</w:t>
      </w:r>
      <w:r w:rsidRPr="0065645F">
        <w:rPr>
          <w:rFonts w:ascii="Times New Roman" w:hAnsi="Times New Roman" w:cs="Times New Roman"/>
          <w:color w:val="1A1A1A"/>
          <w:sz w:val="24"/>
          <w:szCs w:val="24"/>
          <w:lang w:val="en-US"/>
        </w:rPr>
        <w:t>9</w:t>
      </w:r>
      <w:proofErr w:type="gramEnd"/>
      <w:r w:rsidRPr="0065645F">
        <w:rPr>
          <w:rFonts w:ascii="Times New Roman" w:hAnsi="Times New Roman" w:cs="Times New Roman"/>
          <w:color w:val="1A1A1A"/>
          <w:sz w:val="24"/>
          <w:szCs w:val="24"/>
          <w:lang w:val="en-US"/>
        </w:rPr>
        <w:t>).  Despite the contested nature of the concept, educationists have of course l</w:t>
      </w:r>
      <w:r w:rsidR="00B93A59">
        <w:rPr>
          <w:rFonts w:ascii="Times New Roman" w:hAnsi="Times New Roman" w:cs="Times New Roman"/>
          <w:color w:val="1A1A1A"/>
          <w:sz w:val="24"/>
          <w:szCs w:val="24"/>
          <w:lang w:val="en-US"/>
        </w:rPr>
        <w:t>ong been concerned with definitions of</w:t>
      </w:r>
      <w:r w:rsidRPr="0065645F">
        <w:rPr>
          <w:rFonts w:ascii="Times New Roman" w:hAnsi="Times New Roman" w:cs="Times New Roman"/>
          <w:color w:val="1A1A1A"/>
          <w:sz w:val="24"/>
          <w:szCs w:val="24"/>
          <w:lang w:val="en-US"/>
        </w:rPr>
        <w:t xml:space="preserve"> </w:t>
      </w:r>
      <w:r w:rsidR="00F37BD5">
        <w:rPr>
          <w:rFonts w:ascii="Times New Roman" w:hAnsi="Times New Roman" w:cs="Times New Roman"/>
          <w:color w:val="1A1A1A"/>
          <w:sz w:val="24"/>
          <w:szCs w:val="24"/>
          <w:lang w:val="en-US"/>
        </w:rPr>
        <w:t>TE,</w:t>
      </w:r>
      <w:r w:rsidRPr="0065645F">
        <w:rPr>
          <w:rFonts w:ascii="Times New Roman" w:hAnsi="Times New Roman" w:cs="Times New Roman"/>
          <w:color w:val="1A1A1A"/>
          <w:sz w:val="24"/>
          <w:szCs w:val="24"/>
          <w:lang w:val="en-US"/>
        </w:rPr>
        <w:t xml:space="preserve"> and a number of these will now be examined.</w:t>
      </w:r>
    </w:p>
    <w:p w14:paraId="5DC7BD23" w14:textId="77777777" w:rsidR="00652775" w:rsidRDefault="00CD3F52" w:rsidP="0065645F">
      <w:pPr>
        <w:spacing w:line="480" w:lineRule="auto"/>
        <w:rPr>
          <w:rFonts w:ascii="Times New Roman" w:hAnsi="Times New Roman" w:cs="Times New Roman"/>
          <w:color w:val="1A1A1A"/>
          <w:sz w:val="24"/>
          <w:szCs w:val="24"/>
          <w:lang w:val="en-US"/>
        </w:rPr>
      </w:pPr>
      <w:r w:rsidRPr="0065645F">
        <w:rPr>
          <w:rFonts w:ascii="Times New Roman" w:hAnsi="Times New Roman" w:cs="Times New Roman"/>
          <w:color w:val="1A1A1A"/>
          <w:sz w:val="24"/>
          <w:szCs w:val="24"/>
          <w:lang w:val="en-US"/>
        </w:rPr>
        <w:t xml:space="preserve">Ramsden (2003) has devoted considerable research attention to the topic, and has identified a number of central features in relation to </w:t>
      </w:r>
      <w:r w:rsidR="00350813">
        <w:rPr>
          <w:rFonts w:ascii="Times New Roman" w:hAnsi="Times New Roman" w:cs="Times New Roman"/>
          <w:color w:val="1A1A1A"/>
          <w:sz w:val="24"/>
          <w:szCs w:val="24"/>
          <w:lang w:val="en-US"/>
        </w:rPr>
        <w:t>TE</w:t>
      </w:r>
      <w:r w:rsidRPr="0065645F">
        <w:rPr>
          <w:rFonts w:ascii="Times New Roman" w:hAnsi="Times New Roman" w:cs="Times New Roman"/>
          <w:color w:val="1A1A1A"/>
          <w:sz w:val="24"/>
          <w:szCs w:val="24"/>
          <w:lang w:val="en-US"/>
        </w:rPr>
        <w:t xml:space="preserve"> in </w:t>
      </w:r>
      <w:proofErr w:type="gramStart"/>
      <w:r w:rsidR="00534181" w:rsidRPr="0065645F">
        <w:rPr>
          <w:rFonts w:ascii="Times New Roman" w:hAnsi="Times New Roman" w:cs="Times New Roman"/>
          <w:color w:val="1A1A1A"/>
          <w:sz w:val="24"/>
          <w:szCs w:val="24"/>
          <w:lang w:val="en-US"/>
        </w:rPr>
        <w:t>HE</w:t>
      </w:r>
      <w:proofErr w:type="gramEnd"/>
      <w:r w:rsidRPr="0065645F">
        <w:rPr>
          <w:rFonts w:ascii="Times New Roman" w:hAnsi="Times New Roman" w:cs="Times New Roman"/>
          <w:color w:val="1A1A1A"/>
          <w:sz w:val="24"/>
          <w:szCs w:val="24"/>
          <w:lang w:val="en-US"/>
        </w:rPr>
        <w:t xml:space="preserve">. These include a wide range of qualities, skills and dispositions, such as expert subject knowledge, communication and </w:t>
      </w:r>
      <w:r w:rsidR="002C0CCA" w:rsidRPr="0065645F">
        <w:rPr>
          <w:rFonts w:ascii="Times New Roman" w:hAnsi="Times New Roman" w:cs="Times New Roman"/>
          <w:color w:val="1A1A1A"/>
          <w:sz w:val="24"/>
          <w:szCs w:val="24"/>
          <w:lang w:val="en-US"/>
        </w:rPr>
        <w:t>information technology</w:t>
      </w:r>
      <w:r w:rsidRPr="0065645F">
        <w:rPr>
          <w:rFonts w:ascii="Times New Roman" w:hAnsi="Times New Roman" w:cs="Times New Roman"/>
          <w:color w:val="1A1A1A"/>
          <w:sz w:val="24"/>
          <w:szCs w:val="24"/>
          <w:lang w:val="en-US"/>
        </w:rPr>
        <w:t xml:space="preserve"> skills, having a good sense of </w:t>
      </w:r>
      <w:proofErr w:type="spellStart"/>
      <w:r w:rsidRPr="0065645F">
        <w:rPr>
          <w:rFonts w:ascii="Times New Roman" w:hAnsi="Times New Roman" w:cs="Times New Roman"/>
          <w:color w:val="1A1A1A"/>
          <w:sz w:val="24"/>
          <w:szCs w:val="24"/>
          <w:lang w:val="en-US"/>
        </w:rPr>
        <w:t>humour</w:t>
      </w:r>
      <w:proofErr w:type="spellEnd"/>
      <w:r w:rsidRPr="0065645F">
        <w:rPr>
          <w:rFonts w:ascii="Times New Roman" w:hAnsi="Times New Roman" w:cs="Times New Roman"/>
          <w:color w:val="1A1A1A"/>
          <w:sz w:val="24"/>
          <w:szCs w:val="24"/>
          <w:lang w:val="en-US"/>
        </w:rPr>
        <w:t>, being reflective, approachable, passionate and supportive, and providing timely feedback, among others.  Fried (2001) singles out the important role of passion in this respect, while Handy (1990) identifies six personal ‘e-factors’ – energy, excitement, enthusiasm, effort, effervescence and enterprise.  Sherman et al.’s study from 1987 suggests five characteristics of excellence – enthusiasm, clarity, organization, stimulation and a love of knowledge, qualities largely echoed more recently in Bradley et al.’s (2015) UK study of student perceptions of excellence.  Parker (2015) offers a tri-partite model, based on personal attributes (enthusiasm, creativity); role performance (providing authentic engagement and relevance); and positive student-teacher relationships.  Su and Wood (2012) acknowledge the large number of models revealed in the reading, and</w:t>
      </w:r>
      <w:r w:rsidR="0008180F" w:rsidRPr="0065645F">
        <w:rPr>
          <w:rFonts w:ascii="Times New Roman" w:hAnsi="Times New Roman" w:cs="Times New Roman"/>
          <w:color w:val="1A1A1A"/>
          <w:sz w:val="24"/>
          <w:szCs w:val="24"/>
          <w:lang w:val="en-US"/>
        </w:rPr>
        <w:t xml:space="preserve"> </w:t>
      </w:r>
      <w:r w:rsidR="00350813">
        <w:rPr>
          <w:rFonts w:ascii="Times New Roman" w:hAnsi="Times New Roman" w:cs="Times New Roman"/>
          <w:color w:val="1A1A1A"/>
          <w:sz w:val="24"/>
          <w:szCs w:val="24"/>
          <w:lang w:val="en-US"/>
        </w:rPr>
        <w:t xml:space="preserve">add </w:t>
      </w:r>
      <w:r w:rsidR="0008180F" w:rsidRPr="0065645F">
        <w:rPr>
          <w:rFonts w:ascii="Times New Roman" w:hAnsi="Times New Roman" w:cs="Times New Roman"/>
          <w:color w:val="1A1A1A"/>
          <w:sz w:val="24"/>
          <w:szCs w:val="24"/>
          <w:lang w:val="en-US"/>
        </w:rPr>
        <w:t>that</w:t>
      </w:r>
      <w:r w:rsidRPr="0065645F">
        <w:rPr>
          <w:rFonts w:ascii="Times New Roman" w:hAnsi="Times New Roman" w:cs="Times New Roman"/>
          <w:color w:val="1A1A1A"/>
          <w:sz w:val="24"/>
          <w:szCs w:val="24"/>
          <w:lang w:val="en-US"/>
        </w:rPr>
        <w:t xml:space="preserve"> though there are often clear differences of emphasis between them, they all highlight </w:t>
      </w:r>
      <w:r w:rsidR="00350813">
        <w:rPr>
          <w:rFonts w:ascii="Times New Roman" w:hAnsi="Times New Roman" w:cs="Times New Roman"/>
          <w:color w:val="1A1A1A"/>
          <w:sz w:val="24"/>
          <w:szCs w:val="24"/>
          <w:lang w:val="en-US"/>
        </w:rPr>
        <w:t>the</w:t>
      </w:r>
      <w:r w:rsidRPr="0065645F">
        <w:rPr>
          <w:rFonts w:ascii="Times New Roman" w:hAnsi="Times New Roman" w:cs="Times New Roman"/>
          <w:color w:val="1A1A1A"/>
          <w:sz w:val="24"/>
          <w:szCs w:val="24"/>
          <w:lang w:val="en-US"/>
        </w:rPr>
        <w:t xml:space="preserve"> interplay of techniques, personal qualities and emotions.  </w:t>
      </w:r>
      <w:proofErr w:type="spellStart"/>
      <w:r w:rsidRPr="0065645F">
        <w:rPr>
          <w:rFonts w:ascii="Times New Roman" w:hAnsi="Times New Roman" w:cs="Times New Roman"/>
          <w:color w:val="1A1A1A"/>
          <w:sz w:val="24"/>
          <w:szCs w:val="24"/>
          <w:lang w:val="en-US"/>
        </w:rPr>
        <w:t>Greatbatch</w:t>
      </w:r>
      <w:proofErr w:type="spellEnd"/>
      <w:r w:rsidRPr="0065645F">
        <w:rPr>
          <w:rFonts w:ascii="Times New Roman" w:hAnsi="Times New Roman" w:cs="Times New Roman"/>
          <w:color w:val="1A1A1A"/>
          <w:sz w:val="24"/>
          <w:szCs w:val="24"/>
          <w:lang w:val="en-US"/>
        </w:rPr>
        <w:t xml:space="preserve"> and Holland (2016) suggest</w:t>
      </w:r>
      <w:r w:rsidR="0021337E">
        <w:rPr>
          <w:rFonts w:ascii="Times New Roman" w:hAnsi="Times New Roman" w:cs="Times New Roman"/>
          <w:color w:val="1A1A1A"/>
          <w:sz w:val="24"/>
          <w:szCs w:val="24"/>
          <w:lang w:val="en-US"/>
        </w:rPr>
        <w:t xml:space="preserve"> in fact</w:t>
      </w:r>
      <w:r w:rsidRPr="0065645F">
        <w:rPr>
          <w:rFonts w:ascii="Times New Roman" w:hAnsi="Times New Roman" w:cs="Times New Roman"/>
          <w:color w:val="1A1A1A"/>
          <w:sz w:val="24"/>
          <w:szCs w:val="24"/>
          <w:lang w:val="en-US"/>
        </w:rPr>
        <w:t xml:space="preserve"> that the majority of studies on </w:t>
      </w:r>
      <w:r w:rsidR="00350813">
        <w:rPr>
          <w:rFonts w:ascii="Times New Roman" w:hAnsi="Times New Roman" w:cs="Times New Roman"/>
          <w:color w:val="1A1A1A"/>
          <w:sz w:val="24"/>
          <w:szCs w:val="24"/>
          <w:lang w:val="en-US"/>
        </w:rPr>
        <w:t>TE</w:t>
      </w:r>
      <w:r w:rsidRPr="0065645F">
        <w:rPr>
          <w:rFonts w:ascii="Times New Roman" w:hAnsi="Times New Roman" w:cs="Times New Roman"/>
          <w:color w:val="1A1A1A"/>
          <w:sz w:val="24"/>
          <w:szCs w:val="24"/>
          <w:lang w:val="en-US"/>
        </w:rPr>
        <w:t xml:space="preserve"> broadly highlight the importance of two </w:t>
      </w:r>
      <w:r w:rsidRPr="0065645F">
        <w:rPr>
          <w:rFonts w:ascii="Times New Roman" w:hAnsi="Times New Roman" w:cs="Times New Roman"/>
          <w:color w:val="1A1A1A"/>
          <w:sz w:val="24"/>
          <w:szCs w:val="24"/>
          <w:lang w:val="en-US"/>
        </w:rPr>
        <w:lastRenderedPageBreak/>
        <w:t xml:space="preserve">inter-related areas – the teacher’s personal attributes, alongside their ability to manage the practical </w:t>
      </w:r>
      <w:proofErr w:type="spellStart"/>
      <w:r w:rsidRPr="0065645F">
        <w:rPr>
          <w:rFonts w:ascii="Times New Roman" w:hAnsi="Times New Roman" w:cs="Times New Roman"/>
          <w:color w:val="1A1A1A"/>
          <w:sz w:val="24"/>
          <w:szCs w:val="24"/>
          <w:lang w:val="en-US"/>
        </w:rPr>
        <w:t>o</w:t>
      </w:r>
      <w:r w:rsidR="0008180F" w:rsidRPr="0065645F">
        <w:rPr>
          <w:rFonts w:ascii="Times New Roman" w:hAnsi="Times New Roman" w:cs="Times New Roman"/>
          <w:color w:val="1A1A1A"/>
          <w:sz w:val="24"/>
          <w:szCs w:val="24"/>
          <w:lang w:val="en-US"/>
        </w:rPr>
        <w:t>rganis</w:t>
      </w:r>
      <w:r w:rsidRPr="0065645F">
        <w:rPr>
          <w:rFonts w:ascii="Times New Roman" w:hAnsi="Times New Roman" w:cs="Times New Roman"/>
          <w:color w:val="1A1A1A"/>
          <w:sz w:val="24"/>
          <w:szCs w:val="24"/>
          <w:lang w:val="en-US"/>
        </w:rPr>
        <w:t>ation</w:t>
      </w:r>
      <w:proofErr w:type="spellEnd"/>
      <w:r w:rsidRPr="0065645F">
        <w:rPr>
          <w:rFonts w:ascii="Times New Roman" w:hAnsi="Times New Roman" w:cs="Times New Roman"/>
          <w:color w:val="1A1A1A"/>
          <w:sz w:val="24"/>
          <w:szCs w:val="24"/>
          <w:lang w:val="en-US"/>
        </w:rPr>
        <w:t xml:space="preserve"> of teaching and learning encounters.  </w:t>
      </w:r>
    </w:p>
    <w:p w14:paraId="38E22527" w14:textId="52AFDB7A" w:rsidR="00CD3F52" w:rsidRPr="0065645F" w:rsidRDefault="00CD3F52"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In addition to</w:t>
      </w:r>
      <w:r w:rsidR="004F37DA" w:rsidRPr="0065645F">
        <w:rPr>
          <w:rFonts w:ascii="Times New Roman" w:hAnsi="Times New Roman" w:cs="Times New Roman"/>
          <w:sz w:val="24"/>
          <w:szCs w:val="24"/>
        </w:rPr>
        <w:t xml:space="preserve"> the</w:t>
      </w:r>
      <w:r w:rsidRPr="0065645F">
        <w:rPr>
          <w:rFonts w:ascii="Times New Roman" w:hAnsi="Times New Roman" w:cs="Times New Roman"/>
          <w:sz w:val="24"/>
          <w:szCs w:val="24"/>
        </w:rPr>
        <w:t xml:space="preserve"> many factors described above, Gibbs (2008) identifies the importance of including the wider institutional learning environment in definitions of excellence, as well as an individual commitment to both teaching development and the scholarship of teaching and learning.  The current UK government’s own definition appears to share this broader element that Gibbs suggests:</w:t>
      </w:r>
    </w:p>
    <w:p w14:paraId="56B81B70" w14:textId="77777777" w:rsidR="00CD3F52" w:rsidRPr="0065645F" w:rsidRDefault="00CD3F52"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We take a broad view of teaching excellence, including the teaching itself, the learning environments in which it takes place and the outcomes it delivers. (DBIS 2016</w:t>
      </w:r>
      <w:r w:rsidR="0008180F" w:rsidRPr="0065645F">
        <w:rPr>
          <w:rFonts w:ascii="Times New Roman" w:hAnsi="Times New Roman" w:cs="Times New Roman"/>
          <w:sz w:val="24"/>
          <w:szCs w:val="24"/>
        </w:rPr>
        <w:t>,</w:t>
      </w:r>
      <w:r w:rsidR="00E63F3B" w:rsidRPr="0065645F">
        <w:rPr>
          <w:rFonts w:ascii="Times New Roman" w:hAnsi="Times New Roman" w:cs="Times New Roman"/>
          <w:sz w:val="24"/>
          <w:szCs w:val="24"/>
        </w:rPr>
        <w:t xml:space="preserve"> </w:t>
      </w:r>
      <w:r w:rsidRPr="0065645F">
        <w:rPr>
          <w:rFonts w:ascii="Times New Roman" w:hAnsi="Times New Roman" w:cs="Times New Roman"/>
          <w:sz w:val="24"/>
          <w:szCs w:val="24"/>
        </w:rPr>
        <w:t>43)</w:t>
      </w:r>
    </w:p>
    <w:p w14:paraId="0C85E753" w14:textId="5197E861" w:rsidR="00C63F7E" w:rsidRPr="0065645F" w:rsidRDefault="007D7BDF" w:rsidP="00C63F7E">
      <w:pPr>
        <w:spacing w:line="480" w:lineRule="auto"/>
        <w:rPr>
          <w:rFonts w:ascii="Times New Roman" w:hAnsi="Times New Roman" w:cs="Times New Roman"/>
          <w:sz w:val="24"/>
          <w:szCs w:val="24"/>
        </w:rPr>
      </w:pPr>
      <w:r>
        <w:rPr>
          <w:rFonts w:ascii="Times New Roman" w:hAnsi="Times New Roman" w:cs="Times New Roman"/>
          <w:sz w:val="24"/>
          <w:szCs w:val="24"/>
        </w:rPr>
        <w:t>U</w:t>
      </w:r>
      <w:r w:rsidR="00C63F7E" w:rsidRPr="00C63F7E">
        <w:rPr>
          <w:rFonts w:ascii="Times New Roman" w:hAnsi="Times New Roman" w:cs="Times New Roman"/>
          <w:sz w:val="24"/>
          <w:szCs w:val="24"/>
        </w:rPr>
        <w:t xml:space="preserve">nderstandings of excellence may </w:t>
      </w:r>
      <w:r>
        <w:rPr>
          <w:rFonts w:ascii="Times New Roman" w:hAnsi="Times New Roman" w:cs="Times New Roman"/>
          <w:sz w:val="24"/>
          <w:szCs w:val="24"/>
        </w:rPr>
        <w:t xml:space="preserve">of course also </w:t>
      </w:r>
      <w:r w:rsidR="00C63F7E" w:rsidRPr="00C63F7E">
        <w:rPr>
          <w:rFonts w:ascii="Times New Roman" w:hAnsi="Times New Roman" w:cs="Times New Roman"/>
          <w:sz w:val="24"/>
          <w:szCs w:val="24"/>
        </w:rPr>
        <w:t>vary across different academic disciplines, and among the students and teaching staff attached to them (</w:t>
      </w:r>
      <w:proofErr w:type="spellStart"/>
      <w:r w:rsidR="00C63F7E" w:rsidRPr="00C63F7E">
        <w:rPr>
          <w:rFonts w:ascii="Times New Roman" w:hAnsi="Times New Roman" w:cs="Times New Roman"/>
          <w:sz w:val="24"/>
          <w:szCs w:val="24"/>
        </w:rPr>
        <w:t>Greatbatch</w:t>
      </w:r>
      <w:proofErr w:type="spellEnd"/>
      <w:r w:rsidR="00C63F7E" w:rsidRPr="00C63F7E">
        <w:rPr>
          <w:rFonts w:ascii="Times New Roman" w:hAnsi="Times New Roman" w:cs="Times New Roman"/>
          <w:sz w:val="24"/>
          <w:szCs w:val="24"/>
        </w:rPr>
        <w:t xml:space="preserve"> and Holland 2016, 3 – though this aspect has received little academic attention to date).    </w:t>
      </w:r>
    </w:p>
    <w:p w14:paraId="08A9D62A" w14:textId="0B0227B3" w:rsidR="00CD3F52" w:rsidRPr="0065645F" w:rsidRDefault="009D3ABF" w:rsidP="0065645F">
      <w:pPr>
        <w:spacing w:line="480" w:lineRule="auto"/>
        <w:rPr>
          <w:rFonts w:ascii="Times New Roman" w:hAnsi="Times New Roman" w:cs="Times New Roman"/>
          <w:sz w:val="24"/>
          <w:szCs w:val="24"/>
        </w:rPr>
      </w:pPr>
      <w:r>
        <w:rPr>
          <w:rFonts w:ascii="Times New Roman" w:hAnsi="Times New Roman" w:cs="Times New Roman"/>
          <w:sz w:val="24"/>
          <w:szCs w:val="24"/>
        </w:rPr>
        <w:t xml:space="preserve">Notwithstanding </w:t>
      </w:r>
      <w:r w:rsidR="004327B0">
        <w:rPr>
          <w:rFonts w:ascii="Times New Roman" w:hAnsi="Times New Roman" w:cs="Times New Roman"/>
          <w:sz w:val="24"/>
          <w:szCs w:val="24"/>
        </w:rPr>
        <w:t xml:space="preserve">certain differences in emphasis then, it could be argued that the definitional </w:t>
      </w:r>
      <w:r w:rsidR="00ED7629">
        <w:rPr>
          <w:rFonts w:ascii="Times New Roman" w:hAnsi="Times New Roman" w:cs="Times New Roman"/>
          <w:sz w:val="24"/>
          <w:szCs w:val="24"/>
        </w:rPr>
        <w:t>divergence</w:t>
      </w:r>
      <w:r w:rsidR="004327B0">
        <w:rPr>
          <w:rFonts w:ascii="Times New Roman" w:hAnsi="Times New Roman" w:cs="Times New Roman"/>
          <w:sz w:val="24"/>
          <w:szCs w:val="24"/>
        </w:rPr>
        <w:t xml:space="preserve"> around TE </w:t>
      </w:r>
      <w:r w:rsidR="00283B95">
        <w:rPr>
          <w:rFonts w:ascii="Times New Roman" w:hAnsi="Times New Roman" w:cs="Times New Roman"/>
          <w:sz w:val="24"/>
          <w:szCs w:val="24"/>
        </w:rPr>
        <w:t xml:space="preserve">referred to </w:t>
      </w:r>
      <w:r w:rsidR="00ED7629">
        <w:rPr>
          <w:rFonts w:ascii="Times New Roman" w:hAnsi="Times New Roman" w:cs="Times New Roman"/>
          <w:sz w:val="24"/>
          <w:szCs w:val="24"/>
        </w:rPr>
        <w:t xml:space="preserve">above </w:t>
      </w:r>
      <w:r w:rsidR="00283B95">
        <w:rPr>
          <w:rFonts w:ascii="Times New Roman" w:hAnsi="Times New Roman" w:cs="Times New Roman"/>
          <w:sz w:val="24"/>
          <w:szCs w:val="24"/>
        </w:rPr>
        <w:t xml:space="preserve">is perhaps not quite as </w:t>
      </w:r>
      <w:r w:rsidR="00ED7629">
        <w:rPr>
          <w:rFonts w:ascii="Times New Roman" w:hAnsi="Times New Roman" w:cs="Times New Roman"/>
          <w:sz w:val="24"/>
          <w:szCs w:val="24"/>
        </w:rPr>
        <w:t xml:space="preserve">pronounced </w:t>
      </w:r>
      <w:r w:rsidR="00283B95">
        <w:rPr>
          <w:rFonts w:ascii="Times New Roman" w:hAnsi="Times New Roman" w:cs="Times New Roman"/>
          <w:sz w:val="24"/>
          <w:szCs w:val="24"/>
        </w:rPr>
        <w:t>as claimed</w:t>
      </w:r>
      <w:r w:rsidR="00ED7629">
        <w:rPr>
          <w:rFonts w:ascii="Times New Roman" w:hAnsi="Times New Roman" w:cs="Times New Roman"/>
          <w:sz w:val="24"/>
          <w:szCs w:val="24"/>
        </w:rPr>
        <w:t>;</w:t>
      </w:r>
      <w:r w:rsidR="00283B95">
        <w:rPr>
          <w:rFonts w:ascii="Times New Roman" w:hAnsi="Times New Roman" w:cs="Times New Roman"/>
          <w:sz w:val="24"/>
          <w:szCs w:val="24"/>
        </w:rPr>
        <w:t xml:space="preserve"> though there is </w:t>
      </w:r>
      <w:r w:rsidR="00ED7629">
        <w:rPr>
          <w:rFonts w:ascii="Times New Roman" w:hAnsi="Times New Roman" w:cs="Times New Roman"/>
          <w:sz w:val="24"/>
          <w:szCs w:val="24"/>
        </w:rPr>
        <w:t xml:space="preserve">- </w:t>
      </w:r>
      <w:r w:rsidR="00283B95">
        <w:rPr>
          <w:rFonts w:ascii="Times New Roman" w:hAnsi="Times New Roman" w:cs="Times New Roman"/>
          <w:sz w:val="24"/>
          <w:szCs w:val="24"/>
        </w:rPr>
        <w:t xml:space="preserve">understandably </w:t>
      </w:r>
      <w:r w:rsidR="00ED7629">
        <w:rPr>
          <w:rFonts w:ascii="Times New Roman" w:hAnsi="Times New Roman" w:cs="Times New Roman"/>
          <w:sz w:val="24"/>
          <w:szCs w:val="24"/>
        </w:rPr>
        <w:t xml:space="preserve">- </w:t>
      </w:r>
      <w:r w:rsidR="00283B95">
        <w:rPr>
          <w:rFonts w:ascii="Times New Roman" w:hAnsi="Times New Roman" w:cs="Times New Roman"/>
          <w:sz w:val="24"/>
          <w:szCs w:val="24"/>
        </w:rPr>
        <w:t xml:space="preserve">no single, </w:t>
      </w:r>
      <w:r w:rsidR="00ED7629">
        <w:rPr>
          <w:rFonts w:ascii="Times New Roman" w:hAnsi="Times New Roman" w:cs="Times New Roman"/>
          <w:sz w:val="24"/>
          <w:szCs w:val="24"/>
        </w:rPr>
        <w:t>catch-all</w:t>
      </w:r>
      <w:r w:rsidR="00283B95">
        <w:rPr>
          <w:rFonts w:ascii="Times New Roman" w:hAnsi="Times New Roman" w:cs="Times New Roman"/>
          <w:sz w:val="24"/>
          <w:szCs w:val="24"/>
        </w:rPr>
        <w:t xml:space="preserve"> formula, there is nonetheless </w:t>
      </w:r>
      <w:r w:rsidR="00CD3F52" w:rsidRPr="0065645F">
        <w:rPr>
          <w:rFonts w:ascii="Times New Roman" w:hAnsi="Times New Roman" w:cs="Times New Roman"/>
          <w:sz w:val="24"/>
          <w:szCs w:val="24"/>
        </w:rPr>
        <w:t>a fair degree of commonality across the above models</w:t>
      </w:r>
      <w:r w:rsidR="00283B95">
        <w:rPr>
          <w:rFonts w:ascii="Times New Roman" w:hAnsi="Times New Roman" w:cs="Times New Roman"/>
          <w:sz w:val="24"/>
          <w:szCs w:val="24"/>
        </w:rPr>
        <w:t xml:space="preserve"> with regard to the important ingredients</w:t>
      </w:r>
      <w:r w:rsidR="00ED7629">
        <w:rPr>
          <w:rFonts w:ascii="Times New Roman" w:hAnsi="Times New Roman" w:cs="Times New Roman"/>
          <w:sz w:val="24"/>
          <w:szCs w:val="24"/>
        </w:rPr>
        <w:t xml:space="preserve"> and flavours</w:t>
      </w:r>
      <w:r w:rsidR="00AA487E">
        <w:rPr>
          <w:rFonts w:ascii="Times New Roman" w:hAnsi="Times New Roman" w:cs="Times New Roman"/>
          <w:sz w:val="24"/>
          <w:szCs w:val="24"/>
        </w:rPr>
        <w:t xml:space="preserve"> associated with </w:t>
      </w:r>
      <w:r w:rsidR="00350813" w:rsidRPr="00350813">
        <w:rPr>
          <w:rFonts w:ascii="Times New Roman" w:hAnsi="Times New Roman" w:cs="Times New Roman"/>
          <w:sz w:val="24"/>
          <w:szCs w:val="24"/>
        </w:rPr>
        <w:t>excellent</w:t>
      </w:r>
      <w:r w:rsidR="00350813">
        <w:rPr>
          <w:rFonts w:ascii="Times New Roman" w:hAnsi="Times New Roman" w:cs="Times New Roman"/>
          <w:sz w:val="24"/>
          <w:szCs w:val="24"/>
        </w:rPr>
        <w:t xml:space="preserve"> or high-quality</w:t>
      </w:r>
      <w:r w:rsidR="00AA487E" w:rsidRPr="00350813">
        <w:rPr>
          <w:rFonts w:ascii="Times New Roman" w:hAnsi="Times New Roman" w:cs="Times New Roman"/>
          <w:sz w:val="24"/>
          <w:szCs w:val="24"/>
        </w:rPr>
        <w:t xml:space="preserve"> </w:t>
      </w:r>
      <w:r w:rsidR="00AA487E">
        <w:rPr>
          <w:rFonts w:ascii="Times New Roman" w:hAnsi="Times New Roman" w:cs="Times New Roman"/>
          <w:sz w:val="24"/>
          <w:szCs w:val="24"/>
        </w:rPr>
        <w:t>teaching</w:t>
      </w:r>
      <w:r w:rsidR="00283B95">
        <w:rPr>
          <w:rFonts w:ascii="Times New Roman" w:hAnsi="Times New Roman" w:cs="Times New Roman"/>
          <w:sz w:val="24"/>
          <w:szCs w:val="24"/>
        </w:rPr>
        <w:t xml:space="preserve">.  </w:t>
      </w:r>
      <w:r w:rsidR="00ED7629">
        <w:rPr>
          <w:rFonts w:ascii="Times New Roman" w:hAnsi="Times New Roman" w:cs="Times New Roman"/>
          <w:sz w:val="24"/>
          <w:szCs w:val="24"/>
        </w:rPr>
        <w:t>The</w:t>
      </w:r>
      <w:r>
        <w:rPr>
          <w:rFonts w:ascii="Times New Roman" w:hAnsi="Times New Roman" w:cs="Times New Roman"/>
          <w:sz w:val="24"/>
          <w:szCs w:val="24"/>
        </w:rPr>
        <w:t xml:space="preserve"> more problematic </w:t>
      </w:r>
      <w:r w:rsidR="00B853BA">
        <w:rPr>
          <w:rFonts w:ascii="Times New Roman" w:hAnsi="Times New Roman" w:cs="Times New Roman"/>
          <w:sz w:val="24"/>
          <w:szCs w:val="24"/>
        </w:rPr>
        <w:t xml:space="preserve">and contested </w:t>
      </w:r>
      <w:r>
        <w:rPr>
          <w:rFonts w:ascii="Times New Roman" w:hAnsi="Times New Roman" w:cs="Times New Roman"/>
          <w:sz w:val="24"/>
          <w:szCs w:val="24"/>
        </w:rPr>
        <w:t xml:space="preserve">feature </w:t>
      </w:r>
      <w:r w:rsidR="00ED7629">
        <w:rPr>
          <w:rFonts w:ascii="Times New Roman" w:hAnsi="Times New Roman" w:cs="Times New Roman"/>
          <w:sz w:val="24"/>
          <w:szCs w:val="24"/>
        </w:rPr>
        <w:t>may</w:t>
      </w:r>
      <w:r>
        <w:rPr>
          <w:rFonts w:ascii="Times New Roman" w:hAnsi="Times New Roman" w:cs="Times New Roman"/>
          <w:sz w:val="24"/>
          <w:szCs w:val="24"/>
        </w:rPr>
        <w:t xml:space="preserve"> </w:t>
      </w:r>
      <w:r w:rsidR="00185E2B">
        <w:rPr>
          <w:rFonts w:ascii="Times New Roman" w:hAnsi="Times New Roman" w:cs="Times New Roman"/>
          <w:sz w:val="24"/>
          <w:szCs w:val="24"/>
        </w:rPr>
        <w:t xml:space="preserve">specifically </w:t>
      </w:r>
      <w:r w:rsidR="00ED7629">
        <w:rPr>
          <w:rFonts w:ascii="Times New Roman" w:hAnsi="Times New Roman" w:cs="Times New Roman"/>
          <w:sz w:val="24"/>
          <w:szCs w:val="24"/>
        </w:rPr>
        <w:t>relat</w:t>
      </w:r>
      <w:r>
        <w:rPr>
          <w:rFonts w:ascii="Times New Roman" w:hAnsi="Times New Roman" w:cs="Times New Roman"/>
          <w:sz w:val="24"/>
          <w:szCs w:val="24"/>
        </w:rPr>
        <w:t xml:space="preserve">e </w:t>
      </w:r>
      <w:r w:rsidR="00ED7629">
        <w:rPr>
          <w:rFonts w:ascii="Times New Roman" w:hAnsi="Times New Roman" w:cs="Times New Roman"/>
          <w:sz w:val="24"/>
          <w:szCs w:val="24"/>
        </w:rPr>
        <w:t xml:space="preserve">to the </w:t>
      </w:r>
      <w:r w:rsidR="00185E2B">
        <w:rPr>
          <w:rFonts w:ascii="Times New Roman" w:hAnsi="Times New Roman" w:cs="Times New Roman"/>
          <w:sz w:val="24"/>
          <w:szCs w:val="24"/>
        </w:rPr>
        <w:t>‘</w:t>
      </w:r>
      <w:r w:rsidR="00ED7629">
        <w:rPr>
          <w:rFonts w:ascii="Times New Roman" w:hAnsi="Times New Roman" w:cs="Times New Roman"/>
          <w:sz w:val="24"/>
          <w:szCs w:val="24"/>
        </w:rPr>
        <w:t>excellence</w:t>
      </w:r>
      <w:r w:rsidR="00185E2B">
        <w:rPr>
          <w:rFonts w:ascii="Times New Roman" w:hAnsi="Times New Roman" w:cs="Times New Roman"/>
          <w:sz w:val="24"/>
          <w:szCs w:val="24"/>
        </w:rPr>
        <w:t>’</w:t>
      </w:r>
      <w:r w:rsidR="00ED7629">
        <w:rPr>
          <w:rFonts w:ascii="Times New Roman" w:hAnsi="Times New Roman" w:cs="Times New Roman"/>
          <w:sz w:val="24"/>
          <w:szCs w:val="24"/>
        </w:rPr>
        <w:t xml:space="preserve"> </w:t>
      </w:r>
      <w:r w:rsidR="00185E2B">
        <w:rPr>
          <w:rFonts w:ascii="Times New Roman" w:hAnsi="Times New Roman" w:cs="Times New Roman"/>
          <w:sz w:val="24"/>
          <w:szCs w:val="24"/>
        </w:rPr>
        <w:t>element</w:t>
      </w:r>
      <w:r w:rsidR="00CD3F52" w:rsidRPr="0065645F">
        <w:rPr>
          <w:rFonts w:ascii="Times New Roman" w:hAnsi="Times New Roman" w:cs="Times New Roman"/>
          <w:sz w:val="24"/>
          <w:szCs w:val="24"/>
        </w:rPr>
        <w:t xml:space="preserve">. </w:t>
      </w:r>
      <w:r>
        <w:rPr>
          <w:rFonts w:ascii="Times New Roman" w:hAnsi="Times New Roman" w:cs="Times New Roman"/>
          <w:sz w:val="24"/>
          <w:szCs w:val="24"/>
        </w:rPr>
        <w:t xml:space="preserve"> </w:t>
      </w:r>
      <w:r w:rsidR="00D30242">
        <w:rPr>
          <w:rFonts w:ascii="Times New Roman" w:hAnsi="Times New Roman" w:cs="Times New Roman"/>
          <w:sz w:val="24"/>
          <w:szCs w:val="24"/>
        </w:rPr>
        <w:t>A</w:t>
      </w:r>
      <w:r w:rsidR="007D7BDF">
        <w:rPr>
          <w:rFonts w:ascii="Times New Roman" w:hAnsi="Times New Roman" w:cs="Times New Roman"/>
          <w:sz w:val="24"/>
          <w:szCs w:val="24"/>
        </w:rPr>
        <w:t>s</w:t>
      </w:r>
      <w:r w:rsidR="00CD3F52" w:rsidRPr="0065645F">
        <w:rPr>
          <w:rFonts w:ascii="Times New Roman" w:hAnsi="Times New Roman" w:cs="Times New Roman"/>
          <w:sz w:val="24"/>
          <w:szCs w:val="24"/>
        </w:rPr>
        <w:t xml:space="preserve"> long ago as 1985, </w:t>
      </w:r>
      <w:r w:rsidR="007D7BDF">
        <w:rPr>
          <w:rFonts w:ascii="Times New Roman" w:hAnsi="Times New Roman" w:cs="Times New Roman"/>
          <w:sz w:val="24"/>
          <w:szCs w:val="24"/>
        </w:rPr>
        <w:t>Strike noted the tension</w:t>
      </w:r>
      <w:r w:rsidR="00CD3F52" w:rsidRPr="0065645F">
        <w:rPr>
          <w:rFonts w:ascii="Times New Roman" w:hAnsi="Times New Roman" w:cs="Times New Roman"/>
          <w:sz w:val="24"/>
          <w:szCs w:val="24"/>
        </w:rPr>
        <w:t xml:space="preserve"> between individual notions of excellence as against understandings based more on system-wide concerns, and perhaps an even greater tension between elitist and egalitarian conceptualisations of excellence. For Strike, an elitist interpretation is based on a competitive, norm-referenced understanding that implies exclusivity.  </w:t>
      </w:r>
      <w:proofErr w:type="spellStart"/>
      <w:r w:rsidR="00CD3F52" w:rsidRPr="0065645F">
        <w:rPr>
          <w:rFonts w:ascii="Times New Roman" w:hAnsi="Times New Roman" w:cs="Times New Roman"/>
          <w:sz w:val="24"/>
          <w:szCs w:val="24"/>
        </w:rPr>
        <w:t>Brusoni</w:t>
      </w:r>
      <w:proofErr w:type="spellEnd"/>
      <w:r w:rsidR="00CD3F52" w:rsidRPr="0065645F">
        <w:rPr>
          <w:rFonts w:ascii="Times New Roman" w:hAnsi="Times New Roman" w:cs="Times New Roman"/>
          <w:sz w:val="24"/>
          <w:szCs w:val="24"/>
        </w:rPr>
        <w:t xml:space="preserve"> et al. (2014</w:t>
      </w:r>
      <w:r w:rsidR="00E63F3B" w:rsidRPr="0065645F">
        <w:rPr>
          <w:rFonts w:ascii="Times New Roman" w:hAnsi="Times New Roman" w:cs="Times New Roman"/>
          <w:sz w:val="24"/>
          <w:szCs w:val="24"/>
        </w:rPr>
        <w:t>,</w:t>
      </w:r>
      <w:r w:rsidR="00CD3F52" w:rsidRPr="0065645F">
        <w:rPr>
          <w:rFonts w:ascii="Times New Roman" w:hAnsi="Times New Roman" w:cs="Times New Roman"/>
          <w:sz w:val="24"/>
          <w:szCs w:val="24"/>
        </w:rPr>
        <w:t xml:space="preserve"> 20) provide a summary of this view:</w:t>
      </w:r>
    </w:p>
    <w:p w14:paraId="7689B90F" w14:textId="77777777" w:rsidR="00CD3F52" w:rsidRPr="0065645F" w:rsidRDefault="00CD3F52"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lastRenderedPageBreak/>
        <w:t>A common understanding of the term is as a mark of distinction, describing something that is exceptional, meritocratic, outstanding and exceeding normal expectations…If some provision is recognised as excellent, it implies that the majority of other providers ar</w:t>
      </w:r>
      <w:r w:rsidR="00E63F3B" w:rsidRPr="0065645F">
        <w:rPr>
          <w:rFonts w:ascii="Times New Roman" w:hAnsi="Times New Roman" w:cs="Times New Roman"/>
          <w:sz w:val="24"/>
          <w:szCs w:val="24"/>
        </w:rPr>
        <w:t xml:space="preserve">e simply satisfying standards. </w:t>
      </w:r>
      <w:r w:rsidRPr="0065645F">
        <w:rPr>
          <w:rFonts w:ascii="Times New Roman" w:hAnsi="Times New Roman" w:cs="Times New Roman"/>
          <w:sz w:val="24"/>
          <w:szCs w:val="24"/>
        </w:rPr>
        <w:t>The concept has no meaning if all are excellent and there is no way of distinguishing the performance of individual institutions and departments.</w:t>
      </w:r>
    </w:p>
    <w:p w14:paraId="077401ED" w14:textId="4F7BDC60" w:rsidR="00185E2B" w:rsidRDefault="00CD3F52"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This view contrasts starkly with an egalitarian view, based more on an inclusive, criterion-referenced understanding, which in theory all may be capable of achieving. </w:t>
      </w:r>
      <w:r w:rsidR="00185E2B">
        <w:rPr>
          <w:rFonts w:ascii="Times New Roman" w:hAnsi="Times New Roman" w:cs="Times New Roman"/>
          <w:sz w:val="24"/>
          <w:szCs w:val="24"/>
        </w:rPr>
        <w:t xml:space="preserve"> </w:t>
      </w:r>
      <w:r w:rsidR="00051437">
        <w:rPr>
          <w:rFonts w:ascii="Times New Roman" w:hAnsi="Times New Roman" w:cs="Times New Roman"/>
          <w:sz w:val="24"/>
          <w:szCs w:val="24"/>
        </w:rPr>
        <w:t xml:space="preserve">Though this version perhaps appears to represent a more palatable understanding, </w:t>
      </w:r>
      <w:r w:rsidR="00185E2B">
        <w:rPr>
          <w:rFonts w:ascii="Times New Roman" w:hAnsi="Times New Roman" w:cs="Times New Roman"/>
          <w:sz w:val="24"/>
          <w:szCs w:val="24"/>
        </w:rPr>
        <w:t xml:space="preserve">Readings </w:t>
      </w:r>
      <w:r w:rsidR="00051437">
        <w:rPr>
          <w:rFonts w:ascii="Times New Roman" w:hAnsi="Times New Roman" w:cs="Times New Roman"/>
          <w:sz w:val="24"/>
          <w:szCs w:val="24"/>
        </w:rPr>
        <w:t xml:space="preserve">(1997, 32-3) suggested over twenty years ago that the consumerist preoccupation with the rhetoric of excellence in </w:t>
      </w:r>
      <w:proofErr w:type="gramStart"/>
      <w:r w:rsidR="00051437">
        <w:rPr>
          <w:rFonts w:ascii="Times New Roman" w:hAnsi="Times New Roman" w:cs="Times New Roman"/>
          <w:sz w:val="24"/>
          <w:szCs w:val="24"/>
        </w:rPr>
        <w:t>HE</w:t>
      </w:r>
      <w:proofErr w:type="gramEnd"/>
      <w:r w:rsidR="00051437">
        <w:rPr>
          <w:rFonts w:ascii="Times New Roman" w:hAnsi="Times New Roman" w:cs="Times New Roman"/>
          <w:sz w:val="24"/>
          <w:szCs w:val="24"/>
        </w:rPr>
        <w:t xml:space="preserve"> </w:t>
      </w:r>
      <w:r w:rsidR="00D77414">
        <w:rPr>
          <w:rFonts w:ascii="Times New Roman" w:hAnsi="Times New Roman" w:cs="Times New Roman"/>
          <w:sz w:val="24"/>
          <w:szCs w:val="24"/>
        </w:rPr>
        <w:t xml:space="preserve">may </w:t>
      </w:r>
      <w:r w:rsidR="00051437">
        <w:rPr>
          <w:rFonts w:ascii="Times New Roman" w:hAnsi="Times New Roman" w:cs="Times New Roman"/>
          <w:sz w:val="24"/>
          <w:szCs w:val="24"/>
        </w:rPr>
        <w:t>ultimately lead to a hollow redundancy:</w:t>
      </w:r>
    </w:p>
    <w:p w14:paraId="72529D34" w14:textId="6F325907" w:rsidR="00051437" w:rsidRDefault="00051437" w:rsidP="00051437">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The point is not that no one knows what excellence is but that </w:t>
      </w:r>
      <w:r w:rsidRPr="00AA487E">
        <w:rPr>
          <w:rFonts w:ascii="Times New Roman" w:hAnsi="Times New Roman" w:cs="Times New Roman"/>
          <w:i/>
          <w:sz w:val="24"/>
          <w:szCs w:val="24"/>
        </w:rPr>
        <w:t>everyone</w:t>
      </w:r>
      <w:r>
        <w:rPr>
          <w:rFonts w:ascii="Times New Roman" w:hAnsi="Times New Roman" w:cs="Times New Roman"/>
          <w:sz w:val="24"/>
          <w:szCs w:val="24"/>
        </w:rPr>
        <w:t xml:space="preserve"> has his or her own idea of what it is.  And once excellence has been generally accepted as an organising principle, there is no need to argue about differing definitions.  Everyone is excellent, in their own way.</w:t>
      </w:r>
    </w:p>
    <w:p w14:paraId="5E9EC8B0" w14:textId="5FA7007D" w:rsidR="00C63F7E" w:rsidRDefault="00CD3F52"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Gunn and Fisk (2013</w:t>
      </w:r>
      <w:r w:rsidR="00E63F3B" w:rsidRPr="0065645F">
        <w:rPr>
          <w:rFonts w:ascii="Times New Roman" w:hAnsi="Times New Roman" w:cs="Times New Roman"/>
          <w:sz w:val="24"/>
          <w:szCs w:val="24"/>
        </w:rPr>
        <w:t xml:space="preserve">, </w:t>
      </w:r>
      <w:r w:rsidRPr="0065645F">
        <w:rPr>
          <w:rFonts w:ascii="Times New Roman" w:hAnsi="Times New Roman" w:cs="Times New Roman"/>
          <w:sz w:val="24"/>
          <w:szCs w:val="24"/>
        </w:rPr>
        <w:t xml:space="preserve">20) </w:t>
      </w:r>
      <w:r w:rsidR="00AA487E">
        <w:rPr>
          <w:rFonts w:ascii="Times New Roman" w:hAnsi="Times New Roman" w:cs="Times New Roman"/>
          <w:sz w:val="24"/>
          <w:szCs w:val="24"/>
        </w:rPr>
        <w:t xml:space="preserve">pick up on </w:t>
      </w:r>
      <w:r w:rsidR="00961780">
        <w:rPr>
          <w:rFonts w:ascii="Times New Roman" w:hAnsi="Times New Roman" w:cs="Times New Roman"/>
          <w:sz w:val="24"/>
          <w:szCs w:val="24"/>
        </w:rPr>
        <w:t>these</w:t>
      </w:r>
      <w:r w:rsidR="00AA487E">
        <w:rPr>
          <w:rFonts w:ascii="Times New Roman" w:hAnsi="Times New Roman" w:cs="Times New Roman"/>
          <w:sz w:val="24"/>
          <w:szCs w:val="24"/>
        </w:rPr>
        <w:t xml:space="preserve"> ideas, </w:t>
      </w:r>
      <w:r w:rsidRPr="0065645F">
        <w:rPr>
          <w:rFonts w:ascii="Times New Roman" w:hAnsi="Times New Roman" w:cs="Times New Roman"/>
          <w:sz w:val="24"/>
          <w:szCs w:val="24"/>
        </w:rPr>
        <w:t>not</w:t>
      </w:r>
      <w:r w:rsidR="00080B0C">
        <w:rPr>
          <w:rFonts w:ascii="Times New Roman" w:hAnsi="Times New Roman" w:cs="Times New Roman"/>
          <w:sz w:val="24"/>
          <w:szCs w:val="24"/>
        </w:rPr>
        <w:t>ing</w:t>
      </w:r>
      <w:r w:rsidRPr="0065645F">
        <w:rPr>
          <w:rFonts w:ascii="Times New Roman" w:hAnsi="Times New Roman" w:cs="Times New Roman"/>
          <w:sz w:val="24"/>
          <w:szCs w:val="24"/>
        </w:rPr>
        <w:t xml:space="preserve"> the existence of two co-existing discourses around </w:t>
      </w:r>
      <w:r w:rsidR="00AA487E">
        <w:rPr>
          <w:rFonts w:ascii="Times New Roman" w:hAnsi="Times New Roman" w:cs="Times New Roman"/>
          <w:sz w:val="24"/>
          <w:szCs w:val="24"/>
        </w:rPr>
        <w:t>TE</w:t>
      </w:r>
      <w:r w:rsidRPr="0065645F">
        <w:rPr>
          <w:rFonts w:ascii="Times New Roman" w:hAnsi="Times New Roman" w:cs="Times New Roman"/>
          <w:sz w:val="24"/>
          <w:szCs w:val="24"/>
        </w:rPr>
        <w:t xml:space="preserve">: on the one hand, a positively focused pragmatic view concerned with recognising, incentivising and rewarding excellent practice, as against what they see as a discourse of cynicism and derision, associated </w:t>
      </w:r>
      <w:r w:rsidR="00AA487E">
        <w:rPr>
          <w:rFonts w:ascii="Times New Roman" w:hAnsi="Times New Roman" w:cs="Times New Roman"/>
          <w:sz w:val="24"/>
          <w:szCs w:val="24"/>
        </w:rPr>
        <w:t xml:space="preserve">again </w:t>
      </w:r>
      <w:r w:rsidRPr="0065645F">
        <w:rPr>
          <w:rFonts w:ascii="Times New Roman" w:hAnsi="Times New Roman" w:cs="Times New Roman"/>
          <w:sz w:val="24"/>
          <w:szCs w:val="24"/>
        </w:rPr>
        <w:t xml:space="preserve">with a culture of measurement and </w:t>
      </w:r>
      <w:r w:rsidR="00E63F3B" w:rsidRPr="0065645F">
        <w:rPr>
          <w:rFonts w:ascii="Times New Roman" w:hAnsi="Times New Roman" w:cs="Times New Roman"/>
          <w:sz w:val="24"/>
          <w:szCs w:val="24"/>
        </w:rPr>
        <w:t>‘</w:t>
      </w:r>
      <w:r w:rsidRPr="0065645F">
        <w:rPr>
          <w:rFonts w:ascii="Times New Roman" w:hAnsi="Times New Roman" w:cs="Times New Roman"/>
          <w:sz w:val="24"/>
          <w:szCs w:val="24"/>
        </w:rPr>
        <w:t>part of an agenda to move towards a consumerist model of higher education.</w:t>
      </w:r>
      <w:r w:rsidR="00E63F3B" w:rsidRPr="0065645F">
        <w:rPr>
          <w:rFonts w:ascii="Times New Roman" w:hAnsi="Times New Roman" w:cs="Times New Roman"/>
          <w:sz w:val="24"/>
          <w:szCs w:val="24"/>
        </w:rPr>
        <w:t>’</w:t>
      </w:r>
      <w:r w:rsidRPr="0065645F">
        <w:rPr>
          <w:rFonts w:ascii="Times New Roman" w:hAnsi="Times New Roman" w:cs="Times New Roman"/>
          <w:sz w:val="24"/>
          <w:szCs w:val="24"/>
        </w:rPr>
        <w:t xml:space="preserve">  </w:t>
      </w:r>
    </w:p>
    <w:p w14:paraId="7FAC5134" w14:textId="34F9B605" w:rsidR="00CD3F52" w:rsidRPr="0065645F" w:rsidRDefault="00CD3F52"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Many commentators suggest </w:t>
      </w:r>
      <w:r w:rsidR="00080B0C">
        <w:rPr>
          <w:rFonts w:ascii="Times New Roman" w:hAnsi="Times New Roman" w:cs="Times New Roman"/>
          <w:sz w:val="24"/>
          <w:szCs w:val="24"/>
        </w:rPr>
        <w:t xml:space="preserve">in fact </w:t>
      </w:r>
      <w:r w:rsidRPr="0065645F">
        <w:rPr>
          <w:rFonts w:ascii="Times New Roman" w:hAnsi="Times New Roman" w:cs="Times New Roman"/>
          <w:sz w:val="24"/>
          <w:szCs w:val="24"/>
        </w:rPr>
        <w:t xml:space="preserve">that current concerns with ‘measuring’ </w:t>
      </w:r>
      <w:r w:rsidR="00B853BA">
        <w:rPr>
          <w:rFonts w:ascii="Times New Roman" w:hAnsi="Times New Roman" w:cs="Times New Roman"/>
          <w:sz w:val="24"/>
          <w:szCs w:val="24"/>
        </w:rPr>
        <w:t>TE</w:t>
      </w:r>
      <w:r w:rsidRPr="0065645F">
        <w:rPr>
          <w:rFonts w:ascii="Times New Roman" w:hAnsi="Times New Roman" w:cs="Times New Roman"/>
          <w:sz w:val="24"/>
          <w:szCs w:val="24"/>
        </w:rPr>
        <w:t xml:space="preserve"> rel</w:t>
      </w:r>
      <w:r w:rsidR="001331CF" w:rsidRPr="0065645F">
        <w:rPr>
          <w:rFonts w:ascii="Times New Roman" w:hAnsi="Times New Roman" w:cs="Times New Roman"/>
          <w:sz w:val="24"/>
          <w:szCs w:val="24"/>
        </w:rPr>
        <w:t xml:space="preserve">ate to what </w:t>
      </w:r>
      <w:proofErr w:type="spellStart"/>
      <w:r w:rsidR="001331CF" w:rsidRPr="0065645F">
        <w:rPr>
          <w:rFonts w:ascii="Times New Roman" w:hAnsi="Times New Roman" w:cs="Times New Roman"/>
          <w:sz w:val="24"/>
          <w:szCs w:val="24"/>
        </w:rPr>
        <w:t>Neary</w:t>
      </w:r>
      <w:proofErr w:type="spellEnd"/>
      <w:r w:rsidR="001331CF" w:rsidRPr="0065645F">
        <w:rPr>
          <w:rFonts w:ascii="Times New Roman" w:hAnsi="Times New Roman" w:cs="Times New Roman"/>
          <w:sz w:val="24"/>
          <w:szCs w:val="24"/>
        </w:rPr>
        <w:t xml:space="preserve"> describes as ‘</w:t>
      </w:r>
      <w:r w:rsidRPr="0065645F">
        <w:rPr>
          <w:rFonts w:ascii="Times New Roman" w:hAnsi="Times New Roman" w:cs="Times New Roman"/>
          <w:sz w:val="24"/>
          <w:szCs w:val="24"/>
        </w:rPr>
        <w:t>a paradigm shift in the approach to teaching and learning in higher education in England</w:t>
      </w:r>
      <w:r w:rsidR="001331CF" w:rsidRPr="0065645F">
        <w:rPr>
          <w:rFonts w:ascii="Times New Roman" w:hAnsi="Times New Roman" w:cs="Times New Roman"/>
          <w:sz w:val="24"/>
          <w:szCs w:val="24"/>
        </w:rPr>
        <w:t>’</w:t>
      </w:r>
      <w:r w:rsidRPr="0065645F">
        <w:rPr>
          <w:rFonts w:ascii="Times New Roman" w:hAnsi="Times New Roman" w:cs="Times New Roman"/>
          <w:sz w:val="24"/>
          <w:szCs w:val="24"/>
        </w:rPr>
        <w:t xml:space="preserve"> (2016</w:t>
      </w:r>
      <w:r w:rsidR="00E63F3B" w:rsidRPr="0065645F">
        <w:rPr>
          <w:rFonts w:ascii="Times New Roman" w:hAnsi="Times New Roman" w:cs="Times New Roman"/>
          <w:sz w:val="24"/>
          <w:szCs w:val="24"/>
        </w:rPr>
        <w:t xml:space="preserve">, </w:t>
      </w:r>
      <w:r w:rsidRPr="0065645F">
        <w:rPr>
          <w:rFonts w:ascii="Times New Roman" w:hAnsi="Times New Roman" w:cs="Times New Roman"/>
          <w:sz w:val="24"/>
          <w:szCs w:val="24"/>
        </w:rPr>
        <w:t>690)</w:t>
      </w:r>
      <w:r w:rsidR="00652775">
        <w:rPr>
          <w:rFonts w:ascii="Times New Roman" w:hAnsi="Times New Roman" w:cs="Times New Roman"/>
          <w:sz w:val="24"/>
          <w:szCs w:val="24"/>
        </w:rPr>
        <w:t>, as universities succumb further to the neo-liberal turn</w:t>
      </w:r>
      <w:r w:rsidRPr="0065645F">
        <w:rPr>
          <w:rFonts w:ascii="Times New Roman" w:hAnsi="Times New Roman" w:cs="Times New Roman"/>
          <w:sz w:val="24"/>
          <w:szCs w:val="24"/>
        </w:rPr>
        <w:t xml:space="preserve">.   Though </w:t>
      </w:r>
      <w:proofErr w:type="spellStart"/>
      <w:r w:rsidRPr="0065645F">
        <w:rPr>
          <w:rFonts w:ascii="Times New Roman" w:hAnsi="Times New Roman" w:cs="Times New Roman"/>
          <w:sz w:val="24"/>
          <w:szCs w:val="24"/>
        </w:rPr>
        <w:t>Neary</w:t>
      </w:r>
      <w:proofErr w:type="spellEnd"/>
      <w:r w:rsidRPr="0065645F">
        <w:rPr>
          <w:rFonts w:ascii="Times New Roman" w:hAnsi="Times New Roman" w:cs="Times New Roman"/>
          <w:sz w:val="24"/>
          <w:szCs w:val="24"/>
        </w:rPr>
        <w:t xml:space="preserve"> refers to England, many </w:t>
      </w:r>
      <w:r w:rsidR="000E6FA7" w:rsidRPr="0065645F">
        <w:rPr>
          <w:rFonts w:ascii="Times New Roman" w:hAnsi="Times New Roman" w:cs="Times New Roman"/>
          <w:sz w:val="24"/>
          <w:szCs w:val="24"/>
        </w:rPr>
        <w:t>argue</w:t>
      </w:r>
      <w:r w:rsidRPr="0065645F">
        <w:rPr>
          <w:rFonts w:ascii="Times New Roman" w:hAnsi="Times New Roman" w:cs="Times New Roman"/>
          <w:sz w:val="24"/>
          <w:szCs w:val="24"/>
        </w:rPr>
        <w:t xml:space="preserve"> this interest is much wider.  Little and Locke </w:t>
      </w:r>
      <w:r w:rsidRPr="0065645F">
        <w:rPr>
          <w:rFonts w:ascii="Times New Roman" w:hAnsi="Times New Roman" w:cs="Times New Roman"/>
          <w:sz w:val="24"/>
          <w:szCs w:val="24"/>
        </w:rPr>
        <w:lastRenderedPageBreak/>
        <w:t xml:space="preserve">(2011) refer to a global preoccupation with </w:t>
      </w:r>
      <w:r w:rsidR="00B853BA">
        <w:rPr>
          <w:rFonts w:ascii="Times New Roman" w:hAnsi="Times New Roman" w:cs="Times New Roman"/>
          <w:sz w:val="24"/>
          <w:szCs w:val="24"/>
        </w:rPr>
        <w:t>TE</w:t>
      </w:r>
      <w:r w:rsidRPr="0065645F">
        <w:rPr>
          <w:rFonts w:ascii="Times New Roman" w:hAnsi="Times New Roman" w:cs="Times New Roman"/>
          <w:sz w:val="24"/>
          <w:szCs w:val="24"/>
        </w:rPr>
        <w:t xml:space="preserve">, and </w:t>
      </w:r>
      <w:proofErr w:type="spellStart"/>
      <w:r w:rsidRPr="0065645F">
        <w:rPr>
          <w:rFonts w:ascii="Times New Roman" w:hAnsi="Times New Roman" w:cs="Times New Roman"/>
          <w:sz w:val="24"/>
          <w:szCs w:val="24"/>
        </w:rPr>
        <w:t>Brusoni</w:t>
      </w:r>
      <w:proofErr w:type="spellEnd"/>
      <w:r w:rsidRPr="0065645F">
        <w:rPr>
          <w:rFonts w:ascii="Times New Roman" w:hAnsi="Times New Roman" w:cs="Times New Roman"/>
          <w:sz w:val="24"/>
          <w:szCs w:val="24"/>
        </w:rPr>
        <w:t xml:space="preserve"> et al (2014) cite a number of ‘excellence initiatives’ focussed on teaching in EU universities, though as </w:t>
      </w:r>
      <w:proofErr w:type="spellStart"/>
      <w:r w:rsidRPr="0065645F">
        <w:rPr>
          <w:rFonts w:ascii="Times New Roman" w:hAnsi="Times New Roman" w:cs="Times New Roman"/>
          <w:sz w:val="24"/>
          <w:szCs w:val="24"/>
        </w:rPr>
        <w:t>Klemencic</w:t>
      </w:r>
      <w:proofErr w:type="spellEnd"/>
      <w:r w:rsidRPr="0065645F">
        <w:rPr>
          <w:rFonts w:ascii="Times New Roman" w:hAnsi="Times New Roman" w:cs="Times New Roman"/>
          <w:sz w:val="24"/>
          <w:szCs w:val="24"/>
        </w:rPr>
        <w:t xml:space="preserve"> and Ashworth (2015) point out, few countries have as yet developed fully fledged national strategies.   Gunn and Fisk (2013) argue that the interest in assessing </w:t>
      </w:r>
      <w:r w:rsidR="00B853BA">
        <w:rPr>
          <w:rFonts w:ascii="Times New Roman" w:hAnsi="Times New Roman" w:cs="Times New Roman"/>
          <w:sz w:val="24"/>
          <w:szCs w:val="24"/>
        </w:rPr>
        <w:t>TE</w:t>
      </w:r>
      <w:r w:rsidRPr="0065645F">
        <w:rPr>
          <w:rFonts w:ascii="Times New Roman" w:hAnsi="Times New Roman" w:cs="Times New Roman"/>
          <w:sz w:val="24"/>
          <w:szCs w:val="24"/>
        </w:rPr>
        <w:t xml:space="preserve"> has become particularly acute in parts of the world affected by the post-2008 economic crisis, and make particular mention of Australia, the USA and the EU. </w:t>
      </w:r>
      <w:proofErr w:type="spellStart"/>
      <w:r w:rsidRPr="0065645F">
        <w:rPr>
          <w:rFonts w:ascii="Times New Roman" w:hAnsi="Times New Roman" w:cs="Times New Roman"/>
          <w:sz w:val="24"/>
          <w:szCs w:val="24"/>
        </w:rPr>
        <w:t>Froumin</w:t>
      </w:r>
      <w:proofErr w:type="spellEnd"/>
      <w:r w:rsidRPr="0065645F">
        <w:rPr>
          <w:rFonts w:ascii="Times New Roman" w:hAnsi="Times New Roman" w:cs="Times New Roman"/>
          <w:sz w:val="24"/>
          <w:szCs w:val="24"/>
        </w:rPr>
        <w:t xml:space="preserve"> and </w:t>
      </w:r>
      <w:proofErr w:type="spellStart"/>
      <w:r w:rsidRPr="0065645F">
        <w:rPr>
          <w:rFonts w:ascii="Times New Roman" w:hAnsi="Times New Roman" w:cs="Times New Roman"/>
          <w:sz w:val="24"/>
          <w:szCs w:val="24"/>
        </w:rPr>
        <w:t>Lisyutkin</w:t>
      </w:r>
      <w:proofErr w:type="spellEnd"/>
      <w:r w:rsidRPr="0065645F">
        <w:rPr>
          <w:rFonts w:ascii="Times New Roman" w:hAnsi="Times New Roman" w:cs="Times New Roman"/>
          <w:sz w:val="24"/>
          <w:szCs w:val="24"/>
        </w:rPr>
        <w:t xml:space="preserve"> (2015) describe this growing preoccupation as a clear manifestation of neo-liberal policy responses which place higher education firmly within an economic framing:</w:t>
      </w:r>
    </w:p>
    <w:p w14:paraId="10B438FF" w14:textId="77777777" w:rsidR="00CD3F52" w:rsidRPr="0065645F" w:rsidRDefault="00CD3F52"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Some countries, for example Australia and the UK, consider their higher education systems not just as innovation-based economic growth drivers, but also as direct economic agents that produce a significant part of the national GDP by selling educational services</w:t>
      </w:r>
      <w:r w:rsidR="00E63F3B" w:rsidRPr="0065645F">
        <w:rPr>
          <w:rFonts w:ascii="Times New Roman" w:hAnsi="Times New Roman" w:cs="Times New Roman"/>
          <w:sz w:val="24"/>
          <w:szCs w:val="24"/>
        </w:rPr>
        <w:t xml:space="preserve"> </w:t>
      </w:r>
      <w:r w:rsidRPr="0065645F">
        <w:rPr>
          <w:rFonts w:ascii="Times New Roman" w:hAnsi="Times New Roman" w:cs="Times New Roman"/>
          <w:sz w:val="24"/>
          <w:szCs w:val="24"/>
        </w:rPr>
        <w:t>(254).</w:t>
      </w:r>
    </w:p>
    <w:p w14:paraId="6CFB40E9" w14:textId="48B9872A" w:rsidR="00CD3F52" w:rsidRPr="0065645F" w:rsidRDefault="00CD3F52"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Layton and Brown (2011</w:t>
      </w:r>
      <w:r w:rsidR="00E63F3B" w:rsidRPr="0065645F">
        <w:rPr>
          <w:rFonts w:ascii="Times New Roman" w:hAnsi="Times New Roman" w:cs="Times New Roman"/>
          <w:sz w:val="24"/>
          <w:szCs w:val="24"/>
        </w:rPr>
        <w:t xml:space="preserve">, </w:t>
      </w:r>
      <w:r w:rsidRPr="0065645F">
        <w:rPr>
          <w:rFonts w:ascii="Times New Roman" w:hAnsi="Times New Roman" w:cs="Times New Roman"/>
          <w:sz w:val="24"/>
          <w:szCs w:val="24"/>
        </w:rPr>
        <w:t xml:space="preserve">164), </w:t>
      </w:r>
      <w:r w:rsidR="00080B0C">
        <w:rPr>
          <w:rFonts w:ascii="Times New Roman" w:hAnsi="Times New Roman" w:cs="Times New Roman"/>
          <w:sz w:val="24"/>
          <w:szCs w:val="24"/>
        </w:rPr>
        <w:t>echoing Readings (1997)</w:t>
      </w:r>
      <w:r w:rsidRPr="0065645F">
        <w:rPr>
          <w:rFonts w:ascii="Times New Roman" w:hAnsi="Times New Roman" w:cs="Times New Roman"/>
          <w:sz w:val="24"/>
          <w:szCs w:val="24"/>
        </w:rPr>
        <w:t xml:space="preserve">, see such developments as </w:t>
      </w:r>
      <w:r w:rsidR="00E63F3B" w:rsidRPr="0065645F">
        <w:rPr>
          <w:rFonts w:ascii="Times New Roman" w:hAnsi="Times New Roman" w:cs="Times New Roman"/>
          <w:sz w:val="24"/>
          <w:szCs w:val="24"/>
        </w:rPr>
        <w:t>‘</w:t>
      </w:r>
      <w:r w:rsidRPr="0065645F">
        <w:rPr>
          <w:rFonts w:ascii="Times New Roman" w:hAnsi="Times New Roman" w:cs="Times New Roman"/>
          <w:sz w:val="24"/>
          <w:szCs w:val="24"/>
        </w:rPr>
        <w:t>a problematic aspect of a neo</w:t>
      </w:r>
      <w:r w:rsidR="00401FF6">
        <w:rPr>
          <w:rFonts w:ascii="Times New Roman" w:hAnsi="Times New Roman" w:cs="Times New Roman"/>
          <w:sz w:val="24"/>
          <w:szCs w:val="24"/>
        </w:rPr>
        <w:t>-</w:t>
      </w:r>
      <w:r w:rsidRPr="0065645F">
        <w:rPr>
          <w:rFonts w:ascii="Times New Roman" w:hAnsi="Times New Roman" w:cs="Times New Roman"/>
          <w:sz w:val="24"/>
          <w:szCs w:val="24"/>
        </w:rPr>
        <w:t>liberal agenda</w:t>
      </w:r>
      <w:r w:rsidR="00E63F3B" w:rsidRPr="0065645F">
        <w:rPr>
          <w:rFonts w:ascii="Times New Roman" w:hAnsi="Times New Roman" w:cs="Times New Roman"/>
          <w:sz w:val="24"/>
          <w:szCs w:val="24"/>
        </w:rPr>
        <w:t>’</w:t>
      </w:r>
      <w:r w:rsidRPr="0065645F">
        <w:rPr>
          <w:rFonts w:ascii="Times New Roman" w:hAnsi="Times New Roman" w:cs="Times New Roman"/>
          <w:sz w:val="24"/>
          <w:szCs w:val="24"/>
        </w:rPr>
        <w:t xml:space="preserve"> and are uneasy about the ways in which excellence measures are becoming attached to market ideologies, consumerist discourse and tuition fees.  Such thinking is strongly evident in England, where current government policy is openly couched in these terms.  The rationale for the introduction of the TEF is based on the intention </w:t>
      </w:r>
      <w:r w:rsidR="005072D5" w:rsidRPr="0065645F">
        <w:rPr>
          <w:rFonts w:ascii="Times New Roman" w:hAnsi="Times New Roman" w:cs="Times New Roman"/>
          <w:sz w:val="24"/>
          <w:szCs w:val="24"/>
        </w:rPr>
        <w:t>‘</w:t>
      </w:r>
      <w:r w:rsidRPr="0065645F">
        <w:rPr>
          <w:rFonts w:ascii="Times New Roman" w:hAnsi="Times New Roman" w:cs="Times New Roman"/>
          <w:sz w:val="24"/>
          <w:szCs w:val="24"/>
        </w:rPr>
        <w:t>to deliver value to students and taxpayers</w:t>
      </w:r>
      <w:r w:rsidR="005072D5" w:rsidRPr="0065645F">
        <w:rPr>
          <w:rFonts w:ascii="Times New Roman" w:hAnsi="Times New Roman" w:cs="Times New Roman"/>
          <w:sz w:val="24"/>
          <w:szCs w:val="24"/>
        </w:rPr>
        <w:t>’</w:t>
      </w:r>
      <w:r w:rsidRPr="0065645F">
        <w:rPr>
          <w:rFonts w:ascii="Times New Roman" w:hAnsi="Times New Roman" w:cs="Times New Roman"/>
          <w:sz w:val="24"/>
          <w:szCs w:val="24"/>
        </w:rPr>
        <w:t xml:space="preserve"> (BIS 2016</w:t>
      </w:r>
      <w:r w:rsidR="00E63F3B" w:rsidRPr="0065645F">
        <w:rPr>
          <w:rFonts w:ascii="Times New Roman" w:hAnsi="Times New Roman" w:cs="Times New Roman"/>
          <w:sz w:val="24"/>
          <w:szCs w:val="24"/>
        </w:rPr>
        <w:t xml:space="preserve">, </w:t>
      </w:r>
      <w:r w:rsidRPr="0065645F">
        <w:rPr>
          <w:rFonts w:ascii="Times New Roman" w:hAnsi="Times New Roman" w:cs="Times New Roman"/>
          <w:sz w:val="24"/>
          <w:szCs w:val="24"/>
        </w:rPr>
        <w:t>6).  This thinking is developed further later on in the government report (8):</w:t>
      </w:r>
    </w:p>
    <w:p w14:paraId="7DF62646" w14:textId="77777777" w:rsidR="00CD3F52" w:rsidRPr="0065645F" w:rsidRDefault="00CD3F52"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 xml:space="preserve">Competition between providers in any market incentivises them to raise their game, offering consumers a greater choice of more innovative and better quality products and services at a lower cost.  Higher Education is no exception. </w:t>
      </w:r>
    </w:p>
    <w:p w14:paraId="6727408A" w14:textId="31D8E149" w:rsidR="00CD3F52" w:rsidRPr="0065645F" w:rsidRDefault="00CD3F52"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Methodologies for measuring excellence are thus becoming a key focus, as institutions </w:t>
      </w:r>
      <w:r w:rsidR="004F6527" w:rsidRPr="0065645F">
        <w:rPr>
          <w:rFonts w:ascii="Times New Roman" w:hAnsi="Times New Roman" w:cs="Times New Roman"/>
          <w:sz w:val="24"/>
          <w:szCs w:val="24"/>
        </w:rPr>
        <w:t>are increasingly expected</w:t>
      </w:r>
      <w:r w:rsidRPr="0065645F">
        <w:rPr>
          <w:rFonts w:ascii="Times New Roman" w:hAnsi="Times New Roman" w:cs="Times New Roman"/>
          <w:sz w:val="24"/>
          <w:szCs w:val="24"/>
        </w:rPr>
        <w:t xml:space="preserve"> to provide evidence of the quality of their teaching.  The literature </w:t>
      </w:r>
      <w:r w:rsidRPr="0065645F">
        <w:rPr>
          <w:rFonts w:ascii="Times New Roman" w:hAnsi="Times New Roman" w:cs="Times New Roman"/>
          <w:sz w:val="24"/>
          <w:szCs w:val="24"/>
        </w:rPr>
        <w:lastRenderedPageBreak/>
        <w:t xml:space="preserve">offers a wide range of models and practices in this regard.  </w:t>
      </w:r>
      <w:proofErr w:type="spellStart"/>
      <w:r w:rsidRPr="0065645F">
        <w:rPr>
          <w:rFonts w:ascii="Times New Roman" w:hAnsi="Times New Roman" w:cs="Times New Roman"/>
          <w:sz w:val="24"/>
          <w:szCs w:val="24"/>
        </w:rPr>
        <w:t>Greatbatch</w:t>
      </w:r>
      <w:proofErr w:type="spellEnd"/>
      <w:r w:rsidRPr="0065645F">
        <w:rPr>
          <w:rFonts w:ascii="Times New Roman" w:hAnsi="Times New Roman" w:cs="Times New Roman"/>
          <w:sz w:val="24"/>
          <w:szCs w:val="24"/>
        </w:rPr>
        <w:t xml:space="preserve"> and Holland (2016</w:t>
      </w:r>
      <w:r w:rsidR="004F6527" w:rsidRPr="0065645F">
        <w:rPr>
          <w:rFonts w:ascii="Times New Roman" w:hAnsi="Times New Roman" w:cs="Times New Roman"/>
          <w:sz w:val="24"/>
          <w:szCs w:val="24"/>
        </w:rPr>
        <w:t xml:space="preserve">, </w:t>
      </w:r>
      <w:r w:rsidRPr="0065645F">
        <w:rPr>
          <w:rFonts w:ascii="Times New Roman" w:hAnsi="Times New Roman" w:cs="Times New Roman"/>
          <w:sz w:val="24"/>
          <w:szCs w:val="24"/>
        </w:rPr>
        <w:t xml:space="preserve">4) note a wide variety of international attempts to audit the quality of university teaching, though they acknowledge that currently there is </w:t>
      </w:r>
      <w:r w:rsidR="004F6527" w:rsidRPr="0065645F">
        <w:rPr>
          <w:rFonts w:ascii="Times New Roman" w:hAnsi="Times New Roman" w:cs="Times New Roman"/>
          <w:sz w:val="24"/>
          <w:szCs w:val="24"/>
        </w:rPr>
        <w:t>‘</w:t>
      </w:r>
      <w:r w:rsidRPr="0065645F">
        <w:rPr>
          <w:rFonts w:ascii="Times New Roman" w:hAnsi="Times New Roman" w:cs="Times New Roman"/>
          <w:sz w:val="24"/>
          <w:szCs w:val="24"/>
        </w:rPr>
        <w:t>limited research on the extent to which such audits have improved quality.</w:t>
      </w:r>
      <w:r w:rsidR="004F6527" w:rsidRPr="0065645F">
        <w:rPr>
          <w:rFonts w:ascii="Times New Roman" w:hAnsi="Times New Roman" w:cs="Times New Roman"/>
          <w:sz w:val="24"/>
          <w:szCs w:val="24"/>
        </w:rPr>
        <w:t>’</w:t>
      </w:r>
      <w:r w:rsidRPr="0065645F">
        <w:rPr>
          <w:rFonts w:ascii="Times New Roman" w:hAnsi="Times New Roman" w:cs="Times New Roman"/>
          <w:sz w:val="24"/>
          <w:szCs w:val="24"/>
        </w:rPr>
        <w:t xml:space="preserve">  They highlight research undertaken in China and Germany which underscores the importance of applying a three-stage approach to assessing teaching quality, beginning with institutional self-evaluation, followed by evaluations from external peer reviewers, and a final stage whereby institutions attempt to implement the emergent recommendations.   </w:t>
      </w:r>
    </w:p>
    <w:p w14:paraId="1A56FAFC" w14:textId="74C5C2DB" w:rsidR="0035488D" w:rsidRPr="0065645F" w:rsidRDefault="00CD3F52"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The Australian Learning and Teaching Council (ALTC – closed down in 2011 in the wake of austerity cuts</w:t>
      </w:r>
      <w:r w:rsidR="004F6527" w:rsidRPr="0065645F">
        <w:rPr>
          <w:rFonts w:ascii="Times New Roman" w:hAnsi="Times New Roman" w:cs="Times New Roman"/>
          <w:sz w:val="24"/>
          <w:szCs w:val="24"/>
        </w:rPr>
        <w:t xml:space="preserve"> </w:t>
      </w:r>
      <w:r w:rsidRPr="0065645F">
        <w:rPr>
          <w:rFonts w:ascii="Times New Roman" w:hAnsi="Times New Roman" w:cs="Times New Roman"/>
          <w:sz w:val="24"/>
          <w:szCs w:val="24"/>
        </w:rPr>
        <w:t xml:space="preserve">- see Lane 2011) was set up in 2004 to enhance teaching and learning quality in Australian </w:t>
      </w:r>
      <w:r w:rsidR="00F37BD5">
        <w:rPr>
          <w:rFonts w:ascii="Times New Roman" w:hAnsi="Times New Roman" w:cs="Times New Roman"/>
          <w:sz w:val="24"/>
          <w:szCs w:val="24"/>
        </w:rPr>
        <w:t>HE</w:t>
      </w:r>
      <w:r w:rsidRPr="0065645F">
        <w:rPr>
          <w:rFonts w:ascii="Times New Roman" w:hAnsi="Times New Roman" w:cs="Times New Roman"/>
          <w:sz w:val="24"/>
          <w:szCs w:val="24"/>
        </w:rPr>
        <w:t>.  One key conclusion was the</w:t>
      </w:r>
      <w:r w:rsidR="004F6527" w:rsidRPr="0065645F">
        <w:rPr>
          <w:rFonts w:ascii="Times New Roman" w:hAnsi="Times New Roman" w:cs="Times New Roman"/>
          <w:sz w:val="24"/>
          <w:szCs w:val="24"/>
        </w:rPr>
        <w:t>ir</w:t>
      </w:r>
      <w:r w:rsidRPr="0065645F">
        <w:rPr>
          <w:rFonts w:ascii="Times New Roman" w:hAnsi="Times New Roman" w:cs="Times New Roman"/>
          <w:sz w:val="24"/>
          <w:szCs w:val="24"/>
        </w:rPr>
        <w:t xml:space="preserve"> emphasis on ensuring that criteria and methods used to assess teaching quality </w:t>
      </w:r>
      <w:r w:rsidR="004F6527" w:rsidRPr="0065645F">
        <w:rPr>
          <w:rFonts w:ascii="Times New Roman" w:hAnsi="Times New Roman" w:cs="Times New Roman"/>
          <w:sz w:val="24"/>
          <w:szCs w:val="24"/>
        </w:rPr>
        <w:t xml:space="preserve">would </w:t>
      </w:r>
      <w:r w:rsidRPr="0065645F">
        <w:rPr>
          <w:rFonts w:ascii="Times New Roman" w:hAnsi="Times New Roman" w:cs="Times New Roman"/>
          <w:sz w:val="24"/>
          <w:szCs w:val="24"/>
        </w:rPr>
        <w:t>need constant review to ensure that they kep</w:t>
      </w:r>
      <w:r w:rsidR="004F6527" w:rsidRPr="0065645F">
        <w:rPr>
          <w:rFonts w:ascii="Times New Roman" w:hAnsi="Times New Roman" w:cs="Times New Roman"/>
          <w:sz w:val="24"/>
          <w:szCs w:val="24"/>
        </w:rPr>
        <w:t>t</w:t>
      </w:r>
      <w:r w:rsidRPr="0065645F">
        <w:rPr>
          <w:rFonts w:ascii="Times New Roman" w:hAnsi="Times New Roman" w:cs="Times New Roman"/>
          <w:sz w:val="24"/>
          <w:szCs w:val="24"/>
        </w:rPr>
        <w:t xml:space="preserve"> step with potentially shifting definitions of </w:t>
      </w:r>
      <w:r w:rsidR="00B853BA">
        <w:rPr>
          <w:rFonts w:ascii="Times New Roman" w:hAnsi="Times New Roman" w:cs="Times New Roman"/>
          <w:sz w:val="24"/>
          <w:szCs w:val="24"/>
        </w:rPr>
        <w:t>TE</w:t>
      </w:r>
      <w:r w:rsidRPr="0065645F">
        <w:rPr>
          <w:rFonts w:ascii="Times New Roman" w:hAnsi="Times New Roman" w:cs="Times New Roman"/>
          <w:sz w:val="24"/>
          <w:szCs w:val="24"/>
        </w:rPr>
        <w:t xml:space="preserve"> which may </w:t>
      </w:r>
      <w:r w:rsidR="004F6527" w:rsidRPr="0065645F">
        <w:rPr>
          <w:rFonts w:ascii="Times New Roman" w:hAnsi="Times New Roman" w:cs="Times New Roman"/>
          <w:sz w:val="24"/>
          <w:szCs w:val="24"/>
        </w:rPr>
        <w:t xml:space="preserve">evolve in light of </w:t>
      </w:r>
      <w:r w:rsidRPr="0065645F">
        <w:rPr>
          <w:rFonts w:ascii="Times New Roman" w:hAnsi="Times New Roman" w:cs="Times New Roman"/>
          <w:sz w:val="24"/>
          <w:szCs w:val="24"/>
        </w:rPr>
        <w:t xml:space="preserve">changing student demographics and societal expectations of </w:t>
      </w:r>
      <w:r w:rsidR="00B853BA">
        <w:rPr>
          <w:rFonts w:ascii="Times New Roman" w:hAnsi="Times New Roman" w:cs="Times New Roman"/>
          <w:sz w:val="24"/>
          <w:szCs w:val="24"/>
        </w:rPr>
        <w:t>HE</w:t>
      </w:r>
      <w:r w:rsidRPr="0065645F">
        <w:rPr>
          <w:rFonts w:ascii="Times New Roman" w:hAnsi="Times New Roman" w:cs="Times New Roman"/>
          <w:sz w:val="24"/>
          <w:szCs w:val="24"/>
        </w:rPr>
        <w:t xml:space="preserve">. Chalmers (2008) notes how extensive work in Australia led to the establishment of nationally agreed teaching quality indicators. </w:t>
      </w:r>
      <w:r w:rsidR="00BE31FD" w:rsidRPr="0065645F">
        <w:rPr>
          <w:rFonts w:ascii="Times New Roman" w:hAnsi="Times New Roman" w:cs="Times New Roman"/>
          <w:sz w:val="24"/>
          <w:szCs w:val="24"/>
        </w:rPr>
        <w:t>Sh</w:t>
      </w:r>
      <w:r w:rsidRPr="0065645F">
        <w:rPr>
          <w:rFonts w:ascii="Times New Roman" w:hAnsi="Times New Roman" w:cs="Times New Roman"/>
          <w:sz w:val="24"/>
          <w:szCs w:val="24"/>
        </w:rPr>
        <w:t>e also suggests it is important to apply a relatively small number of metrics which are easily understood across the sector and b</w:t>
      </w:r>
      <w:r w:rsidR="009E5E00" w:rsidRPr="0065645F">
        <w:rPr>
          <w:rFonts w:ascii="Times New Roman" w:hAnsi="Times New Roman" w:cs="Times New Roman"/>
          <w:sz w:val="24"/>
          <w:szCs w:val="24"/>
        </w:rPr>
        <w:t xml:space="preserve">y other relevant stakeholders. </w:t>
      </w:r>
    </w:p>
    <w:p w14:paraId="2DB13120" w14:textId="43FEFAB8" w:rsidR="00CD3F52" w:rsidRPr="0065645F" w:rsidRDefault="00CD3F52"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With regard to metrics, the literature reveals no shortage of measures.  </w:t>
      </w:r>
      <w:proofErr w:type="spellStart"/>
      <w:r w:rsidRPr="0065645F">
        <w:rPr>
          <w:rFonts w:ascii="Times New Roman" w:hAnsi="Times New Roman" w:cs="Times New Roman"/>
          <w:sz w:val="24"/>
          <w:szCs w:val="24"/>
        </w:rPr>
        <w:t>Greatbatch</w:t>
      </w:r>
      <w:proofErr w:type="spellEnd"/>
      <w:r w:rsidRPr="0065645F">
        <w:rPr>
          <w:rFonts w:ascii="Times New Roman" w:hAnsi="Times New Roman" w:cs="Times New Roman"/>
          <w:sz w:val="24"/>
          <w:szCs w:val="24"/>
        </w:rPr>
        <w:t xml:space="preserve"> and Holland (2016) suggest that most systems draw on a basket of measures, often combining quantitative and qualitative elements.  Quantitative metrics include ‘in-put measures’ (prices, fees, staffing ratios) and ‘output measures’ (number of degrees awarded, student destination data, student satisfaction scores and rankings), while qualitative metrics are generally more focussed on process measures which capture the depth and detail of stud</w:t>
      </w:r>
      <w:r w:rsidR="00DE68F7" w:rsidRPr="0065645F">
        <w:rPr>
          <w:rFonts w:ascii="Times New Roman" w:hAnsi="Times New Roman" w:cs="Times New Roman"/>
          <w:sz w:val="24"/>
          <w:szCs w:val="24"/>
        </w:rPr>
        <w:t xml:space="preserve">ent engagement and experience. </w:t>
      </w:r>
      <w:r w:rsidRPr="0065645F">
        <w:rPr>
          <w:rFonts w:ascii="Times New Roman" w:hAnsi="Times New Roman" w:cs="Times New Roman"/>
          <w:sz w:val="24"/>
          <w:szCs w:val="24"/>
        </w:rPr>
        <w:t xml:space="preserve">Berk (2005) offers a comprehensive package of 12 potential sources that could be used to assess </w:t>
      </w:r>
      <w:r w:rsidR="00F37BD5">
        <w:rPr>
          <w:rFonts w:ascii="Times New Roman" w:hAnsi="Times New Roman" w:cs="Times New Roman"/>
          <w:sz w:val="24"/>
          <w:szCs w:val="24"/>
        </w:rPr>
        <w:t>TE</w:t>
      </w:r>
      <w:r w:rsidRPr="0065645F">
        <w:rPr>
          <w:rFonts w:ascii="Times New Roman" w:hAnsi="Times New Roman" w:cs="Times New Roman"/>
          <w:sz w:val="24"/>
          <w:szCs w:val="24"/>
        </w:rPr>
        <w:t xml:space="preserve">. These include student, peer and self-evaluations, videos of teaching, </w:t>
      </w:r>
      <w:r w:rsidRPr="0065645F">
        <w:rPr>
          <w:rFonts w:ascii="Times New Roman" w:hAnsi="Times New Roman" w:cs="Times New Roman"/>
          <w:sz w:val="24"/>
          <w:szCs w:val="24"/>
        </w:rPr>
        <w:lastRenderedPageBreak/>
        <w:t xml:space="preserve">student interviews, alumni, employer and administrative ratings, evidence of teaching scholarship, portfolios and staff awards, as well as learning outcome measures.  Gibbs (2016), among many, is critical of quantitative measures based on degree outcomes and post-university employment, arguing that such metrics are more a reflection of student habitus than teaching quality.  </w:t>
      </w:r>
      <w:proofErr w:type="spellStart"/>
      <w:r w:rsidRPr="0065645F">
        <w:rPr>
          <w:rFonts w:ascii="Times New Roman" w:hAnsi="Times New Roman" w:cs="Times New Roman"/>
          <w:sz w:val="24"/>
          <w:szCs w:val="24"/>
        </w:rPr>
        <w:t>Greatbatch</w:t>
      </w:r>
      <w:proofErr w:type="spellEnd"/>
      <w:r w:rsidRPr="0065645F">
        <w:rPr>
          <w:rFonts w:ascii="Times New Roman" w:hAnsi="Times New Roman" w:cs="Times New Roman"/>
          <w:sz w:val="24"/>
          <w:szCs w:val="24"/>
        </w:rPr>
        <w:t xml:space="preserve"> and Holland (2016) argue such reservations are widely shared among educationists, mindful of the </w:t>
      </w:r>
      <w:r w:rsidR="00DE68F7" w:rsidRPr="0065645F">
        <w:rPr>
          <w:rFonts w:ascii="Times New Roman" w:hAnsi="Times New Roman" w:cs="Times New Roman"/>
          <w:sz w:val="24"/>
          <w:szCs w:val="24"/>
        </w:rPr>
        <w:t>‘</w:t>
      </w:r>
      <w:r w:rsidRPr="0065645F">
        <w:rPr>
          <w:rFonts w:ascii="Times New Roman" w:hAnsi="Times New Roman" w:cs="Times New Roman"/>
          <w:sz w:val="24"/>
          <w:szCs w:val="24"/>
        </w:rPr>
        <w:t>complex relationships between proxies for teaching quality and actual teaching quality</w:t>
      </w:r>
      <w:r w:rsidR="00DE68F7" w:rsidRPr="0065645F">
        <w:rPr>
          <w:rFonts w:ascii="Times New Roman" w:hAnsi="Times New Roman" w:cs="Times New Roman"/>
          <w:sz w:val="24"/>
          <w:szCs w:val="24"/>
        </w:rPr>
        <w:t>’</w:t>
      </w:r>
      <w:r w:rsidRPr="0065645F">
        <w:rPr>
          <w:rFonts w:ascii="Times New Roman" w:hAnsi="Times New Roman" w:cs="Times New Roman"/>
          <w:sz w:val="24"/>
          <w:szCs w:val="24"/>
        </w:rPr>
        <w:t xml:space="preserve"> (53) and aware of the ways in which quantitative measures and rankings can be </w:t>
      </w:r>
      <w:r w:rsidR="00DE68F7" w:rsidRPr="0065645F">
        <w:rPr>
          <w:rFonts w:ascii="Times New Roman" w:hAnsi="Times New Roman" w:cs="Times New Roman"/>
          <w:sz w:val="24"/>
          <w:szCs w:val="24"/>
        </w:rPr>
        <w:t>‘</w:t>
      </w:r>
      <w:r w:rsidRPr="0065645F">
        <w:rPr>
          <w:rFonts w:ascii="Times New Roman" w:hAnsi="Times New Roman" w:cs="Times New Roman"/>
          <w:sz w:val="24"/>
          <w:szCs w:val="24"/>
        </w:rPr>
        <w:t>distorted, gamed and biased</w:t>
      </w:r>
      <w:r w:rsidR="00DE68F7" w:rsidRPr="0065645F">
        <w:rPr>
          <w:rFonts w:ascii="Times New Roman" w:hAnsi="Times New Roman" w:cs="Times New Roman"/>
          <w:sz w:val="24"/>
          <w:szCs w:val="24"/>
        </w:rPr>
        <w:t>’</w:t>
      </w:r>
      <w:r w:rsidRPr="0065645F">
        <w:rPr>
          <w:rFonts w:ascii="Times New Roman" w:hAnsi="Times New Roman" w:cs="Times New Roman"/>
          <w:sz w:val="24"/>
          <w:szCs w:val="24"/>
        </w:rPr>
        <w:t xml:space="preserve"> (41).  Ashwin (2016) likewise acknowledges how many of </w:t>
      </w:r>
      <w:r w:rsidR="00DE68F7" w:rsidRPr="0065645F">
        <w:rPr>
          <w:rFonts w:ascii="Times New Roman" w:hAnsi="Times New Roman" w:cs="Times New Roman"/>
          <w:sz w:val="24"/>
          <w:szCs w:val="24"/>
        </w:rPr>
        <w:t>‘</w:t>
      </w:r>
      <w:r w:rsidRPr="0065645F">
        <w:rPr>
          <w:rFonts w:ascii="Times New Roman" w:hAnsi="Times New Roman" w:cs="Times New Roman"/>
          <w:sz w:val="24"/>
          <w:szCs w:val="24"/>
        </w:rPr>
        <w:t>the current ways we have of measuring quality are deeply problematic</w:t>
      </w:r>
      <w:r w:rsidR="00DE68F7" w:rsidRPr="0065645F">
        <w:rPr>
          <w:rFonts w:ascii="Times New Roman" w:hAnsi="Times New Roman" w:cs="Times New Roman"/>
          <w:sz w:val="24"/>
          <w:szCs w:val="24"/>
        </w:rPr>
        <w:t>’</w:t>
      </w:r>
      <w:r w:rsidRPr="0065645F">
        <w:rPr>
          <w:rFonts w:ascii="Times New Roman" w:hAnsi="Times New Roman" w:cs="Times New Roman"/>
          <w:sz w:val="24"/>
          <w:szCs w:val="24"/>
        </w:rPr>
        <w:t xml:space="preserve"> (8), and though the UK government recognises the difficulty, political reservations would appear more restricted:</w:t>
      </w:r>
    </w:p>
    <w:p w14:paraId="01B651A6" w14:textId="77777777" w:rsidR="00CD3F52" w:rsidRPr="0065645F" w:rsidRDefault="00CD3F52"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Measuring teaching quality is difficult.  But it is not impossible…Students assess their satisfaction with their courses, retention rates are a good proxy for student engagement, contact hours can be measured, employers choose to sponsor some courses… and employment rates can be measured (BIS 2016</w:t>
      </w:r>
      <w:r w:rsidR="00DE68F7" w:rsidRPr="0065645F">
        <w:rPr>
          <w:rFonts w:ascii="Times New Roman" w:hAnsi="Times New Roman" w:cs="Times New Roman"/>
          <w:sz w:val="24"/>
          <w:szCs w:val="24"/>
        </w:rPr>
        <w:t>,</w:t>
      </w:r>
      <w:r w:rsidRPr="0065645F">
        <w:rPr>
          <w:rFonts w:ascii="Times New Roman" w:hAnsi="Times New Roman" w:cs="Times New Roman"/>
          <w:sz w:val="24"/>
          <w:szCs w:val="24"/>
        </w:rPr>
        <w:t xml:space="preserve"> 46).</w:t>
      </w:r>
    </w:p>
    <w:p w14:paraId="4A67098C" w14:textId="77777777" w:rsidR="00CD3F52" w:rsidRPr="0065645F" w:rsidRDefault="00CD3F52"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McGhee (2016) describes how the TEF draw</w:t>
      </w:r>
      <w:r w:rsidR="00B8286D" w:rsidRPr="0065645F">
        <w:rPr>
          <w:rFonts w:ascii="Times New Roman" w:hAnsi="Times New Roman" w:cs="Times New Roman"/>
          <w:sz w:val="24"/>
          <w:szCs w:val="24"/>
        </w:rPr>
        <w:t>s</w:t>
      </w:r>
      <w:r w:rsidRPr="0065645F">
        <w:rPr>
          <w:rFonts w:ascii="Times New Roman" w:hAnsi="Times New Roman" w:cs="Times New Roman"/>
          <w:sz w:val="24"/>
          <w:szCs w:val="24"/>
        </w:rPr>
        <w:t xml:space="preserve"> on 3 central criteria: teaching quality (level of contact, stimulation and engagement, utilising National Student Survey data), the learning environment (facilities and resources), alongside student outcome data.  He again echoes some caution about the thinking behind its introduction:</w:t>
      </w:r>
    </w:p>
    <w:p w14:paraId="6DE61B32" w14:textId="749048C0" w:rsidR="00CD3F52" w:rsidRPr="0065645F" w:rsidRDefault="00CD3F52"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The TEF, rather than a licence to raise tuition fees, should be a method to locate the best public investment opportunities in the interests of students – be that bursaries, infrastructure, or better staffing and staff recog</w:t>
      </w:r>
      <w:r w:rsidR="00A0220F">
        <w:rPr>
          <w:rFonts w:ascii="Times New Roman" w:hAnsi="Times New Roman" w:cs="Times New Roman"/>
          <w:sz w:val="24"/>
          <w:szCs w:val="24"/>
        </w:rPr>
        <w:t>nition.</w:t>
      </w:r>
    </w:p>
    <w:p w14:paraId="2FAE4E1E" w14:textId="5233AAB2" w:rsidR="00CD3F52" w:rsidRPr="0065645F" w:rsidRDefault="00CD3F52" w:rsidP="0065645F">
      <w:pPr>
        <w:spacing w:line="480" w:lineRule="auto"/>
        <w:rPr>
          <w:rFonts w:ascii="Times New Roman" w:hAnsi="Times New Roman" w:cs="Times New Roman"/>
          <w:sz w:val="24"/>
          <w:szCs w:val="24"/>
        </w:rPr>
      </w:pPr>
      <w:proofErr w:type="spellStart"/>
      <w:r w:rsidRPr="0065645F">
        <w:rPr>
          <w:rFonts w:ascii="Times New Roman" w:hAnsi="Times New Roman" w:cs="Times New Roman"/>
          <w:sz w:val="24"/>
          <w:szCs w:val="24"/>
        </w:rPr>
        <w:t>Hazelkorn</w:t>
      </w:r>
      <w:proofErr w:type="spellEnd"/>
      <w:r w:rsidRPr="0065645F">
        <w:rPr>
          <w:rFonts w:ascii="Times New Roman" w:hAnsi="Times New Roman" w:cs="Times New Roman"/>
          <w:sz w:val="24"/>
          <w:szCs w:val="24"/>
        </w:rPr>
        <w:t xml:space="preserve"> (2015) is also somewhat sceptical, and highlights how measures which on the face of it are aimed at facilitating student choice and information often end up as institutional </w:t>
      </w:r>
      <w:r w:rsidRPr="0065645F">
        <w:rPr>
          <w:rFonts w:ascii="Times New Roman" w:hAnsi="Times New Roman" w:cs="Times New Roman"/>
          <w:sz w:val="24"/>
          <w:szCs w:val="24"/>
        </w:rPr>
        <w:lastRenderedPageBreak/>
        <w:t>positionin</w:t>
      </w:r>
      <w:r w:rsidR="00DE68F7" w:rsidRPr="0065645F">
        <w:rPr>
          <w:rFonts w:ascii="Times New Roman" w:hAnsi="Times New Roman" w:cs="Times New Roman"/>
          <w:sz w:val="24"/>
          <w:szCs w:val="24"/>
        </w:rPr>
        <w:t xml:space="preserve">g tools in the HE marketplace. </w:t>
      </w:r>
      <w:r w:rsidRPr="0065645F">
        <w:rPr>
          <w:rFonts w:ascii="Times New Roman" w:hAnsi="Times New Roman" w:cs="Times New Roman"/>
          <w:sz w:val="24"/>
          <w:szCs w:val="24"/>
        </w:rPr>
        <w:t xml:space="preserve">Clearly, the reading indicates a broad range of concerns relating to different dimensions of </w:t>
      </w:r>
      <w:r w:rsidR="00B853BA">
        <w:rPr>
          <w:rFonts w:ascii="Times New Roman" w:hAnsi="Times New Roman" w:cs="Times New Roman"/>
          <w:sz w:val="24"/>
          <w:szCs w:val="24"/>
        </w:rPr>
        <w:t>TE</w:t>
      </w:r>
      <w:r w:rsidRPr="0065645F">
        <w:rPr>
          <w:rFonts w:ascii="Times New Roman" w:hAnsi="Times New Roman" w:cs="Times New Roman"/>
          <w:sz w:val="24"/>
          <w:szCs w:val="24"/>
        </w:rPr>
        <w:t>.  Reflecting on these raises further questions about the extent to which such a notion can be described as educationally useful.  Gunn and Fisk (2013) have suggested</w:t>
      </w:r>
      <w:r w:rsidR="00F37BD5">
        <w:rPr>
          <w:rFonts w:ascii="Times New Roman" w:hAnsi="Times New Roman" w:cs="Times New Roman"/>
          <w:sz w:val="24"/>
          <w:szCs w:val="24"/>
        </w:rPr>
        <w:t>,</w:t>
      </w:r>
      <w:r w:rsidRPr="0065645F">
        <w:rPr>
          <w:rFonts w:ascii="Times New Roman" w:hAnsi="Times New Roman" w:cs="Times New Roman"/>
          <w:sz w:val="24"/>
          <w:szCs w:val="24"/>
        </w:rPr>
        <w:t xml:space="preserve"> for example</w:t>
      </w:r>
      <w:r w:rsidR="00F37BD5">
        <w:rPr>
          <w:rFonts w:ascii="Times New Roman" w:hAnsi="Times New Roman" w:cs="Times New Roman"/>
          <w:sz w:val="24"/>
          <w:szCs w:val="24"/>
        </w:rPr>
        <w:t>,</w:t>
      </w:r>
      <w:r w:rsidRPr="0065645F">
        <w:rPr>
          <w:rFonts w:ascii="Times New Roman" w:hAnsi="Times New Roman" w:cs="Times New Roman"/>
          <w:sz w:val="24"/>
          <w:szCs w:val="24"/>
        </w:rPr>
        <w:t xml:space="preserve"> that to date, research is still to demonstrate the precise impact of </w:t>
      </w:r>
      <w:r w:rsidR="0042213C">
        <w:rPr>
          <w:rFonts w:ascii="Times New Roman" w:hAnsi="Times New Roman" w:cs="Times New Roman"/>
          <w:sz w:val="24"/>
          <w:szCs w:val="24"/>
        </w:rPr>
        <w:t xml:space="preserve">TE </w:t>
      </w:r>
      <w:r w:rsidRPr="0065645F">
        <w:rPr>
          <w:rFonts w:ascii="Times New Roman" w:hAnsi="Times New Roman" w:cs="Times New Roman"/>
          <w:sz w:val="24"/>
          <w:szCs w:val="24"/>
        </w:rPr>
        <w:t>on student learning.  As a rhetorical device used for marketing purposes, they also</w:t>
      </w:r>
      <w:r w:rsidR="00A0220F">
        <w:rPr>
          <w:rFonts w:ascii="Times New Roman" w:hAnsi="Times New Roman" w:cs="Times New Roman"/>
          <w:sz w:val="24"/>
          <w:szCs w:val="24"/>
        </w:rPr>
        <w:t xml:space="preserve"> -</w:t>
      </w:r>
      <w:r w:rsidR="0042213C">
        <w:rPr>
          <w:rFonts w:ascii="Times New Roman" w:hAnsi="Times New Roman" w:cs="Times New Roman"/>
          <w:sz w:val="24"/>
          <w:szCs w:val="24"/>
        </w:rPr>
        <w:t>like Readings (1997)</w:t>
      </w:r>
      <w:r w:rsidR="00A0220F">
        <w:rPr>
          <w:rFonts w:ascii="Times New Roman" w:hAnsi="Times New Roman" w:cs="Times New Roman"/>
          <w:sz w:val="24"/>
          <w:szCs w:val="24"/>
        </w:rPr>
        <w:t xml:space="preserve"> - </w:t>
      </w:r>
      <w:r w:rsidRPr="0065645F">
        <w:rPr>
          <w:rFonts w:ascii="Times New Roman" w:hAnsi="Times New Roman" w:cs="Times New Roman"/>
          <w:sz w:val="24"/>
          <w:szCs w:val="24"/>
        </w:rPr>
        <w:t>question how useful the concept is in a marketplace where potentially all providers may claim ‘excellence</w:t>
      </w:r>
      <w:r w:rsidR="0042213C">
        <w:rPr>
          <w:rFonts w:ascii="Times New Roman" w:hAnsi="Times New Roman" w:cs="Times New Roman"/>
          <w:sz w:val="24"/>
          <w:szCs w:val="24"/>
        </w:rPr>
        <w:t>.’</w:t>
      </w:r>
      <w:r w:rsidRPr="0065645F">
        <w:rPr>
          <w:rFonts w:ascii="Times New Roman" w:hAnsi="Times New Roman" w:cs="Times New Roman"/>
          <w:sz w:val="24"/>
          <w:szCs w:val="24"/>
        </w:rPr>
        <w:t xml:space="preserve">   </w:t>
      </w:r>
      <w:proofErr w:type="spellStart"/>
      <w:r w:rsidRPr="0065645F">
        <w:rPr>
          <w:rFonts w:ascii="Times New Roman" w:hAnsi="Times New Roman" w:cs="Times New Roman"/>
          <w:sz w:val="24"/>
          <w:szCs w:val="24"/>
        </w:rPr>
        <w:t>Brusoni</w:t>
      </w:r>
      <w:proofErr w:type="spellEnd"/>
      <w:r w:rsidRPr="0065645F">
        <w:rPr>
          <w:rFonts w:ascii="Times New Roman" w:hAnsi="Times New Roman" w:cs="Times New Roman"/>
          <w:sz w:val="24"/>
          <w:szCs w:val="24"/>
        </w:rPr>
        <w:t xml:space="preserve"> et al (2014</w:t>
      </w:r>
      <w:r w:rsidR="00DE68F7" w:rsidRPr="0065645F">
        <w:rPr>
          <w:rFonts w:ascii="Times New Roman" w:hAnsi="Times New Roman" w:cs="Times New Roman"/>
          <w:sz w:val="24"/>
          <w:szCs w:val="24"/>
        </w:rPr>
        <w:t>,</w:t>
      </w:r>
      <w:r w:rsidRPr="0065645F">
        <w:rPr>
          <w:rFonts w:ascii="Times New Roman" w:hAnsi="Times New Roman" w:cs="Times New Roman"/>
          <w:sz w:val="24"/>
          <w:szCs w:val="24"/>
        </w:rPr>
        <w:t xml:space="preserve"> 5) go on to highlight further the dangers of the concept’s political abuse:</w:t>
      </w:r>
    </w:p>
    <w:p w14:paraId="4CF79F9A" w14:textId="77777777" w:rsidR="00CD3F52" w:rsidRPr="0065645F" w:rsidRDefault="00CD3F52"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A negative effect of the concept of excellence is the ease with which politicians use the word and the idea that excellence can be quickly and easily achieved.</w:t>
      </w:r>
    </w:p>
    <w:p w14:paraId="52B2B474" w14:textId="77777777" w:rsidR="00CD3F52" w:rsidRDefault="00CD3F52"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Given that the notion is considered by some to offer utilitarian benefits to student-consumers, it is interesting to note in </w:t>
      </w:r>
      <w:proofErr w:type="spellStart"/>
      <w:r w:rsidRPr="0065645F">
        <w:rPr>
          <w:rFonts w:ascii="Times New Roman" w:hAnsi="Times New Roman" w:cs="Times New Roman"/>
          <w:sz w:val="24"/>
          <w:szCs w:val="24"/>
        </w:rPr>
        <w:t>Greatbatch</w:t>
      </w:r>
      <w:proofErr w:type="spellEnd"/>
      <w:r w:rsidRPr="0065645F">
        <w:rPr>
          <w:rFonts w:ascii="Times New Roman" w:hAnsi="Times New Roman" w:cs="Times New Roman"/>
          <w:sz w:val="24"/>
          <w:szCs w:val="24"/>
        </w:rPr>
        <w:t xml:space="preserve"> and Holland’s (2016</w:t>
      </w:r>
      <w:r w:rsidR="00DE68F7" w:rsidRPr="0065645F">
        <w:rPr>
          <w:rFonts w:ascii="Times New Roman" w:hAnsi="Times New Roman" w:cs="Times New Roman"/>
          <w:sz w:val="24"/>
          <w:szCs w:val="24"/>
        </w:rPr>
        <w:t xml:space="preserve">, </w:t>
      </w:r>
      <w:r w:rsidRPr="0065645F">
        <w:rPr>
          <w:rFonts w:ascii="Times New Roman" w:hAnsi="Times New Roman" w:cs="Times New Roman"/>
          <w:sz w:val="24"/>
          <w:szCs w:val="24"/>
        </w:rPr>
        <w:t xml:space="preserve">6) research that </w:t>
      </w:r>
      <w:r w:rsidR="00DE68F7" w:rsidRPr="0065645F">
        <w:rPr>
          <w:rFonts w:ascii="Times New Roman" w:hAnsi="Times New Roman" w:cs="Times New Roman"/>
          <w:sz w:val="24"/>
          <w:szCs w:val="24"/>
        </w:rPr>
        <w:t>‘</w:t>
      </w:r>
      <w:r w:rsidRPr="0065645F">
        <w:rPr>
          <w:rFonts w:ascii="Times New Roman" w:hAnsi="Times New Roman" w:cs="Times New Roman"/>
          <w:sz w:val="24"/>
          <w:szCs w:val="24"/>
        </w:rPr>
        <w:t>teaching quality did not feature as a key issue that the students [in their study] explicitly considered when applying to university,</w:t>
      </w:r>
      <w:r w:rsidR="00DE68F7" w:rsidRPr="0065645F">
        <w:rPr>
          <w:rFonts w:ascii="Times New Roman" w:hAnsi="Times New Roman" w:cs="Times New Roman"/>
          <w:sz w:val="24"/>
          <w:szCs w:val="24"/>
        </w:rPr>
        <w:t>’</w:t>
      </w:r>
      <w:r w:rsidRPr="0065645F">
        <w:rPr>
          <w:rFonts w:ascii="Times New Roman" w:hAnsi="Times New Roman" w:cs="Times New Roman"/>
          <w:sz w:val="24"/>
          <w:szCs w:val="24"/>
        </w:rPr>
        <w:t xml:space="preserve"> though with further publicity and focus, this may of course become a more prominent consideration for students in the future.  From a more positive angle, several commentators have suggested that a growing and continued focus on the concept should at least help to raise the status and quality of teaching (McGhee 2016</w:t>
      </w:r>
      <w:r w:rsidR="00DE68F7" w:rsidRPr="0065645F">
        <w:rPr>
          <w:rFonts w:ascii="Times New Roman" w:hAnsi="Times New Roman" w:cs="Times New Roman"/>
          <w:sz w:val="24"/>
          <w:szCs w:val="24"/>
        </w:rPr>
        <w:t>;</w:t>
      </w:r>
      <w:r w:rsidRPr="0065645F">
        <w:rPr>
          <w:rFonts w:ascii="Times New Roman" w:hAnsi="Times New Roman" w:cs="Times New Roman"/>
          <w:sz w:val="24"/>
          <w:szCs w:val="24"/>
        </w:rPr>
        <w:t xml:space="preserve"> Hubble et al</w:t>
      </w:r>
      <w:r w:rsidR="00DE68F7" w:rsidRPr="0065645F">
        <w:rPr>
          <w:rFonts w:ascii="Times New Roman" w:hAnsi="Times New Roman" w:cs="Times New Roman"/>
          <w:sz w:val="24"/>
          <w:szCs w:val="24"/>
        </w:rPr>
        <w:t>.</w:t>
      </w:r>
      <w:r w:rsidRPr="0065645F">
        <w:rPr>
          <w:rFonts w:ascii="Times New Roman" w:hAnsi="Times New Roman" w:cs="Times New Roman"/>
          <w:sz w:val="24"/>
          <w:szCs w:val="24"/>
        </w:rPr>
        <w:t xml:space="preserve"> 2016) and may therefore be useful in rebalancing its position and relationship with research.  In this regard, it may prove to be additionally useful in supporting other efforts and initiatives aimed at esteem raising, recognition and reward, such as the National Teaching Fellowships scheme in the UK, or the Australian teaching excellence awards (Beckmann</w:t>
      </w:r>
      <w:r w:rsidR="00191A54" w:rsidRPr="0065645F">
        <w:rPr>
          <w:rFonts w:ascii="Times New Roman" w:hAnsi="Times New Roman" w:cs="Times New Roman"/>
          <w:sz w:val="24"/>
          <w:szCs w:val="24"/>
        </w:rPr>
        <w:t xml:space="preserve"> </w:t>
      </w:r>
      <w:r w:rsidRPr="0065645F">
        <w:rPr>
          <w:rFonts w:ascii="Times New Roman" w:hAnsi="Times New Roman" w:cs="Times New Roman"/>
          <w:sz w:val="24"/>
          <w:szCs w:val="24"/>
        </w:rPr>
        <w:t>2016).</w:t>
      </w:r>
    </w:p>
    <w:p w14:paraId="082A1EBA" w14:textId="0DA1B3B6" w:rsidR="0042213C" w:rsidRDefault="00CD3992" w:rsidP="0065645F">
      <w:pPr>
        <w:spacing w:line="480" w:lineRule="auto"/>
        <w:rPr>
          <w:rFonts w:ascii="Times New Roman" w:hAnsi="Times New Roman" w:cs="Times New Roman"/>
          <w:sz w:val="24"/>
          <w:szCs w:val="24"/>
        </w:rPr>
      </w:pPr>
      <w:r>
        <w:rPr>
          <w:rFonts w:ascii="Times New Roman" w:hAnsi="Times New Roman" w:cs="Times New Roman"/>
          <w:sz w:val="24"/>
          <w:szCs w:val="24"/>
        </w:rPr>
        <w:t xml:space="preserve">In summary, then, a number of conclusions emerge from a review of the literature.  Firstly, it appears that </w:t>
      </w:r>
      <w:r w:rsidR="006F0086">
        <w:rPr>
          <w:rFonts w:ascii="Times New Roman" w:hAnsi="Times New Roman" w:cs="Times New Roman"/>
          <w:sz w:val="24"/>
          <w:szCs w:val="24"/>
        </w:rPr>
        <w:t>the diversity of definitions of TE suggested by some studies may not be quite so starkly divergent</w:t>
      </w:r>
      <w:r>
        <w:rPr>
          <w:rFonts w:ascii="Times New Roman" w:hAnsi="Times New Roman" w:cs="Times New Roman"/>
          <w:sz w:val="24"/>
          <w:szCs w:val="24"/>
        </w:rPr>
        <w:t xml:space="preserve">.  Though there is without doubt a plethora of </w:t>
      </w:r>
      <w:r w:rsidR="00D77414">
        <w:rPr>
          <w:rFonts w:ascii="Times New Roman" w:hAnsi="Times New Roman" w:cs="Times New Roman"/>
          <w:sz w:val="24"/>
          <w:szCs w:val="24"/>
        </w:rPr>
        <w:t xml:space="preserve">different </w:t>
      </w:r>
      <w:r>
        <w:rPr>
          <w:rFonts w:ascii="Times New Roman" w:hAnsi="Times New Roman" w:cs="Times New Roman"/>
          <w:sz w:val="24"/>
          <w:szCs w:val="24"/>
        </w:rPr>
        <w:t xml:space="preserve">models, each with its </w:t>
      </w:r>
      <w:r>
        <w:rPr>
          <w:rFonts w:ascii="Times New Roman" w:hAnsi="Times New Roman" w:cs="Times New Roman"/>
          <w:sz w:val="24"/>
          <w:szCs w:val="24"/>
        </w:rPr>
        <w:lastRenderedPageBreak/>
        <w:t xml:space="preserve">own particular emphases, the reading presents a broadly shared definition </w:t>
      </w:r>
      <w:r w:rsidR="008842FB">
        <w:rPr>
          <w:rFonts w:ascii="Times New Roman" w:hAnsi="Times New Roman" w:cs="Times New Roman"/>
          <w:sz w:val="24"/>
          <w:szCs w:val="24"/>
        </w:rPr>
        <w:t xml:space="preserve">of TE at classroom level </w:t>
      </w:r>
      <w:r>
        <w:rPr>
          <w:rFonts w:ascii="Times New Roman" w:hAnsi="Times New Roman" w:cs="Times New Roman"/>
          <w:sz w:val="24"/>
          <w:szCs w:val="24"/>
        </w:rPr>
        <w:t>based on combinations of personal qualities, practical skills and professional commitment.</w:t>
      </w:r>
      <w:r w:rsidR="005942B1">
        <w:rPr>
          <w:rFonts w:ascii="Times New Roman" w:hAnsi="Times New Roman" w:cs="Times New Roman"/>
          <w:sz w:val="24"/>
          <w:szCs w:val="24"/>
        </w:rPr>
        <w:t xml:space="preserve">  Views on the extent to which TE </w:t>
      </w:r>
      <w:r w:rsidR="008842FB">
        <w:rPr>
          <w:rFonts w:ascii="Times New Roman" w:hAnsi="Times New Roman" w:cs="Times New Roman"/>
          <w:sz w:val="24"/>
          <w:szCs w:val="24"/>
        </w:rPr>
        <w:t>goe</w:t>
      </w:r>
      <w:r w:rsidR="005942B1">
        <w:rPr>
          <w:rFonts w:ascii="Times New Roman" w:hAnsi="Times New Roman" w:cs="Times New Roman"/>
          <w:sz w:val="24"/>
          <w:szCs w:val="24"/>
        </w:rPr>
        <w:t>s beyond individual</w:t>
      </w:r>
      <w:r w:rsidR="00FE0B6F">
        <w:rPr>
          <w:rFonts w:ascii="Times New Roman" w:hAnsi="Times New Roman" w:cs="Times New Roman"/>
          <w:sz w:val="24"/>
          <w:szCs w:val="24"/>
        </w:rPr>
        <w:t xml:space="preserve"> pedagogic prowess</w:t>
      </w:r>
      <w:r w:rsidR="005942B1">
        <w:rPr>
          <w:rFonts w:ascii="Times New Roman" w:hAnsi="Times New Roman" w:cs="Times New Roman"/>
          <w:sz w:val="24"/>
          <w:szCs w:val="24"/>
        </w:rPr>
        <w:t xml:space="preserve"> to include wider environmental factors </w:t>
      </w:r>
      <w:r w:rsidR="008842FB">
        <w:rPr>
          <w:rFonts w:ascii="Times New Roman" w:hAnsi="Times New Roman" w:cs="Times New Roman"/>
          <w:sz w:val="24"/>
          <w:szCs w:val="24"/>
        </w:rPr>
        <w:t xml:space="preserve">as an expression of TE at institutional level </w:t>
      </w:r>
      <w:r w:rsidR="005942B1">
        <w:rPr>
          <w:rFonts w:ascii="Times New Roman" w:hAnsi="Times New Roman" w:cs="Times New Roman"/>
          <w:sz w:val="24"/>
          <w:szCs w:val="24"/>
        </w:rPr>
        <w:t>differ</w:t>
      </w:r>
      <w:r w:rsidR="00FE0B6F">
        <w:rPr>
          <w:rFonts w:ascii="Times New Roman" w:hAnsi="Times New Roman" w:cs="Times New Roman"/>
          <w:sz w:val="24"/>
          <w:szCs w:val="24"/>
        </w:rPr>
        <w:t xml:space="preserve"> to a degree</w:t>
      </w:r>
      <w:r w:rsidR="005942B1">
        <w:rPr>
          <w:rFonts w:ascii="Times New Roman" w:hAnsi="Times New Roman" w:cs="Times New Roman"/>
          <w:sz w:val="24"/>
          <w:szCs w:val="24"/>
        </w:rPr>
        <w:t>, but m</w:t>
      </w:r>
      <w:r w:rsidR="000F3FCB">
        <w:rPr>
          <w:rFonts w:ascii="Times New Roman" w:hAnsi="Times New Roman" w:cs="Times New Roman"/>
          <w:sz w:val="24"/>
          <w:szCs w:val="24"/>
        </w:rPr>
        <w:t>uch g</w:t>
      </w:r>
      <w:r>
        <w:rPr>
          <w:rFonts w:ascii="Times New Roman" w:hAnsi="Times New Roman" w:cs="Times New Roman"/>
          <w:sz w:val="24"/>
          <w:szCs w:val="24"/>
        </w:rPr>
        <w:t>reater disagreements ap</w:t>
      </w:r>
      <w:r w:rsidR="000F3FCB">
        <w:rPr>
          <w:rFonts w:ascii="Times New Roman" w:hAnsi="Times New Roman" w:cs="Times New Roman"/>
          <w:sz w:val="24"/>
          <w:szCs w:val="24"/>
        </w:rPr>
        <w:t xml:space="preserve">pear when it comes to </w:t>
      </w:r>
      <w:r w:rsidR="00FE0B6F">
        <w:rPr>
          <w:rFonts w:ascii="Times New Roman" w:hAnsi="Times New Roman" w:cs="Times New Roman"/>
          <w:sz w:val="24"/>
          <w:szCs w:val="24"/>
        </w:rPr>
        <w:t>elitist/egalitarian conceptualisations of excellence</w:t>
      </w:r>
      <w:r w:rsidR="005942B1">
        <w:rPr>
          <w:rFonts w:ascii="Times New Roman" w:hAnsi="Times New Roman" w:cs="Times New Roman"/>
          <w:sz w:val="24"/>
          <w:szCs w:val="24"/>
        </w:rPr>
        <w:t xml:space="preserve">, and even more so when considering </w:t>
      </w:r>
      <w:r w:rsidR="000F3FCB">
        <w:rPr>
          <w:rFonts w:ascii="Times New Roman" w:hAnsi="Times New Roman" w:cs="Times New Roman"/>
          <w:sz w:val="24"/>
          <w:szCs w:val="24"/>
        </w:rPr>
        <w:t xml:space="preserve">how the term is </w:t>
      </w:r>
      <w:r w:rsidR="000F3FCB" w:rsidRPr="000F3FCB">
        <w:rPr>
          <w:rFonts w:ascii="Times New Roman" w:hAnsi="Times New Roman" w:cs="Times New Roman"/>
          <w:i/>
          <w:sz w:val="24"/>
          <w:szCs w:val="24"/>
        </w:rPr>
        <w:t>understood and used</w:t>
      </w:r>
      <w:r w:rsidR="000C7ECC">
        <w:rPr>
          <w:rFonts w:ascii="Times New Roman" w:hAnsi="Times New Roman" w:cs="Times New Roman"/>
          <w:i/>
          <w:sz w:val="24"/>
          <w:szCs w:val="24"/>
        </w:rPr>
        <w:t>,</w:t>
      </w:r>
      <w:r w:rsidR="000F3FCB">
        <w:rPr>
          <w:rFonts w:ascii="Times New Roman" w:hAnsi="Times New Roman" w:cs="Times New Roman"/>
          <w:sz w:val="24"/>
          <w:szCs w:val="24"/>
        </w:rPr>
        <w:t xml:space="preserve"> </w:t>
      </w:r>
      <w:r w:rsidR="008A2F8D">
        <w:rPr>
          <w:rFonts w:ascii="Times New Roman" w:hAnsi="Times New Roman" w:cs="Times New Roman"/>
          <w:sz w:val="24"/>
          <w:szCs w:val="24"/>
        </w:rPr>
        <w:t xml:space="preserve">particularly </w:t>
      </w:r>
      <w:r w:rsidR="00FE0B6F">
        <w:rPr>
          <w:rFonts w:ascii="Times New Roman" w:hAnsi="Times New Roman" w:cs="Times New Roman"/>
          <w:sz w:val="24"/>
          <w:szCs w:val="24"/>
        </w:rPr>
        <w:t>in connection with</w:t>
      </w:r>
      <w:r w:rsidR="000F3FCB">
        <w:rPr>
          <w:rFonts w:ascii="Times New Roman" w:hAnsi="Times New Roman" w:cs="Times New Roman"/>
          <w:sz w:val="24"/>
          <w:szCs w:val="24"/>
        </w:rPr>
        <w:t xml:space="preserve"> </w:t>
      </w:r>
      <w:r w:rsidR="00FE0B6F">
        <w:rPr>
          <w:rFonts w:ascii="Times New Roman" w:hAnsi="Times New Roman" w:cs="Times New Roman"/>
          <w:sz w:val="24"/>
          <w:szCs w:val="24"/>
        </w:rPr>
        <w:t>neo-liberal</w:t>
      </w:r>
      <w:r w:rsidR="000F3FCB">
        <w:rPr>
          <w:rFonts w:ascii="Times New Roman" w:hAnsi="Times New Roman" w:cs="Times New Roman"/>
          <w:sz w:val="24"/>
          <w:szCs w:val="24"/>
        </w:rPr>
        <w:t xml:space="preserve"> </w:t>
      </w:r>
      <w:r w:rsidR="00124DB9">
        <w:rPr>
          <w:rFonts w:ascii="Times New Roman" w:hAnsi="Times New Roman" w:cs="Times New Roman"/>
          <w:sz w:val="24"/>
          <w:szCs w:val="24"/>
        </w:rPr>
        <w:t xml:space="preserve">concerns </w:t>
      </w:r>
      <w:r w:rsidR="000F3FCB">
        <w:rPr>
          <w:rFonts w:ascii="Times New Roman" w:hAnsi="Times New Roman" w:cs="Times New Roman"/>
          <w:sz w:val="24"/>
          <w:szCs w:val="24"/>
        </w:rPr>
        <w:t xml:space="preserve">in the </w:t>
      </w:r>
      <w:r w:rsidR="008A2F8D">
        <w:rPr>
          <w:rFonts w:ascii="Times New Roman" w:hAnsi="Times New Roman" w:cs="Times New Roman"/>
          <w:sz w:val="24"/>
          <w:szCs w:val="24"/>
        </w:rPr>
        <w:t xml:space="preserve">marketing </w:t>
      </w:r>
      <w:r w:rsidR="000F3FCB">
        <w:rPr>
          <w:rFonts w:ascii="Times New Roman" w:hAnsi="Times New Roman" w:cs="Times New Roman"/>
          <w:sz w:val="24"/>
          <w:szCs w:val="24"/>
        </w:rPr>
        <w:t>interests of institutional positioning</w:t>
      </w:r>
      <w:r w:rsidR="008A2F8D">
        <w:rPr>
          <w:rFonts w:ascii="Times New Roman" w:hAnsi="Times New Roman" w:cs="Times New Roman"/>
          <w:sz w:val="24"/>
          <w:szCs w:val="24"/>
        </w:rPr>
        <w:t>.  These aspects will be returned to in the findings section.</w:t>
      </w:r>
    </w:p>
    <w:p w14:paraId="0CFF399E" w14:textId="77777777" w:rsidR="008A2F8D" w:rsidRDefault="008A2F8D" w:rsidP="0065645F">
      <w:pPr>
        <w:tabs>
          <w:tab w:val="left" w:pos="2410"/>
        </w:tabs>
        <w:spacing w:line="480" w:lineRule="auto"/>
        <w:rPr>
          <w:rFonts w:ascii="Times New Roman" w:hAnsi="Times New Roman" w:cs="Times New Roman"/>
          <w:b/>
          <w:sz w:val="24"/>
          <w:szCs w:val="24"/>
        </w:rPr>
      </w:pPr>
    </w:p>
    <w:p w14:paraId="2CC1BA5B" w14:textId="77777777" w:rsidR="00CD3F52" w:rsidRPr="0065645F" w:rsidRDefault="00D40712" w:rsidP="0065645F">
      <w:pPr>
        <w:tabs>
          <w:tab w:val="left" w:pos="2410"/>
        </w:tabs>
        <w:spacing w:line="480" w:lineRule="auto"/>
        <w:rPr>
          <w:rFonts w:ascii="Times New Roman" w:hAnsi="Times New Roman" w:cs="Times New Roman"/>
          <w:b/>
          <w:sz w:val="24"/>
          <w:szCs w:val="24"/>
        </w:rPr>
      </w:pPr>
      <w:r w:rsidRPr="0065645F">
        <w:rPr>
          <w:rFonts w:ascii="Times New Roman" w:hAnsi="Times New Roman" w:cs="Times New Roman"/>
          <w:b/>
          <w:sz w:val="24"/>
          <w:szCs w:val="24"/>
        </w:rPr>
        <w:t>Research design</w:t>
      </w:r>
    </w:p>
    <w:p w14:paraId="1F170456" w14:textId="59259166" w:rsidR="000649FB" w:rsidRPr="0065645F" w:rsidRDefault="00C72332" w:rsidP="0065645F">
      <w:pPr>
        <w:tabs>
          <w:tab w:val="left" w:pos="2410"/>
        </w:tabs>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This paper </w:t>
      </w:r>
      <w:r w:rsidR="000649FB" w:rsidRPr="0065645F">
        <w:rPr>
          <w:rFonts w:ascii="Times New Roman" w:hAnsi="Times New Roman" w:cs="Times New Roman"/>
          <w:sz w:val="24"/>
          <w:szCs w:val="24"/>
        </w:rPr>
        <w:t>utilises data</w:t>
      </w:r>
      <w:r w:rsidRPr="0065645F">
        <w:rPr>
          <w:rFonts w:ascii="Times New Roman" w:hAnsi="Times New Roman" w:cs="Times New Roman"/>
          <w:sz w:val="24"/>
          <w:szCs w:val="24"/>
        </w:rPr>
        <w:t xml:space="preserve"> from a larger survey that explored a range of issues relating to </w:t>
      </w:r>
      <w:r w:rsidR="00AB5088">
        <w:rPr>
          <w:rFonts w:ascii="Times New Roman" w:hAnsi="Times New Roman" w:cs="Times New Roman"/>
          <w:sz w:val="24"/>
          <w:szCs w:val="24"/>
        </w:rPr>
        <w:t>TE</w:t>
      </w:r>
      <w:r w:rsidRPr="0065645F">
        <w:rPr>
          <w:rFonts w:ascii="Times New Roman" w:hAnsi="Times New Roman" w:cs="Times New Roman"/>
          <w:sz w:val="24"/>
          <w:szCs w:val="24"/>
        </w:rPr>
        <w:t xml:space="preserve">. </w:t>
      </w:r>
      <w:r w:rsidR="000649FB" w:rsidRPr="0065645F">
        <w:rPr>
          <w:rFonts w:ascii="Times New Roman" w:hAnsi="Times New Roman" w:cs="Times New Roman"/>
          <w:sz w:val="24"/>
          <w:szCs w:val="24"/>
        </w:rPr>
        <w:t xml:space="preserve"> Given the </w:t>
      </w:r>
      <w:r w:rsidR="00A4151B" w:rsidRPr="0065645F">
        <w:rPr>
          <w:rFonts w:ascii="Times New Roman" w:hAnsi="Times New Roman" w:cs="Times New Roman"/>
          <w:sz w:val="24"/>
          <w:szCs w:val="24"/>
        </w:rPr>
        <w:t>essentially</w:t>
      </w:r>
      <w:r w:rsidR="000649FB" w:rsidRPr="0065645F">
        <w:rPr>
          <w:rFonts w:ascii="Times New Roman" w:hAnsi="Times New Roman" w:cs="Times New Roman"/>
          <w:sz w:val="24"/>
          <w:szCs w:val="24"/>
        </w:rPr>
        <w:t xml:space="preserve"> qualitative focus here on the ways in which academics </w:t>
      </w:r>
      <w:r w:rsidR="00812F10">
        <w:rPr>
          <w:rFonts w:ascii="Times New Roman" w:hAnsi="Times New Roman" w:cs="Times New Roman"/>
          <w:sz w:val="24"/>
          <w:szCs w:val="24"/>
        </w:rPr>
        <w:t>conceptualise</w:t>
      </w:r>
      <w:r w:rsidR="00030D92">
        <w:rPr>
          <w:rFonts w:ascii="Times New Roman" w:hAnsi="Times New Roman" w:cs="Times New Roman"/>
          <w:sz w:val="24"/>
          <w:szCs w:val="24"/>
        </w:rPr>
        <w:t>d</w:t>
      </w:r>
      <w:r w:rsidR="00812F10">
        <w:rPr>
          <w:rFonts w:ascii="Times New Roman" w:hAnsi="Times New Roman" w:cs="Times New Roman"/>
          <w:sz w:val="24"/>
          <w:szCs w:val="24"/>
        </w:rPr>
        <w:t xml:space="preserve"> the </w:t>
      </w:r>
      <w:r w:rsidR="000649FB" w:rsidRPr="0065645F">
        <w:rPr>
          <w:rFonts w:ascii="Times New Roman" w:hAnsi="Times New Roman" w:cs="Times New Roman"/>
          <w:sz w:val="24"/>
          <w:szCs w:val="24"/>
        </w:rPr>
        <w:t>notion, data has been selected from relevant sections of the survey, which</w:t>
      </w:r>
      <w:r w:rsidRPr="0065645F">
        <w:rPr>
          <w:rFonts w:ascii="Times New Roman" w:hAnsi="Times New Roman" w:cs="Times New Roman"/>
          <w:sz w:val="24"/>
          <w:szCs w:val="24"/>
        </w:rPr>
        <w:t xml:space="preserve"> was</w:t>
      </w:r>
      <w:r w:rsidR="00CD3F52" w:rsidRPr="0065645F">
        <w:rPr>
          <w:rFonts w:ascii="Times New Roman" w:hAnsi="Times New Roman" w:cs="Times New Roman"/>
          <w:sz w:val="24"/>
          <w:szCs w:val="24"/>
        </w:rPr>
        <w:t xml:space="preserve"> conducted </w:t>
      </w:r>
      <w:r w:rsidR="000E6FA7" w:rsidRPr="0065645F">
        <w:rPr>
          <w:rFonts w:ascii="Times New Roman" w:hAnsi="Times New Roman" w:cs="Times New Roman"/>
          <w:sz w:val="24"/>
          <w:szCs w:val="24"/>
        </w:rPr>
        <w:t>a</w:t>
      </w:r>
      <w:r w:rsidR="00CD3F52" w:rsidRPr="0065645F">
        <w:rPr>
          <w:rFonts w:ascii="Times New Roman" w:hAnsi="Times New Roman" w:cs="Times New Roman"/>
          <w:sz w:val="24"/>
          <w:szCs w:val="24"/>
        </w:rPr>
        <w:t>t multiple universities in England and Australia</w:t>
      </w:r>
      <w:r w:rsidR="00B8286D" w:rsidRPr="0065645F">
        <w:rPr>
          <w:rFonts w:ascii="Times New Roman" w:hAnsi="Times New Roman" w:cs="Times New Roman"/>
          <w:sz w:val="24"/>
          <w:szCs w:val="24"/>
        </w:rPr>
        <w:t xml:space="preserve"> in 2016-17</w:t>
      </w:r>
      <w:r w:rsidR="00CD3F52" w:rsidRPr="0065645F">
        <w:rPr>
          <w:rFonts w:ascii="Times New Roman" w:hAnsi="Times New Roman" w:cs="Times New Roman"/>
          <w:sz w:val="24"/>
          <w:szCs w:val="24"/>
        </w:rPr>
        <w:t xml:space="preserve">. The findings presented are </w:t>
      </w:r>
      <w:r w:rsidR="000E6FA7" w:rsidRPr="0065645F">
        <w:rPr>
          <w:rFonts w:ascii="Times New Roman" w:hAnsi="Times New Roman" w:cs="Times New Roman"/>
          <w:sz w:val="24"/>
          <w:szCs w:val="24"/>
        </w:rPr>
        <w:t xml:space="preserve">based on </w:t>
      </w:r>
      <w:r w:rsidR="00CD3F52" w:rsidRPr="0065645F">
        <w:rPr>
          <w:rFonts w:ascii="Times New Roman" w:hAnsi="Times New Roman" w:cs="Times New Roman"/>
          <w:sz w:val="24"/>
          <w:szCs w:val="24"/>
        </w:rPr>
        <w:t xml:space="preserve">results from </w:t>
      </w:r>
      <w:r w:rsidR="00B8286D" w:rsidRPr="0065645F">
        <w:rPr>
          <w:rFonts w:ascii="Times New Roman" w:hAnsi="Times New Roman" w:cs="Times New Roman"/>
          <w:sz w:val="24"/>
          <w:szCs w:val="24"/>
        </w:rPr>
        <w:t>this</w:t>
      </w:r>
      <w:r w:rsidR="0081044F" w:rsidRPr="0065645F">
        <w:rPr>
          <w:rFonts w:ascii="Times New Roman" w:hAnsi="Times New Roman" w:cs="Times New Roman"/>
          <w:sz w:val="24"/>
          <w:szCs w:val="24"/>
        </w:rPr>
        <w:t xml:space="preserve"> two-stage enquiry </w:t>
      </w:r>
      <w:r w:rsidR="00B8286D" w:rsidRPr="0065645F">
        <w:rPr>
          <w:rFonts w:ascii="Times New Roman" w:hAnsi="Times New Roman" w:cs="Times New Roman"/>
          <w:sz w:val="24"/>
          <w:szCs w:val="24"/>
        </w:rPr>
        <w:t xml:space="preserve">which </w:t>
      </w:r>
      <w:r w:rsidR="0081044F" w:rsidRPr="0065645F">
        <w:rPr>
          <w:rFonts w:ascii="Times New Roman" w:hAnsi="Times New Roman" w:cs="Times New Roman"/>
          <w:sz w:val="24"/>
          <w:szCs w:val="24"/>
        </w:rPr>
        <w:t>involv</w:t>
      </w:r>
      <w:r w:rsidR="00B8286D" w:rsidRPr="0065645F">
        <w:rPr>
          <w:rFonts w:ascii="Times New Roman" w:hAnsi="Times New Roman" w:cs="Times New Roman"/>
          <w:sz w:val="24"/>
          <w:szCs w:val="24"/>
        </w:rPr>
        <w:t>ed</w:t>
      </w:r>
      <w:r w:rsidR="0081044F" w:rsidRPr="0065645F">
        <w:rPr>
          <w:rFonts w:ascii="Times New Roman" w:hAnsi="Times New Roman" w:cs="Times New Roman"/>
          <w:sz w:val="24"/>
          <w:szCs w:val="24"/>
        </w:rPr>
        <w:t xml:space="preserve"> </w:t>
      </w:r>
      <w:r w:rsidR="000E6FA7" w:rsidRPr="0065645F">
        <w:rPr>
          <w:rFonts w:ascii="Times New Roman" w:hAnsi="Times New Roman" w:cs="Times New Roman"/>
          <w:sz w:val="24"/>
          <w:szCs w:val="24"/>
        </w:rPr>
        <w:t xml:space="preserve">online </w:t>
      </w:r>
      <w:r w:rsidR="00CD3F52" w:rsidRPr="0065645F">
        <w:rPr>
          <w:rFonts w:ascii="Times New Roman" w:hAnsi="Times New Roman" w:cs="Times New Roman"/>
          <w:sz w:val="24"/>
          <w:szCs w:val="24"/>
        </w:rPr>
        <w:t xml:space="preserve">questionnaires </w:t>
      </w:r>
      <w:r w:rsidR="0081044F" w:rsidRPr="0065645F">
        <w:rPr>
          <w:rFonts w:ascii="Times New Roman" w:hAnsi="Times New Roman" w:cs="Times New Roman"/>
          <w:sz w:val="24"/>
          <w:szCs w:val="24"/>
        </w:rPr>
        <w:t xml:space="preserve">followed </w:t>
      </w:r>
      <w:r w:rsidR="00B8286D" w:rsidRPr="0065645F">
        <w:rPr>
          <w:rFonts w:ascii="Times New Roman" w:hAnsi="Times New Roman" w:cs="Times New Roman"/>
          <w:sz w:val="24"/>
          <w:szCs w:val="24"/>
        </w:rPr>
        <w:t>up by</w:t>
      </w:r>
      <w:r w:rsidR="00CD3F52" w:rsidRPr="0065645F">
        <w:rPr>
          <w:rFonts w:ascii="Times New Roman" w:hAnsi="Times New Roman" w:cs="Times New Roman"/>
          <w:sz w:val="24"/>
          <w:szCs w:val="24"/>
        </w:rPr>
        <w:t xml:space="preserve"> </w:t>
      </w:r>
      <w:r w:rsidR="000E6FA7" w:rsidRPr="0065645F">
        <w:rPr>
          <w:rFonts w:ascii="Times New Roman" w:hAnsi="Times New Roman" w:cs="Times New Roman"/>
          <w:sz w:val="24"/>
          <w:szCs w:val="24"/>
        </w:rPr>
        <w:t xml:space="preserve">email </w:t>
      </w:r>
      <w:r w:rsidR="00CD3F52" w:rsidRPr="0065645F">
        <w:rPr>
          <w:rFonts w:ascii="Times New Roman" w:hAnsi="Times New Roman" w:cs="Times New Roman"/>
          <w:sz w:val="24"/>
          <w:szCs w:val="24"/>
        </w:rPr>
        <w:t>interviews</w:t>
      </w:r>
      <w:r w:rsidR="000E6FA7" w:rsidRPr="0065645F">
        <w:rPr>
          <w:rFonts w:ascii="Times New Roman" w:hAnsi="Times New Roman" w:cs="Times New Roman"/>
          <w:sz w:val="24"/>
          <w:szCs w:val="24"/>
        </w:rPr>
        <w:t xml:space="preserve">.  </w:t>
      </w:r>
      <w:r w:rsidR="00ED08D8">
        <w:rPr>
          <w:rFonts w:ascii="Times New Roman" w:hAnsi="Times New Roman" w:cs="Times New Roman"/>
          <w:sz w:val="24"/>
          <w:szCs w:val="24"/>
        </w:rPr>
        <w:t>The justification for the survey approach was based on our desire to capture a broad</w:t>
      </w:r>
      <w:r w:rsidR="0034798B">
        <w:rPr>
          <w:rFonts w:ascii="Times New Roman" w:hAnsi="Times New Roman" w:cs="Times New Roman"/>
          <w:sz w:val="24"/>
          <w:szCs w:val="24"/>
        </w:rPr>
        <w:t xml:space="preserve"> </w:t>
      </w:r>
      <w:r w:rsidR="00ED08D8">
        <w:rPr>
          <w:rFonts w:ascii="Times New Roman" w:hAnsi="Times New Roman" w:cs="Times New Roman"/>
          <w:sz w:val="24"/>
          <w:szCs w:val="24"/>
        </w:rPr>
        <w:t xml:space="preserve">range of perspectives from academics working in different disciplines at various (types of) institution in different geographical locations in both countries.  It was hoped that accessing breadth in this respect would generate more representative insights.  </w:t>
      </w:r>
      <w:r w:rsidR="00223B5D" w:rsidRPr="0065645F">
        <w:rPr>
          <w:rFonts w:ascii="Times New Roman" w:hAnsi="Times New Roman" w:cs="Times New Roman"/>
          <w:sz w:val="24"/>
          <w:szCs w:val="24"/>
        </w:rPr>
        <w:t>To identify respondents’ working location</w:t>
      </w:r>
      <w:r w:rsidR="00C3044D" w:rsidRPr="0065645F">
        <w:rPr>
          <w:rFonts w:ascii="Times New Roman" w:hAnsi="Times New Roman" w:cs="Times New Roman"/>
          <w:sz w:val="24"/>
          <w:szCs w:val="24"/>
        </w:rPr>
        <w:t xml:space="preserve">, the academics are referred </w:t>
      </w:r>
      <w:r w:rsidR="00223B5D" w:rsidRPr="0065645F">
        <w:rPr>
          <w:rFonts w:ascii="Times New Roman" w:hAnsi="Times New Roman" w:cs="Times New Roman"/>
          <w:sz w:val="24"/>
          <w:szCs w:val="24"/>
        </w:rPr>
        <w:t xml:space="preserve">to in this paper </w:t>
      </w:r>
      <w:r w:rsidR="00C3044D" w:rsidRPr="0065645F">
        <w:rPr>
          <w:rFonts w:ascii="Times New Roman" w:hAnsi="Times New Roman" w:cs="Times New Roman"/>
          <w:sz w:val="24"/>
          <w:szCs w:val="24"/>
        </w:rPr>
        <w:t>as English and Australian respectively</w:t>
      </w:r>
      <w:r w:rsidR="00004AF6" w:rsidRPr="0065645F">
        <w:rPr>
          <w:rFonts w:ascii="Times New Roman" w:hAnsi="Times New Roman" w:cs="Times New Roman"/>
          <w:sz w:val="24"/>
          <w:szCs w:val="24"/>
        </w:rPr>
        <w:t xml:space="preserve"> – we recognise that this may not necessarily reflect country of origin.</w:t>
      </w:r>
    </w:p>
    <w:p w14:paraId="23C0BAE1" w14:textId="7F5A40C1" w:rsidR="00371A00" w:rsidRPr="0065645F" w:rsidRDefault="00D40712" w:rsidP="0065645F">
      <w:pPr>
        <w:tabs>
          <w:tab w:val="left" w:pos="2410"/>
        </w:tabs>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Stage one participants were recruited from the </w:t>
      </w:r>
      <w:r w:rsidR="00B8286D" w:rsidRPr="0065645F">
        <w:rPr>
          <w:rFonts w:ascii="Times New Roman" w:hAnsi="Times New Roman" w:cs="Times New Roman"/>
          <w:sz w:val="24"/>
          <w:szCs w:val="24"/>
        </w:rPr>
        <w:t>autho</w:t>
      </w:r>
      <w:r w:rsidRPr="0065645F">
        <w:rPr>
          <w:rFonts w:ascii="Times New Roman" w:hAnsi="Times New Roman" w:cs="Times New Roman"/>
          <w:sz w:val="24"/>
          <w:szCs w:val="24"/>
        </w:rPr>
        <w:t>rs’ existing professional networks, institutional contact lists and also via two cross-institutional email lists</w:t>
      </w:r>
      <w:r w:rsidR="00ED08D8">
        <w:rPr>
          <w:rFonts w:ascii="Times New Roman" w:hAnsi="Times New Roman" w:cs="Times New Roman"/>
          <w:sz w:val="24"/>
          <w:szCs w:val="24"/>
        </w:rPr>
        <w:t xml:space="preserve">, once again in an </w:t>
      </w:r>
      <w:r w:rsidR="00ED08D8">
        <w:rPr>
          <w:rFonts w:ascii="Times New Roman" w:hAnsi="Times New Roman" w:cs="Times New Roman"/>
          <w:sz w:val="24"/>
          <w:szCs w:val="24"/>
        </w:rPr>
        <w:lastRenderedPageBreak/>
        <w:t>attempt to access a wider range of academics</w:t>
      </w:r>
      <w:r w:rsidRPr="0065645F">
        <w:rPr>
          <w:rFonts w:ascii="Times New Roman" w:hAnsi="Times New Roman" w:cs="Times New Roman"/>
          <w:sz w:val="24"/>
          <w:szCs w:val="24"/>
        </w:rPr>
        <w:t>. The questionnaire employed for this stage included open and closed questions that captured key demographic details and allowed participants to elaborate on their views</w:t>
      </w:r>
      <w:r w:rsidR="00B8286D" w:rsidRPr="0065645F">
        <w:rPr>
          <w:rFonts w:ascii="Times New Roman" w:hAnsi="Times New Roman" w:cs="Times New Roman"/>
          <w:sz w:val="24"/>
          <w:szCs w:val="24"/>
        </w:rPr>
        <w:t>, opinions</w:t>
      </w:r>
      <w:r w:rsidRPr="0065645F">
        <w:rPr>
          <w:rFonts w:ascii="Times New Roman" w:hAnsi="Times New Roman" w:cs="Times New Roman"/>
          <w:sz w:val="24"/>
          <w:szCs w:val="24"/>
        </w:rPr>
        <w:t xml:space="preserve"> and understandings</w:t>
      </w:r>
      <w:r w:rsidR="00191A54" w:rsidRPr="0065645F">
        <w:rPr>
          <w:rFonts w:ascii="Times New Roman" w:hAnsi="Times New Roman" w:cs="Times New Roman"/>
          <w:sz w:val="24"/>
          <w:szCs w:val="24"/>
        </w:rPr>
        <w:t xml:space="preserve"> of </w:t>
      </w:r>
      <w:r w:rsidR="00ED08D8">
        <w:rPr>
          <w:rFonts w:ascii="Times New Roman" w:hAnsi="Times New Roman" w:cs="Times New Roman"/>
          <w:sz w:val="24"/>
          <w:szCs w:val="24"/>
        </w:rPr>
        <w:t>TE</w:t>
      </w:r>
      <w:r w:rsidRPr="0065645F">
        <w:rPr>
          <w:rFonts w:ascii="Times New Roman" w:hAnsi="Times New Roman" w:cs="Times New Roman"/>
          <w:sz w:val="24"/>
          <w:szCs w:val="24"/>
        </w:rPr>
        <w:t>.</w:t>
      </w:r>
      <w:r w:rsidR="00ED08D8">
        <w:rPr>
          <w:rFonts w:ascii="Times New Roman" w:hAnsi="Times New Roman" w:cs="Times New Roman"/>
          <w:sz w:val="24"/>
          <w:szCs w:val="24"/>
        </w:rPr>
        <w:t xml:space="preserve">  </w:t>
      </w:r>
      <w:r w:rsidR="00540E6A">
        <w:rPr>
          <w:rFonts w:ascii="Times New Roman" w:hAnsi="Times New Roman" w:cs="Times New Roman"/>
          <w:sz w:val="24"/>
          <w:szCs w:val="24"/>
        </w:rPr>
        <w:t xml:space="preserve">The decision to use a questionnaire was </w:t>
      </w:r>
      <w:r w:rsidR="00AC0749">
        <w:rPr>
          <w:rFonts w:ascii="Times New Roman" w:hAnsi="Times New Roman" w:cs="Times New Roman"/>
          <w:sz w:val="24"/>
          <w:szCs w:val="24"/>
        </w:rPr>
        <w:t xml:space="preserve">again </w:t>
      </w:r>
      <w:r w:rsidR="00540E6A">
        <w:rPr>
          <w:rFonts w:ascii="Times New Roman" w:hAnsi="Times New Roman" w:cs="Times New Roman"/>
          <w:sz w:val="24"/>
          <w:szCs w:val="24"/>
        </w:rPr>
        <w:t>driven by a desire for an instrument that could capture data from across a range of geographical locations and institutional departments.</w:t>
      </w:r>
      <w:r w:rsidRPr="0065645F">
        <w:rPr>
          <w:rFonts w:ascii="Times New Roman" w:hAnsi="Times New Roman" w:cs="Times New Roman"/>
          <w:sz w:val="24"/>
          <w:szCs w:val="24"/>
        </w:rPr>
        <w:t xml:space="preserve">  </w:t>
      </w:r>
      <w:proofErr w:type="gramStart"/>
      <w:r w:rsidRPr="0065645F">
        <w:rPr>
          <w:rFonts w:ascii="Times New Roman" w:hAnsi="Times New Roman" w:cs="Times New Roman"/>
          <w:sz w:val="24"/>
          <w:szCs w:val="24"/>
        </w:rPr>
        <w:t>To improve validity (</w:t>
      </w:r>
      <w:proofErr w:type="spellStart"/>
      <w:r w:rsidRPr="0065645F">
        <w:rPr>
          <w:rFonts w:ascii="Times New Roman" w:hAnsi="Times New Roman" w:cs="Times New Roman"/>
          <w:sz w:val="24"/>
          <w:szCs w:val="24"/>
        </w:rPr>
        <w:t>Bradburn</w:t>
      </w:r>
      <w:proofErr w:type="spellEnd"/>
      <w:r w:rsidRPr="0065645F">
        <w:rPr>
          <w:rFonts w:ascii="Times New Roman" w:hAnsi="Times New Roman" w:cs="Times New Roman"/>
          <w:sz w:val="24"/>
          <w:szCs w:val="24"/>
        </w:rPr>
        <w:t xml:space="preserve">, </w:t>
      </w:r>
      <w:proofErr w:type="spellStart"/>
      <w:r w:rsidRPr="0065645F">
        <w:rPr>
          <w:rFonts w:ascii="Times New Roman" w:hAnsi="Times New Roman" w:cs="Times New Roman"/>
          <w:sz w:val="24"/>
          <w:szCs w:val="24"/>
        </w:rPr>
        <w:t>Sudman</w:t>
      </w:r>
      <w:proofErr w:type="spellEnd"/>
      <w:r w:rsidRPr="0065645F">
        <w:rPr>
          <w:rFonts w:ascii="Times New Roman" w:hAnsi="Times New Roman" w:cs="Times New Roman"/>
          <w:sz w:val="24"/>
          <w:szCs w:val="24"/>
        </w:rPr>
        <w:t xml:space="preserve"> </w:t>
      </w:r>
      <w:r w:rsidR="00231C36" w:rsidRPr="0065645F">
        <w:rPr>
          <w:rFonts w:ascii="Times New Roman" w:hAnsi="Times New Roman" w:cs="Times New Roman"/>
          <w:sz w:val="24"/>
          <w:szCs w:val="24"/>
        </w:rPr>
        <w:t>and</w:t>
      </w:r>
      <w:r w:rsidRPr="0065645F">
        <w:rPr>
          <w:rFonts w:ascii="Times New Roman" w:hAnsi="Times New Roman" w:cs="Times New Roman"/>
          <w:sz w:val="24"/>
          <w:szCs w:val="24"/>
        </w:rPr>
        <w:t xml:space="preserve"> </w:t>
      </w:r>
      <w:proofErr w:type="spellStart"/>
      <w:r w:rsidRPr="0065645F">
        <w:rPr>
          <w:rFonts w:ascii="Times New Roman" w:hAnsi="Times New Roman" w:cs="Times New Roman"/>
          <w:sz w:val="24"/>
          <w:szCs w:val="24"/>
        </w:rPr>
        <w:t>Wansink</w:t>
      </w:r>
      <w:proofErr w:type="spellEnd"/>
      <w:r w:rsidRPr="0065645F">
        <w:rPr>
          <w:rFonts w:ascii="Times New Roman" w:hAnsi="Times New Roman" w:cs="Times New Roman"/>
          <w:sz w:val="24"/>
          <w:szCs w:val="24"/>
        </w:rPr>
        <w:t xml:space="preserve"> 2004), a pilot study which included soliciting peer feedback on the draft questionnaire was conducted wit</w:t>
      </w:r>
      <w:r w:rsidR="00191A54" w:rsidRPr="0065645F">
        <w:rPr>
          <w:rFonts w:ascii="Times New Roman" w:hAnsi="Times New Roman" w:cs="Times New Roman"/>
          <w:sz w:val="24"/>
          <w:szCs w:val="24"/>
        </w:rPr>
        <w:t>h the researchers’ colleagues.</w:t>
      </w:r>
      <w:proofErr w:type="gramEnd"/>
      <w:r w:rsidR="00191A54" w:rsidRPr="0065645F">
        <w:rPr>
          <w:rFonts w:ascii="Times New Roman" w:hAnsi="Times New Roman" w:cs="Times New Roman"/>
          <w:sz w:val="24"/>
          <w:szCs w:val="24"/>
        </w:rPr>
        <w:t xml:space="preserve"> </w:t>
      </w:r>
      <w:r w:rsidR="00812F10" w:rsidRPr="00812F10">
        <w:rPr>
          <w:rFonts w:ascii="Times New Roman" w:hAnsi="Times New Roman" w:cs="Times New Roman"/>
          <w:sz w:val="24"/>
          <w:szCs w:val="24"/>
        </w:rPr>
        <w:t>Following minor revisions based on the 8 responses received from the pilot survey</w:t>
      </w:r>
      <w:r w:rsidR="00812F10">
        <w:rPr>
          <w:rFonts w:ascii="Times New Roman" w:hAnsi="Times New Roman" w:cs="Times New Roman"/>
          <w:sz w:val="24"/>
          <w:szCs w:val="24"/>
        </w:rPr>
        <w:t>,</w:t>
      </w:r>
      <w:r w:rsidR="00812F10" w:rsidRPr="00812F10">
        <w:rPr>
          <w:rFonts w:ascii="Times New Roman" w:hAnsi="Times New Roman" w:cs="Times New Roman"/>
          <w:sz w:val="24"/>
          <w:szCs w:val="24"/>
        </w:rPr>
        <w:t xml:space="preserve"> </w:t>
      </w:r>
      <w:r w:rsidR="00812F10">
        <w:rPr>
          <w:rFonts w:ascii="Times New Roman" w:hAnsi="Times New Roman" w:cs="Times New Roman"/>
          <w:sz w:val="24"/>
          <w:szCs w:val="24"/>
        </w:rPr>
        <w:t xml:space="preserve">the </w:t>
      </w:r>
      <w:r w:rsidRPr="0065645F">
        <w:rPr>
          <w:rFonts w:ascii="Times New Roman" w:hAnsi="Times New Roman" w:cs="Times New Roman"/>
          <w:sz w:val="24"/>
          <w:szCs w:val="24"/>
        </w:rPr>
        <w:t xml:space="preserve">final version </w:t>
      </w:r>
      <w:r w:rsidR="00812F10">
        <w:rPr>
          <w:rFonts w:ascii="Times New Roman" w:hAnsi="Times New Roman" w:cs="Times New Roman"/>
          <w:sz w:val="24"/>
          <w:szCs w:val="24"/>
        </w:rPr>
        <w:t xml:space="preserve">was </w:t>
      </w:r>
      <w:r w:rsidR="00B8286D" w:rsidRPr="0065645F">
        <w:rPr>
          <w:rFonts w:ascii="Times New Roman" w:hAnsi="Times New Roman" w:cs="Times New Roman"/>
          <w:sz w:val="24"/>
          <w:szCs w:val="24"/>
        </w:rPr>
        <w:t>distributed</w:t>
      </w:r>
      <w:r w:rsidR="00812F10">
        <w:rPr>
          <w:rFonts w:ascii="Times New Roman" w:hAnsi="Times New Roman" w:cs="Times New Roman"/>
          <w:sz w:val="24"/>
          <w:szCs w:val="24"/>
        </w:rPr>
        <w:t xml:space="preserve"> and attracted </w:t>
      </w:r>
      <w:r w:rsidR="00812F10" w:rsidRPr="00812F10">
        <w:rPr>
          <w:rFonts w:ascii="Times New Roman" w:hAnsi="Times New Roman" w:cs="Times New Roman"/>
          <w:sz w:val="24"/>
          <w:szCs w:val="24"/>
        </w:rPr>
        <w:t xml:space="preserve">responses from 120 academics </w:t>
      </w:r>
      <w:r w:rsidR="00812F10">
        <w:rPr>
          <w:rFonts w:ascii="Times New Roman" w:hAnsi="Times New Roman" w:cs="Times New Roman"/>
          <w:sz w:val="24"/>
          <w:szCs w:val="24"/>
        </w:rPr>
        <w:t xml:space="preserve">in </w:t>
      </w:r>
      <w:r w:rsidR="00812F10" w:rsidRPr="00812F10">
        <w:rPr>
          <w:rFonts w:ascii="Times New Roman" w:hAnsi="Times New Roman" w:cs="Times New Roman"/>
          <w:sz w:val="24"/>
          <w:szCs w:val="24"/>
        </w:rPr>
        <w:t>the two countries.</w:t>
      </w:r>
      <w:r w:rsidR="00D46FB1" w:rsidRPr="0065645F">
        <w:rPr>
          <w:rFonts w:ascii="Times New Roman" w:hAnsi="Times New Roman" w:cs="Times New Roman"/>
          <w:sz w:val="24"/>
          <w:szCs w:val="24"/>
        </w:rPr>
        <w:t xml:space="preserve">  Table 1 below presents an overview of sample characteristics.</w:t>
      </w:r>
    </w:p>
    <w:p w14:paraId="11FC8876" w14:textId="77777777" w:rsidR="00D46FB1" w:rsidRPr="0065645F" w:rsidRDefault="00D46FB1" w:rsidP="0065645F">
      <w:pPr>
        <w:tabs>
          <w:tab w:val="left" w:pos="2410"/>
        </w:tabs>
        <w:spacing w:line="480" w:lineRule="auto"/>
        <w:rPr>
          <w:rFonts w:ascii="Times New Roman" w:hAnsi="Times New Roman" w:cs="Times New Roman"/>
          <w:sz w:val="24"/>
          <w:szCs w:val="24"/>
        </w:rPr>
      </w:pPr>
      <w:r w:rsidRPr="0065645F">
        <w:rPr>
          <w:rFonts w:ascii="Times New Roman" w:hAnsi="Times New Roman" w:cs="Times New Roman"/>
          <w:sz w:val="24"/>
          <w:szCs w:val="24"/>
        </w:rPr>
        <w:t>Table 1</w:t>
      </w:r>
      <w:r w:rsidR="00D07CFE" w:rsidRPr="0065645F">
        <w:rPr>
          <w:rFonts w:ascii="Times New Roman" w:hAnsi="Times New Roman" w:cs="Times New Roman"/>
          <w:sz w:val="24"/>
          <w:szCs w:val="24"/>
        </w:rPr>
        <w:t>:</w:t>
      </w:r>
      <w:r w:rsidRPr="0065645F">
        <w:rPr>
          <w:rFonts w:ascii="Times New Roman" w:hAnsi="Times New Roman" w:cs="Times New Roman"/>
          <w:sz w:val="24"/>
          <w:szCs w:val="24"/>
        </w:rPr>
        <w:t xml:space="preserve"> Sample composition</w:t>
      </w:r>
    </w:p>
    <w:p w14:paraId="1AAE4848" w14:textId="3630EF80" w:rsidR="00D46FB1" w:rsidRPr="0065645F" w:rsidRDefault="0065645F" w:rsidP="0065645F">
      <w:pPr>
        <w:tabs>
          <w:tab w:val="left" w:pos="2410"/>
        </w:tabs>
        <w:spacing w:line="480" w:lineRule="auto"/>
        <w:rPr>
          <w:rFonts w:ascii="Times New Roman" w:hAnsi="Times New Roman" w:cs="Times New Roman"/>
          <w:sz w:val="24"/>
          <w:szCs w:val="24"/>
        </w:rPr>
      </w:pPr>
      <w:r w:rsidRPr="0065645F">
        <w:rPr>
          <w:rFonts w:ascii="Times New Roman" w:hAnsi="Times New Roman" w:cs="Times New Roman"/>
          <w:sz w:val="24"/>
          <w:szCs w:val="24"/>
        </w:rPr>
        <w:t>[</w:t>
      </w:r>
      <w:proofErr w:type="gramStart"/>
      <w:r w:rsidRPr="0065645F">
        <w:rPr>
          <w:rFonts w:ascii="Times New Roman" w:hAnsi="Times New Roman" w:cs="Times New Roman"/>
          <w:sz w:val="24"/>
          <w:szCs w:val="24"/>
        </w:rPr>
        <w:t>place</w:t>
      </w:r>
      <w:proofErr w:type="gramEnd"/>
      <w:r w:rsidRPr="0065645F">
        <w:rPr>
          <w:rFonts w:ascii="Times New Roman" w:hAnsi="Times New Roman" w:cs="Times New Roman"/>
          <w:sz w:val="24"/>
          <w:szCs w:val="24"/>
        </w:rPr>
        <w:t xml:space="preserve"> Table 1 here]</w:t>
      </w:r>
    </w:p>
    <w:p w14:paraId="2B17B272" w14:textId="50167C78" w:rsidR="00CD3F52" w:rsidRPr="0065645F" w:rsidRDefault="00CF0D35" w:rsidP="0065645F">
      <w:pPr>
        <w:tabs>
          <w:tab w:val="left" w:pos="2410"/>
        </w:tabs>
        <w:spacing w:line="480" w:lineRule="auto"/>
        <w:rPr>
          <w:rFonts w:ascii="Times New Roman" w:hAnsi="Times New Roman" w:cs="Times New Roman"/>
          <w:sz w:val="24"/>
          <w:szCs w:val="24"/>
        </w:rPr>
      </w:pPr>
      <w:r w:rsidRPr="0065645F">
        <w:rPr>
          <w:rFonts w:ascii="Times New Roman" w:hAnsi="Times New Roman" w:cs="Times New Roman"/>
          <w:sz w:val="24"/>
          <w:szCs w:val="24"/>
        </w:rPr>
        <w:t>T</w:t>
      </w:r>
      <w:r w:rsidR="00CD3F52" w:rsidRPr="0065645F">
        <w:rPr>
          <w:rFonts w:ascii="Times New Roman" w:hAnsi="Times New Roman" w:cs="Times New Roman"/>
          <w:sz w:val="24"/>
          <w:szCs w:val="24"/>
        </w:rPr>
        <w:t>he second stage</w:t>
      </w:r>
      <w:r w:rsidRPr="0065645F">
        <w:rPr>
          <w:rFonts w:ascii="Times New Roman" w:hAnsi="Times New Roman" w:cs="Times New Roman"/>
          <w:sz w:val="24"/>
          <w:szCs w:val="24"/>
        </w:rPr>
        <w:t xml:space="preserve"> involved </w:t>
      </w:r>
      <w:r w:rsidR="00303242" w:rsidRPr="0065645F">
        <w:rPr>
          <w:rFonts w:ascii="Times New Roman" w:hAnsi="Times New Roman" w:cs="Times New Roman"/>
          <w:sz w:val="24"/>
          <w:szCs w:val="24"/>
        </w:rPr>
        <w:t xml:space="preserve">email </w:t>
      </w:r>
      <w:r w:rsidRPr="0065645F">
        <w:rPr>
          <w:rFonts w:ascii="Times New Roman" w:hAnsi="Times New Roman" w:cs="Times New Roman"/>
          <w:sz w:val="24"/>
          <w:szCs w:val="24"/>
        </w:rPr>
        <w:t xml:space="preserve">interviews with </w:t>
      </w:r>
      <w:r w:rsidR="00CD3F52" w:rsidRPr="0065645F">
        <w:rPr>
          <w:rFonts w:ascii="Times New Roman" w:hAnsi="Times New Roman" w:cs="Times New Roman"/>
          <w:sz w:val="24"/>
          <w:szCs w:val="24"/>
        </w:rPr>
        <w:t xml:space="preserve">participants </w:t>
      </w:r>
      <w:r w:rsidRPr="0065645F">
        <w:rPr>
          <w:rFonts w:ascii="Times New Roman" w:hAnsi="Times New Roman" w:cs="Times New Roman"/>
          <w:sz w:val="24"/>
          <w:szCs w:val="24"/>
        </w:rPr>
        <w:t xml:space="preserve">who </w:t>
      </w:r>
      <w:r w:rsidR="006749E6" w:rsidRPr="0065645F">
        <w:rPr>
          <w:rFonts w:ascii="Times New Roman" w:hAnsi="Times New Roman" w:cs="Times New Roman"/>
          <w:sz w:val="24"/>
          <w:szCs w:val="24"/>
        </w:rPr>
        <w:t xml:space="preserve">had </w:t>
      </w:r>
      <w:r w:rsidRPr="0065645F">
        <w:rPr>
          <w:rFonts w:ascii="Times New Roman" w:hAnsi="Times New Roman" w:cs="Times New Roman"/>
          <w:sz w:val="24"/>
          <w:szCs w:val="24"/>
        </w:rPr>
        <w:t xml:space="preserve">declared their willingness to be contacted </w:t>
      </w:r>
      <w:r w:rsidR="00303242" w:rsidRPr="0065645F">
        <w:rPr>
          <w:rFonts w:ascii="Times New Roman" w:hAnsi="Times New Roman" w:cs="Times New Roman"/>
          <w:sz w:val="24"/>
          <w:szCs w:val="24"/>
        </w:rPr>
        <w:t>for</w:t>
      </w:r>
      <w:r w:rsidR="00CD3F52" w:rsidRPr="0065645F">
        <w:rPr>
          <w:rFonts w:ascii="Times New Roman" w:hAnsi="Times New Roman" w:cs="Times New Roman"/>
          <w:sz w:val="24"/>
          <w:szCs w:val="24"/>
        </w:rPr>
        <w:t xml:space="preserve"> further involvement in the study </w:t>
      </w:r>
      <w:r w:rsidR="006749E6" w:rsidRPr="0065645F">
        <w:rPr>
          <w:rFonts w:ascii="Times New Roman" w:hAnsi="Times New Roman" w:cs="Times New Roman"/>
          <w:sz w:val="24"/>
          <w:szCs w:val="24"/>
        </w:rPr>
        <w:t xml:space="preserve">when </w:t>
      </w:r>
      <w:r w:rsidR="00CD3F52" w:rsidRPr="0065645F">
        <w:rPr>
          <w:rFonts w:ascii="Times New Roman" w:hAnsi="Times New Roman" w:cs="Times New Roman"/>
          <w:sz w:val="24"/>
          <w:szCs w:val="24"/>
        </w:rPr>
        <w:t>completin</w:t>
      </w:r>
      <w:r w:rsidR="006749E6" w:rsidRPr="0065645F">
        <w:rPr>
          <w:rFonts w:ascii="Times New Roman" w:hAnsi="Times New Roman" w:cs="Times New Roman"/>
          <w:sz w:val="24"/>
          <w:szCs w:val="24"/>
        </w:rPr>
        <w:t>g</w:t>
      </w:r>
      <w:r w:rsidR="00CD3F52" w:rsidRPr="0065645F">
        <w:rPr>
          <w:rFonts w:ascii="Times New Roman" w:hAnsi="Times New Roman" w:cs="Times New Roman"/>
          <w:sz w:val="24"/>
          <w:szCs w:val="24"/>
        </w:rPr>
        <w:t xml:space="preserve"> the </w:t>
      </w:r>
      <w:r w:rsidR="00303242" w:rsidRPr="0065645F">
        <w:rPr>
          <w:rFonts w:ascii="Times New Roman" w:hAnsi="Times New Roman" w:cs="Times New Roman"/>
          <w:sz w:val="24"/>
          <w:szCs w:val="24"/>
        </w:rPr>
        <w:t>questionnaire</w:t>
      </w:r>
      <w:r w:rsidR="00CD3F52" w:rsidRPr="0065645F">
        <w:rPr>
          <w:rFonts w:ascii="Times New Roman" w:hAnsi="Times New Roman" w:cs="Times New Roman"/>
          <w:sz w:val="24"/>
          <w:szCs w:val="24"/>
        </w:rPr>
        <w:t xml:space="preserve"> by either </w:t>
      </w:r>
      <w:r w:rsidR="00303242" w:rsidRPr="0065645F">
        <w:rPr>
          <w:rFonts w:ascii="Times New Roman" w:hAnsi="Times New Roman" w:cs="Times New Roman"/>
          <w:sz w:val="24"/>
          <w:szCs w:val="24"/>
        </w:rPr>
        <w:t>includ</w:t>
      </w:r>
      <w:r w:rsidR="00CD3F52" w:rsidRPr="0065645F">
        <w:rPr>
          <w:rFonts w:ascii="Times New Roman" w:hAnsi="Times New Roman" w:cs="Times New Roman"/>
          <w:sz w:val="24"/>
          <w:szCs w:val="24"/>
        </w:rPr>
        <w:t xml:space="preserve">ing their email address or by emailing one of the researchers </w:t>
      </w:r>
      <w:r w:rsidR="00303242" w:rsidRPr="0065645F">
        <w:rPr>
          <w:rFonts w:ascii="Times New Roman" w:hAnsi="Times New Roman" w:cs="Times New Roman"/>
          <w:sz w:val="24"/>
          <w:szCs w:val="24"/>
        </w:rPr>
        <w:t>separately (if they preferred to maintain their anonymity in the questionnaire)</w:t>
      </w:r>
      <w:r w:rsidR="00CD3F52" w:rsidRPr="0065645F">
        <w:rPr>
          <w:rFonts w:ascii="Times New Roman" w:hAnsi="Times New Roman" w:cs="Times New Roman"/>
          <w:sz w:val="24"/>
          <w:szCs w:val="24"/>
        </w:rPr>
        <w:t>.</w:t>
      </w:r>
      <w:r w:rsidR="00D40712" w:rsidRPr="0065645F">
        <w:rPr>
          <w:rFonts w:ascii="Times New Roman" w:hAnsi="Times New Roman" w:cs="Times New Roman"/>
          <w:sz w:val="24"/>
          <w:szCs w:val="24"/>
        </w:rPr>
        <w:t xml:space="preserve"> </w:t>
      </w:r>
      <w:r w:rsidR="00487603" w:rsidRPr="0065645F">
        <w:rPr>
          <w:rFonts w:ascii="Times New Roman" w:hAnsi="Times New Roman" w:cs="Times New Roman"/>
          <w:sz w:val="24"/>
          <w:szCs w:val="24"/>
        </w:rPr>
        <w:t xml:space="preserve">The interview protocol included open and closed questions that invited academics to expand on their views on the defining features and characteristics of </w:t>
      </w:r>
      <w:r w:rsidR="00AC0749">
        <w:rPr>
          <w:rFonts w:ascii="Times New Roman" w:hAnsi="Times New Roman" w:cs="Times New Roman"/>
          <w:sz w:val="24"/>
          <w:szCs w:val="24"/>
        </w:rPr>
        <w:t>TE</w:t>
      </w:r>
      <w:r w:rsidR="00487603" w:rsidRPr="0065645F">
        <w:rPr>
          <w:rFonts w:ascii="Times New Roman" w:hAnsi="Times New Roman" w:cs="Times New Roman"/>
          <w:sz w:val="24"/>
          <w:szCs w:val="24"/>
        </w:rPr>
        <w:t xml:space="preserve">.  </w:t>
      </w:r>
      <w:r w:rsidR="00CD3F52" w:rsidRPr="0065645F">
        <w:rPr>
          <w:rFonts w:ascii="Times New Roman" w:hAnsi="Times New Roman" w:cs="Times New Roman"/>
          <w:sz w:val="24"/>
          <w:szCs w:val="24"/>
        </w:rPr>
        <w:t xml:space="preserve">Of the 54 </w:t>
      </w:r>
      <w:r w:rsidR="005A7D64" w:rsidRPr="0065645F">
        <w:rPr>
          <w:rFonts w:ascii="Times New Roman" w:hAnsi="Times New Roman" w:cs="Times New Roman"/>
          <w:sz w:val="24"/>
          <w:szCs w:val="24"/>
        </w:rPr>
        <w:t>questionnaire respondents</w:t>
      </w:r>
      <w:r w:rsidR="00CD3F52" w:rsidRPr="0065645F">
        <w:rPr>
          <w:rFonts w:ascii="Times New Roman" w:hAnsi="Times New Roman" w:cs="Times New Roman"/>
          <w:sz w:val="24"/>
          <w:szCs w:val="24"/>
        </w:rPr>
        <w:t xml:space="preserve"> who </w:t>
      </w:r>
      <w:r w:rsidR="00D40712" w:rsidRPr="0065645F">
        <w:rPr>
          <w:rFonts w:ascii="Times New Roman" w:hAnsi="Times New Roman" w:cs="Times New Roman"/>
          <w:sz w:val="24"/>
          <w:szCs w:val="24"/>
        </w:rPr>
        <w:t xml:space="preserve">had </w:t>
      </w:r>
      <w:r w:rsidR="00CD3F52" w:rsidRPr="0065645F">
        <w:rPr>
          <w:rFonts w:ascii="Times New Roman" w:hAnsi="Times New Roman" w:cs="Times New Roman"/>
          <w:sz w:val="24"/>
          <w:szCs w:val="24"/>
        </w:rPr>
        <w:t>agreed to participate in th</w:t>
      </w:r>
      <w:r w:rsidR="00303242" w:rsidRPr="0065645F">
        <w:rPr>
          <w:rFonts w:ascii="Times New Roman" w:hAnsi="Times New Roman" w:cs="Times New Roman"/>
          <w:sz w:val="24"/>
          <w:szCs w:val="24"/>
        </w:rPr>
        <w:t>is stage</w:t>
      </w:r>
      <w:r w:rsidR="005A7D64" w:rsidRPr="0065645F">
        <w:rPr>
          <w:rFonts w:ascii="Times New Roman" w:hAnsi="Times New Roman" w:cs="Times New Roman"/>
          <w:sz w:val="24"/>
          <w:szCs w:val="24"/>
        </w:rPr>
        <w:t>,</w:t>
      </w:r>
      <w:r w:rsidR="00303242" w:rsidRPr="0065645F">
        <w:rPr>
          <w:rFonts w:ascii="Times New Roman" w:hAnsi="Times New Roman" w:cs="Times New Roman"/>
          <w:sz w:val="24"/>
          <w:szCs w:val="24"/>
        </w:rPr>
        <w:t xml:space="preserve"> only </w:t>
      </w:r>
      <w:r w:rsidR="00CD3F52" w:rsidRPr="0065645F">
        <w:rPr>
          <w:rFonts w:ascii="Times New Roman" w:hAnsi="Times New Roman" w:cs="Times New Roman"/>
          <w:sz w:val="24"/>
          <w:szCs w:val="24"/>
        </w:rPr>
        <w:t xml:space="preserve">16 </w:t>
      </w:r>
      <w:r w:rsidR="005A7D64" w:rsidRPr="0065645F">
        <w:rPr>
          <w:rFonts w:ascii="Times New Roman" w:hAnsi="Times New Roman" w:cs="Times New Roman"/>
          <w:sz w:val="24"/>
          <w:szCs w:val="24"/>
        </w:rPr>
        <w:t xml:space="preserve">subsequently </w:t>
      </w:r>
      <w:r w:rsidR="00CD3F52" w:rsidRPr="0065645F">
        <w:rPr>
          <w:rFonts w:ascii="Times New Roman" w:hAnsi="Times New Roman" w:cs="Times New Roman"/>
          <w:sz w:val="24"/>
          <w:szCs w:val="24"/>
        </w:rPr>
        <w:t>re</w:t>
      </w:r>
      <w:r w:rsidR="00EA5AE0" w:rsidRPr="0065645F">
        <w:rPr>
          <w:rFonts w:ascii="Times New Roman" w:hAnsi="Times New Roman" w:cs="Times New Roman"/>
          <w:sz w:val="24"/>
          <w:szCs w:val="24"/>
        </w:rPr>
        <w:t>plied</w:t>
      </w:r>
      <w:r w:rsidR="00303242" w:rsidRPr="0065645F">
        <w:rPr>
          <w:rFonts w:ascii="Times New Roman" w:hAnsi="Times New Roman" w:cs="Times New Roman"/>
          <w:sz w:val="24"/>
          <w:szCs w:val="24"/>
        </w:rPr>
        <w:t xml:space="preserve"> – 8 </w:t>
      </w:r>
      <w:r w:rsidR="00CD3F52" w:rsidRPr="0065645F">
        <w:rPr>
          <w:rFonts w:ascii="Times New Roman" w:hAnsi="Times New Roman" w:cs="Times New Roman"/>
          <w:sz w:val="24"/>
          <w:szCs w:val="24"/>
        </w:rPr>
        <w:t>participants from England and 8 from Australia.</w:t>
      </w:r>
      <w:r w:rsidR="005A7D64" w:rsidRPr="0065645F">
        <w:rPr>
          <w:rFonts w:ascii="Times New Roman" w:hAnsi="Times New Roman" w:cs="Times New Roman"/>
          <w:sz w:val="24"/>
          <w:szCs w:val="24"/>
        </w:rPr>
        <w:t xml:space="preserve">  </w:t>
      </w:r>
      <w:r w:rsidR="00540E6A">
        <w:rPr>
          <w:rFonts w:ascii="Times New Roman" w:hAnsi="Times New Roman" w:cs="Times New Roman"/>
          <w:sz w:val="24"/>
          <w:szCs w:val="24"/>
        </w:rPr>
        <w:t>E</w:t>
      </w:r>
      <w:r w:rsidR="005A7D64" w:rsidRPr="0065645F">
        <w:rPr>
          <w:rFonts w:ascii="Times New Roman" w:hAnsi="Times New Roman" w:cs="Times New Roman"/>
          <w:sz w:val="24"/>
          <w:szCs w:val="24"/>
        </w:rPr>
        <w:t xml:space="preserve">mail interviews </w:t>
      </w:r>
      <w:r w:rsidR="00540E6A">
        <w:rPr>
          <w:rFonts w:ascii="Times New Roman" w:hAnsi="Times New Roman" w:cs="Times New Roman"/>
          <w:sz w:val="24"/>
          <w:szCs w:val="24"/>
        </w:rPr>
        <w:t xml:space="preserve">were used for a number of reasons - firstly, in order to allow </w:t>
      </w:r>
      <w:r w:rsidR="00AC0749">
        <w:rPr>
          <w:rFonts w:ascii="Times New Roman" w:hAnsi="Times New Roman" w:cs="Times New Roman"/>
          <w:sz w:val="24"/>
          <w:szCs w:val="24"/>
        </w:rPr>
        <w:t xml:space="preserve">an opportunity for </w:t>
      </w:r>
      <w:r w:rsidR="00540E6A">
        <w:rPr>
          <w:rFonts w:ascii="Times New Roman" w:hAnsi="Times New Roman" w:cs="Times New Roman"/>
          <w:sz w:val="24"/>
          <w:szCs w:val="24"/>
        </w:rPr>
        <w:t xml:space="preserve">stage 1 data to be followed up and explored in further detail, and secondly to provide a means for corroborating/refining initial conclusions.  </w:t>
      </w:r>
      <w:r w:rsidR="00F37BD5">
        <w:rPr>
          <w:rFonts w:ascii="Times New Roman" w:hAnsi="Times New Roman" w:cs="Times New Roman"/>
          <w:sz w:val="24"/>
          <w:szCs w:val="24"/>
        </w:rPr>
        <w:t>T</w:t>
      </w:r>
      <w:r w:rsidR="00AC0749">
        <w:rPr>
          <w:rFonts w:ascii="Times New Roman" w:hAnsi="Times New Roman" w:cs="Times New Roman"/>
          <w:sz w:val="24"/>
          <w:szCs w:val="24"/>
        </w:rPr>
        <w:t>hird</w:t>
      </w:r>
      <w:r w:rsidR="00540E6A">
        <w:rPr>
          <w:rFonts w:ascii="Times New Roman" w:hAnsi="Times New Roman" w:cs="Times New Roman"/>
          <w:sz w:val="24"/>
          <w:szCs w:val="24"/>
        </w:rPr>
        <w:t xml:space="preserve">ly, given the wide distribution of respondents’ locations, email interviews offered </w:t>
      </w:r>
      <w:r w:rsidR="005A7D64" w:rsidRPr="0065645F">
        <w:rPr>
          <w:rFonts w:ascii="Times New Roman" w:hAnsi="Times New Roman" w:cs="Times New Roman"/>
          <w:sz w:val="24"/>
          <w:szCs w:val="24"/>
        </w:rPr>
        <w:t xml:space="preserve">a number of </w:t>
      </w:r>
      <w:r w:rsidR="00540E6A">
        <w:rPr>
          <w:rFonts w:ascii="Times New Roman" w:hAnsi="Times New Roman" w:cs="Times New Roman"/>
          <w:sz w:val="24"/>
          <w:szCs w:val="24"/>
        </w:rPr>
        <w:t xml:space="preserve">practical </w:t>
      </w:r>
      <w:r w:rsidR="005A7D64" w:rsidRPr="0065645F">
        <w:rPr>
          <w:rFonts w:ascii="Times New Roman" w:hAnsi="Times New Roman" w:cs="Times New Roman"/>
          <w:sz w:val="24"/>
          <w:szCs w:val="24"/>
        </w:rPr>
        <w:t xml:space="preserve">advantages in terms of cost and time efficiency, access and reach (Meho </w:t>
      </w:r>
      <w:r w:rsidR="005A7D64" w:rsidRPr="0065645F">
        <w:rPr>
          <w:rFonts w:ascii="Times New Roman" w:hAnsi="Times New Roman" w:cs="Times New Roman"/>
          <w:sz w:val="24"/>
          <w:szCs w:val="24"/>
        </w:rPr>
        <w:lastRenderedPageBreak/>
        <w:t xml:space="preserve">2006), </w:t>
      </w:r>
      <w:r w:rsidR="00540E6A">
        <w:rPr>
          <w:rFonts w:ascii="Times New Roman" w:hAnsi="Times New Roman" w:cs="Times New Roman"/>
          <w:sz w:val="24"/>
          <w:szCs w:val="24"/>
        </w:rPr>
        <w:t xml:space="preserve">though </w:t>
      </w:r>
      <w:r w:rsidR="005A7D64" w:rsidRPr="0065645F">
        <w:rPr>
          <w:rFonts w:ascii="Times New Roman" w:hAnsi="Times New Roman" w:cs="Times New Roman"/>
          <w:sz w:val="24"/>
          <w:szCs w:val="24"/>
        </w:rPr>
        <w:t xml:space="preserve">the central limitation of lower response rates is clearly evident here.  This might be attributed to the lack of rapport afforded by electronic approaches, and potentially also to perceptions of greater effort requirements.  </w:t>
      </w:r>
      <w:r w:rsidR="00B562CA" w:rsidRPr="0065645F">
        <w:rPr>
          <w:rFonts w:ascii="Times New Roman" w:hAnsi="Times New Roman" w:cs="Times New Roman"/>
          <w:sz w:val="24"/>
          <w:szCs w:val="24"/>
        </w:rPr>
        <w:t>Despite the fairly small number of participants, their teaching backgrounds represented a more balanced spread of 11 different subject</w:t>
      </w:r>
      <w:r w:rsidR="00DE02DB" w:rsidRPr="0065645F">
        <w:rPr>
          <w:rFonts w:ascii="Times New Roman" w:hAnsi="Times New Roman" w:cs="Times New Roman"/>
          <w:sz w:val="24"/>
          <w:szCs w:val="24"/>
        </w:rPr>
        <w:t xml:space="preserve"> areas</w:t>
      </w:r>
      <w:r w:rsidR="00B562CA" w:rsidRPr="0065645F">
        <w:rPr>
          <w:rFonts w:ascii="Times New Roman" w:hAnsi="Times New Roman" w:cs="Times New Roman"/>
          <w:sz w:val="24"/>
          <w:szCs w:val="24"/>
        </w:rPr>
        <w:t>.</w:t>
      </w:r>
    </w:p>
    <w:p w14:paraId="47259369" w14:textId="77777777" w:rsidR="00795AAD" w:rsidRPr="0065645F" w:rsidRDefault="00795AAD" w:rsidP="0065645F">
      <w:pPr>
        <w:tabs>
          <w:tab w:val="left" w:pos="2410"/>
        </w:tabs>
        <w:spacing w:line="480" w:lineRule="auto"/>
        <w:rPr>
          <w:rFonts w:ascii="Times New Roman" w:hAnsi="Times New Roman" w:cs="Times New Roman"/>
          <w:b/>
          <w:sz w:val="24"/>
          <w:szCs w:val="24"/>
        </w:rPr>
      </w:pPr>
      <w:r w:rsidRPr="0065645F">
        <w:rPr>
          <w:rFonts w:ascii="Times New Roman" w:hAnsi="Times New Roman" w:cs="Times New Roman"/>
          <w:b/>
          <w:sz w:val="24"/>
          <w:szCs w:val="24"/>
        </w:rPr>
        <w:t>Findings and discussion</w:t>
      </w:r>
    </w:p>
    <w:p w14:paraId="0794EE60" w14:textId="583DFF72" w:rsidR="00795AAD" w:rsidRPr="0065645F" w:rsidRDefault="00795AAD" w:rsidP="0065645F">
      <w:pPr>
        <w:tabs>
          <w:tab w:val="left" w:pos="2410"/>
        </w:tabs>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The following is based on an analysis of those questionnaire </w:t>
      </w:r>
      <w:r w:rsidR="00514A82" w:rsidRPr="0065645F">
        <w:rPr>
          <w:rFonts w:ascii="Times New Roman" w:hAnsi="Times New Roman" w:cs="Times New Roman"/>
          <w:sz w:val="24"/>
          <w:szCs w:val="24"/>
        </w:rPr>
        <w:t>item</w:t>
      </w:r>
      <w:r w:rsidRPr="0065645F">
        <w:rPr>
          <w:rFonts w:ascii="Times New Roman" w:hAnsi="Times New Roman" w:cs="Times New Roman"/>
          <w:sz w:val="24"/>
          <w:szCs w:val="24"/>
        </w:rPr>
        <w:t>s</w:t>
      </w:r>
      <w:r w:rsidR="007B0726" w:rsidRPr="0065645F">
        <w:rPr>
          <w:rFonts w:ascii="Times New Roman" w:hAnsi="Times New Roman" w:cs="Times New Roman"/>
          <w:sz w:val="24"/>
          <w:szCs w:val="24"/>
        </w:rPr>
        <w:t xml:space="preserve"> (QU)</w:t>
      </w:r>
      <w:r w:rsidRPr="0065645F">
        <w:rPr>
          <w:rFonts w:ascii="Times New Roman" w:hAnsi="Times New Roman" w:cs="Times New Roman"/>
          <w:sz w:val="24"/>
          <w:szCs w:val="24"/>
        </w:rPr>
        <w:t xml:space="preserve"> which invited respondents</w:t>
      </w:r>
      <w:r w:rsidR="007B0726" w:rsidRPr="0065645F">
        <w:rPr>
          <w:rFonts w:ascii="Times New Roman" w:hAnsi="Times New Roman" w:cs="Times New Roman"/>
          <w:sz w:val="24"/>
          <w:szCs w:val="24"/>
        </w:rPr>
        <w:t xml:space="preserve"> </w:t>
      </w:r>
      <w:r w:rsidR="00FA57BD">
        <w:rPr>
          <w:rFonts w:ascii="Times New Roman" w:hAnsi="Times New Roman" w:cs="Times New Roman"/>
          <w:sz w:val="24"/>
          <w:szCs w:val="24"/>
        </w:rPr>
        <w:t xml:space="preserve">from Australia </w:t>
      </w:r>
      <w:r w:rsidR="007B0726" w:rsidRPr="0065645F">
        <w:rPr>
          <w:rFonts w:ascii="Times New Roman" w:hAnsi="Times New Roman" w:cs="Times New Roman"/>
          <w:sz w:val="24"/>
          <w:szCs w:val="24"/>
        </w:rPr>
        <w:t>(AU</w:t>
      </w:r>
      <w:r w:rsidR="00FA57BD">
        <w:rPr>
          <w:rFonts w:ascii="Times New Roman" w:hAnsi="Times New Roman" w:cs="Times New Roman"/>
          <w:sz w:val="24"/>
          <w:szCs w:val="24"/>
        </w:rPr>
        <w:t xml:space="preserve">) </w:t>
      </w:r>
      <w:r w:rsidR="007B0726" w:rsidRPr="0065645F">
        <w:rPr>
          <w:rFonts w:ascii="Times New Roman" w:hAnsi="Times New Roman" w:cs="Times New Roman"/>
          <w:sz w:val="24"/>
          <w:szCs w:val="24"/>
        </w:rPr>
        <w:t xml:space="preserve">and </w:t>
      </w:r>
      <w:r w:rsidR="00FA57BD">
        <w:rPr>
          <w:rFonts w:ascii="Times New Roman" w:hAnsi="Times New Roman" w:cs="Times New Roman"/>
          <w:sz w:val="24"/>
          <w:szCs w:val="24"/>
        </w:rPr>
        <w:t>England (</w:t>
      </w:r>
      <w:r w:rsidR="009B4EC8" w:rsidRPr="0065645F">
        <w:rPr>
          <w:rFonts w:ascii="Times New Roman" w:hAnsi="Times New Roman" w:cs="Times New Roman"/>
          <w:sz w:val="24"/>
          <w:szCs w:val="24"/>
        </w:rPr>
        <w:t>EN</w:t>
      </w:r>
      <w:r w:rsidR="00223B5D" w:rsidRPr="0065645F">
        <w:rPr>
          <w:rFonts w:ascii="Times New Roman" w:hAnsi="Times New Roman" w:cs="Times New Roman"/>
          <w:sz w:val="24"/>
          <w:szCs w:val="24"/>
        </w:rPr>
        <w:t>G</w:t>
      </w:r>
      <w:r w:rsidR="007B0726" w:rsidRPr="0065645F">
        <w:rPr>
          <w:rFonts w:ascii="Times New Roman" w:hAnsi="Times New Roman" w:cs="Times New Roman"/>
          <w:sz w:val="24"/>
          <w:szCs w:val="24"/>
        </w:rPr>
        <w:t>)</w:t>
      </w:r>
      <w:r w:rsidRPr="0065645F">
        <w:rPr>
          <w:rFonts w:ascii="Times New Roman" w:hAnsi="Times New Roman" w:cs="Times New Roman"/>
          <w:sz w:val="24"/>
          <w:szCs w:val="24"/>
        </w:rPr>
        <w:t xml:space="preserve"> to comment and reflect on their </w:t>
      </w:r>
      <w:r w:rsidR="003E69A2" w:rsidRPr="00881719">
        <w:rPr>
          <w:rFonts w:ascii="Times New Roman" w:hAnsi="Times New Roman" w:cs="Times New Roman"/>
          <w:i/>
          <w:sz w:val="24"/>
          <w:szCs w:val="24"/>
        </w:rPr>
        <w:t xml:space="preserve">definitions and </w:t>
      </w:r>
      <w:r w:rsidRPr="00881719">
        <w:rPr>
          <w:rFonts w:ascii="Times New Roman" w:hAnsi="Times New Roman" w:cs="Times New Roman"/>
          <w:i/>
          <w:sz w:val="24"/>
          <w:szCs w:val="24"/>
        </w:rPr>
        <w:t>understandings</w:t>
      </w:r>
      <w:r w:rsidRPr="0065645F">
        <w:rPr>
          <w:rFonts w:ascii="Times New Roman" w:hAnsi="Times New Roman" w:cs="Times New Roman"/>
          <w:sz w:val="24"/>
          <w:szCs w:val="24"/>
        </w:rPr>
        <w:t xml:space="preserve"> of </w:t>
      </w:r>
      <w:r w:rsidR="00881719">
        <w:rPr>
          <w:rFonts w:ascii="Times New Roman" w:hAnsi="Times New Roman" w:cs="Times New Roman"/>
          <w:sz w:val="24"/>
          <w:szCs w:val="24"/>
        </w:rPr>
        <w:t>TE</w:t>
      </w:r>
      <w:r w:rsidRPr="0065645F">
        <w:rPr>
          <w:rFonts w:ascii="Times New Roman" w:hAnsi="Times New Roman" w:cs="Times New Roman"/>
          <w:sz w:val="24"/>
          <w:szCs w:val="24"/>
        </w:rPr>
        <w:t xml:space="preserve">.  This analysis is further </w:t>
      </w:r>
      <w:r w:rsidR="00514A82" w:rsidRPr="0065645F">
        <w:rPr>
          <w:rFonts w:ascii="Times New Roman" w:hAnsi="Times New Roman" w:cs="Times New Roman"/>
          <w:sz w:val="24"/>
          <w:szCs w:val="24"/>
        </w:rPr>
        <w:t>supplemented by findings from the email interviews</w:t>
      </w:r>
      <w:r w:rsidR="007B0726" w:rsidRPr="0065645F">
        <w:rPr>
          <w:rFonts w:ascii="Times New Roman" w:hAnsi="Times New Roman" w:cs="Times New Roman"/>
          <w:sz w:val="24"/>
          <w:szCs w:val="24"/>
        </w:rPr>
        <w:t xml:space="preserve"> (INT)</w:t>
      </w:r>
      <w:r w:rsidR="00514A82" w:rsidRPr="0065645F">
        <w:rPr>
          <w:rFonts w:ascii="Times New Roman" w:hAnsi="Times New Roman" w:cs="Times New Roman"/>
          <w:sz w:val="24"/>
          <w:szCs w:val="24"/>
        </w:rPr>
        <w:t xml:space="preserve"> where participants were again asked to elaborate on their views.</w:t>
      </w:r>
      <w:r w:rsidR="004344AB" w:rsidRPr="0065645F">
        <w:rPr>
          <w:rFonts w:ascii="Times New Roman" w:hAnsi="Times New Roman" w:cs="Times New Roman"/>
          <w:sz w:val="24"/>
          <w:szCs w:val="24"/>
        </w:rPr>
        <w:t xml:space="preserve"> </w:t>
      </w:r>
      <w:r w:rsidR="007B0726" w:rsidRPr="0065645F">
        <w:rPr>
          <w:rFonts w:ascii="Times New Roman" w:hAnsi="Times New Roman" w:cs="Times New Roman"/>
          <w:sz w:val="24"/>
          <w:szCs w:val="24"/>
        </w:rPr>
        <w:t xml:space="preserve">The codes above are used below </w:t>
      </w:r>
      <w:r w:rsidR="004B4DB1" w:rsidRPr="0065645F">
        <w:rPr>
          <w:rFonts w:ascii="Times New Roman" w:hAnsi="Times New Roman" w:cs="Times New Roman"/>
          <w:sz w:val="24"/>
          <w:szCs w:val="24"/>
        </w:rPr>
        <w:t>as a short</w:t>
      </w:r>
      <w:r w:rsidR="00881719">
        <w:rPr>
          <w:rFonts w:ascii="Times New Roman" w:hAnsi="Times New Roman" w:cs="Times New Roman"/>
          <w:sz w:val="24"/>
          <w:szCs w:val="24"/>
        </w:rPr>
        <w:t>-</w:t>
      </w:r>
      <w:r w:rsidR="004B4DB1" w:rsidRPr="0065645F">
        <w:rPr>
          <w:rFonts w:ascii="Times New Roman" w:hAnsi="Times New Roman" w:cs="Times New Roman"/>
          <w:sz w:val="24"/>
          <w:szCs w:val="24"/>
        </w:rPr>
        <w:t xml:space="preserve">hand </w:t>
      </w:r>
      <w:r w:rsidR="007B0726" w:rsidRPr="0065645F">
        <w:rPr>
          <w:rFonts w:ascii="Times New Roman" w:hAnsi="Times New Roman" w:cs="Times New Roman"/>
          <w:sz w:val="24"/>
          <w:szCs w:val="24"/>
        </w:rPr>
        <w:t xml:space="preserve">to denote the source of data and respondent origin.  </w:t>
      </w:r>
      <w:r w:rsidR="00B543E7">
        <w:rPr>
          <w:rFonts w:ascii="Times New Roman" w:hAnsi="Times New Roman" w:cs="Times New Roman"/>
          <w:sz w:val="24"/>
          <w:szCs w:val="24"/>
        </w:rPr>
        <w:t>Following Watson’s (1996) exploratory comparative method, a</w:t>
      </w:r>
      <w:r w:rsidR="00AA45CE" w:rsidRPr="0065645F">
        <w:rPr>
          <w:rFonts w:ascii="Times New Roman" w:hAnsi="Times New Roman" w:cs="Times New Roman"/>
          <w:sz w:val="24"/>
          <w:szCs w:val="24"/>
        </w:rPr>
        <w:t xml:space="preserve">nalysis of questionnaire responses and interviews began by </w:t>
      </w:r>
      <w:r w:rsidR="00E64EC9">
        <w:rPr>
          <w:rFonts w:ascii="Times New Roman" w:hAnsi="Times New Roman" w:cs="Times New Roman"/>
          <w:sz w:val="24"/>
          <w:szCs w:val="24"/>
        </w:rPr>
        <w:t xml:space="preserve">manually </w:t>
      </w:r>
      <w:r w:rsidR="00AA45CE" w:rsidRPr="0065645F">
        <w:rPr>
          <w:rFonts w:ascii="Times New Roman" w:hAnsi="Times New Roman" w:cs="Times New Roman"/>
          <w:sz w:val="24"/>
          <w:szCs w:val="24"/>
        </w:rPr>
        <w:t>allocating preliminary codes to emerging elements and themes</w:t>
      </w:r>
      <w:r w:rsidR="00B543E7">
        <w:rPr>
          <w:rFonts w:ascii="Times New Roman" w:hAnsi="Times New Roman" w:cs="Times New Roman"/>
          <w:sz w:val="24"/>
          <w:szCs w:val="24"/>
        </w:rPr>
        <w:t xml:space="preserve"> in each ‘national’ dataset</w:t>
      </w:r>
      <w:r w:rsidR="00AA45CE" w:rsidRPr="0065645F">
        <w:rPr>
          <w:rFonts w:ascii="Times New Roman" w:hAnsi="Times New Roman" w:cs="Times New Roman"/>
          <w:sz w:val="24"/>
          <w:szCs w:val="24"/>
        </w:rPr>
        <w:t>, some of which were maintained, and others amended in t</w:t>
      </w:r>
      <w:r w:rsidR="00C25999" w:rsidRPr="0065645F">
        <w:rPr>
          <w:rFonts w:ascii="Times New Roman" w:hAnsi="Times New Roman" w:cs="Times New Roman"/>
          <w:sz w:val="24"/>
          <w:szCs w:val="24"/>
        </w:rPr>
        <w:t xml:space="preserve">he course of ongoing analysis. </w:t>
      </w:r>
      <w:r w:rsidR="00AA45CE" w:rsidRPr="0065645F">
        <w:rPr>
          <w:rFonts w:ascii="Times New Roman" w:hAnsi="Times New Roman" w:cs="Times New Roman"/>
          <w:sz w:val="24"/>
          <w:szCs w:val="24"/>
        </w:rPr>
        <w:t>Once the data had been fully coded, the codes and labels applied were scrutinised to allow an inductive process of category building</w:t>
      </w:r>
      <w:r w:rsidR="00B543E7">
        <w:rPr>
          <w:rFonts w:ascii="Times New Roman" w:hAnsi="Times New Roman" w:cs="Times New Roman"/>
          <w:sz w:val="24"/>
          <w:szCs w:val="24"/>
        </w:rPr>
        <w:t>.  The categories from each dataset were subsequently juxtaposed to facilitate comparison and questioning</w:t>
      </w:r>
      <w:r w:rsidR="00AA45CE" w:rsidRPr="0065645F">
        <w:rPr>
          <w:rFonts w:ascii="Times New Roman" w:hAnsi="Times New Roman" w:cs="Times New Roman"/>
          <w:sz w:val="24"/>
          <w:szCs w:val="24"/>
        </w:rPr>
        <w:t xml:space="preserve">. Data were then </w:t>
      </w:r>
      <w:r w:rsidR="00B543E7">
        <w:rPr>
          <w:rFonts w:ascii="Times New Roman" w:hAnsi="Times New Roman" w:cs="Times New Roman"/>
          <w:sz w:val="24"/>
          <w:szCs w:val="24"/>
        </w:rPr>
        <w:t xml:space="preserve">further </w:t>
      </w:r>
      <w:r w:rsidR="00AA45CE" w:rsidRPr="0065645F">
        <w:rPr>
          <w:rFonts w:ascii="Times New Roman" w:hAnsi="Times New Roman" w:cs="Times New Roman"/>
          <w:sz w:val="24"/>
          <w:szCs w:val="24"/>
        </w:rPr>
        <w:t>examined and re-considered in light of the categories identified to check for adequacy of thematic capture</w:t>
      </w:r>
      <w:r w:rsidR="00C9035E" w:rsidRPr="0065645F">
        <w:rPr>
          <w:rFonts w:ascii="Times New Roman" w:hAnsi="Times New Roman" w:cs="Times New Roman"/>
          <w:sz w:val="24"/>
          <w:szCs w:val="24"/>
        </w:rPr>
        <w:t xml:space="preserve"> (Braun and Clarke 2012)</w:t>
      </w:r>
      <w:r w:rsidR="00AA45CE" w:rsidRPr="0065645F">
        <w:rPr>
          <w:rFonts w:ascii="Times New Roman" w:hAnsi="Times New Roman" w:cs="Times New Roman"/>
          <w:sz w:val="24"/>
          <w:szCs w:val="24"/>
        </w:rPr>
        <w:t xml:space="preserve">. </w:t>
      </w:r>
      <w:r w:rsidR="00065E3C" w:rsidRPr="0065645F">
        <w:rPr>
          <w:rFonts w:ascii="Times New Roman" w:hAnsi="Times New Roman" w:cs="Times New Roman"/>
          <w:sz w:val="24"/>
          <w:szCs w:val="24"/>
        </w:rPr>
        <w:t>The quotations used below were selected by the authors as representative responses from the categories established</w:t>
      </w:r>
      <w:r w:rsidR="004A7BA6">
        <w:rPr>
          <w:rFonts w:ascii="Times New Roman" w:hAnsi="Times New Roman" w:cs="Times New Roman"/>
          <w:sz w:val="24"/>
          <w:szCs w:val="24"/>
        </w:rPr>
        <w:t>, and throughout, an attempt has been made to include items from both national sub-sets to facilitate and exemplify comparison</w:t>
      </w:r>
      <w:r w:rsidR="00065E3C" w:rsidRPr="0065645F">
        <w:rPr>
          <w:rFonts w:ascii="Times New Roman" w:hAnsi="Times New Roman" w:cs="Times New Roman"/>
          <w:sz w:val="24"/>
          <w:szCs w:val="24"/>
        </w:rPr>
        <w:t>.</w:t>
      </w:r>
      <w:r w:rsidR="00AA45CE" w:rsidRPr="0065645F">
        <w:rPr>
          <w:rFonts w:ascii="Times New Roman" w:hAnsi="Times New Roman" w:cs="Times New Roman"/>
          <w:sz w:val="24"/>
          <w:szCs w:val="24"/>
        </w:rPr>
        <w:t xml:space="preserve"> </w:t>
      </w:r>
      <w:r w:rsidR="00E9628D" w:rsidRPr="0065645F">
        <w:rPr>
          <w:rFonts w:ascii="Times New Roman" w:hAnsi="Times New Roman" w:cs="Times New Roman"/>
          <w:sz w:val="24"/>
          <w:szCs w:val="24"/>
        </w:rPr>
        <w:t xml:space="preserve">An examination of the </w:t>
      </w:r>
      <w:r w:rsidR="00D501C0" w:rsidRPr="0065645F">
        <w:rPr>
          <w:rFonts w:ascii="Times New Roman" w:hAnsi="Times New Roman" w:cs="Times New Roman"/>
          <w:sz w:val="24"/>
          <w:szCs w:val="24"/>
        </w:rPr>
        <w:t>data</w:t>
      </w:r>
      <w:r w:rsidR="00E9628D" w:rsidRPr="0065645F">
        <w:rPr>
          <w:rFonts w:ascii="Times New Roman" w:hAnsi="Times New Roman" w:cs="Times New Roman"/>
          <w:sz w:val="24"/>
          <w:szCs w:val="24"/>
        </w:rPr>
        <w:t xml:space="preserve"> will be </w:t>
      </w:r>
      <w:r w:rsidR="00224B8E" w:rsidRPr="0065645F">
        <w:rPr>
          <w:rFonts w:ascii="Times New Roman" w:hAnsi="Times New Roman" w:cs="Times New Roman"/>
          <w:sz w:val="24"/>
          <w:szCs w:val="24"/>
        </w:rPr>
        <w:t>presented here in two sections</w:t>
      </w:r>
      <w:r w:rsidR="00E9628D" w:rsidRPr="0065645F">
        <w:rPr>
          <w:rFonts w:ascii="Times New Roman" w:hAnsi="Times New Roman" w:cs="Times New Roman"/>
          <w:sz w:val="24"/>
          <w:szCs w:val="24"/>
        </w:rPr>
        <w:t xml:space="preserve"> – firstly, by examining the ways in which </w:t>
      </w:r>
      <w:r w:rsidR="007A12E3" w:rsidRPr="0065645F">
        <w:rPr>
          <w:rFonts w:ascii="Times New Roman" w:hAnsi="Times New Roman" w:cs="Times New Roman"/>
          <w:sz w:val="24"/>
          <w:szCs w:val="24"/>
        </w:rPr>
        <w:t xml:space="preserve">the notion of </w:t>
      </w:r>
      <w:r w:rsidR="00881719">
        <w:rPr>
          <w:rFonts w:ascii="Times New Roman" w:hAnsi="Times New Roman" w:cs="Times New Roman"/>
          <w:sz w:val="24"/>
          <w:szCs w:val="24"/>
        </w:rPr>
        <w:t>TE</w:t>
      </w:r>
      <w:r w:rsidR="00E9628D" w:rsidRPr="0065645F">
        <w:rPr>
          <w:rFonts w:ascii="Times New Roman" w:hAnsi="Times New Roman" w:cs="Times New Roman"/>
          <w:sz w:val="24"/>
          <w:szCs w:val="24"/>
        </w:rPr>
        <w:t xml:space="preserve"> was </w:t>
      </w:r>
      <w:r w:rsidR="007A12E3" w:rsidRPr="0065645F">
        <w:rPr>
          <w:rFonts w:ascii="Times New Roman" w:hAnsi="Times New Roman" w:cs="Times New Roman"/>
          <w:sz w:val="24"/>
          <w:szCs w:val="24"/>
        </w:rPr>
        <w:t>defined by the participants</w:t>
      </w:r>
      <w:r w:rsidR="00E9628D" w:rsidRPr="0065645F">
        <w:rPr>
          <w:rFonts w:ascii="Times New Roman" w:hAnsi="Times New Roman" w:cs="Times New Roman"/>
          <w:sz w:val="24"/>
          <w:szCs w:val="24"/>
        </w:rPr>
        <w:t xml:space="preserve">, before moving on to </w:t>
      </w:r>
      <w:r w:rsidR="000A61A1" w:rsidRPr="0065645F">
        <w:rPr>
          <w:rFonts w:ascii="Times New Roman" w:hAnsi="Times New Roman" w:cs="Times New Roman"/>
          <w:sz w:val="24"/>
          <w:szCs w:val="24"/>
        </w:rPr>
        <w:t xml:space="preserve">look </w:t>
      </w:r>
      <w:r w:rsidR="00E9628D" w:rsidRPr="0065645F">
        <w:rPr>
          <w:rFonts w:ascii="Times New Roman" w:hAnsi="Times New Roman" w:cs="Times New Roman"/>
          <w:sz w:val="24"/>
          <w:szCs w:val="24"/>
        </w:rPr>
        <w:t xml:space="preserve">more </w:t>
      </w:r>
      <w:r w:rsidR="008D3757" w:rsidRPr="0065645F">
        <w:rPr>
          <w:rFonts w:ascii="Times New Roman" w:hAnsi="Times New Roman" w:cs="Times New Roman"/>
          <w:sz w:val="24"/>
          <w:szCs w:val="24"/>
        </w:rPr>
        <w:t xml:space="preserve">broadly at their </w:t>
      </w:r>
      <w:r w:rsidR="007A12E3" w:rsidRPr="0065645F">
        <w:rPr>
          <w:rFonts w:ascii="Times New Roman" w:hAnsi="Times New Roman" w:cs="Times New Roman"/>
          <w:sz w:val="24"/>
          <w:szCs w:val="24"/>
        </w:rPr>
        <w:t>understandings</w:t>
      </w:r>
      <w:r w:rsidR="008D3757" w:rsidRPr="0065645F">
        <w:rPr>
          <w:rFonts w:ascii="Times New Roman" w:hAnsi="Times New Roman" w:cs="Times New Roman"/>
          <w:sz w:val="24"/>
          <w:szCs w:val="24"/>
        </w:rPr>
        <w:t xml:space="preserve"> of the term</w:t>
      </w:r>
      <w:r w:rsidR="00E9628D" w:rsidRPr="0065645F">
        <w:rPr>
          <w:rFonts w:ascii="Times New Roman" w:hAnsi="Times New Roman" w:cs="Times New Roman"/>
          <w:sz w:val="24"/>
          <w:szCs w:val="24"/>
        </w:rPr>
        <w:t>.</w:t>
      </w:r>
    </w:p>
    <w:p w14:paraId="77899A6F" w14:textId="3B270E54" w:rsidR="004344AB" w:rsidRPr="0065645F" w:rsidRDefault="004344AB" w:rsidP="0065645F">
      <w:pPr>
        <w:tabs>
          <w:tab w:val="left" w:pos="2410"/>
        </w:tabs>
        <w:spacing w:line="480" w:lineRule="auto"/>
        <w:rPr>
          <w:rFonts w:ascii="Times New Roman" w:hAnsi="Times New Roman" w:cs="Times New Roman"/>
          <w:sz w:val="24"/>
          <w:szCs w:val="24"/>
        </w:rPr>
      </w:pPr>
      <w:r w:rsidRPr="0065645F">
        <w:rPr>
          <w:rFonts w:ascii="Times New Roman" w:hAnsi="Times New Roman" w:cs="Times New Roman"/>
          <w:sz w:val="24"/>
          <w:szCs w:val="24"/>
        </w:rPr>
        <w:lastRenderedPageBreak/>
        <w:t>As a</w:t>
      </w:r>
      <w:r w:rsidR="000A61A1" w:rsidRPr="0065645F">
        <w:rPr>
          <w:rFonts w:ascii="Times New Roman" w:hAnsi="Times New Roman" w:cs="Times New Roman"/>
          <w:sz w:val="24"/>
          <w:szCs w:val="24"/>
        </w:rPr>
        <w:t>n exploratory</w:t>
      </w:r>
      <w:r w:rsidRPr="0065645F">
        <w:rPr>
          <w:rFonts w:ascii="Times New Roman" w:hAnsi="Times New Roman" w:cs="Times New Roman"/>
          <w:sz w:val="24"/>
          <w:szCs w:val="24"/>
        </w:rPr>
        <w:t xml:space="preserve"> starting-point, relevant questionnaire </w:t>
      </w:r>
      <w:r w:rsidR="000A61A1" w:rsidRPr="0065645F">
        <w:rPr>
          <w:rFonts w:ascii="Times New Roman" w:hAnsi="Times New Roman" w:cs="Times New Roman"/>
          <w:sz w:val="24"/>
          <w:szCs w:val="24"/>
        </w:rPr>
        <w:t>responses</w:t>
      </w:r>
      <w:r w:rsidRPr="0065645F">
        <w:rPr>
          <w:rFonts w:ascii="Times New Roman" w:hAnsi="Times New Roman" w:cs="Times New Roman"/>
          <w:sz w:val="24"/>
          <w:szCs w:val="24"/>
        </w:rPr>
        <w:t xml:space="preserve"> were subjected to a frequency analysis, focussing on the occurrence of key concepts and ideas. This was an attempt to establish a broad overview of the varied ways in which </w:t>
      </w:r>
      <w:r w:rsidR="00881719">
        <w:rPr>
          <w:rFonts w:ascii="Times New Roman" w:hAnsi="Times New Roman" w:cs="Times New Roman"/>
          <w:sz w:val="24"/>
          <w:szCs w:val="24"/>
        </w:rPr>
        <w:t>TE</w:t>
      </w:r>
      <w:r w:rsidRPr="0065645F">
        <w:rPr>
          <w:rFonts w:ascii="Times New Roman" w:hAnsi="Times New Roman" w:cs="Times New Roman"/>
          <w:sz w:val="24"/>
          <w:szCs w:val="24"/>
        </w:rPr>
        <w:t xml:space="preserve"> was defined, and in doing this, an initial basis fo</w:t>
      </w:r>
      <w:r w:rsidR="00C25999" w:rsidRPr="0065645F">
        <w:rPr>
          <w:rFonts w:ascii="Times New Roman" w:hAnsi="Times New Roman" w:cs="Times New Roman"/>
          <w:sz w:val="24"/>
          <w:szCs w:val="24"/>
        </w:rPr>
        <w:t xml:space="preserve">r comparison was also created. </w:t>
      </w:r>
      <w:r w:rsidR="00A54736" w:rsidRPr="0065645F">
        <w:rPr>
          <w:rFonts w:ascii="Times New Roman" w:hAnsi="Times New Roman" w:cs="Times New Roman"/>
          <w:sz w:val="24"/>
          <w:szCs w:val="24"/>
        </w:rPr>
        <w:t>The terms in the table below repr</w:t>
      </w:r>
      <w:r w:rsidR="00366BDE" w:rsidRPr="0065645F">
        <w:rPr>
          <w:rFonts w:ascii="Times New Roman" w:hAnsi="Times New Roman" w:cs="Times New Roman"/>
          <w:sz w:val="24"/>
          <w:szCs w:val="24"/>
        </w:rPr>
        <w:t xml:space="preserve">esent a mixture of both verbatim and paraphrased comments – for example, some respondents suggested </w:t>
      </w:r>
      <w:r w:rsidR="00881719">
        <w:rPr>
          <w:rFonts w:ascii="Times New Roman" w:hAnsi="Times New Roman" w:cs="Times New Roman"/>
          <w:sz w:val="24"/>
          <w:szCs w:val="24"/>
        </w:rPr>
        <w:t>TE</w:t>
      </w:r>
      <w:r w:rsidR="00366BDE" w:rsidRPr="0065645F">
        <w:rPr>
          <w:rFonts w:ascii="Times New Roman" w:hAnsi="Times New Roman" w:cs="Times New Roman"/>
          <w:sz w:val="24"/>
          <w:szCs w:val="24"/>
        </w:rPr>
        <w:t xml:space="preserve"> was predicated on the basis of </w:t>
      </w:r>
      <w:r w:rsidR="00E9628D" w:rsidRPr="0065645F">
        <w:rPr>
          <w:rFonts w:ascii="Times New Roman" w:hAnsi="Times New Roman" w:cs="Times New Roman"/>
          <w:sz w:val="24"/>
          <w:szCs w:val="24"/>
        </w:rPr>
        <w:t>‘</w:t>
      </w:r>
      <w:r w:rsidR="00366BDE" w:rsidRPr="0065645F">
        <w:rPr>
          <w:rFonts w:ascii="Times New Roman" w:hAnsi="Times New Roman" w:cs="Times New Roman"/>
          <w:sz w:val="24"/>
          <w:szCs w:val="24"/>
        </w:rPr>
        <w:t>having excellent subject expertise</w:t>
      </w:r>
      <w:r w:rsidR="00E9628D" w:rsidRPr="0065645F">
        <w:rPr>
          <w:rFonts w:ascii="Times New Roman" w:hAnsi="Times New Roman" w:cs="Times New Roman"/>
          <w:sz w:val="24"/>
          <w:szCs w:val="24"/>
        </w:rPr>
        <w:t>’</w:t>
      </w:r>
      <w:r w:rsidR="00366BDE" w:rsidRPr="0065645F">
        <w:rPr>
          <w:rFonts w:ascii="Times New Roman" w:hAnsi="Times New Roman" w:cs="Times New Roman"/>
          <w:sz w:val="24"/>
          <w:szCs w:val="24"/>
        </w:rPr>
        <w:t xml:space="preserve">; </w:t>
      </w:r>
      <w:r w:rsidR="00E9628D" w:rsidRPr="0065645F">
        <w:rPr>
          <w:rFonts w:ascii="Times New Roman" w:hAnsi="Times New Roman" w:cs="Times New Roman"/>
          <w:sz w:val="24"/>
          <w:szCs w:val="24"/>
        </w:rPr>
        <w:t>‘</w:t>
      </w:r>
      <w:r w:rsidR="00366BDE" w:rsidRPr="0065645F">
        <w:rPr>
          <w:rFonts w:ascii="Times New Roman" w:hAnsi="Times New Roman" w:cs="Times New Roman"/>
          <w:sz w:val="24"/>
          <w:szCs w:val="24"/>
        </w:rPr>
        <w:t>subject knowledge</w:t>
      </w:r>
      <w:r w:rsidR="00E9628D" w:rsidRPr="0065645F">
        <w:rPr>
          <w:rFonts w:ascii="Times New Roman" w:hAnsi="Times New Roman" w:cs="Times New Roman"/>
          <w:sz w:val="24"/>
          <w:szCs w:val="24"/>
        </w:rPr>
        <w:t>’</w:t>
      </w:r>
      <w:r w:rsidR="00366BDE" w:rsidRPr="0065645F">
        <w:rPr>
          <w:rFonts w:ascii="Times New Roman" w:hAnsi="Times New Roman" w:cs="Times New Roman"/>
          <w:sz w:val="24"/>
          <w:szCs w:val="24"/>
        </w:rPr>
        <w:t xml:space="preserve">; or </w:t>
      </w:r>
      <w:r w:rsidR="00E9628D" w:rsidRPr="0065645F">
        <w:rPr>
          <w:rFonts w:ascii="Times New Roman" w:hAnsi="Times New Roman" w:cs="Times New Roman"/>
          <w:sz w:val="24"/>
          <w:szCs w:val="24"/>
        </w:rPr>
        <w:t>‘</w:t>
      </w:r>
      <w:r w:rsidR="00366BDE" w:rsidRPr="0065645F">
        <w:rPr>
          <w:rFonts w:ascii="Times New Roman" w:hAnsi="Times New Roman" w:cs="Times New Roman"/>
          <w:sz w:val="24"/>
          <w:szCs w:val="24"/>
        </w:rPr>
        <w:t>being very knowledgeable</w:t>
      </w:r>
      <w:r w:rsidR="00E9628D" w:rsidRPr="0065645F">
        <w:rPr>
          <w:rFonts w:ascii="Times New Roman" w:hAnsi="Times New Roman" w:cs="Times New Roman"/>
          <w:sz w:val="24"/>
          <w:szCs w:val="24"/>
        </w:rPr>
        <w:t>’</w:t>
      </w:r>
      <w:r w:rsidR="00366BDE" w:rsidRPr="0065645F">
        <w:rPr>
          <w:rFonts w:ascii="Times New Roman" w:hAnsi="Times New Roman" w:cs="Times New Roman"/>
          <w:sz w:val="24"/>
          <w:szCs w:val="24"/>
        </w:rPr>
        <w:t xml:space="preserve">, etc. For the purposes of representing these understandings succinctly below, we have opted for the term ‘knowledgeable’ in the table. </w:t>
      </w:r>
      <w:r w:rsidR="001E0A26">
        <w:rPr>
          <w:rFonts w:ascii="Times New Roman" w:hAnsi="Times New Roman" w:cs="Times New Roman"/>
          <w:sz w:val="24"/>
          <w:szCs w:val="24"/>
        </w:rPr>
        <w:t xml:space="preserve">All three researchers acted as critical friends in carefully scrutinising decision-making here to preserve proximity to the data, though we acknowledge the potential limitations of this method. </w:t>
      </w:r>
      <w:r w:rsidR="00366BDE" w:rsidRPr="0065645F">
        <w:rPr>
          <w:rFonts w:ascii="Times New Roman" w:hAnsi="Times New Roman" w:cs="Times New Roman"/>
          <w:sz w:val="24"/>
          <w:szCs w:val="24"/>
        </w:rPr>
        <w:t xml:space="preserve">The numbers recorded must of course be treated with a degree of caution – they are provided here in an attempt to offer a tentative illustration of </w:t>
      </w:r>
      <w:r w:rsidR="00D501C0" w:rsidRPr="0065645F">
        <w:rPr>
          <w:rFonts w:ascii="Times New Roman" w:hAnsi="Times New Roman" w:cs="Times New Roman"/>
          <w:sz w:val="24"/>
          <w:szCs w:val="24"/>
        </w:rPr>
        <w:t>degrees of emphasi</w:t>
      </w:r>
      <w:r w:rsidR="00366BDE" w:rsidRPr="0065645F">
        <w:rPr>
          <w:rFonts w:ascii="Times New Roman" w:hAnsi="Times New Roman" w:cs="Times New Roman"/>
          <w:sz w:val="24"/>
          <w:szCs w:val="24"/>
        </w:rPr>
        <w:t xml:space="preserve">s in the data.  The </w:t>
      </w:r>
      <w:r w:rsidR="00D501C0" w:rsidRPr="0065645F">
        <w:rPr>
          <w:rFonts w:ascii="Times New Roman" w:hAnsi="Times New Roman" w:cs="Times New Roman"/>
          <w:sz w:val="24"/>
          <w:szCs w:val="24"/>
        </w:rPr>
        <w:t xml:space="preserve">numerical </w:t>
      </w:r>
      <w:r w:rsidR="00366BDE" w:rsidRPr="0065645F">
        <w:rPr>
          <w:rFonts w:ascii="Times New Roman" w:hAnsi="Times New Roman" w:cs="Times New Roman"/>
          <w:sz w:val="24"/>
          <w:szCs w:val="24"/>
        </w:rPr>
        <w:t>difference in the English and Australian sample sizes must also be noted.</w:t>
      </w:r>
      <w:r w:rsidR="002B46CB" w:rsidRPr="0065645F">
        <w:rPr>
          <w:rFonts w:ascii="Times New Roman" w:hAnsi="Times New Roman" w:cs="Times New Roman"/>
          <w:sz w:val="24"/>
          <w:szCs w:val="24"/>
        </w:rPr>
        <w:t xml:space="preserve">  Responses have been ranked by frequency of mention for the English participants; to facilitate comparison, Australian response numbers are shown alongside, though this does of course detract from presenting Australian rankings in the same way.</w:t>
      </w:r>
    </w:p>
    <w:p w14:paraId="74F6920D" w14:textId="78DB075B" w:rsidR="000A61A1" w:rsidRPr="0065645F" w:rsidRDefault="000A61A1" w:rsidP="0065645F">
      <w:pPr>
        <w:tabs>
          <w:tab w:val="left" w:pos="2410"/>
        </w:tabs>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Table </w:t>
      </w:r>
      <w:r w:rsidR="00C25999" w:rsidRPr="0065645F">
        <w:rPr>
          <w:rFonts w:ascii="Times New Roman" w:hAnsi="Times New Roman" w:cs="Times New Roman"/>
          <w:sz w:val="24"/>
          <w:szCs w:val="24"/>
        </w:rPr>
        <w:t>2</w:t>
      </w:r>
      <w:r w:rsidRPr="0065645F">
        <w:rPr>
          <w:rFonts w:ascii="Times New Roman" w:hAnsi="Times New Roman" w:cs="Times New Roman"/>
          <w:sz w:val="24"/>
          <w:szCs w:val="24"/>
        </w:rPr>
        <w:t>: Definitions of</w:t>
      </w:r>
      <w:r w:rsidR="00C55905" w:rsidRPr="0065645F">
        <w:rPr>
          <w:rFonts w:ascii="Times New Roman" w:hAnsi="Times New Roman" w:cs="Times New Roman"/>
          <w:sz w:val="24"/>
          <w:szCs w:val="24"/>
        </w:rPr>
        <w:t xml:space="preserve"> </w:t>
      </w:r>
      <w:r w:rsidRPr="0065645F">
        <w:rPr>
          <w:rFonts w:ascii="Times New Roman" w:hAnsi="Times New Roman" w:cs="Times New Roman"/>
          <w:sz w:val="24"/>
          <w:szCs w:val="24"/>
        </w:rPr>
        <w:t xml:space="preserve">‘teaching </w:t>
      </w:r>
      <w:r w:rsidR="00C55905" w:rsidRPr="0065645F">
        <w:rPr>
          <w:rFonts w:ascii="Times New Roman" w:hAnsi="Times New Roman" w:cs="Times New Roman"/>
          <w:sz w:val="24"/>
          <w:szCs w:val="24"/>
        </w:rPr>
        <w:t>excellence</w:t>
      </w:r>
      <w:r w:rsidRPr="0065645F">
        <w:rPr>
          <w:rFonts w:ascii="Times New Roman" w:hAnsi="Times New Roman" w:cs="Times New Roman"/>
          <w:sz w:val="24"/>
          <w:szCs w:val="24"/>
        </w:rPr>
        <w:t xml:space="preserve">’ </w:t>
      </w:r>
    </w:p>
    <w:p w14:paraId="2A84562A" w14:textId="77777777" w:rsidR="0065645F" w:rsidRPr="0065645F" w:rsidRDefault="0065645F" w:rsidP="0065645F">
      <w:pPr>
        <w:spacing w:line="480" w:lineRule="auto"/>
        <w:rPr>
          <w:rFonts w:ascii="Times New Roman" w:hAnsi="Times New Roman" w:cs="Times New Roman"/>
          <w:sz w:val="24"/>
          <w:szCs w:val="24"/>
        </w:rPr>
      </w:pPr>
    </w:p>
    <w:p w14:paraId="3E24176A" w14:textId="54285651" w:rsidR="00720079" w:rsidRPr="0065645F" w:rsidRDefault="0065645F"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w:t>
      </w:r>
      <w:proofErr w:type="gramStart"/>
      <w:r w:rsidRPr="0065645F">
        <w:rPr>
          <w:rFonts w:ascii="Times New Roman" w:hAnsi="Times New Roman" w:cs="Times New Roman"/>
          <w:sz w:val="24"/>
          <w:szCs w:val="24"/>
        </w:rPr>
        <w:t>place</w:t>
      </w:r>
      <w:proofErr w:type="gramEnd"/>
      <w:r w:rsidRPr="0065645F">
        <w:rPr>
          <w:rFonts w:ascii="Times New Roman" w:hAnsi="Times New Roman" w:cs="Times New Roman"/>
          <w:sz w:val="24"/>
          <w:szCs w:val="24"/>
        </w:rPr>
        <w:t xml:space="preserve"> Table 2 here]</w:t>
      </w:r>
    </w:p>
    <w:p w14:paraId="1FA9E7A5" w14:textId="77777777" w:rsidR="0065645F" w:rsidRPr="0065645F" w:rsidRDefault="0065645F" w:rsidP="0065645F">
      <w:pPr>
        <w:spacing w:line="480" w:lineRule="auto"/>
        <w:rPr>
          <w:rFonts w:ascii="Times New Roman" w:hAnsi="Times New Roman" w:cs="Times New Roman"/>
          <w:sz w:val="24"/>
          <w:szCs w:val="24"/>
        </w:rPr>
      </w:pPr>
    </w:p>
    <w:p w14:paraId="09A31D7F" w14:textId="77777777" w:rsidR="002D0AB1" w:rsidRPr="004D4B5D" w:rsidRDefault="00DB1225" w:rsidP="0065645F">
      <w:pPr>
        <w:spacing w:line="480" w:lineRule="auto"/>
        <w:rPr>
          <w:rFonts w:ascii="Times New Roman" w:hAnsi="Times New Roman" w:cs="Times New Roman"/>
          <w:b/>
          <w:i/>
          <w:sz w:val="24"/>
          <w:szCs w:val="24"/>
        </w:rPr>
      </w:pPr>
      <w:r w:rsidRPr="004D4B5D">
        <w:rPr>
          <w:rFonts w:ascii="Times New Roman" w:hAnsi="Times New Roman" w:cs="Times New Roman"/>
          <w:b/>
          <w:i/>
          <w:sz w:val="24"/>
          <w:szCs w:val="24"/>
        </w:rPr>
        <w:t>Broad definitional alignment</w:t>
      </w:r>
    </w:p>
    <w:p w14:paraId="347B4FDB" w14:textId="2D2EB90D" w:rsidR="00B04B76" w:rsidRDefault="00B04B76" w:rsidP="0065645F">
      <w:pPr>
        <w:spacing w:line="480" w:lineRule="auto"/>
        <w:rPr>
          <w:rFonts w:ascii="Times New Roman" w:hAnsi="Times New Roman" w:cs="Times New Roman"/>
          <w:sz w:val="24"/>
          <w:szCs w:val="24"/>
        </w:rPr>
      </w:pPr>
      <w:r>
        <w:rPr>
          <w:rFonts w:ascii="Times New Roman" w:hAnsi="Times New Roman" w:cs="Times New Roman"/>
          <w:sz w:val="24"/>
          <w:szCs w:val="24"/>
        </w:rPr>
        <w:t xml:space="preserve">As argued above, the table does not reflect a sense of widely diverging definitions of TE that </w:t>
      </w:r>
      <w:proofErr w:type="spellStart"/>
      <w:r w:rsidR="00D8752E">
        <w:rPr>
          <w:rFonts w:ascii="Times New Roman" w:hAnsi="Times New Roman" w:cs="Times New Roman"/>
          <w:sz w:val="24"/>
          <w:szCs w:val="24"/>
        </w:rPr>
        <w:t>Greatbatch</w:t>
      </w:r>
      <w:proofErr w:type="spellEnd"/>
      <w:r w:rsidR="00D8752E">
        <w:rPr>
          <w:rFonts w:ascii="Times New Roman" w:hAnsi="Times New Roman" w:cs="Times New Roman"/>
          <w:sz w:val="24"/>
          <w:szCs w:val="24"/>
        </w:rPr>
        <w:t xml:space="preserve"> and Holland (2016) and Gunn and Fisk (2013)</w:t>
      </w:r>
      <w:r>
        <w:rPr>
          <w:rFonts w:ascii="Times New Roman" w:hAnsi="Times New Roman" w:cs="Times New Roman"/>
          <w:sz w:val="24"/>
          <w:szCs w:val="24"/>
        </w:rPr>
        <w:t xml:space="preserve"> have noted.  On the contrary, it</w:t>
      </w:r>
      <w:r w:rsidR="00D501C0" w:rsidRPr="0065645F">
        <w:rPr>
          <w:rFonts w:ascii="Times New Roman" w:hAnsi="Times New Roman" w:cs="Times New Roman"/>
          <w:sz w:val="24"/>
          <w:szCs w:val="24"/>
        </w:rPr>
        <w:t xml:space="preserve"> </w:t>
      </w:r>
      <w:r w:rsidR="00D501C0" w:rsidRPr="0065645F">
        <w:rPr>
          <w:rFonts w:ascii="Times New Roman" w:hAnsi="Times New Roman" w:cs="Times New Roman"/>
          <w:sz w:val="24"/>
          <w:szCs w:val="24"/>
        </w:rPr>
        <w:lastRenderedPageBreak/>
        <w:t xml:space="preserve">reveals </w:t>
      </w:r>
      <w:r w:rsidR="0041356D" w:rsidRPr="0065645F">
        <w:rPr>
          <w:rFonts w:ascii="Times New Roman" w:hAnsi="Times New Roman" w:cs="Times New Roman"/>
          <w:sz w:val="24"/>
          <w:szCs w:val="24"/>
        </w:rPr>
        <w:t xml:space="preserve">rather </w:t>
      </w:r>
      <w:r w:rsidR="00D501C0" w:rsidRPr="0065645F">
        <w:rPr>
          <w:rFonts w:ascii="Times New Roman" w:hAnsi="Times New Roman" w:cs="Times New Roman"/>
          <w:sz w:val="24"/>
          <w:szCs w:val="24"/>
        </w:rPr>
        <w:t xml:space="preserve">striking commonalities in the ways in which </w:t>
      </w:r>
      <w:r>
        <w:rPr>
          <w:rFonts w:ascii="Times New Roman" w:hAnsi="Times New Roman" w:cs="Times New Roman"/>
          <w:sz w:val="24"/>
          <w:szCs w:val="24"/>
        </w:rPr>
        <w:t>TE</w:t>
      </w:r>
      <w:r w:rsidR="00D501C0" w:rsidRPr="0065645F">
        <w:rPr>
          <w:rFonts w:ascii="Times New Roman" w:hAnsi="Times New Roman" w:cs="Times New Roman"/>
          <w:sz w:val="24"/>
          <w:szCs w:val="24"/>
        </w:rPr>
        <w:t xml:space="preserve"> is defined by the English and Australian academics.  This is reflected </w:t>
      </w:r>
      <w:r w:rsidR="002572F7" w:rsidRPr="0065645F">
        <w:rPr>
          <w:rFonts w:ascii="Times New Roman" w:hAnsi="Times New Roman" w:cs="Times New Roman"/>
          <w:sz w:val="24"/>
          <w:szCs w:val="24"/>
        </w:rPr>
        <w:t xml:space="preserve">in </w:t>
      </w:r>
      <w:r w:rsidR="00D501C0" w:rsidRPr="0065645F">
        <w:rPr>
          <w:rFonts w:ascii="Times New Roman" w:hAnsi="Times New Roman" w:cs="Times New Roman"/>
          <w:sz w:val="24"/>
          <w:szCs w:val="24"/>
        </w:rPr>
        <w:t xml:space="preserve">the choice of similar terminology which, in many cases, </w:t>
      </w:r>
      <w:r w:rsidR="0041356D" w:rsidRPr="0065645F">
        <w:rPr>
          <w:rFonts w:ascii="Times New Roman" w:hAnsi="Times New Roman" w:cs="Times New Roman"/>
          <w:sz w:val="24"/>
          <w:szCs w:val="24"/>
        </w:rPr>
        <w:t>i</w:t>
      </w:r>
      <w:r w:rsidR="00C25999" w:rsidRPr="0065645F">
        <w:rPr>
          <w:rFonts w:ascii="Times New Roman" w:hAnsi="Times New Roman" w:cs="Times New Roman"/>
          <w:sz w:val="24"/>
          <w:szCs w:val="24"/>
        </w:rPr>
        <w:t xml:space="preserve">s used with similar frequency. </w:t>
      </w:r>
      <w:r w:rsidR="0041356D" w:rsidRPr="0065645F">
        <w:rPr>
          <w:rFonts w:ascii="Times New Roman" w:hAnsi="Times New Roman" w:cs="Times New Roman"/>
          <w:sz w:val="24"/>
          <w:szCs w:val="24"/>
        </w:rPr>
        <w:t xml:space="preserve">The terminology volunteered can </w:t>
      </w:r>
      <w:r w:rsidR="00DD73B1" w:rsidRPr="0065645F">
        <w:rPr>
          <w:rFonts w:ascii="Times New Roman" w:hAnsi="Times New Roman" w:cs="Times New Roman"/>
          <w:sz w:val="24"/>
          <w:szCs w:val="24"/>
        </w:rPr>
        <w:t xml:space="preserve">largely </w:t>
      </w:r>
      <w:r w:rsidR="0041356D" w:rsidRPr="0065645F">
        <w:rPr>
          <w:rFonts w:ascii="Times New Roman" w:hAnsi="Times New Roman" w:cs="Times New Roman"/>
          <w:sz w:val="24"/>
          <w:szCs w:val="24"/>
        </w:rPr>
        <w:t>be divided into two broad categories</w:t>
      </w:r>
      <w:r w:rsidR="00DD73B1" w:rsidRPr="0065645F">
        <w:rPr>
          <w:rFonts w:ascii="Times New Roman" w:hAnsi="Times New Roman" w:cs="Times New Roman"/>
          <w:sz w:val="24"/>
          <w:szCs w:val="24"/>
        </w:rPr>
        <w:t xml:space="preserve"> – many of the terms given are clearly associated with personal characteristics, qualities and dispositions on the one hand, and with specific teaching skills on the other, echoing thus many </w:t>
      </w:r>
      <w:r w:rsidR="002572F7" w:rsidRPr="0065645F">
        <w:rPr>
          <w:rFonts w:ascii="Times New Roman" w:hAnsi="Times New Roman" w:cs="Times New Roman"/>
          <w:sz w:val="24"/>
          <w:szCs w:val="24"/>
        </w:rPr>
        <w:t xml:space="preserve">of the </w:t>
      </w:r>
      <w:r w:rsidR="00DD73B1" w:rsidRPr="0065645F">
        <w:rPr>
          <w:rFonts w:ascii="Times New Roman" w:hAnsi="Times New Roman" w:cs="Times New Roman"/>
          <w:sz w:val="24"/>
          <w:szCs w:val="24"/>
        </w:rPr>
        <w:t>previous studies discussed in the literature review</w:t>
      </w:r>
      <w:r w:rsidR="008445B1" w:rsidRPr="0065645F">
        <w:rPr>
          <w:rFonts w:ascii="Times New Roman" w:hAnsi="Times New Roman" w:cs="Times New Roman"/>
          <w:sz w:val="24"/>
          <w:szCs w:val="24"/>
        </w:rPr>
        <w:t xml:space="preserve"> (Ramsden 2003</w:t>
      </w:r>
      <w:r w:rsidR="00C25999" w:rsidRPr="0065645F">
        <w:rPr>
          <w:rFonts w:ascii="Times New Roman" w:hAnsi="Times New Roman" w:cs="Times New Roman"/>
          <w:sz w:val="24"/>
          <w:szCs w:val="24"/>
        </w:rPr>
        <w:t>; Parker</w:t>
      </w:r>
      <w:r w:rsidR="008445B1" w:rsidRPr="0065645F">
        <w:rPr>
          <w:rFonts w:ascii="Times New Roman" w:hAnsi="Times New Roman" w:cs="Times New Roman"/>
          <w:sz w:val="24"/>
          <w:szCs w:val="24"/>
        </w:rPr>
        <w:t xml:space="preserve"> 2015)</w:t>
      </w:r>
      <w:r w:rsidR="00DD73B1" w:rsidRPr="0065645F">
        <w:rPr>
          <w:rFonts w:ascii="Times New Roman" w:hAnsi="Times New Roman" w:cs="Times New Roman"/>
          <w:sz w:val="24"/>
          <w:szCs w:val="24"/>
        </w:rPr>
        <w:t xml:space="preserve">.  </w:t>
      </w:r>
    </w:p>
    <w:p w14:paraId="1058B816" w14:textId="5D4F7911" w:rsidR="00291F54" w:rsidRPr="00291F54" w:rsidRDefault="00C46A72" w:rsidP="00291F54">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This broad alignment in </w:t>
      </w:r>
      <w:r w:rsidR="00524747" w:rsidRPr="0065645F">
        <w:rPr>
          <w:rFonts w:ascii="Times New Roman" w:hAnsi="Times New Roman" w:cs="Times New Roman"/>
          <w:sz w:val="24"/>
          <w:szCs w:val="24"/>
        </w:rPr>
        <w:t>definition</w:t>
      </w:r>
      <w:r w:rsidRPr="0065645F">
        <w:rPr>
          <w:rFonts w:ascii="Times New Roman" w:hAnsi="Times New Roman" w:cs="Times New Roman"/>
          <w:sz w:val="24"/>
          <w:szCs w:val="24"/>
        </w:rPr>
        <w:t xml:space="preserve">s </w:t>
      </w:r>
      <w:r w:rsidR="00B04B76">
        <w:rPr>
          <w:rFonts w:ascii="Times New Roman" w:hAnsi="Times New Roman" w:cs="Times New Roman"/>
          <w:sz w:val="24"/>
          <w:szCs w:val="24"/>
        </w:rPr>
        <w:t>could be interpreted in a number of ways.  P</w:t>
      </w:r>
      <w:r w:rsidRPr="0065645F">
        <w:rPr>
          <w:rFonts w:ascii="Times New Roman" w:hAnsi="Times New Roman" w:cs="Times New Roman"/>
          <w:sz w:val="24"/>
          <w:szCs w:val="24"/>
        </w:rPr>
        <w:t xml:space="preserve">otentially </w:t>
      </w:r>
      <w:r w:rsidR="00B04B76">
        <w:rPr>
          <w:rFonts w:ascii="Times New Roman" w:hAnsi="Times New Roman" w:cs="Times New Roman"/>
          <w:sz w:val="24"/>
          <w:szCs w:val="24"/>
        </w:rPr>
        <w:t xml:space="preserve">it is </w:t>
      </w:r>
      <w:r w:rsidRPr="0065645F">
        <w:rPr>
          <w:rFonts w:ascii="Times New Roman" w:hAnsi="Times New Roman" w:cs="Times New Roman"/>
          <w:sz w:val="24"/>
          <w:szCs w:val="24"/>
        </w:rPr>
        <w:t xml:space="preserve">suggestive of </w:t>
      </w:r>
      <w:r w:rsidR="00124475">
        <w:rPr>
          <w:rFonts w:ascii="Times New Roman" w:hAnsi="Times New Roman" w:cs="Times New Roman"/>
          <w:sz w:val="24"/>
          <w:szCs w:val="24"/>
        </w:rPr>
        <w:t xml:space="preserve">the </w:t>
      </w:r>
      <w:r w:rsidR="009E670D" w:rsidRPr="0065645F">
        <w:rPr>
          <w:rFonts w:ascii="Times New Roman" w:hAnsi="Times New Roman" w:cs="Times New Roman"/>
          <w:sz w:val="24"/>
          <w:szCs w:val="24"/>
        </w:rPr>
        <w:t xml:space="preserve">shared </w:t>
      </w:r>
      <w:r w:rsidRPr="0065645F">
        <w:rPr>
          <w:rFonts w:ascii="Times New Roman" w:hAnsi="Times New Roman" w:cs="Times New Roman"/>
          <w:sz w:val="24"/>
          <w:szCs w:val="24"/>
        </w:rPr>
        <w:t>outlooks</w:t>
      </w:r>
      <w:r w:rsidR="00124475">
        <w:rPr>
          <w:rFonts w:ascii="Times New Roman" w:hAnsi="Times New Roman" w:cs="Times New Roman"/>
          <w:sz w:val="24"/>
          <w:szCs w:val="24"/>
        </w:rPr>
        <w:t xml:space="preserve"> and</w:t>
      </w:r>
      <w:r w:rsidR="0027608C" w:rsidRPr="0065645F">
        <w:rPr>
          <w:rFonts w:ascii="Times New Roman" w:hAnsi="Times New Roman" w:cs="Times New Roman"/>
          <w:sz w:val="24"/>
          <w:szCs w:val="24"/>
        </w:rPr>
        <w:t xml:space="preserve"> </w:t>
      </w:r>
      <w:r w:rsidRPr="0065645F">
        <w:rPr>
          <w:rFonts w:ascii="Times New Roman" w:hAnsi="Times New Roman" w:cs="Times New Roman"/>
          <w:sz w:val="24"/>
          <w:szCs w:val="24"/>
        </w:rPr>
        <w:t xml:space="preserve">educational </w:t>
      </w:r>
      <w:r w:rsidR="0027608C" w:rsidRPr="0065645F">
        <w:rPr>
          <w:rFonts w:ascii="Times New Roman" w:hAnsi="Times New Roman" w:cs="Times New Roman"/>
          <w:sz w:val="24"/>
          <w:szCs w:val="24"/>
        </w:rPr>
        <w:t>traditions</w:t>
      </w:r>
      <w:r w:rsidRPr="0065645F">
        <w:rPr>
          <w:rFonts w:ascii="Times New Roman" w:hAnsi="Times New Roman" w:cs="Times New Roman"/>
          <w:sz w:val="24"/>
          <w:szCs w:val="24"/>
        </w:rPr>
        <w:t xml:space="preserve"> </w:t>
      </w:r>
      <w:r w:rsidR="00124475">
        <w:rPr>
          <w:rFonts w:ascii="Times New Roman" w:hAnsi="Times New Roman" w:cs="Times New Roman"/>
          <w:sz w:val="24"/>
          <w:szCs w:val="24"/>
        </w:rPr>
        <w:t>pertaining to both countries</w:t>
      </w:r>
      <w:r w:rsidR="007F2F7F">
        <w:rPr>
          <w:rFonts w:ascii="Times New Roman" w:hAnsi="Times New Roman" w:cs="Times New Roman"/>
          <w:sz w:val="24"/>
          <w:szCs w:val="24"/>
        </w:rPr>
        <w:t xml:space="preserve">, given their largely Anglophone nature </w:t>
      </w:r>
      <w:r w:rsidRPr="0065645F">
        <w:rPr>
          <w:rFonts w:ascii="Times New Roman" w:hAnsi="Times New Roman" w:cs="Times New Roman"/>
          <w:sz w:val="24"/>
          <w:szCs w:val="24"/>
        </w:rPr>
        <w:t xml:space="preserve">and </w:t>
      </w:r>
      <w:r w:rsidR="007F2F7F">
        <w:rPr>
          <w:rFonts w:ascii="Times New Roman" w:hAnsi="Times New Roman" w:cs="Times New Roman"/>
          <w:sz w:val="24"/>
          <w:szCs w:val="24"/>
        </w:rPr>
        <w:t>the extent of their common culture heritage</w:t>
      </w:r>
      <w:r w:rsidRPr="0065645F">
        <w:rPr>
          <w:rFonts w:ascii="Times New Roman" w:hAnsi="Times New Roman" w:cs="Times New Roman"/>
          <w:sz w:val="24"/>
          <w:szCs w:val="24"/>
        </w:rPr>
        <w:t xml:space="preserve">. </w:t>
      </w:r>
      <w:r w:rsidR="000F7CED">
        <w:rPr>
          <w:rFonts w:ascii="Times New Roman" w:hAnsi="Times New Roman" w:cs="Times New Roman"/>
          <w:sz w:val="24"/>
          <w:szCs w:val="24"/>
        </w:rPr>
        <w:t xml:space="preserve"> Competing definitions of TE </w:t>
      </w:r>
      <w:r w:rsidR="007F2F7F">
        <w:rPr>
          <w:rFonts w:ascii="Times New Roman" w:hAnsi="Times New Roman" w:cs="Times New Roman"/>
          <w:sz w:val="24"/>
          <w:szCs w:val="24"/>
        </w:rPr>
        <w:t xml:space="preserve">certainly </w:t>
      </w:r>
      <w:r w:rsidR="000F7CED">
        <w:rPr>
          <w:rFonts w:ascii="Times New Roman" w:hAnsi="Times New Roman" w:cs="Times New Roman"/>
          <w:sz w:val="24"/>
          <w:szCs w:val="24"/>
        </w:rPr>
        <w:t>appear absent – there is no evidence here of</w:t>
      </w:r>
      <w:r w:rsidR="00A3130C">
        <w:rPr>
          <w:rFonts w:ascii="Times New Roman" w:hAnsi="Times New Roman" w:cs="Times New Roman"/>
          <w:sz w:val="24"/>
          <w:szCs w:val="24"/>
        </w:rPr>
        <w:t>, for example,</w:t>
      </w:r>
      <w:r w:rsidR="000F7CED">
        <w:rPr>
          <w:rFonts w:ascii="Times New Roman" w:hAnsi="Times New Roman" w:cs="Times New Roman"/>
          <w:sz w:val="24"/>
          <w:szCs w:val="24"/>
        </w:rPr>
        <w:t xml:space="preserve"> a more traditional, didactic view of TE that might once have been considered a more common HE view.  Th</w:t>
      </w:r>
      <w:r w:rsidR="00623BA4">
        <w:rPr>
          <w:rFonts w:ascii="Times New Roman" w:hAnsi="Times New Roman" w:cs="Times New Roman"/>
          <w:sz w:val="24"/>
          <w:szCs w:val="24"/>
        </w:rPr>
        <w:t>is</w:t>
      </w:r>
      <w:r w:rsidR="000F7CED">
        <w:rPr>
          <w:rFonts w:ascii="Times New Roman" w:hAnsi="Times New Roman" w:cs="Times New Roman"/>
          <w:sz w:val="24"/>
          <w:szCs w:val="24"/>
        </w:rPr>
        <w:t xml:space="preserve"> </w:t>
      </w:r>
      <w:r w:rsidR="007F2F7F">
        <w:rPr>
          <w:rFonts w:ascii="Times New Roman" w:hAnsi="Times New Roman" w:cs="Times New Roman"/>
          <w:sz w:val="24"/>
          <w:szCs w:val="24"/>
        </w:rPr>
        <w:t>u</w:t>
      </w:r>
      <w:r w:rsidR="000F7CED">
        <w:rPr>
          <w:rFonts w:ascii="Times New Roman" w:hAnsi="Times New Roman" w:cs="Times New Roman"/>
          <w:sz w:val="24"/>
          <w:szCs w:val="24"/>
        </w:rPr>
        <w:t>niform orthodoxy</w:t>
      </w:r>
      <w:r w:rsidR="00623BA4">
        <w:rPr>
          <w:rFonts w:ascii="Times New Roman" w:hAnsi="Times New Roman" w:cs="Times New Roman"/>
          <w:sz w:val="24"/>
          <w:szCs w:val="24"/>
        </w:rPr>
        <w:t xml:space="preserve"> </w:t>
      </w:r>
      <w:r w:rsidR="000F7CED">
        <w:rPr>
          <w:rFonts w:ascii="Times New Roman" w:hAnsi="Times New Roman" w:cs="Times New Roman"/>
          <w:sz w:val="24"/>
          <w:szCs w:val="24"/>
        </w:rPr>
        <w:t xml:space="preserve">might also </w:t>
      </w:r>
      <w:r w:rsidR="00623BA4">
        <w:rPr>
          <w:rFonts w:ascii="Times New Roman" w:hAnsi="Times New Roman" w:cs="Times New Roman"/>
          <w:sz w:val="24"/>
          <w:szCs w:val="24"/>
        </w:rPr>
        <w:t xml:space="preserve">– tentatively - </w:t>
      </w:r>
      <w:r w:rsidR="000F7CED">
        <w:rPr>
          <w:rFonts w:ascii="Times New Roman" w:hAnsi="Times New Roman" w:cs="Times New Roman"/>
          <w:sz w:val="24"/>
          <w:szCs w:val="24"/>
        </w:rPr>
        <w:t xml:space="preserve">be </w:t>
      </w:r>
      <w:r w:rsidR="00124475">
        <w:rPr>
          <w:rFonts w:ascii="Times New Roman" w:hAnsi="Times New Roman" w:cs="Times New Roman"/>
          <w:sz w:val="24"/>
          <w:szCs w:val="24"/>
        </w:rPr>
        <w:t xml:space="preserve">a reflection of the extent to which lecturers have internalised current hegemonic views </w:t>
      </w:r>
      <w:r w:rsidR="007F2F7F">
        <w:rPr>
          <w:rFonts w:ascii="Times New Roman" w:hAnsi="Times New Roman" w:cs="Times New Roman"/>
          <w:sz w:val="24"/>
          <w:szCs w:val="24"/>
        </w:rPr>
        <w:t xml:space="preserve">that characterise Western </w:t>
      </w:r>
      <w:r w:rsidR="00124475">
        <w:rPr>
          <w:rFonts w:ascii="Times New Roman" w:hAnsi="Times New Roman" w:cs="Times New Roman"/>
          <w:sz w:val="24"/>
          <w:szCs w:val="24"/>
        </w:rPr>
        <w:t>HE policy</w:t>
      </w:r>
      <w:r w:rsidR="00124475" w:rsidRPr="00124475">
        <w:t xml:space="preserve"> </w:t>
      </w:r>
      <w:r w:rsidR="00124475" w:rsidRPr="00124475">
        <w:rPr>
          <w:rFonts w:ascii="Times New Roman" w:hAnsi="Times New Roman" w:cs="Times New Roman"/>
          <w:sz w:val="24"/>
          <w:szCs w:val="24"/>
        </w:rPr>
        <w:t>landscapes</w:t>
      </w:r>
      <w:r w:rsidR="007F2F7F">
        <w:rPr>
          <w:rFonts w:ascii="Times New Roman" w:hAnsi="Times New Roman" w:cs="Times New Roman"/>
          <w:sz w:val="24"/>
          <w:szCs w:val="24"/>
        </w:rPr>
        <w:t>, and teacher training</w:t>
      </w:r>
      <w:r w:rsidR="00124475" w:rsidRPr="00124475">
        <w:rPr>
          <w:rFonts w:ascii="Times New Roman" w:hAnsi="Times New Roman" w:cs="Times New Roman"/>
          <w:sz w:val="24"/>
          <w:szCs w:val="24"/>
        </w:rPr>
        <w:t xml:space="preserve"> </w:t>
      </w:r>
      <w:r w:rsidR="007F2F7F">
        <w:rPr>
          <w:rFonts w:ascii="Times New Roman" w:hAnsi="Times New Roman" w:cs="Times New Roman"/>
          <w:sz w:val="24"/>
          <w:szCs w:val="24"/>
        </w:rPr>
        <w:t xml:space="preserve">approaches </w:t>
      </w:r>
      <w:r w:rsidR="00124475" w:rsidRPr="00124475">
        <w:rPr>
          <w:rFonts w:ascii="Times New Roman" w:hAnsi="Times New Roman" w:cs="Times New Roman"/>
          <w:sz w:val="24"/>
          <w:szCs w:val="24"/>
        </w:rPr>
        <w:t xml:space="preserve">that promote a vision of teaching based on </w:t>
      </w:r>
      <w:r w:rsidR="00A3130C">
        <w:rPr>
          <w:rFonts w:ascii="Times New Roman" w:hAnsi="Times New Roman" w:cs="Times New Roman"/>
          <w:sz w:val="24"/>
          <w:szCs w:val="24"/>
        </w:rPr>
        <w:t>desire</w:t>
      </w:r>
      <w:r w:rsidR="00147B70">
        <w:rPr>
          <w:rFonts w:ascii="Times New Roman" w:hAnsi="Times New Roman" w:cs="Times New Roman"/>
          <w:sz w:val="24"/>
          <w:szCs w:val="24"/>
        </w:rPr>
        <w:t>s</w:t>
      </w:r>
      <w:r w:rsidR="00A3130C">
        <w:rPr>
          <w:rFonts w:ascii="Times New Roman" w:hAnsi="Times New Roman" w:cs="Times New Roman"/>
          <w:sz w:val="24"/>
          <w:szCs w:val="24"/>
        </w:rPr>
        <w:t xml:space="preserve"> to </w:t>
      </w:r>
      <w:r w:rsidR="00124475" w:rsidRPr="00124475">
        <w:rPr>
          <w:rFonts w:ascii="Times New Roman" w:hAnsi="Times New Roman" w:cs="Times New Roman"/>
          <w:sz w:val="24"/>
          <w:szCs w:val="24"/>
        </w:rPr>
        <w:t>develop</w:t>
      </w:r>
      <w:r w:rsidR="00A3130C">
        <w:rPr>
          <w:rFonts w:ascii="Times New Roman" w:hAnsi="Times New Roman" w:cs="Times New Roman"/>
          <w:sz w:val="24"/>
          <w:szCs w:val="24"/>
        </w:rPr>
        <w:t xml:space="preserve"> </w:t>
      </w:r>
      <w:r w:rsidR="00124475" w:rsidRPr="00124475">
        <w:rPr>
          <w:rFonts w:ascii="Times New Roman" w:hAnsi="Times New Roman" w:cs="Times New Roman"/>
          <w:sz w:val="24"/>
          <w:szCs w:val="24"/>
        </w:rPr>
        <w:t>the independent, active, engaged 21st Century HE learner</w:t>
      </w:r>
      <w:r w:rsidR="00A0220F">
        <w:rPr>
          <w:rFonts w:ascii="Times New Roman" w:hAnsi="Times New Roman" w:cs="Times New Roman"/>
          <w:sz w:val="24"/>
          <w:szCs w:val="24"/>
        </w:rPr>
        <w:t xml:space="preserve"> (Irvine, Code and Richards</w:t>
      </w:r>
      <w:r w:rsidR="00D8752E">
        <w:rPr>
          <w:rFonts w:ascii="Times New Roman" w:hAnsi="Times New Roman" w:cs="Times New Roman"/>
          <w:sz w:val="24"/>
          <w:szCs w:val="24"/>
        </w:rPr>
        <w:t xml:space="preserve"> 2013)</w:t>
      </w:r>
      <w:r w:rsidR="00124475">
        <w:rPr>
          <w:rFonts w:ascii="Times New Roman" w:hAnsi="Times New Roman" w:cs="Times New Roman"/>
          <w:sz w:val="24"/>
          <w:szCs w:val="24"/>
        </w:rPr>
        <w:t xml:space="preserve">. </w:t>
      </w:r>
      <w:r w:rsidR="000F7CED">
        <w:rPr>
          <w:rFonts w:ascii="Times New Roman" w:hAnsi="Times New Roman" w:cs="Times New Roman"/>
          <w:sz w:val="24"/>
          <w:szCs w:val="24"/>
        </w:rPr>
        <w:t xml:space="preserve"> </w:t>
      </w:r>
      <w:r w:rsidR="00DA0AD8" w:rsidRPr="0065645F">
        <w:rPr>
          <w:rFonts w:ascii="Times New Roman" w:hAnsi="Times New Roman" w:cs="Times New Roman"/>
          <w:sz w:val="24"/>
          <w:szCs w:val="24"/>
        </w:rPr>
        <w:t xml:space="preserve">A re-analysis of the data by age group and gender in each country served only to </w:t>
      </w:r>
      <w:r w:rsidR="002572F7" w:rsidRPr="0065645F">
        <w:rPr>
          <w:rFonts w:ascii="Times New Roman" w:hAnsi="Times New Roman" w:cs="Times New Roman"/>
          <w:sz w:val="24"/>
          <w:szCs w:val="24"/>
        </w:rPr>
        <w:t>re</w:t>
      </w:r>
      <w:r w:rsidR="00542A9D" w:rsidRPr="0065645F">
        <w:rPr>
          <w:rFonts w:ascii="Times New Roman" w:hAnsi="Times New Roman" w:cs="Times New Roman"/>
          <w:sz w:val="24"/>
          <w:szCs w:val="24"/>
        </w:rPr>
        <w:t>-assert</w:t>
      </w:r>
      <w:r w:rsidR="002572F7" w:rsidRPr="0065645F">
        <w:rPr>
          <w:rFonts w:ascii="Times New Roman" w:hAnsi="Times New Roman" w:cs="Times New Roman"/>
          <w:sz w:val="24"/>
          <w:szCs w:val="24"/>
        </w:rPr>
        <w:t xml:space="preserve"> the above</w:t>
      </w:r>
      <w:r w:rsidR="00DA0AD8" w:rsidRPr="0065645F">
        <w:rPr>
          <w:rFonts w:ascii="Times New Roman" w:hAnsi="Times New Roman" w:cs="Times New Roman"/>
          <w:sz w:val="24"/>
          <w:szCs w:val="24"/>
        </w:rPr>
        <w:t xml:space="preserve"> </w:t>
      </w:r>
      <w:r w:rsidR="00B0041F" w:rsidRPr="0065645F">
        <w:rPr>
          <w:rFonts w:ascii="Times New Roman" w:hAnsi="Times New Roman" w:cs="Times New Roman"/>
          <w:sz w:val="24"/>
          <w:szCs w:val="24"/>
        </w:rPr>
        <w:t>finding</w:t>
      </w:r>
      <w:r w:rsidR="00DA0AD8" w:rsidRPr="0065645F">
        <w:rPr>
          <w:rFonts w:ascii="Times New Roman" w:hAnsi="Times New Roman" w:cs="Times New Roman"/>
          <w:sz w:val="24"/>
          <w:szCs w:val="24"/>
        </w:rPr>
        <w:t>s</w:t>
      </w:r>
      <w:r w:rsidR="007F2F7F">
        <w:rPr>
          <w:rFonts w:ascii="Times New Roman" w:hAnsi="Times New Roman" w:cs="Times New Roman"/>
          <w:sz w:val="24"/>
          <w:szCs w:val="24"/>
        </w:rPr>
        <w:t xml:space="preserve"> in fact</w:t>
      </w:r>
      <w:r w:rsidR="00DA0AD8" w:rsidRPr="0065645F">
        <w:rPr>
          <w:rFonts w:ascii="Times New Roman" w:hAnsi="Times New Roman" w:cs="Times New Roman"/>
          <w:sz w:val="24"/>
          <w:szCs w:val="24"/>
        </w:rPr>
        <w:t xml:space="preserve">, emphasising once again the degree of commonality in views </w:t>
      </w:r>
      <w:r w:rsidR="0041377A" w:rsidRPr="0065645F">
        <w:rPr>
          <w:rFonts w:ascii="Times New Roman" w:hAnsi="Times New Roman" w:cs="Times New Roman"/>
          <w:sz w:val="24"/>
          <w:szCs w:val="24"/>
        </w:rPr>
        <w:t xml:space="preserve">shared </w:t>
      </w:r>
      <w:r w:rsidR="00DA0AD8" w:rsidRPr="0065645F">
        <w:rPr>
          <w:rFonts w:ascii="Times New Roman" w:hAnsi="Times New Roman" w:cs="Times New Roman"/>
          <w:sz w:val="24"/>
          <w:szCs w:val="24"/>
        </w:rPr>
        <w:t xml:space="preserve">across </w:t>
      </w:r>
      <w:r w:rsidR="000D159D" w:rsidRPr="0065645F">
        <w:rPr>
          <w:rFonts w:ascii="Times New Roman" w:hAnsi="Times New Roman" w:cs="Times New Roman"/>
          <w:sz w:val="24"/>
          <w:szCs w:val="24"/>
        </w:rPr>
        <w:t xml:space="preserve">and within </w:t>
      </w:r>
      <w:r w:rsidR="00C25999" w:rsidRPr="0065645F">
        <w:rPr>
          <w:rFonts w:ascii="Times New Roman" w:hAnsi="Times New Roman" w:cs="Times New Roman"/>
          <w:sz w:val="24"/>
          <w:szCs w:val="24"/>
        </w:rPr>
        <w:t xml:space="preserve">the sample. </w:t>
      </w:r>
      <w:r w:rsidR="000D159D" w:rsidRPr="0065645F">
        <w:rPr>
          <w:rFonts w:ascii="Times New Roman" w:hAnsi="Times New Roman" w:cs="Times New Roman"/>
          <w:sz w:val="24"/>
          <w:szCs w:val="24"/>
        </w:rPr>
        <w:t xml:space="preserve">Though </w:t>
      </w:r>
      <w:r w:rsidR="00A85A11">
        <w:rPr>
          <w:rFonts w:ascii="Times New Roman" w:hAnsi="Times New Roman" w:cs="Times New Roman"/>
          <w:sz w:val="24"/>
          <w:szCs w:val="24"/>
        </w:rPr>
        <w:t>an</w:t>
      </w:r>
      <w:r w:rsidR="000D159D" w:rsidRPr="0065645F">
        <w:rPr>
          <w:rFonts w:ascii="Times New Roman" w:hAnsi="Times New Roman" w:cs="Times New Roman"/>
          <w:sz w:val="24"/>
          <w:szCs w:val="24"/>
        </w:rPr>
        <w:t xml:space="preserve"> aspiration </w:t>
      </w:r>
      <w:r w:rsidR="0041377A" w:rsidRPr="0065645F">
        <w:rPr>
          <w:rFonts w:ascii="Times New Roman" w:hAnsi="Times New Roman" w:cs="Times New Roman"/>
          <w:sz w:val="24"/>
          <w:szCs w:val="24"/>
        </w:rPr>
        <w:t>had been</w:t>
      </w:r>
      <w:r w:rsidR="000D159D" w:rsidRPr="0065645F">
        <w:rPr>
          <w:rFonts w:ascii="Times New Roman" w:hAnsi="Times New Roman" w:cs="Times New Roman"/>
          <w:sz w:val="24"/>
          <w:szCs w:val="24"/>
        </w:rPr>
        <w:t xml:space="preserve"> to compare </w:t>
      </w:r>
      <w:r w:rsidR="00524747" w:rsidRPr="0065645F">
        <w:rPr>
          <w:rFonts w:ascii="Times New Roman" w:hAnsi="Times New Roman" w:cs="Times New Roman"/>
          <w:sz w:val="24"/>
          <w:szCs w:val="24"/>
        </w:rPr>
        <w:t xml:space="preserve">the </w:t>
      </w:r>
      <w:r w:rsidR="000D159D" w:rsidRPr="0065645F">
        <w:rPr>
          <w:rFonts w:ascii="Times New Roman" w:hAnsi="Times New Roman" w:cs="Times New Roman"/>
          <w:sz w:val="24"/>
          <w:szCs w:val="24"/>
        </w:rPr>
        <w:t xml:space="preserve">views of staff teaching across different subject disciplines, </w:t>
      </w:r>
      <w:r w:rsidR="00291F54">
        <w:rPr>
          <w:rFonts w:ascii="Times New Roman" w:hAnsi="Times New Roman" w:cs="Times New Roman"/>
          <w:sz w:val="24"/>
          <w:szCs w:val="24"/>
        </w:rPr>
        <w:t xml:space="preserve">questionnaire </w:t>
      </w:r>
      <w:r w:rsidR="000D159D" w:rsidRPr="0065645F">
        <w:rPr>
          <w:rFonts w:ascii="Times New Roman" w:hAnsi="Times New Roman" w:cs="Times New Roman"/>
          <w:sz w:val="24"/>
          <w:szCs w:val="24"/>
        </w:rPr>
        <w:t>respondents from the social sciences and humanities outnumbered others</w:t>
      </w:r>
      <w:r w:rsidR="000063C4">
        <w:rPr>
          <w:rFonts w:ascii="Times New Roman" w:hAnsi="Times New Roman" w:cs="Times New Roman"/>
          <w:sz w:val="24"/>
          <w:szCs w:val="24"/>
        </w:rPr>
        <w:t xml:space="preserve"> </w:t>
      </w:r>
      <w:r w:rsidR="009B4EC8" w:rsidRPr="0065645F">
        <w:rPr>
          <w:rFonts w:ascii="Times New Roman" w:hAnsi="Times New Roman" w:cs="Times New Roman"/>
          <w:sz w:val="24"/>
          <w:szCs w:val="24"/>
        </w:rPr>
        <w:t>(</w:t>
      </w:r>
      <w:r w:rsidR="007F2F7F">
        <w:rPr>
          <w:rFonts w:ascii="Times New Roman" w:hAnsi="Times New Roman" w:cs="Times New Roman"/>
          <w:sz w:val="24"/>
          <w:szCs w:val="24"/>
        </w:rPr>
        <w:t>see</w:t>
      </w:r>
      <w:r w:rsidR="009B4EC8" w:rsidRPr="0065645F">
        <w:rPr>
          <w:rFonts w:ascii="Times New Roman" w:hAnsi="Times New Roman" w:cs="Times New Roman"/>
          <w:sz w:val="24"/>
          <w:szCs w:val="24"/>
        </w:rPr>
        <w:t xml:space="preserve"> Table 1)</w:t>
      </w:r>
      <w:r w:rsidR="00E37DE0" w:rsidRPr="0065645F">
        <w:rPr>
          <w:rFonts w:ascii="Times New Roman" w:hAnsi="Times New Roman" w:cs="Times New Roman"/>
          <w:sz w:val="24"/>
          <w:szCs w:val="24"/>
        </w:rPr>
        <w:t>,</w:t>
      </w:r>
      <w:r w:rsidR="0041377A" w:rsidRPr="0065645F">
        <w:rPr>
          <w:rFonts w:ascii="Times New Roman" w:hAnsi="Times New Roman" w:cs="Times New Roman"/>
          <w:sz w:val="24"/>
          <w:szCs w:val="24"/>
        </w:rPr>
        <w:t xml:space="preserve"> </w:t>
      </w:r>
      <w:r w:rsidR="000D159D" w:rsidRPr="0065645F">
        <w:rPr>
          <w:rFonts w:ascii="Times New Roman" w:hAnsi="Times New Roman" w:cs="Times New Roman"/>
          <w:sz w:val="24"/>
          <w:szCs w:val="24"/>
        </w:rPr>
        <w:t xml:space="preserve">making comparisons with </w:t>
      </w:r>
      <w:r w:rsidR="009116FF" w:rsidRPr="0065645F">
        <w:rPr>
          <w:rFonts w:ascii="Times New Roman" w:hAnsi="Times New Roman" w:cs="Times New Roman"/>
          <w:sz w:val="24"/>
          <w:szCs w:val="24"/>
        </w:rPr>
        <w:t>small</w:t>
      </w:r>
      <w:r w:rsidR="007F2F7F">
        <w:rPr>
          <w:rFonts w:ascii="Times New Roman" w:hAnsi="Times New Roman" w:cs="Times New Roman"/>
          <w:sz w:val="24"/>
          <w:szCs w:val="24"/>
        </w:rPr>
        <w:t>er</w:t>
      </w:r>
      <w:r w:rsidR="009116FF" w:rsidRPr="0065645F">
        <w:rPr>
          <w:rFonts w:ascii="Times New Roman" w:hAnsi="Times New Roman" w:cs="Times New Roman"/>
          <w:sz w:val="24"/>
          <w:szCs w:val="24"/>
        </w:rPr>
        <w:t xml:space="preserve"> numbers of </w:t>
      </w:r>
      <w:r w:rsidR="000D159D" w:rsidRPr="0065645F">
        <w:rPr>
          <w:rFonts w:ascii="Times New Roman" w:hAnsi="Times New Roman" w:cs="Times New Roman"/>
          <w:sz w:val="24"/>
          <w:szCs w:val="24"/>
        </w:rPr>
        <w:t>staff views from other areas more challenging – a recommendation for future research</w:t>
      </w:r>
      <w:r w:rsidR="00291F54">
        <w:rPr>
          <w:rFonts w:ascii="Times New Roman" w:hAnsi="Times New Roman" w:cs="Times New Roman"/>
          <w:sz w:val="24"/>
          <w:szCs w:val="24"/>
        </w:rPr>
        <w:t>.  T</w:t>
      </w:r>
      <w:r w:rsidR="00291F54" w:rsidRPr="00291F54">
        <w:rPr>
          <w:rFonts w:ascii="Times New Roman" w:hAnsi="Times New Roman" w:cs="Times New Roman"/>
          <w:sz w:val="24"/>
          <w:szCs w:val="24"/>
        </w:rPr>
        <w:t>he interviews</w:t>
      </w:r>
      <w:r w:rsidR="00A85A11">
        <w:rPr>
          <w:rFonts w:ascii="Times New Roman" w:hAnsi="Times New Roman" w:cs="Times New Roman"/>
          <w:sz w:val="24"/>
          <w:szCs w:val="24"/>
        </w:rPr>
        <w:t xml:space="preserve"> did</w:t>
      </w:r>
      <w:r w:rsidR="00291F54">
        <w:rPr>
          <w:rFonts w:ascii="Times New Roman" w:hAnsi="Times New Roman" w:cs="Times New Roman"/>
          <w:sz w:val="24"/>
          <w:szCs w:val="24"/>
        </w:rPr>
        <w:t>, however,</w:t>
      </w:r>
      <w:r w:rsidR="00291F54" w:rsidRPr="00291F54">
        <w:rPr>
          <w:rFonts w:ascii="Times New Roman" w:hAnsi="Times New Roman" w:cs="Times New Roman"/>
          <w:sz w:val="24"/>
          <w:szCs w:val="24"/>
        </w:rPr>
        <w:t xml:space="preserve"> present an opportunity to explore staff perspectives </w:t>
      </w:r>
      <w:r w:rsidR="000063C4">
        <w:rPr>
          <w:rFonts w:ascii="Times New Roman" w:hAnsi="Times New Roman" w:cs="Times New Roman"/>
          <w:sz w:val="24"/>
          <w:szCs w:val="24"/>
        </w:rPr>
        <w:t xml:space="preserve">specifically </w:t>
      </w:r>
      <w:r w:rsidR="00291F54" w:rsidRPr="00291F54">
        <w:rPr>
          <w:rFonts w:ascii="Times New Roman" w:hAnsi="Times New Roman" w:cs="Times New Roman"/>
          <w:sz w:val="24"/>
          <w:szCs w:val="24"/>
        </w:rPr>
        <w:t xml:space="preserve">on this angle.  Though some staff </w:t>
      </w:r>
      <w:proofErr w:type="gramStart"/>
      <w:r w:rsidR="00291F54" w:rsidRPr="00291F54">
        <w:rPr>
          <w:rFonts w:ascii="Times New Roman" w:hAnsi="Times New Roman" w:cs="Times New Roman"/>
          <w:sz w:val="24"/>
          <w:szCs w:val="24"/>
        </w:rPr>
        <w:t>were</w:t>
      </w:r>
      <w:proofErr w:type="gramEnd"/>
      <w:r w:rsidR="00291F54" w:rsidRPr="00291F54">
        <w:rPr>
          <w:rFonts w:ascii="Times New Roman" w:hAnsi="Times New Roman" w:cs="Times New Roman"/>
          <w:sz w:val="24"/>
          <w:szCs w:val="24"/>
        </w:rPr>
        <w:t xml:space="preserve"> open to the possibility of differing definitions, only one interviewee who taught Education </w:t>
      </w:r>
      <w:r w:rsidR="00291F54" w:rsidRPr="00291F54">
        <w:rPr>
          <w:rFonts w:ascii="Times New Roman" w:hAnsi="Times New Roman" w:cs="Times New Roman"/>
          <w:sz w:val="24"/>
          <w:szCs w:val="24"/>
        </w:rPr>
        <w:lastRenderedPageBreak/>
        <w:t xml:space="preserve">Studies speculated that this would definitely be the case.  The majority of </w:t>
      </w:r>
      <w:r w:rsidR="00291F54">
        <w:rPr>
          <w:rFonts w:ascii="Times New Roman" w:hAnsi="Times New Roman" w:cs="Times New Roman"/>
          <w:sz w:val="24"/>
          <w:szCs w:val="24"/>
        </w:rPr>
        <w:t xml:space="preserve">both </w:t>
      </w:r>
      <w:r w:rsidR="00291F54" w:rsidRPr="00291F54">
        <w:rPr>
          <w:rFonts w:ascii="Times New Roman" w:hAnsi="Times New Roman" w:cs="Times New Roman"/>
          <w:sz w:val="24"/>
          <w:szCs w:val="24"/>
        </w:rPr>
        <w:t>Australian and English interviewees (10/16) expressed views typified by the following Australian engineering academic</w:t>
      </w:r>
      <w:r w:rsidR="000063C4">
        <w:rPr>
          <w:rFonts w:ascii="Times New Roman" w:hAnsi="Times New Roman" w:cs="Times New Roman"/>
          <w:sz w:val="24"/>
          <w:szCs w:val="24"/>
        </w:rPr>
        <w:t>, underlining again a more ‘universalist’ view</w:t>
      </w:r>
      <w:r w:rsidR="000A7342">
        <w:rPr>
          <w:rFonts w:ascii="Times New Roman" w:hAnsi="Times New Roman" w:cs="Times New Roman"/>
          <w:sz w:val="24"/>
          <w:szCs w:val="24"/>
        </w:rPr>
        <w:t xml:space="preserve"> that supports Gibbs (2010)</w:t>
      </w:r>
      <w:r w:rsidR="00291F54" w:rsidRPr="00291F54">
        <w:rPr>
          <w:rFonts w:ascii="Times New Roman" w:hAnsi="Times New Roman" w:cs="Times New Roman"/>
          <w:sz w:val="24"/>
          <w:szCs w:val="24"/>
        </w:rPr>
        <w:t>:</w:t>
      </w:r>
    </w:p>
    <w:p w14:paraId="6AA26759" w14:textId="369AF058" w:rsidR="00291F54" w:rsidRDefault="00291F54" w:rsidP="00291F54">
      <w:pPr>
        <w:spacing w:line="480" w:lineRule="auto"/>
        <w:ind w:left="720"/>
        <w:rPr>
          <w:rFonts w:ascii="Times New Roman" w:hAnsi="Times New Roman" w:cs="Times New Roman"/>
          <w:sz w:val="24"/>
          <w:szCs w:val="24"/>
        </w:rPr>
      </w:pPr>
      <w:r w:rsidRPr="00291F54">
        <w:rPr>
          <w:rFonts w:ascii="Times New Roman" w:hAnsi="Times New Roman" w:cs="Times New Roman"/>
          <w:sz w:val="24"/>
          <w:szCs w:val="24"/>
        </w:rPr>
        <w:t xml:space="preserve">I think it maybe does vary on the surface – the day-to-day interactions in the classroom may look different – labs versus discussions, </w:t>
      </w:r>
      <w:proofErr w:type="spellStart"/>
      <w:r w:rsidRPr="00291F54">
        <w:rPr>
          <w:rFonts w:ascii="Times New Roman" w:hAnsi="Times New Roman" w:cs="Times New Roman"/>
          <w:sz w:val="24"/>
          <w:szCs w:val="24"/>
        </w:rPr>
        <w:t>etc</w:t>
      </w:r>
      <w:proofErr w:type="spellEnd"/>
      <w:r w:rsidRPr="00291F54">
        <w:rPr>
          <w:rFonts w:ascii="Times New Roman" w:hAnsi="Times New Roman" w:cs="Times New Roman"/>
          <w:sz w:val="24"/>
          <w:szCs w:val="24"/>
        </w:rPr>
        <w:t xml:space="preserve"> – but I’d probably say the underlying attributes are somewhat universal – capacity to relate to learners, deep understanding of the topic, passion for continuous improvement, etc.</w:t>
      </w:r>
    </w:p>
    <w:p w14:paraId="51AF3866" w14:textId="5EAE5CA1" w:rsidR="00DA0AD8" w:rsidRPr="0065645F" w:rsidRDefault="00291F54" w:rsidP="0065645F">
      <w:pPr>
        <w:spacing w:line="480" w:lineRule="auto"/>
        <w:rPr>
          <w:rFonts w:ascii="Times New Roman" w:hAnsi="Times New Roman" w:cs="Times New Roman"/>
          <w:sz w:val="24"/>
          <w:szCs w:val="24"/>
        </w:rPr>
      </w:pPr>
      <w:r>
        <w:rPr>
          <w:rFonts w:ascii="Times New Roman" w:hAnsi="Times New Roman" w:cs="Times New Roman"/>
          <w:sz w:val="24"/>
          <w:szCs w:val="24"/>
        </w:rPr>
        <w:t xml:space="preserve">Further </w:t>
      </w:r>
      <w:r w:rsidR="00DA0AD8" w:rsidRPr="0065645F">
        <w:rPr>
          <w:rFonts w:ascii="Times New Roman" w:hAnsi="Times New Roman" w:cs="Times New Roman"/>
          <w:sz w:val="24"/>
          <w:szCs w:val="24"/>
        </w:rPr>
        <w:t xml:space="preserve">key similarities </w:t>
      </w:r>
      <w:r w:rsidR="001029BF">
        <w:rPr>
          <w:rFonts w:ascii="Times New Roman" w:hAnsi="Times New Roman" w:cs="Times New Roman"/>
          <w:sz w:val="24"/>
          <w:szCs w:val="24"/>
        </w:rPr>
        <w:t xml:space="preserve">in themes </w:t>
      </w:r>
      <w:r w:rsidR="00DA0AD8" w:rsidRPr="0065645F">
        <w:rPr>
          <w:rFonts w:ascii="Times New Roman" w:hAnsi="Times New Roman" w:cs="Times New Roman"/>
          <w:sz w:val="24"/>
          <w:szCs w:val="24"/>
        </w:rPr>
        <w:t xml:space="preserve">will now be examined, before </w:t>
      </w:r>
      <w:r w:rsidR="00E37DE0" w:rsidRPr="0065645F">
        <w:rPr>
          <w:rFonts w:ascii="Times New Roman" w:hAnsi="Times New Roman" w:cs="Times New Roman"/>
          <w:sz w:val="24"/>
          <w:szCs w:val="24"/>
        </w:rPr>
        <w:t xml:space="preserve">looking at </w:t>
      </w:r>
      <w:r w:rsidR="00DA0AD8" w:rsidRPr="0065645F">
        <w:rPr>
          <w:rFonts w:ascii="Times New Roman" w:hAnsi="Times New Roman" w:cs="Times New Roman"/>
          <w:sz w:val="24"/>
          <w:szCs w:val="24"/>
        </w:rPr>
        <w:t>certai</w:t>
      </w:r>
      <w:r w:rsidR="006C0D46" w:rsidRPr="0065645F">
        <w:rPr>
          <w:rFonts w:ascii="Times New Roman" w:hAnsi="Times New Roman" w:cs="Times New Roman"/>
          <w:sz w:val="24"/>
          <w:szCs w:val="24"/>
        </w:rPr>
        <w:t>n differences</w:t>
      </w:r>
      <w:r w:rsidR="00DA0AD8" w:rsidRPr="0065645F">
        <w:rPr>
          <w:rFonts w:ascii="Times New Roman" w:hAnsi="Times New Roman" w:cs="Times New Roman"/>
          <w:sz w:val="24"/>
          <w:szCs w:val="24"/>
        </w:rPr>
        <w:t xml:space="preserve">.  </w:t>
      </w:r>
    </w:p>
    <w:p w14:paraId="4A1381C9" w14:textId="36D381D7" w:rsidR="00DB1225" w:rsidRPr="004D4B5D" w:rsidRDefault="00CB79D7" w:rsidP="0065645F">
      <w:pPr>
        <w:spacing w:line="480" w:lineRule="auto"/>
        <w:rPr>
          <w:rFonts w:ascii="Times New Roman" w:hAnsi="Times New Roman" w:cs="Times New Roman"/>
          <w:b/>
          <w:i/>
          <w:sz w:val="24"/>
          <w:szCs w:val="24"/>
        </w:rPr>
      </w:pPr>
      <w:r w:rsidRPr="004D4B5D">
        <w:rPr>
          <w:rFonts w:ascii="Times New Roman" w:hAnsi="Times New Roman" w:cs="Times New Roman"/>
          <w:b/>
          <w:i/>
          <w:sz w:val="24"/>
          <w:szCs w:val="24"/>
        </w:rPr>
        <w:t>A m</w:t>
      </w:r>
      <w:r w:rsidR="00DB1225" w:rsidRPr="004D4B5D">
        <w:rPr>
          <w:rFonts w:ascii="Times New Roman" w:hAnsi="Times New Roman" w:cs="Times New Roman"/>
          <w:b/>
          <w:i/>
          <w:sz w:val="24"/>
          <w:szCs w:val="24"/>
        </w:rPr>
        <w:t>ulti-faceted amalgam</w:t>
      </w:r>
    </w:p>
    <w:p w14:paraId="6966E8F7" w14:textId="063986FC" w:rsidR="009E670D" w:rsidRPr="0065645F" w:rsidRDefault="002572F7"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Perhaps the first point to </w:t>
      </w:r>
      <w:r w:rsidR="00524747" w:rsidRPr="0065645F">
        <w:rPr>
          <w:rFonts w:ascii="Times New Roman" w:hAnsi="Times New Roman" w:cs="Times New Roman"/>
          <w:sz w:val="24"/>
          <w:szCs w:val="24"/>
        </w:rPr>
        <w:t>note</w:t>
      </w:r>
      <w:r w:rsidRPr="0065645F">
        <w:rPr>
          <w:rFonts w:ascii="Times New Roman" w:hAnsi="Times New Roman" w:cs="Times New Roman"/>
          <w:sz w:val="24"/>
          <w:szCs w:val="24"/>
        </w:rPr>
        <w:t xml:space="preserve"> is that many of the respondents in both countries were keen to </w:t>
      </w:r>
      <w:r w:rsidR="004F6426" w:rsidRPr="0065645F">
        <w:rPr>
          <w:rFonts w:ascii="Times New Roman" w:hAnsi="Times New Roman" w:cs="Times New Roman"/>
          <w:sz w:val="24"/>
          <w:szCs w:val="24"/>
        </w:rPr>
        <w:t>underscore</w:t>
      </w:r>
      <w:r w:rsidRPr="0065645F">
        <w:rPr>
          <w:rFonts w:ascii="Times New Roman" w:hAnsi="Times New Roman" w:cs="Times New Roman"/>
          <w:sz w:val="24"/>
          <w:szCs w:val="24"/>
        </w:rPr>
        <w:t xml:space="preserve"> the multi-faceted </w:t>
      </w:r>
      <w:r w:rsidR="00C25999" w:rsidRPr="0065645F">
        <w:rPr>
          <w:rFonts w:ascii="Times New Roman" w:hAnsi="Times New Roman" w:cs="Times New Roman"/>
          <w:sz w:val="24"/>
          <w:szCs w:val="24"/>
        </w:rPr>
        <w:t xml:space="preserve">nature of </w:t>
      </w:r>
      <w:r w:rsidR="00A4551F">
        <w:rPr>
          <w:rFonts w:ascii="Times New Roman" w:hAnsi="Times New Roman" w:cs="Times New Roman"/>
          <w:sz w:val="24"/>
          <w:szCs w:val="24"/>
        </w:rPr>
        <w:t>TE (cf. Ramsden</w:t>
      </w:r>
      <w:r w:rsidR="00A85A11">
        <w:rPr>
          <w:rFonts w:ascii="Times New Roman" w:hAnsi="Times New Roman" w:cs="Times New Roman"/>
          <w:sz w:val="24"/>
          <w:szCs w:val="24"/>
        </w:rPr>
        <w:t xml:space="preserve"> 2003)</w:t>
      </w:r>
      <w:r w:rsidR="00C25999" w:rsidRPr="0065645F">
        <w:rPr>
          <w:rFonts w:ascii="Times New Roman" w:hAnsi="Times New Roman" w:cs="Times New Roman"/>
          <w:sz w:val="24"/>
          <w:szCs w:val="24"/>
        </w:rPr>
        <w:t xml:space="preserve">. </w:t>
      </w:r>
      <w:r w:rsidRPr="0065645F">
        <w:rPr>
          <w:rFonts w:ascii="Times New Roman" w:hAnsi="Times New Roman" w:cs="Times New Roman"/>
          <w:sz w:val="24"/>
          <w:szCs w:val="24"/>
        </w:rPr>
        <w:t>Table</w:t>
      </w:r>
      <w:r w:rsidR="00CB79D7" w:rsidRPr="0065645F">
        <w:rPr>
          <w:rFonts w:ascii="Times New Roman" w:hAnsi="Times New Roman" w:cs="Times New Roman"/>
          <w:sz w:val="24"/>
          <w:szCs w:val="24"/>
        </w:rPr>
        <w:t xml:space="preserve"> 2</w:t>
      </w:r>
      <w:r w:rsidRPr="0065645F">
        <w:rPr>
          <w:rFonts w:ascii="Times New Roman" w:hAnsi="Times New Roman" w:cs="Times New Roman"/>
          <w:sz w:val="24"/>
          <w:szCs w:val="24"/>
        </w:rPr>
        <w:t xml:space="preserve"> present</w:t>
      </w:r>
      <w:r w:rsidR="00DB1225" w:rsidRPr="0065645F">
        <w:rPr>
          <w:rFonts w:ascii="Times New Roman" w:hAnsi="Times New Roman" w:cs="Times New Roman"/>
          <w:sz w:val="24"/>
          <w:szCs w:val="24"/>
        </w:rPr>
        <w:t>s</w:t>
      </w:r>
      <w:r w:rsidRPr="0065645F">
        <w:rPr>
          <w:rFonts w:ascii="Times New Roman" w:hAnsi="Times New Roman" w:cs="Times New Roman"/>
          <w:sz w:val="24"/>
          <w:szCs w:val="24"/>
        </w:rPr>
        <w:t xml:space="preserve"> an overview of atomised elements, but in reality, the concept was seen by many to operate as </w:t>
      </w:r>
      <w:r w:rsidR="004F6426" w:rsidRPr="0065645F">
        <w:rPr>
          <w:rFonts w:ascii="Times New Roman" w:hAnsi="Times New Roman" w:cs="Times New Roman"/>
          <w:sz w:val="24"/>
          <w:szCs w:val="24"/>
        </w:rPr>
        <w:t xml:space="preserve">a </w:t>
      </w:r>
      <w:r w:rsidR="0076434D" w:rsidRPr="0065645F">
        <w:rPr>
          <w:rFonts w:ascii="Times New Roman" w:hAnsi="Times New Roman" w:cs="Times New Roman"/>
          <w:sz w:val="24"/>
          <w:szCs w:val="24"/>
        </w:rPr>
        <w:t xml:space="preserve">complex </w:t>
      </w:r>
      <w:r w:rsidR="004F6426" w:rsidRPr="0065645F">
        <w:rPr>
          <w:rFonts w:ascii="Times New Roman" w:hAnsi="Times New Roman" w:cs="Times New Roman"/>
          <w:sz w:val="24"/>
          <w:szCs w:val="24"/>
        </w:rPr>
        <w:t xml:space="preserve">and diverse </w:t>
      </w:r>
      <w:r w:rsidR="0076434D" w:rsidRPr="0065645F">
        <w:rPr>
          <w:rFonts w:ascii="Times New Roman" w:hAnsi="Times New Roman" w:cs="Times New Roman"/>
          <w:sz w:val="24"/>
          <w:szCs w:val="24"/>
        </w:rPr>
        <w:t xml:space="preserve">amalgam, as the following example </w:t>
      </w:r>
      <w:r w:rsidR="007B0726" w:rsidRPr="0065645F">
        <w:rPr>
          <w:rFonts w:ascii="Times New Roman" w:hAnsi="Times New Roman" w:cs="Times New Roman"/>
          <w:sz w:val="24"/>
          <w:szCs w:val="24"/>
        </w:rPr>
        <w:t>(</w:t>
      </w:r>
      <w:r w:rsidR="009B4EC8" w:rsidRPr="0065645F">
        <w:rPr>
          <w:rFonts w:ascii="Times New Roman" w:hAnsi="Times New Roman" w:cs="Times New Roman"/>
          <w:sz w:val="24"/>
          <w:szCs w:val="24"/>
        </w:rPr>
        <w:t>EN</w:t>
      </w:r>
      <w:r w:rsidR="002D6659" w:rsidRPr="0065645F">
        <w:rPr>
          <w:rFonts w:ascii="Times New Roman" w:hAnsi="Times New Roman" w:cs="Times New Roman"/>
          <w:sz w:val="24"/>
          <w:szCs w:val="24"/>
        </w:rPr>
        <w:t>G</w:t>
      </w:r>
      <w:r w:rsidR="007B0726" w:rsidRPr="0065645F">
        <w:rPr>
          <w:rFonts w:ascii="Times New Roman" w:hAnsi="Times New Roman" w:cs="Times New Roman"/>
          <w:sz w:val="24"/>
          <w:szCs w:val="24"/>
        </w:rPr>
        <w:t xml:space="preserve"> QU) </w:t>
      </w:r>
      <w:r w:rsidR="004F6426" w:rsidRPr="0065645F">
        <w:rPr>
          <w:rFonts w:ascii="Times New Roman" w:hAnsi="Times New Roman" w:cs="Times New Roman"/>
          <w:sz w:val="24"/>
          <w:szCs w:val="24"/>
        </w:rPr>
        <w:t xml:space="preserve">deftly </w:t>
      </w:r>
      <w:r w:rsidR="0076434D" w:rsidRPr="0065645F">
        <w:rPr>
          <w:rFonts w:ascii="Times New Roman" w:hAnsi="Times New Roman" w:cs="Times New Roman"/>
          <w:sz w:val="24"/>
          <w:szCs w:val="24"/>
        </w:rPr>
        <w:t>illustrates:</w:t>
      </w:r>
    </w:p>
    <w:p w14:paraId="2C04299E" w14:textId="24C576A5" w:rsidR="0076434D" w:rsidRPr="0065645F" w:rsidRDefault="0076434D"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 xml:space="preserve">Teaching excellence involves many things - sound knowledge base of what </w:t>
      </w:r>
      <w:r w:rsidR="00524747" w:rsidRPr="0065645F">
        <w:rPr>
          <w:rFonts w:ascii="Times New Roman" w:hAnsi="Times New Roman" w:cs="Times New Roman"/>
          <w:sz w:val="24"/>
          <w:szCs w:val="24"/>
        </w:rPr>
        <w:t>we</w:t>
      </w:r>
      <w:r w:rsidRPr="0065645F">
        <w:rPr>
          <w:rFonts w:ascii="Times New Roman" w:hAnsi="Times New Roman" w:cs="Times New Roman"/>
          <w:sz w:val="24"/>
          <w:szCs w:val="24"/>
        </w:rPr>
        <w:t xml:space="preserve"> teach and continuing desire to review, enhance and extend this knowledge; </w:t>
      </w:r>
      <w:r w:rsidR="00C135F9">
        <w:rPr>
          <w:rFonts w:ascii="Times New Roman" w:hAnsi="Times New Roman" w:cs="Times New Roman"/>
          <w:sz w:val="24"/>
          <w:szCs w:val="24"/>
        </w:rPr>
        <w:t>[…]</w:t>
      </w:r>
      <w:r w:rsidRPr="0065645F">
        <w:rPr>
          <w:rFonts w:ascii="Times New Roman" w:hAnsi="Times New Roman" w:cs="Times New Roman"/>
          <w:sz w:val="24"/>
          <w:szCs w:val="24"/>
        </w:rPr>
        <w:t xml:space="preserve"> how to build curriculum and to relate learning resources, assessment and evaluation as appropriate; self-knowledge and reflexivity about self as learner; realistic knowledge of learners, their contexts, interests, capacities and needs, plus capacity to see things from students' perspective; political 'nous' in securing the 'vote' of attention, exercising influence, managing group dynamics; </w:t>
      </w:r>
      <w:r w:rsidR="00C135F9">
        <w:rPr>
          <w:rFonts w:ascii="Times New Roman" w:hAnsi="Times New Roman" w:cs="Times New Roman"/>
          <w:sz w:val="24"/>
          <w:szCs w:val="24"/>
        </w:rPr>
        <w:t>[…]</w:t>
      </w:r>
      <w:r w:rsidRPr="0065645F">
        <w:rPr>
          <w:rFonts w:ascii="Times New Roman" w:hAnsi="Times New Roman" w:cs="Times New Roman"/>
          <w:sz w:val="24"/>
          <w:szCs w:val="24"/>
        </w:rPr>
        <w:t xml:space="preserve"> flexibility and adaptability in response to rapidly changing and unpredictable situation</w:t>
      </w:r>
      <w:r w:rsidR="00524747" w:rsidRPr="0065645F">
        <w:rPr>
          <w:rFonts w:ascii="Times New Roman" w:hAnsi="Times New Roman" w:cs="Times New Roman"/>
          <w:sz w:val="24"/>
          <w:szCs w:val="24"/>
        </w:rPr>
        <w:t>s</w:t>
      </w:r>
      <w:r w:rsidR="00C135F9">
        <w:rPr>
          <w:rFonts w:ascii="Times New Roman" w:hAnsi="Times New Roman" w:cs="Times New Roman"/>
          <w:sz w:val="24"/>
          <w:szCs w:val="24"/>
        </w:rPr>
        <w:t xml:space="preserve"> in classroom; kindness; […]</w:t>
      </w:r>
      <w:r w:rsidRPr="0065645F">
        <w:rPr>
          <w:rFonts w:ascii="Times New Roman" w:hAnsi="Times New Roman" w:cs="Times New Roman"/>
          <w:sz w:val="24"/>
          <w:szCs w:val="24"/>
        </w:rPr>
        <w:t xml:space="preserve"> </w:t>
      </w:r>
      <w:r w:rsidRPr="0065645F">
        <w:rPr>
          <w:rFonts w:ascii="Times New Roman" w:hAnsi="Times New Roman" w:cs="Times New Roman"/>
          <w:sz w:val="24"/>
          <w:szCs w:val="24"/>
        </w:rPr>
        <w:lastRenderedPageBreak/>
        <w:t>capacity to be bifocal: to see both where students are now and where they could be, with your help; commitment to and competence in contributing to wider educational environment and professional development of self and colleagues.</w:t>
      </w:r>
    </w:p>
    <w:p w14:paraId="466551F0" w14:textId="77777777" w:rsidR="00C135F9" w:rsidRDefault="004F6426"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This is an important point</w:t>
      </w:r>
      <w:r w:rsidR="002D732C" w:rsidRPr="0065645F">
        <w:rPr>
          <w:rFonts w:ascii="Times New Roman" w:hAnsi="Times New Roman" w:cs="Times New Roman"/>
          <w:sz w:val="24"/>
          <w:szCs w:val="24"/>
        </w:rPr>
        <w:t xml:space="preserve"> which highlights the need to be wary of</w:t>
      </w:r>
      <w:r w:rsidR="00C25999" w:rsidRPr="0065645F">
        <w:rPr>
          <w:rFonts w:ascii="Times New Roman" w:hAnsi="Times New Roman" w:cs="Times New Roman"/>
          <w:sz w:val="24"/>
          <w:szCs w:val="24"/>
        </w:rPr>
        <w:t xml:space="preserve"> reductive conceptualisations. </w:t>
      </w:r>
      <w:r w:rsidR="002D732C" w:rsidRPr="0065645F">
        <w:rPr>
          <w:rFonts w:ascii="Times New Roman" w:hAnsi="Times New Roman" w:cs="Times New Roman"/>
          <w:sz w:val="24"/>
          <w:szCs w:val="24"/>
        </w:rPr>
        <w:t>That said</w:t>
      </w:r>
      <w:proofErr w:type="gramStart"/>
      <w:r w:rsidR="002D732C" w:rsidRPr="0065645F">
        <w:rPr>
          <w:rFonts w:ascii="Times New Roman" w:hAnsi="Times New Roman" w:cs="Times New Roman"/>
          <w:sz w:val="24"/>
          <w:szCs w:val="24"/>
        </w:rPr>
        <w:t>,</w:t>
      </w:r>
      <w:proofErr w:type="gramEnd"/>
      <w:r w:rsidR="002D732C" w:rsidRPr="0065645F">
        <w:rPr>
          <w:rFonts w:ascii="Times New Roman" w:hAnsi="Times New Roman" w:cs="Times New Roman"/>
          <w:sz w:val="24"/>
          <w:szCs w:val="24"/>
        </w:rPr>
        <w:t xml:space="preserve"> it is worth mentioning a number of elements that were promi</w:t>
      </w:r>
      <w:r w:rsidR="00C25999" w:rsidRPr="0065645F">
        <w:rPr>
          <w:rFonts w:ascii="Times New Roman" w:hAnsi="Times New Roman" w:cs="Times New Roman"/>
          <w:sz w:val="24"/>
          <w:szCs w:val="24"/>
        </w:rPr>
        <w:t xml:space="preserve">nently noted in the responses. </w:t>
      </w:r>
    </w:p>
    <w:p w14:paraId="39CDBF60" w14:textId="25338E55" w:rsidR="00C135F9" w:rsidRPr="00C135F9" w:rsidRDefault="00C135F9" w:rsidP="0065645F">
      <w:pPr>
        <w:spacing w:line="480" w:lineRule="auto"/>
        <w:rPr>
          <w:rFonts w:ascii="Times New Roman" w:hAnsi="Times New Roman" w:cs="Times New Roman"/>
          <w:b/>
          <w:i/>
          <w:sz w:val="24"/>
          <w:szCs w:val="24"/>
        </w:rPr>
      </w:pPr>
      <w:r w:rsidRPr="00C135F9">
        <w:rPr>
          <w:rFonts w:ascii="Times New Roman" w:hAnsi="Times New Roman" w:cs="Times New Roman"/>
          <w:b/>
          <w:i/>
          <w:sz w:val="24"/>
          <w:szCs w:val="24"/>
        </w:rPr>
        <w:t>Facilitative, interactive pedagogy</w:t>
      </w:r>
    </w:p>
    <w:p w14:paraId="36BD5CBA" w14:textId="7C3FA1D4" w:rsidR="004F6426" w:rsidRPr="0065645F" w:rsidRDefault="002D732C"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As </w:t>
      </w:r>
      <w:r w:rsidR="00C25999" w:rsidRPr="0065645F">
        <w:rPr>
          <w:rFonts w:ascii="Times New Roman" w:hAnsi="Times New Roman" w:cs="Times New Roman"/>
          <w:sz w:val="24"/>
          <w:szCs w:val="24"/>
        </w:rPr>
        <w:t>the</w:t>
      </w:r>
      <w:r w:rsidRPr="0065645F">
        <w:rPr>
          <w:rFonts w:ascii="Times New Roman" w:hAnsi="Times New Roman" w:cs="Times New Roman"/>
          <w:sz w:val="24"/>
          <w:szCs w:val="24"/>
        </w:rPr>
        <w:t xml:space="preserve"> table indicate</w:t>
      </w:r>
      <w:r w:rsidR="00C25999" w:rsidRPr="0065645F">
        <w:rPr>
          <w:rFonts w:ascii="Times New Roman" w:hAnsi="Times New Roman" w:cs="Times New Roman"/>
          <w:sz w:val="24"/>
          <w:szCs w:val="24"/>
        </w:rPr>
        <w:t>s</w:t>
      </w:r>
      <w:r w:rsidRPr="0065645F">
        <w:rPr>
          <w:rFonts w:ascii="Times New Roman" w:hAnsi="Times New Roman" w:cs="Times New Roman"/>
          <w:sz w:val="24"/>
          <w:szCs w:val="24"/>
        </w:rPr>
        <w:t xml:space="preserve">, subject knowledge and expertise emerged as a fundamental part of </w:t>
      </w:r>
      <w:r w:rsidR="00C91992">
        <w:rPr>
          <w:rFonts w:ascii="Times New Roman" w:hAnsi="Times New Roman" w:cs="Times New Roman"/>
          <w:sz w:val="24"/>
          <w:szCs w:val="24"/>
        </w:rPr>
        <w:t>TE</w:t>
      </w:r>
      <w:r w:rsidRPr="0065645F">
        <w:rPr>
          <w:rFonts w:ascii="Times New Roman" w:hAnsi="Times New Roman" w:cs="Times New Roman"/>
          <w:sz w:val="24"/>
          <w:szCs w:val="24"/>
        </w:rPr>
        <w:t xml:space="preserve">, though </w:t>
      </w:r>
      <w:r w:rsidR="001029BF">
        <w:rPr>
          <w:rFonts w:ascii="Times New Roman" w:hAnsi="Times New Roman" w:cs="Times New Roman"/>
          <w:sz w:val="24"/>
          <w:szCs w:val="24"/>
        </w:rPr>
        <w:t xml:space="preserve">as stated, </w:t>
      </w:r>
      <w:r w:rsidRPr="0065645F">
        <w:rPr>
          <w:rFonts w:ascii="Times New Roman" w:hAnsi="Times New Roman" w:cs="Times New Roman"/>
          <w:sz w:val="24"/>
          <w:szCs w:val="24"/>
        </w:rPr>
        <w:t>in no cases was this suggestive of privileging a knowledge-centr</w:t>
      </w:r>
      <w:r w:rsidR="00C25999" w:rsidRPr="0065645F">
        <w:rPr>
          <w:rFonts w:ascii="Times New Roman" w:hAnsi="Times New Roman" w:cs="Times New Roman"/>
          <w:sz w:val="24"/>
          <w:szCs w:val="24"/>
        </w:rPr>
        <w:t xml:space="preserve">ic, didactic view of teaching. </w:t>
      </w:r>
      <w:r w:rsidRPr="0065645F">
        <w:rPr>
          <w:rFonts w:ascii="Times New Roman" w:hAnsi="Times New Roman" w:cs="Times New Roman"/>
          <w:sz w:val="24"/>
          <w:szCs w:val="24"/>
        </w:rPr>
        <w:t>In fact, the overwhelming majority of respondents were at pains to highlight the importance of employing facilitative and participative pedagogy</w:t>
      </w:r>
      <w:r w:rsidR="00C27D1A" w:rsidRPr="0065645F">
        <w:rPr>
          <w:rFonts w:ascii="Times New Roman" w:hAnsi="Times New Roman" w:cs="Times New Roman"/>
          <w:sz w:val="24"/>
          <w:szCs w:val="24"/>
        </w:rPr>
        <w:t xml:space="preserve"> and co-constructive learning</w:t>
      </w:r>
      <w:r w:rsidRPr="0065645F">
        <w:rPr>
          <w:rFonts w:ascii="Times New Roman" w:hAnsi="Times New Roman" w:cs="Times New Roman"/>
          <w:sz w:val="24"/>
          <w:szCs w:val="24"/>
        </w:rPr>
        <w:t xml:space="preserve">, involving </w:t>
      </w:r>
      <w:r w:rsidR="007B4336" w:rsidRPr="0065645F">
        <w:rPr>
          <w:rFonts w:ascii="Times New Roman" w:hAnsi="Times New Roman" w:cs="Times New Roman"/>
          <w:sz w:val="24"/>
          <w:szCs w:val="24"/>
        </w:rPr>
        <w:t>high levels of interaction, discussion and communication</w:t>
      </w:r>
      <w:r w:rsidR="00C91992">
        <w:rPr>
          <w:rFonts w:ascii="Times New Roman" w:hAnsi="Times New Roman" w:cs="Times New Roman"/>
          <w:sz w:val="24"/>
          <w:szCs w:val="24"/>
        </w:rPr>
        <w:t xml:space="preserve"> (</w:t>
      </w:r>
      <w:proofErr w:type="spellStart"/>
      <w:r w:rsidR="00C91992">
        <w:rPr>
          <w:rFonts w:ascii="Times New Roman" w:hAnsi="Times New Roman" w:cs="Times New Roman"/>
          <w:sz w:val="24"/>
          <w:szCs w:val="24"/>
        </w:rPr>
        <w:t>cf</w:t>
      </w:r>
      <w:proofErr w:type="spellEnd"/>
      <w:r w:rsidR="00C91992">
        <w:rPr>
          <w:rFonts w:ascii="Times New Roman" w:hAnsi="Times New Roman" w:cs="Times New Roman"/>
          <w:sz w:val="24"/>
          <w:szCs w:val="24"/>
        </w:rPr>
        <w:t xml:space="preserve">, </w:t>
      </w:r>
      <w:r w:rsidR="00A4551F">
        <w:rPr>
          <w:rFonts w:ascii="Times New Roman" w:hAnsi="Times New Roman" w:cs="Times New Roman"/>
          <w:sz w:val="24"/>
          <w:szCs w:val="24"/>
        </w:rPr>
        <w:t xml:space="preserve">Gibbs </w:t>
      </w:r>
      <w:r w:rsidR="00376D6B">
        <w:rPr>
          <w:rFonts w:ascii="Times New Roman" w:hAnsi="Times New Roman" w:cs="Times New Roman"/>
          <w:sz w:val="24"/>
          <w:szCs w:val="24"/>
        </w:rPr>
        <w:t xml:space="preserve">2010, </w:t>
      </w:r>
      <w:r w:rsidR="00C91992">
        <w:rPr>
          <w:rFonts w:ascii="Times New Roman" w:hAnsi="Times New Roman" w:cs="Times New Roman"/>
          <w:sz w:val="24"/>
          <w:szCs w:val="24"/>
        </w:rPr>
        <w:t>Parker 2015)</w:t>
      </w:r>
      <w:r w:rsidR="007B4336" w:rsidRPr="0065645F">
        <w:rPr>
          <w:rFonts w:ascii="Times New Roman" w:hAnsi="Times New Roman" w:cs="Times New Roman"/>
          <w:sz w:val="24"/>
          <w:szCs w:val="24"/>
        </w:rPr>
        <w:t xml:space="preserve">.  Enacting this understanding of </w:t>
      </w:r>
      <w:r w:rsidR="00C91992">
        <w:rPr>
          <w:rFonts w:ascii="Times New Roman" w:hAnsi="Times New Roman" w:cs="Times New Roman"/>
          <w:sz w:val="24"/>
          <w:szCs w:val="24"/>
        </w:rPr>
        <w:t>TE</w:t>
      </w:r>
      <w:r w:rsidR="007B4336" w:rsidRPr="0065645F">
        <w:rPr>
          <w:rFonts w:ascii="Times New Roman" w:hAnsi="Times New Roman" w:cs="Times New Roman"/>
          <w:sz w:val="24"/>
          <w:szCs w:val="24"/>
        </w:rPr>
        <w:t xml:space="preserve"> therefore highlights the importance of many of the interpersonal skills identified in the table, as the following quotation from </w:t>
      </w:r>
      <w:r w:rsidR="007B0726" w:rsidRPr="0065645F">
        <w:rPr>
          <w:rFonts w:ascii="Times New Roman" w:hAnsi="Times New Roman" w:cs="Times New Roman"/>
          <w:sz w:val="24"/>
          <w:szCs w:val="24"/>
        </w:rPr>
        <w:t xml:space="preserve">a </w:t>
      </w:r>
      <w:r w:rsidR="00C25999" w:rsidRPr="0065645F">
        <w:rPr>
          <w:rFonts w:ascii="Times New Roman" w:hAnsi="Times New Roman" w:cs="Times New Roman"/>
          <w:sz w:val="24"/>
          <w:szCs w:val="24"/>
        </w:rPr>
        <w:t xml:space="preserve">Modern </w:t>
      </w:r>
      <w:r w:rsidR="00B0041F" w:rsidRPr="0065645F">
        <w:rPr>
          <w:rFonts w:ascii="Times New Roman" w:hAnsi="Times New Roman" w:cs="Times New Roman"/>
          <w:sz w:val="24"/>
          <w:szCs w:val="24"/>
        </w:rPr>
        <w:t>L</w:t>
      </w:r>
      <w:r w:rsidR="00C25999" w:rsidRPr="0065645F">
        <w:rPr>
          <w:rFonts w:ascii="Times New Roman" w:hAnsi="Times New Roman" w:cs="Times New Roman"/>
          <w:sz w:val="24"/>
          <w:szCs w:val="24"/>
        </w:rPr>
        <w:t>anguages</w:t>
      </w:r>
      <w:r w:rsidR="00B0041F" w:rsidRPr="0065645F">
        <w:rPr>
          <w:rFonts w:ascii="Times New Roman" w:hAnsi="Times New Roman" w:cs="Times New Roman"/>
          <w:sz w:val="24"/>
          <w:szCs w:val="24"/>
        </w:rPr>
        <w:t xml:space="preserve"> </w:t>
      </w:r>
      <w:r w:rsidR="007B4336" w:rsidRPr="0065645F">
        <w:rPr>
          <w:rFonts w:ascii="Times New Roman" w:hAnsi="Times New Roman" w:cs="Times New Roman"/>
          <w:sz w:val="24"/>
          <w:szCs w:val="24"/>
        </w:rPr>
        <w:t>academic</w:t>
      </w:r>
      <w:r w:rsidR="007B0726" w:rsidRPr="0065645F">
        <w:rPr>
          <w:rFonts w:ascii="Times New Roman" w:hAnsi="Times New Roman" w:cs="Times New Roman"/>
          <w:sz w:val="24"/>
          <w:szCs w:val="24"/>
        </w:rPr>
        <w:t xml:space="preserve"> (AU INT)</w:t>
      </w:r>
      <w:r w:rsidR="007B4336" w:rsidRPr="0065645F">
        <w:rPr>
          <w:rFonts w:ascii="Times New Roman" w:hAnsi="Times New Roman" w:cs="Times New Roman"/>
          <w:sz w:val="24"/>
          <w:szCs w:val="24"/>
        </w:rPr>
        <w:t xml:space="preserve"> reveals:</w:t>
      </w:r>
    </w:p>
    <w:p w14:paraId="199B2C9B" w14:textId="77777777" w:rsidR="007B4336" w:rsidRPr="0065645F" w:rsidRDefault="003A2E1E"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Teaching excellence for me manifests itself through a high level of student engagement and participation in class: whether I require students to be listening to me or intera</w:t>
      </w:r>
      <w:r w:rsidR="00211E2E" w:rsidRPr="0065645F">
        <w:rPr>
          <w:rFonts w:ascii="Times New Roman" w:hAnsi="Times New Roman" w:cs="Times New Roman"/>
          <w:sz w:val="24"/>
          <w:szCs w:val="24"/>
        </w:rPr>
        <w:t xml:space="preserve">cting with each other. </w:t>
      </w:r>
      <w:r w:rsidRPr="0065645F">
        <w:rPr>
          <w:rFonts w:ascii="Times New Roman" w:hAnsi="Times New Roman" w:cs="Times New Roman"/>
          <w:sz w:val="24"/>
          <w:szCs w:val="24"/>
        </w:rPr>
        <w:t xml:space="preserve">It’s also knowing one’s subject thoroughly and imparting it with confidence and passion.  Humour goes a long way too.  It also requires empathy and understanding of how intimidated students are….This requires some extra skill on the part of the teacher around putting students at ease, making a fool of </w:t>
      </w:r>
      <w:proofErr w:type="gramStart"/>
      <w:r w:rsidRPr="0065645F">
        <w:rPr>
          <w:rFonts w:ascii="Times New Roman" w:hAnsi="Times New Roman" w:cs="Times New Roman"/>
          <w:sz w:val="24"/>
          <w:szCs w:val="24"/>
        </w:rPr>
        <w:t>themselves</w:t>
      </w:r>
      <w:proofErr w:type="gramEnd"/>
      <w:r w:rsidRPr="0065645F">
        <w:rPr>
          <w:rFonts w:ascii="Times New Roman" w:hAnsi="Times New Roman" w:cs="Times New Roman"/>
          <w:sz w:val="24"/>
          <w:szCs w:val="24"/>
        </w:rPr>
        <w:t xml:space="preserve"> so that students don’t mind making mistakes, and being sensitive…</w:t>
      </w:r>
    </w:p>
    <w:p w14:paraId="710AF266" w14:textId="30302E97" w:rsidR="006F222C" w:rsidRPr="0065645F" w:rsidRDefault="00C27D1A"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lastRenderedPageBreak/>
        <w:t xml:space="preserve">This emphasis on interactive and personal engagement was seen by many as an important prerequisite for </w:t>
      </w:r>
      <w:r w:rsidR="007B0726" w:rsidRPr="0065645F">
        <w:rPr>
          <w:rFonts w:ascii="Times New Roman" w:hAnsi="Times New Roman" w:cs="Times New Roman"/>
          <w:sz w:val="24"/>
          <w:szCs w:val="24"/>
        </w:rPr>
        <w:t>‘</w:t>
      </w:r>
      <w:r w:rsidRPr="0065645F">
        <w:rPr>
          <w:rFonts w:ascii="Times New Roman" w:hAnsi="Times New Roman" w:cs="Times New Roman"/>
          <w:sz w:val="24"/>
          <w:szCs w:val="24"/>
        </w:rPr>
        <w:t>understanding your audience, tailoring your message in a way you believe best suits them and continually reflecting on the success of your strategies to inform your practice moving forward</w:t>
      </w:r>
      <w:r w:rsidR="00DB1225" w:rsidRPr="0065645F">
        <w:rPr>
          <w:rFonts w:ascii="Times New Roman" w:hAnsi="Times New Roman" w:cs="Times New Roman"/>
          <w:sz w:val="24"/>
          <w:szCs w:val="24"/>
        </w:rPr>
        <w:t>’</w:t>
      </w:r>
      <w:r w:rsidRPr="0065645F">
        <w:rPr>
          <w:rFonts w:ascii="Times New Roman" w:hAnsi="Times New Roman" w:cs="Times New Roman"/>
          <w:sz w:val="24"/>
          <w:szCs w:val="24"/>
        </w:rPr>
        <w:t xml:space="preserve"> (A</w:t>
      </w:r>
      <w:r w:rsidR="007B0726" w:rsidRPr="0065645F">
        <w:rPr>
          <w:rFonts w:ascii="Times New Roman" w:hAnsi="Times New Roman" w:cs="Times New Roman"/>
          <w:sz w:val="24"/>
          <w:szCs w:val="24"/>
        </w:rPr>
        <w:t>U</w:t>
      </w:r>
      <w:r w:rsidRPr="0065645F">
        <w:rPr>
          <w:rFonts w:ascii="Times New Roman" w:hAnsi="Times New Roman" w:cs="Times New Roman"/>
          <w:sz w:val="24"/>
          <w:szCs w:val="24"/>
        </w:rPr>
        <w:t xml:space="preserve"> </w:t>
      </w:r>
      <w:r w:rsidR="007B0726" w:rsidRPr="0065645F">
        <w:rPr>
          <w:rFonts w:ascii="Times New Roman" w:hAnsi="Times New Roman" w:cs="Times New Roman"/>
          <w:sz w:val="24"/>
          <w:szCs w:val="24"/>
        </w:rPr>
        <w:t>QU</w:t>
      </w:r>
      <w:r w:rsidRPr="0065645F">
        <w:rPr>
          <w:rFonts w:ascii="Times New Roman" w:hAnsi="Times New Roman" w:cs="Times New Roman"/>
          <w:sz w:val="24"/>
          <w:szCs w:val="24"/>
        </w:rPr>
        <w:t xml:space="preserve">).  </w:t>
      </w:r>
      <w:r w:rsidR="0077248D" w:rsidRPr="0065645F">
        <w:rPr>
          <w:rFonts w:ascii="Times New Roman" w:hAnsi="Times New Roman" w:cs="Times New Roman"/>
          <w:sz w:val="24"/>
          <w:szCs w:val="24"/>
        </w:rPr>
        <w:t xml:space="preserve">This theme was reiterated throughout the data, as was the idea of actively seeking feedback on teaching performance.  A commitment to ongoing improvement </w:t>
      </w:r>
      <w:r w:rsidR="00752268" w:rsidRPr="0065645F">
        <w:rPr>
          <w:rFonts w:ascii="Times New Roman" w:hAnsi="Times New Roman" w:cs="Times New Roman"/>
          <w:sz w:val="24"/>
          <w:szCs w:val="24"/>
        </w:rPr>
        <w:t xml:space="preserve">(cf. Gibbs 2008) </w:t>
      </w:r>
      <w:r w:rsidR="0077248D" w:rsidRPr="0065645F">
        <w:rPr>
          <w:rFonts w:ascii="Times New Roman" w:hAnsi="Times New Roman" w:cs="Times New Roman"/>
          <w:sz w:val="24"/>
          <w:szCs w:val="24"/>
        </w:rPr>
        <w:t>was also evident in the</w:t>
      </w:r>
      <w:r w:rsidR="00034B41" w:rsidRPr="0065645F">
        <w:rPr>
          <w:rFonts w:ascii="Times New Roman" w:hAnsi="Times New Roman" w:cs="Times New Roman"/>
          <w:sz w:val="24"/>
          <w:szCs w:val="24"/>
        </w:rPr>
        <w:t xml:space="preserve"> high</w:t>
      </w:r>
      <w:r w:rsidR="0077248D" w:rsidRPr="0065645F">
        <w:rPr>
          <w:rFonts w:ascii="Times New Roman" w:hAnsi="Times New Roman" w:cs="Times New Roman"/>
          <w:sz w:val="24"/>
          <w:szCs w:val="24"/>
        </w:rPr>
        <w:t xml:space="preserve"> number of re</w:t>
      </w:r>
      <w:r w:rsidR="00034B41" w:rsidRPr="0065645F">
        <w:rPr>
          <w:rFonts w:ascii="Times New Roman" w:hAnsi="Times New Roman" w:cs="Times New Roman"/>
          <w:sz w:val="24"/>
          <w:szCs w:val="24"/>
        </w:rPr>
        <w:t xml:space="preserve">sponses that suggested an important part of </w:t>
      </w:r>
      <w:r w:rsidR="00C91992">
        <w:rPr>
          <w:rFonts w:ascii="Times New Roman" w:hAnsi="Times New Roman" w:cs="Times New Roman"/>
          <w:sz w:val="24"/>
          <w:szCs w:val="24"/>
        </w:rPr>
        <w:t>TE</w:t>
      </w:r>
      <w:r w:rsidR="00034B41" w:rsidRPr="0065645F">
        <w:rPr>
          <w:rFonts w:ascii="Times New Roman" w:hAnsi="Times New Roman" w:cs="Times New Roman"/>
          <w:sz w:val="24"/>
          <w:szCs w:val="24"/>
        </w:rPr>
        <w:t xml:space="preserve"> lay in being and remaining familiar with </w:t>
      </w:r>
      <w:r w:rsidR="00211E2E" w:rsidRPr="0065645F">
        <w:rPr>
          <w:rFonts w:ascii="Times New Roman" w:hAnsi="Times New Roman" w:cs="Times New Roman"/>
          <w:sz w:val="24"/>
          <w:szCs w:val="24"/>
        </w:rPr>
        <w:t>‘</w:t>
      </w:r>
      <w:r w:rsidR="00034B41" w:rsidRPr="0065645F">
        <w:rPr>
          <w:rFonts w:ascii="Times New Roman" w:hAnsi="Times New Roman" w:cs="Times New Roman"/>
          <w:sz w:val="24"/>
          <w:szCs w:val="24"/>
        </w:rPr>
        <w:t>the evidence-based continuum of methods which span the art and science of educational pedagogy to ensure constructive alignment of learning</w:t>
      </w:r>
      <w:r w:rsidR="00211E2E" w:rsidRPr="0065645F">
        <w:rPr>
          <w:rFonts w:ascii="Times New Roman" w:hAnsi="Times New Roman" w:cs="Times New Roman"/>
          <w:sz w:val="24"/>
          <w:szCs w:val="24"/>
        </w:rPr>
        <w:t>’</w:t>
      </w:r>
      <w:r w:rsidR="00034B41" w:rsidRPr="0065645F">
        <w:rPr>
          <w:rFonts w:ascii="Times New Roman" w:hAnsi="Times New Roman" w:cs="Times New Roman"/>
          <w:sz w:val="24"/>
          <w:szCs w:val="24"/>
        </w:rPr>
        <w:t xml:space="preserve"> (</w:t>
      </w:r>
      <w:r w:rsidR="009B4EC8" w:rsidRPr="0065645F">
        <w:rPr>
          <w:rFonts w:ascii="Times New Roman" w:hAnsi="Times New Roman" w:cs="Times New Roman"/>
          <w:sz w:val="24"/>
          <w:szCs w:val="24"/>
        </w:rPr>
        <w:t>EN</w:t>
      </w:r>
      <w:r w:rsidR="002D6659" w:rsidRPr="0065645F">
        <w:rPr>
          <w:rFonts w:ascii="Times New Roman" w:hAnsi="Times New Roman" w:cs="Times New Roman"/>
          <w:sz w:val="24"/>
          <w:szCs w:val="24"/>
        </w:rPr>
        <w:t>G</w:t>
      </w:r>
      <w:r w:rsidR="009B4EC8" w:rsidRPr="0065645F">
        <w:rPr>
          <w:rFonts w:ascii="Times New Roman" w:hAnsi="Times New Roman" w:cs="Times New Roman"/>
          <w:sz w:val="24"/>
          <w:szCs w:val="24"/>
        </w:rPr>
        <w:t xml:space="preserve"> </w:t>
      </w:r>
      <w:r w:rsidR="007B0726" w:rsidRPr="0065645F">
        <w:rPr>
          <w:rFonts w:ascii="Times New Roman" w:hAnsi="Times New Roman" w:cs="Times New Roman"/>
          <w:sz w:val="24"/>
          <w:szCs w:val="24"/>
        </w:rPr>
        <w:t>QU</w:t>
      </w:r>
      <w:r w:rsidR="00034B41" w:rsidRPr="0065645F">
        <w:rPr>
          <w:rFonts w:ascii="Times New Roman" w:hAnsi="Times New Roman" w:cs="Times New Roman"/>
          <w:sz w:val="24"/>
          <w:szCs w:val="24"/>
        </w:rPr>
        <w:t xml:space="preserve">).   </w:t>
      </w:r>
      <w:r w:rsidR="00211E2E" w:rsidRPr="0065645F">
        <w:rPr>
          <w:rFonts w:ascii="Times New Roman" w:hAnsi="Times New Roman" w:cs="Times New Roman"/>
          <w:sz w:val="24"/>
          <w:szCs w:val="24"/>
        </w:rPr>
        <w:t xml:space="preserve">The </w:t>
      </w:r>
      <w:r w:rsidR="00034B41" w:rsidRPr="0065645F">
        <w:rPr>
          <w:rFonts w:ascii="Times New Roman" w:hAnsi="Times New Roman" w:cs="Times New Roman"/>
          <w:sz w:val="24"/>
          <w:szCs w:val="24"/>
        </w:rPr>
        <w:t>table show</w:t>
      </w:r>
      <w:r w:rsidR="00211E2E" w:rsidRPr="0065645F">
        <w:rPr>
          <w:rFonts w:ascii="Times New Roman" w:hAnsi="Times New Roman" w:cs="Times New Roman"/>
          <w:sz w:val="24"/>
          <w:szCs w:val="24"/>
        </w:rPr>
        <w:t>s</w:t>
      </w:r>
      <w:r w:rsidR="00034B41" w:rsidRPr="0065645F">
        <w:rPr>
          <w:rFonts w:ascii="Times New Roman" w:hAnsi="Times New Roman" w:cs="Times New Roman"/>
          <w:sz w:val="24"/>
          <w:szCs w:val="24"/>
        </w:rPr>
        <w:t xml:space="preserve"> multiple mentions of research-informed teaching, which for many staff involved combining subject research with </w:t>
      </w:r>
      <w:r w:rsidR="00211E2E" w:rsidRPr="0065645F">
        <w:rPr>
          <w:rFonts w:ascii="Times New Roman" w:hAnsi="Times New Roman" w:cs="Times New Roman"/>
          <w:sz w:val="24"/>
          <w:szCs w:val="24"/>
        </w:rPr>
        <w:t>‘</w:t>
      </w:r>
      <w:r w:rsidR="00FC6144" w:rsidRPr="0065645F">
        <w:rPr>
          <w:rFonts w:ascii="Times New Roman" w:hAnsi="Times New Roman" w:cs="Times New Roman"/>
          <w:sz w:val="24"/>
          <w:szCs w:val="24"/>
        </w:rPr>
        <w:t xml:space="preserve">maintaining currency through </w:t>
      </w:r>
      <w:r w:rsidR="00034B41" w:rsidRPr="0065645F">
        <w:rPr>
          <w:rFonts w:ascii="Times New Roman" w:hAnsi="Times New Roman" w:cs="Times New Roman"/>
          <w:sz w:val="24"/>
          <w:szCs w:val="24"/>
        </w:rPr>
        <w:t>ongoing scholarship in teaching a</w:t>
      </w:r>
      <w:r w:rsidR="00501826" w:rsidRPr="0065645F">
        <w:rPr>
          <w:rFonts w:ascii="Times New Roman" w:hAnsi="Times New Roman" w:cs="Times New Roman"/>
          <w:sz w:val="24"/>
          <w:szCs w:val="24"/>
        </w:rPr>
        <w:t>n</w:t>
      </w:r>
      <w:r w:rsidR="00034B41" w:rsidRPr="0065645F">
        <w:rPr>
          <w:rFonts w:ascii="Times New Roman" w:hAnsi="Times New Roman" w:cs="Times New Roman"/>
          <w:sz w:val="24"/>
          <w:szCs w:val="24"/>
        </w:rPr>
        <w:t>d learning</w:t>
      </w:r>
      <w:r w:rsidR="00211E2E" w:rsidRPr="0065645F">
        <w:rPr>
          <w:rFonts w:ascii="Times New Roman" w:hAnsi="Times New Roman" w:cs="Times New Roman"/>
          <w:sz w:val="24"/>
          <w:szCs w:val="24"/>
        </w:rPr>
        <w:t>’</w:t>
      </w:r>
      <w:r w:rsidR="00501826" w:rsidRPr="0065645F">
        <w:rPr>
          <w:rFonts w:ascii="Times New Roman" w:hAnsi="Times New Roman" w:cs="Times New Roman"/>
          <w:sz w:val="24"/>
          <w:szCs w:val="24"/>
        </w:rPr>
        <w:t xml:space="preserve"> (A</w:t>
      </w:r>
      <w:r w:rsidR="003B241B" w:rsidRPr="0065645F">
        <w:rPr>
          <w:rFonts w:ascii="Times New Roman" w:hAnsi="Times New Roman" w:cs="Times New Roman"/>
          <w:sz w:val="24"/>
          <w:szCs w:val="24"/>
        </w:rPr>
        <w:t>U QU</w:t>
      </w:r>
      <w:r w:rsidR="00501826" w:rsidRPr="0065645F">
        <w:rPr>
          <w:rFonts w:ascii="Times New Roman" w:hAnsi="Times New Roman" w:cs="Times New Roman"/>
          <w:sz w:val="24"/>
          <w:szCs w:val="24"/>
        </w:rPr>
        <w:t>).</w:t>
      </w:r>
    </w:p>
    <w:p w14:paraId="4C0226D2" w14:textId="4258A035" w:rsidR="00C1525C" w:rsidRPr="0065645F" w:rsidRDefault="00C1525C"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Questionnaire and interview data thus repeatedly highlighted the </w:t>
      </w:r>
      <w:r w:rsidR="005D02B5" w:rsidRPr="0065645F">
        <w:rPr>
          <w:rFonts w:ascii="Times New Roman" w:hAnsi="Times New Roman" w:cs="Times New Roman"/>
          <w:sz w:val="24"/>
          <w:szCs w:val="24"/>
        </w:rPr>
        <w:t>profoundly</w:t>
      </w:r>
      <w:r w:rsidRPr="0065645F">
        <w:rPr>
          <w:rFonts w:ascii="Times New Roman" w:hAnsi="Times New Roman" w:cs="Times New Roman"/>
          <w:sz w:val="24"/>
          <w:szCs w:val="24"/>
        </w:rPr>
        <w:t xml:space="preserve"> relational and dialogic dimension of </w:t>
      </w:r>
      <w:r w:rsidR="000063C4">
        <w:rPr>
          <w:rFonts w:ascii="Times New Roman" w:hAnsi="Times New Roman" w:cs="Times New Roman"/>
          <w:sz w:val="24"/>
          <w:szCs w:val="24"/>
        </w:rPr>
        <w:t>TE</w:t>
      </w:r>
      <w:r w:rsidRPr="0065645F">
        <w:rPr>
          <w:rFonts w:ascii="Times New Roman" w:hAnsi="Times New Roman" w:cs="Times New Roman"/>
          <w:sz w:val="24"/>
          <w:szCs w:val="24"/>
        </w:rPr>
        <w:t xml:space="preserve">, reliant on empathy, </w:t>
      </w:r>
      <w:r w:rsidR="00A019CA" w:rsidRPr="0065645F">
        <w:rPr>
          <w:rFonts w:ascii="Times New Roman" w:hAnsi="Times New Roman" w:cs="Times New Roman"/>
          <w:sz w:val="24"/>
          <w:szCs w:val="24"/>
        </w:rPr>
        <w:t xml:space="preserve">creativity, </w:t>
      </w:r>
      <w:r w:rsidRPr="0065645F">
        <w:rPr>
          <w:rFonts w:ascii="Times New Roman" w:hAnsi="Times New Roman" w:cs="Times New Roman"/>
          <w:sz w:val="24"/>
          <w:szCs w:val="24"/>
        </w:rPr>
        <w:t xml:space="preserve">openness, enthusiasm and </w:t>
      </w:r>
      <w:r w:rsidR="005D02B5" w:rsidRPr="0065645F">
        <w:rPr>
          <w:rFonts w:ascii="Times New Roman" w:hAnsi="Times New Roman" w:cs="Times New Roman"/>
          <w:sz w:val="24"/>
          <w:szCs w:val="24"/>
        </w:rPr>
        <w:t xml:space="preserve">communicative </w:t>
      </w:r>
      <w:r w:rsidRPr="0065645F">
        <w:rPr>
          <w:rFonts w:ascii="Times New Roman" w:hAnsi="Times New Roman" w:cs="Times New Roman"/>
          <w:sz w:val="24"/>
          <w:szCs w:val="24"/>
        </w:rPr>
        <w:t xml:space="preserve">engagement. </w:t>
      </w:r>
      <w:r w:rsidR="005D02B5" w:rsidRPr="0065645F">
        <w:rPr>
          <w:rFonts w:ascii="Times New Roman" w:hAnsi="Times New Roman" w:cs="Times New Roman"/>
          <w:sz w:val="24"/>
          <w:szCs w:val="24"/>
        </w:rPr>
        <w:t xml:space="preserve">Though some individuals may naturally possess such qualities more than others, only one respondent located their understanding of </w:t>
      </w:r>
      <w:r w:rsidR="00AA38CD">
        <w:rPr>
          <w:rFonts w:ascii="Times New Roman" w:hAnsi="Times New Roman" w:cs="Times New Roman"/>
          <w:sz w:val="24"/>
          <w:szCs w:val="24"/>
        </w:rPr>
        <w:t>TE</w:t>
      </w:r>
      <w:r w:rsidR="005D02B5" w:rsidRPr="0065645F">
        <w:rPr>
          <w:rFonts w:ascii="Times New Roman" w:hAnsi="Times New Roman" w:cs="Times New Roman"/>
          <w:sz w:val="24"/>
          <w:szCs w:val="24"/>
        </w:rPr>
        <w:t xml:space="preserve"> exclusively within the ‘personality paradigm’ –</w:t>
      </w:r>
      <w:r w:rsidR="000F15A1" w:rsidRPr="0065645F">
        <w:rPr>
          <w:rFonts w:ascii="Times New Roman" w:hAnsi="Times New Roman" w:cs="Times New Roman"/>
          <w:sz w:val="24"/>
          <w:szCs w:val="24"/>
        </w:rPr>
        <w:t xml:space="preserve"> when reflecting on a colleague that could be described as an excellent teacher, one </w:t>
      </w:r>
      <w:r w:rsidR="00B84D2F" w:rsidRPr="0065645F">
        <w:rPr>
          <w:rFonts w:ascii="Times New Roman" w:hAnsi="Times New Roman" w:cs="Times New Roman"/>
          <w:sz w:val="24"/>
          <w:szCs w:val="24"/>
        </w:rPr>
        <w:t>Business Studies lecturer</w:t>
      </w:r>
      <w:r w:rsidR="003B241B" w:rsidRPr="0065645F">
        <w:rPr>
          <w:rFonts w:ascii="Times New Roman" w:hAnsi="Times New Roman" w:cs="Times New Roman"/>
          <w:sz w:val="24"/>
          <w:szCs w:val="24"/>
        </w:rPr>
        <w:t xml:space="preserve"> (AU INT)</w:t>
      </w:r>
      <w:r w:rsidR="000F15A1" w:rsidRPr="0065645F">
        <w:rPr>
          <w:rFonts w:ascii="Times New Roman" w:hAnsi="Times New Roman" w:cs="Times New Roman"/>
          <w:sz w:val="24"/>
          <w:szCs w:val="24"/>
        </w:rPr>
        <w:t xml:space="preserve"> commented</w:t>
      </w:r>
      <w:r w:rsidR="005D02B5" w:rsidRPr="0065645F">
        <w:rPr>
          <w:rFonts w:ascii="Times New Roman" w:hAnsi="Times New Roman" w:cs="Times New Roman"/>
          <w:sz w:val="24"/>
          <w:szCs w:val="24"/>
        </w:rPr>
        <w:t>:</w:t>
      </w:r>
    </w:p>
    <w:p w14:paraId="09981232" w14:textId="77777777" w:rsidR="000F15A1" w:rsidRPr="0065645F" w:rsidRDefault="000F15A1"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I have thought a lot about this, but depressingly, I think it’s their personal</w:t>
      </w:r>
      <w:r w:rsidR="00211E2E" w:rsidRPr="0065645F">
        <w:rPr>
          <w:rFonts w:ascii="Times New Roman" w:hAnsi="Times New Roman" w:cs="Times New Roman"/>
          <w:sz w:val="24"/>
          <w:szCs w:val="24"/>
        </w:rPr>
        <w:t xml:space="preserve">ity that makes for excellence. </w:t>
      </w:r>
      <w:r w:rsidRPr="0065645F">
        <w:rPr>
          <w:rFonts w:ascii="Times New Roman" w:hAnsi="Times New Roman" w:cs="Times New Roman"/>
          <w:sz w:val="24"/>
          <w:szCs w:val="24"/>
        </w:rPr>
        <w:t>They do everything everyone else does, but they are relentlessly positive and always cheerful.</w:t>
      </w:r>
    </w:p>
    <w:p w14:paraId="29FEBBB7" w14:textId="77777777" w:rsidR="005B2CDA" w:rsidRPr="0065645F" w:rsidRDefault="00A019CA"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Similarly, r</w:t>
      </w:r>
      <w:r w:rsidR="005B2CDA" w:rsidRPr="0065645F">
        <w:rPr>
          <w:rFonts w:ascii="Times New Roman" w:hAnsi="Times New Roman" w:cs="Times New Roman"/>
          <w:sz w:val="24"/>
          <w:szCs w:val="24"/>
        </w:rPr>
        <w:t xml:space="preserve">elatively few respondents overall referred explicitly to the importance of technology in teaching excellence, though this may </w:t>
      </w:r>
      <w:r w:rsidRPr="0065645F">
        <w:rPr>
          <w:rFonts w:ascii="Times New Roman" w:hAnsi="Times New Roman" w:cs="Times New Roman"/>
          <w:sz w:val="24"/>
          <w:szCs w:val="24"/>
        </w:rPr>
        <w:t xml:space="preserve">of course </w:t>
      </w:r>
      <w:r w:rsidR="005B2CDA" w:rsidRPr="0065645F">
        <w:rPr>
          <w:rFonts w:ascii="Times New Roman" w:hAnsi="Times New Roman" w:cs="Times New Roman"/>
          <w:sz w:val="24"/>
          <w:szCs w:val="24"/>
        </w:rPr>
        <w:t xml:space="preserve">have been implied in </w:t>
      </w:r>
      <w:r w:rsidRPr="0065645F">
        <w:rPr>
          <w:rFonts w:ascii="Times New Roman" w:hAnsi="Times New Roman" w:cs="Times New Roman"/>
          <w:sz w:val="24"/>
          <w:szCs w:val="24"/>
        </w:rPr>
        <w:t>the repeated mentions of varied and student-centred learning approaches.  One English lecturer</w:t>
      </w:r>
      <w:r w:rsidR="003B241B" w:rsidRPr="0065645F">
        <w:rPr>
          <w:rFonts w:ascii="Times New Roman" w:hAnsi="Times New Roman" w:cs="Times New Roman"/>
          <w:sz w:val="24"/>
          <w:szCs w:val="24"/>
        </w:rPr>
        <w:t xml:space="preserve"> </w:t>
      </w:r>
      <w:r w:rsidR="003B241B" w:rsidRPr="0065645F">
        <w:rPr>
          <w:rFonts w:ascii="Times New Roman" w:hAnsi="Times New Roman" w:cs="Times New Roman"/>
          <w:sz w:val="24"/>
          <w:szCs w:val="24"/>
        </w:rPr>
        <w:lastRenderedPageBreak/>
        <w:t>(QU)</w:t>
      </w:r>
      <w:r w:rsidRPr="0065645F">
        <w:rPr>
          <w:rFonts w:ascii="Times New Roman" w:hAnsi="Times New Roman" w:cs="Times New Roman"/>
          <w:sz w:val="24"/>
          <w:szCs w:val="24"/>
        </w:rPr>
        <w:t xml:space="preserve">, however, was keen to point out that </w:t>
      </w:r>
      <w:r w:rsidR="00211E2E" w:rsidRPr="0065645F">
        <w:rPr>
          <w:rFonts w:ascii="Times New Roman" w:hAnsi="Times New Roman" w:cs="Times New Roman"/>
          <w:sz w:val="24"/>
          <w:szCs w:val="24"/>
        </w:rPr>
        <w:t>‘</w:t>
      </w:r>
      <w:r w:rsidRPr="0065645F">
        <w:rPr>
          <w:rFonts w:ascii="Times New Roman" w:hAnsi="Times New Roman" w:cs="Times New Roman"/>
          <w:sz w:val="24"/>
          <w:szCs w:val="24"/>
        </w:rPr>
        <w:t>if the relationship is good enough, the methods and technologies are almost immaterial.</w:t>
      </w:r>
      <w:r w:rsidR="00211E2E" w:rsidRPr="0065645F">
        <w:rPr>
          <w:rFonts w:ascii="Times New Roman" w:hAnsi="Times New Roman" w:cs="Times New Roman"/>
          <w:sz w:val="24"/>
          <w:szCs w:val="24"/>
        </w:rPr>
        <w:t>’</w:t>
      </w:r>
      <w:r w:rsidRPr="0065645F">
        <w:rPr>
          <w:rFonts w:ascii="Times New Roman" w:hAnsi="Times New Roman" w:cs="Times New Roman"/>
          <w:sz w:val="24"/>
          <w:szCs w:val="24"/>
        </w:rPr>
        <w:t xml:space="preserve"> </w:t>
      </w:r>
    </w:p>
    <w:p w14:paraId="2C74341F" w14:textId="782B1230" w:rsidR="00740940" w:rsidRDefault="00E81A62"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Despite the predominance of definitions which drew on individual qualities, some responses reflected an understanding of excellence defined by the outcomes of student learning, seeing the concept perhaps more as an instrumental matter of  </w:t>
      </w:r>
      <w:r w:rsidR="00211E2E" w:rsidRPr="0065645F">
        <w:rPr>
          <w:rFonts w:ascii="Times New Roman" w:hAnsi="Times New Roman" w:cs="Times New Roman"/>
          <w:sz w:val="24"/>
          <w:szCs w:val="24"/>
        </w:rPr>
        <w:t>‘</w:t>
      </w:r>
      <w:r w:rsidRPr="0065645F">
        <w:rPr>
          <w:rFonts w:ascii="Times New Roman" w:hAnsi="Times New Roman" w:cs="Times New Roman"/>
          <w:sz w:val="24"/>
          <w:szCs w:val="24"/>
        </w:rPr>
        <w:t>assisting students to attain quality learning outcomes</w:t>
      </w:r>
      <w:r w:rsidR="00211E2E" w:rsidRPr="0065645F">
        <w:rPr>
          <w:rFonts w:ascii="Times New Roman" w:hAnsi="Times New Roman" w:cs="Times New Roman"/>
          <w:sz w:val="24"/>
          <w:szCs w:val="24"/>
        </w:rPr>
        <w:t>’</w:t>
      </w:r>
      <w:r w:rsidR="003B241B" w:rsidRPr="0065645F">
        <w:rPr>
          <w:rFonts w:ascii="Times New Roman" w:hAnsi="Times New Roman" w:cs="Times New Roman"/>
          <w:sz w:val="24"/>
          <w:szCs w:val="24"/>
        </w:rPr>
        <w:t xml:space="preserve"> (AU QU</w:t>
      </w:r>
      <w:r w:rsidRPr="0065645F">
        <w:rPr>
          <w:rFonts w:ascii="Times New Roman" w:hAnsi="Times New Roman" w:cs="Times New Roman"/>
          <w:sz w:val="24"/>
          <w:szCs w:val="24"/>
        </w:rPr>
        <w:t xml:space="preserve">) or </w:t>
      </w:r>
      <w:r w:rsidR="00211E2E" w:rsidRPr="0065645F">
        <w:rPr>
          <w:rFonts w:ascii="Times New Roman" w:hAnsi="Times New Roman" w:cs="Times New Roman"/>
          <w:sz w:val="24"/>
          <w:szCs w:val="24"/>
        </w:rPr>
        <w:t>‘</w:t>
      </w:r>
      <w:r w:rsidRPr="0065645F">
        <w:rPr>
          <w:rFonts w:ascii="Times New Roman" w:hAnsi="Times New Roman" w:cs="Times New Roman"/>
          <w:sz w:val="24"/>
          <w:szCs w:val="24"/>
        </w:rPr>
        <w:t>delivering teaching that meets relevant statutory criteria</w:t>
      </w:r>
      <w:r w:rsidR="00211E2E" w:rsidRPr="0065645F">
        <w:rPr>
          <w:rFonts w:ascii="Times New Roman" w:hAnsi="Times New Roman" w:cs="Times New Roman"/>
          <w:sz w:val="24"/>
          <w:szCs w:val="24"/>
        </w:rPr>
        <w:t>’</w:t>
      </w:r>
      <w:r w:rsidRPr="0065645F">
        <w:rPr>
          <w:rFonts w:ascii="Times New Roman" w:hAnsi="Times New Roman" w:cs="Times New Roman"/>
          <w:sz w:val="24"/>
          <w:szCs w:val="24"/>
        </w:rPr>
        <w:t xml:space="preserve"> (</w:t>
      </w:r>
      <w:r w:rsidR="009B4EC8" w:rsidRPr="0065645F">
        <w:rPr>
          <w:rFonts w:ascii="Times New Roman" w:hAnsi="Times New Roman" w:cs="Times New Roman"/>
          <w:sz w:val="24"/>
          <w:szCs w:val="24"/>
        </w:rPr>
        <w:t>EN</w:t>
      </w:r>
      <w:r w:rsidR="002D6659" w:rsidRPr="0065645F">
        <w:rPr>
          <w:rFonts w:ascii="Times New Roman" w:hAnsi="Times New Roman" w:cs="Times New Roman"/>
          <w:sz w:val="24"/>
          <w:szCs w:val="24"/>
        </w:rPr>
        <w:t>G</w:t>
      </w:r>
      <w:r w:rsidR="009B4EC8" w:rsidRPr="0065645F">
        <w:rPr>
          <w:rFonts w:ascii="Times New Roman" w:hAnsi="Times New Roman" w:cs="Times New Roman"/>
          <w:sz w:val="24"/>
          <w:szCs w:val="24"/>
        </w:rPr>
        <w:t xml:space="preserve"> </w:t>
      </w:r>
      <w:r w:rsidR="003B241B" w:rsidRPr="0065645F">
        <w:rPr>
          <w:rFonts w:ascii="Times New Roman" w:hAnsi="Times New Roman" w:cs="Times New Roman"/>
          <w:sz w:val="24"/>
          <w:szCs w:val="24"/>
        </w:rPr>
        <w:t>QU</w:t>
      </w:r>
      <w:r w:rsidRPr="0065645F">
        <w:rPr>
          <w:rFonts w:ascii="Times New Roman" w:hAnsi="Times New Roman" w:cs="Times New Roman"/>
          <w:sz w:val="24"/>
          <w:szCs w:val="24"/>
        </w:rPr>
        <w:t xml:space="preserve">), though such comments were few.  </w:t>
      </w:r>
      <w:r w:rsidR="00740940" w:rsidRPr="0065645F">
        <w:rPr>
          <w:rFonts w:ascii="Times New Roman" w:hAnsi="Times New Roman" w:cs="Times New Roman"/>
          <w:sz w:val="24"/>
          <w:szCs w:val="24"/>
        </w:rPr>
        <w:t xml:space="preserve">There were others, however, who located </w:t>
      </w:r>
      <w:r w:rsidR="00291F54">
        <w:rPr>
          <w:rFonts w:ascii="Times New Roman" w:hAnsi="Times New Roman" w:cs="Times New Roman"/>
          <w:sz w:val="24"/>
          <w:szCs w:val="24"/>
        </w:rPr>
        <w:t>TE</w:t>
      </w:r>
      <w:r w:rsidR="00740940" w:rsidRPr="0065645F">
        <w:rPr>
          <w:rFonts w:ascii="Times New Roman" w:hAnsi="Times New Roman" w:cs="Times New Roman"/>
          <w:sz w:val="24"/>
          <w:szCs w:val="24"/>
        </w:rPr>
        <w:t xml:space="preserve"> within a more humanistic perspective of learning gain</w:t>
      </w:r>
      <w:r w:rsidR="006963FC" w:rsidRPr="0065645F">
        <w:rPr>
          <w:rFonts w:ascii="Times New Roman" w:hAnsi="Times New Roman" w:cs="Times New Roman"/>
          <w:sz w:val="24"/>
          <w:szCs w:val="24"/>
        </w:rPr>
        <w:t xml:space="preserve"> (cf. HEFCE 2017)</w:t>
      </w:r>
      <w:r w:rsidR="00211E2E" w:rsidRPr="0065645F">
        <w:rPr>
          <w:rFonts w:ascii="Times New Roman" w:hAnsi="Times New Roman" w:cs="Times New Roman"/>
          <w:sz w:val="24"/>
          <w:szCs w:val="24"/>
        </w:rPr>
        <w:t xml:space="preserve"> that ‘</w:t>
      </w:r>
      <w:r w:rsidR="00740940" w:rsidRPr="0065645F">
        <w:rPr>
          <w:rFonts w:ascii="Times New Roman" w:hAnsi="Times New Roman" w:cs="Times New Roman"/>
          <w:sz w:val="24"/>
          <w:szCs w:val="24"/>
        </w:rPr>
        <w:t>influences the way they think, feel and behave in future in a way that enhances their lived experience</w:t>
      </w:r>
      <w:r w:rsidR="00211E2E" w:rsidRPr="0065645F">
        <w:rPr>
          <w:rFonts w:ascii="Times New Roman" w:hAnsi="Times New Roman" w:cs="Times New Roman"/>
          <w:sz w:val="24"/>
          <w:szCs w:val="24"/>
        </w:rPr>
        <w:t>’</w:t>
      </w:r>
      <w:r w:rsidR="00740940" w:rsidRPr="0065645F">
        <w:rPr>
          <w:rFonts w:ascii="Times New Roman" w:hAnsi="Times New Roman" w:cs="Times New Roman"/>
          <w:sz w:val="24"/>
          <w:szCs w:val="24"/>
        </w:rPr>
        <w:t xml:space="preserve"> (</w:t>
      </w:r>
      <w:r w:rsidR="00414E00" w:rsidRPr="0065645F">
        <w:rPr>
          <w:rFonts w:ascii="Times New Roman" w:hAnsi="Times New Roman" w:cs="Times New Roman"/>
          <w:sz w:val="24"/>
          <w:szCs w:val="24"/>
        </w:rPr>
        <w:t>EN</w:t>
      </w:r>
      <w:r w:rsidR="002D6659" w:rsidRPr="0065645F">
        <w:rPr>
          <w:rFonts w:ascii="Times New Roman" w:hAnsi="Times New Roman" w:cs="Times New Roman"/>
          <w:sz w:val="24"/>
          <w:szCs w:val="24"/>
        </w:rPr>
        <w:t>G</w:t>
      </w:r>
      <w:r w:rsidR="00414E00" w:rsidRPr="0065645F">
        <w:rPr>
          <w:rFonts w:ascii="Times New Roman" w:hAnsi="Times New Roman" w:cs="Times New Roman"/>
          <w:sz w:val="24"/>
          <w:szCs w:val="24"/>
        </w:rPr>
        <w:t xml:space="preserve"> </w:t>
      </w:r>
      <w:r w:rsidR="003B241B" w:rsidRPr="0065645F">
        <w:rPr>
          <w:rFonts w:ascii="Times New Roman" w:hAnsi="Times New Roman" w:cs="Times New Roman"/>
          <w:sz w:val="24"/>
          <w:szCs w:val="24"/>
        </w:rPr>
        <w:t>QU</w:t>
      </w:r>
      <w:r w:rsidR="00740940" w:rsidRPr="0065645F">
        <w:rPr>
          <w:rFonts w:ascii="Times New Roman" w:hAnsi="Times New Roman" w:cs="Times New Roman"/>
          <w:sz w:val="24"/>
          <w:szCs w:val="24"/>
        </w:rPr>
        <w:t>).</w:t>
      </w:r>
    </w:p>
    <w:p w14:paraId="45E81F28" w14:textId="750017EC" w:rsidR="00C135F9" w:rsidRPr="00C135F9" w:rsidRDefault="00C135F9" w:rsidP="0065645F">
      <w:pPr>
        <w:spacing w:line="480" w:lineRule="auto"/>
        <w:rPr>
          <w:rFonts w:ascii="Times New Roman" w:hAnsi="Times New Roman" w:cs="Times New Roman"/>
          <w:b/>
          <w:i/>
          <w:sz w:val="24"/>
          <w:szCs w:val="24"/>
        </w:rPr>
      </w:pPr>
      <w:r w:rsidRPr="00C135F9">
        <w:rPr>
          <w:rFonts w:ascii="Times New Roman" w:hAnsi="Times New Roman" w:cs="Times New Roman"/>
          <w:b/>
          <w:i/>
          <w:sz w:val="24"/>
          <w:szCs w:val="24"/>
        </w:rPr>
        <w:t>The learning environment</w:t>
      </w:r>
    </w:p>
    <w:p w14:paraId="01005E89" w14:textId="172B1B76" w:rsidR="00DD6087" w:rsidRPr="0065645F" w:rsidRDefault="00E81A62"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A more noticeable difference relates to the numbers of Australian staff who highlighted the importance of </w:t>
      </w:r>
      <w:r w:rsidR="00015083" w:rsidRPr="0065645F">
        <w:rPr>
          <w:rFonts w:ascii="Times New Roman" w:hAnsi="Times New Roman" w:cs="Times New Roman"/>
          <w:sz w:val="24"/>
          <w:szCs w:val="24"/>
        </w:rPr>
        <w:t xml:space="preserve">the whole </w:t>
      </w:r>
      <w:r w:rsidR="00807BF1" w:rsidRPr="0065645F">
        <w:rPr>
          <w:rFonts w:ascii="Times New Roman" w:hAnsi="Times New Roman" w:cs="Times New Roman"/>
          <w:sz w:val="24"/>
          <w:szCs w:val="24"/>
        </w:rPr>
        <w:t>l</w:t>
      </w:r>
      <w:r w:rsidR="00015083" w:rsidRPr="0065645F">
        <w:rPr>
          <w:rFonts w:ascii="Times New Roman" w:hAnsi="Times New Roman" w:cs="Times New Roman"/>
          <w:sz w:val="24"/>
          <w:szCs w:val="24"/>
        </w:rPr>
        <w:t xml:space="preserve">earning environment (22) in contributing to </w:t>
      </w:r>
      <w:r w:rsidR="00291F54">
        <w:rPr>
          <w:rFonts w:ascii="Times New Roman" w:hAnsi="Times New Roman" w:cs="Times New Roman"/>
          <w:sz w:val="24"/>
          <w:szCs w:val="24"/>
        </w:rPr>
        <w:t>TE</w:t>
      </w:r>
      <w:r w:rsidR="00534181" w:rsidRPr="0065645F">
        <w:rPr>
          <w:rFonts w:ascii="Times New Roman" w:hAnsi="Times New Roman" w:cs="Times New Roman"/>
          <w:sz w:val="24"/>
          <w:szCs w:val="24"/>
        </w:rPr>
        <w:t xml:space="preserve"> (echoing Gibbs 2008)</w:t>
      </w:r>
      <w:r w:rsidR="00015083" w:rsidRPr="0065645F">
        <w:rPr>
          <w:rFonts w:ascii="Times New Roman" w:hAnsi="Times New Roman" w:cs="Times New Roman"/>
          <w:sz w:val="24"/>
          <w:szCs w:val="24"/>
        </w:rPr>
        <w:t xml:space="preserve">, compared to the English staff (5).  Again, these </w:t>
      </w:r>
      <w:r w:rsidR="00807BF1" w:rsidRPr="0065645F">
        <w:rPr>
          <w:rFonts w:ascii="Times New Roman" w:hAnsi="Times New Roman" w:cs="Times New Roman"/>
          <w:sz w:val="24"/>
          <w:szCs w:val="24"/>
        </w:rPr>
        <w:t xml:space="preserve">questionnaire </w:t>
      </w:r>
      <w:r w:rsidR="00015083" w:rsidRPr="0065645F">
        <w:rPr>
          <w:rFonts w:ascii="Times New Roman" w:hAnsi="Times New Roman" w:cs="Times New Roman"/>
          <w:sz w:val="24"/>
          <w:szCs w:val="24"/>
        </w:rPr>
        <w:t>numbers must be treated with some caution</w:t>
      </w:r>
      <w:r w:rsidR="00807BF1" w:rsidRPr="0065645F">
        <w:rPr>
          <w:rFonts w:ascii="Times New Roman" w:hAnsi="Times New Roman" w:cs="Times New Roman"/>
          <w:sz w:val="24"/>
          <w:szCs w:val="24"/>
        </w:rPr>
        <w:t xml:space="preserve">, and it would be difficult to claim on this basis that the Australian </w:t>
      </w:r>
      <w:proofErr w:type="gramStart"/>
      <w:r w:rsidR="00807BF1" w:rsidRPr="0065645F">
        <w:rPr>
          <w:rFonts w:ascii="Times New Roman" w:hAnsi="Times New Roman" w:cs="Times New Roman"/>
          <w:sz w:val="24"/>
          <w:szCs w:val="24"/>
        </w:rPr>
        <w:t>staff are</w:t>
      </w:r>
      <w:proofErr w:type="gramEnd"/>
      <w:r w:rsidR="00807BF1" w:rsidRPr="0065645F">
        <w:rPr>
          <w:rFonts w:ascii="Times New Roman" w:hAnsi="Times New Roman" w:cs="Times New Roman"/>
          <w:sz w:val="24"/>
          <w:szCs w:val="24"/>
        </w:rPr>
        <w:t xml:space="preserve"> more inclined to a view of </w:t>
      </w:r>
      <w:r w:rsidR="00AA38CD">
        <w:rPr>
          <w:rFonts w:ascii="Times New Roman" w:hAnsi="Times New Roman" w:cs="Times New Roman"/>
          <w:sz w:val="24"/>
          <w:szCs w:val="24"/>
        </w:rPr>
        <w:t>TE</w:t>
      </w:r>
      <w:r w:rsidR="00807BF1" w:rsidRPr="0065645F">
        <w:rPr>
          <w:rFonts w:ascii="Times New Roman" w:hAnsi="Times New Roman" w:cs="Times New Roman"/>
          <w:sz w:val="24"/>
          <w:szCs w:val="24"/>
        </w:rPr>
        <w:t xml:space="preserve"> as a greater collective endeavour than </w:t>
      </w:r>
      <w:r w:rsidR="00524747" w:rsidRPr="0065645F">
        <w:rPr>
          <w:rFonts w:ascii="Times New Roman" w:hAnsi="Times New Roman" w:cs="Times New Roman"/>
          <w:sz w:val="24"/>
          <w:szCs w:val="24"/>
        </w:rPr>
        <w:t xml:space="preserve">are </w:t>
      </w:r>
      <w:r w:rsidR="00807BF1" w:rsidRPr="0065645F">
        <w:rPr>
          <w:rFonts w:ascii="Times New Roman" w:hAnsi="Times New Roman" w:cs="Times New Roman"/>
          <w:sz w:val="24"/>
          <w:szCs w:val="24"/>
        </w:rPr>
        <w:t xml:space="preserve">the English staff, particularly given that all interviews reiterated individually-based </w:t>
      </w:r>
      <w:r w:rsidR="00AA38CD">
        <w:rPr>
          <w:rFonts w:ascii="Times New Roman" w:hAnsi="Times New Roman" w:cs="Times New Roman"/>
          <w:sz w:val="24"/>
          <w:szCs w:val="24"/>
        </w:rPr>
        <w:t xml:space="preserve">classroom level </w:t>
      </w:r>
      <w:r w:rsidR="00807BF1" w:rsidRPr="0065645F">
        <w:rPr>
          <w:rFonts w:ascii="Times New Roman" w:hAnsi="Times New Roman" w:cs="Times New Roman"/>
          <w:sz w:val="24"/>
          <w:szCs w:val="24"/>
        </w:rPr>
        <w:t xml:space="preserve">understandings of excellence.  </w:t>
      </w:r>
      <w:r w:rsidR="00DD6087" w:rsidRPr="0065645F">
        <w:rPr>
          <w:rFonts w:ascii="Times New Roman" w:hAnsi="Times New Roman" w:cs="Times New Roman"/>
          <w:sz w:val="24"/>
          <w:szCs w:val="24"/>
        </w:rPr>
        <w:t>One Australian interviewee was</w:t>
      </w:r>
      <w:r w:rsidR="00524747" w:rsidRPr="0065645F">
        <w:rPr>
          <w:rFonts w:ascii="Times New Roman" w:hAnsi="Times New Roman" w:cs="Times New Roman"/>
          <w:sz w:val="24"/>
          <w:szCs w:val="24"/>
        </w:rPr>
        <w:t>, however,</w:t>
      </w:r>
      <w:r w:rsidR="00DD6087" w:rsidRPr="0065645F">
        <w:rPr>
          <w:rFonts w:ascii="Times New Roman" w:hAnsi="Times New Roman" w:cs="Times New Roman"/>
          <w:sz w:val="24"/>
          <w:szCs w:val="24"/>
        </w:rPr>
        <w:t xml:space="preserve"> keen to stress how the reality of the modern-day HE learning environment was something which often compromised </w:t>
      </w:r>
      <w:r w:rsidR="00291F54">
        <w:rPr>
          <w:rFonts w:ascii="Times New Roman" w:hAnsi="Times New Roman" w:cs="Times New Roman"/>
          <w:sz w:val="24"/>
          <w:szCs w:val="24"/>
        </w:rPr>
        <w:t>TE</w:t>
      </w:r>
      <w:r w:rsidR="00DD6087" w:rsidRPr="0065645F">
        <w:rPr>
          <w:rFonts w:ascii="Times New Roman" w:hAnsi="Times New Roman" w:cs="Times New Roman"/>
          <w:sz w:val="24"/>
          <w:szCs w:val="24"/>
        </w:rPr>
        <w:t>, rather than supported it, however much it may be aimed for:</w:t>
      </w:r>
    </w:p>
    <w:p w14:paraId="06375603" w14:textId="77777777" w:rsidR="00E81A62" w:rsidRPr="0065645F" w:rsidRDefault="00DD6087"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 xml:space="preserve">We are stretched more and more thinly and our time taken up managing what seems to be rapidly increasing numbers of students with disabilities and special circumstances requiring additional support, catch up sessions, special treatment, test and exam resits and alternative or extended assessments. </w:t>
      </w:r>
      <w:proofErr w:type="gramStart"/>
      <w:r w:rsidRPr="0065645F">
        <w:rPr>
          <w:rFonts w:ascii="Times New Roman" w:hAnsi="Times New Roman" w:cs="Times New Roman"/>
          <w:sz w:val="24"/>
          <w:szCs w:val="24"/>
        </w:rPr>
        <w:t xml:space="preserve">(Added to the ever </w:t>
      </w:r>
      <w:r w:rsidRPr="0065645F">
        <w:rPr>
          <w:rFonts w:ascii="Times New Roman" w:hAnsi="Times New Roman" w:cs="Times New Roman"/>
          <w:sz w:val="24"/>
          <w:szCs w:val="24"/>
        </w:rPr>
        <w:lastRenderedPageBreak/>
        <w:t>increasing number of plagiarism and academic misconduct cases such as cheating in class tests etc.)</w:t>
      </w:r>
      <w:proofErr w:type="gramEnd"/>
    </w:p>
    <w:p w14:paraId="672A6993" w14:textId="1FA2A323" w:rsidR="00EA69E6" w:rsidRPr="004D4B5D" w:rsidRDefault="00EA69E6" w:rsidP="0065645F">
      <w:pPr>
        <w:spacing w:line="480" w:lineRule="auto"/>
        <w:rPr>
          <w:rFonts w:ascii="Times New Roman" w:hAnsi="Times New Roman" w:cs="Times New Roman"/>
          <w:b/>
          <w:i/>
          <w:sz w:val="24"/>
          <w:szCs w:val="24"/>
        </w:rPr>
      </w:pPr>
      <w:r w:rsidRPr="004D4B5D">
        <w:rPr>
          <w:rFonts w:ascii="Times New Roman" w:hAnsi="Times New Roman" w:cs="Times New Roman"/>
          <w:b/>
          <w:i/>
          <w:sz w:val="24"/>
          <w:szCs w:val="24"/>
        </w:rPr>
        <w:t xml:space="preserve">Critical understandings </w:t>
      </w:r>
    </w:p>
    <w:p w14:paraId="5FF9371D" w14:textId="3FFE535D" w:rsidR="00121693" w:rsidRDefault="00F16DBF"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The </w:t>
      </w:r>
      <w:r w:rsidR="00AA3F60">
        <w:rPr>
          <w:rFonts w:ascii="Times New Roman" w:hAnsi="Times New Roman" w:cs="Times New Roman"/>
          <w:sz w:val="24"/>
          <w:szCs w:val="24"/>
        </w:rPr>
        <w:t>definitions</w:t>
      </w:r>
      <w:r w:rsidRPr="0065645F">
        <w:rPr>
          <w:rFonts w:ascii="Times New Roman" w:hAnsi="Times New Roman" w:cs="Times New Roman"/>
          <w:sz w:val="24"/>
          <w:szCs w:val="24"/>
        </w:rPr>
        <w:t xml:space="preserve"> of </w:t>
      </w:r>
      <w:r w:rsidR="00AA3F60">
        <w:rPr>
          <w:rFonts w:ascii="Times New Roman" w:hAnsi="Times New Roman" w:cs="Times New Roman"/>
          <w:sz w:val="24"/>
          <w:szCs w:val="24"/>
        </w:rPr>
        <w:t>TE</w:t>
      </w:r>
      <w:r w:rsidRPr="0065645F">
        <w:rPr>
          <w:rFonts w:ascii="Times New Roman" w:hAnsi="Times New Roman" w:cs="Times New Roman"/>
          <w:sz w:val="24"/>
          <w:szCs w:val="24"/>
        </w:rPr>
        <w:t xml:space="preserve"> </w:t>
      </w:r>
      <w:r w:rsidR="006C0D46" w:rsidRPr="0065645F">
        <w:rPr>
          <w:rFonts w:ascii="Times New Roman" w:hAnsi="Times New Roman" w:cs="Times New Roman"/>
          <w:sz w:val="24"/>
          <w:szCs w:val="24"/>
        </w:rPr>
        <w:t xml:space="preserve">expressed above clearly </w:t>
      </w:r>
      <w:r w:rsidR="00AA3F60">
        <w:rPr>
          <w:rFonts w:ascii="Times New Roman" w:hAnsi="Times New Roman" w:cs="Times New Roman"/>
          <w:sz w:val="24"/>
          <w:szCs w:val="24"/>
        </w:rPr>
        <w:t>reflect a broadly shared vision of individuals’ idealizations of what constitutes excellent teaching</w:t>
      </w:r>
      <w:r w:rsidR="006B5D87">
        <w:rPr>
          <w:rFonts w:ascii="Times New Roman" w:hAnsi="Times New Roman" w:cs="Times New Roman"/>
          <w:sz w:val="24"/>
          <w:szCs w:val="24"/>
        </w:rPr>
        <w:t>, largely at classroom level</w:t>
      </w:r>
      <w:r w:rsidR="00AA3F60">
        <w:rPr>
          <w:rFonts w:ascii="Times New Roman" w:hAnsi="Times New Roman" w:cs="Times New Roman"/>
          <w:sz w:val="24"/>
          <w:szCs w:val="24"/>
        </w:rPr>
        <w:t>.  In this sense, as Readings (1997, 28) argues, “</w:t>
      </w:r>
      <w:proofErr w:type="gramStart"/>
      <w:r w:rsidR="00AA3F60">
        <w:rPr>
          <w:rFonts w:ascii="Times New Roman" w:hAnsi="Times New Roman" w:cs="Times New Roman"/>
          <w:sz w:val="24"/>
          <w:szCs w:val="24"/>
        </w:rPr>
        <w:t>who</w:t>
      </w:r>
      <w:proofErr w:type="gramEnd"/>
      <w:r w:rsidR="00AA3F60">
        <w:rPr>
          <w:rFonts w:ascii="Times New Roman" w:hAnsi="Times New Roman" w:cs="Times New Roman"/>
          <w:sz w:val="24"/>
          <w:szCs w:val="24"/>
        </w:rPr>
        <w:t xml:space="preserve"> could be against excellence” when thinking about our own behaviour and aspirations in the classroom?  </w:t>
      </w:r>
      <w:r w:rsidRPr="0065645F">
        <w:rPr>
          <w:rFonts w:ascii="Times New Roman" w:hAnsi="Times New Roman" w:cs="Times New Roman"/>
          <w:sz w:val="24"/>
          <w:szCs w:val="24"/>
        </w:rPr>
        <w:t>However, the findings revealed more negat</w:t>
      </w:r>
      <w:r w:rsidR="006C0D46" w:rsidRPr="0065645F">
        <w:rPr>
          <w:rFonts w:ascii="Times New Roman" w:hAnsi="Times New Roman" w:cs="Times New Roman"/>
          <w:sz w:val="24"/>
          <w:szCs w:val="24"/>
        </w:rPr>
        <w:t>ively inflected understandings</w:t>
      </w:r>
      <w:r w:rsidR="00121693">
        <w:rPr>
          <w:rFonts w:ascii="Times New Roman" w:hAnsi="Times New Roman" w:cs="Times New Roman"/>
          <w:sz w:val="24"/>
          <w:szCs w:val="24"/>
        </w:rPr>
        <w:t xml:space="preserve"> when respondents considered how the notion was currently being put to work institutionally</w:t>
      </w:r>
      <w:r w:rsidR="006C0D46" w:rsidRPr="0065645F">
        <w:rPr>
          <w:rFonts w:ascii="Times New Roman" w:hAnsi="Times New Roman" w:cs="Times New Roman"/>
          <w:sz w:val="24"/>
          <w:szCs w:val="24"/>
        </w:rPr>
        <w:t xml:space="preserve">.  These perspectives centred on a </w:t>
      </w:r>
      <w:r w:rsidR="001E6858" w:rsidRPr="0065645F">
        <w:rPr>
          <w:rFonts w:ascii="Times New Roman" w:hAnsi="Times New Roman" w:cs="Times New Roman"/>
          <w:sz w:val="24"/>
          <w:szCs w:val="24"/>
        </w:rPr>
        <w:t>number</w:t>
      </w:r>
      <w:r w:rsidR="006C0D46" w:rsidRPr="0065645F">
        <w:rPr>
          <w:rFonts w:ascii="Times New Roman" w:hAnsi="Times New Roman" w:cs="Times New Roman"/>
          <w:sz w:val="24"/>
          <w:szCs w:val="24"/>
        </w:rPr>
        <w:t xml:space="preserve"> of common themes which</w:t>
      </w:r>
      <w:r w:rsidRPr="0065645F">
        <w:rPr>
          <w:rFonts w:ascii="Times New Roman" w:hAnsi="Times New Roman" w:cs="Times New Roman"/>
          <w:sz w:val="24"/>
          <w:szCs w:val="24"/>
        </w:rPr>
        <w:t xml:space="preserve"> will now be examined in more detail.</w:t>
      </w:r>
      <w:r w:rsidR="006C0D46" w:rsidRPr="0065645F">
        <w:rPr>
          <w:rFonts w:ascii="Times New Roman" w:hAnsi="Times New Roman" w:cs="Times New Roman"/>
          <w:sz w:val="24"/>
          <w:szCs w:val="24"/>
        </w:rPr>
        <w:t xml:space="preserve">  </w:t>
      </w:r>
    </w:p>
    <w:p w14:paraId="3D59267E" w14:textId="20269321" w:rsidR="00C135F9" w:rsidRPr="00C135F9" w:rsidRDefault="00C135F9" w:rsidP="0065645F">
      <w:pPr>
        <w:spacing w:line="480" w:lineRule="auto"/>
        <w:rPr>
          <w:rFonts w:ascii="Times New Roman" w:hAnsi="Times New Roman" w:cs="Times New Roman"/>
          <w:b/>
          <w:i/>
          <w:sz w:val="24"/>
          <w:szCs w:val="24"/>
        </w:rPr>
      </w:pPr>
      <w:r w:rsidRPr="00C135F9">
        <w:rPr>
          <w:rFonts w:ascii="Times New Roman" w:hAnsi="Times New Roman" w:cs="Times New Roman"/>
          <w:b/>
          <w:i/>
          <w:sz w:val="24"/>
          <w:szCs w:val="24"/>
        </w:rPr>
        <w:t>Legitimacy and usefulness</w:t>
      </w:r>
    </w:p>
    <w:p w14:paraId="61212064" w14:textId="127611E7" w:rsidR="00CF0D95" w:rsidRPr="0065645F" w:rsidRDefault="006C0D46"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Firstly, there were </w:t>
      </w:r>
      <w:r w:rsidR="001E6858" w:rsidRPr="0065645F">
        <w:rPr>
          <w:rFonts w:ascii="Times New Roman" w:hAnsi="Times New Roman" w:cs="Times New Roman"/>
          <w:sz w:val="24"/>
          <w:szCs w:val="24"/>
        </w:rPr>
        <w:t>numerous</w:t>
      </w:r>
      <w:r w:rsidRPr="0065645F">
        <w:rPr>
          <w:rFonts w:ascii="Times New Roman" w:hAnsi="Times New Roman" w:cs="Times New Roman"/>
          <w:sz w:val="24"/>
          <w:szCs w:val="24"/>
        </w:rPr>
        <w:t xml:space="preserve"> sceptical voices </w:t>
      </w:r>
      <w:r w:rsidR="003A37F4" w:rsidRPr="0065645F">
        <w:rPr>
          <w:rFonts w:ascii="Times New Roman" w:hAnsi="Times New Roman" w:cs="Times New Roman"/>
          <w:sz w:val="24"/>
          <w:szCs w:val="24"/>
        </w:rPr>
        <w:t xml:space="preserve">in both national subsets </w:t>
      </w:r>
      <w:r w:rsidRPr="0065645F">
        <w:rPr>
          <w:rFonts w:ascii="Times New Roman" w:hAnsi="Times New Roman" w:cs="Times New Roman"/>
          <w:sz w:val="24"/>
          <w:szCs w:val="24"/>
        </w:rPr>
        <w:t xml:space="preserve">which questioned the </w:t>
      </w:r>
      <w:r w:rsidR="003A37F4" w:rsidRPr="0065645F">
        <w:rPr>
          <w:rFonts w:ascii="Times New Roman" w:hAnsi="Times New Roman" w:cs="Times New Roman"/>
          <w:sz w:val="24"/>
          <w:szCs w:val="24"/>
        </w:rPr>
        <w:t xml:space="preserve">very </w:t>
      </w:r>
      <w:r w:rsidRPr="0065645F">
        <w:rPr>
          <w:rFonts w:ascii="Times New Roman" w:hAnsi="Times New Roman" w:cs="Times New Roman"/>
          <w:sz w:val="24"/>
          <w:szCs w:val="24"/>
        </w:rPr>
        <w:t xml:space="preserve">legitimacy and usefulness of </w:t>
      </w:r>
      <w:r w:rsidR="008D6903">
        <w:rPr>
          <w:rFonts w:ascii="Times New Roman" w:hAnsi="Times New Roman" w:cs="Times New Roman"/>
          <w:sz w:val="24"/>
          <w:szCs w:val="24"/>
        </w:rPr>
        <w:t>TE</w:t>
      </w:r>
      <w:r w:rsidR="00160622" w:rsidRPr="0065645F">
        <w:rPr>
          <w:rFonts w:ascii="Times New Roman" w:hAnsi="Times New Roman" w:cs="Times New Roman"/>
          <w:sz w:val="24"/>
          <w:szCs w:val="24"/>
        </w:rPr>
        <w:t xml:space="preserve"> (cf. Gunn and Fisk 2013)</w:t>
      </w:r>
      <w:r w:rsidRPr="0065645F">
        <w:rPr>
          <w:rFonts w:ascii="Times New Roman" w:hAnsi="Times New Roman" w:cs="Times New Roman"/>
          <w:sz w:val="24"/>
          <w:szCs w:val="24"/>
        </w:rPr>
        <w:t xml:space="preserve">.  </w:t>
      </w:r>
      <w:r w:rsidR="003A37F4" w:rsidRPr="0065645F">
        <w:rPr>
          <w:rFonts w:ascii="Times New Roman" w:hAnsi="Times New Roman" w:cs="Times New Roman"/>
          <w:sz w:val="24"/>
          <w:szCs w:val="24"/>
        </w:rPr>
        <w:t xml:space="preserve">For some, this was because </w:t>
      </w:r>
      <w:r w:rsidR="00DB312F" w:rsidRPr="0065645F">
        <w:rPr>
          <w:rFonts w:ascii="Times New Roman" w:hAnsi="Times New Roman" w:cs="Times New Roman"/>
          <w:sz w:val="24"/>
          <w:szCs w:val="24"/>
        </w:rPr>
        <w:t>‘</w:t>
      </w:r>
      <w:r w:rsidR="003A37F4" w:rsidRPr="0065645F">
        <w:rPr>
          <w:rFonts w:ascii="Times New Roman" w:hAnsi="Times New Roman" w:cs="Times New Roman"/>
          <w:sz w:val="24"/>
          <w:szCs w:val="24"/>
        </w:rPr>
        <w:t xml:space="preserve">as a term, it just seems too indeterminate, </w:t>
      </w:r>
      <w:r w:rsidR="00DC47D6" w:rsidRPr="0065645F">
        <w:rPr>
          <w:rFonts w:ascii="Times New Roman" w:hAnsi="Times New Roman" w:cs="Times New Roman"/>
          <w:sz w:val="24"/>
          <w:szCs w:val="24"/>
        </w:rPr>
        <w:t xml:space="preserve">too reductive, </w:t>
      </w:r>
      <w:r w:rsidR="003A37F4" w:rsidRPr="0065645F">
        <w:rPr>
          <w:rFonts w:ascii="Times New Roman" w:hAnsi="Times New Roman" w:cs="Times New Roman"/>
          <w:sz w:val="24"/>
          <w:szCs w:val="24"/>
        </w:rPr>
        <w:t>I don’t know what it means</w:t>
      </w:r>
      <w:r w:rsidR="00DB312F" w:rsidRPr="0065645F">
        <w:rPr>
          <w:rFonts w:ascii="Times New Roman" w:hAnsi="Times New Roman" w:cs="Times New Roman"/>
          <w:sz w:val="24"/>
          <w:szCs w:val="24"/>
        </w:rPr>
        <w:t>’</w:t>
      </w:r>
      <w:r w:rsidR="003A37F4" w:rsidRPr="0065645F">
        <w:rPr>
          <w:rFonts w:ascii="Times New Roman" w:hAnsi="Times New Roman" w:cs="Times New Roman"/>
          <w:sz w:val="24"/>
          <w:szCs w:val="24"/>
        </w:rPr>
        <w:t xml:space="preserve"> (</w:t>
      </w:r>
      <w:r w:rsidR="00414E00" w:rsidRPr="0065645F">
        <w:rPr>
          <w:rFonts w:ascii="Times New Roman" w:hAnsi="Times New Roman" w:cs="Times New Roman"/>
          <w:sz w:val="24"/>
          <w:szCs w:val="24"/>
        </w:rPr>
        <w:t>EN</w:t>
      </w:r>
      <w:r w:rsidR="002D6659" w:rsidRPr="0065645F">
        <w:rPr>
          <w:rFonts w:ascii="Times New Roman" w:hAnsi="Times New Roman" w:cs="Times New Roman"/>
          <w:sz w:val="24"/>
          <w:szCs w:val="24"/>
        </w:rPr>
        <w:t>G</w:t>
      </w:r>
      <w:r w:rsidR="00414E00" w:rsidRPr="0065645F">
        <w:rPr>
          <w:rFonts w:ascii="Times New Roman" w:hAnsi="Times New Roman" w:cs="Times New Roman"/>
          <w:sz w:val="24"/>
          <w:szCs w:val="24"/>
        </w:rPr>
        <w:t xml:space="preserve"> </w:t>
      </w:r>
      <w:r w:rsidR="003B241B" w:rsidRPr="0065645F">
        <w:rPr>
          <w:rFonts w:ascii="Times New Roman" w:hAnsi="Times New Roman" w:cs="Times New Roman"/>
          <w:sz w:val="24"/>
          <w:szCs w:val="24"/>
        </w:rPr>
        <w:t>INT</w:t>
      </w:r>
      <w:r w:rsidR="003A37F4" w:rsidRPr="0065645F">
        <w:rPr>
          <w:rFonts w:ascii="Times New Roman" w:hAnsi="Times New Roman" w:cs="Times New Roman"/>
          <w:sz w:val="24"/>
          <w:szCs w:val="24"/>
        </w:rPr>
        <w:t xml:space="preserve">) or because </w:t>
      </w:r>
      <w:r w:rsidR="00211E2E" w:rsidRPr="0065645F">
        <w:rPr>
          <w:rFonts w:ascii="Times New Roman" w:hAnsi="Times New Roman" w:cs="Times New Roman"/>
          <w:sz w:val="24"/>
          <w:szCs w:val="24"/>
        </w:rPr>
        <w:t>‘</w:t>
      </w:r>
      <w:r w:rsidR="003A37F4" w:rsidRPr="0065645F">
        <w:rPr>
          <w:rFonts w:ascii="Times New Roman" w:hAnsi="Times New Roman" w:cs="Times New Roman"/>
          <w:sz w:val="24"/>
          <w:szCs w:val="24"/>
        </w:rPr>
        <w:t>to me teaching excellence is not a readily measurable variable</w:t>
      </w:r>
      <w:r w:rsidR="00211E2E" w:rsidRPr="0065645F">
        <w:rPr>
          <w:rFonts w:ascii="Times New Roman" w:hAnsi="Times New Roman" w:cs="Times New Roman"/>
          <w:sz w:val="24"/>
          <w:szCs w:val="24"/>
        </w:rPr>
        <w:t>’</w:t>
      </w:r>
      <w:r w:rsidR="003A37F4" w:rsidRPr="0065645F">
        <w:rPr>
          <w:rFonts w:ascii="Times New Roman" w:hAnsi="Times New Roman" w:cs="Times New Roman"/>
          <w:sz w:val="24"/>
          <w:szCs w:val="24"/>
        </w:rPr>
        <w:t xml:space="preserve"> and it may even </w:t>
      </w:r>
      <w:r w:rsidR="00211E2E" w:rsidRPr="0065645F">
        <w:rPr>
          <w:rFonts w:ascii="Times New Roman" w:hAnsi="Times New Roman" w:cs="Times New Roman"/>
          <w:sz w:val="24"/>
          <w:szCs w:val="24"/>
        </w:rPr>
        <w:t>‘</w:t>
      </w:r>
      <w:r w:rsidR="003A37F4" w:rsidRPr="0065645F">
        <w:rPr>
          <w:rFonts w:ascii="Times New Roman" w:hAnsi="Times New Roman" w:cs="Times New Roman"/>
          <w:sz w:val="24"/>
          <w:szCs w:val="24"/>
        </w:rPr>
        <w:t>be dangerous to make generalisations about what constitutes it because one characteristic may be key in one context but may have</w:t>
      </w:r>
      <w:r w:rsidR="00DC47D6" w:rsidRPr="0065645F">
        <w:rPr>
          <w:rFonts w:ascii="Times New Roman" w:hAnsi="Times New Roman" w:cs="Times New Roman"/>
          <w:sz w:val="24"/>
          <w:szCs w:val="24"/>
        </w:rPr>
        <w:t xml:space="preserve"> </w:t>
      </w:r>
      <w:r w:rsidR="003A37F4" w:rsidRPr="0065645F">
        <w:rPr>
          <w:rFonts w:ascii="Times New Roman" w:hAnsi="Times New Roman" w:cs="Times New Roman"/>
          <w:sz w:val="24"/>
          <w:szCs w:val="24"/>
        </w:rPr>
        <w:t>the opposite effect in another</w:t>
      </w:r>
      <w:r w:rsidR="00211E2E" w:rsidRPr="0065645F">
        <w:rPr>
          <w:rFonts w:ascii="Times New Roman" w:hAnsi="Times New Roman" w:cs="Times New Roman"/>
          <w:sz w:val="24"/>
          <w:szCs w:val="24"/>
        </w:rPr>
        <w:t>’</w:t>
      </w:r>
      <w:r w:rsidR="003A37F4" w:rsidRPr="0065645F">
        <w:rPr>
          <w:rFonts w:ascii="Times New Roman" w:hAnsi="Times New Roman" w:cs="Times New Roman"/>
          <w:sz w:val="24"/>
          <w:szCs w:val="24"/>
        </w:rPr>
        <w:t xml:space="preserve"> (</w:t>
      </w:r>
      <w:r w:rsidR="003B241B" w:rsidRPr="0065645F">
        <w:rPr>
          <w:rFonts w:ascii="Times New Roman" w:hAnsi="Times New Roman" w:cs="Times New Roman"/>
          <w:sz w:val="24"/>
          <w:szCs w:val="24"/>
        </w:rPr>
        <w:t>AU INT</w:t>
      </w:r>
      <w:r w:rsidR="003A37F4" w:rsidRPr="0065645F">
        <w:rPr>
          <w:rFonts w:ascii="Times New Roman" w:hAnsi="Times New Roman" w:cs="Times New Roman"/>
          <w:sz w:val="24"/>
          <w:szCs w:val="24"/>
        </w:rPr>
        <w:t xml:space="preserve">). </w:t>
      </w:r>
      <w:r w:rsidR="00DC47D6" w:rsidRPr="0065645F">
        <w:rPr>
          <w:rFonts w:ascii="Times New Roman" w:hAnsi="Times New Roman" w:cs="Times New Roman"/>
          <w:sz w:val="24"/>
          <w:szCs w:val="24"/>
        </w:rPr>
        <w:t xml:space="preserve">  For some, the term was </w:t>
      </w:r>
      <w:r w:rsidR="00211E2E" w:rsidRPr="0065645F">
        <w:rPr>
          <w:rFonts w:ascii="Times New Roman" w:hAnsi="Times New Roman" w:cs="Times New Roman"/>
          <w:sz w:val="24"/>
          <w:szCs w:val="24"/>
        </w:rPr>
        <w:t>‘</w:t>
      </w:r>
      <w:r w:rsidR="00DC47D6" w:rsidRPr="0065645F">
        <w:rPr>
          <w:rFonts w:ascii="Times New Roman" w:hAnsi="Times New Roman" w:cs="Times New Roman"/>
          <w:sz w:val="24"/>
          <w:szCs w:val="24"/>
        </w:rPr>
        <w:t xml:space="preserve">an example of </w:t>
      </w:r>
      <w:proofErr w:type="spellStart"/>
      <w:r w:rsidR="00DC47D6" w:rsidRPr="0065645F">
        <w:rPr>
          <w:rFonts w:ascii="Times New Roman" w:hAnsi="Times New Roman" w:cs="Times New Roman"/>
          <w:sz w:val="24"/>
          <w:szCs w:val="24"/>
        </w:rPr>
        <w:t>edubabble</w:t>
      </w:r>
      <w:proofErr w:type="spellEnd"/>
      <w:r w:rsidR="00211E2E" w:rsidRPr="0065645F">
        <w:rPr>
          <w:rFonts w:ascii="Times New Roman" w:hAnsi="Times New Roman" w:cs="Times New Roman"/>
          <w:sz w:val="24"/>
          <w:szCs w:val="24"/>
        </w:rPr>
        <w:t>’</w:t>
      </w:r>
      <w:r w:rsidR="00DC47D6" w:rsidRPr="0065645F">
        <w:rPr>
          <w:rFonts w:ascii="Times New Roman" w:hAnsi="Times New Roman" w:cs="Times New Roman"/>
          <w:sz w:val="24"/>
          <w:szCs w:val="24"/>
        </w:rPr>
        <w:t xml:space="preserve"> (A</w:t>
      </w:r>
      <w:r w:rsidR="003B241B" w:rsidRPr="0065645F">
        <w:rPr>
          <w:rFonts w:ascii="Times New Roman" w:hAnsi="Times New Roman" w:cs="Times New Roman"/>
          <w:sz w:val="24"/>
          <w:szCs w:val="24"/>
        </w:rPr>
        <w:t>U INT</w:t>
      </w:r>
      <w:r w:rsidR="00DC47D6" w:rsidRPr="0065645F">
        <w:rPr>
          <w:rFonts w:ascii="Times New Roman" w:hAnsi="Times New Roman" w:cs="Times New Roman"/>
          <w:sz w:val="24"/>
          <w:szCs w:val="24"/>
        </w:rPr>
        <w:t>) or simply too subjective to be useful:</w:t>
      </w:r>
    </w:p>
    <w:p w14:paraId="4EE47D0F" w14:textId="6C916501" w:rsidR="00DC47D6" w:rsidRPr="0065645F" w:rsidRDefault="00DC47D6"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 xml:space="preserve">The concept is way too subjective to be very meaningful, e.g. how could a student indicate the </w:t>
      </w:r>
      <w:proofErr w:type="spellStart"/>
      <w:r w:rsidRPr="0065645F">
        <w:rPr>
          <w:rFonts w:ascii="Times New Roman" w:hAnsi="Times New Roman" w:cs="Times New Roman"/>
          <w:sz w:val="24"/>
          <w:szCs w:val="24"/>
        </w:rPr>
        <w:t>transformatory</w:t>
      </w:r>
      <w:proofErr w:type="spellEnd"/>
      <w:r w:rsidRPr="0065645F">
        <w:rPr>
          <w:rFonts w:ascii="Times New Roman" w:hAnsi="Times New Roman" w:cs="Times New Roman"/>
          <w:sz w:val="24"/>
          <w:szCs w:val="24"/>
        </w:rPr>
        <w:t xml:space="preserve"> (sic) effect good teaching might have had on their life?  Another student might experience no such transformation, although attending exactly the same classes/learning activities.</w:t>
      </w:r>
      <w:r w:rsidR="003B241B" w:rsidRPr="0065645F">
        <w:rPr>
          <w:rFonts w:ascii="Times New Roman" w:hAnsi="Times New Roman" w:cs="Times New Roman"/>
          <w:sz w:val="24"/>
          <w:szCs w:val="24"/>
        </w:rPr>
        <w:t xml:space="preserve"> (</w:t>
      </w:r>
      <w:r w:rsidR="00764A58" w:rsidRPr="0065645F">
        <w:rPr>
          <w:rFonts w:ascii="Times New Roman" w:hAnsi="Times New Roman" w:cs="Times New Roman"/>
          <w:sz w:val="24"/>
          <w:szCs w:val="24"/>
        </w:rPr>
        <w:t>EN</w:t>
      </w:r>
      <w:r w:rsidR="002D6659" w:rsidRPr="0065645F">
        <w:rPr>
          <w:rFonts w:ascii="Times New Roman" w:hAnsi="Times New Roman" w:cs="Times New Roman"/>
          <w:sz w:val="24"/>
          <w:szCs w:val="24"/>
        </w:rPr>
        <w:t>G</w:t>
      </w:r>
      <w:r w:rsidR="00764A58" w:rsidRPr="0065645F">
        <w:rPr>
          <w:rFonts w:ascii="Times New Roman" w:hAnsi="Times New Roman" w:cs="Times New Roman"/>
          <w:sz w:val="24"/>
          <w:szCs w:val="24"/>
        </w:rPr>
        <w:t xml:space="preserve"> </w:t>
      </w:r>
      <w:r w:rsidR="003B241B" w:rsidRPr="0065645F">
        <w:rPr>
          <w:rFonts w:ascii="Times New Roman" w:hAnsi="Times New Roman" w:cs="Times New Roman"/>
          <w:sz w:val="24"/>
          <w:szCs w:val="24"/>
        </w:rPr>
        <w:t>INT)</w:t>
      </w:r>
    </w:p>
    <w:p w14:paraId="2E9E9565" w14:textId="625B3A16" w:rsidR="00DC47D6" w:rsidRPr="0065645F" w:rsidRDefault="002D6659"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lastRenderedPageBreak/>
        <w:t>Another</w:t>
      </w:r>
      <w:r w:rsidR="00DC47D6" w:rsidRPr="0065645F">
        <w:rPr>
          <w:rFonts w:ascii="Times New Roman" w:hAnsi="Times New Roman" w:cs="Times New Roman"/>
          <w:sz w:val="24"/>
          <w:szCs w:val="24"/>
        </w:rPr>
        <w:t xml:space="preserve"> interviewee </w:t>
      </w:r>
      <w:r w:rsidR="00AE030D" w:rsidRPr="0065645F">
        <w:rPr>
          <w:rFonts w:ascii="Times New Roman" w:hAnsi="Times New Roman" w:cs="Times New Roman"/>
          <w:sz w:val="24"/>
          <w:szCs w:val="24"/>
        </w:rPr>
        <w:t>(</w:t>
      </w:r>
      <w:r w:rsidRPr="0065645F">
        <w:rPr>
          <w:rFonts w:ascii="Times New Roman" w:hAnsi="Times New Roman" w:cs="Times New Roman"/>
          <w:sz w:val="24"/>
          <w:szCs w:val="24"/>
        </w:rPr>
        <w:t>ENG,</w:t>
      </w:r>
      <w:r w:rsidR="00AE030D" w:rsidRPr="0065645F">
        <w:rPr>
          <w:rFonts w:ascii="Times New Roman" w:hAnsi="Times New Roman" w:cs="Times New Roman"/>
          <w:sz w:val="24"/>
          <w:szCs w:val="24"/>
        </w:rPr>
        <w:t xml:space="preserve"> education) </w:t>
      </w:r>
      <w:r w:rsidR="00DC47D6" w:rsidRPr="0065645F">
        <w:rPr>
          <w:rFonts w:ascii="Times New Roman" w:hAnsi="Times New Roman" w:cs="Times New Roman"/>
          <w:sz w:val="24"/>
          <w:szCs w:val="24"/>
        </w:rPr>
        <w:t>was particularly dismissive of the term for this reason:</w:t>
      </w:r>
    </w:p>
    <w:p w14:paraId="14D62194" w14:textId="77777777" w:rsidR="00DC47D6" w:rsidRPr="0065645F" w:rsidRDefault="00DC47D6"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 xml:space="preserve">I think no genuine teacher cares a jot about 'excellence'. Even without the specific ideological implications, 'teaching' is not compatible in my mind with such fancy. It is always a function of a collective act, a multiplicity, in MacNeice's phrase </w:t>
      </w:r>
      <w:r w:rsidR="003B241B" w:rsidRPr="0065645F">
        <w:rPr>
          <w:rFonts w:ascii="Times New Roman" w:hAnsi="Times New Roman" w:cs="Times New Roman"/>
          <w:sz w:val="24"/>
          <w:szCs w:val="24"/>
        </w:rPr>
        <w:t>‘</w:t>
      </w:r>
      <w:r w:rsidRPr="0065645F">
        <w:rPr>
          <w:rFonts w:ascii="Times New Roman" w:hAnsi="Times New Roman" w:cs="Times New Roman"/>
          <w:sz w:val="24"/>
          <w:szCs w:val="24"/>
        </w:rPr>
        <w:t>incorrigibly plural</w:t>
      </w:r>
      <w:r w:rsidR="003B241B" w:rsidRPr="0065645F">
        <w:rPr>
          <w:rFonts w:ascii="Times New Roman" w:hAnsi="Times New Roman" w:cs="Times New Roman"/>
          <w:sz w:val="24"/>
          <w:szCs w:val="24"/>
        </w:rPr>
        <w:t>’</w:t>
      </w:r>
      <w:r w:rsidRPr="0065645F">
        <w:rPr>
          <w:rFonts w:ascii="Times New Roman" w:hAnsi="Times New Roman" w:cs="Times New Roman"/>
          <w:sz w:val="24"/>
          <w:szCs w:val="24"/>
        </w:rPr>
        <w:t>. Any attempt to turn it into a singularity, performance/ ego show is counter-productive.</w:t>
      </w:r>
    </w:p>
    <w:p w14:paraId="75D2F517" w14:textId="56997B19" w:rsidR="00DC47D6" w:rsidRPr="0065645F" w:rsidRDefault="00F50F4D"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Reservations about how the concept can be assessed or </w:t>
      </w:r>
      <w:r w:rsidR="001E6858" w:rsidRPr="0065645F">
        <w:rPr>
          <w:rFonts w:ascii="Times New Roman" w:hAnsi="Times New Roman" w:cs="Times New Roman"/>
          <w:sz w:val="24"/>
          <w:szCs w:val="24"/>
        </w:rPr>
        <w:t>captur</w:t>
      </w:r>
      <w:r w:rsidRPr="0065645F">
        <w:rPr>
          <w:rFonts w:ascii="Times New Roman" w:hAnsi="Times New Roman" w:cs="Times New Roman"/>
          <w:sz w:val="24"/>
          <w:szCs w:val="24"/>
        </w:rPr>
        <w:t xml:space="preserve">ed </w:t>
      </w:r>
      <w:r w:rsidR="008D6903">
        <w:rPr>
          <w:rFonts w:ascii="Times New Roman" w:hAnsi="Times New Roman" w:cs="Times New Roman"/>
          <w:sz w:val="24"/>
          <w:szCs w:val="24"/>
        </w:rPr>
        <w:t xml:space="preserve">by institutions </w:t>
      </w:r>
      <w:r w:rsidRPr="0065645F">
        <w:rPr>
          <w:rFonts w:ascii="Times New Roman" w:hAnsi="Times New Roman" w:cs="Times New Roman"/>
          <w:sz w:val="24"/>
          <w:szCs w:val="24"/>
        </w:rPr>
        <w:t xml:space="preserve">were often at the heart of the respondents’ concerns, as shown by the following </w:t>
      </w:r>
      <w:r w:rsidR="003B241B" w:rsidRPr="0065645F">
        <w:rPr>
          <w:rFonts w:ascii="Times New Roman" w:hAnsi="Times New Roman" w:cs="Times New Roman"/>
          <w:sz w:val="24"/>
          <w:szCs w:val="24"/>
        </w:rPr>
        <w:t>sentiments</w:t>
      </w:r>
      <w:r w:rsidRPr="0065645F">
        <w:rPr>
          <w:rFonts w:ascii="Times New Roman" w:hAnsi="Times New Roman" w:cs="Times New Roman"/>
          <w:sz w:val="24"/>
          <w:szCs w:val="24"/>
        </w:rPr>
        <w:t>:</w:t>
      </w:r>
    </w:p>
    <w:p w14:paraId="39117AC0" w14:textId="02E72D49" w:rsidR="00F50F4D" w:rsidRDefault="00F50F4D"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 xml:space="preserve">These things cannot be quantified in my view. Even if I were to list the qualities I think an excellent teacher should have, this does not guarantee teaching excellence. You might have a great teacher, but as much depends on the dynamism, enthusiasm and openness of the students as it does </w:t>
      </w:r>
      <w:r w:rsidR="00C135F9">
        <w:rPr>
          <w:rFonts w:ascii="Times New Roman" w:hAnsi="Times New Roman" w:cs="Times New Roman"/>
          <w:sz w:val="24"/>
          <w:szCs w:val="24"/>
        </w:rPr>
        <w:t xml:space="preserve">on </w:t>
      </w:r>
      <w:r w:rsidRPr="0065645F">
        <w:rPr>
          <w:rFonts w:ascii="Times New Roman" w:hAnsi="Times New Roman" w:cs="Times New Roman"/>
          <w:sz w:val="24"/>
          <w:szCs w:val="24"/>
        </w:rPr>
        <w:t>the teacher, unless the teacher is teaching an empty room.</w:t>
      </w:r>
      <w:r w:rsidR="003B241B" w:rsidRPr="0065645F">
        <w:rPr>
          <w:rFonts w:ascii="Times New Roman" w:hAnsi="Times New Roman" w:cs="Times New Roman"/>
          <w:sz w:val="24"/>
          <w:szCs w:val="24"/>
        </w:rPr>
        <w:t xml:space="preserve"> (AU INT)</w:t>
      </w:r>
    </w:p>
    <w:p w14:paraId="79C10A41" w14:textId="113D5EF9" w:rsidR="00C135F9" w:rsidRPr="00C135F9" w:rsidRDefault="00C135F9" w:rsidP="00C135F9">
      <w:pPr>
        <w:spacing w:line="480" w:lineRule="auto"/>
        <w:rPr>
          <w:rFonts w:ascii="Times New Roman" w:hAnsi="Times New Roman" w:cs="Times New Roman"/>
          <w:b/>
          <w:i/>
          <w:sz w:val="24"/>
          <w:szCs w:val="24"/>
        </w:rPr>
      </w:pPr>
      <w:r w:rsidRPr="00C135F9">
        <w:rPr>
          <w:rFonts w:ascii="Times New Roman" w:hAnsi="Times New Roman" w:cs="Times New Roman"/>
          <w:b/>
          <w:i/>
          <w:sz w:val="24"/>
          <w:szCs w:val="24"/>
        </w:rPr>
        <w:t>Managerialism and ‘unsavoury games’</w:t>
      </w:r>
    </w:p>
    <w:p w14:paraId="6E9EFA47" w14:textId="706A6FC7" w:rsidR="00F50F4D" w:rsidRPr="0065645F" w:rsidRDefault="00F50F4D"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Other criticisms focussed more strongly on the way in which the term </w:t>
      </w:r>
      <w:r w:rsidR="001E6858" w:rsidRPr="0065645F">
        <w:rPr>
          <w:rFonts w:ascii="Times New Roman" w:hAnsi="Times New Roman" w:cs="Times New Roman"/>
          <w:sz w:val="24"/>
          <w:szCs w:val="24"/>
        </w:rPr>
        <w:t xml:space="preserve">was seen to have </w:t>
      </w:r>
      <w:r w:rsidRPr="0065645F">
        <w:rPr>
          <w:rFonts w:ascii="Times New Roman" w:hAnsi="Times New Roman" w:cs="Times New Roman"/>
          <w:sz w:val="24"/>
          <w:szCs w:val="24"/>
        </w:rPr>
        <w:t xml:space="preserve">been co-opted by </w:t>
      </w:r>
      <w:proofErr w:type="spellStart"/>
      <w:r w:rsidRPr="0065645F">
        <w:rPr>
          <w:rFonts w:ascii="Times New Roman" w:hAnsi="Times New Roman" w:cs="Times New Roman"/>
          <w:sz w:val="24"/>
          <w:szCs w:val="24"/>
        </w:rPr>
        <w:t>managerialist</w:t>
      </w:r>
      <w:proofErr w:type="spellEnd"/>
      <w:r w:rsidRPr="0065645F">
        <w:rPr>
          <w:rFonts w:ascii="Times New Roman" w:hAnsi="Times New Roman" w:cs="Times New Roman"/>
          <w:sz w:val="24"/>
          <w:szCs w:val="24"/>
        </w:rPr>
        <w:t xml:space="preserve"> and marketing agendas, echoing the resentment towards neo-liberal policy encroachment identified in several studies in the literature review</w:t>
      </w:r>
      <w:r w:rsidR="00C222D6" w:rsidRPr="0065645F">
        <w:rPr>
          <w:rFonts w:ascii="Times New Roman" w:hAnsi="Times New Roman" w:cs="Times New Roman"/>
          <w:sz w:val="24"/>
          <w:szCs w:val="24"/>
        </w:rPr>
        <w:t xml:space="preserve"> (e.g. Layton and Brown 2011</w:t>
      </w:r>
      <w:r w:rsidR="00A0220F">
        <w:rPr>
          <w:rFonts w:ascii="Times New Roman" w:hAnsi="Times New Roman" w:cs="Times New Roman"/>
          <w:sz w:val="24"/>
          <w:szCs w:val="24"/>
        </w:rPr>
        <w:t xml:space="preserve">, </w:t>
      </w:r>
      <w:proofErr w:type="spellStart"/>
      <w:r w:rsidR="00A0220F">
        <w:rPr>
          <w:rFonts w:ascii="Times New Roman" w:hAnsi="Times New Roman" w:cs="Times New Roman"/>
          <w:sz w:val="24"/>
          <w:szCs w:val="24"/>
        </w:rPr>
        <w:t>Froumin</w:t>
      </w:r>
      <w:proofErr w:type="spellEnd"/>
      <w:r w:rsidR="00A0220F">
        <w:rPr>
          <w:rFonts w:ascii="Times New Roman" w:hAnsi="Times New Roman" w:cs="Times New Roman"/>
          <w:sz w:val="24"/>
          <w:szCs w:val="24"/>
        </w:rPr>
        <w:t xml:space="preserve"> and </w:t>
      </w:r>
      <w:proofErr w:type="spellStart"/>
      <w:r w:rsidR="00A0220F">
        <w:rPr>
          <w:rFonts w:ascii="Times New Roman" w:hAnsi="Times New Roman" w:cs="Times New Roman"/>
          <w:sz w:val="24"/>
          <w:szCs w:val="24"/>
        </w:rPr>
        <w:t>Lisyutkin</w:t>
      </w:r>
      <w:proofErr w:type="spellEnd"/>
      <w:r w:rsidR="00C91992">
        <w:rPr>
          <w:rFonts w:ascii="Times New Roman" w:hAnsi="Times New Roman" w:cs="Times New Roman"/>
          <w:sz w:val="24"/>
          <w:szCs w:val="24"/>
        </w:rPr>
        <w:t xml:space="preserve"> 2015</w:t>
      </w:r>
      <w:r w:rsidR="00C222D6" w:rsidRPr="0065645F">
        <w:rPr>
          <w:rFonts w:ascii="Times New Roman" w:hAnsi="Times New Roman" w:cs="Times New Roman"/>
          <w:sz w:val="24"/>
          <w:szCs w:val="24"/>
        </w:rPr>
        <w:t>)</w:t>
      </w:r>
      <w:r w:rsidRPr="0065645F">
        <w:rPr>
          <w:rFonts w:ascii="Times New Roman" w:hAnsi="Times New Roman" w:cs="Times New Roman"/>
          <w:sz w:val="24"/>
          <w:szCs w:val="24"/>
        </w:rPr>
        <w:t xml:space="preserve">.  </w:t>
      </w:r>
      <w:r w:rsidR="00B8011A" w:rsidRPr="0065645F">
        <w:rPr>
          <w:rFonts w:ascii="Times New Roman" w:hAnsi="Times New Roman" w:cs="Times New Roman"/>
          <w:sz w:val="24"/>
          <w:szCs w:val="24"/>
        </w:rPr>
        <w:t xml:space="preserve">For some of the English participants, these criticisms suggested rather critical views of the recently introduced TEF policy, as evident in the following </w:t>
      </w:r>
      <w:r w:rsidR="00AE030D" w:rsidRPr="0065645F">
        <w:rPr>
          <w:rFonts w:ascii="Times New Roman" w:hAnsi="Times New Roman" w:cs="Times New Roman"/>
          <w:sz w:val="24"/>
          <w:szCs w:val="24"/>
        </w:rPr>
        <w:t>extract</w:t>
      </w:r>
      <w:r w:rsidR="00B8011A" w:rsidRPr="0065645F">
        <w:rPr>
          <w:rFonts w:ascii="Times New Roman" w:hAnsi="Times New Roman" w:cs="Times New Roman"/>
          <w:sz w:val="24"/>
          <w:szCs w:val="24"/>
        </w:rPr>
        <w:t>s:</w:t>
      </w:r>
    </w:p>
    <w:p w14:paraId="63F47086" w14:textId="60D043BE" w:rsidR="00B8011A" w:rsidRPr="0065645F" w:rsidRDefault="00B8011A"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 xml:space="preserve">I’m </w:t>
      </w:r>
      <w:proofErr w:type="gramStart"/>
      <w:r w:rsidRPr="0065645F">
        <w:rPr>
          <w:rFonts w:ascii="Times New Roman" w:hAnsi="Times New Roman" w:cs="Times New Roman"/>
          <w:sz w:val="24"/>
          <w:szCs w:val="24"/>
        </w:rPr>
        <w:t>loathe</w:t>
      </w:r>
      <w:proofErr w:type="gramEnd"/>
      <w:r w:rsidRPr="0065645F">
        <w:rPr>
          <w:rFonts w:ascii="Times New Roman" w:hAnsi="Times New Roman" w:cs="Times New Roman"/>
          <w:sz w:val="24"/>
          <w:szCs w:val="24"/>
        </w:rPr>
        <w:t xml:space="preserve"> to talk about teaching excellence in any way but </w:t>
      </w:r>
      <w:proofErr w:type="spellStart"/>
      <w:r w:rsidRPr="0065645F">
        <w:rPr>
          <w:rFonts w:ascii="Times New Roman" w:hAnsi="Times New Roman" w:cs="Times New Roman"/>
          <w:sz w:val="24"/>
          <w:szCs w:val="24"/>
        </w:rPr>
        <w:t>resistantly</w:t>
      </w:r>
      <w:proofErr w:type="spellEnd"/>
      <w:r w:rsidRPr="0065645F">
        <w:rPr>
          <w:rFonts w:ascii="Times New Roman" w:hAnsi="Times New Roman" w:cs="Times New Roman"/>
          <w:sz w:val="24"/>
          <w:szCs w:val="24"/>
        </w:rPr>
        <w:t>.  Our focus should be to critique these so-called models of excellence and expose them for what they are – manifestations of nihilistic neo-liberal pol</w:t>
      </w:r>
      <w:r w:rsidR="001E6858" w:rsidRPr="0065645F">
        <w:rPr>
          <w:rFonts w:ascii="Times New Roman" w:hAnsi="Times New Roman" w:cs="Times New Roman"/>
          <w:sz w:val="24"/>
          <w:szCs w:val="24"/>
        </w:rPr>
        <w:t>i</w:t>
      </w:r>
      <w:r w:rsidRPr="0065645F">
        <w:rPr>
          <w:rFonts w:ascii="Times New Roman" w:hAnsi="Times New Roman" w:cs="Times New Roman"/>
          <w:sz w:val="24"/>
          <w:szCs w:val="24"/>
        </w:rPr>
        <w:t xml:space="preserve">cies.  All of our work in </w:t>
      </w:r>
      <w:r w:rsidRPr="0065645F">
        <w:rPr>
          <w:rFonts w:ascii="Times New Roman" w:hAnsi="Times New Roman" w:cs="Times New Roman"/>
          <w:sz w:val="24"/>
          <w:szCs w:val="24"/>
        </w:rPr>
        <w:lastRenderedPageBreak/>
        <w:t xml:space="preserve">partnership, in our commitment to reflective practice and the full quality of praxis </w:t>
      </w:r>
      <w:r w:rsidR="001E6858" w:rsidRPr="0065645F">
        <w:rPr>
          <w:rFonts w:ascii="Times New Roman" w:hAnsi="Times New Roman" w:cs="Times New Roman"/>
          <w:sz w:val="24"/>
          <w:szCs w:val="24"/>
        </w:rPr>
        <w:t xml:space="preserve"> - </w:t>
      </w:r>
      <w:r w:rsidRPr="0065645F">
        <w:rPr>
          <w:rFonts w:ascii="Times New Roman" w:hAnsi="Times New Roman" w:cs="Times New Roman"/>
          <w:sz w:val="24"/>
          <w:szCs w:val="24"/>
        </w:rPr>
        <w:t>action which embodies certain qualities which include a commitment to human wellbeing and the search for truth, and respect for others</w:t>
      </w:r>
      <w:r w:rsidR="001E6858" w:rsidRPr="0065645F">
        <w:rPr>
          <w:rFonts w:ascii="Times New Roman" w:hAnsi="Times New Roman" w:cs="Times New Roman"/>
          <w:sz w:val="24"/>
          <w:szCs w:val="24"/>
        </w:rPr>
        <w:t xml:space="preserve"> - </w:t>
      </w:r>
      <w:r w:rsidRPr="0065645F">
        <w:rPr>
          <w:rFonts w:ascii="Times New Roman" w:hAnsi="Times New Roman" w:cs="Times New Roman"/>
          <w:sz w:val="24"/>
          <w:szCs w:val="24"/>
        </w:rPr>
        <w:t>must situate itself in unconditional opposition to these ‘initiatives’, even if they begin with invitations to engage in interesting conversations.</w:t>
      </w:r>
      <w:r w:rsidR="003B241B" w:rsidRPr="0065645F">
        <w:rPr>
          <w:rFonts w:ascii="Times New Roman" w:hAnsi="Times New Roman" w:cs="Times New Roman"/>
          <w:sz w:val="24"/>
          <w:szCs w:val="24"/>
        </w:rPr>
        <w:t xml:space="preserve"> (</w:t>
      </w:r>
      <w:r w:rsidR="00414E00" w:rsidRPr="0065645F">
        <w:rPr>
          <w:rFonts w:ascii="Times New Roman" w:hAnsi="Times New Roman" w:cs="Times New Roman"/>
          <w:sz w:val="24"/>
          <w:szCs w:val="24"/>
        </w:rPr>
        <w:t>EN</w:t>
      </w:r>
      <w:r w:rsidR="002D6659" w:rsidRPr="0065645F">
        <w:rPr>
          <w:rFonts w:ascii="Times New Roman" w:hAnsi="Times New Roman" w:cs="Times New Roman"/>
          <w:sz w:val="24"/>
          <w:szCs w:val="24"/>
        </w:rPr>
        <w:t>G</w:t>
      </w:r>
      <w:r w:rsidR="00414E00" w:rsidRPr="0065645F">
        <w:rPr>
          <w:rFonts w:ascii="Times New Roman" w:hAnsi="Times New Roman" w:cs="Times New Roman"/>
          <w:sz w:val="24"/>
          <w:szCs w:val="24"/>
        </w:rPr>
        <w:t xml:space="preserve"> </w:t>
      </w:r>
      <w:r w:rsidR="003B241B" w:rsidRPr="0065645F">
        <w:rPr>
          <w:rFonts w:ascii="Times New Roman" w:hAnsi="Times New Roman" w:cs="Times New Roman"/>
          <w:sz w:val="24"/>
          <w:szCs w:val="24"/>
        </w:rPr>
        <w:t>INT)</w:t>
      </w:r>
    </w:p>
    <w:p w14:paraId="338DB2E6" w14:textId="30C3C37D" w:rsidR="00B8011A" w:rsidRPr="0065645F" w:rsidRDefault="00B8011A"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I see it as essentially a ‘counter’ in a rather unsavoury game, a contrivance that will feign calibration – I mistrust it.</w:t>
      </w:r>
      <w:r w:rsidR="003B241B" w:rsidRPr="0065645F">
        <w:rPr>
          <w:rFonts w:ascii="Times New Roman" w:hAnsi="Times New Roman" w:cs="Times New Roman"/>
          <w:sz w:val="24"/>
          <w:szCs w:val="24"/>
        </w:rPr>
        <w:t xml:space="preserve"> (</w:t>
      </w:r>
      <w:r w:rsidR="00414E00" w:rsidRPr="0065645F">
        <w:rPr>
          <w:rFonts w:ascii="Times New Roman" w:hAnsi="Times New Roman" w:cs="Times New Roman"/>
          <w:sz w:val="24"/>
          <w:szCs w:val="24"/>
        </w:rPr>
        <w:t>EN</w:t>
      </w:r>
      <w:r w:rsidR="002D6659" w:rsidRPr="0065645F">
        <w:rPr>
          <w:rFonts w:ascii="Times New Roman" w:hAnsi="Times New Roman" w:cs="Times New Roman"/>
          <w:sz w:val="24"/>
          <w:szCs w:val="24"/>
        </w:rPr>
        <w:t>G</w:t>
      </w:r>
      <w:r w:rsidR="00414E00" w:rsidRPr="0065645F">
        <w:rPr>
          <w:rFonts w:ascii="Times New Roman" w:hAnsi="Times New Roman" w:cs="Times New Roman"/>
          <w:sz w:val="24"/>
          <w:szCs w:val="24"/>
        </w:rPr>
        <w:t xml:space="preserve"> </w:t>
      </w:r>
      <w:r w:rsidR="003B241B" w:rsidRPr="0065645F">
        <w:rPr>
          <w:rFonts w:ascii="Times New Roman" w:hAnsi="Times New Roman" w:cs="Times New Roman"/>
          <w:sz w:val="24"/>
          <w:szCs w:val="24"/>
        </w:rPr>
        <w:t>QU)</w:t>
      </w:r>
    </w:p>
    <w:p w14:paraId="5E1502CF" w14:textId="612F68BA" w:rsidR="00B8011A" w:rsidRPr="0065645F" w:rsidRDefault="00B8011A"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 xml:space="preserve">Beyond the obvious, my understanding is that this term is being used as a way of further </w:t>
      </w:r>
      <w:proofErr w:type="spellStart"/>
      <w:r w:rsidRPr="0065645F">
        <w:rPr>
          <w:rFonts w:ascii="Times New Roman" w:hAnsi="Times New Roman" w:cs="Times New Roman"/>
          <w:sz w:val="24"/>
          <w:szCs w:val="24"/>
        </w:rPr>
        <w:t>marketizing</w:t>
      </w:r>
      <w:proofErr w:type="spellEnd"/>
      <w:r w:rsidRPr="0065645F">
        <w:rPr>
          <w:rFonts w:ascii="Times New Roman" w:hAnsi="Times New Roman" w:cs="Times New Roman"/>
          <w:sz w:val="24"/>
          <w:szCs w:val="24"/>
        </w:rPr>
        <w:t xml:space="preserve"> education by trying to quantify things which are not measurable and then introducing a crude system of rewards and punishments based on those measures.</w:t>
      </w:r>
      <w:r w:rsidR="003B241B" w:rsidRPr="0065645F">
        <w:rPr>
          <w:rFonts w:ascii="Times New Roman" w:hAnsi="Times New Roman" w:cs="Times New Roman"/>
          <w:sz w:val="24"/>
          <w:szCs w:val="24"/>
        </w:rPr>
        <w:t xml:space="preserve"> (</w:t>
      </w:r>
      <w:r w:rsidR="00414E00" w:rsidRPr="0065645F">
        <w:rPr>
          <w:rFonts w:ascii="Times New Roman" w:hAnsi="Times New Roman" w:cs="Times New Roman"/>
          <w:sz w:val="24"/>
          <w:szCs w:val="24"/>
        </w:rPr>
        <w:t>EN</w:t>
      </w:r>
      <w:r w:rsidR="002D6659" w:rsidRPr="0065645F">
        <w:rPr>
          <w:rFonts w:ascii="Times New Roman" w:hAnsi="Times New Roman" w:cs="Times New Roman"/>
          <w:sz w:val="24"/>
          <w:szCs w:val="24"/>
        </w:rPr>
        <w:t>G</w:t>
      </w:r>
      <w:r w:rsidR="00414E00" w:rsidRPr="0065645F">
        <w:rPr>
          <w:rFonts w:ascii="Times New Roman" w:hAnsi="Times New Roman" w:cs="Times New Roman"/>
          <w:sz w:val="24"/>
          <w:szCs w:val="24"/>
        </w:rPr>
        <w:t xml:space="preserve"> </w:t>
      </w:r>
      <w:r w:rsidR="003B241B" w:rsidRPr="0065645F">
        <w:rPr>
          <w:rFonts w:ascii="Times New Roman" w:hAnsi="Times New Roman" w:cs="Times New Roman"/>
          <w:sz w:val="24"/>
          <w:szCs w:val="24"/>
        </w:rPr>
        <w:t>QU)</w:t>
      </w:r>
    </w:p>
    <w:p w14:paraId="6719B68F" w14:textId="20EF4785" w:rsidR="00B8011A" w:rsidRPr="0065645F" w:rsidRDefault="00B8011A"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Such views were also present among many of the Australian respondents, who echoed similar reservations</w:t>
      </w:r>
      <w:r w:rsidR="00C135F9">
        <w:rPr>
          <w:rFonts w:ascii="Times New Roman" w:hAnsi="Times New Roman" w:cs="Times New Roman"/>
          <w:sz w:val="24"/>
          <w:szCs w:val="24"/>
        </w:rPr>
        <w:t>.  Their comments are also suggestive of the term’s increasing reach into Australian HE territory</w:t>
      </w:r>
      <w:r w:rsidRPr="0065645F">
        <w:rPr>
          <w:rFonts w:ascii="Times New Roman" w:hAnsi="Times New Roman" w:cs="Times New Roman"/>
          <w:sz w:val="24"/>
          <w:szCs w:val="24"/>
        </w:rPr>
        <w:t>:</w:t>
      </w:r>
    </w:p>
    <w:p w14:paraId="607D7359" w14:textId="77777777" w:rsidR="00B8011A" w:rsidRPr="0065645F" w:rsidRDefault="00674C39"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I am pretty sceptical about it - at my university it's a term that is used to describe an award or recognition that is mostly used for academic promotion.</w:t>
      </w:r>
      <w:r w:rsidR="003B241B" w:rsidRPr="0065645F">
        <w:rPr>
          <w:rFonts w:ascii="Times New Roman" w:hAnsi="Times New Roman" w:cs="Times New Roman"/>
          <w:sz w:val="24"/>
          <w:szCs w:val="24"/>
        </w:rPr>
        <w:t xml:space="preserve"> (AU INT)</w:t>
      </w:r>
    </w:p>
    <w:p w14:paraId="47BF10A6" w14:textId="77777777" w:rsidR="00674C39" w:rsidRPr="0065645F" w:rsidRDefault="00674C39"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 xml:space="preserve">Ticking the right boxes is what </w:t>
      </w:r>
      <w:r w:rsidR="00211E2E" w:rsidRPr="0065645F">
        <w:rPr>
          <w:rFonts w:ascii="Times New Roman" w:hAnsi="Times New Roman" w:cs="Times New Roman"/>
          <w:sz w:val="24"/>
          <w:szCs w:val="24"/>
        </w:rPr>
        <w:t>‘</w:t>
      </w:r>
      <w:r w:rsidRPr="0065645F">
        <w:rPr>
          <w:rFonts w:ascii="Times New Roman" w:hAnsi="Times New Roman" w:cs="Times New Roman"/>
          <w:sz w:val="24"/>
          <w:szCs w:val="24"/>
        </w:rPr>
        <w:t>educational excellence</w:t>
      </w:r>
      <w:r w:rsidR="00211E2E" w:rsidRPr="0065645F">
        <w:rPr>
          <w:rFonts w:ascii="Times New Roman" w:hAnsi="Times New Roman" w:cs="Times New Roman"/>
          <w:sz w:val="24"/>
          <w:szCs w:val="24"/>
        </w:rPr>
        <w:t>’</w:t>
      </w:r>
      <w:r w:rsidRPr="0065645F">
        <w:rPr>
          <w:rFonts w:ascii="Times New Roman" w:hAnsi="Times New Roman" w:cs="Times New Roman"/>
          <w:sz w:val="24"/>
          <w:szCs w:val="24"/>
        </w:rPr>
        <w:t xml:space="preserve"> is about. It bears scant relationship to actual learning.</w:t>
      </w:r>
      <w:r w:rsidR="003B241B" w:rsidRPr="0065645F">
        <w:rPr>
          <w:rFonts w:ascii="Times New Roman" w:hAnsi="Times New Roman" w:cs="Times New Roman"/>
          <w:sz w:val="24"/>
          <w:szCs w:val="24"/>
        </w:rPr>
        <w:t xml:space="preserve"> (AU QU)</w:t>
      </w:r>
    </w:p>
    <w:p w14:paraId="07EE78B0" w14:textId="77777777" w:rsidR="00674C39" w:rsidRPr="0065645F" w:rsidRDefault="00674C39"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 xml:space="preserve">Pragmatically it means anything </w:t>
      </w:r>
      <w:proofErr w:type="gramStart"/>
      <w:r w:rsidRPr="0065645F">
        <w:rPr>
          <w:rFonts w:ascii="Times New Roman" w:hAnsi="Times New Roman" w:cs="Times New Roman"/>
          <w:sz w:val="24"/>
          <w:szCs w:val="24"/>
        </w:rPr>
        <w:t>that results</w:t>
      </w:r>
      <w:proofErr w:type="gramEnd"/>
      <w:r w:rsidRPr="0065645F">
        <w:rPr>
          <w:rFonts w:ascii="Times New Roman" w:hAnsi="Times New Roman" w:cs="Times New Roman"/>
          <w:sz w:val="24"/>
          <w:szCs w:val="24"/>
        </w:rPr>
        <w:t xml:space="preserve"> in high scores on the teaching evaluation survey. However I don't believe this actually measures good teaching but it is what is rewarded.</w:t>
      </w:r>
      <w:r w:rsidR="003B241B" w:rsidRPr="0065645F">
        <w:rPr>
          <w:rFonts w:ascii="Times New Roman" w:hAnsi="Times New Roman" w:cs="Times New Roman"/>
          <w:sz w:val="24"/>
          <w:szCs w:val="24"/>
        </w:rPr>
        <w:t xml:space="preserve"> (AU INT)</w:t>
      </w:r>
    </w:p>
    <w:p w14:paraId="6298BD3F" w14:textId="6DB1D38D" w:rsidR="00674C39" w:rsidRPr="0065645F" w:rsidRDefault="00674C39"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It is important to point out that respondents who expressed these reservations were not opposed to the educational notion of </w:t>
      </w:r>
      <w:r w:rsidR="0001544A">
        <w:rPr>
          <w:rFonts w:ascii="Times New Roman" w:hAnsi="Times New Roman" w:cs="Times New Roman"/>
          <w:sz w:val="24"/>
          <w:szCs w:val="24"/>
        </w:rPr>
        <w:t>TE</w:t>
      </w:r>
      <w:r w:rsidRPr="0065645F">
        <w:rPr>
          <w:rFonts w:ascii="Times New Roman" w:hAnsi="Times New Roman" w:cs="Times New Roman"/>
          <w:sz w:val="24"/>
          <w:szCs w:val="24"/>
        </w:rPr>
        <w:t xml:space="preserve"> – the vast majority of participants commented on the </w:t>
      </w:r>
      <w:r w:rsidRPr="0065645F">
        <w:rPr>
          <w:rFonts w:ascii="Times New Roman" w:hAnsi="Times New Roman" w:cs="Times New Roman"/>
          <w:sz w:val="24"/>
          <w:szCs w:val="24"/>
        </w:rPr>
        <w:lastRenderedPageBreak/>
        <w:t xml:space="preserve">positive educational dimensions of the concept, but </w:t>
      </w:r>
      <w:r w:rsidR="008D6903">
        <w:rPr>
          <w:rFonts w:ascii="Times New Roman" w:hAnsi="Times New Roman" w:cs="Times New Roman"/>
          <w:sz w:val="24"/>
          <w:szCs w:val="24"/>
        </w:rPr>
        <w:t>many</w:t>
      </w:r>
      <w:r w:rsidRPr="0065645F">
        <w:rPr>
          <w:rFonts w:ascii="Times New Roman" w:hAnsi="Times New Roman" w:cs="Times New Roman"/>
          <w:sz w:val="24"/>
          <w:szCs w:val="24"/>
        </w:rPr>
        <w:t xml:space="preserve"> had equally strong concerns about what they saw as the political/</w:t>
      </w:r>
      <w:proofErr w:type="spellStart"/>
      <w:r w:rsidRPr="0065645F">
        <w:rPr>
          <w:rFonts w:ascii="Times New Roman" w:hAnsi="Times New Roman" w:cs="Times New Roman"/>
          <w:sz w:val="24"/>
          <w:szCs w:val="24"/>
        </w:rPr>
        <w:t>managerialist</w:t>
      </w:r>
      <w:proofErr w:type="spellEnd"/>
      <w:r w:rsidRPr="0065645F">
        <w:rPr>
          <w:rFonts w:ascii="Times New Roman" w:hAnsi="Times New Roman" w:cs="Times New Roman"/>
          <w:sz w:val="24"/>
          <w:szCs w:val="24"/>
        </w:rPr>
        <w:t xml:space="preserve"> (ab)use of the term, as the following respondent makes clear:</w:t>
      </w:r>
    </w:p>
    <w:p w14:paraId="18A0F467" w14:textId="72D18AFF" w:rsidR="00674C39" w:rsidRPr="0065645F" w:rsidRDefault="00674C39" w:rsidP="0065645F">
      <w:pPr>
        <w:spacing w:line="480" w:lineRule="auto"/>
        <w:ind w:left="720"/>
        <w:rPr>
          <w:rFonts w:ascii="Times New Roman" w:hAnsi="Times New Roman" w:cs="Times New Roman"/>
          <w:sz w:val="24"/>
          <w:szCs w:val="24"/>
        </w:rPr>
      </w:pPr>
      <w:r w:rsidRPr="0065645F">
        <w:rPr>
          <w:rFonts w:ascii="Times New Roman" w:hAnsi="Times New Roman" w:cs="Times New Roman"/>
          <w:sz w:val="24"/>
          <w:szCs w:val="24"/>
        </w:rPr>
        <w:t>I know what good teaching is - even outstanding teaching - but as a term it feels like a bat to beat us with, rather than something we aspire to. We are always interested in teaching well, and in educating our students.</w:t>
      </w:r>
      <w:r w:rsidR="003B241B" w:rsidRPr="0065645F">
        <w:rPr>
          <w:rFonts w:ascii="Times New Roman" w:hAnsi="Times New Roman" w:cs="Times New Roman"/>
          <w:sz w:val="24"/>
          <w:szCs w:val="24"/>
        </w:rPr>
        <w:t xml:space="preserve"> (</w:t>
      </w:r>
      <w:r w:rsidR="00764A58" w:rsidRPr="0065645F">
        <w:rPr>
          <w:rFonts w:ascii="Times New Roman" w:hAnsi="Times New Roman" w:cs="Times New Roman"/>
          <w:sz w:val="24"/>
          <w:szCs w:val="24"/>
        </w:rPr>
        <w:t>EN</w:t>
      </w:r>
      <w:r w:rsidR="002D6659" w:rsidRPr="0065645F">
        <w:rPr>
          <w:rFonts w:ascii="Times New Roman" w:hAnsi="Times New Roman" w:cs="Times New Roman"/>
          <w:sz w:val="24"/>
          <w:szCs w:val="24"/>
        </w:rPr>
        <w:t>G</w:t>
      </w:r>
      <w:r w:rsidR="00764A58" w:rsidRPr="0065645F">
        <w:rPr>
          <w:rFonts w:ascii="Times New Roman" w:hAnsi="Times New Roman" w:cs="Times New Roman"/>
          <w:sz w:val="24"/>
          <w:szCs w:val="24"/>
        </w:rPr>
        <w:t xml:space="preserve"> </w:t>
      </w:r>
      <w:r w:rsidR="003B241B" w:rsidRPr="0065645F">
        <w:rPr>
          <w:rFonts w:ascii="Times New Roman" w:hAnsi="Times New Roman" w:cs="Times New Roman"/>
          <w:sz w:val="24"/>
          <w:szCs w:val="24"/>
        </w:rPr>
        <w:t>INT)</w:t>
      </w:r>
    </w:p>
    <w:p w14:paraId="71CCD713" w14:textId="77777777" w:rsidR="00B8011A" w:rsidRPr="0065645F" w:rsidRDefault="00AE030D" w:rsidP="0065645F">
      <w:pPr>
        <w:spacing w:line="480" w:lineRule="auto"/>
        <w:rPr>
          <w:rFonts w:ascii="Times New Roman" w:hAnsi="Times New Roman" w:cs="Times New Roman"/>
          <w:b/>
          <w:sz w:val="24"/>
          <w:szCs w:val="24"/>
        </w:rPr>
      </w:pPr>
      <w:r w:rsidRPr="0065645F">
        <w:rPr>
          <w:rFonts w:ascii="Times New Roman" w:hAnsi="Times New Roman" w:cs="Times New Roman"/>
          <w:b/>
          <w:sz w:val="24"/>
          <w:szCs w:val="24"/>
        </w:rPr>
        <w:t>Conclusions</w:t>
      </w:r>
    </w:p>
    <w:p w14:paraId="5A63F4ED" w14:textId="68CECD64" w:rsidR="00580F1A" w:rsidRPr="0065645F" w:rsidRDefault="00580F1A"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Before discussing any conclusions, it is important to acknowledge some of the study’s limitations.   </w:t>
      </w:r>
      <w:r w:rsidR="002920D0" w:rsidRPr="0065645F">
        <w:rPr>
          <w:rFonts w:ascii="Times New Roman" w:hAnsi="Times New Roman" w:cs="Times New Roman"/>
          <w:sz w:val="24"/>
          <w:szCs w:val="24"/>
        </w:rPr>
        <w:t>Firstly, t</w:t>
      </w:r>
      <w:r w:rsidRPr="0065645F">
        <w:rPr>
          <w:rFonts w:ascii="Times New Roman" w:hAnsi="Times New Roman" w:cs="Times New Roman"/>
          <w:sz w:val="24"/>
          <w:szCs w:val="24"/>
        </w:rPr>
        <w:t>he self-selectiv</w:t>
      </w:r>
      <w:r w:rsidR="002920D0" w:rsidRPr="0065645F">
        <w:rPr>
          <w:rFonts w:ascii="Times New Roman" w:hAnsi="Times New Roman" w:cs="Times New Roman"/>
          <w:sz w:val="24"/>
          <w:szCs w:val="24"/>
        </w:rPr>
        <w:t xml:space="preserve">e nature of the sample may have introduced a degree of bias – those who elected not to participate may have held very different views which we have been </w:t>
      </w:r>
      <w:r w:rsidR="00812540">
        <w:rPr>
          <w:rFonts w:ascii="Times New Roman" w:hAnsi="Times New Roman" w:cs="Times New Roman"/>
          <w:sz w:val="24"/>
          <w:szCs w:val="24"/>
        </w:rPr>
        <w:t>un</w:t>
      </w:r>
      <w:r w:rsidR="002920D0" w:rsidRPr="0065645F">
        <w:rPr>
          <w:rFonts w:ascii="Times New Roman" w:hAnsi="Times New Roman" w:cs="Times New Roman"/>
          <w:sz w:val="24"/>
          <w:szCs w:val="24"/>
        </w:rPr>
        <w:t xml:space="preserve">able to represent in the above discussion.  Furthermore, as stated, though we had hoped to receive a </w:t>
      </w:r>
      <w:r w:rsidR="0001544A">
        <w:rPr>
          <w:rFonts w:ascii="Times New Roman" w:hAnsi="Times New Roman" w:cs="Times New Roman"/>
          <w:sz w:val="24"/>
          <w:szCs w:val="24"/>
        </w:rPr>
        <w:t>balance</w:t>
      </w:r>
      <w:r w:rsidR="002920D0" w:rsidRPr="0065645F">
        <w:rPr>
          <w:rFonts w:ascii="Times New Roman" w:hAnsi="Times New Roman" w:cs="Times New Roman"/>
          <w:sz w:val="24"/>
          <w:szCs w:val="24"/>
        </w:rPr>
        <w:t xml:space="preserve"> of responses </w:t>
      </w:r>
      <w:r w:rsidR="00D14E6D" w:rsidRPr="0065645F">
        <w:rPr>
          <w:rFonts w:ascii="Times New Roman" w:hAnsi="Times New Roman" w:cs="Times New Roman"/>
          <w:sz w:val="24"/>
          <w:szCs w:val="24"/>
        </w:rPr>
        <w:t xml:space="preserve">from </w:t>
      </w:r>
      <w:r w:rsidR="002920D0" w:rsidRPr="0065645F">
        <w:rPr>
          <w:rFonts w:ascii="Times New Roman" w:hAnsi="Times New Roman" w:cs="Times New Roman"/>
          <w:sz w:val="24"/>
          <w:szCs w:val="24"/>
        </w:rPr>
        <w:t xml:space="preserve">across the entire subject range, the sample is </w:t>
      </w:r>
      <w:r w:rsidR="00812540">
        <w:rPr>
          <w:rFonts w:ascii="Times New Roman" w:hAnsi="Times New Roman" w:cs="Times New Roman"/>
          <w:sz w:val="24"/>
          <w:szCs w:val="24"/>
        </w:rPr>
        <w:t>more</w:t>
      </w:r>
      <w:r w:rsidR="002920D0" w:rsidRPr="0065645F">
        <w:rPr>
          <w:rFonts w:ascii="Times New Roman" w:hAnsi="Times New Roman" w:cs="Times New Roman"/>
          <w:sz w:val="24"/>
          <w:szCs w:val="24"/>
        </w:rPr>
        <w:t xml:space="preserve"> weighted towards participants from education and the social sciences.  This has made it difficult to produce </w:t>
      </w:r>
      <w:r w:rsidR="00812540">
        <w:rPr>
          <w:rFonts w:ascii="Times New Roman" w:hAnsi="Times New Roman" w:cs="Times New Roman"/>
          <w:sz w:val="24"/>
          <w:szCs w:val="24"/>
        </w:rPr>
        <w:t>more detailed</w:t>
      </w:r>
      <w:r w:rsidR="002920D0" w:rsidRPr="0065645F">
        <w:rPr>
          <w:rFonts w:ascii="Times New Roman" w:hAnsi="Times New Roman" w:cs="Times New Roman"/>
          <w:sz w:val="24"/>
          <w:szCs w:val="24"/>
        </w:rPr>
        <w:t xml:space="preserve"> comparisons of understandings</w:t>
      </w:r>
      <w:r w:rsidR="0089393D" w:rsidRPr="0065645F">
        <w:rPr>
          <w:rFonts w:ascii="Times New Roman" w:hAnsi="Times New Roman" w:cs="Times New Roman"/>
          <w:sz w:val="24"/>
          <w:szCs w:val="24"/>
        </w:rPr>
        <w:t xml:space="preserve"> across teaching disciplines; a recommendation for further research would therefore be to attempt to achieve a </w:t>
      </w:r>
      <w:r w:rsidR="0001544A">
        <w:rPr>
          <w:rFonts w:ascii="Times New Roman" w:hAnsi="Times New Roman" w:cs="Times New Roman"/>
          <w:sz w:val="24"/>
          <w:szCs w:val="24"/>
        </w:rPr>
        <w:t>more even</w:t>
      </w:r>
      <w:r w:rsidR="0089393D" w:rsidRPr="0065645F">
        <w:rPr>
          <w:rFonts w:ascii="Times New Roman" w:hAnsi="Times New Roman" w:cs="Times New Roman"/>
          <w:sz w:val="24"/>
          <w:szCs w:val="24"/>
        </w:rPr>
        <w:t xml:space="preserve"> subject balance to this end</w:t>
      </w:r>
      <w:r w:rsidR="002920D0" w:rsidRPr="0065645F">
        <w:rPr>
          <w:rFonts w:ascii="Times New Roman" w:hAnsi="Times New Roman" w:cs="Times New Roman"/>
          <w:sz w:val="24"/>
          <w:szCs w:val="24"/>
        </w:rPr>
        <w:t xml:space="preserve">. </w:t>
      </w:r>
      <w:r w:rsidR="00500DA5" w:rsidRPr="0065645F">
        <w:rPr>
          <w:rFonts w:ascii="Times New Roman" w:hAnsi="Times New Roman" w:cs="Times New Roman"/>
          <w:sz w:val="24"/>
          <w:szCs w:val="24"/>
        </w:rPr>
        <w:t xml:space="preserve"> Inevitably, there is also the potential of the participants involved </w:t>
      </w:r>
      <w:r w:rsidR="002D6659" w:rsidRPr="0065645F">
        <w:rPr>
          <w:rFonts w:ascii="Times New Roman" w:hAnsi="Times New Roman" w:cs="Times New Roman"/>
          <w:sz w:val="24"/>
          <w:szCs w:val="24"/>
        </w:rPr>
        <w:t xml:space="preserve">reproducing the dominant discourse </w:t>
      </w:r>
      <w:r w:rsidR="00500DA5" w:rsidRPr="0065645F">
        <w:rPr>
          <w:rFonts w:ascii="Times New Roman" w:hAnsi="Times New Roman" w:cs="Times New Roman"/>
          <w:sz w:val="24"/>
          <w:szCs w:val="24"/>
        </w:rPr>
        <w:t xml:space="preserve">in a climate where </w:t>
      </w:r>
      <w:r w:rsidR="008D77F7" w:rsidRPr="0065645F">
        <w:rPr>
          <w:rFonts w:ascii="Times New Roman" w:hAnsi="Times New Roman" w:cs="Times New Roman"/>
          <w:sz w:val="24"/>
          <w:szCs w:val="24"/>
        </w:rPr>
        <w:t xml:space="preserve">the quality of </w:t>
      </w:r>
      <w:r w:rsidR="00500DA5" w:rsidRPr="0065645F">
        <w:rPr>
          <w:rFonts w:ascii="Times New Roman" w:hAnsi="Times New Roman" w:cs="Times New Roman"/>
          <w:sz w:val="24"/>
          <w:szCs w:val="24"/>
        </w:rPr>
        <w:t>university teaching</w:t>
      </w:r>
      <w:r w:rsidR="008D77F7" w:rsidRPr="0065645F">
        <w:rPr>
          <w:rFonts w:ascii="Times New Roman" w:hAnsi="Times New Roman" w:cs="Times New Roman"/>
          <w:sz w:val="24"/>
          <w:szCs w:val="24"/>
        </w:rPr>
        <w:t xml:space="preserve"> is much debated</w:t>
      </w:r>
      <w:r w:rsidR="00500DA5" w:rsidRPr="0065645F">
        <w:rPr>
          <w:rFonts w:ascii="Times New Roman" w:hAnsi="Times New Roman" w:cs="Times New Roman"/>
          <w:sz w:val="24"/>
          <w:szCs w:val="24"/>
        </w:rPr>
        <w:t>, particularly in England</w:t>
      </w:r>
      <w:r w:rsidR="008D77F7" w:rsidRPr="0065645F">
        <w:rPr>
          <w:rFonts w:ascii="Times New Roman" w:hAnsi="Times New Roman" w:cs="Times New Roman"/>
          <w:sz w:val="24"/>
          <w:szCs w:val="24"/>
        </w:rPr>
        <w:t xml:space="preserve"> since the introduction of</w:t>
      </w:r>
      <w:r w:rsidR="00500DA5" w:rsidRPr="0065645F">
        <w:rPr>
          <w:rFonts w:ascii="Times New Roman" w:hAnsi="Times New Roman" w:cs="Times New Roman"/>
          <w:sz w:val="24"/>
          <w:szCs w:val="24"/>
        </w:rPr>
        <w:t xml:space="preserve"> the TEF (HEFCE 2017).  However, it is hoped that the anonymity </w:t>
      </w:r>
      <w:r w:rsidR="00332A92" w:rsidRPr="0065645F">
        <w:rPr>
          <w:rFonts w:ascii="Times New Roman" w:hAnsi="Times New Roman" w:cs="Times New Roman"/>
          <w:sz w:val="24"/>
          <w:szCs w:val="24"/>
        </w:rPr>
        <w:t>of the survey approach adopted may have mitigated some of the effects of impression management, though clearly the interviews may not have been exempt from such influence.</w:t>
      </w:r>
      <w:r w:rsidR="00500DA5" w:rsidRPr="0065645F">
        <w:rPr>
          <w:rFonts w:ascii="Times New Roman" w:hAnsi="Times New Roman" w:cs="Times New Roman"/>
          <w:sz w:val="24"/>
          <w:szCs w:val="24"/>
        </w:rPr>
        <w:t xml:space="preserve">  </w:t>
      </w:r>
      <w:r w:rsidR="0001544A">
        <w:rPr>
          <w:rFonts w:ascii="Times New Roman" w:hAnsi="Times New Roman" w:cs="Times New Roman"/>
          <w:sz w:val="24"/>
          <w:szCs w:val="24"/>
        </w:rPr>
        <w:t>Nonetheless</w:t>
      </w:r>
      <w:r w:rsidR="00837581">
        <w:rPr>
          <w:rFonts w:ascii="Times New Roman" w:hAnsi="Times New Roman" w:cs="Times New Roman"/>
          <w:sz w:val="24"/>
          <w:szCs w:val="24"/>
        </w:rPr>
        <w:t xml:space="preserve">, the survey approach </w:t>
      </w:r>
      <w:r w:rsidR="00682C30">
        <w:rPr>
          <w:rFonts w:ascii="Times New Roman" w:hAnsi="Times New Roman" w:cs="Times New Roman"/>
          <w:sz w:val="24"/>
          <w:szCs w:val="24"/>
        </w:rPr>
        <w:t xml:space="preserve">was </w:t>
      </w:r>
      <w:r w:rsidR="00837581">
        <w:rPr>
          <w:rFonts w:ascii="Times New Roman" w:hAnsi="Times New Roman" w:cs="Times New Roman"/>
          <w:sz w:val="24"/>
          <w:szCs w:val="24"/>
        </w:rPr>
        <w:t xml:space="preserve">still successful in attracting </w:t>
      </w:r>
      <w:r w:rsidR="00682C30">
        <w:rPr>
          <w:rFonts w:ascii="Times New Roman" w:hAnsi="Times New Roman" w:cs="Times New Roman"/>
          <w:sz w:val="24"/>
          <w:szCs w:val="24"/>
        </w:rPr>
        <w:t xml:space="preserve">a </w:t>
      </w:r>
      <w:r w:rsidR="0001544A">
        <w:rPr>
          <w:rFonts w:ascii="Times New Roman" w:hAnsi="Times New Roman" w:cs="Times New Roman"/>
          <w:sz w:val="24"/>
          <w:szCs w:val="24"/>
        </w:rPr>
        <w:t>large and</w:t>
      </w:r>
      <w:r w:rsidR="00682C30">
        <w:rPr>
          <w:rFonts w:ascii="Times New Roman" w:hAnsi="Times New Roman" w:cs="Times New Roman"/>
          <w:sz w:val="24"/>
          <w:szCs w:val="24"/>
        </w:rPr>
        <w:t xml:space="preserve"> diverse set of respondents with regard to age, gender, institution, discipline and teaching experience, and as such, the breadth achieved here will hopefully serve to offer a broader set of resonances.</w:t>
      </w:r>
    </w:p>
    <w:p w14:paraId="47B82035" w14:textId="79E332F9" w:rsidR="003B1299" w:rsidRPr="0065645F" w:rsidRDefault="00D14E6D"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lastRenderedPageBreak/>
        <w:t>Notwithstanding the</w:t>
      </w:r>
      <w:r w:rsidR="00F718FB">
        <w:rPr>
          <w:rFonts w:ascii="Times New Roman" w:hAnsi="Times New Roman" w:cs="Times New Roman"/>
          <w:sz w:val="24"/>
          <w:szCs w:val="24"/>
        </w:rPr>
        <w:t xml:space="preserve"> declared</w:t>
      </w:r>
      <w:r w:rsidRPr="0065645F">
        <w:rPr>
          <w:rFonts w:ascii="Times New Roman" w:hAnsi="Times New Roman" w:cs="Times New Roman"/>
          <w:sz w:val="24"/>
          <w:szCs w:val="24"/>
        </w:rPr>
        <w:t xml:space="preserve"> limitations, a number of conclusions can be observed.  </w:t>
      </w:r>
      <w:r w:rsidR="0056359E" w:rsidRPr="0065645F">
        <w:rPr>
          <w:rFonts w:ascii="Times New Roman" w:hAnsi="Times New Roman" w:cs="Times New Roman"/>
          <w:sz w:val="24"/>
          <w:szCs w:val="24"/>
        </w:rPr>
        <w:t xml:space="preserve">Firstly, with regard to definitions of </w:t>
      </w:r>
      <w:r w:rsidR="00F718FB">
        <w:rPr>
          <w:rFonts w:ascii="Times New Roman" w:hAnsi="Times New Roman" w:cs="Times New Roman"/>
          <w:sz w:val="24"/>
          <w:szCs w:val="24"/>
        </w:rPr>
        <w:t>TE</w:t>
      </w:r>
      <w:r w:rsidR="0056359E" w:rsidRPr="0065645F">
        <w:rPr>
          <w:rFonts w:ascii="Times New Roman" w:hAnsi="Times New Roman" w:cs="Times New Roman"/>
          <w:sz w:val="24"/>
          <w:szCs w:val="24"/>
        </w:rPr>
        <w:t>,</w:t>
      </w:r>
      <w:r w:rsidRPr="0065645F">
        <w:rPr>
          <w:rFonts w:ascii="Times New Roman" w:hAnsi="Times New Roman" w:cs="Times New Roman"/>
          <w:sz w:val="24"/>
          <w:szCs w:val="24"/>
        </w:rPr>
        <w:t xml:space="preserve"> </w:t>
      </w:r>
      <w:r w:rsidR="00A8704D" w:rsidRPr="0065645F">
        <w:rPr>
          <w:rFonts w:ascii="Times New Roman" w:hAnsi="Times New Roman" w:cs="Times New Roman"/>
          <w:sz w:val="24"/>
          <w:szCs w:val="24"/>
        </w:rPr>
        <w:t xml:space="preserve">the study </w:t>
      </w:r>
      <w:r w:rsidR="0001544A">
        <w:rPr>
          <w:rFonts w:ascii="Times New Roman" w:hAnsi="Times New Roman" w:cs="Times New Roman"/>
          <w:sz w:val="24"/>
          <w:szCs w:val="24"/>
        </w:rPr>
        <w:t>offers original insights into academics’ views on the nature of TE and thus contributes useful evidence to this under-research</w:t>
      </w:r>
      <w:r w:rsidR="00A0220F">
        <w:rPr>
          <w:rFonts w:ascii="Times New Roman" w:hAnsi="Times New Roman" w:cs="Times New Roman"/>
          <w:sz w:val="24"/>
          <w:szCs w:val="24"/>
        </w:rPr>
        <w:t>ed area (</w:t>
      </w:r>
      <w:proofErr w:type="spellStart"/>
      <w:r w:rsidR="00A0220F">
        <w:rPr>
          <w:rFonts w:ascii="Times New Roman" w:hAnsi="Times New Roman" w:cs="Times New Roman"/>
          <w:sz w:val="24"/>
          <w:szCs w:val="24"/>
        </w:rPr>
        <w:t>Greatbatch</w:t>
      </w:r>
      <w:proofErr w:type="spellEnd"/>
      <w:r w:rsidR="00A0220F">
        <w:rPr>
          <w:rFonts w:ascii="Times New Roman" w:hAnsi="Times New Roman" w:cs="Times New Roman"/>
          <w:sz w:val="24"/>
          <w:szCs w:val="24"/>
        </w:rPr>
        <w:t xml:space="preserve"> and Holland</w:t>
      </w:r>
      <w:r w:rsidR="0001544A">
        <w:rPr>
          <w:rFonts w:ascii="Times New Roman" w:hAnsi="Times New Roman" w:cs="Times New Roman"/>
          <w:sz w:val="24"/>
          <w:szCs w:val="24"/>
        </w:rPr>
        <w:t xml:space="preserve"> 2016).  Specifically, it </w:t>
      </w:r>
      <w:r w:rsidR="00A8704D" w:rsidRPr="0065645F">
        <w:rPr>
          <w:rFonts w:ascii="Times New Roman" w:hAnsi="Times New Roman" w:cs="Times New Roman"/>
          <w:sz w:val="24"/>
          <w:szCs w:val="24"/>
        </w:rPr>
        <w:t xml:space="preserve">suggests </w:t>
      </w:r>
      <w:r w:rsidR="00F9019B" w:rsidRPr="0065645F">
        <w:rPr>
          <w:rFonts w:ascii="Times New Roman" w:hAnsi="Times New Roman" w:cs="Times New Roman"/>
          <w:sz w:val="24"/>
          <w:szCs w:val="24"/>
        </w:rPr>
        <w:t>strong</w:t>
      </w:r>
      <w:r w:rsidR="00A8704D" w:rsidRPr="0065645F">
        <w:rPr>
          <w:rFonts w:ascii="Times New Roman" w:hAnsi="Times New Roman" w:cs="Times New Roman"/>
          <w:sz w:val="24"/>
          <w:szCs w:val="24"/>
        </w:rPr>
        <w:t xml:space="preserve"> commonalities across both sample sub-sets.</w:t>
      </w:r>
      <w:r w:rsidR="00B0449A" w:rsidRPr="0065645F">
        <w:rPr>
          <w:rFonts w:ascii="Times New Roman" w:hAnsi="Times New Roman" w:cs="Times New Roman"/>
          <w:sz w:val="24"/>
          <w:szCs w:val="24"/>
        </w:rPr>
        <w:t xml:space="preserve">  These similarities persist across age, gender</w:t>
      </w:r>
      <w:r w:rsidR="00FC7A8E">
        <w:rPr>
          <w:rFonts w:ascii="Times New Roman" w:hAnsi="Times New Roman" w:cs="Times New Roman"/>
          <w:sz w:val="24"/>
          <w:szCs w:val="24"/>
        </w:rPr>
        <w:t>,</w:t>
      </w:r>
      <w:r w:rsidR="00B0449A" w:rsidRPr="0065645F">
        <w:rPr>
          <w:rFonts w:ascii="Times New Roman" w:hAnsi="Times New Roman" w:cs="Times New Roman"/>
          <w:sz w:val="24"/>
          <w:szCs w:val="24"/>
        </w:rPr>
        <w:t xml:space="preserve"> subject divides</w:t>
      </w:r>
      <w:r w:rsidR="00FC7A8E">
        <w:rPr>
          <w:rFonts w:ascii="Times New Roman" w:hAnsi="Times New Roman" w:cs="Times New Roman"/>
          <w:sz w:val="24"/>
          <w:szCs w:val="24"/>
        </w:rPr>
        <w:t xml:space="preserve"> and indeed nationality</w:t>
      </w:r>
      <w:r w:rsidR="00B0449A" w:rsidRPr="0065645F">
        <w:rPr>
          <w:rFonts w:ascii="Times New Roman" w:hAnsi="Times New Roman" w:cs="Times New Roman"/>
          <w:sz w:val="24"/>
          <w:szCs w:val="24"/>
        </w:rPr>
        <w:t xml:space="preserve">, though the sample limitations must </w:t>
      </w:r>
      <w:r w:rsidR="000E423A" w:rsidRPr="0065645F">
        <w:rPr>
          <w:rFonts w:ascii="Times New Roman" w:hAnsi="Times New Roman" w:cs="Times New Roman"/>
          <w:sz w:val="24"/>
          <w:szCs w:val="24"/>
        </w:rPr>
        <w:t xml:space="preserve">again </w:t>
      </w:r>
      <w:r w:rsidR="00B0449A" w:rsidRPr="0065645F">
        <w:rPr>
          <w:rFonts w:ascii="Times New Roman" w:hAnsi="Times New Roman" w:cs="Times New Roman"/>
          <w:sz w:val="24"/>
          <w:szCs w:val="24"/>
        </w:rPr>
        <w:t xml:space="preserve">be noted. </w:t>
      </w:r>
      <w:r w:rsidR="00A8704D" w:rsidRPr="0065645F">
        <w:rPr>
          <w:rFonts w:ascii="Times New Roman" w:hAnsi="Times New Roman" w:cs="Times New Roman"/>
          <w:sz w:val="24"/>
          <w:szCs w:val="24"/>
        </w:rPr>
        <w:t xml:space="preserve">  </w:t>
      </w:r>
      <w:r w:rsidR="00F9019B" w:rsidRPr="0065645F">
        <w:rPr>
          <w:rFonts w:ascii="Times New Roman" w:hAnsi="Times New Roman" w:cs="Times New Roman"/>
          <w:sz w:val="24"/>
          <w:szCs w:val="24"/>
        </w:rPr>
        <w:t xml:space="preserve">This finding is nonetheless worth highlighting, however, especially since the Australian participants have not </w:t>
      </w:r>
      <w:r w:rsidR="00AA6C87">
        <w:rPr>
          <w:rFonts w:ascii="Times New Roman" w:hAnsi="Times New Roman" w:cs="Times New Roman"/>
          <w:sz w:val="24"/>
          <w:szCs w:val="24"/>
        </w:rPr>
        <w:t xml:space="preserve">directly experienced </w:t>
      </w:r>
      <w:r w:rsidR="00F9019B" w:rsidRPr="0065645F">
        <w:rPr>
          <w:rFonts w:ascii="Times New Roman" w:hAnsi="Times New Roman" w:cs="Times New Roman"/>
          <w:sz w:val="24"/>
          <w:szCs w:val="24"/>
        </w:rPr>
        <w:t>the TEF, potentially suggesting that their expressed views are less ‘stock responses’ but perhaps part of a global</w:t>
      </w:r>
      <w:r w:rsidR="00CB79D7" w:rsidRPr="0065645F">
        <w:rPr>
          <w:rFonts w:ascii="Times New Roman" w:hAnsi="Times New Roman" w:cs="Times New Roman"/>
          <w:sz w:val="24"/>
          <w:szCs w:val="24"/>
        </w:rPr>
        <w:t>/Western</w:t>
      </w:r>
      <w:r w:rsidR="00F9019B" w:rsidRPr="0065645F">
        <w:rPr>
          <w:rFonts w:ascii="Times New Roman" w:hAnsi="Times New Roman" w:cs="Times New Roman"/>
          <w:sz w:val="24"/>
          <w:szCs w:val="24"/>
        </w:rPr>
        <w:t xml:space="preserve"> repetition of </w:t>
      </w:r>
      <w:r w:rsidR="006122C5">
        <w:rPr>
          <w:rFonts w:ascii="Times New Roman" w:hAnsi="Times New Roman" w:cs="Times New Roman"/>
          <w:sz w:val="24"/>
          <w:szCs w:val="24"/>
        </w:rPr>
        <w:t xml:space="preserve">a contemporary </w:t>
      </w:r>
      <w:r w:rsidR="00F9019B" w:rsidRPr="0065645F">
        <w:rPr>
          <w:rFonts w:ascii="Times New Roman" w:hAnsi="Times New Roman" w:cs="Times New Roman"/>
          <w:sz w:val="24"/>
          <w:szCs w:val="24"/>
        </w:rPr>
        <w:t xml:space="preserve">version of </w:t>
      </w:r>
      <w:r w:rsidR="006122C5">
        <w:rPr>
          <w:rFonts w:ascii="Times New Roman" w:hAnsi="Times New Roman" w:cs="Times New Roman"/>
          <w:sz w:val="24"/>
          <w:szCs w:val="24"/>
        </w:rPr>
        <w:t xml:space="preserve">TE, and as suggested, the extent to which they have internalised this view based on exposure to government </w:t>
      </w:r>
      <w:r w:rsidR="00F718FB">
        <w:rPr>
          <w:rFonts w:ascii="Times New Roman" w:hAnsi="Times New Roman" w:cs="Times New Roman"/>
          <w:sz w:val="24"/>
          <w:szCs w:val="24"/>
        </w:rPr>
        <w:t xml:space="preserve">policy </w:t>
      </w:r>
      <w:r w:rsidR="006122C5">
        <w:rPr>
          <w:rFonts w:ascii="Times New Roman" w:hAnsi="Times New Roman" w:cs="Times New Roman"/>
          <w:sz w:val="24"/>
          <w:szCs w:val="24"/>
        </w:rPr>
        <w:t xml:space="preserve">and </w:t>
      </w:r>
      <w:r w:rsidR="0001544A">
        <w:rPr>
          <w:rFonts w:ascii="Times New Roman" w:hAnsi="Times New Roman" w:cs="Times New Roman"/>
          <w:sz w:val="24"/>
          <w:szCs w:val="24"/>
        </w:rPr>
        <w:t xml:space="preserve">current </w:t>
      </w:r>
      <w:r w:rsidR="00F718FB">
        <w:rPr>
          <w:rFonts w:ascii="Times New Roman" w:hAnsi="Times New Roman" w:cs="Times New Roman"/>
          <w:sz w:val="24"/>
          <w:szCs w:val="24"/>
        </w:rPr>
        <w:t>teacher trai</w:t>
      </w:r>
      <w:r w:rsidR="006122C5">
        <w:rPr>
          <w:rFonts w:ascii="Times New Roman" w:hAnsi="Times New Roman" w:cs="Times New Roman"/>
          <w:sz w:val="24"/>
          <w:szCs w:val="24"/>
        </w:rPr>
        <w:t>ning</w:t>
      </w:r>
      <w:r w:rsidR="00F718FB">
        <w:rPr>
          <w:rFonts w:ascii="Times New Roman" w:hAnsi="Times New Roman" w:cs="Times New Roman"/>
          <w:sz w:val="24"/>
          <w:szCs w:val="24"/>
        </w:rPr>
        <w:t xml:space="preserve"> orthodoxy</w:t>
      </w:r>
      <w:r w:rsidR="00F9019B" w:rsidRPr="0065645F">
        <w:rPr>
          <w:rFonts w:ascii="Times New Roman" w:hAnsi="Times New Roman" w:cs="Times New Roman"/>
          <w:sz w:val="24"/>
          <w:szCs w:val="24"/>
        </w:rPr>
        <w:t xml:space="preserve">.  </w:t>
      </w:r>
      <w:r w:rsidR="00A8704D" w:rsidRPr="0065645F">
        <w:rPr>
          <w:rFonts w:ascii="Times New Roman" w:hAnsi="Times New Roman" w:cs="Times New Roman"/>
          <w:sz w:val="24"/>
          <w:szCs w:val="24"/>
        </w:rPr>
        <w:t>Participants repeatedly emphasize the multi-faceted nature of the concept, and the complex composition of personal attributes a</w:t>
      </w:r>
      <w:r w:rsidR="008C1CD1" w:rsidRPr="0065645F">
        <w:rPr>
          <w:rFonts w:ascii="Times New Roman" w:hAnsi="Times New Roman" w:cs="Times New Roman"/>
          <w:sz w:val="24"/>
          <w:szCs w:val="24"/>
        </w:rPr>
        <w:t xml:space="preserve">nd teaching skills it involves.  The views expressed </w:t>
      </w:r>
      <w:r w:rsidR="0056359E" w:rsidRPr="0065645F">
        <w:rPr>
          <w:rFonts w:ascii="Times New Roman" w:hAnsi="Times New Roman" w:cs="Times New Roman"/>
          <w:sz w:val="24"/>
          <w:szCs w:val="24"/>
        </w:rPr>
        <w:t>define</w:t>
      </w:r>
      <w:r w:rsidR="008C1CD1" w:rsidRPr="0065645F">
        <w:rPr>
          <w:rFonts w:ascii="Times New Roman" w:hAnsi="Times New Roman" w:cs="Times New Roman"/>
          <w:sz w:val="24"/>
          <w:szCs w:val="24"/>
        </w:rPr>
        <w:t xml:space="preserve"> a vision of excellence based on high levels of staff-student interaction, engagement and personal involvement, supported by a commitment to subject knowledge and HE </w:t>
      </w:r>
      <w:r w:rsidR="000E423A" w:rsidRPr="0065645F">
        <w:rPr>
          <w:rFonts w:ascii="Times New Roman" w:hAnsi="Times New Roman" w:cs="Times New Roman"/>
          <w:sz w:val="24"/>
          <w:szCs w:val="24"/>
        </w:rPr>
        <w:t>teaching/</w:t>
      </w:r>
      <w:r w:rsidR="008C1CD1" w:rsidRPr="0065645F">
        <w:rPr>
          <w:rFonts w:ascii="Times New Roman" w:hAnsi="Times New Roman" w:cs="Times New Roman"/>
          <w:sz w:val="24"/>
          <w:szCs w:val="24"/>
        </w:rPr>
        <w:t>professional development</w:t>
      </w:r>
      <w:r w:rsidR="0001544A">
        <w:rPr>
          <w:rFonts w:ascii="Times New Roman" w:hAnsi="Times New Roman" w:cs="Times New Roman"/>
          <w:sz w:val="24"/>
          <w:szCs w:val="24"/>
        </w:rPr>
        <w:t>, offering thus support for models identified in previous studies (e.g. Ramsden, 2003, Gibbs, 2008)</w:t>
      </w:r>
      <w:r w:rsidR="008C1CD1" w:rsidRPr="0065645F">
        <w:rPr>
          <w:rFonts w:ascii="Times New Roman" w:hAnsi="Times New Roman" w:cs="Times New Roman"/>
          <w:sz w:val="24"/>
          <w:szCs w:val="24"/>
        </w:rPr>
        <w:t>.</w:t>
      </w:r>
      <w:r w:rsidR="000E423A" w:rsidRPr="0065645F">
        <w:rPr>
          <w:rFonts w:ascii="Times New Roman" w:hAnsi="Times New Roman" w:cs="Times New Roman"/>
          <w:sz w:val="24"/>
          <w:szCs w:val="24"/>
        </w:rPr>
        <w:t xml:space="preserve">  </w:t>
      </w:r>
      <w:r w:rsidR="0001544A">
        <w:rPr>
          <w:rFonts w:ascii="Times New Roman" w:hAnsi="Times New Roman" w:cs="Times New Roman"/>
          <w:sz w:val="24"/>
          <w:szCs w:val="24"/>
        </w:rPr>
        <w:t>As noted, t</w:t>
      </w:r>
      <w:r w:rsidR="003B1299" w:rsidRPr="0065645F">
        <w:rPr>
          <w:rFonts w:ascii="Times New Roman" w:hAnsi="Times New Roman" w:cs="Times New Roman"/>
          <w:sz w:val="24"/>
          <w:szCs w:val="24"/>
        </w:rPr>
        <w:t>his commonality does not appear to support the ambiguity of definitions found by some of the studies referred to in the literature, though it may again reflect compositional similarities in relation to the sample.</w:t>
      </w:r>
      <w:r w:rsidR="008A63DD" w:rsidRPr="0065645F">
        <w:rPr>
          <w:rFonts w:ascii="Times New Roman" w:hAnsi="Times New Roman" w:cs="Times New Roman"/>
          <w:sz w:val="24"/>
          <w:szCs w:val="24"/>
        </w:rPr>
        <w:t xml:space="preserve">  These points also strongly align with Gibbs’ findings (2010), and invite consideration of the extent to which the TEF in England, particularly with its reliance on </w:t>
      </w:r>
      <w:r w:rsidR="00D2438D" w:rsidRPr="0065645F">
        <w:rPr>
          <w:rFonts w:ascii="Times New Roman" w:hAnsi="Times New Roman" w:cs="Times New Roman"/>
          <w:sz w:val="24"/>
          <w:szCs w:val="24"/>
        </w:rPr>
        <w:t xml:space="preserve">National Student Survey </w:t>
      </w:r>
      <w:r w:rsidR="008A63DD" w:rsidRPr="0065645F">
        <w:rPr>
          <w:rFonts w:ascii="Times New Roman" w:hAnsi="Times New Roman" w:cs="Times New Roman"/>
          <w:sz w:val="24"/>
          <w:szCs w:val="24"/>
        </w:rPr>
        <w:t xml:space="preserve">data, currently reflects </w:t>
      </w:r>
      <w:r w:rsidR="00F9019B" w:rsidRPr="0065645F">
        <w:rPr>
          <w:rFonts w:ascii="Times New Roman" w:hAnsi="Times New Roman" w:cs="Times New Roman"/>
          <w:sz w:val="24"/>
          <w:szCs w:val="24"/>
        </w:rPr>
        <w:t xml:space="preserve">and utilises </w:t>
      </w:r>
      <w:r w:rsidR="008A63DD" w:rsidRPr="0065645F">
        <w:rPr>
          <w:rFonts w:ascii="Times New Roman" w:hAnsi="Times New Roman" w:cs="Times New Roman"/>
          <w:sz w:val="24"/>
          <w:szCs w:val="24"/>
        </w:rPr>
        <w:t>similar definitions of excellence.</w:t>
      </w:r>
    </w:p>
    <w:p w14:paraId="7DB8719C" w14:textId="437811F9" w:rsidR="00580F1A" w:rsidRDefault="000E423A"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Overall, the definitions provided </w:t>
      </w:r>
      <w:r w:rsidR="0056359E" w:rsidRPr="0065645F">
        <w:rPr>
          <w:rFonts w:ascii="Times New Roman" w:hAnsi="Times New Roman" w:cs="Times New Roman"/>
          <w:sz w:val="24"/>
          <w:szCs w:val="24"/>
        </w:rPr>
        <w:t xml:space="preserve">by the respondents </w:t>
      </w:r>
      <w:r w:rsidRPr="0065645F">
        <w:rPr>
          <w:rFonts w:ascii="Times New Roman" w:hAnsi="Times New Roman" w:cs="Times New Roman"/>
          <w:sz w:val="24"/>
          <w:szCs w:val="24"/>
        </w:rPr>
        <w:t xml:space="preserve">are more suggestive of an egalitarian view of excellence (cf. Strike 1985) than of an elitist understanding – as such, </w:t>
      </w:r>
      <w:r w:rsidR="00F718FB">
        <w:rPr>
          <w:rFonts w:ascii="Times New Roman" w:hAnsi="Times New Roman" w:cs="Times New Roman"/>
          <w:sz w:val="24"/>
          <w:szCs w:val="24"/>
        </w:rPr>
        <w:t>TE</w:t>
      </w:r>
      <w:r w:rsidRPr="0065645F">
        <w:rPr>
          <w:rFonts w:ascii="Times New Roman" w:hAnsi="Times New Roman" w:cs="Times New Roman"/>
          <w:sz w:val="24"/>
          <w:szCs w:val="24"/>
        </w:rPr>
        <w:t xml:space="preserve"> appears to be </w:t>
      </w:r>
      <w:r w:rsidR="0058333A" w:rsidRPr="0065645F">
        <w:rPr>
          <w:rFonts w:ascii="Times New Roman" w:hAnsi="Times New Roman" w:cs="Times New Roman"/>
          <w:sz w:val="24"/>
          <w:szCs w:val="24"/>
        </w:rPr>
        <w:t>considered</w:t>
      </w:r>
      <w:r w:rsidRPr="0065645F">
        <w:rPr>
          <w:rFonts w:ascii="Times New Roman" w:hAnsi="Times New Roman" w:cs="Times New Roman"/>
          <w:sz w:val="24"/>
          <w:szCs w:val="24"/>
        </w:rPr>
        <w:t xml:space="preserve"> an accessible aspiration for us all</w:t>
      </w:r>
      <w:r w:rsidR="0058333A" w:rsidRPr="0065645F">
        <w:rPr>
          <w:rFonts w:ascii="Times New Roman" w:hAnsi="Times New Roman" w:cs="Times New Roman"/>
          <w:sz w:val="24"/>
          <w:szCs w:val="24"/>
        </w:rPr>
        <w:t>.</w:t>
      </w:r>
      <w:r w:rsidR="006415D8" w:rsidRPr="0065645F">
        <w:rPr>
          <w:rFonts w:ascii="Times New Roman" w:hAnsi="Times New Roman" w:cs="Times New Roman"/>
          <w:sz w:val="24"/>
          <w:szCs w:val="24"/>
        </w:rPr>
        <w:t xml:space="preserve">  The</w:t>
      </w:r>
      <w:r w:rsidR="00C5709D" w:rsidRPr="0065645F">
        <w:rPr>
          <w:rFonts w:ascii="Times New Roman" w:hAnsi="Times New Roman" w:cs="Times New Roman"/>
          <w:sz w:val="24"/>
          <w:szCs w:val="24"/>
        </w:rPr>
        <w:t xml:space="preserve"> </w:t>
      </w:r>
      <w:r w:rsidR="006415D8" w:rsidRPr="0065645F">
        <w:rPr>
          <w:rFonts w:ascii="Times New Roman" w:hAnsi="Times New Roman" w:cs="Times New Roman"/>
          <w:sz w:val="24"/>
          <w:szCs w:val="24"/>
        </w:rPr>
        <w:t xml:space="preserve">definitions </w:t>
      </w:r>
      <w:r w:rsidR="00C5709D" w:rsidRPr="0065645F">
        <w:rPr>
          <w:rFonts w:ascii="Times New Roman" w:hAnsi="Times New Roman" w:cs="Times New Roman"/>
          <w:sz w:val="24"/>
          <w:szCs w:val="24"/>
        </w:rPr>
        <w:t xml:space="preserve">also </w:t>
      </w:r>
      <w:r w:rsidR="00F0015D">
        <w:rPr>
          <w:rFonts w:ascii="Times New Roman" w:hAnsi="Times New Roman" w:cs="Times New Roman"/>
          <w:sz w:val="24"/>
          <w:szCs w:val="24"/>
        </w:rPr>
        <w:t>recognise</w:t>
      </w:r>
      <w:r w:rsidR="00C5709D" w:rsidRPr="0065645F">
        <w:rPr>
          <w:rFonts w:ascii="Times New Roman" w:hAnsi="Times New Roman" w:cs="Times New Roman"/>
          <w:sz w:val="24"/>
          <w:szCs w:val="24"/>
        </w:rPr>
        <w:t xml:space="preserve"> the </w:t>
      </w:r>
      <w:r w:rsidR="00C5709D" w:rsidRPr="0065645F">
        <w:rPr>
          <w:rFonts w:ascii="Times New Roman" w:hAnsi="Times New Roman" w:cs="Times New Roman"/>
          <w:sz w:val="24"/>
          <w:szCs w:val="24"/>
        </w:rPr>
        <w:lastRenderedPageBreak/>
        <w:t xml:space="preserve">importance of the wider institutional context in enabling (and at times constraining) </w:t>
      </w:r>
      <w:r w:rsidR="006122C5">
        <w:rPr>
          <w:rFonts w:ascii="Times New Roman" w:hAnsi="Times New Roman" w:cs="Times New Roman"/>
          <w:sz w:val="24"/>
          <w:szCs w:val="24"/>
        </w:rPr>
        <w:t>TE</w:t>
      </w:r>
      <w:r w:rsidR="00C5709D" w:rsidRPr="0065645F">
        <w:rPr>
          <w:rFonts w:ascii="Times New Roman" w:hAnsi="Times New Roman" w:cs="Times New Roman"/>
          <w:sz w:val="24"/>
          <w:szCs w:val="24"/>
        </w:rPr>
        <w:t xml:space="preserve">; the egalitarian dimension of excellence is </w:t>
      </w:r>
      <w:r w:rsidR="00F0015D">
        <w:rPr>
          <w:rFonts w:ascii="Times New Roman" w:hAnsi="Times New Roman" w:cs="Times New Roman"/>
          <w:sz w:val="24"/>
          <w:szCs w:val="24"/>
        </w:rPr>
        <w:t>likewise</w:t>
      </w:r>
      <w:r w:rsidR="00C5709D" w:rsidRPr="0065645F">
        <w:rPr>
          <w:rFonts w:ascii="Times New Roman" w:hAnsi="Times New Roman" w:cs="Times New Roman"/>
          <w:sz w:val="24"/>
          <w:szCs w:val="24"/>
        </w:rPr>
        <w:t xml:space="preserve"> acknowledged in the references to the collective nature of the endeavour – </w:t>
      </w:r>
      <w:r w:rsidR="00AA6C87">
        <w:rPr>
          <w:rFonts w:ascii="Times New Roman" w:hAnsi="Times New Roman" w:cs="Times New Roman"/>
          <w:sz w:val="24"/>
          <w:szCs w:val="24"/>
        </w:rPr>
        <w:t>as</w:t>
      </w:r>
      <w:r w:rsidR="00C5709D" w:rsidRPr="0065645F">
        <w:rPr>
          <w:rFonts w:ascii="Times New Roman" w:hAnsi="Times New Roman" w:cs="Times New Roman"/>
          <w:sz w:val="24"/>
          <w:szCs w:val="24"/>
        </w:rPr>
        <w:t xml:space="preserve"> one of the respondents</w:t>
      </w:r>
      <w:r w:rsidR="00AA6C87">
        <w:rPr>
          <w:rFonts w:ascii="Times New Roman" w:hAnsi="Times New Roman" w:cs="Times New Roman"/>
          <w:sz w:val="24"/>
          <w:szCs w:val="24"/>
        </w:rPr>
        <w:t xml:space="preserve"> points out</w:t>
      </w:r>
      <w:r w:rsidR="00C5709D" w:rsidRPr="0065645F">
        <w:rPr>
          <w:rFonts w:ascii="Times New Roman" w:hAnsi="Times New Roman" w:cs="Times New Roman"/>
          <w:sz w:val="24"/>
          <w:szCs w:val="24"/>
        </w:rPr>
        <w:t xml:space="preserve">, </w:t>
      </w:r>
      <w:r w:rsidR="0001544A">
        <w:rPr>
          <w:rFonts w:ascii="Times New Roman" w:hAnsi="Times New Roman" w:cs="Times New Roman"/>
          <w:sz w:val="24"/>
          <w:szCs w:val="24"/>
        </w:rPr>
        <w:t>TE</w:t>
      </w:r>
      <w:r w:rsidR="00C5709D" w:rsidRPr="0065645F">
        <w:rPr>
          <w:rFonts w:ascii="Times New Roman" w:hAnsi="Times New Roman" w:cs="Times New Roman"/>
          <w:sz w:val="24"/>
          <w:szCs w:val="24"/>
        </w:rPr>
        <w:t xml:space="preserve"> is ‘incorrigibly plural’. </w:t>
      </w:r>
      <w:r w:rsidR="00462510" w:rsidRPr="0065645F">
        <w:rPr>
          <w:rFonts w:ascii="Times New Roman" w:hAnsi="Times New Roman" w:cs="Times New Roman"/>
          <w:sz w:val="24"/>
          <w:szCs w:val="24"/>
        </w:rPr>
        <w:t xml:space="preserve"> </w:t>
      </w:r>
    </w:p>
    <w:p w14:paraId="2A4E1BC5" w14:textId="1C27665B" w:rsidR="00095E31" w:rsidRDefault="001C55B7"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Despite </w:t>
      </w:r>
      <w:r w:rsidR="006122C5">
        <w:rPr>
          <w:rFonts w:ascii="Times New Roman" w:hAnsi="Times New Roman" w:cs="Times New Roman"/>
          <w:sz w:val="24"/>
          <w:szCs w:val="24"/>
        </w:rPr>
        <w:t>these</w:t>
      </w:r>
      <w:r w:rsidRPr="0065645F">
        <w:rPr>
          <w:rFonts w:ascii="Times New Roman" w:hAnsi="Times New Roman" w:cs="Times New Roman"/>
          <w:sz w:val="24"/>
          <w:szCs w:val="24"/>
        </w:rPr>
        <w:t xml:space="preserve"> positive framings, the findings also clearly reveal more sceptical </w:t>
      </w:r>
      <w:r w:rsidR="00F0015D">
        <w:rPr>
          <w:rFonts w:ascii="Times New Roman" w:hAnsi="Times New Roman" w:cs="Times New Roman"/>
          <w:sz w:val="24"/>
          <w:szCs w:val="24"/>
        </w:rPr>
        <w:t>view</w:t>
      </w:r>
      <w:r w:rsidR="0056359E" w:rsidRPr="0065645F">
        <w:rPr>
          <w:rFonts w:ascii="Times New Roman" w:hAnsi="Times New Roman" w:cs="Times New Roman"/>
          <w:sz w:val="24"/>
          <w:szCs w:val="24"/>
        </w:rPr>
        <w:t>s</w:t>
      </w:r>
      <w:r w:rsidR="00D9289B" w:rsidRPr="0065645F">
        <w:rPr>
          <w:rFonts w:ascii="Times New Roman" w:hAnsi="Times New Roman" w:cs="Times New Roman"/>
          <w:sz w:val="24"/>
          <w:szCs w:val="24"/>
        </w:rPr>
        <w:t xml:space="preserve"> throughout the sample</w:t>
      </w:r>
      <w:r w:rsidRPr="0065645F">
        <w:rPr>
          <w:rFonts w:ascii="Times New Roman" w:hAnsi="Times New Roman" w:cs="Times New Roman"/>
          <w:sz w:val="24"/>
          <w:szCs w:val="24"/>
        </w:rPr>
        <w:t xml:space="preserve">.  It is important to acknowledge that these </w:t>
      </w:r>
      <w:r w:rsidR="00F0015D">
        <w:rPr>
          <w:rFonts w:ascii="Times New Roman" w:hAnsi="Times New Roman" w:cs="Times New Roman"/>
          <w:sz w:val="24"/>
          <w:szCs w:val="24"/>
        </w:rPr>
        <w:t>perspectives</w:t>
      </w:r>
      <w:r w:rsidRPr="0065645F">
        <w:rPr>
          <w:rFonts w:ascii="Times New Roman" w:hAnsi="Times New Roman" w:cs="Times New Roman"/>
          <w:sz w:val="24"/>
          <w:szCs w:val="24"/>
        </w:rPr>
        <w:t xml:space="preserve"> do not </w:t>
      </w:r>
      <w:r w:rsidR="00F0015D">
        <w:rPr>
          <w:rFonts w:ascii="Times New Roman" w:hAnsi="Times New Roman" w:cs="Times New Roman"/>
          <w:sz w:val="24"/>
          <w:szCs w:val="24"/>
        </w:rPr>
        <w:t xml:space="preserve">represent a simple binary division – they do not </w:t>
      </w:r>
      <w:r w:rsidRPr="0065645F">
        <w:rPr>
          <w:rFonts w:ascii="Times New Roman" w:hAnsi="Times New Roman" w:cs="Times New Roman"/>
          <w:sz w:val="24"/>
          <w:szCs w:val="24"/>
        </w:rPr>
        <w:t xml:space="preserve">separate the respondents into opposite camps of ‘supporters and challengers’ </w:t>
      </w:r>
      <w:r w:rsidR="00D9289B" w:rsidRPr="0065645F">
        <w:rPr>
          <w:rFonts w:ascii="Times New Roman" w:hAnsi="Times New Roman" w:cs="Times New Roman"/>
          <w:sz w:val="24"/>
          <w:szCs w:val="24"/>
        </w:rPr>
        <w:t>–</w:t>
      </w:r>
      <w:r w:rsidRPr="0065645F">
        <w:rPr>
          <w:rFonts w:ascii="Times New Roman" w:hAnsi="Times New Roman" w:cs="Times New Roman"/>
          <w:sz w:val="24"/>
          <w:szCs w:val="24"/>
        </w:rPr>
        <w:t xml:space="preserve"> </w:t>
      </w:r>
      <w:r w:rsidR="00D9289B" w:rsidRPr="0065645F">
        <w:rPr>
          <w:rFonts w:ascii="Times New Roman" w:hAnsi="Times New Roman" w:cs="Times New Roman"/>
          <w:sz w:val="24"/>
          <w:szCs w:val="24"/>
        </w:rPr>
        <w:t>m</w:t>
      </w:r>
      <w:r w:rsidR="00501550">
        <w:rPr>
          <w:rFonts w:ascii="Times New Roman" w:hAnsi="Times New Roman" w:cs="Times New Roman"/>
          <w:sz w:val="24"/>
          <w:szCs w:val="24"/>
        </w:rPr>
        <w:t>ost</w:t>
      </w:r>
      <w:r w:rsidR="00D9289B" w:rsidRPr="0065645F">
        <w:rPr>
          <w:rFonts w:ascii="Times New Roman" w:hAnsi="Times New Roman" w:cs="Times New Roman"/>
          <w:sz w:val="24"/>
          <w:szCs w:val="24"/>
        </w:rPr>
        <w:t xml:space="preserve"> of the participants with positive </w:t>
      </w:r>
      <w:r w:rsidR="006122C5">
        <w:rPr>
          <w:rFonts w:ascii="Times New Roman" w:hAnsi="Times New Roman" w:cs="Times New Roman"/>
          <w:sz w:val="24"/>
          <w:szCs w:val="24"/>
        </w:rPr>
        <w:t>definitions</w:t>
      </w:r>
      <w:r w:rsidR="00D9289B" w:rsidRPr="0065645F">
        <w:rPr>
          <w:rFonts w:ascii="Times New Roman" w:hAnsi="Times New Roman" w:cs="Times New Roman"/>
          <w:sz w:val="24"/>
          <w:szCs w:val="24"/>
        </w:rPr>
        <w:t xml:space="preserve"> of </w:t>
      </w:r>
      <w:r w:rsidR="006122C5">
        <w:rPr>
          <w:rFonts w:ascii="Times New Roman" w:hAnsi="Times New Roman" w:cs="Times New Roman"/>
          <w:sz w:val="24"/>
          <w:szCs w:val="24"/>
        </w:rPr>
        <w:t>TE</w:t>
      </w:r>
      <w:r w:rsidR="00D9289B" w:rsidRPr="0065645F">
        <w:rPr>
          <w:rFonts w:ascii="Times New Roman" w:hAnsi="Times New Roman" w:cs="Times New Roman"/>
          <w:sz w:val="24"/>
          <w:szCs w:val="24"/>
        </w:rPr>
        <w:t xml:space="preserve"> also identif</w:t>
      </w:r>
      <w:r w:rsidR="0001544A">
        <w:rPr>
          <w:rFonts w:ascii="Times New Roman" w:hAnsi="Times New Roman" w:cs="Times New Roman"/>
          <w:sz w:val="24"/>
          <w:szCs w:val="24"/>
        </w:rPr>
        <w:t>ied</w:t>
      </w:r>
      <w:r w:rsidR="00D9289B" w:rsidRPr="0065645F">
        <w:rPr>
          <w:rFonts w:ascii="Times New Roman" w:hAnsi="Times New Roman" w:cs="Times New Roman"/>
          <w:sz w:val="24"/>
          <w:szCs w:val="24"/>
        </w:rPr>
        <w:t xml:space="preserve"> negative dimensions</w:t>
      </w:r>
      <w:r w:rsidR="005664E3">
        <w:rPr>
          <w:rFonts w:ascii="Times New Roman" w:hAnsi="Times New Roman" w:cs="Times New Roman"/>
          <w:sz w:val="24"/>
          <w:szCs w:val="24"/>
        </w:rPr>
        <w:t>, echoing thus the two conflicting discourses around TE noted by Gunn and Fisk (2013)</w:t>
      </w:r>
      <w:r w:rsidR="00D9289B" w:rsidRPr="0065645F">
        <w:rPr>
          <w:rFonts w:ascii="Times New Roman" w:hAnsi="Times New Roman" w:cs="Times New Roman"/>
          <w:sz w:val="24"/>
          <w:szCs w:val="24"/>
        </w:rPr>
        <w:t xml:space="preserve">.  </w:t>
      </w:r>
      <w:r w:rsidR="0001544A">
        <w:rPr>
          <w:rFonts w:ascii="Times New Roman" w:hAnsi="Times New Roman" w:cs="Times New Roman"/>
          <w:sz w:val="24"/>
          <w:szCs w:val="24"/>
        </w:rPr>
        <w:t xml:space="preserve">The pivotal </w:t>
      </w:r>
      <w:r w:rsidR="005664E3">
        <w:rPr>
          <w:rFonts w:ascii="Times New Roman" w:hAnsi="Times New Roman" w:cs="Times New Roman"/>
          <w:sz w:val="24"/>
          <w:szCs w:val="24"/>
        </w:rPr>
        <w:t xml:space="preserve">and dividing </w:t>
      </w:r>
      <w:r w:rsidR="0001544A">
        <w:rPr>
          <w:rFonts w:ascii="Times New Roman" w:hAnsi="Times New Roman" w:cs="Times New Roman"/>
          <w:sz w:val="24"/>
          <w:szCs w:val="24"/>
        </w:rPr>
        <w:t xml:space="preserve">point </w:t>
      </w:r>
      <w:r w:rsidR="005664E3">
        <w:rPr>
          <w:rFonts w:ascii="Times New Roman" w:hAnsi="Times New Roman" w:cs="Times New Roman"/>
          <w:sz w:val="24"/>
          <w:szCs w:val="24"/>
        </w:rPr>
        <w:t>appears to be</w:t>
      </w:r>
      <w:r w:rsidR="0001544A">
        <w:rPr>
          <w:rFonts w:ascii="Times New Roman" w:hAnsi="Times New Roman" w:cs="Times New Roman"/>
          <w:sz w:val="24"/>
          <w:szCs w:val="24"/>
        </w:rPr>
        <w:t xml:space="preserve"> where TE moves from being a matter of individual aspiration </w:t>
      </w:r>
      <w:r w:rsidR="00CC26C9">
        <w:rPr>
          <w:rFonts w:ascii="Times New Roman" w:hAnsi="Times New Roman" w:cs="Times New Roman"/>
          <w:sz w:val="24"/>
          <w:szCs w:val="24"/>
        </w:rPr>
        <w:t xml:space="preserve">embedded </w:t>
      </w:r>
      <w:r w:rsidR="0001544A">
        <w:rPr>
          <w:rFonts w:ascii="Times New Roman" w:hAnsi="Times New Roman" w:cs="Times New Roman"/>
          <w:sz w:val="24"/>
          <w:szCs w:val="24"/>
        </w:rPr>
        <w:t xml:space="preserve">within a </w:t>
      </w:r>
      <w:r w:rsidR="00F0015D">
        <w:rPr>
          <w:rFonts w:ascii="Times New Roman" w:hAnsi="Times New Roman" w:cs="Times New Roman"/>
          <w:sz w:val="24"/>
          <w:szCs w:val="24"/>
        </w:rPr>
        <w:t xml:space="preserve">sense of </w:t>
      </w:r>
      <w:r w:rsidR="00AA6C87">
        <w:rPr>
          <w:rFonts w:ascii="Times New Roman" w:hAnsi="Times New Roman" w:cs="Times New Roman"/>
          <w:sz w:val="24"/>
          <w:szCs w:val="24"/>
        </w:rPr>
        <w:t xml:space="preserve">collective </w:t>
      </w:r>
      <w:r w:rsidR="0001544A">
        <w:rPr>
          <w:rFonts w:ascii="Times New Roman" w:hAnsi="Times New Roman" w:cs="Times New Roman"/>
          <w:sz w:val="24"/>
          <w:szCs w:val="24"/>
        </w:rPr>
        <w:t>professionalism</w:t>
      </w:r>
      <w:r w:rsidR="005664E3">
        <w:rPr>
          <w:rFonts w:ascii="Times New Roman" w:hAnsi="Times New Roman" w:cs="Times New Roman"/>
          <w:sz w:val="24"/>
          <w:szCs w:val="24"/>
        </w:rPr>
        <w:t>,</w:t>
      </w:r>
      <w:r w:rsidR="00CC26C9">
        <w:rPr>
          <w:rFonts w:ascii="Times New Roman" w:hAnsi="Times New Roman" w:cs="Times New Roman"/>
          <w:sz w:val="24"/>
          <w:szCs w:val="24"/>
        </w:rPr>
        <w:t xml:space="preserve"> to an institutional marketing/management tool</w:t>
      </w:r>
      <w:r w:rsidR="005664E3">
        <w:rPr>
          <w:rFonts w:ascii="Times New Roman" w:hAnsi="Times New Roman" w:cs="Times New Roman"/>
          <w:sz w:val="24"/>
          <w:szCs w:val="24"/>
        </w:rPr>
        <w:t xml:space="preserve"> in a </w:t>
      </w:r>
      <w:proofErr w:type="spellStart"/>
      <w:r w:rsidR="005664E3">
        <w:rPr>
          <w:rFonts w:ascii="Times New Roman" w:hAnsi="Times New Roman" w:cs="Times New Roman"/>
          <w:sz w:val="24"/>
          <w:szCs w:val="24"/>
        </w:rPr>
        <w:t>consumerized</w:t>
      </w:r>
      <w:proofErr w:type="spellEnd"/>
      <w:r w:rsidR="005664E3">
        <w:rPr>
          <w:rFonts w:ascii="Times New Roman" w:hAnsi="Times New Roman" w:cs="Times New Roman"/>
          <w:sz w:val="24"/>
          <w:szCs w:val="24"/>
        </w:rPr>
        <w:t xml:space="preserve"> HE context</w:t>
      </w:r>
      <w:r w:rsidR="00CC26C9">
        <w:rPr>
          <w:rFonts w:ascii="Times New Roman" w:hAnsi="Times New Roman" w:cs="Times New Roman"/>
          <w:sz w:val="24"/>
          <w:szCs w:val="24"/>
        </w:rPr>
        <w:t>, and this finding constitutes one of the study’s key findings.</w:t>
      </w:r>
      <w:r w:rsidR="00095E31">
        <w:rPr>
          <w:rFonts w:ascii="Times New Roman" w:hAnsi="Times New Roman" w:cs="Times New Roman"/>
          <w:sz w:val="24"/>
          <w:szCs w:val="24"/>
        </w:rPr>
        <w:t xml:space="preserve">  </w:t>
      </w:r>
      <w:r w:rsidR="00D9289B" w:rsidRPr="0065645F">
        <w:rPr>
          <w:rFonts w:ascii="Times New Roman" w:hAnsi="Times New Roman" w:cs="Times New Roman"/>
          <w:sz w:val="24"/>
          <w:szCs w:val="24"/>
        </w:rPr>
        <w:t xml:space="preserve">Though some were keen to question the legitimacy and adequacy of the term, </w:t>
      </w:r>
      <w:r w:rsidR="005664E3">
        <w:rPr>
          <w:rFonts w:ascii="Times New Roman" w:hAnsi="Times New Roman" w:cs="Times New Roman"/>
          <w:sz w:val="24"/>
          <w:szCs w:val="24"/>
        </w:rPr>
        <w:t>many</w:t>
      </w:r>
      <w:r w:rsidR="00D9289B" w:rsidRPr="0065645F">
        <w:rPr>
          <w:rFonts w:ascii="Times New Roman" w:hAnsi="Times New Roman" w:cs="Times New Roman"/>
          <w:sz w:val="24"/>
          <w:szCs w:val="24"/>
        </w:rPr>
        <w:t xml:space="preserve"> expressing negative understandings </w:t>
      </w:r>
      <w:r w:rsidR="00CC26C9">
        <w:rPr>
          <w:rFonts w:ascii="Times New Roman" w:hAnsi="Times New Roman" w:cs="Times New Roman"/>
          <w:sz w:val="24"/>
          <w:szCs w:val="24"/>
        </w:rPr>
        <w:t>were resentful of</w:t>
      </w:r>
      <w:r w:rsidR="00D9289B" w:rsidRPr="0065645F">
        <w:rPr>
          <w:rFonts w:ascii="Times New Roman" w:hAnsi="Times New Roman" w:cs="Times New Roman"/>
          <w:sz w:val="24"/>
          <w:szCs w:val="24"/>
        </w:rPr>
        <w:t xml:space="preserve"> the ways in which the concept can </w:t>
      </w:r>
      <w:r w:rsidR="00F16914" w:rsidRPr="0065645F">
        <w:rPr>
          <w:rFonts w:ascii="Times New Roman" w:hAnsi="Times New Roman" w:cs="Times New Roman"/>
          <w:sz w:val="24"/>
          <w:szCs w:val="24"/>
        </w:rPr>
        <w:t>be used – managerially – to push towards a less inclusive, more divisive, competitively focused instrument in the</w:t>
      </w:r>
      <w:r w:rsidR="009B1CFC" w:rsidRPr="0065645F">
        <w:rPr>
          <w:rFonts w:ascii="Times New Roman" w:hAnsi="Times New Roman" w:cs="Times New Roman"/>
          <w:sz w:val="24"/>
          <w:szCs w:val="24"/>
        </w:rPr>
        <w:t xml:space="preserve"> </w:t>
      </w:r>
      <w:proofErr w:type="spellStart"/>
      <w:r w:rsidR="009B1CFC" w:rsidRPr="0065645F">
        <w:rPr>
          <w:rFonts w:ascii="Times New Roman" w:hAnsi="Times New Roman" w:cs="Times New Roman"/>
          <w:sz w:val="24"/>
          <w:szCs w:val="24"/>
        </w:rPr>
        <w:t>marketized</w:t>
      </w:r>
      <w:proofErr w:type="spellEnd"/>
      <w:r w:rsidR="00F16914" w:rsidRPr="0065645F">
        <w:rPr>
          <w:rFonts w:ascii="Times New Roman" w:hAnsi="Times New Roman" w:cs="Times New Roman"/>
          <w:sz w:val="24"/>
          <w:szCs w:val="24"/>
        </w:rPr>
        <w:t xml:space="preserve"> interests of individual </w:t>
      </w:r>
      <w:r w:rsidR="009B1CFC" w:rsidRPr="0065645F">
        <w:rPr>
          <w:rFonts w:ascii="Times New Roman" w:hAnsi="Times New Roman" w:cs="Times New Roman"/>
          <w:sz w:val="24"/>
          <w:szCs w:val="24"/>
        </w:rPr>
        <w:t>and institutional promotion</w:t>
      </w:r>
      <w:r w:rsidR="00CC26C9">
        <w:rPr>
          <w:rFonts w:ascii="Times New Roman" w:hAnsi="Times New Roman" w:cs="Times New Roman"/>
          <w:sz w:val="24"/>
          <w:szCs w:val="24"/>
        </w:rPr>
        <w:t xml:space="preserve"> (</w:t>
      </w:r>
      <w:proofErr w:type="spellStart"/>
      <w:r w:rsidR="00CC26C9">
        <w:rPr>
          <w:rFonts w:ascii="Times New Roman" w:hAnsi="Times New Roman" w:cs="Times New Roman"/>
          <w:sz w:val="24"/>
          <w:szCs w:val="24"/>
        </w:rPr>
        <w:t>Hazelkorn</w:t>
      </w:r>
      <w:proofErr w:type="spellEnd"/>
      <w:r w:rsidR="00CC26C9">
        <w:rPr>
          <w:rFonts w:ascii="Times New Roman" w:hAnsi="Times New Roman" w:cs="Times New Roman"/>
          <w:sz w:val="24"/>
          <w:szCs w:val="24"/>
        </w:rPr>
        <w:t>, 2015)</w:t>
      </w:r>
      <w:r w:rsidR="00F16914" w:rsidRPr="0065645F">
        <w:rPr>
          <w:rFonts w:ascii="Times New Roman" w:hAnsi="Times New Roman" w:cs="Times New Roman"/>
          <w:sz w:val="24"/>
          <w:szCs w:val="24"/>
        </w:rPr>
        <w:t>.</w:t>
      </w:r>
      <w:r w:rsidR="004846A4" w:rsidRPr="0065645F">
        <w:rPr>
          <w:rFonts w:ascii="Times New Roman" w:hAnsi="Times New Roman" w:cs="Times New Roman"/>
          <w:sz w:val="24"/>
          <w:szCs w:val="24"/>
        </w:rPr>
        <w:t xml:space="preserve">  It was anticipated that a greater degree of scepticism in this respect might be expressed by the English respondents in light of the recent introduction of the TEF referred to above, and to a degree, this is borne out by the findings, though it is clear from the responses that many Australian participants share si</w:t>
      </w:r>
      <w:r w:rsidR="00AA6C87">
        <w:rPr>
          <w:rFonts w:ascii="Times New Roman" w:hAnsi="Times New Roman" w:cs="Times New Roman"/>
          <w:sz w:val="24"/>
          <w:szCs w:val="24"/>
        </w:rPr>
        <w:t xml:space="preserve">milar reservations, perhaps because of increased Australian publicity surrounding the TEF and greater familiarity with </w:t>
      </w:r>
      <w:r w:rsidR="00A0220F">
        <w:rPr>
          <w:rFonts w:ascii="Times New Roman" w:hAnsi="Times New Roman" w:cs="Times New Roman"/>
          <w:sz w:val="24"/>
          <w:szCs w:val="24"/>
        </w:rPr>
        <w:t xml:space="preserve">discussion on </w:t>
      </w:r>
      <w:r w:rsidR="00AA6C87">
        <w:rPr>
          <w:rFonts w:ascii="Times New Roman" w:hAnsi="Times New Roman" w:cs="Times New Roman"/>
          <w:sz w:val="24"/>
          <w:szCs w:val="24"/>
        </w:rPr>
        <w:t>TE as a result.</w:t>
      </w:r>
    </w:p>
    <w:p w14:paraId="412B609C" w14:textId="2D433B57" w:rsidR="006122C5" w:rsidRDefault="00501550" w:rsidP="0065645F">
      <w:pPr>
        <w:spacing w:line="480" w:lineRule="auto"/>
        <w:rPr>
          <w:rFonts w:ascii="Times New Roman" w:hAnsi="Times New Roman" w:cs="Times New Roman"/>
          <w:sz w:val="24"/>
          <w:szCs w:val="24"/>
        </w:rPr>
      </w:pPr>
      <w:r>
        <w:rPr>
          <w:rFonts w:ascii="Times New Roman" w:hAnsi="Times New Roman" w:cs="Times New Roman"/>
          <w:sz w:val="24"/>
          <w:szCs w:val="24"/>
        </w:rPr>
        <w:t xml:space="preserve">Reflecting on </w:t>
      </w:r>
      <w:r w:rsidR="00FC7A8E">
        <w:rPr>
          <w:rFonts w:ascii="Times New Roman" w:hAnsi="Times New Roman" w:cs="Times New Roman"/>
          <w:sz w:val="24"/>
          <w:szCs w:val="24"/>
        </w:rPr>
        <w:t>the</w:t>
      </w:r>
      <w:r>
        <w:rPr>
          <w:rFonts w:ascii="Times New Roman" w:hAnsi="Times New Roman" w:cs="Times New Roman"/>
          <w:sz w:val="24"/>
          <w:szCs w:val="24"/>
        </w:rPr>
        <w:t xml:space="preserve"> findings, one </w:t>
      </w:r>
      <w:r w:rsidR="006B08A6">
        <w:rPr>
          <w:rFonts w:ascii="Times New Roman" w:hAnsi="Times New Roman" w:cs="Times New Roman"/>
          <w:sz w:val="24"/>
          <w:szCs w:val="24"/>
        </w:rPr>
        <w:t xml:space="preserve">final </w:t>
      </w:r>
      <w:r>
        <w:rPr>
          <w:rFonts w:ascii="Times New Roman" w:hAnsi="Times New Roman" w:cs="Times New Roman"/>
          <w:sz w:val="24"/>
          <w:szCs w:val="24"/>
        </w:rPr>
        <w:t xml:space="preserve">conclusion that emerges might be best encapsulated </w:t>
      </w:r>
      <w:r w:rsidR="006B08A6">
        <w:rPr>
          <w:rFonts w:ascii="Times New Roman" w:hAnsi="Times New Roman" w:cs="Times New Roman"/>
          <w:sz w:val="24"/>
          <w:szCs w:val="24"/>
        </w:rPr>
        <w:t>by</w:t>
      </w:r>
      <w:r>
        <w:rPr>
          <w:rFonts w:ascii="Times New Roman" w:hAnsi="Times New Roman" w:cs="Times New Roman"/>
          <w:sz w:val="24"/>
          <w:szCs w:val="24"/>
        </w:rPr>
        <w:t xml:space="preserve"> a ‘</w:t>
      </w:r>
      <w:r w:rsidR="00A0220F">
        <w:rPr>
          <w:rFonts w:ascii="Times New Roman" w:hAnsi="Times New Roman" w:cs="Times New Roman"/>
          <w:sz w:val="24"/>
          <w:szCs w:val="24"/>
        </w:rPr>
        <w:t>master</w:t>
      </w:r>
      <w:r>
        <w:rPr>
          <w:rFonts w:ascii="Times New Roman" w:hAnsi="Times New Roman" w:cs="Times New Roman"/>
          <w:sz w:val="24"/>
          <w:szCs w:val="24"/>
        </w:rPr>
        <w:t xml:space="preserve">/servant’ analogy.  On the one hand, participants acknowledge that operationalising a notion of TE in HE </w:t>
      </w:r>
      <w:r w:rsidR="005664E3">
        <w:rPr>
          <w:rFonts w:ascii="Times New Roman" w:hAnsi="Times New Roman" w:cs="Times New Roman"/>
          <w:sz w:val="24"/>
          <w:szCs w:val="24"/>
        </w:rPr>
        <w:t>can</w:t>
      </w:r>
      <w:r>
        <w:rPr>
          <w:rFonts w:ascii="Times New Roman" w:hAnsi="Times New Roman" w:cs="Times New Roman"/>
          <w:sz w:val="24"/>
          <w:szCs w:val="24"/>
        </w:rPr>
        <w:t xml:space="preserve"> be of service institutionally, helping universities to position </w:t>
      </w:r>
      <w:r>
        <w:rPr>
          <w:rFonts w:ascii="Times New Roman" w:hAnsi="Times New Roman" w:cs="Times New Roman"/>
          <w:sz w:val="24"/>
          <w:szCs w:val="24"/>
        </w:rPr>
        <w:lastRenderedPageBreak/>
        <w:t>themselves and be visible in the market</w:t>
      </w:r>
      <w:r w:rsidR="00F718FB">
        <w:rPr>
          <w:rFonts w:ascii="Times New Roman" w:hAnsi="Times New Roman" w:cs="Times New Roman"/>
          <w:sz w:val="24"/>
          <w:szCs w:val="24"/>
        </w:rPr>
        <w:t>-place</w:t>
      </w:r>
      <w:r>
        <w:rPr>
          <w:rFonts w:ascii="Times New Roman" w:hAnsi="Times New Roman" w:cs="Times New Roman"/>
          <w:sz w:val="24"/>
          <w:szCs w:val="24"/>
        </w:rPr>
        <w:t xml:space="preserve">, though in the respondents’ own words, this was considered ‘an unsavoury game,’ ‘a contrivance to feign calibration’ and </w:t>
      </w:r>
      <w:r w:rsidR="00C76659">
        <w:rPr>
          <w:rFonts w:ascii="Times New Roman" w:hAnsi="Times New Roman" w:cs="Times New Roman"/>
          <w:sz w:val="24"/>
          <w:szCs w:val="24"/>
        </w:rPr>
        <w:t xml:space="preserve">‘a way to </w:t>
      </w:r>
      <w:r>
        <w:rPr>
          <w:rFonts w:ascii="Times New Roman" w:hAnsi="Times New Roman" w:cs="Times New Roman"/>
          <w:sz w:val="24"/>
          <w:szCs w:val="24"/>
        </w:rPr>
        <w:t>achieve high scores in surveys’</w:t>
      </w:r>
      <w:r w:rsidR="005664E3">
        <w:rPr>
          <w:rFonts w:ascii="Times New Roman" w:hAnsi="Times New Roman" w:cs="Times New Roman"/>
          <w:sz w:val="24"/>
          <w:szCs w:val="24"/>
        </w:rPr>
        <w:t>, for example</w:t>
      </w:r>
      <w:r>
        <w:rPr>
          <w:rFonts w:ascii="Times New Roman" w:hAnsi="Times New Roman" w:cs="Times New Roman"/>
          <w:sz w:val="24"/>
          <w:szCs w:val="24"/>
        </w:rPr>
        <w:t xml:space="preserve">.  And </w:t>
      </w:r>
      <w:r w:rsidR="00095E31">
        <w:rPr>
          <w:rFonts w:ascii="Times New Roman" w:hAnsi="Times New Roman" w:cs="Times New Roman"/>
          <w:sz w:val="24"/>
          <w:szCs w:val="24"/>
        </w:rPr>
        <w:t>at the same time</w:t>
      </w:r>
      <w:r w:rsidR="00C76659">
        <w:rPr>
          <w:rFonts w:ascii="Times New Roman" w:hAnsi="Times New Roman" w:cs="Times New Roman"/>
          <w:sz w:val="24"/>
          <w:szCs w:val="24"/>
        </w:rPr>
        <w:t xml:space="preserve">, alongside its role as </w:t>
      </w:r>
      <w:r w:rsidR="00794D32">
        <w:rPr>
          <w:rFonts w:ascii="Times New Roman" w:hAnsi="Times New Roman" w:cs="Times New Roman"/>
          <w:sz w:val="24"/>
          <w:szCs w:val="24"/>
        </w:rPr>
        <w:t xml:space="preserve">somewhat </w:t>
      </w:r>
      <w:r w:rsidR="00C76659">
        <w:rPr>
          <w:rFonts w:ascii="Times New Roman" w:hAnsi="Times New Roman" w:cs="Times New Roman"/>
          <w:sz w:val="24"/>
          <w:szCs w:val="24"/>
        </w:rPr>
        <w:t>unseemly</w:t>
      </w:r>
      <w:r>
        <w:rPr>
          <w:rFonts w:ascii="Times New Roman" w:hAnsi="Times New Roman" w:cs="Times New Roman"/>
          <w:sz w:val="24"/>
          <w:szCs w:val="24"/>
        </w:rPr>
        <w:t xml:space="preserve"> servant, it </w:t>
      </w:r>
      <w:r w:rsidR="00F718FB">
        <w:rPr>
          <w:rFonts w:ascii="Times New Roman" w:hAnsi="Times New Roman" w:cs="Times New Roman"/>
          <w:sz w:val="24"/>
          <w:szCs w:val="24"/>
        </w:rPr>
        <w:t xml:space="preserve">is </w:t>
      </w:r>
      <w:r w:rsidR="00C76659">
        <w:rPr>
          <w:rFonts w:ascii="Times New Roman" w:hAnsi="Times New Roman" w:cs="Times New Roman"/>
          <w:sz w:val="24"/>
          <w:szCs w:val="24"/>
        </w:rPr>
        <w:t>a</w:t>
      </w:r>
      <w:r>
        <w:rPr>
          <w:rFonts w:ascii="Times New Roman" w:hAnsi="Times New Roman" w:cs="Times New Roman"/>
          <w:sz w:val="24"/>
          <w:szCs w:val="24"/>
        </w:rPr>
        <w:t xml:space="preserve">lso </w:t>
      </w:r>
      <w:r w:rsidR="00F718FB">
        <w:rPr>
          <w:rFonts w:ascii="Times New Roman" w:hAnsi="Times New Roman" w:cs="Times New Roman"/>
          <w:sz w:val="24"/>
          <w:szCs w:val="24"/>
        </w:rPr>
        <w:t xml:space="preserve">seen to </w:t>
      </w:r>
      <w:r w:rsidR="00C76659">
        <w:rPr>
          <w:rFonts w:ascii="Times New Roman" w:hAnsi="Times New Roman" w:cs="Times New Roman"/>
          <w:sz w:val="24"/>
          <w:szCs w:val="24"/>
        </w:rPr>
        <w:t xml:space="preserve">operate as </w:t>
      </w:r>
      <w:r w:rsidR="00A0220F">
        <w:rPr>
          <w:rFonts w:ascii="Times New Roman" w:hAnsi="Times New Roman" w:cs="Times New Roman"/>
          <w:sz w:val="24"/>
          <w:szCs w:val="24"/>
        </w:rPr>
        <w:t>‘master’</w:t>
      </w:r>
      <w:r w:rsidR="00C76659">
        <w:rPr>
          <w:rFonts w:ascii="Times New Roman" w:hAnsi="Times New Roman" w:cs="Times New Roman"/>
          <w:sz w:val="24"/>
          <w:szCs w:val="24"/>
        </w:rPr>
        <w:t xml:space="preserve"> – at times offering the benign incentives of ‘rewards and recognition’</w:t>
      </w:r>
      <w:r w:rsidR="00794D32">
        <w:rPr>
          <w:rFonts w:ascii="Times New Roman" w:hAnsi="Times New Roman" w:cs="Times New Roman"/>
          <w:sz w:val="24"/>
          <w:szCs w:val="24"/>
        </w:rPr>
        <w:t xml:space="preserve"> and ‘awards’</w:t>
      </w:r>
      <w:r w:rsidR="00C76659">
        <w:rPr>
          <w:rFonts w:ascii="Times New Roman" w:hAnsi="Times New Roman" w:cs="Times New Roman"/>
          <w:sz w:val="24"/>
          <w:szCs w:val="24"/>
        </w:rPr>
        <w:t xml:space="preserve"> but at others representing ‘punishments’ and ‘a bat to beat us with’.</w:t>
      </w:r>
      <w:r w:rsidR="00FD02C6">
        <w:rPr>
          <w:rFonts w:ascii="Times New Roman" w:hAnsi="Times New Roman" w:cs="Times New Roman"/>
          <w:sz w:val="24"/>
          <w:szCs w:val="24"/>
        </w:rPr>
        <w:t xml:space="preserve">  </w:t>
      </w:r>
      <w:r w:rsidR="00F718FB">
        <w:rPr>
          <w:rFonts w:ascii="Times New Roman" w:hAnsi="Times New Roman" w:cs="Times New Roman"/>
          <w:sz w:val="24"/>
          <w:szCs w:val="24"/>
        </w:rPr>
        <w:t xml:space="preserve">This analysis </w:t>
      </w:r>
      <w:r w:rsidR="00FD02C6">
        <w:rPr>
          <w:rFonts w:ascii="Times New Roman" w:hAnsi="Times New Roman" w:cs="Times New Roman"/>
          <w:sz w:val="24"/>
          <w:szCs w:val="24"/>
        </w:rPr>
        <w:t>inevitably br</w:t>
      </w:r>
      <w:r w:rsidR="00F718FB">
        <w:rPr>
          <w:rFonts w:ascii="Times New Roman" w:hAnsi="Times New Roman" w:cs="Times New Roman"/>
          <w:sz w:val="24"/>
          <w:szCs w:val="24"/>
        </w:rPr>
        <w:t xml:space="preserve">ings Foucault (1991) </w:t>
      </w:r>
      <w:r w:rsidR="00FD02C6">
        <w:rPr>
          <w:rFonts w:ascii="Times New Roman" w:hAnsi="Times New Roman" w:cs="Times New Roman"/>
          <w:sz w:val="24"/>
          <w:szCs w:val="24"/>
        </w:rPr>
        <w:t>to mind</w:t>
      </w:r>
      <w:r w:rsidR="00F718FB">
        <w:rPr>
          <w:rFonts w:ascii="Times New Roman" w:hAnsi="Times New Roman" w:cs="Times New Roman"/>
          <w:sz w:val="24"/>
          <w:szCs w:val="24"/>
        </w:rPr>
        <w:t xml:space="preserve"> - </w:t>
      </w:r>
      <w:r w:rsidR="00FD02C6">
        <w:rPr>
          <w:rFonts w:ascii="Times New Roman" w:hAnsi="Times New Roman" w:cs="Times New Roman"/>
          <w:sz w:val="24"/>
          <w:szCs w:val="24"/>
        </w:rPr>
        <w:t xml:space="preserve">TE </w:t>
      </w:r>
      <w:r w:rsidR="00B67778">
        <w:rPr>
          <w:rFonts w:ascii="Times New Roman" w:hAnsi="Times New Roman" w:cs="Times New Roman"/>
          <w:sz w:val="24"/>
          <w:szCs w:val="24"/>
        </w:rPr>
        <w:t xml:space="preserve">is </w:t>
      </w:r>
      <w:r w:rsidR="00D37DBE">
        <w:rPr>
          <w:rFonts w:ascii="Times New Roman" w:hAnsi="Times New Roman" w:cs="Times New Roman"/>
          <w:sz w:val="24"/>
          <w:szCs w:val="24"/>
        </w:rPr>
        <w:t>constituted</w:t>
      </w:r>
      <w:r w:rsidR="00B67778">
        <w:rPr>
          <w:rFonts w:ascii="Times New Roman" w:hAnsi="Times New Roman" w:cs="Times New Roman"/>
          <w:sz w:val="24"/>
          <w:szCs w:val="24"/>
        </w:rPr>
        <w:t xml:space="preserve"> as a way of becoming visible </w:t>
      </w:r>
      <w:r w:rsidR="00FD02C6">
        <w:rPr>
          <w:rFonts w:ascii="Times New Roman" w:hAnsi="Times New Roman" w:cs="Times New Roman"/>
          <w:sz w:val="24"/>
          <w:szCs w:val="24"/>
        </w:rPr>
        <w:t xml:space="preserve">to </w:t>
      </w:r>
      <w:r w:rsidR="00B67778">
        <w:rPr>
          <w:rFonts w:ascii="Times New Roman" w:hAnsi="Times New Roman" w:cs="Times New Roman"/>
          <w:sz w:val="24"/>
          <w:szCs w:val="24"/>
        </w:rPr>
        <w:t xml:space="preserve">the panoptic gaze of the market, and </w:t>
      </w:r>
      <w:r w:rsidR="00095E31">
        <w:rPr>
          <w:rFonts w:ascii="Times New Roman" w:hAnsi="Times New Roman" w:cs="Times New Roman"/>
          <w:sz w:val="24"/>
          <w:szCs w:val="24"/>
        </w:rPr>
        <w:t xml:space="preserve">simultaneously </w:t>
      </w:r>
      <w:r w:rsidR="00B67778">
        <w:rPr>
          <w:rFonts w:ascii="Times New Roman" w:hAnsi="Times New Roman" w:cs="Times New Roman"/>
          <w:sz w:val="24"/>
          <w:szCs w:val="24"/>
        </w:rPr>
        <w:t>a disciplinary practice</w:t>
      </w:r>
      <w:r w:rsidR="00794D32">
        <w:rPr>
          <w:rFonts w:ascii="Times New Roman" w:hAnsi="Times New Roman" w:cs="Times New Roman"/>
          <w:sz w:val="24"/>
          <w:szCs w:val="24"/>
        </w:rPr>
        <w:t xml:space="preserve">, ensuring compliance with the rules of the </w:t>
      </w:r>
      <w:r w:rsidR="00F718FB">
        <w:rPr>
          <w:rFonts w:ascii="Times New Roman" w:hAnsi="Times New Roman" w:cs="Times New Roman"/>
          <w:sz w:val="24"/>
          <w:szCs w:val="24"/>
        </w:rPr>
        <w:t>market</w:t>
      </w:r>
      <w:r w:rsidR="00095E31">
        <w:rPr>
          <w:rFonts w:ascii="Times New Roman" w:hAnsi="Times New Roman" w:cs="Times New Roman"/>
          <w:sz w:val="24"/>
          <w:szCs w:val="24"/>
        </w:rPr>
        <w:t xml:space="preserve"> game</w:t>
      </w:r>
      <w:r w:rsidR="00B67778">
        <w:rPr>
          <w:rFonts w:ascii="Times New Roman" w:hAnsi="Times New Roman" w:cs="Times New Roman"/>
          <w:sz w:val="24"/>
          <w:szCs w:val="24"/>
        </w:rPr>
        <w:t>.</w:t>
      </w:r>
    </w:p>
    <w:p w14:paraId="27EB5E24" w14:textId="7A87687E" w:rsidR="001C55B7" w:rsidRPr="0065645F" w:rsidRDefault="00AA6C87" w:rsidP="0065645F">
      <w:pPr>
        <w:spacing w:line="480" w:lineRule="auto"/>
        <w:rPr>
          <w:rFonts w:ascii="Times New Roman" w:hAnsi="Times New Roman" w:cs="Times New Roman"/>
          <w:sz w:val="24"/>
          <w:szCs w:val="24"/>
        </w:rPr>
      </w:pPr>
      <w:r>
        <w:rPr>
          <w:rFonts w:ascii="Times New Roman" w:hAnsi="Times New Roman" w:cs="Times New Roman"/>
          <w:sz w:val="24"/>
          <w:szCs w:val="24"/>
        </w:rPr>
        <w:t>Bartram (2010, 187) argues that commonalities identified through comparative investigation allow greater weight to be attached to research findings – with this in mind, and a</w:t>
      </w:r>
      <w:r w:rsidR="00BE31FD" w:rsidRPr="0065645F">
        <w:rPr>
          <w:rFonts w:ascii="Times New Roman" w:hAnsi="Times New Roman" w:cs="Times New Roman"/>
          <w:sz w:val="24"/>
          <w:szCs w:val="24"/>
        </w:rPr>
        <w:t>t a time where the focus</w:t>
      </w:r>
      <w:r w:rsidR="00D37DBE">
        <w:rPr>
          <w:rFonts w:ascii="Times New Roman" w:hAnsi="Times New Roman" w:cs="Times New Roman"/>
          <w:sz w:val="24"/>
          <w:szCs w:val="24"/>
        </w:rPr>
        <w:t xml:space="preserve"> on TE in HE is expanding globally</w:t>
      </w:r>
      <w:r w:rsidR="00E249CF" w:rsidRPr="0065645F">
        <w:rPr>
          <w:rFonts w:ascii="Times New Roman" w:hAnsi="Times New Roman" w:cs="Times New Roman"/>
          <w:sz w:val="24"/>
          <w:szCs w:val="24"/>
        </w:rPr>
        <w:t>,</w:t>
      </w:r>
      <w:r w:rsidR="00BE31FD" w:rsidRPr="0065645F">
        <w:rPr>
          <w:rFonts w:ascii="Times New Roman" w:hAnsi="Times New Roman" w:cs="Times New Roman"/>
          <w:sz w:val="24"/>
          <w:szCs w:val="24"/>
        </w:rPr>
        <w:t xml:space="preserve"> </w:t>
      </w:r>
      <w:r w:rsidR="00E249CF" w:rsidRPr="0065645F">
        <w:rPr>
          <w:rFonts w:ascii="Times New Roman" w:hAnsi="Times New Roman" w:cs="Times New Roman"/>
          <w:sz w:val="24"/>
          <w:szCs w:val="24"/>
        </w:rPr>
        <w:t>w</w:t>
      </w:r>
      <w:r w:rsidR="00DB7A84" w:rsidRPr="0065645F">
        <w:rPr>
          <w:rFonts w:ascii="Times New Roman" w:hAnsi="Times New Roman" w:cs="Times New Roman"/>
          <w:sz w:val="24"/>
          <w:szCs w:val="24"/>
        </w:rPr>
        <w:t xml:space="preserve">e would argue it is </w:t>
      </w:r>
      <w:r w:rsidR="00462510" w:rsidRPr="0065645F">
        <w:rPr>
          <w:rFonts w:ascii="Times New Roman" w:hAnsi="Times New Roman" w:cs="Times New Roman"/>
          <w:sz w:val="24"/>
          <w:szCs w:val="24"/>
        </w:rPr>
        <w:t>vital</w:t>
      </w:r>
      <w:r w:rsidR="00DB7A84" w:rsidRPr="0065645F">
        <w:rPr>
          <w:rFonts w:ascii="Times New Roman" w:hAnsi="Times New Roman" w:cs="Times New Roman"/>
          <w:sz w:val="24"/>
          <w:szCs w:val="24"/>
        </w:rPr>
        <w:t xml:space="preserve"> that institutions and policy-makers be </w:t>
      </w:r>
      <w:r w:rsidR="00DA3334" w:rsidRPr="0065645F">
        <w:rPr>
          <w:rFonts w:ascii="Times New Roman" w:hAnsi="Times New Roman" w:cs="Times New Roman"/>
          <w:sz w:val="24"/>
          <w:szCs w:val="24"/>
        </w:rPr>
        <w:t xml:space="preserve">both </w:t>
      </w:r>
      <w:r w:rsidR="00DB7A84" w:rsidRPr="0065645F">
        <w:rPr>
          <w:rFonts w:ascii="Times New Roman" w:hAnsi="Times New Roman" w:cs="Times New Roman"/>
          <w:sz w:val="24"/>
          <w:szCs w:val="24"/>
        </w:rPr>
        <w:t xml:space="preserve">mindful of these </w:t>
      </w:r>
      <w:r w:rsidR="00DA3334" w:rsidRPr="0065645F">
        <w:rPr>
          <w:rFonts w:ascii="Times New Roman" w:hAnsi="Times New Roman" w:cs="Times New Roman"/>
          <w:sz w:val="24"/>
          <w:szCs w:val="24"/>
        </w:rPr>
        <w:t xml:space="preserve">expressed </w:t>
      </w:r>
      <w:r w:rsidR="00DB7A84" w:rsidRPr="0065645F">
        <w:rPr>
          <w:rFonts w:ascii="Times New Roman" w:hAnsi="Times New Roman" w:cs="Times New Roman"/>
          <w:sz w:val="24"/>
          <w:szCs w:val="24"/>
        </w:rPr>
        <w:t>concerns</w:t>
      </w:r>
      <w:r w:rsidR="00DA3334" w:rsidRPr="0065645F">
        <w:rPr>
          <w:rFonts w:ascii="Times New Roman" w:hAnsi="Times New Roman" w:cs="Times New Roman"/>
          <w:sz w:val="24"/>
          <w:szCs w:val="24"/>
        </w:rPr>
        <w:t>, and also aware of the ways in which staff teaching in universities define</w:t>
      </w:r>
      <w:r w:rsidR="00095E31">
        <w:rPr>
          <w:rFonts w:ascii="Times New Roman" w:hAnsi="Times New Roman" w:cs="Times New Roman"/>
          <w:sz w:val="24"/>
          <w:szCs w:val="24"/>
        </w:rPr>
        <w:t xml:space="preserve"> and understand</w:t>
      </w:r>
      <w:r w:rsidR="00DA3334" w:rsidRPr="0065645F">
        <w:rPr>
          <w:rFonts w:ascii="Times New Roman" w:hAnsi="Times New Roman" w:cs="Times New Roman"/>
          <w:sz w:val="24"/>
          <w:szCs w:val="24"/>
        </w:rPr>
        <w:t xml:space="preserve"> </w:t>
      </w:r>
      <w:r w:rsidR="00095E31">
        <w:rPr>
          <w:rFonts w:ascii="Times New Roman" w:hAnsi="Times New Roman" w:cs="Times New Roman"/>
          <w:sz w:val="24"/>
          <w:szCs w:val="24"/>
        </w:rPr>
        <w:t>TE, particularly</w:t>
      </w:r>
      <w:r w:rsidR="00A0220F">
        <w:rPr>
          <w:rFonts w:ascii="Times New Roman" w:hAnsi="Times New Roman" w:cs="Times New Roman"/>
          <w:sz w:val="24"/>
          <w:szCs w:val="24"/>
        </w:rPr>
        <w:t xml:space="preserve"> when recent studies (e.g. Coin</w:t>
      </w:r>
      <w:r w:rsidR="00095E31">
        <w:rPr>
          <w:rFonts w:ascii="Times New Roman" w:hAnsi="Times New Roman" w:cs="Times New Roman"/>
          <w:sz w:val="24"/>
          <w:szCs w:val="24"/>
        </w:rPr>
        <w:t xml:space="preserve"> 2017) report on low morale and value conflicts prompting a growing academic exodus.  D</w:t>
      </w:r>
      <w:r w:rsidR="00DA3334" w:rsidRPr="0065645F">
        <w:rPr>
          <w:rFonts w:ascii="Times New Roman" w:hAnsi="Times New Roman" w:cs="Times New Roman"/>
          <w:sz w:val="24"/>
          <w:szCs w:val="24"/>
        </w:rPr>
        <w:t xml:space="preserve">isparities between staff and management/government views </w:t>
      </w:r>
      <w:r w:rsidR="00462510" w:rsidRPr="0065645F">
        <w:rPr>
          <w:rFonts w:ascii="Times New Roman" w:hAnsi="Times New Roman" w:cs="Times New Roman"/>
          <w:sz w:val="24"/>
          <w:szCs w:val="24"/>
        </w:rPr>
        <w:t xml:space="preserve">in this regard </w:t>
      </w:r>
      <w:r w:rsidR="00DA3334" w:rsidRPr="0065645F">
        <w:rPr>
          <w:rFonts w:ascii="Times New Roman" w:hAnsi="Times New Roman" w:cs="Times New Roman"/>
          <w:sz w:val="24"/>
          <w:szCs w:val="24"/>
        </w:rPr>
        <w:t xml:space="preserve">run the risk of </w:t>
      </w:r>
      <w:r w:rsidR="00462510" w:rsidRPr="0065645F">
        <w:rPr>
          <w:rFonts w:ascii="Times New Roman" w:hAnsi="Times New Roman" w:cs="Times New Roman"/>
          <w:sz w:val="24"/>
          <w:szCs w:val="24"/>
        </w:rPr>
        <w:t xml:space="preserve">severely undermining authentic </w:t>
      </w:r>
      <w:r w:rsidR="00794D32">
        <w:rPr>
          <w:rFonts w:ascii="Times New Roman" w:hAnsi="Times New Roman" w:cs="Times New Roman"/>
          <w:sz w:val="24"/>
          <w:szCs w:val="24"/>
        </w:rPr>
        <w:t xml:space="preserve">individual and collective </w:t>
      </w:r>
      <w:r w:rsidR="00462510" w:rsidRPr="0065645F">
        <w:rPr>
          <w:rFonts w:ascii="Times New Roman" w:hAnsi="Times New Roman" w:cs="Times New Roman"/>
          <w:sz w:val="24"/>
          <w:szCs w:val="24"/>
        </w:rPr>
        <w:t>efforts to support and improve teaching and learning, and of achieving meaningful</w:t>
      </w:r>
      <w:r w:rsidR="004740E8">
        <w:rPr>
          <w:rFonts w:ascii="Times New Roman" w:hAnsi="Times New Roman" w:cs="Times New Roman"/>
          <w:sz w:val="24"/>
          <w:szCs w:val="24"/>
        </w:rPr>
        <w:t>, motivating</w:t>
      </w:r>
      <w:r w:rsidR="00462510" w:rsidRPr="0065645F">
        <w:rPr>
          <w:rFonts w:ascii="Times New Roman" w:hAnsi="Times New Roman" w:cs="Times New Roman"/>
          <w:sz w:val="24"/>
          <w:szCs w:val="24"/>
        </w:rPr>
        <w:t xml:space="preserve"> and credible means of judgement.  </w:t>
      </w:r>
    </w:p>
    <w:p w14:paraId="0B875749" w14:textId="77777777" w:rsidR="00B0449A" w:rsidRPr="0065645F" w:rsidRDefault="00B0449A" w:rsidP="0065645F">
      <w:pPr>
        <w:spacing w:line="480" w:lineRule="auto"/>
        <w:rPr>
          <w:rFonts w:ascii="Times New Roman" w:hAnsi="Times New Roman" w:cs="Times New Roman"/>
          <w:sz w:val="24"/>
          <w:szCs w:val="24"/>
        </w:rPr>
      </w:pPr>
    </w:p>
    <w:p w14:paraId="622C3494" w14:textId="77777777" w:rsidR="00CD3F52" w:rsidRPr="0065645F" w:rsidRDefault="00CD3F52" w:rsidP="0065645F">
      <w:pPr>
        <w:spacing w:line="480" w:lineRule="auto"/>
        <w:rPr>
          <w:rFonts w:ascii="Times New Roman" w:hAnsi="Times New Roman" w:cs="Times New Roman"/>
          <w:b/>
          <w:sz w:val="24"/>
          <w:szCs w:val="24"/>
        </w:rPr>
      </w:pPr>
      <w:r w:rsidRPr="0065645F">
        <w:rPr>
          <w:rFonts w:ascii="Times New Roman" w:hAnsi="Times New Roman" w:cs="Times New Roman"/>
          <w:b/>
          <w:sz w:val="24"/>
          <w:szCs w:val="24"/>
        </w:rPr>
        <w:t>References:</w:t>
      </w:r>
    </w:p>
    <w:p w14:paraId="54EA0049" w14:textId="4165761B" w:rsidR="003D26B1" w:rsidRPr="0065645F" w:rsidRDefault="003D26B1"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Ashwin, P. 2016. “Why Would Going to University Change Anyone? </w:t>
      </w:r>
      <w:proofErr w:type="gramStart"/>
      <w:r w:rsidRPr="0065645F">
        <w:rPr>
          <w:rFonts w:ascii="Times New Roman" w:hAnsi="Times New Roman" w:cs="Times New Roman"/>
          <w:sz w:val="24"/>
          <w:szCs w:val="24"/>
        </w:rPr>
        <w:t>The Challenges of Capturing the Transformative Power of Higher Education in Comparisons of Quality.”</w:t>
      </w:r>
      <w:proofErr w:type="gramEnd"/>
      <w:r w:rsidRPr="0065645F">
        <w:rPr>
          <w:rFonts w:ascii="Times New Roman" w:hAnsi="Times New Roman" w:cs="Times New Roman"/>
          <w:sz w:val="24"/>
          <w:szCs w:val="24"/>
        </w:rPr>
        <w:t xml:space="preserve"> </w:t>
      </w:r>
      <w:r w:rsidRPr="0065645F">
        <w:rPr>
          <w:rFonts w:ascii="Times New Roman" w:hAnsi="Times New Roman" w:cs="Times New Roman"/>
          <w:i/>
          <w:sz w:val="24"/>
          <w:szCs w:val="24"/>
        </w:rPr>
        <w:t>Educational Studies</w:t>
      </w:r>
      <w:r w:rsidRPr="0065645F">
        <w:rPr>
          <w:rFonts w:ascii="Times New Roman" w:hAnsi="Times New Roman" w:cs="Times New Roman"/>
          <w:sz w:val="24"/>
          <w:szCs w:val="24"/>
        </w:rPr>
        <w:t>, 1: 21–34.</w:t>
      </w:r>
    </w:p>
    <w:p w14:paraId="19205311" w14:textId="478D3963" w:rsidR="00554897" w:rsidRDefault="00554897" w:rsidP="0065645F">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Bartram, B. 2010.</w:t>
      </w:r>
      <w:proofErr w:type="gramEnd"/>
      <w:r>
        <w:rPr>
          <w:rFonts w:ascii="Times New Roman" w:hAnsi="Times New Roman" w:cs="Times New Roman"/>
          <w:sz w:val="24"/>
          <w:szCs w:val="24"/>
        </w:rPr>
        <w:t xml:space="preserve"> </w:t>
      </w:r>
      <w:r w:rsidRPr="00554897">
        <w:rPr>
          <w:rFonts w:ascii="Times New Roman" w:hAnsi="Times New Roman" w:cs="Times New Roman"/>
          <w:i/>
          <w:sz w:val="24"/>
          <w:szCs w:val="24"/>
        </w:rPr>
        <w:t>Attitudes to Modern Foreign Language Learning: Insights from Comparative Education</w:t>
      </w:r>
      <w:r>
        <w:rPr>
          <w:rFonts w:ascii="Times New Roman" w:hAnsi="Times New Roman" w:cs="Times New Roman"/>
          <w:sz w:val="24"/>
          <w:szCs w:val="24"/>
        </w:rPr>
        <w:t>. London: Bloomsbury.</w:t>
      </w:r>
    </w:p>
    <w:p w14:paraId="3019C74A" w14:textId="77777777" w:rsidR="003D26B1" w:rsidRPr="0065645F" w:rsidRDefault="003D26B1"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Beckmann, E. A. 2016. </w:t>
      </w:r>
      <w:proofErr w:type="gramStart"/>
      <w:r w:rsidRPr="0065645F">
        <w:rPr>
          <w:rFonts w:ascii="Times New Roman" w:hAnsi="Times New Roman" w:cs="Times New Roman"/>
          <w:sz w:val="24"/>
          <w:szCs w:val="24"/>
        </w:rPr>
        <w:t>“Teaching Excellence: Recognising the Many as Well as the Few.”</w:t>
      </w:r>
      <w:proofErr w:type="gramEnd"/>
      <w:r w:rsidRPr="0065645F">
        <w:rPr>
          <w:rFonts w:ascii="Times New Roman" w:hAnsi="Times New Roman" w:cs="Times New Roman"/>
          <w:sz w:val="24"/>
          <w:szCs w:val="24"/>
        </w:rPr>
        <w:t xml:space="preserve"> In </w:t>
      </w:r>
      <w:r w:rsidRPr="0065645F">
        <w:rPr>
          <w:rFonts w:ascii="Times New Roman" w:hAnsi="Times New Roman" w:cs="Times New Roman"/>
          <w:i/>
          <w:sz w:val="24"/>
          <w:szCs w:val="24"/>
        </w:rPr>
        <w:t>Research and Development in Higher Education: The Shape of Higher Education, 39</w:t>
      </w:r>
      <w:r w:rsidRPr="0065645F">
        <w:rPr>
          <w:rFonts w:ascii="Times New Roman" w:hAnsi="Times New Roman" w:cs="Times New Roman"/>
          <w:sz w:val="24"/>
          <w:szCs w:val="24"/>
        </w:rPr>
        <w:t xml:space="preserve">, Refereed papers from the 39th HERDSA Annual International Conference, Fremantle, Australia, July 4-7, edited by M. Davis and A. Goodie, 13–22. </w:t>
      </w:r>
      <w:proofErr w:type="spellStart"/>
      <w:r w:rsidRPr="0065645F">
        <w:rPr>
          <w:rFonts w:ascii="Times New Roman" w:hAnsi="Times New Roman" w:cs="Times New Roman"/>
          <w:sz w:val="24"/>
          <w:szCs w:val="24"/>
        </w:rPr>
        <w:t>Hammondville</w:t>
      </w:r>
      <w:proofErr w:type="spellEnd"/>
      <w:r w:rsidRPr="0065645F">
        <w:rPr>
          <w:rFonts w:ascii="Times New Roman" w:hAnsi="Times New Roman" w:cs="Times New Roman"/>
          <w:sz w:val="24"/>
          <w:szCs w:val="24"/>
        </w:rPr>
        <w:t>: HERDSA.</w:t>
      </w:r>
    </w:p>
    <w:p w14:paraId="67FF2265" w14:textId="6C70B9C1" w:rsidR="003D26B1" w:rsidRPr="0065645F" w:rsidRDefault="003D26B1" w:rsidP="0065645F">
      <w:pPr>
        <w:spacing w:line="480" w:lineRule="auto"/>
        <w:rPr>
          <w:rFonts w:ascii="Times New Roman" w:hAnsi="Times New Roman" w:cs="Times New Roman"/>
          <w:sz w:val="24"/>
          <w:szCs w:val="24"/>
        </w:rPr>
      </w:pPr>
      <w:proofErr w:type="gramStart"/>
      <w:r w:rsidRPr="0065645F">
        <w:rPr>
          <w:rFonts w:ascii="Times New Roman" w:hAnsi="Times New Roman" w:cs="Times New Roman"/>
          <w:sz w:val="24"/>
          <w:szCs w:val="24"/>
        </w:rPr>
        <w:t>Berk, R. 2005.</w:t>
      </w:r>
      <w:proofErr w:type="gramEnd"/>
      <w:r w:rsidRPr="0065645F">
        <w:rPr>
          <w:rFonts w:ascii="Times New Roman" w:hAnsi="Times New Roman" w:cs="Times New Roman"/>
          <w:sz w:val="24"/>
          <w:szCs w:val="24"/>
        </w:rPr>
        <w:t xml:space="preserve"> </w:t>
      </w:r>
      <w:proofErr w:type="gramStart"/>
      <w:r w:rsidRPr="0065645F">
        <w:rPr>
          <w:rFonts w:ascii="Times New Roman" w:hAnsi="Times New Roman" w:cs="Times New Roman"/>
          <w:sz w:val="24"/>
          <w:szCs w:val="24"/>
        </w:rPr>
        <w:t>“Survey of 12 strategies to Measure Teaching Effectiveness.”</w:t>
      </w:r>
      <w:proofErr w:type="gramEnd"/>
      <w:r w:rsidRPr="0065645F">
        <w:rPr>
          <w:rFonts w:ascii="Times New Roman" w:hAnsi="Times New Roman" w:cs="Times New Roman"/>
          <w:sz w:val="24"/>
          <w:szCs w:val="24"/>
        </w:rPr>
        <w:t xml:space="preserve"> </w:t>
      </w:r>
      <w:r w:rsidRPr="0065645F">
        <w:rPr>
          <w:rFonts w:ascii="Times New Roman" w:hAnsi="Times New Roman" w:cs="Times New Roman"/>
          <w:i/>
          <w:sz w:val="24"/>
          <w:szCs w:val="24"/>
        </w:rPr>
        <w:t>International Journal of Teaching and Learning in Higher Education</w:t>
      </w:r>
      <w:r w:rsidRPr="0065645F">
        <w:rPr>
          <w:rFonts w:ascii="Times New Roman" w:hAnsi="Times New Roman" w:cs="Times New Roman"/>
          <w:sz w:val="24"/>
          <w:szCs w:val="24"/>
        </w:rPr>
        <w:t xml:space="preserve"> 17 (1): 48–62</w:t>
      </w:r>
      <w:r w:rsidR="00DB5059">
        <w:rPr>
          <w:rFonts w:ascii="Times New Roman" w:hAnsi="Times New Roman" w:cs="Times New Roman"/>
          <w:sz w:val="24"/>
          <w:szCs w:val="24"/>
        </w:rPr>
        <w:t>.</w:t>
      </w:r>
    </w:p>
    <w:p w14:paraId="41D76597" w14:textId="77777777" w:rsidR="003D26B1" w:rsidRPr="0065645F" w:rsidRDefault="003D26B1" w:rsidP="0065645F">
      <w:pPr>
        <w:spacing w:line="480" w:lineRule="auto"/>
        <w:rPr>
          <w:rFonts w:ascii="Times New Roman" w:hAnsi="Times New Roman" w:cs="Times New Roman"/>
          <w:sz w:val="24"/>
          <w:szCs w:val="24"/>
        </w:rPr>
      </w:pPr>
      <w:proofErr w:type="spellStart"/>
      <w:proofErr w:type="gramStart"/>
      <w:r w:rsidRPr="0065645F">
        <w:rPr>
          <w:rFonts w:ascii="Times New Roman" w:hAnsi="Times New Roman" w:cs="Times New Roman"/>
          <w:sz w:val="24"/>
          <w:szCs w:val="24"/>
        </w:rPr>
        <w:t>Bradburn</w:t>
      </w:r>
      <w:proofErr w:type="spellEnd"/>
      <w:r w:rsidRPr="0065645F">
        <w:rPr>
          <w:rFonts w:ascii="Times New Roman" w:hAnsi="Times New Roman" w:cs="Times New Roman"/>
          <w:sz w:val="24"/>
          <w:szCs w:val="24"/>
        </w:rPr>
        <w:t xml:space="preserve">, N. M., S. </w:t>
      </w:r>
      <w:proofErr w:type="spellStart"/>
      <w:r w:rsidRPr="0065645F">
        <w:rPr>
          <w:rFonts w:ascii="Times New Roman" w:hAnsi="Times New Roman" w:cs="Times New Roman"/>
          <w:sz w:val="24"/>
          <w:szCs w:val="24"/>
        </w:rPr>
        <w:t>Sudman</w:t>
      </w:r>
      <w:proofErr w:type="spellEnd"/>
      <w:r w:rsidRPr="0065645F">
        <w:rPr>
          <w:rFonts w:ascii="Times New Roman" w:hAnsi="Times New Roman" w:cs="Times New Roman"/>
          <w:sz w:val="24"/>
          <w:szCs w:val="24"/>
        </w:rPr>
        <w:t xml:space="preserve">, and B. </w:t>
      </w:r>
      <w:proofErr w:type="spellStart"/>
      <w:r w:rsidRPr="0065645F">
        <w:rPr>
          <w:rFonts w:ascii="Times New Roman" w:hAnsi="Times New Roman" w:cs="Times New Roman"/>
          <w:sz w:val="24"/>
          <w:szCs w:val="24"/>
        </w:rPr>
        <w:t>Wansink</w:t>
      </w:r>
      <w:proofErr w:type="spellEnd"/>
      <w:r w:rsidRPr="0065645F">
        <w:rPr>
          <w:rFonts w:ascii="Times New Roman" w:hAnsi="Times New Roman" w:cs="Times New Roman"/>
          <w:sz w:val="24"/>
          <w:szCs w:val="24"/>
        </w:rPr>
        <w:t>.</w:t>
      </w:r>
      <w:proofErr w:type="gramEnd"/>
      <w:r w:rsidRPr="0065645F">
        <w:rPr>
          <w:rFonts w:ascii="Times New Roman" w:hAnsi="Times New Roman" w:cs="Times New Roman"/>
          <w:sz w:val="24"/>
          <w:szCs w:val="24"/>
        </w:rPr>
        <w:t xml:space="preserve"> 2004. </w:t>
      </w:r>
      <w:r w:rsidRPr="0065645F">
        <w:rPr>
          <w:rFonts w:ascii="Times New Roman" w:hAnsi="Times New Roman" w:cs="Times New Roman"/>
          <w:i/>
          <w:sz w:val="24"/>
          <w:szCs w:val="24"/>
        </w:rPr>
        <w:t>Asking Questions: The Definitive Guide to Questionnaire Design – For Market Research, Political Polls, and Social and Health Questionnaires</w:t>
      </w:r>
      <w:r w:rsidRPr="0065645F">
        <w:rPr>
          <w:rFonts w:ascii="Times New Roman" w:hAnsi="Times New Roman" w:cs="Times New Roman"/>
          <w:sz w:val="24"/>
          <w:szCs w:val="24"/>
        </w:rPr>
        <w:t xml:space="preserve">. Rev. </w:t>
      </w:r>
      <w:proofErr w:type="gramStart"/>
      <w:r w:rsidRPr="0065645F">
        <w:rPr>
          <w:rFonts w:ascii="Times New Roman" w:hAnsi="Times New Roman" w:cs="Times New Roman"/>
          <w:sz w:val="24"/>
          <w:szCs w:val="24"/>
        </w:rPr>
        <w:t>ed</w:t>
      </w:r>
      <w:proofErr w:type="gramEnd"/>
      <w:r w:rsidRPr="0065645F">
        <w:rPr>
          <w:rFonts w:ascii="Times New Roman" w:hAnsi="Times New Roman" w:cs="Times New Roman"/>
          <w:sz w:val="24"/>
          <w:szCs w:val="24"/>
        </w:rPr>
        <w:t xml:space="preserve">. USA: </w:t>
      </w:r>
      <w:proofErr w:type="spellStart"/>
      <w:r w:rsidRPr="0065645F">
        <w:rPr>
          <w:rFonts w:ascii="Times New Roman" w:hAnsi="Times New Roman" w:cs="Times New Roman"/>
          <w:sz w:val="24"/>
          <w:szCs w:val="24"/>
        </w:rPr>
        <w:t>Jossey</w:t>
      </w:r>
      <w:proofErr w:type="spellEnd"/>
      <w:r w:rsidRPr="0065645F">
        <w:rPr>
          <w:rFonts w:ascii="Times New Roman" w:hAnsi="Times New Roman" w:cs="Times New Roman"/>
          <w:sz w:val="24"/>
          <w:szCs w:val="24"/>
        </w:rPr>
        <w:t>-Bass.</w:t>
      </w:r>
    </w:p>
    <w:p w14:paraId="7F613714" w14:textId="77777777" w:rsidR="003D26B1" w:rsidRPr="0065645F" w:rsidRDefault="003D26B1" w:rsidP="0065645F">
      <w:pPr>
        <w:spacing w:line="480" w:lineRule="auto"/>
        <w:rPr>
          <w:rFonts w:ascii="Times New Roman" w:hAnsi="Times New Roman" w:cs="Times New Roman"/>
          <w:sz w:val="24"/>
          <w:szCs w:val="24"/>
        </w:rPr>
      </w:pPr>
      <w:proofErr w:type="gramStart"/>
      <w:r w:rsidRPr="0065645F">
        <w:rPr>
          <w:rFonts w:ascii="Times New Roman" w:hAnsi="Times New Roman" w:cs="Times New Roman"/>
          <w:sz w:val="24"/>
          <w:szCs w:val="24"/>
        </w:rPr>
        <w:t xml:space="preserve">Bradley, S., E. Kirby, and M. </w:t>
      </w:r>
      <w:proofErr w:type="spellStart"/>
      <w:r w:rsidRPr="0065645F">
        <w:rPr>
          <w:rFonts w:ascii="Times New Roman" w:hAnsi="Times New Roman" w:cs="Times New Roman"/>
          <w:sz w:val="24"/>
          <w:szCs w:val="24"/>
        </w:rPr>
        <w:t>Madriaga</w:t>
      </w:r>
      <w:proofErr w:type="spellEnd"/>
      <w:r w:rsidRPr="0065645F">
        <w:rPr>
          <w:rFonts w:ascii="Times New Roman" w:hAnsi="Times New Roman" w:cs="Times New Roman"/>
          <w:sz w:val="24"/>
          <w:szCs w:val="24"/>
        </w:rPr>
        <w:t xml:space="preserve"> (2015).</w:t>
      </w:r>
      <w:proofErr w:type="gramEnd"/>
      <w:r w:rsidRPr="0065645F">
        <w:rPr>
          <w:rFonts w:ascii="Times New Roman" w:hAnsi="Times New Roman" w:cs="Times New Roman"/>
          <w:sz w:val="24"/>
          <w:szCs w:val="24"/>
        </w:rPr>
        <w:t xml:space="preserve"> “What Students Value as Inspirational and Transformative Teaching.” </w:t>
      </w:r>
      <w:r w:rsidRPr="0065645F">
        <w:rPr>
          <w:rFonts w:ascii="Times New Roman" w:hAnsi="Times New Roman" w:cs="Times New Roman"/>
          <w:i/>
          <w:sz w:val="24"/>
          <w:szCs w:val="24"/>
        </w:rPr>
        <w:t>Innovations in Education and Teaching International</w:t>
      </w:r>
      <w:r w:rsidRPr="0065645F">
        <w:rPr>
          <w:rFonts w:ascii="Times New Roman" w:hAnsi="Times New Roman" w:cs="Times New Roman"/>
          <w:sz w:val="24"/>
          <w:szCs w:val="24"/>
        </w:rPr>
        <w:t xml:space="preserve"> 52 (3): 231–242.</w:t>
      </w:r>
    </w:p>
    <w:p w14:paraId="4F8B09AE" w14:textId="77777777" w:rsidR="00C56ECC" w:rsidRPr="0065645F" w:rsidRDefault="00C56ECC" w:rsidP="0065645F">
      <w:pPr>
        <w:spacing w:line="480" w:lineRule="auto"/>
        <w:rPr>
          <w:rFonts w:ascii="Times New Roman" w:hAnsi="Times New Roman" w:cs="Times New Roman"/>
          <w:sz w:val="24"/>
          <w:szCs w:val="24"/>
        </w:rPr>
      </w:pPr>
      <w:proofErr w:type="gramStart"/>
      <w:r w:rsidRPr="0065645F">
        <w:rPr>
          <w:rFonts w:ascii="Times New Roman" w:hAnsi="Times New Roman" w:cs="Times New Roman"/>
          <w:sz w:val="24"/>
          <w:szCs w:val="24"/>
        </w:rPr>
        <w:t>Braun, M. and Clarke, V. 2012.</w:t>
      </w:r>
      <w:proofErr w:type="gramEnd"/>
      <w:r w:rsidRPr="0065645F">
        <w:rPr>
          <w:rFonts w:ascii="Times New Roman" w:hAnsi="Times New Roman" w:cs="Times New Roman"/>
          <w:sz w:val="24"/>
          <w:szCs w:val="24"/>
        </w:rPr>
        <w:t xml:space="preserve"> </w:t>
      </w:r>
      <w:proofErr w:type="gramStart"/>
      <w:r w:rsidRPr="0065645F">
        <w:rPr>
          <w:rFonts w:ascii="Times New Roman" w:hAnsi="Times New Roman" w:cs="Times New Roman"/>
          <w:sz w:val="24"/>
          <w:szCs w:val="24"/>
        </w:rPr>
        <w:t>“Thematic analysis.”</w:t>
      </w:r>
      <w:proofErr w:type="gramEnd"/>
      <w:r w:rsidRPr="0065645F">
        <w:rPr>
          <w:rFonts w:ascii="Times New Roman" w:hAnsi="Times New Roman" w:cs="Times New Roman"/>
          <w:sz w:val="24"/>
          <w:szCs w:val="24"/>
        </w:rPr>
        <w:t xml:space="preserve"> </w:t>
      </w:r>
      <w:proofErr w:type="gramStart"/>
      <w:r w:rsidRPr="0065645F">
        <w:rPr>
          <w:rFonts w:ascii="Times New Roman" w:hAnsi="Times New Roman" w:cs="Times New Roman"/>
          <w:sz w:val="24"/>
          <w:szCs w:val="24"/>
        </w:rPr>
        <w:t xml:space="preserve">In </w:t>
      </w:r>
      <w:r w:rsidRPr="0065645F">
        <w:rPr>
          <w:rFonts w:ascii="Times New Roman" w:hAnsi="Times New Roman" w:cs="Times New Roman"/>
          <w:i/>
          <w:sz w:val="24"/>
          <w:szCs w:val="24"/>
        </w:rPr>
        <w:t>Handbook of Research methods in Psychology</w:t>
      </w:r>
      <w:r w:rsidRPr="0065645F">
        <w:rPr>
          <w:rFonts w:ascii="Times New Roman" w:hAnsi="Times New Roman" w:cs="Times New Roman"/>
          <w:sz w:val="24"/>
          <w:szCs w:val="24"/>
        </w:rPr>
        <w:t>.</w:t>
      </w:r>
      <w:proofErr w:type="gramEnd"/>
      <w:r w:rsidRPr="0065645F">
        <w:rPr>
          <w:rFonts w:ascii="Times New Roman" w:hAnsi="Times New Roman" w:cs="Times New Roman"/>
          <w:sz w:val="24"/>
          <w:szCs w:val="24"/>
        </w:rPr>
        <w:t xml:space="preserve"> Vol. 2: Research Designs, edited by H. Cooper, 57-71. Washington, DC: APA Books.</w:t>
      </w:r>
    </w:p>
    <w:p w14:paraId="23FF252A" w14:textId="77777777" w:rsidR="003D26B1" w:rsidRPr="0065645F" w:rsidRDefault="003D26B1" w:rsidP="0065645F">
      <w:pPr>
        <w:spacing w:line="480" w:lineRule="auto"/>
        <w:rPr>
          <w:rFonts w:ascii="Times New Roman" w:hAnsi="Times New Roman" w:cs="Times New Roman"/>
          <w:sz w:val="24"/>
          <w:szCs w:val="24"/>
        </w:rPr>
      </w:pPr>
      <w:proofErr w:type="spellStart"/>
      <w:r w:rsidRPr="0065645F">
        <w:rPr>
          <w:rFonts w:ascii="Times New Roman" w:hAnsi="Times New Roman" w:cs="Times New Roman"/>
          <w:sz w:val="24"/>
          <w:szCs w:val="24"/>
        </w:rPr>
        <w:t>Brusoni</w:t>
      </w:r>
      <w:proofErr w:type="spellEnd"/>
      <w:r w:rsidRPr="0065645F">
        <w:rPr>
          <w:rFonts w:ascii="Times New Roman" w:hAnsi="Times New Roman" w:cs="Times New Roman"/>
          <w:sz w:val="24"/>
          <w:szCs w:val="24"/>
        </w:rPr>
        <w:t xml:space="preserve">, M., R. Damian, J. </w:t>
      </w:r>
      <w:proofErr w:type="spellStart"/>
      <w:r w:rsidRPr="0065645F">
        <w:rPr>
          <w:rFonts w:ascii="Times New Roman" w:hAnsi="Times New Roman" w:cs="Times New Roman"/>
          <w:sz w:val="24"/>
          <w:szCs w:val="24"/>
        </w:rPr>
        <w:t>Griffol</w:t>
      </w:r>
      <w:proofErr w:type="spellEnd"/>
      <w:r w:rsidRPr="0065645F">
        <w:rPr>
          <w:rFonts w:ascii="Times New Roman" w:hAnsi="Times New Roman" w:cs="Times New Roman"/>
          <w:sz w:val="24"/>
          <w:szCs w:val="24"/>
        </w:rPr>
        <w:t xml:space="preserve"> </w:t>
      </w:r>
      <w:proofErr w:type="spellStart"/>
      <w:r w:rsidRPr="0065645F">
        <w:rPr>
          <w:rFonts w:ascii="Times New Roman" w:hAnsi="Times New Roman" w:cs="Times New Roman"/>
          <w:sz w:val="24"/>
          <w:szCs w:val="24"/>
        </w:rPr>
        <w:t>Sauri</w:t>
      </w:r>
      <w:proofErr w:type="spellEnd"/>
      <w:r w:rsidRPr="0065645F">
        <w:rPr>
          <w:rFonts w:ascii="Times New Roman" w:hAnsi="Times New Roman" w:cs="Times New Roman"/>
          <w:sz w:val="24"/>
          <w:szCs w:val="24"/>
        </w:rPr>
        <w:t xml:space="preserve">, S. Jackson, H. </w:t>
      </w:r>
      <w:proofErr w:type="spellStart"/>
      <w:r w:rsidRPr="0065645F">
        <w:rPr>
          <w:rFonts w:ascii="Times New Roman" w:hAnsi="Times New Roman" w:cs="Times New Roman"/>
          <w:sz w:val="24"/>
          <w:szCs w:val="24"/>
        </w:rPr>
        <w:t>Komurcugil</w:t>
      </w:r>
      <w:proofErr w:type="spellEnd"/>
      <w:r w:rsidRPr="0065645F">
        <w:rPr>
          <w:rFonts w:ascii="Times New Roman" w:hAnsi="Times New Roman" w:cs="Times New Roman"/>
          <w:sz w:val="24"/>
          <w:szCs w:val="24"/>
        </w:rPr>
        <w:t xml:space="preserve">, M. </w:t>
      </w:r>
      <w:proofErr w:type="spellStart"/>
      <w:r w:rsidRPr="0065645F">
        <w:rPr>
          <w:rFonts w:ascii="Times New Roman" w:hAnsi="Times New Roman" w:cs="Times New Roman"/>
          <w:sz w:val="24"/>
          <w:szCs w:val="24"/>
        </w:rPr>
        <w:t>Malmedy</w:t>
      </w:r>
      <w:proofErr w:type="spellEnd"/>
      <w:r w:rsidRPr="0065645F">
        <w:rPr>
          <w:rFonts w:ascii="Times New Roman" w:hAnsi="Times New Roman" w:cs="Times New Roman"/>
          <w:sz w:val="24"/>
          <w:szCs w:val="24"/>
        </w:rPr>
        <w:t xml:space="preserve">, and O. </w:t>
      </w:r>
      <w:proofErr w:type="spellStart"/>
      <w:r w:rsidRPr="0065645F">
        <w:rPr>
          <w:rFonts w:ascii="Times New Roman" w:hAnsi="Times New Roman" w:cs="Times New Roman"/>
          <w:sz w:val="24"/>
          <w:szCs w:val="24"/>
        </w:rPr>
        <w:t>Matveeva</w:t>
      </w:r>
      <w:proofErr w:type="spellEnd"/>
      <w:r w:rsidRPr="0065645F">
        <w:rPr>
          <w:rFonts w:ascii="Times New Roman" w:hAnsi="Times New Roman" w:cs="Times New Roman"/>
          <w:sz w:val="24"/>
          <w:szCs w:val="24"/>
        </w:rPr>
        <w:t xml:space="preserve"> et al., eds. 2014. </w:t>
      </w:r>
      <w:proofErr w:type="gramStart"/>
      <w:r w:rsidRPr="0065645F">
        <w:rPr>
          <w:rFonts w:ascii="Times New Roman" w:hAnsi="Times New Roman" w:cs="Times New Roman"/>
          <w:i/>
          <w:sz w:val="24"/>
          <w:szCs w:val="24"/>
        </w:rPr>
        <w:t>The Concept of Excellence in Higher Education</w:t>
      </w:r>
      <w:r w:rsidRPr="0065645F">
        <w:rPr>
          <w:rFonts w:ascii="Times New Roman" w:hAnsi="Times New Roman" w:cs="Times New Roman"/>
          <w:sz w:val="24"/>
          <w:szCs w:val="24"/>
        </w:rPr>
        <w:t>.</w:t>
      </w:r>
      <w:proofErr w:type="gramEnd"/>
      <w:r w:rsidRPr="0065645F">
        <w:rPr>
          <w:rFonts w:ascii="Times New Roman" w:hAnsi="Times New Roman" w:cs="Times New Roman"/>
          <w:sz w:val="24"/>
          <w:szCs w:val="24"/>
        </w:rPr>
        <w:t xml:space="preserve"> Brussels: European Association for Quality Assurance in Higher Education.</w:t>
      </w:r>
    </w:p>
    <w:p w14:paraId="0E4184A4" w14:textId="1AF5A0A2" w:rsidR="003D26B1" w:rsidRDefault="003D26B1"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Chalmers, D. 2008. </w:t>
      </w:r>
      <w:proofErr w:type="gramStart"/>
      <w:r w:rsidRPr="0065645F">
        <w:rPr>
          <w:rFonts w:ascii="Times New Roman" w:hAnsi="Times New Roman" w:cs="Times New Roman"/>
          <w:i/>
          <w:sz w:val="24"/>
          <w:szCs w:val="24"/>
        </w:rPr>
        <w:t>Teaching and Learning Quality Indicators in Australian Universities.</w:t>
      </w:r>
      <w:proofErr w:type="gramEnd"/>
      <w:r w:rsidRPr="0065645F">
        <w:rPr>
          <w:rFonts w:ascii="Times New Roman" w:hAnsi="Times New Roman" w:cs="Times New Roman"/>
          <w:i/>
          <w:sz w:val="24"/>
          <w:szCs w:val="24"/>
        </w:rPr>
        <w:t xml:space="preserve"> </w:t>
      </w:r>
      <w:proofErr w:type="gramStart"/>
      <w:r w:rsidRPr="0065645F">
        <w:rPr>
          <w:rFonts w:ascii="Times New Roman" w:hAnsi="Times New Roman" w:cs="Times New Roman"/>
          <w:i/>
          <w:sz w:val="24"/>
          <w:szCs w:val="24"/>
        </w:rPr>
        <w:t>OECD/IMHE.</w:t>
      </w:r>
      <w:proofErr w:type="gramEnd"/>
      <w:r w:rsidRPr="0065645F">
        <w:rPr>
          <w:rFonts w:ascii="Times New Roman" w:hAnsi="Times New Roman" w:cs="Times New Roman"/>
          <w:i/>
          <w:sz w:val="24"/>
          <w:szCs w:val="24"/>
        </w:rPr>
        <w:t xml:space="preserve"> Conference Outcomes of Higher Education: Quality, Relevance and Impact, Paris</w:t>
      </w:r>
      <w:r w:rsidRPr="0065645F">
        <w:rPr>
          <w:rFonts w:ascii="Times New Roman" w:hAnsi="Times New Roman" w:cs="Times New Roman"/>
          <w:sz w:val="24"/>
          <w:szCs w:val="24"/>
        </w:rPr>
        <w:t xml:space="preserve">. </w:t>
      </w:r>
      <w:hyperlink r:id="rId8" w:history="1">
        <w:r w:rsidR="00095E31" w:rsidRPr="00D119A7">
          <w:rPr>
            <w:rStyle w:val="Hyperlink"/>
            <w:rFonts w:ascii="Times New Roman" w:hAnsi="Times New Roman" w:cs="Times New Roman"/>
            <w:sz w:val="24"/>
            <w:szCs w:val="24"/>
          </w:rPr>
          <w:t>http://www.oecd.org/site/eduimhe08/41216416.pdf</w:t>
        </w:r>
      </w:hyperlink>
    </w:p>
    <w:p w14:paraId="7FDC0C56" w14:textId="678DD073" w:rsidR="00095E31" w:rsidRPr="0065645F" w:rsidRDefault="00095E31" w:rsidP="0065645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Coin, F. 2017. </w:t>
      </w:r>
      <w:proofErr w:type="gramStart"/>
      <w:r>
        <w:rPr>
          <w:rFonts w:ascii="Times New Roman" w:hAnsi="Times New Roman" w:cs="Times New Roman"/>
          <w:sz w:val="24"/>
          <w:szCs w:val="24"/>
        </w:rPr>
        <w:t>“On Quitting.”</w:t>
      </w:r>
      <w:proofErr w:type="gramEnd"/>
      <w:r>
        <w:rPr>
          <w:rFonts w:ascii="Times New Roman" w:hAnsi="Times New Roman" w:cs="Times New Roman"/>
          <w:sz w:val="24"/>
          <w:szCs w:val="24"/>
        </w:rPr>
        <w:t xml:space="preserve"> </w:t>
      </w:r>
      <w:proofErr w:type="spellStart"/>
      <w:r w:rsidRPr="00095E31">
        <w:rPr>
          <w:rFonts w:ascii="Times New Roman" w:hAnsi="Times New Roman" w:cs="Times New Roman"/>
          <w:i/>
          <w:sz w:val="24"/>
          <w:szCs w:val="24"/>
        </w:rPr>
        <w:t>Ephemora</w:t>
      </w:r>
      <w:proofErr w:type="spellEnd"/>
      <w:r w:rsidRPr="00095E31">
        <w:rPr>
          <w:rFonts w:ascii="Times New Roman" w:hAnsi="Times New Roman" w:cs="Times New Roman"/>
          <w:i/>
          <w:sz w:val="24"/>
          <w:szCs w:val="24"/>
        </w:rPr>
        <w:t>: Theory and Politics in Organization</w:t>
      </w:r>
      <w:r>
        <w:rPr>
          <w:rFonts w:ascii="Times New Roman" w:hAnsi="Times New Roman" w:cs="Times New Roman"/>
          <w:sz w:val="24"/>
          <w:szCs w:val="24"/>
        </w:rPr>
        <w:t>. 17 (3) 705-719.</w:t>
      </w:r>
    </w:p>
    <w:p w14:paraId="028A4CE4" w14:textId="3B931A0C" w:rsidR="003D26B1" w:rsidRDefault="003D26B1" w:rsidP="0065645F">
      <w:pPr>
        <w:spacing w:line="480" w:lineRule="auto"/>
        <w:rPr>
          <w:rFonts w:ascii="Times New Roman" w:hAnsi="Times New Roman" w:cs="Times New Roman"/>
          <w:sz w:val="24"/>
          <w:szCs w:val="24"/>
        </w:rPr>
      </w:pPr>
      <w:proofErr w:type="gramStart"/>
      <w:r w:rsidRPr="0065645F">
        <w:rPr>
          <w:rFonts w:ascii="Times New Roman" w:hAnsi="Times New Roman" w:cs="Times New Roman"/>
          <w:sz w:val="24"/>
          <w:szCs w:val="24"/>
        </w:rPr>
        <w:t>Department for Business Innovation and Skills.</w:t>
      </w:r>
      <w:proofErr w:type="gramEnd"/>
      <w:r w:rsidRPr="0065645F">
        <w:rPr>
          <w:rFonts w:ascii="Times New Roman" w:hAnsi="Times New Roman" w:cs="Times New Roman"/>
          <w:sz w:val="24"/>
          <w:szCs w:val="24"/>
        </w:rPr>
        <w:t xml:space="preserve"> 2016. </w:t>
      </w:r>
      <w:r w:rsidRPr="0065645F">
        <w:rPr>
          <w:rFonts w:ascii="Times New Roman" w:hAnsi="Times New Roman" w:cs="Times New Roman"/>
          <w:i/>
          <w:sz w:val="24"/>
          <w:szCs w:val="24"/>
        </w:rPr>
        <w:t>Success as a Knowledge Economy: Teaching Excellence, Social Mobility and Student Choice</w:t>
      </w:r>
      <w:r w:rsidRPr="0065645F">
        <w:rPr>
          <w:rFonts w:ascii="Times New Roman" w:hAnsi="Times New Roman" w:cs="Times New Roman"/>
          <w:sz w:val="24"/>
          <w:szCs w:val="24"/>
        </w:rPr>
        <w:t>. DBIS: London</w:t>
      </w:r>
      <w:r w:rsidR="00DB5059">
        <w:rPr>
          <w:rFonts w:ascii="Times New Roman" w:hAnsi="Times New Roman" w:cs="Times New Roman"/>
          <w:sz w:val="24"/>
          <w:szCs w:val="24"/>
        </w:rPr>
        <w:t>.</w:t>
      </w:r>
      <w:r w:rsidRPr="0065645F">
        <w:rPr>
          <w:rFonts w:ascii="Times New Roman" w:hAnsi="Times New Roman" w:cs="Times New Roman"/>
          <w:sz w:val="24"/>
          <w:szCs w:val="24"/>
        </w:rPr>
        <w:t xml:space="preserve"> </w:t>
      </w:r>
    </w:p>
    <w:p w14:paraId="0D06B109" w14:textId="1FB41373" w:rsidR="002D0308" w:rsidRDefault="002D0308" w:rsidP="0065645F">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Department of Education and Training.</w:t>
      </w:r>
      <w:proofErr w:type="gramEnd"/>
      <w:r>
        <w:rPr>
          <w:rFonts w:ascii="Times New Roman" w:hAnsi="Times New Roman" w:cs="Times New Roman"/>
          <w:sz w:val="24"/>
          <w:szCs w:val="24"/>
        </w:rPr>
        <w:t xml:space="preserve"> 2018. </w:t>
      </w:r>
      <w:r w:rsidRPr="002D0308">
        <w:rPr>
          <w:rFonts w:ascii="Times New Roman" w:hAnsi="Times New Roman" w:cs="Times New Roman"/>
          <w:i/>
          <w:sz w:val="24"/>
          <w:szCs w:val="24"/>
        </w:rPr>
        <w:t>Higher Education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Accessed April 12 2018.</w:t>
      </w:r>
      <w:proofErr w:type="gramEnd"/>
      <w:r>
        <w:rPr>
          <w:rFonts w:ascii="Times New Roman" w:hAnsi="Times New Roman" w:cs="Times New Roman"/>
          <w:sz w:val="24"/>
          <w:szCs w:val="24"/>
        </w:rPr>
        <w:t xml:space="preserve"> </w:t>
      </w:r>
      <w:r w:rsidRPr="002D0308">
        <w:rPr>
          <w:rFonts w:ascii="Times New Roman" w:hAnsi="Times New Roman" w:cs="Times New Roman"/>
          <w:sz w:val="24"/>
          <w:szCs w:val="24"/>
        </w:rPr>
        <w:t>https://www.education.gov.au/higher-education-0</w:t>
      </w:r>
    </w:p>
    <w:p w14:paraId="505E1294" w14:textId="155B1ECC" w:rsidR="00880E86" w:rsidRPr="0065645F" w:rsidRDefault="00880E86" w:rsidP="0065645F">
      <w:pPr>
        <w:spacing w:line="480" w:lineRule="auto"/>
        <w:rPr>
          <w:rFonts w:ascii="Times New Roman" w:hAnsi="Times New Roman" w:cs="Times New Roman"/>
          <w:sz w:val="24"/>
          <w:szCs w:val="24"/>
        </w:rPr>
      </w:pPr>
      <w:r>
        <w:rPr>
          <w:rFonts w:ascii="Times New Roman" w:hAnsi="Times New Roman" w:cs="Times New Roman"/>
          <w:sz w:val="24"/>
          <w:szCs w:val="24"/>
        </w:rPr>
        <w:t xml:space="preserve">Foucault, M. 1991. </w:t>
      </w:r>
      <w:r w:rsidRPr="00880E86">
        <w:rPr>
          <w:rFonts w:ascii="Times New Roman" w:hAnsi="Times New Roman" w:cs="Times New Roman"/>
          <w:i/>
          <w:sz w:val="24"/>
          <w:szCs w:val="24"/>
        </w:rPr>
        <w:t>Discipline and Punish: The Birth of the Prison</w:t>
      </w:r>
      <w:r>
        <w:rPr>
          <w:rFonts w:ascii="Times New Roman" w:hAnsi="Times New Roman" w:cs="Times New Roman"/>
          <w:sz w:val="24"/>
          <w:szCs w:val="24"/>
        </w:rPr>
        <w:t>. Penguin: London</w:t>
      </w:r>
      <w:r w:rsidR="00DB5059">
        <w:rPr>
          <w:rFonts w:ascii="Times New Roman" w:hAnsi="Times New Roman" w:cs="Times New Roman"/>
          <w:sz w:val="24"/>
          <w:szCs w:val="24"/>
        </w:rPr>
        <w:t>.</w:t>
      </w:r>
    </w:p>
    <w:p w14:paraId="0EB47AFB" w14:textId="77777777" w:rsidR="003D26B1" w:rsidRPr="0065645F" w:rsidRDefault="003D26B1"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Fried, R. 2001. </w:t>
      </w:r>
      <w:r w:rsidRPr="0065645F">
        <w:rPr>
          <w:rFonts w:ascii="Times New Roman" w:hAnsi="Times New Roman" w:cs="Times New Roman"/>
          <w:i/>
          <w:sz w:val="24"/>
          <w:szCs w:val="24"/>
        </w:rPr>
        <w:t>The Passionate Teacher: A Practical Guide</w:t>
      </w:r>
      <w:r w:rsidRPr="0065645F">
        <w:rPr>
          <w:rFonts w:ascii="Times New Roman" w:hAnsi="Times New Roman" w:cs="Times New Roman"/>
          <w:sz w:val="24"/>
          <w:szCs w:val="24"/>
        </w:rPr>
        <w:t>. Boston: Beacon Press.</w:t>
      </w:r>
    </w:p>
    <w:p w14:paraId="3CDEB2D9" w14:textId="77777777" w:rsidR="003D26B1" w:rsidRPr="0065645F" w:rsidRDefault="003D26B1" w:rsidP="0065645F">
      <w:pPr>
        <w:spacing w:line="480" w:lineRule="auto"/>
        <w:rPr>
          <w:rFonts w:ascii="Times New Roman" w:hAnsi="Times New Roman" w:cs="Times New Roman"/>
          <w:sz w:val="24"/>
          <w:szCs w:val="24"/>
        </w:rPr>
      </w:pPr>
      <w:proofErr w:type="spellStart"/>
      <w:proofErr w:type="gramStart"/>
      <w:r w:rsidRPr="0065645F">
        <w:rPr>
          <w:rFonts w:ascii="Times New Roman" w:hAnsi="Times New Roman" w:cs="Times New Roman"/>
          <w:sz w:val="24"/>
          <w:szCs w:val="24"/>
        </w:rPr>
        <w:t>Froumin</w:t>
      </w:r>
      <w:proofErr w:type="spellEnd"/>
      <w:r w:rsidRPr="0065645F">
        <w:rPr>
          <w:rFonts w:ascii="Times New Roman" w:hAnsi="Times New Roman" w:cs="Times New Roman"/>
          <w:sz w:val="24"/>
          <w:szCs w:val="24"/>
        </w:rPr>
        <w:t xml:space="preserve">, I. and M. </w:t>
      </w:r>
      <w:proofErr w:type="spellStart"/>
      <w:r w:rsidRPr="0065645F">
        <w:rPr>
          <w:rFonts w:ascii="Times New Roman" w:hAnsi="Times New Roman" w:cs="Times New Roman"/>
          <w:sz w:val="24"/>
          <w:szCs w:val="24"/>
        </w:rPr>
        <w:t>Lisyutkin</w:t>
      </w:r>
      <w:proofErr w:type="spellEnd"/>
      <w:r w:rsidRPr="0065645F">
        <w:rPr>
          <w:rFonts w:ascii="Times New Roman" w:hAnsi="Times New Roman" w:cs="Times New Roman"/>
          <w:sz w:val="24"/>
          <w:szCs w:val="24"/>
        </w:rPr>
        <w:t>.</w:t>
      </w:r>
      <w:proofErr w:type="gramEnd"/>
      <w:r w:rsidRPr="0065645F">
        <w:rPr>
          <w:rFonts w:ascii="Times New Roman" w:hAnsi="Times New Roman" w:cs="Times New Roman"/>
          <w:sz w:val="24"/>
          <w:szCs w:val="24"/>
        </w:rPr>
        <w:t xml:space="preserve"> 2015. “Excellence-Driven Policies and Initiatives in the Context of the Bologna Process: Rationale, Design, Implementation and Outcomes.” </w:t>
      </w:r>
      <w:proofErr w:type="gramStart"/>
      <w:r w:rsidRPr="0065645F">
        <w:rPr>
          <w:rFonts w:ascii="Times New Roman" w:hAnsi="Times New Roman" w:cs="Times New Roman"/>
          <w:sz w:val="24"/>
          <w:szCs w:val="24"/>
        </w:rPr>
        <w:t xml:space="preserve">In </w:t>
      </w:r>
      <w:r w:rsidRPr="0065645F">
        <w:rPr>
          <w:rFonts w:ascii="Times New Roman" w:hAnsi="Times New Roman" w:cs="Times New Roman"/>
          <w:i/>
          <w:sz w:val="24"/>
          <w:szCs w:val="24"/>
        </w:rPr>
        <w:t>The Future of Higher Education in Europe</w:t>
      </w:r>
      <w:r w:rsidRPr="0065645F">
        <w:rPr>
          <w:rFonts w:ascii="Times New Roman" w:hAnsi="Times New Roman" w:cs="Times New Roman"/>
          <w:sz w:val="24"/>
          <w:szCs w:val="24"/>
        </w:rPr>
        <w:t xml:space="preserve">, edited by R. </w:t>
      </w:r>
      <w:proofErr w:type="spellStart"/>
      <w:r w:rsidRPr="0065645F">
        <w:rPr>
          <w:rFonts w:ascii="Times New Roman" w:hAnsi="Times New Roman" w:cs="Times New Roman"/>
          <w:sz w:val="24"/>
          <w:szCs w:val="24"/>
        </w:rPr>
        <w:t>Pricopie</w:t>
      </w:r>
      <w:proofErr w:type="spellEnd"/>
      <w:r w:rsidRPr="0065645F">
        <w:rPr>
          <w:rFonts w:ascii="Times New Roman" w:hAnsi="Times New Roman" w:cs="Times New Roman"/>
          <w:sz w:val="24"/>
          <w:szCs w:val="24"/>
        </w:rPr>
        <w:t xml:space="preserve">, P. Scott, J. </w:t>
      </w:r>
      <w:proofErr w:type="spellStart"/>
      <w:r w:rsidRPr="0065645F">
        <w:rPr>
          <w:rFonts w:ascii="Times New Roman" w:hAnsi="Times New Roman" w:cs="Times New Roman"/>
          <w:sz w:val="24"/>
          <w:szCs w:val="24"/>
        </w:rPr>
        <w:t>Salmi</w:t>
      </w:r>
      <w:proofErr w:type="spellEnd"/>
      <w:r w:rsidRPr="0065645F">
        <w:rPr>
          <w:rFonts w:ascii="Times New Roman" w:hAnsi="Times New Roman" w:cs="Times New Roman"/>
          <w:sz w:val="24"/>
          <w:szCs w:val="24"/>
        </w:rPr>
        <w:t xml:space="preserve">, and A. </w:t>
      </w:r>
      <w:proofErr w:type="spellStart"/>
      <w:r w:rsidRPr="0065645F">
        <w:rPr>
          <w:rFonts w:ascii="Times New Roman" w:hAnsi="Times New Roman" w:cs="Times New Roman"/>
          <w:sz w:val="24"/>
          <w:szCs w:val="24"/>
        </w:rPr>
        <w:t>Curaj</w:t>
      </w:r>
      <w:proofErr w:type="spellEnd"/>
      <w:r w:rsidRPr="0065645F">
        <w:rPr>
          <w:rFonts w:ascii="Times New Roman" w:hAnsi="Times New Roman" w:cs="Times New Roman"/>
          <w:sz w:val="24"/>
          <w:szCs w:val="24"/>
        </w:rPr>
        <w:t>, 249-266.</w:t>
      </w:r>
      <w:proofErr w:type="gramEnd"/>
      <w:r w:rsidRPr="0065645F">
        <w:rPr>
          <w:rFonts w:ascii="Times New Roman" w:hAnsi="Times New Roman" w:cs="Times New Roman"/>
          <w:sz w:val="24"/>
          <w:szCs w:val="24"/>
        </w:rPr>
        <w:t xml:space="preserve"> Dordrecht: Springer.</w:t>
      </w:r>
    </w:p>
    <w:p w14:paraId="467FFA23" w14:textId="77777777" w:rsidR="003D26B1" w:rsidRPr="0065645F" w:rsidRDefault="003D26B1"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Gibbs, G. 2008. </w:t>
      </w:r>
      <w:proofErr w:type="gramStart"/>
      <w:r w:rsidRPr="0065645F">
        <w:rPr>
          <w:rFonts w:ascii="Times New Roman" w:hAnsi="Times New Roman" w:cs="Times New Roman"/>
          <w:i/>
          <w:sz w:val="24"/>
          <w:szCs w:val="24"/>
        </w:rPr>
        <w:t>Conceptions of Teaching Excellence Underlying Teaching Award Schemes</w:t>
      </w:r>
      <w:r w:rsidRPr="0065645F">
        <w:rPr>
          <w:rFonts w:ascii="Times New Roman" w:hAnsi="Times New Roman" w:cs="Times New Roman"/>
          <w:sz w:val="24"/>
          <w:szCs w:val="24"/>
        </w:rPr>
        <w:t>.</w:t>
      </w:r>
      <w:proofErr w:type="gramEnd"/>
      <w:r w:rsidRPr="0065645F">
        <w:rPr>
          <w:rFonts w:ascii="Times New Roman" w:hAnsi="Times New Roman" w:cs="Times New Roman"/>
          <w:sz w:val="24"/>
          <w:szCs w:val="24"/>
        </w:rPr>
        <w:t xml:space="preserve"> York: Higher Education Academy.</w:t>
      </w:r>
    </w:p>
    <w:p w14:paraId="36ABD93F" w14:textId="77777777" w:rsidR="00D12AE4" w:rsidRPr="0065645F" w:rsidRDefault="00D12AE4"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Gibbs, G. 2010. </w:t>
      </w:r>
      <w:proofErr w:type="gramStart"/>
      <w:r w:rsidRPr="0065645F">
        <w:rPr>
          <w:rFonts w:ascii="Times New Roman" w:hAnsi="Times New Roman" w:cs="Times New Roman"/>
          <w:i/>
          <w:sz w:val="24"/>
          <w:szCs w:val="24"/>
        </w:rPr>
        <w:t>Dimensions of Quality.</w:t>
      </w:r>
      <w:proofErr w:type="gramEnd"/>
      <w:r w:rsidRPr="0065645F">
        <w:rPr>
          <w:rFonts w:ascii="Times New Roman" w:hAnsi="Times New Roman" w:cs="Times New Roman"/>
          <w:sz w:val="24"/>
          <w:szCs w:val="24"/>
        </w:rPr>
        <w:t xml:space="preserve"> York: Higher Education Academy.</w:t>
      </w:r>
    </w:p>
    <w:p w14:paraId="79BA1921" w14:textId="63B922D1" w:rsidR="003D26B1" w:rsidRDefault="003D26B1"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Gibbs, G. 2016. </w:t>
      </w:r>
      <w:proofErr w:type="gramStart"/>
      <w:r w:rsidR="00D12AE4" w:rsidRPr="0065645F">
        <w:rPr>
          <w:rFonts w:ascii="Times New Roman" w:hAnsi="Times New Roman" w:cs="Times New Roman"/>
          <w:sz w:val="24"/>
          <w:szCs w:val="24"/>
        </w:rPr>
        <w:t>Teaching.</w:t>
      </w:r>
      <w:proofErr w:type="gramEnd"/>
      <w:r w:rsidR="00D12AE4" w:rsidRPr="0065645F">
        <w:rPr>
          <w:rFonts w:ascii="Times New Roman" w:hAnsi="Times New Roman" w:cs="Times New Roman"/>
          <w:sz w:val="24"/>
          <w:szCs w:val="24"/>
        </w:rPr>
        <w:t xml:space="preserve"> </w:t>
      </w:r>
      <w:r w:rsidRPr="0065645F">
        <w:rPr>
          <w:rFonts w:ascii="Times New Roman" w:hAnsi="Times New Roman" w:cs="Times New Roman"/>
          <w:sz w:val="24"/>
          <w:szCs w:val="24"/>
        </w:rPr>
        <w:t xml:space="preserve">In </w:t>
      </w:r>
      <w:r w:rsidRPr="0065645F">
        <w:rPr>
          <w:rFonts w:ascii="Times New Roman" w:hAnsi="Times New Roman" w:cs="Times New Roman"/>
          <w:i/>
          <w:sz w:val="24"/>
          <w:szCs w:val="24"/>
        </w:rPr>
        <w:t>HEPI Response to the Higher Education Green Paper</w:t>
      </w:r>
      <w:r w:rsidR="00D12AE4" w:rsidRPr="0065645F">
        <w:rPr>
          <w:rFonts w:ascii="Times New Roman" w:hAnsi="Times New Roman" w:cs="Times New Roman"/>
          <w:sz w:val="24"/>
          <w:szCs w:val="24"/>
        </w:rPr>
        <w:t>, 11-27</w:t>
      </w:r>
      <w:r w:rsidRPr="0065645F">
        <w:rPr>
          <w:rFonts w:ascii="Times New Roman" w:hAnsi="Times New Roman" w:cs="Times New Roman"/>
          <w:sz w:val="24"/>
          <w:szCs w:val="24"/>
        </w:rPr>
        <w:t>.</w:t>
      </w:r>
      <w:r w:rsidR="00D12AE4" w:rsidRPr="0065645F">
        <w:rPr>
          <w:rFonts w:ascii="Times New Roman" w:hAnsi="Times New Roman" w:cs="Times New Roman"/>
          <w:sz w:val="24"/>
          <w:szCs w:val="24"/>
        </w:rPr>
        <w:t xml:space="preserve"> Oxford: HEPI</w:t>
      </w:r>
      <w:r w:rsidR="00DB5059">
        <w:rPr>
          <w:rFonts w:ascii="Times New Roman" w:hAnsi="Times New Roman" w:cs="Times New Roman"/>
          <w:sz w:val="24"/>
          <w:szCs w:val="24"/>
        </w:rPr>
        <w:t>.</w:t>
      </w:r>
    </w:p>
    <w:p w14:paraId="7594C010" w14:textId="28D84CCA" w:rsidR="00554897" w:rsidRPr="0065645F" w:rsidRDefault="00554897" w:rsidP="0065645F">
      <w:pPr>
        <w:spacing w:line="480" w:lineRule="auto"/>
        <w:rPr>
          <w:rFonts w:ascii="Times New Roman" w:hAnsi="Times New Roman" w:cs="Times New Roman"/>
          <w:sz w:val="24"/>
          <w:szCs w:val="24"/>
        </w:rPr>
      </w:pPr>
      <w:proofErr w:type="spellStart"/>
      <w:r w:rsidRPr="00554897">
        <w:rPr>
          <w:rFonts w:ascii="Times New Roman" w:hAnsi="Times New Roman" w:cs="Times New Roman"/>
          <w:sz w:val="24"/>
          <w:szCs w:val="24"/>
        </w:rPr>
        <w:t>Gourlay</w:t>
      </w:r>
      <w:proofErr w:type="spellEnd"/>
      <w:r>
        <w:rPr>
          <w:rFonts w:ascii="Times New Roman" w:hAnsi="Times New Roman" w:cs="Times New Roman"/>
          <w:sz w:val="24"/>
          <w:szCs w:val="24"/>
        </w:rPr>
        <w:t>, L. and</w:t>
      </w:r>
      <w:r w:rsidRPr="00554897">
        <w:rPr>
          <w:rFonts w:ascii="Times New Roman" w:hAnsi="Times New Roman" w:cs="Times New Roman"/>
          <w:sz w:val="24"/>
          <w:szCs w:val="24"/>
        </w:rPr>
        <w:t xml:space="preserve"> Stevenson</w:t>
      </w:r>
      <w:r>
        <w:rPr>
          <w:rFonts w:ascii="Times New Roman" w:hAnsi="Times New Roman" w:cs="Times New Roman"/>
          <w:sz w:val="24"/>
          <w:szCs w:val="24"/>
        </w:rPr>
        <w:t xml:space="preserve">, J. 2017. </w:t>
      </w:r>
      <w:proofErr w:type="gramStart"/>
      <w:r>
        <w:rPr>
          <w:rFonts w:ascii="Times New Roman" w:hAnsi="Times New Roman" w:cs="Times New Roman"/>
          <w:sz w:val="24"/>
          <w:szCs w:val="24"/>
        </w:rPr>
        <w:t>“Teaching Excellence in H</w:t>
      </w:r>
      <w:r w:rsidRPr="00554897">
        <w:rPr>
          <w:rFonts w:ascii="Times New Roman" w:hAnsi="Times New Roman" w:cs="Times New Roman"/>
          <w:sz w:val="24"/>
          <w:szCs w:val="24"/>
        </w:rPr>
        <w:t xml:space="preserve">igher </w:t>
      </w:r>
      <w:r>
        <w:rPr>
          <w:rFonts w:ascii="Times New Roman" w:hAnsi="Times New Roman" w:cs="Times New Roman"/>
          <w:sz w:val="24"/>
          <w:szCs w:val="24"/>
        </w:rPr>
        <w:t>Education: C</w:t>
      </w:r>
      <w:r w:rsidRPr="00554897">
        <w:rPr>
          <w:rFonts w:ascii="Times New Roman" w:hAnsi="Times New Roman" w:cs="Times New Roman"/>
          <w:sz w:val="24"/>
          <w:szCs w:val="24"/>
        </w:rPr>
        <w:t xml:space="preserve">ritical </w:t>
      </w:r>
      <w:r>
        <w:rPr>
          <w:rFonts w:ascii="Times New Roman" w:hAnsi="Times New Roman" w:cs="Times New Roman"/>
          <w:sz w:val="24"/>
          <w:szCs w:val="24"/>
        </w:rPr>
        <w:t>P</w:t>
      </w:r>
      <w:r w:rsidRPr="00554897">
        <w:rPr>
          <w:rFonts w:ascii="Times New Roman" w:hAnsi="Times New Roman" w:cs="Times New Roman"/>
          <w:sz w:val="24"/>
          <w:szCs w:val="24"/>
        </w:rPr>
        <w:t>erspectives</w:t>
      </w:r>
      <w:r>
        <w:rPr>
          <w:rFonts w:ascii="Times New Roman" w:hAnsi="Times New Roman" w:cs="Times New Roman"/>
          <w:sz w:val="24"/>
          <w:szCs w:val="24"/>
        </w:rPr>
        <w:t>.”</w:t>
      </w:r>
      <w:proofErr w:type="gramEnd"/>
      <w:r w:rsidR="002D0308">
        <w:rPr>
          <w:rFonts w:ascii="Times New Roman" w:hAnsi="Times New Roman" w:cs="Times New Roman"/>
          <w:sz w:val="24"/>
          <w:szCs w:val="24"/>
        </w:rPr>
        <w:t xml:space="preserve"> </w:t>
      </w:r>
      <w:r w:rsidR="002D0308" w:rsidRPr="002D0308">
        <w:rPr>
          <w:rFonts w:ascii="Times New Roman" w:hAnsi="Times New Roman" w:cs="Times New Roman"/>
          <w:i/>
          <w:sz w:val="24"/>
          <w:szCs w:val="24"/>
        </w:rPr>
        <w:t>Teaching in Higher Education</w:t>
      </w:r>
      <w:r w:rsidR="002D0308">
        <w:rPr>
          <w:rFonts w:ascii="Times New Roman" w:hAnsi="Times New Roman" w:cs="Times New Roman"/>
          <w:sz w:val="24"/>
          <w:szCs w:val="24"/>
        </w:rPr>
        <w:t xml:space="preserve"> </w:t>
      </w:r>
      <w:r w:rsidR="002D0308" w:rsidRPr="002D0308">
        <w:rPr>
          <w:rFonts w:ascii="Times New Roman" w:hAnsi="Times New Roman" w:cs="Times New Roman"/>
          <w:sz w:val="24"/>
          <w:szCs w:val="24"/>
        </w:rPr>
        <w:t>22</w:t>
      </w:r>
      <w:r w:rsidR="002D0308">
        <w:rPr>
          <w:rFonts w:ascii="Times New Roman" w:hAnsi="Times New Roman" w:cs="Times New Roman"/>
          <w:sz w:val="24"/>
          <w:szCs w:val="24"/>
        </w:rPr>
        <w:t xml:space="preserve"> (</w:t>
      </w:r>
      <w:r w:rsidR="002D0308" w:rsidRPr="002D0308">
        <w:rPr>
          <w:rFonts w:ascii="Times New Roman" w:hAnsi="Times New Roman" w:cs="Times New Roman"/>
          <w:sz w:val="24"/>
          <w:szCs w:val="24"/>
        </w:rPr>
        <w:t>4</w:t>
      </w:r>
      <w:r w:rsidR="002D0308">
        <w:rPr>
          <w:rFonts w:ascii="Times New Roman" w:hAnsi="Times New Roman" w:cs="Times New Roman"/>
          <w:sz w:val="24"/>
          <w:szCs w:val="24"/>
        </w:rPr>
        <w:t>):</w:t>
      </w:r>
      <w:r w:rsidR="002D0308" w:rsidRPr="002D0308">
        <w:rPr>
          <w:rFonts w:ascii="Times New Roman" w:hAnsi="Times New Roman" w:cs="Times New Roman"/>
          <w:sz w:val="24"/>
          <w:szCs w:val="24"/>
        </w:rPr>
        <w:t xml:space="preserve"> 391–395</w:t>
      </w:r>
      <w:r w:rsidR="002D0308">
        <w:rPr>
          <w:rFonts w:ascii="Times New Roman" w:hAnsi="Times New Roman" w:cs="Times New Roman"/>
          <w:sz w:val="24"/>
          <w:szCs w:val="24"/>
        </w:rPr>
        <w:t>.</w:t>
      </w:r>
    </w:p>
    <w:p w14:paraId="7362FF9F" w14:textId="77777777" w:rsidR="003D26B1" w:rsidRPr="0065645F" w:rsidRDefault="003D26B1" w:rsidP="0065645F">
      <w:pPr>
        <w:spacing w:line="480" w:lineRule="auto"/>
        <w:rPr>
          <w:rFonts w:ascii="Times New Roman" w:hAnsi="Times New Roman" w:cs="Times New Roman"/>
          <w:sz w:val="24"/>
          <w:szCs w:val="24"/>
        </w:rPr>
      </w:pPr>
      <w:proofErr w:type="spellStart"/>
      <w:proofErr w:type="gramStart"/>
      <w:r w:rsidRPr="0065645F">
        <w:rPr>
          <w:rFonts w:ascii="Times New Roman" w:hAnsi="Times New Roman" w:cs="Times New Roman"/>
          <w:sz w:val="24"/>
          <w:szCs w:val="24"/>
        </w:rPr>
        <w:t>Greatbatch</w:t>
      </w:r>
      <w:proofErr w:type="spellEnd"/>
      <w:r w:rsidRPr="0065645F">
        <w:rPr>
          <w:rFonts w:ascii="Times New Roman" w:hAnsi="Times New Roman" w:cs="Times New Roman"/>
          <w:sz w:val="24"/>
          <w:szCs w:val="24"/>
        </w:rPr>
        <w:t>, D., and J. Holland.</w:t>
      </w:r>
      <w:proofErr w:type="gramEnd"/>
      <w:r w:rsidRPr="0065645F">
        <w:rPr>
          <w:rFonts w:ascii="Times New Roman" w:hAnsi="Times New Roman" w:cs="Times New Roman"/>
          <w:sz w:val="24"/>
          <w:szCs w:val="24"/>
        </w:rPr>
        <w:t xml:space="preserve"> 2016. </w:t>
      </w:r>
      <w:r w:rsidRPr="0065645F">
        <w:rPr>
          <w:rFonts w:ascii="Times New Roman" w:hAnsi="Times New Roman" w:cs="Times New Roman"/>
          <w:i/>
          <w:sz w:val="24"/>
          <w:szCs w:val="24"/>
        </w:rPr>
        <w:t>Teaching Quality in Higher Education: Literature Review and Qualitative Research</w:t>
      </w:r>
      <w:r w:rsidRPr="0065645F">
        <w:rPr>
          <w:rFonts w:ascii="Times New Roman" w:hAnsi="Times New Roman" w:cs="Times New Roman"/>
          <w:sz w:val="24"/>
          <w:szCs w:val="24"/>
        </w:rPr>
        <w:t>. London: Department for Business, Innovation and Skills.</w:t>
      </w:r>
    </w:p>
    <w:p w14:paraId="37F561AF" w14:textId="50799A4B" w:rsidR="003D26B1" w:rsidRPr="0065645F" w:rsidRDefault="003D26B1" w:rsidP="0065645F">
      <w:pPr>
        <w:spacing w:line="480" w:lineRule="auto"/>
        <w:rPr>
          <w:rFonts w:ascii="Times New Roman" w:hAnsi="Times New Roman" w:cs="Times New Roman"/>
          <w:sz w:val="24"/>
          <w:szCs w:val="24"/>
        </w:rPr>
      </w:pPr>
      <w:proofErr w:type="gramStart"/>
      <w:r w:rsidRPr="0065645F">
        <w:rPr>
          <w:rFonts w:ascii="Times New Roman" w:hAnsi="Times New Roman" w:cs="Times New Roman"/>
          <w:sz w:val="24"/>
          <w:szCs w:val="24"/>
        </w:rPr>
        <w:lastRenderedPageBreak/>
        <w:t>Gunn, V., and A. Fisk 2013.</w:t>
      </w:r>
      <w:proofErr w:type="gramEnd"/>
      <w:r w:rsidRPr="0065645F">
        <w:rPr>
          <w:rFonts w:ascii="Times New Roman" w:hAnsi="Times New Roman" w:cs="Times New Roman"/>
          <w:sz w:val="24"/>
          <w:szCs w:val="24"/>
        </w:rPr>
        <w:t xml:space="preserve"> </w:t>
      </w:r>
      <w:proofErr w:type="gramStart"/>
      <w:r w:rsidRPr="0065645F">
        <w:rPr>
          <w:rFonts w:ascii="Times New Roman" w:hAnsi="Times New Roman" w:cs="Times New Roman"/>
          <w:i/>
          <w:sz w:val="24"/>
          <w:szCs w:val="24"/>
        </w:rPr>
        <w:t>Considering Teaching Excellence in Higher Education: 2007-2013</w:t>
      </w:r>
      <w:r w:rsidRPr="0065645F">
        <w:rPr>
          <w:rFonts w:ascii="Times New Roman" w:hAnsi="Times New Roman" w:cs="Times New Roman"/>
          <w:sz w:val="24"/>
          <w:szCs w:val="24"/>
        </w:rPr>
        <w:t>.</w:t>
      </w:r>
      <w:proofErr w:type="gramEnd"/>
      <w:r w:rsidRPr="0065645F">
        <w:rPr>
          <w:rFonts w:ascii="Times New Roman" w:hAnsi="Times New Roman" w:cs="Times New Roman"/>
          <w:sz w:val="24"/>
          <w:szCs w:val="24"/>
        </w:rPr>
        <w:t xml:space="preserve"> York: Higher Education Academy</w:t>
      </w:r>
      <w:r w:rsidR="00DB5059">
        <w:rPr>
          <w:rFonts w:ascii="Times New Roman" w:hAnsi="Times New Roman" w:cs="Times New Roman"/>
          <w:sz w:val="24"/>
          <w:szCs w:val="24"/>
        </w:rPr>
        <w:t>.</w:t>
      </w:r>
    </w:p>
    <w:p w14:paraId="5BB15834" w14:textId="77777777" w:rsidR="003D26B1" w:rsidRPr="0065645F" w:rsidRDefault="003D26B1" w:rsidP="0065645F">
      <w:pPr>
        <w:spacing w:line="480" w:lineRule="auto"/>
        <w:rPr>
          <w:rFonts w:ascii="Times New Roman" w:hAnsi="Times New Roman" w:cs="Times New Roman"/>
          <w:sz w:val="24"/>
          <w:szCs w:val="24"/>
        </w:rPr>
      </w:pPr>
      <w:proofErr w:type="gramStart"/>
      <w:r w:rsidRPr="0065645F">
        <w:rPr>
          <w:rFonts w:ascii="Times New Roman" w:hAnsi="Times New Roman" w:cs="Times New Roman"/>
          <w:sz w:val="24"/>
          <w:szCs w:val="24"/>
        </w:rPr>
        <w:t>Handy, C. 1990.</w:t>
      </w:r>
      <w:proofErr w:type="gramEnd"/>
      <w:r w:rsidRPr="0065645F">
        <w:rPr>
          <w:rFonts w:ascii="Times New Roman" w:hAnsi="Times New Roman" w:cs="Times New Roman"/>
          <w:sz w:val="24"/>
          <w:szCs w:val="24"/>
        </w:rPr>
        <w:t xml:space="preserve"> </w:t>
      </w:r>
      <w:proofErr w:type="gramStart"/>
      <w:r w:rsidRPr="0065645F">
        <w:rPr>
          <w:rFonts w:ascii="Times New Roman" w:hAnsi="Times New Roman" w:cs="Times New Roman"/>
          <w:i/>
          <w:sz w:val="24"/>
          <w:szCs w:val="24"/>
        </w:rPr>
        <w:t>Inside Organizations</w:t>
      </w:r>
      <w:r w:rsidRPr="0065645F">
        <w:rPr>
          <w:rFonts w:ascii="Times New Roman" w:hAnsi="Times New Roman" w:cs="Times New Roman"/>
          <w:sz w:val="24"/>
          <w:szCs w:val="24"/>
        </w:rPr>
        <w:t>.</w:t>
      </w:r>
      <w:proofErr w:type="gramEnd"/>
      <w:r w:rsidRPr="0065645F">
        <w:rPr>
          <w:rFonts w:ascii="Times New Roman" w:hAnsi="Times New Roman" w:cs="Times New Roman"/>
          <w:sz w:val="24"/>
          <w:szCs w:val="24"/>
        </w:rPr>
        <w:t xml:space="preserve"> London: Penguin Books.</w:t>
      </w:r>
    </w:p>
    <w:p w14:paraId="3D91B6BB" w14:textId="77777777" w:rsidR="003D26B1" w:rsidRPr="0065645F" w:rsidRDefault="003D26B1" w:rsidP="0065645F">
      <w:pPr>
        <w:spacing w:line="480" w:lineRule="auto"/>
        <w:rPr>
          <w:rFonts w:ascii="Times New Roman" w:hAnsi="Times New Roman" w:cs="Times New Roman"/>
          <w:sz w:val="24"/>
          <w:szCs w:val="24"/>
        </w:rPr>
      </w:pPr>
      <w:proofErr w:type="spellStart"/>
      <w:r w:rsidRPr="0065645F">
        <w:rPr>
          <w:rFonts w:ascii="Times New Roman" w:hAnsi="Times New Roman" w:cs="Times New Roman"/>
          <w:sz w:val="24"/>
          <w:szCs w:val="24"/>
        </w:rPr>
        <w:t>Hazelkorn</w:t>
      </w:r>
      <w:proofErr w:type="spellEnd"/>
      <w:r w:rsidRPr="0065645F">
        <w:rPr>
          <w:rFonts w:ascii="Times New Roman" w:hAnsi="Times New Roman" w:cs="Times New Roman"/>
          <w:sz w:val="24"/>
          <w:szCs w:val="24"/>
        </w:rPr>
        <w:t xml:space="preserve"> E. 2014. “Reflections on a Decade of Global Rankings: What We’ve Learned and Outstanding Issues.” </w:t>
      </w:r>
      <w:r w:rsidRPr="0065645F">
        <w:rPr>
          <w:rFonts w:ascii="Times New Roman" w:hAnsi="Times New Roman" w:cs="Times New Roman"/>
          <w:i/>
          <w:sz w:val="24"/>
          <w:szCs w:val="24"/>
        </w:rPr>
        <w:t>European Journal of Education</w:t>
      </w:r>
      <w:r w:rsidRPr="0065645F">
        <w:rPr>
          <w:rFonts w:ascii="Times New Roman" w:hAnsi="Times New Roman" w:cs="Times New Roman"/>
          <w:sz w:val="24"/>
          <w:szCs w:val="24"/>
        </w:rPr>
        <w:t xml:space="preserve"> 49 (1): 12–28.</w:t>
      </w:r>
    </w:p>
    <w:p w14:paraId="1A1BF6BB" w14:textId="70B1B49F" w:rsidR="003D26B1" w:rsidRPr="0065645F" w:rsidRDefault="003D26B1" w:rsidP="0065645F">
      <w:pPr>
        <w:spacing w:line="480" w:lineRule="auto"/>
        <w:rPr>
          <w:rFonts w:ascii="Times New Roman" w:hAnsi="Times New Roman" w:cs="Times New Roman"/>
          <w:sz w:val="24"/>
          <w:szCs w:val="24"/>
        </w:rPr>
      </w:pPr>
      <w:proofErr w:type="gramStart"/>
      <w:r w:rsidRPr="0065645F">
        <w:rPr>
          <w:rFonts w:ascii="Times New Roman" w:hAnsi="Times New Roman" w:cs="Times New Roman"/>
          <w:sz w:val="24"/>
          <w:szCs w:val="24"/>
        </w:rPr>
        <w:t>Higher Education Funding Council for England.</w:t>
      </w:r>
      <w:proofErr w:type="gramEnd"/>
      <w:r w:rsidRPr="0065645F">
        <w:rPr>
          <w:rFonts w:ascii="Times New Roman" w:hAnsi="Times New Roman" w:cs="Times New Roman"/>
          <w:sz w:val="24"/>
          <w:szCs w:val="24"/>
        </w:rPr>
        <w:t xml:space="preserve"> 2017. </w:t>
      </w:r>
      <w:r w:rsidRPr="0065645F">
        <w:rPr>
          <w:rFonts w:ascii="Times New Roman" w:hAnsi="Times New Roman" w:cs="Times New Roman"/>
          <w:i/>
          <w:sz w:val="24"/>
          <w:szCs w:val="24"/>
        </w:rPr>
        <w:t>Teaching Excellence Framework (TEF)</w:t>
      </w:r>
      <w:r w:rsidRPr="0065645F">
        <w:rPr>
          <w:rFonts w:ascii="Times New Roman" w:hAnsi="Times New Roman" w:cs="Times New Roman"/>
          <w:sz w:val="24"/>
          <w:szCs w:val="24"/>
        </w:rPr>
        <w:t xml:space="preserve">. </w:t>
      </w:r>
      <w:proofErr w:type="gramStart"/>
      <w:r w:rsidRPr="0065645F">
        <w:rPr>
          <w:rFonts w:ascii="Times New Roman" w:hAnsi="Times New Roman" w:cs="Times New Roman"/>
          <w:sz w:val="24"/>
          <w:szCs w:val="24"/>
        </w:rPr>
        <w:t>Accessed 10 May 2017.</w:t>
      </w:r>
      <w:proofErr w:type="gramEnd"/>
      <w:r w:rsidRPr="0065645F">
        <w:rPr>
          <w:rFonts w:ascii="Times New Roman" w:hAnsi="Times New Roman" w:cs="Times New Roman"/>
          <w:sz w:val="24"/>
          <w:szCs w:val="24"/>
        </w:rPr>
        <w:t xml:space="preserve"> </w:t>
      </w:r>
      <w:hyperlink r:id="rId9" w:history="1">
        <w:r w:rsidR="00D12AE4" w:rsidRPr="0065645F">
          <w:rPr>
            <w:rStyle w:val="Hyperlink"/>
            <w:rFonts w:ascii="Times New Roman" w:hAnsi="Times New Roman" w:cs="Times New Roman"/>
            <w:sz w:val="24"/>
            <w:szCs w:val="24"/>
          </w:rPr>
          <w:t>http://www.hefce.ac.uk/lt/tef/</w:t>
        </w:r>
      </w:hyperlink>
      <w:r w:rsidRPr="0065645F">
        <w:rPr>
          <w:rFonts w:ascii="Times New Roman" w:hAnsi="Times New Roman" w:cs="Times New Roman"/>
          <w:sz w:val="24"/>
          <w:szCs w:val="24"/>
        </w:rPr>
        <w:t>.</w:t>
      </w:r>
    </w:p>
    <w:p w14:paraId="3DD532C2" w14:textId="4A02A5A4" w:rsidR="00D12AE4" w:rsidRPr="0065645F" w:rsidRDefault="00D12AE4"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HEFCE (2017) </w:t>
      </w:r>
      <w:r w:rsidRPr="0065645F">
        <w:rPr>
          <w:rFonts w:ascii="Times New Roman" w:hAnsi="Times New Roman" w:cs="Times New Roman"/>
          <w:i/>
          <w:sz w:val="24"/>
          <w:szCs w:val="24"/>
        </w:rPr>
        <w:t>Learning Gain</w:t>
      </w:r>
      <w:r w:rsidRPr="0065645F">
        <w:rPr>
          <w:rFonts w:ascii="Times New Roman" w:hAnsi="Times New Roman" w:cs="Times New Roman"/>
          <w:sz w:val="24"/>
          <w:szCs w:val="24"/>
        </w:rPr>
        <w:t xml:space="preserve">. Available at: http:/www.hefce.ac.uk/lt/lg.  </w:t>
      </w:r>
      <w:proofErr w:type="gramStart"/>
      <w:r w:rsidRPr="0065645F">
        <w:rPr>
          <w:rFonts w:ascii="Times New Roman" w:hAnsi="Times New Roman" w:cs="Times New Roman"/>
          <w:sz w:val="24"/>
          <w:szCs w:val="24"/>
        </w:rPr>
        <w:t xml:space="preserve">Accessed </w:t>
      </w:r>
      <w:r w:rsidR="00854E0E">
        <w:rPr>
          <w:rFonts w:ascii="Times New Roman" w:hAnsi="Times New Roman" w:cs="Times New Roman"/>
          <w:sz w:val="24"/>
          <w:szCs w:val="24"/>
        </w:rPr>
        <w:t xml:space="preserve"> </w:t>
      </w:r>
      <w:r w:rsidRPr="0065645F">
        <w:rPr>
          <w:rFonts w:ascii="Times New Roman" w:hAnsi="Times New Roman" w:cs="Times New Roman"/>
          <w:sz w:val="24"/>
          <w:szCs w:val="24"/>
        </w:rPr>
        <w:t>8</w:t>
      </w:r>
      <w:proofErr w:type="gramEnd"/>
      <w:r w:rsidRPr="0065645F">
        <w:rPr>
          <w:rFonts w:ascii="Times New Roman" w:hAnsi="Times New Roman" w:cs="Times New Roman"/>
          <w:sz w:val="24"/>
          <w:szCs w:val="24"/>
        </w:rPr>
        <w:t xml:space="preserve"> September 2017.</w:t>
      </w:r>
    </w:p>
    <w:p w14:paraId="3709199D" w14:textId="0EC0F663" w:rsidR="003D26B1" w:rsidRDefault="003D26B1" w:rsidP="0065645F">
      <w:pPr>
        <w:spacing w:line="480" w:lineRule="auto"/>
        <w:rPr>
          <w:rStyle w:val="Hyperlink"/>
          <w:rFonts w:ascii="Times New Roman" w:hAnsi="Times New Roman" w:cs="Times New Roman"/>
          <w:sz w:val="24"/>
          <w:szCs w:val="24"/>
        </w:rPr>
      </w:pPr>
      <w:proofErr w:type="gramStart"/>
      <w:r w:rsidRPr="0065645F">
        <w:rPr>
          <w:rFonts w:ascii="Times New Roman" w:hAnsi="Times New Roman" w:cs="Times New Roman"/>
          <w:sz w:val="24"/>
          <w:szCs w:val="24"/>
        </w:rPr>
        <w:t>Hubble, S., D. Foster, and P. Bolton.</w:t>
      </w:r>
      <w:proofErr w:type="gramEnd"/>
      <w:r w:rsidRPr="0065645F">
        <w:rPr>
          <w:rFonts w:ascii="Times New Roman" w:hAnsi="Times New Roman" w:cs="Times New Roman"/>
          <w:sz w:val="24"/>
          <w:szCs w:val="24"/>
        </w:rPr>
        <w:t xml:space="preserve"> 2016. “Higher Education and Research Bill, Research Briefing.” </w:t>
      </w:r>
      <w:proofErr w:type="gramStart"/>
      <w:r w:rsidR="00237EB4" w:rsidRPr="0065645F">
        <w:rPr>
          <w:rFonts w:ascii="Times New Roman" w:hAnsi="Times New Roman" w:cs="Times New Roman"/>
          <w:sz w:val="24"/>
          <w:szCs w:val="24"/>
        </w:rPr>
        <w:t>Accessed 25 September 2017.</w:t>
      </w:r>
      <w:proofErr w:type="gramEnd"/>
      <w:r w:rsidR="00237EB4" w:rsidRPr="0065645F">
        <w:rPr>
          <w:rFonts w:ascii="Times New Roman" w:hAnsi="Times New Roman" w:cs="Times New Roman"/>
          <w:sz w:val="24"/>
          <w:szCs w:val="24"/>
        </w:rPr>
        <w:t xml:space="preserve"> </w:t>
      </w:r>
      <w:hyperlink r:id="rId10" w:history="1">
        <w:r w:rsidR="0057053A" w:rsidRPr="0065645F">
          <w:rPr>
            <w:rStyle w:val="Hyperlink"/>
            <w:rFonts w:ascii="Times New Roman" w:hAnsi="Times New Roman" w:cs="Times New Roman"/>
            <w:sz w:val="24"/>
            <w:szCs w:val="24"/>
          </w:rPr>
          <w:t>http://researchbriefings.parliament.uk/ResearchBriefing/Summary/CBP-7608</w:t>
        </w:r>
      </w:hyperlink>
    </w:p>
    <w:p w14:paraId="4057C8AE" w14:textId="07EAFADA" w:rsidR="00854E0E" w:rsidRPr="00854E0E" w:rsidRDefault="00854E0E" w:rsidP="0065645F">
      <w:pPr>
        <w:spacing w:line="480" w:lineRule="auto"/>
        <w:rPr>
          <w:rFonts w:ascii="Times New Roman" w:hAnsi="Times New Roman" w:cs="Times New Roman"/>
          <w:sz w:val="24"/>
          <w:szCs w:val="24"/>
        </w:rPr>
      </w:pPr>
      <w:proofErr w:type="gramStart"/>
      <w:r w:rsidRPr="00854E0E">
        <w:rPr>
          <w:rStyle w:val="Hyperlink"/>
          <w:rFonts w:ascii="Times New Roman" w:hAnsi="Times New Roman" w:cs="Times New Roman"/>
          <w:color w:val="auto"/>
          <w:sz w:val="24"/>
          <w:szCs w:val="24"/>
          <w:u w:val="none"/>
        </w:rPr>
        <w:t>Irvine</w:t>
      </w:r>
      <w:r>
        <w:rPr>
          <w:rStyle w:val="Hyperlink"/>
          <w:rFonts w:ascii="Times New Roman" w:hAnsi="Times New Roman" w:cs="Times New Roman"/>
          <w:color w:val="auto"/>
          <w:sz w:val="24"/>
          <w:szCs w:val="24"/>
          <w:u w:val="none"/>
        </w:rPr>
        <w:t>, V., Code, J. and Richards, L. 2013.</w:t>
      </w:r>
      <w:proofErr w:type="gramEnd"/>
      <w:r>
        <w:rPr>
          <w:rStyle w:val="Hyperlink"/>
          <w:rFonts w:ascii="Times New Roman" w:hAnsi="Times New Roman" w:cs="Times New Roman"/>
          <w:color w:val="auto"/>
          <w:sz w:val="24"/>
          <w:szCs w:val="24"/>
          <w:u w:val="none"/>
        </w:rPr>
        <w:t xml:space="preserve"> “Realigning HE for the 21</w:t>
      </w:r>
      <w:r w:rsidRPr="00854E0E">
        <w:rPr>
          <w:rStyle w:val="Hyperlink"/>
          <w:rFonts w:ascii="Times New Roman" w:hAnsi="Times New Roman" w:cs="Times New Roman"/>
          <w:color w:val="auto"/>
          <w:sz w:val="24"/>
          <w:szCs w:val="24"/>
          <w:u w:val="none"/>
          <w:vertAlign w:val="superscript"/>
        </w:rPr>
        <w:t>st</w:t>
      </w:r>
      <w:r>
        <w:rPr>
          <w:rStyle w:val="Hyperlink"/>
          <w:rFonts w:ascii="Times New Roman" w:hAnsi="Times New Roman" w:cs="Times New Roman"/>
          <w:color w:val="auto"/>
          <w:sz w:val="24"/>
          <w:szCs w:val="24"/>
          <w:u w:val="none"/>
        </w:rPr>
        <w:t xml:space="preserve"> Century Learner through Multi-Access Learning.” </w:t>
      </w:r>
      <w:proofErr w:type="gramStart"/>
      <w:r w:rsidRPr="00854E0E">
        <w:rPr>
          <w:rStyle w:val="Hyperlink"/>
          <w:rFonts w:ascii="Times New Roman" w:hAnsi="Times New Roman" w:cs="Times New Roman"/>
          <w:i/>
          <w:color w:val="auto"/>
          <w:sz w:val="24"/>
          <w:szCs w:val="24"/>
          <w:u w:val="none"/>
        </w:rPr>
        <w:t>Journal of Online Learning and Teaching</w:t>
      </w:r>
      <w:r>
        <w:rPr>
          <w:rStyle w:val="Hyperlink"/>
          <w:rFonts w:ascii="Times New Roman" w:hAnsi="Times New Roman" w:cs="Times New Roman"/>
          <w:color w:val="auto"/>
          <w:sz w:val="24"/>
          <w:szCs w:val="24"/>
          <w:u w:val="none"/>
        </w:rPr>
        <w:t xml:space="preserve"> 9 (2) 172-187.</w:t>
      </w:r>
      <w:proofErr w:type="gramEnd"/>
    </w:p>
    <w:p w14:paraId="73286D68" w14:textId="77777777" w:rsidR="003D26B1" w:rsidRPr="0065645F" w:rsidRDefault="003D26B1" w:rsidP="0065645F">
      <w:pPr>
        <w:spacing w:line="480" w:lineRule="auto"/>
        <w:rPr>
          <w:rFonts w:ascii="Times New Roman" w:hAnsi="Times New Roman" w:cs="Times New Roman"/>
          <w:sz w:val="24"/>
          <w:szCs w:val="24"/>
        </w:rPr>
      </w:pPr>
      <w:proofErr w:type="spellStart"/>
      <w:proofErr w:type="gramStart"/>
      <w:r w:rsidRPr="0065645F">
        <w:rPr>
          <w:rFonts w:ascii="Times New Roman" w:hAnsi="Times New Roman" w:cs="Times New Roman"/>
          <w:sz w:val="24"/>
          <w:szCs w:val="24"/>
        </w:rPr>
        <w:t>Klemencic</w:t>
      </w:r>
      <w:proofErr w:type="spellEnd"/>
      <w:r w:rsidRPr="0065645F">
        <w:rPr>
          <w:rFonts w:ascii="Times New Roman" w:hAnsi="Times New Roman" w:cs="Times New Roman"/>
          <w:sz w:val="24"/>
          <w:szCs w:val="24"/>
        </w:rPr>
        <w:t>, M., and P. Ashwin.</w:t>
      </w:r>
      <w:proofErr w:type="gramEnd"/>
      <w:r w:rsidRPr="0065645F">
        <w:rPr>
          <w:rFonts w:ascii="Times New Roman" w:hAnsi="Times New Roman" w:cs="Times New Roman"/>
          <w:sz w:val="24"/>
          <w:szCs w:val="24"/>
        </w:rPr>
        <w:t xml:space="preserve"> 2015. “New Directions for Teaching, Learning and Student Engagement in the European Higher Education Area.” </w:t>
      </w:r>
      <w:proofErr w:type="gramStart"/>
      <w:r w:rsidRPr="0065645F">
        <w:rPr>
          <w:rFonts w:ascii="Times New Roman" w:hAnsi="Times New Roman" w:cs="Times New Roman"/>
          <w:sz w:val="24"/>
          <w:szCs w:val="24"/>
        </w:rPr>
        <w:t xml:space="preserve">In </w:t>
      </w:r>
      <w:r w:rsidRPr="0065645F">
        <w:rPr>
          <w:rFonts w:ascii="Times New Roman" w:hAnsi="Times New Roman" w:cs="Times New Roman"/>
          <w:i/>
          <w:sz w:val="24"/>
          <w:szCs w:val="24"/>
        </w:rPr>
        <w:t>The Future of Higher Education in Europe</w:t>
      </w:r>
      <w:r w:rsidRPr="0065645F">
        <w:rPr>
          <w:rFonts w:ascii="Times New Roman" w:hAnsi="Times New Roman" w:cs="Times New Roman"/>
          <w:sz w:val="24"/>
          <w:szCs w:val="24"/>
        </w:rPr>
        <w:t xml:space="preserve">, edited by R. </w:t>
      </w:r>
      <w:proofErr w:type="spellStart"/>
      <w:r w:rsidRPr="0065645F">
        <w:rPr>
          <w:rFonts w:ascii="Times New Roman" w:hAnsi="Times New Roman" w:cs="Times New Roman"/>
          <w:sz w:val="24"/>
          <w:szCs w:val="24"/>
        </w:rPr>
        <w:t>Pricopie</w:t>
      </w:r>
      <w:proofErr w:type="spellEnd"/>
      <w:r w:rsidRPr="0065645F">
        <w:rPr>
          <w:rFonts w:ascii="Times New Roman" w:hAnsi="Times New Roman" w:cs="Times New Roman"/>
          <w:sz w:val="24"/>
          <w:szCs w:val="24"/>
        </w:rPr>
        <w:t xml:space="preserve">, P. Scott, J. </w:t>
      </w:r>
      <w:proofErr w:type="spellStart"/>
      <w:r w:rsidRPr="0065645F">
        <w:rPr>
          <w:rFonts w:ascii="Times New Roman" w:hAnsi="Times New Roman" w:cs="Times New Roman"/>
          <w:sz w:val="24"/>
          <w:szCs w:val="24"/>
        </w:rPr>
        <w:t>Salmi</w:t>
      </w:r>
      <w:proofErr w:type="spellEnd"/>
      <w:r w:rsidRPr="0065645F">
        <w:rPr>
          <w:rFonts w:ascii="Times New Roman" w:hAnsi="Times New Roman" w:cs="Times New Roman"/>
          <w:sz w:val="24"/>
          <w:szCs w:val="24"/>
        </w:rPr>
        <w:t xml:space="preserve"> and A. </w:t>
      </w:r>
      <w:proofErr w:type="spellStart"/>
      <w:r w:rsidRPr="0065645F">
        <w:rPr>
          <w:rFonts w:ascii="Times New Roman" w:hAnsi="Times New Roman" w:cs="Times New Roman"/>
          <w:sz w:val="24"/>
          <w:szCs w:val="24"/>
        </w:rPr>
        <w:t>Curaj</w:t>
      </w:r>
      <w:proofErr w:type="spellEnd"/>
      <w:r w:rsidRPr="0065645F">
        <w:rPr>
          <w:rFonts w:ascii="Times New Roman" w:hAnsi="Times New Roman" w:cs="Times New Roman"/>
          <w:sz w:val="24"/>
          <w:szCs w:val="24"/>
        </w:rPr>
        <w:t>, 315-324.</w:t>
      </w:r>
      <w:proofErr w:type="gramEnd"/>
      <w:r w:rsidRPr="0065645F">
        <w:rPr>
          <w:rFonts w:ascii="Times New Roman" w:hAnsi="Times New Roman" w:cs="Times New Roman"/>
          <w:sz w:val="24"/>
          <w:szCs w:val="24"/>
        </w:rPr>
        <w:t xml:space="preserve"> Dordrecht: Springer.</w:t>
      </w:r>
    </w:p>
    <w:p w14:paraId="70FA12A8" w14:textId="77777777" w:rsidR="003D26B1" w:rsidRPr="0065645F" w:rsidRDefault="003D26B1"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Lane, B. 2011. “Australian Learning and Teaching Council Closure Contributes to $8.9m Deficit.” </w:t>
      </w:r>
      <w:r w:rsidRPr="0065645F">
        <w:rPr>
          <w:rFonts w:ascii="Times New Roman" w:hAnsi="Times New Roman" w:cs="Times New Roman"/>
          <w:i/>
          <w:sz w:val="24"/>
          <w:szCs w:val="24"/>
        </w:rPr>
        <w:t>Higher Education</w:t>
      </w:r>
      <w:r w:rsidRPr="0065645F">
        <w:rPr>
          <w:rFonts w:ascii="Times New Roman" w:hAnsi="Times New Roman" w:cs="Times New Roman"/>
          <w:sz w:val="24"/>
          <w:szCs w:val="24"/>
        </w:rPr>
        <w:t>, May 18. http://www.theaustralian.com.au/higher-education/australian-learning-and-teaching-council-closure-contributes-to-89m-deficit/story-e6frgcjx-1226057753499</w:t>
      </w:r>
    </w:p>
    <w:p w14:paraId="44AABC2E" w14:textId="77777777" w:rsidR="003D26B1" w:rsidRPr="0065645F" w:rsidRDefault="003D26B1" w:rsidP="0065645F">
      <w:pPr>
        <w:spacing w:line="480" w:lineRule="auto"/>
        <w:rPr>
          <w:rFonts w:ascii="Times New Roman" w:hAnsi="Times New Roman" w:cs="Times New Roman"/>
          <w:sz w:val="24"/>
          <w:szCs w:val="24"/>
        </w:rPr>
      </w:pPr>
      <w:proofErr w:type="gramStart"/>
      <w:r w:rsidRPr="0065645F">
        <w:rPr>
          <w:rFonts w:ascii="Times New Roman" w:hAnsi="Times New Roman" w:cs="Times New Roman"/>
          <w:sz w:val="24"/>
          <w:szCs w:val="24"/>
        </w:rPr>
        <w:lastRenderedPageBreak/>
        <w:t>Layton, C., and C. Brown.</w:t>
      </w:r>
      <w:proofErr w:type="gramEnd"/>
      <w:r w:rsidRPr="0065645F">
        <w:rPr>
          <w:rFonts w:ascii="Times New Roman" w:hAnsi="Times New Roman" w:cs="Times New Roman"/>
          <w:sz w:val="24"/>
          <w:szCs w:val="24"/>
        </w:rPr>
        <w:t xml:space="preserve"> 2011. “Striking a Balance: Supporting Teaching Excellence Award Applications.” </w:t>
      </w:r>
      <w:r w:rsidRPr="0065645F">
        <w:rPr>
          <w:rFonts w:ascii="Times New Roman" w:hAnsi="Times New Roman" w:cs="Times New Roman"/>
          <w:i/>
          <w:sz w:val="24"/>
          <w:szCs w:val="24"/>
        </w:rPr>
        <w:t>International Journal for Academic Development</w:t>
      </w:r>
      <w:r w:rsidRPr="0065645F">
        <w:rPr>
          <w:rFonts w:ascii="Times New Roman" w:hAnsi="Times New Roman" w:cs="Times New Roman"/>
          <w:sz w:val="24"/>
          <w:szCs w:val="24"/>
        </w:rPr>
        <w:t xml:space="preserve"> 16 (2) 163–174.</w:t>
      </w:r>
    </w:p>
    <w:p w14:paraId="65020202" w14:textId="77777777" w:rsidR="003D26B1" w:rsidRPr="0065645F" w:rsidRDefault="003D26B1" w:rsidP="0065645F">
      <w:pPr>
        <w:spacing w:line="480" w:lineRule="auto"/>
        <w:rPr>
          <w:rFonts w:ascii="Times New Roman" w:hAnsi="Times New Roman" w:cs="Times New Roman"/>
          <w:sz w:val="24"/>
          <w:szCs w:val="24"/>
        </w:rPr>
      </w:pPr>
      <w:proofErr w:type="gramStart"/>
      <w:r w:rsidRPr="0065645F">
        <w:rPr>
          <w:rFonts w:ascii="Times New Roman" w:hAnsi="Times New Roman" w:cs="Times New Roman"/>
          <w:sz w:val="24"/>
          <w:szCs w:val="24"/>
        </w:rPr>
        <w:t>Little, B., and W. Locke.</w:t>
      </w:r>
      <w:proofErr w:type="gramEnd"/>
      <w:r w:rsidRPr="0065645F">
        <w:rPr>
          <w:rFonts w:ascii="Times New Roman" w:hAnsi="Times New Roman" w:cs="Times New Roman"/>
          <w:sz w:val="24"/>
          <w:szCs w:val="24"/>
        </w:rPr>
        <w:t xml:space="preserve"> 2011. “Conceptions of Excellence in Teaching and Learning and Implications for Future Policy and Practice.” In </w:t>
      </w:r>
      <w:r w:rsidRPr="0065645F">
        <w:rPr>
          <w:rFonts w:ascii="Times New Roman" w:hAnsi="Times New Roman" w:cs="Times New Roman"/>
          <w:i/>
          <w:sz w:val="24"/>
          <w:szCs w:val="24"/>
        </w:rPr>
        <w:t>Questioning Excellence in Higher Education: Policies, Experiences and Challenges in National and Comparative Perspective</w:t>
      </w:r>
      <w:r w:rsidRPr="0065645F">
        <w:rPr>
          <w:rFonts w:ascii="Times New Roman" w:hAnsi="Times New Roman" w:cs="Times New Roman"/>
          <w:sz w:val="24"/>
          <w:szCs w:val="24"/>
        </w:rPr>
        <w:t xml:space="preserve">, edited by </w:t>
      </w:r>
      <w:r w:rsidR="00371D93" w:rsidRPr="0065645F">
        <w:rPr>
          <w:rFonts w:ascii="Times New Roman" w:hAnsi="Times New Roman" w:cs="Times New Roman"/>
          <w:sz w:val="24"/>
          <w:szCs w:val="24"/>
        </w:rPr>
        <w:t xml:space="preserve">M. </w:t>
      </w:r>
      <w:proofErr w:type="spellStart"/>
      <w:r w:rsidRPr="0065645F">
        <w:rPr>
          <w:rFonts w:ascii="Times New Roman" w:hAnsi="Times New Roman" w:cs="Times New Roman"/>
          <w:sz w:val="24"/>
          <w:szCs w:val="24"/>
        </w:rPr>
        <w:t>Rostan</w:t>
      </w:r>
      <w:proofErr w:type="spellEnd"/>
      <w:r w:rsidRPr="0065645F">
        <w:rPr>
          <w:rFonts w:ascii="Times New Roman" w:hAnsi="Times New Roman" w:cs="Times New Roman"/>
          <w:sz w:val="24"/>
          <w:szCs w:val="24"/>
        </w:rPr>
        <w:t xml:space="preserve"> and M. </w:t>
      </w:r>
      <w:proofErr w:type="spellStart"/>
      <w:r w:rsidRPr="0065645F">
        <w:rPr>
          <w:rFonts w:ascii="Times New Roman" w:hAnsi="Times New Roman" w:cs="Times New Roman"/>
          <w:sz w:val="24"/>
          <w:szCs w:val="24"/>
        </w:rPr>
        <w:t>Vaira</w:t>
      </w:r>
      <w:proofErr w:type="spellEnd"/>
      <w:r w:rsidRPr="0065645F">
        <w:rPr>
          <w:rFonts w:ascii="Times New Roman" w:hAnsi="Times New Roman" w:cs="Times New Roman"/>
          <w:sz w:val="24"/>
          <w:szCs w:val="24"/>
        </w:rPr>
        <w:t>. Rotterdam: Sense Publishers.</w:t>
      </w:r>
      <w:r w:rsidR="00371D93" w:rsidRPr="0065645F">
        <w:rPr>
          <w:rFonts w:ascii="Times New Roman" w:hAnsi="Times New Roman" w:cs="Times New Roman"/>
          <w:sz w:val="24"/>
          <w:szCs w:val="24"/>
        </w:rPr>
        <w:t xml:space="preserve"> </w:t>
      </w:r>
      <w:proofErr w:type="gramStart"/>
      <w:r w:rsidR="00371D93" w:rsidRPr="0065645F">
        <w:rPr>
          <w:rFonts w:ascii="Times New Roman" w:hAnsi="Times New Roman" w:cs="Times New Roman"/>
          <w:sz w:val="24"/>
          <w:szCs w:val="24"/>
        </w:rPr>
        <w:t>119-137.</w:t>
      </w:r>
      <w:proofErr w:type="gramEnd"/>
    </w:p>
    <w:p w14:paraId="1913E3A4" w14:textId="77777777" w:rsidR="003D26B1" w:rsidRPr="0065645F" w:rsidRDefault="003D26B1" w:rsidP="0065645F">
      <w:pPr>
        <w:spacing w:line="480" w:lineRule="auto"/>
        <w:rPr>
          <w:rFonts w:ascii="Times New Roman" w:hAnsi="Times New Roman" w:cs="Times New Roman"/>
          <w:sz w:val="24"/>
          <w:szCs w:val="24"/>
          <w:u w:val="single"/>
        </w:rPr>
      </w:pPr>
      <w:r w:rsidRPr="0065645F">
        <w:rPr>
          <w:rFonts w:ascii="Times New Roman" w:hAnsi="Times New Roman" w:cs="Times New Roman"/>
          <w:sz w:val="24"/>
          <w:szCs w:val="24"/>
        </w:rPr>
        <w:t xml:space="preserve">McGhee, P. 2016. “Will the Teaching Excellence Framework </w:t>
      </w:r>
      <w:proofErr w:type="gramStart"/>
      <w:r w:rsidRPr="0065645F">
        <w:rPr>
          <w:rFonts w:ascii="Times New Roman" w:hAnsi="Times New Roman" w:cs="Times New Roman"/>
          <w:sz w:val="24"/>
          <w:szCs w:val="24"/>
        </w:rPr>
        <w:t>be</w:t>
      </w:r>
      <w:proofErr w:type="gramEnd"/>
      <w:r w:rsidRPr="0065645F">
        <w:rPr>
          <w:rFonts w:ascii="Times New Roman" w:hAnsi="Times New Roman" w:cs="Times New Roman"/>
          <w:sz w:val="24"/>
          <w:szCs w:val="24"/>
        </w:rPr>
        <w:t xml:space="preserve"> a Licence for Universities to Raise Fees, </w:t>
      </w:r>
      <w:r w:rsidRPr="0065645F">
        <w:rPr>
          <w:rFonts w:ascii="Times New Roman" w:hAnsi="Times New Roman" w:cs="Times New Roman"/>
          <w:i/>
          <w:sz w:val="24"/>
          <w:szCs w:val="24"/>
        </w:rPr>
        <w:t>The Guardian</w:t>
      </w:r>
      <w:r w:rsidRPr="0065645F">
        <w:rPr>
          <w:rFonts w:ascii="Times New Roman" w:hAnsi="Times New Roman" w:cs="Times New Roman"/>
          <w:sz w:val="24"/>
          <w:szCs w:val="24"/>
        </w:rPr>
        <w:t xml:space="preserve">, August 26. </w:t>
      </w:r>
      <w:hyperlink r:id="rId11" w:history="1">
        <w:r w:rsidRPr="0065645F">
          <w:rPr>
            <w:rStyle w:val="Hyperlink"/>
            <w:rFonts w:ascii="Times New Roman" w:hAnsi="Times New Roman" w:cs="Times New Roman"/>
            <w:sz w:val="24"/>
            <w:szCs w:val="24"/>
          </w:rPr>
          <w:t>https://www.theguardian.com/education/2016/aug/22/teaching-excellence-framework-universities-tuition-fees-tef</w:t>
        </w:r>
      </w:hyperlink>
    </w:p>
    <w:p w14:paraId="2B10C70C" w14:textId="77777777" w:rsidR="003D26B1" w:rsidRDefault="003D26B1"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Meho, L. 2006. “E-Mail Interviewing in Qualitative Research: A Methodological Discussion.” </w:t>
      </w:r>
      <w:r w:rsidRPr="0065645F">
        <w:rPr>
          <w:rFonts w:ascii="Times New Roman" w:hAnsi="Times New Roman" w:cs="Times New Roman"/>
          <w:i/>
          <w:sz w:val="24"/>
          <w:szCs w:val="24"/>
        </w:rPr>
        <w:t>Journal of the American Society for Information Science and Technology</w:t>
      </w:r>
      <w:r w:rsidRPr="0065645F">
        <w:rPr>
          <w:rFonts w:ascii="Times New Roman" w:hAnsi="Times New Roman" w:cs="Times New Roman"/>
          <w:sz w:val="24"/>
          <w:szCs w:val="24"/>
        </w:rPr>
        <w:t xml:space="preserve"> 57 (10): 1284–1295.</w:t>
      </w:r>
    </w:p>
    <w:p w14:paraId="3BC7CFD9" w14:textId="6FBB1543" w:rsidR="00505809" w:rsidRPr="0065645F" w:rsidRDefault="00505809" w:rsidP="0065645F">
      <w:pPr>
        <w:spacing w:line="480" w:lineRule="auto"/>
        <w:rPr>
          <w:rFonts w:ascii="Times New Roman" w:hAnsi="Times New Roman" w:cs="Times New Roman"/>
          <w:sz w:val="24"/>
          <w:szCs w:val="24"/>
        </w:rPr>
      </w:pPr>
      <w:proofErr w:type="gramStart"/>
      <w:r w:rsidRPr="00C437F6">
        <w:rPr>
          <w:rFonts w:ascii="Times New Roman" w:hAnsi="Times New Roman" w:cs="Times New Roman"/>
          <w:sz w:val="24"/>
          <w:szCs w:val="24"/>
        </w:rPr>
        <w:t>Naidoo</w:t>
      </w:r>
      <w:r w:rsidR="00C437F6">
        <w:rPr>
          <w:rFonts w:ascii="Times New Roman" w:hAnsi="Times New Roman" w:cs="Times New Roman"/>
          <w:sz w:val="24"/>
          <w:szCs w:val="24"/>
        </w:rPr>
        <w:t>, R., Shankar, A. and Veer, E. 2011.</w:t>
      </w:r>
      <w:proofErr w:type="gramEnd"/>
      <w:r w:rsidR="00C437F6">
        <w:rPr>
          <w:rFonts w:ascii="Times New Roman" w:hAnsi="Times New Roman" w:cs="Times New Roman"/>
          <w:sz w:val="24"/>
          <w:szCs w:val="24"/>
        </w:rPr>
        <w:t xml:space="preserve"> The consumerist turn in higher education: policy aspirations and outcomes. </w:t>
      </w:r>
      <w:r w:rsidR="00C437F6" w:rsidRPr="00C437F6">
        <w:rPr>
          <w:rFonts w:ascii="Times New Roman" w:hAnsi="Times New Roman" w:cs="Times New Roman"/>
          <w:i/>
          <w:sz w:val="24"/>
          <w:szCs w:val="24"/>
        </w:rPr>
        <w:t>Journal of Marketing Management</w:t>
      </w:r>
      <w:r w:rsidR="00C437F6">
        <w:rPr>
          <w:rFonts w:ascii="Times New Roman" w:hAnsi="Times New Roman" w:cs="Times New Roman"/>
          <w:sz w:val="24"/>
          <w:szCs w:val="24"/>
        </w:rPr>
        <w:t>, 27 (11-12), 1142-1162.</w:t>
      </w:r>
    </w:p>
    <w:p w14:paraId="3DB0E13D" w14:textId="77777777" w:rsidR="003D26B1" w:rsidRPr="0065645F" w:rsidRDefault="003D26B1" w:rsidP="0065645F">
      <w:pPr>
        <w:spacing w:line="480" w:lineRule="auto"/>
        <w:rPr>
          <w:rFonts w:ascii="Times New Roman" w:hAnsi="Times New Roman" w:cs="Times New Roman"/>
          <w:sz w:val="24"/>
          <w:szCs w:val="24"/>
        </w:rPr>
      </w:pPr>
      <w:proofErr w:type="spellStart"/>
      <w:r w:rsidRPr="0065645F">
        <w:rPr>
          <w:rFonts w:ascii="Times New Roman" w:hAnsi="Times New Roman" w:cs="Times New Roman"/>
          <w:sz w:val="24"/>
          <w:szCs w:val="24"/>
        </w:rPr>
        <w:t>Neary</w:t>
      </w:r>
      <w:proofErr w:type="spellEnd"/>
      <w:r w:rsidRPr="0065645F">
        <w:rPr>
          <w:rFonts w:ascii="Times New Roman" w:hAnsi="Times New Roman" w:cs="Times New Roman"/>
          <w:sz w:val="24"/>
          <w:szCs w:val="24"/>
        </w:rPr>
        <w:t xml:space="preserve">, M. 2016. “Teaching Excellence Framework: a Critical Response and an Alternative Future’, </w:t>
      </w:r>
      <w:r w:rsidRPr="0065645F">
        <w:rPr>
          <w:rFonts w:ascii="Times New Roman" w:hAnsi="Times New Roman" w:cs="Times New Roman"/>
          <w:i/>
          <w:sz w:val="24"/>
          <w:szCs w:val="24"/>
        </w:rPr>
        <w:t>Journal of Contemporary European Research</w:t>
      </w:r>
      <w:r w:rsidRPr="0065645F">
        <w:rPr>
          <w:rFonts w:ascii="Times New Roman" w:hAnsi="Times New Roman" w:cs="Times New Roman"/>
          <w:sz w:val="24"/>
          <w:szCs w:val="24"/>
        </w:rPr>
        <w:t xml:space="preserve"> 12 (3): 690–695.</w:t>
      </w:r>
    </w:p>
    <w:p w14:paraId="1B4B7A35" w14:textId="77777777" w:rsidR="003D26B1" w:rsidRDefault="003D26B1"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Parker, P. 2015. “How Can We Measure Teaching Excellence?” CAPD Research Seminar, City University London, January 8.</w:t>
      </w:r>
    </w:p>
    <w:p w14:paraId="37EB61FF" w14:textId="39EAA46E" w:rsidR="00F21CA3" w:rsidRPr="0065645F" w:rsidRDefault="00F21CA3" w:rsidP="0065645F">
      <w:pPr>
        <w:spacing w:line="480" w:lineRule="auto"/>
        <w:rPr>
          <w:rFonts w:ascii="Times New Roman" w:hAnsi="Times New Roman" w:cs="Times New Roman"/>
          <w:sz w:val="24"/>
          <w:szCs w:val="24"/>
        </w:rPr>
      </w:pPr>
      <w:r>
        <w:rPr>
          <w:rFonts w:ascii="Times New Roman" w:hAnsi="Times New Roman" w:cs="Times New Roman"/>
          <w:sz w:val="24"/>
          <w:szCs w:val="24"/>
        </w:rPr>
        <w:t xml:space="preserve">Phillips, D. and Schweisfurth, M. 2008. </w:t>
      </w:r>
      <w:proofErr w:type="gramStart"/>
      <w:r w:rsidRPr="00F21CA3">
        <w:rPr>
          <w:rFonts w:ascii="Times New Roman" w:hAnsi="Times New Roman" w:cs="Times New Roman"/>
          <w:i/>
          <w:sz w:val="24"/>
          <w:szCs w:val="24"/>
        </w:rPr>
        <w:t>Comparative and International Education.</w:t>
      </w:r>
      <w:proofErr w:type="gramEnd"/>
      <w:r w:rsidRPr="00F21CA3">
        <w:rPr>
          <w:rFonts w:ascii="Times New Roman" w:hAnsi="Times New Roman" w:cs="Times New Roman"/>
          <w:i/>
          <w:sz w:val="24"/>
          <w:szCs w:val="24"/>
        </w:rPr>
        <w:t xml:space="preserve"> </w:t>
      </w:r>
      <w:proofErr w:type="gramStart"/>
      <w:r w:rsidRPr="00F21CA3">
        <w:rPr>
          <w:rFonts w:ascii="Times New Roman" w:hAnsi="Times New Roman" w:cs="Times New Roman"/>
          <w:i/>
          <w:sz w:val="24"/>
          <w:szCs w:val="24"/>
        </w:rPr>
        <w:t>An Introduction to Theory, Method and Practice</w:t>
      </w:r>
      <w:r w:rsidR="00437EC3">
        <w:rPr>
          <w:rFonts w:ascii="Times New Roman" w:hAnsi="Times New Roman" w:cs="Times New Roman"/>
          <w:sz w:val="24"/>
          <w:szCs w:val="24"/>
        </w:rPr>
        <w:t>.</w:t>
      </w:r>
      <w:proofErr w:type="gramEnd"/>
      <w:r w:rsidR="00437EC3">
        <w:rPr>
          <w:rFonts w:ascii="Times New Roman" w:hAnsi="Times New Roman" w:cs="Times New Roman"/>
          <w:sz w:val="24"/>
          <w:szCs w:val="24"/>
        </w:rPr>
        <w:t xml:space="preserve"> London: Continuum.</w:t>
      </w:r>
    </w:p>
    <w:p w14:paraId="399C0E68" w14:textId="77777777" w:rsidR="003D26B1" w:rsidRPr="0065645F" w:rsidRDefault="003D26B1" w:rsidP="0065645F">
      <w:pPr>
        <w:spacing w:line="480" w:lineRule="auto"/>
        <w:rPr>
          <w:rFonts w:ascii="Times New Roman" w:hAnsi="Times New Roman" w:cs="Times New Roman"/>
          <w:sz w:val="24"/>
          <w:szCs w:val="24"/>
        </w:rPr>
      </w:pPr>
      <w:r w:rsidRPr="0065645F">
        <w:rPr>
          <w:rFonts w:ascii="Times New Roman" w:hAnsi="Times New Roman" w:cs="Times New Roman"/>
          <w:sz w:val="24"/>
          <w:szCs w:val="24"/>
        </w:rPr>
        <w:t xml:space="preserve">Ramsden, P. 2003. </w:t>
      </w:r>
      <w:proofErr w:type="gramStart"/>
      <w:r w:rsidRPr="0065645F">
        <w:rPr>
          <w:rFonts w:ascii="Times New Roman" w:hAnsi="Times New Roman" w:cs="Times New Roman"/>
          <w:i/>
          <w:sz w:val="24"/>
          <w:szCs w:val="24"/>
        </w:rPr>
        <w:t>Learning to Teach in Higher Education</w:t>
      </w:r>
      <w:r w:rsidRPr="0065645F">
        <w:rPr>
          <w:rFonts w:ascii="Times New Roman" w:hAnsi="Times New Roman" w:cs="Times New Roman"/>
          <w:sz w:val="24"/>
          <w:szCs w:val="24"/>
        </w:rPr>
        <w:t>.</w:t>
      </w:r>
      <w:proofErr w:type="gramEnd"/>
      <w:r w:rsidRPr="0065645F">
        <w:rPr>
          <w:rFonts w:ascii="Times New Roman" w:hAnsi="Times New Roman" w:cs="Times New Roman"/>
          <w:sz w:val="24"/>
          <w:szCs w:val="24"/>
        </w:rPr>
        <w:t xml:space="preserve"> London: Routledge.</w:t>
      </w:r>
    </w:p>
    <w:p w14:paraId="35E9D27C" w14:textId="14A54199" w:rsidR="003D7C97" w:rsidRDefault="003D7C97" w:rsidP="0065645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Readings. B. 1997. </w:t>
      </w:r>
      <w:proofErr w:type="gramStart"/>
      <w:r w:rsidRPr="003D7C97">
        <w:rPr>
          <w:rFonts w:ascii="Times New Roman" w:hAnsi="Times New Roman" w:cs="Times New Roman"/>
          <w:i/>
          <w:sz w:val="24"/>
          <w:szCs w:val="24"/>
        </w:rPr>
        <w:t>The University in Ruins</w:t>
      </w:r>
      <w:r>
        <w:rPr>
          <w:rFonts w:ascii="Times New Roman" w:hAnsi="Times New Roman" w:cs="Times New Roman"/>
          <w:sz w:val="24"/>
          <w:szCs w:val="24"/>
        </w:rPr>
        <w:t>.</w:t>
      </w:r>
      <w:proofErr w:type="gramEnd"/>
      <w:r>
        <w:rPr>
          <w:rFonts w:ascii="Times New Roman" w:hAnsi="Times New Roman" w:cs="Times New Roman"/>
          <w:sz w:val="24"/>
          <w:szCs w:val="24"/>
        </w:rPr>
        <w:t xml:space="preserve"> Cambridg</w:t>
      </w:r>
      <w:bookmarkStart w:id="0" w:name="_GoBack"/>
      <w:bookmarkEnd w:id="0"/>
      <w:r>
        <w:rPr>
          <w:rFonts w:ascii="Times New Roman" w:hAnsi="Times New Roman" w:cs="Times New Roman"/>
          <w:sz w:val="24"/>
          <w:szCs w:val="24"/>
        </w:rPr>
        <w:t>e, MA: Harvard University Press</w:t>
      </w:r>
    </w:p>
    <w:p w14:paraId="32E18CBD" w14:textId="77777777" w:rsidR="003D26B1" w:rsidRPr="0065645F" w:rsidRDefault="003D26B1" w:rsidP="0065645F">
      <w:pPr>
        <w:spacing w:line="480" w:lineRule="auto"/>
        <w:rPr>
          <w:rFonts w:ascii="Times New Roman" w:hAnsi="Times New Roman" w:cs="Times New Roman"/>
          <w:sz w:val="24"/>
          <w:szCs w:val="24"/>
        </w:rPr>
      </w:pPr>
      <w:proofErr w:type="gramStart"/>
      <w:r w:rsidRPr="0065645F">
        <w:rPr>
          <w:rFonts w:ascii="Times New Roman" w:hAnsi="Times New Roman" w:cs="Times New Roman"/>
          <w:sz w:val="24"/>
          <w:szCs w:val="24"/>
        </w:rPr>
        <w:t xml:space="preserve">Sherman, T., L. P. Armistead, F. Fowler, M. A. Barksdale, and G. </w:t>
      </w:r>
      <w:proofErr w:type="spellStart"/>
      <w:r w:rsidRPr="0065645F">
        <w:rPr>
          <w:rFonts w:ascii="Times New Roman" w:hAnsi="Times New Roman" w:cs="Times New Roman"/>
          <w:sz w:val="24"/>
          <w:szCs w:val="24"/>
        </w:rPr>
        <w:t>Reif</w:t>
      </w:r>
      <w:proofErr w:type="spellEnd"/>
      <w:r w:rsidRPr="0065645F">
        <w:rPr>
          <w:rFonts w:ascii="Times New Roman" w:hAnsi="Times New Roman" w:cs="Times New Roman"/>
          <w:sz w:val="24"/>
          <w:szCs w:val="24"/>
        </w:rPr>
        <w:t xml:space="preserve"> 1987.</w:t>
      </w:r>
      <w:proofErr w:type="gramEnd"/>
      <w:r w:rsidRPr="0065645F">
        <w:rPr>
          <w:rFonts w:ascii="Times New Roman" w:hAnsi="Times New Roman" w:cs="Times New Roman"/>
          <w:sz w:val="24"/>
          <w:szCs w:val="24"/>
        </w:rPr>
        <w:t xml:space="preserve"> </w:t>
      </w:r>
      <w:proofErr w:type="gramStart"/>
      <w:r w:rsidRPr="0065645F">
        <w:rPr>
          <w:rFonts w:ascii="Times New Roman" w:hAnsi="Times New Roman" w:cs="Times New Roman"/>
          <w:sz w:val="24"/>
          <w:szCs w:val="24"/>
        </w:rPr>
        <w:t>“The Quest for Excellence in University Teaching.”</w:t>
      </w:r>
      <w:proofErr w:type="gramEnd"/>
      <w:r w:rsidRPr="0065645F">
        <w:rPr>
          <w:rFonts w:ascii="Times New Roman" w:hAnsi="Times New Roman" w:cs="Times New Roman"/>
          <w:sz w:val="24"/>
          <w:szCs w:val="24"/>
        </w:rPr>
        <w:t xml:space="preserve"> </w:t>
      </w:r>
      <w:r w:rsidRPr="0065645F">
        <w:rPr>
          <w:rFonts w:ascii="Times New Roman" w:hAnsi="Times New Roman" w:cs="Times New Roman"/>
          <w:i/>
          <w:sz w:val="24"/>
          <w:szCs w:val="24"/>
        </w:rPr>
        <w:t>Journal of Higher Education</w:t>
      </w:r>
      <w:r w:rsidRPr="0065645F">
        <w:rPr>
          <w:rFonts w:ascii="Times New Roman" w:hAnsi="Times New Roman" w:cs="Times New Roman"/>
          <w:sz w:val="24"/>
          <w:szCs w:val="24"/>
        </w:rPr>
        <w:t xml:space="preserve"> 58 (1): 66–84.</w:t>
      </w:r>
    </w:p>
    <w:p w14:paraId="014F2555" w14:textId="77777777" w:rsidR="003D26B1" w:rsidRPr="0065645F" w:rsidRDefault="003D26B1" w:rsidP="0065645F">
      <w:pPr>
        <w:spacing w:line="480" w:lineRule="auto"/>
        <w:rPr>
          <w:rFonts w:ascii="Times New Roman" w:hAnsi="Times New Roman" w:cs="Times New Roman"/>
          <w:sz w:val="24"/>
          <w:szCs w:val="24"/>
        </w:rPr>
      </w:pPr>
      <w:proofErr w:type="gramStart"/>
      <w:r w:rsidRPr="0065645F">
        <w:rPr>
          <w:rFonts w:ascii="Times New Roman" w:hAnsi="Times New Roman" w:cs="Times New Roman"/>
          <w:sz w:val="24"/>
          <w:szCs w:val="24"/>
        </w:rPr>
        <w:t>Strike, K. A. 1985.</w:t>
      </w:r>
      <w:proofErr w:type="gramEnd"/>
      <w:r w:rsidRPr="0065645F">
        <w:rPr>
          <w:rFonts w:ascii="Times New Roman" w:hAnsi="Times New Roman" w:cs="Times New Roman"/>
          <w:sz w:val="24"/>
          <w:szCs w:val="24"/>
        </w:rPr>
        <w:t xml:space="preserve"> “Is There a Conflict Between Equity and Excellence?” </w:t>
      </w:r>
      <w:r w:rsidRPr="0065645F">
        <w:rPr>
          <w:rFonts w:ascii="Times New Roman" w:hAnsi="Times New Roman" w:cs="Times New Roman"/>
          <w:i/>
          <w:sz w:val="24"/>
          <w:szCs w:val="24"/>
        </w:rPr>
        <w:t>Educational Evaluation and Policy Analysis</w:t>
      </w:r>
      <w:r w:rsidRPr="0065645F">
        <w:rPr>
          <w:rFonts w:ascii="Times New Roman" w:hAnsi="Times New Roman" w:cs="Times New Roman"/>
          <w:sz w:val="24"/>
          <w:szCs w:val="24"/>
        </w:rPr>
        <w:t xml:space="preserve"> 7 (4): 409–416.</w:t>
      </w:r>
    </w:p>
    <w:p w14:paraId="0E60D08D" w14:textId="20769C45" w:rsidR="0065645F" w:rsidRDefault="003D26B1" w:rsidP="006F18D4">
      <w:pPr>
        <w:spacing w:line="480" w:lineRule="auto"/>
        <w:rPr>
          <w:rFonts w:ascii="Times New Roman" w:hAnsi="Times New Roman" w:cs="Times New Roman"/>
          <w:sz w:val="24"/>
          <w:szCs w:val="24"/>
        </w:rPr>
      </w:pPr>
      <w:proofErr w:type="gramStart"/>
      <w:r w:rsidRPr="0065645F">
        <w:rPr>
          <w:rFonts w:ascii="Times New Roman" w:hAnsi="Times New Roman" w:cs="Times New Roman"/>
          <w:sz w:val="24"/>
          <w:szCs w:val="24"/>
        </w:rPr>
        <w:t>Su, F., and M. Wood.</w:t>
      </w:r>
      <w:proofErr w:type="gramEnd"/>
      <w:r w:rsidRPr="0065645F">
        <w:rPr>
          <w:rFonts w:ascii="Times New Roman" w:hAnsi="Times New Roman" w:cs="Times New Roman"/>
          <w:sz w:val="24"/>
          <w:szCs w:val="24"/>
        </w:rPr>
        <w:t xml:space="preserve"> 2012. “What Makes a Good University Lecturer? </w:t>
      </w:r>
      <w:proofErr w:type="gramStart"/>
      <w:r w:rsidRPr="0065645F">
        <w:rPr>
          <w:rFonts w:ascii="Times New Roman" w:hAnsi="Times New Roman" w:cs="Times New Roman"/>
          <w:sz w:val="24"/>
          <w:szCs w:val="24"/>
        </w:rPr>
        <w:t>Students’ Perceptions of Teaching Excellence.”</w:t>
      </w:r>
      <w:proofErr w:type="gramEnd"/>
      <w:r w:rsidRPr="0065645F">
        <w:rPr>
          <w:rFonts w:ascii="Times New Roman" w:hAnsi="Times New Roman" w:cs="Times New Roman"/>
          <w:sz w:val="24"/>
          <w:szCs w:val="24"/>
        </w:rPr>
        <w:t xml:space="preserve"> </w:t>
      </w:r>
      <w:r w:rsidRPr="0065645F">
        <w:rPr>
          <w:rFonts w:ascii="Times New Roman" w:hAnsi="Times New Roman" w:cs="Times New Roman"/>
          <w:i/>
          <w:sz w:val="24"/>
          <w:szCs w:val="24"/>
        </w:rPr>
        <w:t>Journal of Applied Research in Higher Education</w:t>
      </w:r>
      <w:r w:rsidRPr="0065645F">
        <w:rPr>
          <w:rFonts w:ascii="Times New Roman" w:hAnsi="Times New Roman" w:cs="Times New Roman"/>
          <w:sz w:val="24"/>
          <w:szCs w:val="24"/>
        </w:rPr>
        <w:t xml:space="preserve"> 4 (2): 142–155.</w:t>
      </w:r>
    </w:p>
    <w:p w14:paraId="0155C53B" w14:textId="18B81B23" w:rsidR="006F18D4" w:rsidRPr="006F18D4" w:rsidRDefault="006F18D4" w:rsidP="006F18D4">
      <w:pPr>
        <w:spacing w:line="480" w:lineRule="auto"/>
        <w:rPr>
          <w:rFonts w:ascii="Times New Roman" w:hAnsi="Times New Roman" w:cs="Times New Roman"/>
          <w:sz w:val="24"/>
          <w:szCs w:val="24"/>
        </w:rPr>
      </w:pPr>
      <w:r>
        <w:rPr>
          <w:rFonts w:ascii="Times New Roman" w:hAnsi="Times New Roman" w:cs="Times New Roman"/>
          <w:sz w:val="24"/>
          <w:szCs w:val="24"/>
        </w:rPr>
        <w:t xml:space="preserve">Watson, K. 1996. </w:t>
      </w:r>
      <w:proofErr w:type="gramStart"/>
      <w:r>
        <w:rPr>
          <w:rFonts w:ascii="Times New Roman" w:hAnsi="Times New Roman" w:cs="Times New Roman"/>
          <w:sz w:val="24"/>
          <w:szCs w:val="24"/>
        </w:rPr>
        <w:t>“Comparative Education.”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 Gordon, Peter (Ed) </w:t>
      </w:r>
      <w:r w:rsidRPr="006F18D4">
        <w:rPr>
          <w:rFonts w:ascii="Times New Roman" w:hAnsi="Times New Roman" w:cs="Times New Roman"/>
          <w:i/>
          <w:sz w:val="24"/>
          <w:szCs w:val="24"/>
        </w:rPr>
        <w:t>A Guide to Educational Research</w:t>
      </w:r>
      <w:r>
        <w:rPr>
          <w:rFonts w:ascii="Times New Roman" w:hAnsi="Times New Roman" w:cs="Times New Roman"/>
          <w:sz w:val="24"/>
          <w:szCs w:val="24"/>
        </w:rPr>
        <w:t>.</w:t>
      </w:r>
      <w:proofErr w:type="gramEnd"/>
      <w:r>
        <w:rPr>
          <w:rFonts w:ascii="Times New Roman" w:hAnsi="Times New Roman" w:cs="Times New Roman"/>
          <w:sz w:val="24"/>
          <w:szCs w:val="24"/>
        </w:rPr>
        <w:t xml:space="preserve"> London and Portland: The Woburn Press. </w:t>
      </w:r>
      <w:proofErr w:type="gramStart"/>
      <w:r>
        <w:rPr>
          <w:rFonts w:ascii="Times New Roman" w:hAnsi="Times New Roman" w:cs="Times New Roman"/>
          <w:sz w:val="24"/>
          <w:szCs w:val="24"/>
        </w:rPr>
        <w:t>360-97.</w:t>
      </w:r>
      <w:proofErr w:type="gramEnd"/>
    </w:p>
    <w:p w14:paraId="725892A2" w14:textId="77777777" w:rsidR="001B3E1B" w:rsidRDefault="001B3E1B" w:rsidP="00D2438D">
      <w:pPr>
        <w:spacing w:line="360" w:lineRule="auto"/>
        <w:rPr>
          <w:rFonts w:ascii="Arial" w:hAnsi="Arial" w:cs="Arial"/>
          <w:sz w:val="24"/>
          <w:szCs w:val="24"/>
        </w:rPr>
      </w:pPr>
    </w:p>
    <w:p w14:paraId="4AFE3D59" w14:textId="77777777" w:rsidR="001B3E1B" w:rsidRDefault="001B3E1B" w:rsidP="00D2438D">
      <w:pPr>
        <w:spacing w:line="360" w:lineRule="auto"/>
        <w:rPr>
          <w:rFonts w:ascii="Arial" w:hAnsi="Arial" w:cs="Arial"/>
          <w:sz w:val="24"/>
          <w:szCs w:val="24"/>
        </w:rPr>
      </w:pPr>
    </w:p>
    <w:p w14:paraId="168459C6" w14:textId="77777777" w:rsidR="001B3E1B" w:rsidRDefault="001B3E1B" w:rsidP="00D2438D">
      <w:pPr>
        <w:spacing w:line="360" w:lineRule="auto"/>
        <w:rPr>
          <w:rFonts w:ascii="Arial" w:hAnsi="Arial" w:cs="Arial"/>
          <w:sz w:val="24"/>
          <w:szCs w:val="24"/>
        </w:rPr>
      </w:pPr>
    </w:p>
    <w:p w14:paraId="6E74BD9E" w14:textId="77777777" w:rsidR="001B3E1B" w:rsidRDefault="001B3E1B" w:rsidP="00D2438D">
      <w:pPr>
        <w:spacing w:line="360" w:lineRule="auto"/>
        <w:rPr>
          <w:rFonts w:ascii="Arial" w:hAnsi="Arial" w:cs="Arial"/>
          <w:sz w:val="24"/>
          <w:szCs w:val="24"/>
        </w:rPr>
      </w:pPr>
    </w:p>
    <w:p w14:paraId="0F9B5B8D" w14:textId="77777777" w:rsidR="001B3E1B" w:rsidRDefault="001B3E1B" w:rsidP="00D2438D">
      <w:pPr>
        <w:spacing w:line="360" w:lineRule="auto"/>
        <w:rPr>
          <w:rFonts w:ascii="Arial" w:hAnsi="Arial" w:cs="Arial"/>
          <w:sz w:val="24"/>
          <w:szCs w:val="24"/>
        </w:rPr>
      </w:pPr>
    </w:p>
    <w:p w14:paraId="5613DB28" w14:textId="77777777" w:rsidR="001B3E1B" w:rsidRDefault="001B3E1B" w:rsidP="00D2438D">
      <w:pPr>
        <w:spacing w:line="360" w:lineRule="auto"/>
        <w:rPr>
          <w:rFonts w:ascii="Arial" w:hAnsi="Arial" w:cs="Arial"/>
          <w:sz w:val="24"/>
          <w:szCs w:val="24"/>
        </w:rPr>
      </w:pPr>
    </w:p>
    <w:p w14:paraId="52CB6A71" w14:textId="77777777" w:rsidR="001B3E1B" w:rsidRDefault="001B3E1B" w:rsidP="00D2438D">
      <w:pPr>
        <w:spacing w:line="360" w:lineRule="auto"/>
        <w:rPr>
          <w:rFonts w:ascii="Arial" w:hAnsi="Arial" w:cs="Arial"/>
          <w:sz w:val="24"/>
          <w:szCs w:val="24"/>
        </w:rPr>
      </w:pPr>
    </w:p>
    <w:p w14:paraId="60BF53E1" w14:textId="77777777" w:rsidR="001B3E1B" w:rsidRDefault="001B3E1B" w:rsidP="00D2438D">
      <w:pPr>
        <w:spacing w:line="360" w:lineRule="auto"/>
        <w:rPr>
          <w:rFonts w:ascii="Arial" w:hAnsi="Arial" w:cs="Arial"/>
          <w:sz w:val="24"/>
          <w:szCs w:val="24"/>
        </w:rPr>
      </w:pPr>
    </w:p>
    <w:p w14:paraId="2701CEFC" w14:textId="77777777" w:rsidR="001B3E1B" w:rsidRDefault="001B3E1B" w:rsidP="00D2438D">
      <w:pPr>
        <w:spacing w:line="360" w:lineRule="auto"/>
        <w:rPr>
          <w:rFonts w:ascii="Arial" w:hAnsi="Arial" w:cs="Arial"/>
          <w:sz w:val="24"/>
          <w:szCs w:val="24"/>
        </w:rPr>
      </w:pPr>
    </w:p>
    <w:p w14:paraId="0B6E50C6" w14:textId="77777777" w:rsidR="001B3E1B" w:rsidRDefault="001B3E1B" w:rsidP="00D2438D">
      <w:pPr>
        <w:spacing w:line="360" w:lineRule="auto"/>
        <w:rPr>
          <w:rFonts w:ascii="Arial" w:hAnsi="Arial" w:cs="Arial"/>
          <w:sz w:val="24"/>
          <w:szCs w:val="24"/>
        </w:rPr>
      </w:pPr>
    </w:p>
    <w:p w14:paraId="221D6A63" w14:textId="77777777" w:rsidR="001B3E1B" w:rsidRDefault="001B3E1B" w:rsidP="00D2438D">
      <w:pPr>
        <w:spacing w:line="360" w:lineRule="auto"/>
        <w:rPr>
          <w:rFonts w:ascii="Arial" w:hAnsi="Arial" w:cs="Arial"/>
          <w:sz w:val="24"/>
          <w:szCs w:val="24"/>
        </w:rPr>
      </w:pPr>
    </w:p>
    <w:p w14:paraId="5D87231E" w14:textId="77777777" w:rsidR="001B3E1B" w:rsidRDefault="001B3E1B" w:rsidP="00D2438D">
      <w:pPr>
        <w:spacing w:line="360" w:lineRule="auto"/>
        <w:rPr>
          <w:rFonts w:ascii="Arial" w:hAnsi="Arial" w:cs="Arial"/>
          <w:sz w:val="24"/>
          <w:szCs w:val="24"/>
        </w:rPr>
      </w:pPr>
    </w:p>
    <w:p w14:paraId="67CA7FB8" w14:textId="77777777" w:rsidR="007F3BB2" w:rsidRDefault="007F3BB2" w:rsidP="00D2438D">
      <w:pPr>
        <w:spacing w:line="360" w:lineRule="auto"/>
        <w:rPr>
          <w:rFonts w:ascii="Arial" w:hAnsi="Arial" w:cs="Arial"/>
          <w:sz w:val="24"/>
          <w:szCs w:val="24"/>
        </w:rPr>
      </w:pPr>
    </w:p>
    <w:p w14:paraId="64211E70" w14:textId="77777777" w:rsidR="00DB5059" w:rsidRDefault="00DB5059" w:rsidP="00D2438D">
      <w:pPr>
        <w:spacing w:line="360" w:lineRule="auto"/>
        <w:rPr>
          <w:rFonts w:ascii="Arial" w:hAnsi="Arial" w:cs="Arial"/>
          <w:sz w:val="24"/>
          <w:szCs w:val="24"/>
        </w:rPr>
      </w:pPr>
    </w:p>
    <w:p w14:paraId="65999DCE" w14:textId="77777777" w:rsidR="00DB5059" w:rsidRDefault="00DB5059" w:rsidP="00D2438D">
      <w:pPr>
        <w:spacing w:line="360" w:lineRule="auto"/>
        <w:rPr>
          <w:rFonts w:ascii="Arial" w:hAnsi="Arial" w:cs="Arial"/>
          <w:sz w:val="24"/>
          <w:szCs w:val="24"/>
        </w:rPr>
      </w:pPr>
    </w:p>
    <w:p w14:paraId="5147CFFC" w14:textId="77777777" w:rsidR="00DB5059" w:rsidRDefault="00DB5059" w:rsidP="00D2438D">
      <w:pPr>
        <w:spacing w:line="360" w:lineRule="auto"/>
        <w:rPr>
          <w:rFonts w:ascii="Arial" w:hAnsi="Arial" w:cs="Arial"/>
          <w:sz w:val="24"/>
          <w:szCs w:val="24"/>
        </w:rPr>
      </w:pPr>
    </w:p>
    <w:p w14:paraId="4B02E2D1" w14:textId="77777777" w:rsidR="00DB5059" w:rsidRDefault="00DB5059" w:rsidP="00D2438D">
      <w:pPr>
        <w:spacing w:line="360" w:lineRule="auto"/>
        <w:rPr>
          <w:rFonts w:ascii="Arial" w:hAnsi="Arial" w:cs="Arial"/>
          <w:sz w:val="24"/>
          <w:szCs w:val="24"/>
        </w:rPr>
      </w:pPr>
    </w:p>
    <w:p w14:paraId="48C457D3" w14:textId="77777777" w:rsidR="00DB5059" w:rsidRDefault="00DB5059" w:rsidP="00D2438D">
      <w:pPr>
        <w:spacing w:line="360" w:lineRule="auto"/>
        <w:rPr>
          <w:rFonts w:ascii="Arial" w:hAnsi="Arial" w:cs="Arial"/>
          <w:sz w:val="24"/>
          <w:szCs w:val="24"/>
        </w:rPr>
      </w:pPr>
    </w:p>
    <w:p w14:paraId="2F6A02B5" w14:textId="77777777" w:rsidR="00DB5059" w:rsidRDefault="00DB5059" w:rsidP="00D2438D">
      <w:pPr>
        <w:spacing w:line="360" w:lineRule="auto"/>
        <w:rPr>
          <w:rFonts w:ascii="Arial" w:hAnsi="Arial" w:cs="Arial"/>
          <w:sz w:val="24"/>
          <w:szCs w:val="24"/>
        </w:rPr>
      </w:pPr>
    </w:p>
    <w:p w14:paraId="63E7394B" w14:textId="77777777" w:rsidR="00DB5059" w:rsidRDefault="00DB5059" w:rsidP="00D2438D">
      <w:pPr>
        <w:spacing w:line="360" w:lineRule="auto"/>
        <w:rPr>
          <w:rFonts w:ascii="Arial" w:hAnsi="Arial" w:cs="Arial"/>
          <w:sz w:val="24"/>
          <w:szCs w:val="24"/>
        </w:rPr>
      </w:pPr>
    </w:p>
    <w:sectPr w:rsidR="00DB505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42E34" w14:textId="77777777" w:rsidR="00B56692" w:rsidRDefault="00B56692" w:rsidP="00E06A1A">
      <w:pPr>
        <w:spacing w:after="0" w:line="240" w:lineRule="auto"/>
      </w:pPr>
      <w:r>
        <w:separator/>
      </w:r>
    </w:p>
  </w:endnote>
  <w:endnote w:type="continuationSeparator" w:id="0">
    <w:p w14:paraId="58BC17C2" w14:textId="77777777" w:rsidR="00B56692" w:rsidRDefault="00B56692" w:rsidP="00E0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305994"/>
      <w:docPartObj>
        <w:docPartGallery w:val="Page Numbers (Bottom of Page)"/>
        <w:docPartUnique/>
      </w:docPartObj>
    </w:sdtPr>
    <w:sdtEndPr>
      <w:rPr>
        <w:noProof/>
      </w:rPr>
    </w:sdtEndPr>
    <w:sdtContent>
      <w:p w14:paraId="0FB4C8DB" w14:textId="77777777" w:rsidR="00501550" w:rsidRDefault="00501550">
        <w:pPr>
          <w:pStyle w:val="Footer"/>
          <w:jc w:val="center"/>
        </w:pPr>
        <w:r>
          <w:fldChar w:fldCharType="begin"/>
        </w:r>
        <w:r>
          <w:instrText xml:space="preserve"> PAGE   \* MERGEFORMAT </w:instrText>
        </w:r>
        <w:r>
          <w:fldChar w:fldCharType="separate"/>
        </w:r>
        <w:r w:rsidR="00C66166">
          <w:rPr>
            <w:noProof/>
          </w:rPr>
          <w:t>25</w:t>
        </w:r>
        <w:r>
          <w:rPr>
            <w:noProof/>
          </w:rPr>
          <w:fldChar w:fldCharType="end"/>
        </w:r>
      </w:p>
    </w:sdtContent>
  </w:sdt>
  <w:p w14:paraId="258A3F3F" w14:textId="77777777" w:rsidR="00501550" w:rsidRDefault="00501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7A2A5" w14:textId="77777777" w:rsidR="00B56692" w:rsidRDefault="00B56692" w:rsidP="00E06A1A">
      <w:pPr>
        <w:spacing w:after="0" w:line="240" w:lineRule="auto"/>
      </w:pPr>
      <w:r>
        <w:separator/>
      </w:r>
    </w:p>
  </w:footnote>
  <w:footnote w:type="continuationSeparator" w:id="0">
    <w:p w14:paraId="33EF6D9E" w14:textId="77777777" w:rsidR="00B56692" w:rsidRDefault="00B56692" w:rsidP="00E06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6C4E"/>
    <w:multiLevelType w:val="hybridMultilevel"/>
    <w:tmpl w:val="84BA5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286755"/>
    <w:multiLevelType w:val="hybridMultilevel"/>
    <w:tmpl w:val="F6362AFA"/>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780F59"/>
    <w:multiLevelType w:val="hybridMultilevel"/>
    <w:tmpl w:val="1BEA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05"/>
    <w:rsid w:val="00004AF6"/>
    <w:rsid w:val="000063C4"/>
    <w:rsid w:val="0001263B"/>
    <w:rsid w:val="00015083"/>
    <w:rsid w:val="0001544A"/>
    <w:rsid w:val="000173D2"/>
    <w:rsid w:val="000213D0"/>
    <w:rsid w:val="0002146D"/>
    <w:rsid w:val="000222A9"/>
    <w:rsid w:val="000229AE"/>
    <w:rsid w:val="0002341B"/>
    <w:rsid w:val="00030D92"/>
    <w:rsid w:val="00032E67"/>
    <w:rsid w:val="00033C4E"/>
    <w:rsid w:val="00034B41"/>
    <w:rsid w:val="000477CF"/>
    <w:rsid w:val="00051437"/>
    <w:rsid w:val="00064843"/>
    <w:rsid w:val="000649FB"/>
    <w:rsid w:val="00065E3C"/>
    <w:rsid w:val="0007161B"/>
    <w:rsid w:val="00071D38"/>
    <w:rsid w:val="00071D62"/>
    <w:rsid w:val="000772A5"/>
    <w:rsid w:val="00080B0C"/>
    <w:rsid w:val="0008113A"/>
    <w:rsid w:val="0008180F"/>
    <w:rsid w:val="00082346"/>
    <w:rsid w:val="00086E98"/>
    <w:rsid w:val="00091DAC"/>
    <w:rsid w:val="00095E31"/>
    <w:rsid w:val="000A5A6E"/>
    <w:rsid w:val="000A61A1"/>
    <w:rsid w:val="000A7342"/>
    <w:rsid w:val="000C52EA"/>
    <w:rsid w:val="000C7ECC"/>
    <w:rsid w:val="000D159D"/>
    <w:rsid w:val="000E0EBC"/>
    <w:rsid w:val="000E423A"/>
    <w:rsid w:val="000E6FA7"/>
    <w:rsid w:val="000E716F"/>
    <w:rsid w:val="000E7EC8"/>
    <w:rsid w:val="000F15A1"/>
    <w:rsid w:val="000F3FCB"/>
    <w:rsid w:val="000F7CED"/>
    <w:rsid w:val="001029BF"/>
    <w:rsid w:val="001139E7"/>
    <w:rsid w:val="0012100D"/>
    <w:rsid w:val="00121693"/>
    <w:rsid w:val="00124475"/>
    <w:rsid w:val="00124843"/>
    <w:rsid w:val="00124DB9"/>
    <w:rsid w:val="001331CF"/>
    <w:rsid w:val="00147B70"/>
    <w:rsid w:val="00160622"/>
    <w:rsid w:val="00183293"/>
    <w:rsid w:val="00185E2B"/>
    <w:rsid w:val="00191A54"/>
    <w:rsid w:val="001945DB"/>
    <w:rsid w:val="001A68EC"/>
    <w:rsid w:val="001B3E1B"/>
    <w:rsid w:val="001B7321"/>
    <w:rsid w:val="001C2A61"/>
    <w:rsid w:val="001C55B7"/>
    <w:rsid w:val="001E0A26"/>
    <w:rsid w:val="001E6858"/>
    <w:rsid w:val="002026BC"/>
    <w:rsid w:val="00211E2E"/>
    <w:rsid w:val="0021337E"/>
    <w:rsid w:val="00223B5D"/>
    <w:rsid w:val="00224B8E"/>
    <w:rsid w:val="00231C36"/>
    <w:rsid w:val="00237EB4"/>
    <w:rsid w:val="00240099"/>
    <w:rsid w:val="00246851"/>
    <w:rsid w:val="00255087"/>
    <w:rsid w:val="002572F7"/>
    <w:rsid w:val="00260685"/>
    <w:rsid w:val="00271D66"/>
    <w:rsid w:val="002734A3"/>
    <w:rsid w:val="0027608C"/>
    <w:rsid w:val="0027741B"/>
    <w:rsid w:val="00283B95"/>
    <w:rsid w:val="00291F54"/>
    <w:rsid w:val="002920D0"/>
    <w:rsid w:val="002A0AF5"/>
    <w:rsid w:val="002B1245"/>
    <w:rsid w:val="002B46CB"/>
    <w:rsid w:val="002C0CCA"/>
    <w:rsid w:val="002C62D6"/>
    <w:rsid w:val="002D0308"/>
    <w:rsid w:val="002D0AB1"/>
    <w:rsid w:val="002D6659"/>
    <w:rsid w:val="002D732C"/>
    <w:rsid w:val="002D7D62"/>
    <w:rsid w:val="00303242"/>
    <w:rsid w:val="00330EC0"/>
    <w:rsid w:val="00332A92"/>
    <w:rsid w:val="00332C1B"/>
    <w:rsid w:val="00342DA8"/>
    <w:rsid w:val="003450B0"/>
    <w:rsid w:val="0034798B"/>
    <w:rsid w:val="00350813"/>
    <w:rsid w:val="00352CAD"/>
    <w:rsid w:val="0035488D"/>
    <w:rsid w:val="00366BDE"/>
    <w:rsid w:val="00371A00"/>
    <w:rsid w:val="00371D02"/>
    <w:rsid w:val="00371D93"/>
    <w:rsid w:val="003744EB"/>
    <w:rsid w:val="00376D6B"/>
    <w:rsid w:val="003A2E1E"/>
    <w:rsid w:val="003A37F4"/>
    <w:rsid w:val="003B1299"/>
    <w:rsid w:val="003B23EF"/>
    <w:rsid w:val="003B241B"/>
    <w:rsid w:val="003D23B8"/>
    <w:rsid w:val="003D26B1"/>
    <w:rsid w:val="003D7C97"/>
    <w:rsid w:val="003E69A2"/>
    <w:rsid w:val="00401FF6"/>
    <w:rsid w:val="00413374"/>
    <w:rsid w:val="0041356D"/>
    <w:rsid w:val="0041377A"/>
    <w:rsid w:val="00414E00"/>
    <w:rsid w:val="00415B3A"/>
    <w:rsid w:val="0042213C"/>
    <w:rsid w:val="0042232F"/>
    <w:rsid w:val="0042336B"/>
    <w:rsid w:val="004237C0"/>
    <w:rsid w:val="004311BD"/>
    <w:rsid w:val="004327B0"/>
    <w:rsid w:val="004344AB"/>
    <w:rsid w:val="00437EC3"/>
    <w:rsid w:val="00442BB4"/>
    <w:rsid w:val="00462510"/>
    <w:rsid w:val="004740E8"/>
    <w:rsid w:val="004846A4"/>
    <w:rsid w:val="00487603"/>
    <w:rsid w:val="00492251"/>
    <w:rsid w:val="00492E7F"/>
    <w:rsid w:val="00497FEA"/>
    <w:rsid w:val="004A0186"/>
    <w:rsid w:val="004A7BA6"/>
    <w:rsid w:val="004B4DB1"/>
    <w:rsid w:val="004B65A8"/>
    <w:rsid w:val="004C6E3C"/>
    <w:rsid w:val="004D4B5D"/>
    <w:rsid w:val="004F37DA"/>
    <w:rsid w:val="004F6426"/>
    <w:rsid w:val="004F6527"/>
    <w:rsid w:val="004F74C0"/>
    <w:rsid w:val="00500DA5"/>
    <w:rsid w:val="00501550"/>
    <w:rsid w:val="00501826"/>
    <w:rsid w:val="00505809"/>
    <w:rsid w:val="005072D5"/>
    <w:rsid w:val="00514A82"/>
    <w:rsid w:val="00520F99"/>
    <w:rsid w:val="00524747"/>
    <w:rsid w:val="0052509A"/>
    <w:rsid w:val="00534181"/>
    <w:rsid w:val="00540E6A"/>
    <w:rsid w:val="005419FC"/>
    <w:rsid w:val="00542A9D"/>
    <w:rsid w:val="00554897"/>
    <w:rsid w:val="005617B3"/>
    <w:rsid w:val="0056359E"/>
    <w:rsid w:val="005664E3"/>
    <w:rsid w:val="0057053A"/>
    <w:rsid w:val="00571E96"/>
    <w:rsid w:val="00580F1A"/>
    <w:rsid w:val="0058333A"/>
    <w:rsid w:val="00585292"/>
    <w:rsid w:val="005942B1"/>
    <w:rsid w:val="00596BAF"/>
    <w:rsid w:val="005A65B3"/>
    <w:rsid w:val="005A7D64"/>
    <w:rsid w:val="005B2CDA"/>
    <w:rsid w:val="005B4475"/>
    <w:rsid w:val="005B5BC2"/>
    <w:rsid w:val="005C61B2"/>
    <w:rsid w:val="005D02B5"/>
    <w:rsid w:val="005D2950"/>
    <w:rsid w:val="005D4BE8"/>
    <w:rsid w:val="005F34B6"/>
    <w:rsid w:val="0060758F"/>
    <w:rsid w:val="006122C5"/>
    <w:rsid w:val="006178D9"/>
    <w:rsid w:val="00623BA4"/>
    <w:rsid w:val="006415D8"/>
    <w:rsid w:val="0064332A"/>
    <w:rsid w:val="00652775"/>
    <w:rsid w:val="0065461B"/>
    <w:rsid w:val="0065645F"/>
    <w:rsid w:val="006749E6"/>
    <w:rsid w:val="00674C39"/>
    <w:rsid w:val="00677984"/>
    <w:rsid w:val="00682C30"/>
    <w:rsid w:val="00684F60"/>
    <w:rsid w:val="006852B4"/>
    <w:rsid w:val="00686C2D"/>
    <w:rsid w:val="00693ADD"/>
    <w:rsid w:val="006963FC"/>
    <w:rsid w:val="006A4C17"/>
    <w:rsid w:val="006B08A6"/>
    <w:rsid w:val="006B159D"/>
    <w:rsid w:val="006B2CDD"/>
    <w:rsid w:val="006B5D87"/>
    <w:rsid w:val="006C0D46"/>
    <w:rsid w:val="006C156A"/>
    <w:rsid w:val="006C2F88"/>
    <w:rsid w:val="006C3A3D"/>
    <w:rsid w:val="006D065E"/>
    <w:rsid w:val="006D2DD3"/>
    <w:rsid w:val="006E30FA"/>
    <w:rsid w:val="006F0086"/>
    <w:rsid w:val="006F18D4"/>
    <w:rsid w:val="006F222C"/>
    <w:rsid w:val="00710996"/>
    <w:rsid w:val="00720079"/>
    <w:rsid w:val="00731B28"/>
    <w:rsid w:val="0073637F"/>
    <w:rsid w:val="00737E9E"/>
    <w:rsid w:val="00740940"/>
    <w:rsid w:val="00752268"/>
    <w:rsid w:val="00753EC1"/>
    <w:rsid w:val="00757B01"/>
    <w:rsid w:val="00761F14"/>
    <w:rsid w:val="0076434D"/>
    <w:rsid w:val="00764A58"/>
    <w:rsid w:val="0077248D"/>
    <w:rsid w:val="00785D3D"/>
    <w:rsid w:val="007879AE"/>
    <w:rsid w:val="00794D32"/>
    <w:rsid w:val="00795AAD"/>
    <w:rsid w:val="007A12E3"/>
    <w:rsid w:val="007B0726"/>
    <w:rsid w:val="007B4336"/>
    <w:rsid w:val="007B68CA"/>
    <w:rsid w:val="007D7BDF"/>
    <w:rsid w:val="007E208E"/>
    <w:rsid w:val="007F182A"/>
    <w:rsid w:val="007F2F7F"/>
    <w:rsid w:val="007F3BB2"/>
    <w:rsid w:val="00802EEB"/>
    <w:rsid w:val="008043D3"/>
    <w:rsid w:val="00807BF1"/>
    <w:rsid w:val="0081044F"/>
    <w:rsid w:val="00812540"/>
    <w:rsid w:val="00812F10"/>
    <w:rsid w:val="0082081E"/>
    <w:rsid w:val="00825FD5"/>
    <w:rsid w:val="00827DBF"/>
    <w:rsid w:val="00837581"/>
    <w:rsid w:val="008445B1"/>
    <w:rsid w:val="00854D02"/>
    <w:rsid w:val="00854E0E"/>
    <w:rsid w:val="00867654"/>
    <w:rsid w:val="00877FF5"/>
    <w:rsid w:val="00880E86"/>
    <w:rsid w:val="00881719"/>
    <w:rsid w:val="008842FB"/>
    <w:rsid w:val="00891790"/>
    <w:rsid w:val="0089393D"/>
    <w:rsid w:val="00895194"/>
    <w:rsid w:val="008A0E78"/>
    <w:rsid w:val="008A2F8D"/>
    <w:rsid w:val="008A63DD"/>
    <w:rsid w:val="008B571D"/>
    <w:rsid w:val="008B6343"/>
    <w:rsid w:val="008C1CD1"/>
    <w:rsid w:val="008C30CE"/>
    <w:rsid w:val="008C388C"/>
    <w:rsid w:val="008D3757"/>
    <w:rsid w:val="008D6903"/>
    <w:rsid w:val="008D747D"/>
    <w:rsid w:val="008D77F7"/>
    <w:rsid w:val="008F2FBC"/>
    <w:rsid w:val="008F3390"/>
    <w:rsid w:val="009075CF"/>
    <w:rsid w:val="009116FF"/>
    <w:rsid w:val="0091205D"/>
    <w:rsid w:val="0091213E"/>
    <w:rsid w:val="00940B97"/>
    <w:rsid w:val="00961780"/>
    <w:rsid w:val="00964CB8"/>
    <w:rsid w:val="00966376"/>
    <w:rsid w:val="00992704"/>
    <w:rsid w:val="00993239"/>
    <w:rsid w:val="00995744"/>
    <w:rsid w:val="009A5150"/>
    <w:rsid w:val="009B1CFC"/>
    <w:rsid w:val="009B4EC8"/>
    <w:rsid w:val="009C11E7"/>
    <w:rsid w:val="009C61FB"/>
    <w:rsid w:val="009D3ABF"/>
    <w:rsid w:val="009E5E00"/>
    <w:rsid w:val="009E670D"/>
    <w:rsid w:val="009E7B56"/>
    <w:rsid w:val="00A019CA"/>
    <w:rsid w:val="00A0220F"/>
    <w:rsid w:val="00A13EC7"/>
    <w:rsid w:val="00A3130C"/>
    <w:rsid w:val="00A316AB"/>
    <w:rsid w:val="00A4151B"/>
    <w:rsid w:val="00A42C2C"/>
    <w:rsid w:val="00A44375"/>
    <w:rsid w:val="00A4551F"/>
    <w:rsid w:val="00A54736"/>
    <w:rsid w:val="00A60A88"/>
    <w:rsid w:val="00A85A11"/>
    <w:rsid w:val="00A8704D"/>
    <w:rsid w:val="00AA38CD"/>
    <w:rsid w:val="00AA3F60"/>
    <w:rsid w:val="00AA45CE"/>
    <w:rsid w:val="00AA487E"/>
    <w:rsid w:val="00AA6C87"/>
    <w:rsid w:val="00AB2E8D"/>
    <w:rsid w:val="00AB3DC9"/>
    <w:rsid w:val="00AB5088"/>
    <w:rsid w:val="00AC0125"/>
    <w:rsid w:val="00AC0749"/>
    <w:rsid w:val="00AE030D"/>
    <w:rsid w:val="00AF1520"/>
    <w:rsid w:val="00B0041F"/>
    <w:rsid w:val="00B006B5"/>
    <w:rsid w:val="00B0449A"/>
    <w:rsid w:val="00B04B76"/>
    <w:rsid w:val="00B1115F"/>
    <w:rsid w:val="00B12F7F"/>
    <w:rsid w:val="00B1675A"/>
    <w:rsid w:val="00B32D46"/>
    <w:rsid w:val="00B50658"/>
    <w:rsid w:val="00B543E7"/>
    <w:rsid w:val="00B562CA"/>
    <w:rsid w:val="00B56692"/>
    <w:rsid w:val="00B611E3"/>
    <w:rsid w:val="00B67778"/>
    <w:rsid w:val="00B8011A"/>
    <w:rsid w:val="00B8286D"/>
    <w:rsid w:val="00B84D2F"/>
    <w:rsid w:val="00B853BA"/>
    <w:rsid w:val="00B924F5"/>
    <w:rsid w:val="00B93A59"/>
    <w:rsid w:val="00BA7538"/>
    <w:rsid w:val="00BC1D05"/>
    <w:rsid w:val="00BE31FD"/>
    <w:rsid w:val="00BE773D"/>
    <w:rsid w:val="00C100E3"/>
    <w:rsid w:val="00C135F9"/>
    <w:rsid w:val="00C1525C"/>
    <w:rsid w:val="00C222D6"/>
    <w:rsid w:val="00C25999"/>
    <w:rsid w:val="00C26C05"/>
    <w:rsid w:val="00C26FA5"/>
    <w:rsid w:val="00C27D1A"/>
    <w:rsid w:val="00C3044D"/>
    <w:rsid w:val="00C40378"/>
    <w:rsid w:val="00C413BA"/>
    <w:rsid w:val="00C437F6"/>
    <w:rsid w:val="00C46A72"/>
    <w:rsid w:val="00C46BA8"/>
    <w:rsid w:val="00C47779"/>
    <w:rsid w:val="00C55905"/>
    <w:rsid w:val="00C56ECC"/>
    <w:rsid w:val="00C5709D"/>
    <w:rsid w:val="00C63F7E"/>
    <w:rsid w:val="00C66166"/>
    <w:rsid w:val="00C70EB2"/>
    <w:rsid w:val="00C72332"/>
    <w:rsid w:val="00C739EE"/>
    <w:rsid w:val="00C75D8B"/>
    <w:rsid w:val="00C76659"/>
    <w:rsid w:val="00C9035E"/>
    <w:rsid w:val="00C91992"/>
    <w:rsid w:val="00CA58BE"/>
    <w:rsid w:val="00CB435F"/>
    <w:rsid w:val="00CB79D7"/>
    <w:rsid w:val="00CC26C9"/>
    <w:rsid w:val="00CC79DE"/>
    <w:rsid w:val="00CD3992"/>
    <w:rsid w:val="00CD3F52"/>
    <w:rsid w:val="00CF0767"/>
    <w:rsid w:val="00CF0D35"/>
    <w:rsid w:val="00CF0D95"/>
    <w:rsid w:val="00D0306A"/>
    <w:rsid w:val="00D05801"/>
    <w:rsid w:val="00D07CFE"/>
    <w:rsid w:val="00D11EE9"/>
    <w:rsid w:val="00D12AE4"/>
    <w:rsid w:val="00D14E6D"/>
    <w:rsid w:val="00D20425"/>
    <w:rsid w:val="00D2427D"/>
    <w:rsid w:val="00D2438D"/>
    <w:rsid w:val="00D30242"/>
    <w:rsid w:val="00D37DBE"/>
    <w:rsid w:val="00D40712"/>
    <w:rsid w:val="00D46FB1"/>
    <w:rsid w:val="00D47931"/>
    <w:rsid w:val="00D501C0"/>
    <w:rsid w:val="00D54EB9"/>
    <w:rsid w:val="00D76E8C"/>
    <w:rsid w:val="00D77414"/>
    <w:rsid w:val="00D85733"/>
    <w:rsid w:val="00D8752E"/>
    <w:rsid w:val="00D91443"/>
    <w:rsid w:val="00D9289B"/>
    <w:rsid w:val="00D95CE6"/>
    <w:rsid w:val="00DA0AD8"/>
    <w:rsid w:val="00DA3334"/>
    <w:rsid w:val="00DA70AB"/>
    <w:rsid w:val="00DB1225"/>
    <w:rsid w:val="00DB312F"/>
    <w:rsid w:val="00DB48E7"/>
    <w:rsid w:val="00DB5059"/>
    <w:rsid w:val="00DB7A84"/>
    <w:rsid w:val="00DC0CE1"/>
    <w:rsid w:val="00DC47D6"/>
    <w:rsid w:val="00DC7BAB"/>
    <w:rsid w:val="00DD6087"/>
    <w:rsid w:val="00DD6A21"/>
    <w:rsid w:val="00DD73B1"/>
    <w:rsid w:val="00DE02DB"/>
    <w:rsid w:val="00DE68F7"/>
    <w:rsid w:val="00DE72AA"/>
    <w:rsid w:val="00DF097A"/>
    <w:rsid w:val="00E045A5"/>
    <w:rsid w:val="00E06A1A"/>
    <w:rsid w:val="00E11AD8"/>
    <w:rsid w:val="00E21E8E"/>
    <w:rsid w:val="00E24496"/>
    <w:rsid w:val="00E249CF"/>
    <w:rsid w:val="00E36A05"/>
    <w:rsid w:val="00E37DE0"/>
    <w:rsid w:val="00E43B78"/>
    <w:rsid w:val="00E4498F"/>
    <w:rsid w:val="00E46DA6"/>
    <w:rsid w:val="00E63F3B"/>
    <w:rsid w:val="00E64EC9"/>
    <w:rsid w:val="00E81A62"/>
    <w:rsid w:val="00E9628D"/>
    <w:rsid w:val="00EA5AE0"/>
    <w:rsid w:val="00EA5F0F"/>
    <w:rsid w:val="00EA69E6"/>
    <w:rsid w:val="00ED08D8"/>
    <w:rsid w:val="00ED7629"/>
    <w:rsid w:val="00EF3153"/>
    <w:rsid w:val="00EF4BC7"/>
    <w:rsid w:val="00EF70A1"/>
    <w:rsid w:val="00F0015D"/>
    <w:rsid w:val="00F12D34"/>
    <w:rsid w:val="00F16914"/>
    <w:rsid w:val="00F16DBF"/>
    <w:rsid w:val="00F21CA3"/>
    <w:rsid w:val="00F37BD5"/>
    <w:rsid w:val="00F41B03"/>
    <w:rsid w:val="00F476C6"/>
    <w:rsid w:val="00F50F4D"/>
    <w:rsid w:val="00F718FB"/>
    <w:rsid w:val="00F80BAB"/>
    <w:rsid w:val="00F81AB8"/>
    <w:rsid w:val="00F9019B"/>
    <w:rsid w:val="00F96AB8"/>
    <w:rsid w:val="00FA57BD"/>
    <w:rsid w:val="00FA6BC3"/>
    <w:rsid w:val="00FC0413"/>
    <w:rsid w:val="00FC6144"/>
    <w:rsid w:val="00FC7A8E"/>
    <w:rsid w:val="00FD02C6"/>
    <w:rsid w:val="00FD044D"/>
    <w:rsid w:val="00FD45BB"/>
    <w:rsid w:val="00FE0B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2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
    <w:name w:val="Calendar 2"/>
    <w:basedOn w:val="TableNormal"/>
    <w:uiPriority w:val="99"/>
    <w:qFormat/>
    <w:rsid w:val="00D85733"/>
    <w:pPr>
      <w:spacing w:after="0" w:line="240" w:lineRule="auto"/>
      <w:jc w:val="center"/>
    </w:pPr>
    <w:rPr>
      <w:rFonts w:eastAsiaTheme="minorEastAsia"/>
      <w:sz w:val="28"/>
      <w:lang w:val="en-US"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Header">
    <w:name w:val="header"/>
    <w:basedOn w:val="Normal"/>
    <w:link w:val="HeaderChar"/>
    <w:uiPriority w:val="99"/>
    <w:unhideWhenUsed/>
    <w:rsid w:val="00E06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A1A"/>
  </w:style>
  <w:style w:type="paragraph" w:styleId="Footer">
    <w:name w:val="footer"/>
    <w:basedOn w:val="Normal"/>
    <w:link w:val="FooterChar"/>
    <w:uiPriority w:val="99"/>
    <w:unhideWhenUsed/>
    <w:rsid w:val="00E06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A1A"/>
  </w:style>
  <w:style w:type="character" w:styleId="Hyperlink">
    <w:name w:val="Hyperlink"/>
    <w:basedOn w:val="DefaultParagraphFont"/>
    <w:uiPriority w:val="99"/>
    <w:unhideWhenUsed/>
    <w:rsid w:val="00CD3F52"/>
    <w:rPr>
      <w:color w:val="0000FF" w:themeColor="hyperlink"/>
      <w:u w:val="single"/>
    </w:rPr>
  </w:style>
  <w:style w:type="paragraph" w:styleId="CommentText">
    <w:name w:val="annotation text"/>
    <w:basedOn w:val="Normal"/>
    <w:link w:val="CommentTextChar"/>
    <w:uiPriority w:val="99"/>
    <w:semiHidden/>
    <w:unhideWhenUsed/>
    <w:rsid w:val="00CD3F52"/>
    <w:pPr>
      <w:spacing w:line="240" w:lineRule="auto"/>
    </w:pPr>
    <w:rPr>
      <w:sz w:val="20"/>
      <w:szCs w:val="20"/>
    </w:rPr>
  </w:style>
  <w:style w:type="character" w:customStyle="1" w:styleId="CommentTextChar">
    <w:name w:val="Comment Text Char"/>
    <w:basedOn w:val="DefaultParagraphFont"/>
    <w:link w:val="CommentText"/>
    <w:uiPriority w:val="99"/>
    <w:semiHidden/>
    <w:rsid w:val="00CD3F52"/>
    <w:rPr>
      <w:sz w:val="20"/>
      <w:szCs w:val="20"/>
    </w:rPr>
  </w:style>
  <w:style w:type="character" w:styleId="CommentReference">
    <w:name w:val="annotation reference"/>
    <w:basedOn w:val="DefaultParagraphFont"/>
    <w:uiPriority w:val="99"/>
    <w:semiHidden/>
    <w:unhideWhenUsed/>
    <w:rsid w:val="00CD3F52"/>
    <w:rPr>
      <w:sz w:val="18"/>
      <w:szCs w:val="18"/>
    </w:rPr>
  </w:style>
  <w:style w:type="paragraph" w:styleId="BalloonText">
    <w:name w:val="Balloon Text"/>
    <w:basedOn w:val="Normal"/>
    <w:link w:val="BalloonTextChar"/>
    <w:uiPriority w:val="99"/>
    <w:semiHidden/>
    <w:unhideWhenUsed/>
    <w:rsid w:val="00CD3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F5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C0CCA"/>
    <w:rPr>
      <w:b/>
      <w:bCs/>
    </w:rPr>
  </w:style>
  <w:style w:type="character" w:customStyle="1" w:styleId="CommentSubjectChar">
    <w:name w:val="Comment Subject Char"/>
    <w:basedOn w:val="CommentTextChar"/>
    <w:link w:val="CommentSubject"/>
    <w:uiPriority w:val="99"/>
    <w:semiHidden/>
    <w:rsid w:val="002C0CCA"/>
    <w:rPr>
      <w:b/>
      <w:bCs/>
      <w:sz w:val="20"/>
      <w:szCs w:val="20"/>
    </w:rPr>
  </w:style>
  <w:style w:type="paragraph" w:styleId="Revision">
    <w:name w:val="Revision"/>
    <w:hidden/>
    <w:uiPriority w:val="99"/>
    <w:semiHidden/>
    <w:rsid w:val="00764A58"/>
    <w:pPr>
      <w:spacing w:after="0" w:line="240" w:lineRule="auto"/>
    </w:pPr>
  </w:style>
  <w:style w:type="character" w:styleId="FollowedHyperlink">
    <w:name w:val="FollowedHyperlink"/>
    <w:basedOn w:val="DefaultParagraphFont"/>
    <w:uiPriority w:val="99"/>
    <w:semiHidden/>
    <w:unhideWhenUsed/>
    <w:rsid w:val="00330EC0"/>
    <w:rPr>
      <w:color w:val="800080" w:themeColor="followedHyperlink"/>
      <w:u w:val="single"/>
    </w:rPr>
  </w:style>
  <w:style w:type="paragraph" w:styleId="ListParagraph">
    <w:name w:val="List Paragraph"/>
    <w:basedOn w:val="Normal"/>
    <w:uiPriority w:val="34"/>
    <w:qFormat/>
    <w:rsid w:val="006B15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
    <w:name w:val="Calendar 2"/>
    <w:basedOn w:val="TableNormal"/>
    <w:uiPriority w:val="99"/>
    <w:qFormat/>
    <w:rsid w:val="00D85733"/>
    <w:pPr>
      <w:spacing w:after="0" w:line="240" w:lineRule="auto"/>
      <w:jc w:val="center"/>
    </w:pPr>
    <w:rPr>
      <w:rFonts w:eastAsiaTheme="minorEastAsia"/>
      <w:sz w:val="28"/>
      <w:lang w:val="en-US"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Header">
    <w:name w:val="header"/>
    <w:basedOn w:val="Normal"/>
    <w:link w:val="HeaderChar"/>
    <w:uiPriority w:val="99"/>
    <w:unhideWhenUsed/>
    <w:rsid w:val="00E06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A1A"/>
  </w:style>
  <w:style w:type="paragraph" w:styleId="Footer">
    <w:name w:val="footer"/>
    <w:basedOn w:val="Normal"/>
    <w:link w:val="FooterChar"/>
    <w:uiPriority w:val="99"/>
    <w:unhideWhenUsed/>
    <w:rsid w:val="00E06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A1A"/>
  </w:style>
  <w:style w:type="character" w:styleId="Hyperlink">
    <w:name w:val="Hyperlink"/>
    <w:basedOn w:val="DefaultParagraphFont"/>
    <w:uiPriority w:val="99"/>
    <w:unhideWhenUsed/>
    <w:rsid w:val="00CD3F52"/>
    <w:rPr>
      <w:color w:val="0000FF" w:themeColor="hyperlink"/>
      <w:u w:val="single"/>
    </w:rPr>
  </w:style>
  <w:style w:type="paragraph" w:styleId="CommentText">
    <w:name w:val="annotation text"/>
    <w:basedOn w:val="Normal"/>
    <w:link w:val="CommentTextChar"/>
    <w:uiPriority w:val="99"/>
    <w:semiHidden/>
    <w:unhideWhenUsed/>
    <w:rsid w:val="00CD3F52"/>
    <w:pPr>
      <w:spacing w:line="240" w:lineRule="auto"/>
    </w:pPr>
    <w:rPr>
      <w:sz w:val="20"/>
      <w:szCs w:val="20"/>
    </w:rPr>
  </w:style>
  <w:style w:type="character" w:customStyle="1" w:styleId="CommentTextChar">
    <w:name w:val="Comment Text Char"/>
    <w:basedOn w:val="DefaultParagraphFont"/>
    <w:link w:val="CommentText"/>
    <w:uiPriority w:val="99"/>
    <w:semiHidden/>
    <w:rsid w:val="00CD3F52"/>
    <w:rPr>
      <w:sz w:val="20"/>
      <w:szCs w:val="20"/>
    </w:rPr>
  </w:style>
  <w:style w:type="character" w:styleId="CommentReference">
    <w:name w:val="annotation reference"/>
    <w:basedOn w:val="DefaultParagraphFont"/>
    <w:uiPriority w:val="99"/>
    <w:semiHidden/>
    <w:unhideWhenUsed/>
    <w:rsid w:val="00CD3F52"/>
    <w:rPr>
      <w:sz w:val="18"/>
      <w:szCs w:val="18"/>
    </w:rPr>
  </w:style>
  <w:style w:type="paragraph" w:styleId="BalloonText">
    <w:name w:val="Balloon Text"/>
    <w:basedOn w:val="Normal"/>
    <w:link w:val="BalloonTextChar"/>
    <w:uiPriority w:val="99"/>
    <w:semiHidden/>
    <w:unhideWhenUsed/>
    <w:rsid w:val="00CD3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F5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C0CCA"/>
    <w:rPr>
      <w:b/>
      <w:bCs/>
    </w:rPr>
  </w:style>
  <w:style w:type="character" w:customStyle="1" w:styleId="CommentSubjectChar">
    <w:name w:val="Comment Subject Char"/>
    <w:basedOn w:val="CommentTextChar"/>
    <w:link w:val="CommentSubject"/>
    <w:uiPriority w:val="99"/>
    <w:semiHidden/>
    <w:rsid w:val="002C0CCA"/>
    <w:rPr>
      <w:b/>
      <w:bCs/>
      <w:sz w:val="20"/>
      <w:szCs w:val="20"/>
    </w:rPr>
  </w:style>
  <w:style w:type="paragraph" w:styleId="Revision">
    <w:name w:val="Revision"/>
    <w:hidden/>
    <w:uiPriority w:val="99"/>
    <w:semiHidden/>
    <w:rsid w:val="00764A58"/>
    <w:pPr>
      <w:spacing w:after="0" w:line="240" w:lineRule="auto"/>
    </w:pPr>
  </w:style>
  <w:style w:type="character" w:styleId="FollowedHyperlink">
    <w:name w:val="FollowedHyperlink"/>
    <w:basedOn w:val="DefaultParagraphFont"/>
    <w:uiPriority w:val="99"/>
    <w:semiHidden/>
    <w:unhideWhenUsed/>
    <w:rsid w:val="00330EC0"/>
    <w:rPr>
      <w:color w:val="800080" w:themeColor="followedHyperlink"/>
      <w:u w:val="single"/>
    </w:rPr>
  </w:style>
  <w:style w:type="paragraph" w:styleId="ListParagraph">
    <w:name w:val="List Paragraph"/>
    <w:basedOn w:val="Normal"/>
    <w:uiPriority w:val="34"/>
    <w:qFormat/>
    <w:rsid w:val="006B1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site/eduimhe08/41216416.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heguardian.com/education/2016/aug/22/teaching-excellence-framework-universities-tuition-fees-tef" TargetMode="External"/><Relationship Id="rId5" Type="http://schemas.openxmlformats.org/officeDocument/2006/relationships/webSettings" Target="webSettings.xml"/><Relationship Id="rId10" Type="http://schemas.openxmlformats.org/officeDocument/2006/relationships/hyperlink" Target="http://researchbriefings.parliament.uk/ResearchBriefing/Summary/CBP-7608" TargetMode="External"/><Relationship Id="rId4" Type="http://schemas.openxmlformats.org/officeDocument/2006/relationships/settings" Target="settings.xml"/><Relationship Id="rId9" Type="http://schemas.openxmlformats.org/officeDocument/2006/relationships/hyperlink" Target="http://www.hefce.ac.uk/lt/t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8446</Words>
  <Characters>48144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56478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Bartram, Brendan (Dr)</dc:creator>
  <cp:lastModifiedBy>Bartram, Brendan (Dr)</cp:lastModifiedBy>
  <cp:revision>2</cp:revision>
  <dcterms:created xsi:type="dcterms:W3CDTF">2018-04-30T16:40:00Z</dcterms:created>
  <dcterms:modified xsi:type="dcterms:W3CDTF">2018-04-30T16:40:00Z</dcterms:modified>
</cp:coreProperties>
</file>