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3F5B6" w14:textId="77777777" w:rsidR="001D019D" w:rsidRDefault="001D019D" w:rsidP="001D019D">
      <w:pPr>
        <w:rPr>
          <w:rFonts w:ascii="Times New Roman" w:hAnsi="Times New Roman" w:cs="Times New Roman"/>
          <w:b/>
          <w:bCs/>
          <w:i/>
        </w:rPr>
      </w:pPr>
      <w:bookmarkStart w:id="0" w:name="_GoBack"/>
      <w:bookmarkEnd w:id="0"/>
    </w:p>
    <w:p w14:paraId="68D63569" w14:textId="77777777" w:rsidR="001D019D" w:rsidRPr="00D16410" w:rsidRDefault="001D019D" w:rsidP="001D019D">
      <w:pPr>
        <w:spacing w:line="240" w:lineRule="auto"/>
        <w:jc w:val="center"/>
        <w:rPr>
          <w:rFonts w:ascii="Times New Roman" w:hAnsi="Times New Roman" w:cs="Times New Roman"/>
          <w:b/>
          <w:bCs/>
          <w:i/>
          <w:sz w:val="28"/>
          <w:szCs w:val="28"/>
        </w:rPr>
      </w:pPr>
      <w:r w:rsidRPr="00D16410">
        <w:rPr>
          <w:rFonts w:ascii="Times New Roman" w:hAnsi="Times New Roman" w:cs="Times New Roman"/>
          <w:b/>
          <w:bCs/>
          <w:i/>
          <w:sz w:val="28"/>
          <w:szCs w:val="28"/>
        </w:rPr>
        <w:t xml:space="preserve">Examining differentiation in academic responses to research impact policy:  </w:t>
      </w:r>
    </w:p>
    <w:p w14:paraId="7CCBE55E" w14:textId="77777777" w:rsidR="001D019D" w:rsidRPr="00D16410" w:rsidRDefault="001D019D" w:rsidP="001D019D">
      <w:pPr>
        <w:spacing w:line="240" w:lineRule="auto"/>
        <w:jc w:val="center"/>
        <w:rPr>
          <w:rFonts w:ascii="Times New Roman" w:hAnsi="Times New Roman" w:cs="Times New Roman"/>
          <w:b/>
          <w:bCs/>
          <w:i/>
          <w:sz w:val="28"/>
          <w:szCs w:val="28"/>
        </w:rPr>
      </w:pPr>
      <w:r w:rsidRPr="00D16410">
        <w:rPr>
          <w:rFonts w:ascii="Times New Roman" w:hAnsi="Times New Roman" w:cs="Times New Roman"/>
          <w:b/>
          <w:bCs/>
          <w:i/>
          <w:sz w:val="28"/>
          <w:szCs w:val="28"/>
        </w:rPr>
        <w:t>Mediating factors in the context of educational research</w:t>
      </w:r>
    </w:p>
    <w:p w14:paraId="352B3A64" w14:textId="77777777" w:rsidR="001D019D" w:rsidRPr="00D16410" w:rsidRDefault="001D019D" w:rsidP="001D019D">
      <w:pPr>
        <w:jc w:val="center"/>
        <w:rPr>
          <w:rFonts w:ascii="Times New Roman" w:hAnsi="Times New Roman" w:cs="Times New Roman"/>
          <w:sz w:val="28"/>
          <w:szCs w:val="28"/>
        </w:rPr>
      </w:pPr>
    </w:p>
    <w:p w14:paraId="566BCFE4" w14:textId="77777777" w:rsidR="001D019D" w:rsidRPr="00D16410" w:rsidRDefault="001D019D" w:rsidP="001D019D">
      <w:pPr>
        <w:jc w:val="center"/>
        <w:rPr>
          <w:rFonts w:ascii="Times New Roman" w:hAnsi="Times New Roman" w:cs="Times New Roman"/>
          <w:sz w:val="28"/>
          <w:szCs w:val="28"/>
        </w:rPr>
      </w:pPr>
    </w:p>
    <w:p w14:paraId="01133533" w14:textId="77777777" w:rsidR="001D019D" w:rsidRPr="00D16410" w:rsidRDefault="001D019D" w:rsidP="001D019D">
      <w:pPr>
        <w:jc w:val="center"/>
        <w:rPr>
          <w:rFonts w:ascii="Times New Roman" w:hAnsi="Times New Roman" w:cs="Times New Roman"/>
          <w:sz w:val="28"/>
          <w:szCs w:val="28"/>
        </w:rPr>
      </w:pPr>
      <w:r w:rsidRPr="00D16410">
        <w:rPr>
          <w:rFonts w:ascii="Times New Roman" w:hAnsi="Times New Roman" w:cs="Times New Roman"/>
          <w:sz w:val="28"/>
          <w:szCs w:val="28"/>
        </w:rPr>
        <w:t>Dr Catherine O’Connell</w:t>
      </w:r>
    </w:p>
    <w:p w14:paraId="58EC910F" w14:textId="77777777" w:rsidR="001D019D" w:rsidRPr="00D16410" w:rsidRDefault="001D019D" w:rsidP="001D019D">
      <w:pPr>
        <w:jc w:val="center"/>
        <w:rPr>
          <w:rFonts w:ascii="Times New Roman" w:hAnsi="Times New Roman" w:cs="Times New Roman"/>
          <w:sz w:val="28"/>
          <w:szCs w:val="28"/>
        </w:rPr>
      </w:pPr>
      <w:r w:rsidRPr="00D16410">
        <w:rPr>
          <w:rFonts w:ascii="Times New Roman" w:hAnsi="Times New Roman" w:cs="Times New Roman"/>
          <w:sz w:val="28"/>
          <w:szCs w:val="28"/>
        </w:rPr>
        <w:t>Centre for Education and Policy Analysis</w:t>
      </w:r>
    </w:p>
    <w:p w14:paraId="0685DAC0" w14:textId="77777777" w:rsidR="001D019D" w:rsidRDefault="001D019D" w:rsidP="001D019D">
      <w:pPr>
        <w:jc w:val="center"/>
        <w:rPr>
          <w:rFonts w:ascii="Times New Roman" w:hAnsi="Times New Roman" w:cs="Times New Roman"/>
          <w:sz w:val="28"/>
          <w:szCs w:val="28"/>
        </w:rPr>
      </w:pPr>
      <w:r>
        <w:rPr>
          <w:rFonts w:ascii="Times New Roman" w:hAnsi="Times New Roman" w:cs="Times New Roman"/>
          <w:sz w:val="28"/>
          <w:szCs w:val="28"/>
        </w:rPr>
        <w:t>Faculty of Education</w:t>
      </w:r>
    </w:p>
    <w:p w14:paraId="58259EB6" w14:textId="77777777" w:rsidR="001D019D" w:rsidRPr="00D16410" w:rsidRDefault="001D019D" w:rsidP="001D019D">
      <w:pPr>
        <w:jc w:val="center"/>
        <w:rPr>
          <w:rFonts w:ascii="Times New Roman" w:hAnsi="Times New Roman" w:cs="Times New Roman"/>
          <w:sz w:val="28"/>
          <w:szCs w:val="28"/>
        </w:rPr>
      </w:pPr>
      <w:r w:rsidRPr="00D16410">
        <w:rPr>
          <w:rFonts w:ascii="Times New Roman" w:hAnsi="Times New Roman" w:cs="Times New Roman"/>
          <w:sz w:val="28"/>
          <w:szCs w:val="28"/>
        </w:rPr>
        <w:t>Liverpool Hope University</w:t>
      </w:r>
    </w:p>
    <w:p w14:paraId="36469757" w14:textId="77777777" w:rsidR="001D019D" w:rsidRPr="00D16410" w:rsidRDefault="001D019D" w:rsidP="001D019D">
      <w:pPr>
        <w:jc w:val="center"/>
        <w:rPr>
          <w:rFonts w:ascii="Times New Roman" w:hAnsi="Times New Roman" w:cs="Times New Roman"/>
          <w:sz w:val="28"/>
          <w:szCs w:val="28"/>
        </w:rPr>
      </w:pPr>
      <w:r w:rsidRPr="00D16410">
        <w:rPr>
          <w:rFonts w:ascii="Times New Roman" w:hAnsi="Times New Roman" w:cs="Times New Roman"/>
          <w:sz w:val="28"/>
          <w:szCs w:val="28"/>
        </w:rPr>
        <w:t>Liverpool L16 9JD</w:t>
      </w:r>
    </w:p>
    <w:p w14:paraId="4D28BBAC" w14:textId="77777777" w:rsidR="001D019D" w:rsidRDefault="001D019D" w:rsidP="001D019D">
      <w:pPr>
        <w:jc w:val="center"/>
        <w:rPr>
          <w:rFonts w:ascii="Times New Roman" w:hAnsi="Times New Roman" w:cs="Times New Roman"/>
          <w:sz w:val="28"/>
          <w:szCs w:val="28"/>
        </w:rPr>
      </w:pPr>
    </w:p>
    <w:p w14:paraId="2EB491DF" w14:textId="77777777" w:rsidR="001D019D" w:rsidRPr="00D16410" w:rsidRDefault="001D019D" w:rsidP="001D019D">
      <w:pPr>
        <w:jc w:val="center"/>
        <w:rPr>
          <w:rFonts w:ascii="Times New Roman" w:hAnsi="Times New Roman" w:cs="Times New Roman"/>
          <w:sz w:val="28"/>
          <w:szCs w:val="28"/>
        </w:rPr>
      </w:pPr>
    </w:p>
    <w:p w14:paraId="604CF06D" w14:textId="77777777" w:rsidR="001D019D" w:rsidRPr="00D16410" w:rsidRDefault="002F0B15" w:rsidP="001D019D">
      <w:pPr>
        <w:jc w:val="center"/>
        <w:rPr>
          <w:rFonts w:ascii="Times New Roman" w:hAnsi="Times New Roman" w:cs="Times New Roman"/>
          <w:sz w:val="28"/>
          <w:szCs w:val="28"/>
        </w:rPr>
      </w:pPr>
      <w:hyperlink r:id="rId8" w:history="1">
        <w:r w:rsidR="001D019D" w:rsidRPr="00D16410">
          <w:rPr>
            <w:rStyle w:val="Hyperlink"/>
            <w:rFonts w:ascii="Times New Roman" w:hAnsi="Times New Roman" w:cs="Times New Roman"/>
            <w:sz w:val="28"/>
            <w:szCs w:val="28"/>
          </w:rPr>
          <w:t>oconnec@hope.ac.uk</w:t>
        </w:r>
      </w:hyperlink>
    </w:p>
    <w:p w14:paraId="02B06C54" w14:textId="77777777" w:rsidR="001D019D" w:rsidRDefault="001D019D" w:rsidP="001D019D">
      <w:pPr>
        <w:jc w:val="center"/>
      </w:pPr>
      <w:r>
        <w:t>T: 0151 291 3290</w:t>
      </w:r>
    </w:p>
    <w:p w14:paraId="6E916DBE" w14:textId="100E7C9C" w:rsidR="009926B3" w:rsidRDefault="009926B3">
      <w:pPr>
        <w:rPr>
          <w:rFonts w:ascii="Times New Roman" w:hAnsi="Times New Roman" w:cs="Times New Roman"/>
          <w:b/>
          <w:bCs/>
          <w:i/>
        </w:rPr>
      </w:pPr>
    </w:p>
    <w:p w14:paraId="797D7EBE" w14:textId="77777777" w:rsidR="001D019D" w:rsidRPr="001D019D" w:rsidRDefault="001D019D" w:rsidP="001D019D">
      <w:pPr>
        <w:spacing w:line="480" w:lineRule="auto"/>
        <w:rPr>
          <w:rFonts w:ascii="Times New Roman" w:hAnsi="Times New Roman" w:cs="Times New Roman"/>
          <w:b/>
          <w:sz w:val="20"/>
          <w:szCs w:val="20"/>
          <w:shd w:val="clear" w:color="auto" w:fill="FFFFFF"/>
        </w:rPr>
      </w:pPr>
      <w:r w:rsidRPr="001D019D">
        <w:rPr>
          <w:rFonts w:ascii="Times New Roman" w:hAnsi="Times New Roman" w:cs="Times New Roman"/>
          <w:b/>
          <w:sz w:val="20"/>
          <w:szCs w:val="20"/>
          <w:shd w:val="clear" w:color="auto" w:fill="FFFFFF"/>
        </w:rPr>
        <w:t>Abstract</w:t>
      </w:r>
    </w:p>
    <w:p w14:paraId="0612769F" w14:textId="0B69EB88" w:rsidR="001D019D" w:rsidRDefault="001D019D" w:rsidP="001D019D">
      <w:pPr>
        <w:spacing w:line="480" w:lineRule="auto"/>
        <w:rPr>
          <w:rFonts w:ascii="Times New Roman" w:hAnsi="Times New Roman" w:cs="Times New Roman"/>
          <w:sz w:val="20"/>
          <w:szCs w:val="20"/>
          <w:shd w:val="clear" w:color="auto" w:fill="FFFFFF"/>
        </w:rPr>
      </w:pPr>
      <w:r w:rsidRPr="00617BD0">
        <w:rPr>
          <w:rFonts w:ascii="Times New Roman" w:hAnsi="Times New Roman" w:cs="Times New Roman"/>
          <w:sz w:val="20"/>
          <w:szCs w:val="20"/>
          <w:shd w:val="clear" w:color="auto" w:fill="FFFFFF"/>
        </w:rPr>
        <w:t xml:space="preserve">This article examines responses to a new impact indicator introduced </w:t>
      </w:r>
      <w:r>
        <w:rPr>
          <w:rFonts w:ascii="Times New Roman" w:hAnsi="Times New Roman" w:cs="Times New Roman"/>
          <w:sz w:val="20"/>
          <w:szCs w:val="20"/>
          <w:shd w:val="clear" w:color="auto" w:fill="FFFFFF"/>
        </w:rPr>
        <w:t>to the</w:t>
      </w:r>
      <w:r w:rsidRPr="00617BD0">
        <w:rPr>
          <w:rFonts w:ascii="Times New Roman" w:hAnsi="Times New Roman" w:cs="Times New Roman"/>
          <w:sz w:val="20"/>
          <w:szCs w:val="20"/>
          <w:shd w:val="clear" w:color="auto" w:fill="FFFFFF"/>
        </w:rPr>
        <w:t xml:space="preserve"> UK Research Excellence Framework (REF).  Whilst analysts have </w:t>
      </w:r>
      <w:r>
        <w:rPr>
          <w:rFonts w:ascii="Times New Roman" w:hAnsi="Times New Roman" w:cs="Times New Roman"/>
          <w:sz w:val="20"/>
          <w:szCs w:val="20"/>
          <w:shd w:val="clear" w:color="auto" w:fill="FFFFFF"/>
        </w:rPr>
        <w:t>pointed to opportunities</w:t>
      </w:r>
      <w:r w:rsidRPr="00617BD0">
        <w:rPr>
          <w:rFonts w:ascii="Times New Roman" w:hAnsi="Times New Roman" w:cs="Times New Roman"/>
          <w:sz w:val="20"/>
          <w:szCs w:val="20"/>
          <w:shd w:val="clear" w:color="auto" w:fill="FFFFFF"/>
        </w:rPr>
        <w:t xml:space="preserve"> in impact policy for educational research as a field, the requirement to demonstrate im</w:t>
      </w:r>
      <w:r>
        <w:rPr>
          <w:rFonts w:ascii="Times New Roman" w:hAnsi="Times New Roman" w:cs="Times New Roman"/>
          <w:sz w:val="20"/>
          <w:szCs w:val="20"/>
          <w:shd w:val="clear" w:color="auto" w:fill="FFFFFF"/>
        </w:rPr>
        <w:t xml:space="preserve">pact beyond the academy poses </w:t>
      </w:r>
      <w:r w:rsidRPr="00617BD0">
        <w:rPr>
          <w:rFonts w:ascii="Times New Roman" w:hAnsi="Times New Roman" w:cs="Times New Roman"/>
          <w:sz w:val="20"/>
          <w:szCs w:val="20"/>
          <w:shd w:val="clear" w:color="auto" w:fill="FFFFFF"/>
        </w:rPr>
        <w:t>challenge</w:t>
      </w:r>
      <w:r>
        <w:rPr>
          <w:rFonts w:ascii="Times New Roman" w:hAnsi="Times New Roman" w:cs="Times New Roman"/>
          <w:sz w:val="20"/>
          <w:szCs w:val="20"/>
          <w:shd w:val="clear" w:color="auto" w:fill="FFFFFF"/>
        </w:rPr>
        <w:t>s</w:t>
      </w:r>
      <w:r w:rsidRPr="00617BD0">
        <w:rPr>
          <w:rFonts w:ascii="Times New Roman" w:hAnsi="Times New Roman" w:cs="Times New Roman"/>
          <w:sz w:val="20"/>
          <w:szCs w:val="20"/>
          <w:shd w:val="clear" w:color="auto" w:fill="FFFFFF"/>
        </w:rPr>
        <w:t xml:space="preserve"> for research relating to higher education. The study </w:t>
      </w:r>
      <w:r>
        <w:rPr>
          <w:rFonts w:ascii="Times New Roman" w:hAnsi="Times New Roman" w:cs="Times New Roman"/>
          <w:sz w:val="20"/>
          <w:szCs w:val="20"/>
          <w:shd w:val="clear" w:color="auto" w:fill="FFFFFF"/>
        </w:rPr>
        <w:t>illustrates</w:t>
      </w:r>
      <w:r w:rsidRPr="00617BD0">
        <w:rPr>
          <w:rFonts w:ascii="Times New Roman" w:hAnsi="Times New Roman" w:cs="Times New Roman"/>
          <w:sz w:val="20"/>
          <w:szCs w:val="20"/>
          <w:shd w:val="clear" w:color="auto" w:fill="FFFFFF"/>
        </w:rPr>
        <w:t xml:space="preserve"> forms of research used to demonstrate impa</w:t>
      </w:r>
      <w:r>
        <w:rPr>
          <w:rFonts w:ascii="Times New Roman" w:hAnsi="Times New Roman" w:cs="Times New Roman"/>
          <w:sz w:val="20"/>
          <w:szCs w:val="20"/>
          <w:shd w:val="clear" w:color="auto" w:fill="FFFFFF"/>
        </w:rPr>
        <w:t xml:space="preserve">ct in, and on, HE.  Through </w:t>
      </w:r>
      <w:r w:rsidRPr="00617BD0">
        <w:rPr>
          <w:rFonts w:ascii="Times New Roman" w:hAnsi="Times New Roman" w:cs="Times New Roman"/>
          <w:sz w:val="20"/>
          <w:szCs w:val="20"/>
          <w:shd w:val="clear" w:color="auto" w:fill="FFFFFF"/>
        </w:rPr>
        <w:t xml:space="preserve">narratives of respondents engaged in HE-related research, the study </w:t>
      </w:r>
      <w:r>
        <w:rPr>
          <w:rFonts w:ascii="Times New Roman" w:hAnsi="Times New Roman" w:cs="Times New Roman"/>
          <w:sz w:val="20"/>
          <w:szCs w:val="20"/>
          <w:shd w:val="clear" w:color="auto" w:fill="FFFFFF"/>
        </w:rPr>
        <w:t>indicates</w:t>
      </w:r>
      <w:r w:rsidRPr="00617BD0">
        <w:rPr>
          <w:rFonts w:ascii="Times New Roman" w:hAnsi="Times New Roman" w:cs="Times New Roman"/>
          <w:sz w:val="20"/>
          <w:szCs w:val="20"/>
          <w:shd w:val="clear" w:color="auto" w:fill="FFFFFF"/>
        </w:rPr>
        <w:t xml:space="preserve"> wa</w:t>
      </w:r>
      <w:r>
        <w:rPr>
          <w:rFonts w:ascii="Times New Roman" w:hAnsi="Times New Roman" w:cs="Times New Roman"/>
          <w:sz w:val="20"/>
          <w:szCs w:val="20"/>
          <w:shd w:val="clear" w:color="auto" w:fill="FFFFFF"/>
        </w:rPr>
        <w:t xml:space="preserve">ys research practices are </w:t>
      </w:r>
      <w:r w:rsidRPr="00617BD0">
        <w:rPr>
          <w:rFonts w:ascii="Times New Roman" w:hAnsi="Times New Roman" w:cs="Times New Roman"/>
          <w:sz w:val="20"/>
          <w:szCs w:val="20"/>
          <w:shd w:val="clear" w:color="auto" w:fill="FFFFFF"/>
        </w:rPr>
        <w:t>influenced by the impact indicator.  The analysis demonstr</w:t>
      </w:r>
      <w:r>
        <w:rPr>
          <w:rFonts w:ascii="Times New Roman" w:hAnsi="Times New Roman" w:cs="Times New Roman"/>
          <w:sz w:val="20"/>
          <w:szCs w:val="20"/>
          <w:shd w:val="clear" w:color="auto" w:fill="FFFFFF"/>
        </w:rPr>
        <w:t>ates greater diversity in</w:t>
      </w:r>
      <w:r w:rsidRPr="00617BD0">
        <w:rPr>
          <w:rFonts w:ascii="Times New Roman" w:hAnsi="Times New Roman" w:cs="Times New Roman"/>
          <w:sz w:val="20"/>
          <w:szCs w:val="20"/>
          <w:shd w:val="clear" w:color="auto" w:fill="FFFFFF"/>
        </w:rPr>
        <w:t xml:space="preserve"> forms </w:t>
      </w:r>
      <w:r>
        <w:rPr>
          <w:rFonts w:ascii="Times New Roman" w:hAnsi="Times New Roman" w:cs="Times New Roman"/>
          <w:sz w:val="20"/>
          <w:szCs w:val="20"/>
          <w:shd w:val="clear" w:color="auto" w:fill="FFFFFF"/>
        </w:rPr>
        <w:t xml:space="preserve">of research used to demonstrate </w:t>
      </w:r>
      <w:r w:rsidRPr="00617BD0">
        <w:rPr>
          <w:rFonts w:ascii="Times New Roman" w:hAnsi="Times New Roman" w:cs="Times New Roman"/>
          <w:sz w:val="20"/>
          <w:szCs w:val="20"/>
          <w:shd w:val="clear" w:color="auto" w:fill="FFFFFF"/>
        </w:rPr>
        <w:t>impact tha</w:t>
      </w:r>
      <w:r>
        <w:rPr>
          <w:rFonts w:ascii="Times New Roman" w:hAnsi="Times New Roman" w:cs="Times New Roman"/>
          <w:sz w:val="20"/>
          <w:szCs w:val="20"/>
          <w:shd w:val="clear" w:color="auto" w:fill="FFFFFF"/>
        </w:rPr>
        <w:t>n portrayed in earlier studies.  F</w:t>
      </w:r>
      <w:r w:rsidRPr="00617BD0">
        <w:rPr>
          <w:rFonts w:ascii="Times New Roman" w:hAnsi="Times New Roman" w:cs="Times New Roman"/>
          <w:sz w:val="20"/>
          <w:szCs w:val="20"/>
          <w:shd w:val="clear" w:color="auto" w:fill="FFFFFF"/>
        </w:rPr>
        <w:t>ormulaic response</w:t>
      </w:r>
      <w:r>
        <w:rPr>
          <w:rFonts w:ascii="Times New Roman" w:hAnsi="Times New Roman" w:cs="Times New Roman"/>
          <w:sz w:val="20"/>
          <w:szCs w:val="20"/>
          <w:shd w:val="clear" w:color="auto" w:fill="FFFFFF"/>
        </w:rPr>
        <w:t>s</w:t>
      </w:r>
      <w:r w:rsidRPr="00617BD0">
        <w:rPr>
          <w:rFonts w:ascii="Times New Roman" w:hAnsi="Times New Roman" w:cs="Times New Roman"/>
          <w:sz w:val="20"/>
          <w:szCs w:val="20"/>
          <w:shd w:val="clear" w:color="auto" w:fill="FFFFFF"/>
        </w:rPr>
        <w:t xml:space="preserve"> to impact </w:t>
      </w:r>
      <w:r>
        <w:rPr>
          <w:rFonts w:ascii="Times New Roman" w:hAnsi="Times New Roman" w:cs="Times New Roman"/>
          <w:sz w:val="20"/>
          <w:szCs w:val="20"/>
          <w:shd w:val="clear" w:color="auto" w:fill="FFFFFF"/>
        </w:rPr>
        <w:t>are evident in</w:t>
      </w:r>
      <w:r w:rsidRPr="00617BD0">
        <w:rPr>
          <w:rFonts w:ascii="Times New Roman" w:hAnsi="Times New Roman" w:cs="Times New Roman"/>
          <w:sz w:val="20"/>
          <w:szCs w:val="20"/>
          <w:shd w:val="clear" w:color="auto" w:fill="FFFFFF"/>
        </w:rPr>
        <w:t xml:space="preserve"> some institutional contexts, </w:t>
      </w:r>
      <w:r>
        <w:rPr>
          <w:rFonts w:ascii="Times New Roman" w:hAnsi="Times New Roman" w:cs="Times New Roman"/>
          <w:sz w:val="20"/>
          <w:szCs w:val="20"/>
          <w:shd w:val="clear" w:color="auto" w:fill="FFFFFF"/>
        </w:rPr>
        <w:t>which reify</w:t>
      </w:r>
      <w:r w:rsidRPr="00617BD0">
        <w:rPr>
          <w:rFonts w:ascii="Times New Roman" w:hAnsi="Times New Roman" w:cs="Times New Roman"/>
          <w:sz w:val="20"/>
          <w:szCs w:val="20"/>
          <w:shd w:val="clear" w:color="auto" w:fill="FFFFFF"/>
        </w:rPr>
        <w:t xml:space="preserve"> particular forms of research.  In othe</w:t>
      </w:r>
      <w:r>
        <w:rPr>
          <w:rFonts w:ascii="Times New Roman" w:hAnsi="Times New Roman" w:cs="Times New Roman"/>
          <w:sz w:val="20"/>
          <w:szCs w:val="20"/>
          <w:shd w:val="clear" w:color="auto" w:fill="FFFFFF"/>
        </w:rPr>
        <w:t>r cases, respondents portrayed a re-framing</w:t>
      </w:r>
      <w:r w:rsidRPr="00617BD0">
        <w:rPr>
          <w:rFonts w:ascii="Times New Roman" w:hAnsi="Times New Roman" w:cs="Times New Roman"/>
          <w:sz w:val="20"/>
          <w:szCs w:val="20"/>
          <w:shd w:val="clear" w:color="auto" w:fill="FFFFFF"/>
        </w:rPr>
        <w:t xml:space="preserve"> impact in ways that</w:t>
      </w:r>
      <w:r>
        <w:rPr>
          <w:rFonts w:ascii="Times New Roman" w:hAnsi="Times New Roman" w:cs="Times New Roman"/>
          <w:sz w:val="20"/>
          <w:szCs w:val="20"/>
          <w:shd w:val="clear" w:color="auto" w:fill="FFFFFF"/>
        </w:rPr>
        <w:t xml:space="preserve"> resonate</w:t>
      </w:r>
      <w:r w:rsidRPr="00617BD0">
        <w:rPr>
          <w:rFonts w:ascii="Times New Roman" w:hAnsi="Times New Roman" w:cs="Times New Roman"/>
          <w:sz w:val="20"/>
          <w:szCs w:val="20"/>
          <w:shd w:val="clear" w:color="auto" w:fill="FFFFFF"/>
        </w:rPr>
        <w:t xml:space="preserve"> with research orientations within the local context.  An argument is made for a relational approach to policy interpretation in local organisational contexts.  </w:t>
      </w:r>
    </w:p>
    <w:p w14:paraId="16CF2313" w14:textId="77777777" w:rsidR="001D019D" w:rsidRDefault="001D019D">
      <w:pPr>
        <w:rPr>
          <w:rFonts w:ascii="Times New Roman" w:hAnsi="Times New Roman" w:cs="Times New Roman"/>
          <w:b/>
          <w:bCs/>
          <w:i/>
        </w:rPr>
      </w:pPr>
    </w:p>
    <w:p w14:paraId="72122542" w14:textId="77777777" w:rsidR="001D019D" w:rsidRDefault="001D019D">
      <w:pPr>
        <w:rPr>
          <w:rFonts w:ascii="Times New Roman" w:hAnsi="Times New Roman" w:cs="Times New Roman"/>
          <w:b/>
          <w:bCs/>
          <w:i/>
        </w:rPr>
      </w:pPr>
      <w:r>
        <w:rPr>
          <w:rFonts w:ascii="Times New Roman" w:hAnsi="Times New Roman" w:cs="Times New Roman"/>
          <w:b/>
          <w:bCs/>
          <w:i/>
        </w:rPr>
        <w:br w:type="page"/>
      </w:r>
    </w:p>
    <w:p w14:paraId="3DB390C6" w14:textId="241FC696" w:rsidR="00350CAE" w:rsidRPr="00E62B07" w:rsidRDefault="00297CB3" w:rsidP="00350CAE">
      <w:pPr>
        <w:spacing w:line="240" w:lineRule="auto"/>
        <w:jc w:val="center"/>
        <w:rPr>
          <w:rFonts w:ascii="Times New Roman" w:hAnsi="Times New Roman" w:cs="Times New Roman"/>
          <w:b/>
          <w:bCs/>
          <w:i/>
        </w:rPr>
      </w:pPr>
      <w:r w:rsidRPr="00E62B07">
        <w:rPr>
          <w:rFonts w:ascii="Times New Roman" w:hAnsi="Times New Roman" w:cs="Times New Roman"/>
          <w:b/>
          <w:bCs/>
          <w:i/>
        </w:rPr>
        <w:lastRenderedPageBreak/>
        <w:t xml:space="preserve">Examining differentiation in </w:t>
      </w:r>
      <w:r w:rsidR="00350CAE" w:rsidRPr="00E62B07">
        <w:rPr>
          <w:rFonts w:ascii="Times New Roman" w:hAnsi="Times New Roman" w:cs="Times New Roman"/>
          <w:b/>
          <w:bCs/>
          <w:i/>
        </w:rPr>
        <w:t xml:space="preserve">academic </w:t>
      </w:r>
      <w:r w:rsidRPr="00E62B07">
        <w:rPr>
          <w:rFonts w:ascii="Times New Roman" w:hAnsi="Times New Roman" w:cs="Times New Roman"/>
          <w:b/>
          <w:bCs/>
          <w:i/>
        </w:rPr>
        <w:t xml:space="preserve">responses to research impact policy: </w:t>
      </w:r>
      <w:r w:rsidR="00792410">
        <w:rPr>
          <w:rFonts w:ascii="Times New Roman" w:hAnsi="Times New Roman" w:cs="Times New Roman"/>
          <w:b/>
          <w:bCs/>
          <w:i/>
        </w:rPr>
        <w:t xml:space="preserve"> Mediating factors in the context of educational research</w:t>
      </w:r>
      <w:r w:rsidRPr="00E62B07">
        <w:rPr>
          <w:rFonts w:ascii="Times New Roman" w:hAnsi="Times New Roman" w:cs="Times New Roman"/>
          <w:b/>
          <w:bCs/>
          <w:i/>
        </w:rPr>
        <w:t xml:space="preserve"> </w:t>
      </w:r>
    </w:p>
    <w:p w14:paraId="07D36AC5" w14:textId="77777777" w:rsidR="00107664" w:rsidRDefault="00107664" w:rsidP="00617BD0">
      <w:pPr>
        <w:spacing w:line="480" w:lineRule="auto"/>
        <w:rPr>
          <w:rFonts w:ascii="Times New Roman" w:hAnsi="Times New Roman" w:cs="Times New Roman"/>
          <w:b/>
        </w:rPr>
      </w:pPr>
    </w:p>
    <w:p w14:paraId="20B243E0" w14:textId="51821E5B" w:rsidR="00DA7CF6" w:rsidRPr="00E62B07" w:rsidRDefault="00D16FA6" w:rsidP="00617BD0">
      <w:pPr>
        <w:spacing w:line="480" w:lineRule="auto"/>
        <w:rPr>
          <w:rFonts w:ascii="Times New Roman" w:hAnsi="Times New Roman" w:cs="Times New Roman"/>
          <w:b/>
        </w:rPr>
      </w:pPr>
      <w:r w:rsidRPr="00E62B07">
        <w:rPr>
          <w:rFonts w:ascii="Times New Roman" w:hAnsi="Times New Roman" w:cs="Times New Roman"/>
          <w:b/>
        </w:rPr>
        <w:t>I</w:t>
      </w:r>
      <w:r w:rsidR="00AD3D1C" w:rsidRPr="00E62B07">
        <w:rPr>
          <w:rFonts w:ascii="Times New Roman" w:hAnsi="Times New Roman" w:cs="Times New Roman"/>
          <w:b/>
        </w:rPr>
        <w:t>ntroduction</w:t>
      </w:r>
    </w:p>
    <w:p w14:paraId="1E1918B0" w14:textId="7F34E294" w:rsidR="00AD3D1C" w:rsidRPr="00E62B07" w:rsidRDefault="00E1663B" w:rsidP="00617BD0">
      <w:pPr>
        <w:spacing w:line="480" w:lineRule="auto"/>
        <w:rPr>
          <w:rFonts w:ascii="Times New Roman" w:hAnsi="Times New Roman" w:cs="Times New Roman"/>
        </w:rPr>
      </w:pPr>
      <w:r w:rsidRPr="00E62B07">
        <w:rPr>
          <w:rFonts w:ascii="Times New Roman" w:hAnsi="Times New Roman" w:cs="Times New Roman"/>
        </w:rPr>
        <w:t>In 2010 a new impact indicator was introduced to the UK</w:t>
      </w:r>
      <w:r w:rsidR="00EF2402" w:rsidRPr="00E62B07">
        <w:rPr>
          <w:rFonts w:ascii="Times New Roman" w:hAnsi="Times New Roman" w:cs="Times New Roman"/>
        </w:rPr>
        <w:t xml:space="preserve"> Research Excellence Framework</w:t>
      </w:r>
      <w:r w:rsidR="00F0041E" w:rsidRPr="00E62B07">
        <w:rPr>
          <w:rFonts w:ascii="Times New Roman" w:hAnsi="Times New Roman" w:cs="Times New Roman"/>
        </w:rPr>
        <w:t xml:space="preserve"> (REF)</w:t>
      </w:r>
      <w:r w:rsidR="00EF2402" w:rsidRPr="00E62B07">
        <w:rPr>
          <w:rFonts w:ascii="Times New Roman" w:hAnsi="Times New Roman" w:cs="Times New Roman"/>
        </w:rPr>
        <w:t xml:space="preserve">.  </w:t>
      </w:r>
      <w:r w:rsidR="001F4273" w:rsidRPr="00E62B07">
        <w:rPr>
          <w:rFonts w:ascii="Times New Roman" w:hAnsi="Times New Roman" w:cs="Times New Roman"/>
        </w:rPr>
        <w:t>It reflected</w:t>
      </w:r>
      <w:r w:rsidR="00EF2402" w:rsidRPr="00E62B07">
        <w:rPr>
          <w:rFonts w:ascii="Times New Roman" w:hAnsi="Times New Roman" w:cs="Times New Roman"/>
        </w:rPr>
        <w:t xml:space="preserve"> a </w:t>
      </w:r>
      <w:r w:rsidR="00D166EE" w:rsidRPr="00E62B07">
        <w:rPr>
          <w:rFonts w:ascii="Times New Roman" w:hAnsi="Times New Roman" w:cs="Times New Roman"/>
        </w:rPr>
        <w:t>contemporary concern in research governance</w:t>
      </w:r>
      <w:r w:rsidR="001C3CF5" w:rsidRPr="00E62B07">
        <w:rPr>
          <w:rFonts w:ascii="Times New Roman" w:hAnsi="Times New Roman" w:cs="Times New Roman"/>
        </w:rPr>
        <w:t xml:space="preserve"> internationally</w:t>
      </w:r>
      <w:r w:rsidR="00433C6B" w:rsidRPr="00E62B07">
        <w:rPr>
          <w:rFonts w:ascii="Times New Roman" w:hAnsi="Times New Roman" w:cs="Times New Roman"/>
        </w:rPr>
        <w:t xml:space="preserve"> for increased transparency and audi</w:t>
      </w:r>
      <w:r w:rsidR="00081641">
        <w:rPr>
          <w:rFonts w:ascii="Times New Roman" w:hAnsi="Times New Roman" w:cs="Times New Roman"/>
        </w:rPr>
        <w:t xml:space="preserve">tability of academic practices.  </w:t>
      </w:r>
      <w:r w:rsidR="00EA5CDF" w:rsidRPr="00E62B07">
        <w:rPr>
          <w:rFonts w:ascii="Times New Roman" w:hAnsi="Times New Roman" w:cs="Times New Roman"/>
        </w:rPr>
        <w:t xml:space="preserve">Considerable debate has </w:t>
      </w:r>
      <w:r w:rsidR="004F09BB" w:rsidRPr="00E62B07">
        <w:rPr>
          <w:rFonts w:ascii="Times New Roman" w:hAnsi="Times New Roman" w:cs="Times New Roman"/>
        </w:rPr>
        <w:t xml:space="preserve">followed on whether </w:t>
      </w:r>
      <w:r w:rsidR="00EA5CDF" w:rsidRPr="00E62B07">
        <w:rPr>
          <w:rFonts w:ascii="Times New Roman" w:hAnsi="Times New Roman" w:cs="Times New Roman"/>
        </w:rPr>
        <w:t xml:space="preserve">the </w:t>
      </w:r>
      <w:r w:rsidR="004F09BB" w:rsidRPr="00E62B07">
        <w:rPr>
          <w:rFonts w:ascii="Times New Roman" w:hAnsi="Times New Roman" w:cs="Times New Roman"/>
        </w:rPr>
        <w:t>qualitative impact</w:t>
      </w:r>
      <w:r w:rsidR="00AD3D1C" w:rsidRPr="00E62B07">
        <w:rPr>
          <w:rFonts w:ascii="Times New Roman" w:hAnsi="Times New Roman" w:cs="Times New Roman"/>
        </w:rPr>
        <w:t xml:space="preserve"> </w:t>
      </w:r>
      <w:r w:rsidR="00EA5CDF" w:rsidRPr="00E62B07">
        <w:rPr>
          <w:rFonts w:ascii="Times New Roman" w:hAnsi="Times New Roman" w:cs="Times New Roman"/>
        </w:rPr>
        <w:t xml:space="preserve">indicator </w:t>
      </w:r>
      <w:r w:rsidR="00AD3D1C" w:rsidRPr="00E62B07">
        <w:rPr>
          <w:rFonts w:ascii="Times New Roman" w:hAnsi="Times New Roman" w:cs="Times New Roman"/>
        </w:rPr>
        <w:t>provide</w:t>
      </w:r>
      <w:r w:rsidR="006E55D6" w:rsidRPr="00E62B07">
        <w:rPr>
          <w:rFonts w:ascii="Times New Roman" w:hAnsi="Times New Roman" w:cs="Times New Roman"/>
        </w:rPr>
        <w:t>s</w:t>
      </w:r>
      <w:r w:rsidR="00AD3D1C" w:rsidRPr="00E62B07">
        <w:rPr>
          <w:rFonts w:ascii="Times New Roman" w:hAnsi="Times New Roman" w:cs="Times New Roman"/>
        </w:rPr>
        <w:t xml:space="preserve"> a counter-point to quantitative research outputs</w:t>
      </w:r>
      <w:r w:rsidR="009E0152" w:rsidRPr="00E62B07">
        <w:rPr>
          <w:rFonts w:ascii="Times New Roman" w:hAnsi="Times New Roman" w:cs="Times New Roman"/>
        </w:rPr>
        <w:t>,</w:t>
      </w:r>
      <w:r w:rsidR="004F09BB" w:rsidRPr="00E62B07">
        <w:rPr>
          <w:rFonts w:ascii="Times New Roman" w:hAnsi="Times New Roman" w:cs="Times New Roman"/>
        </w:rPr>
        <w:t xml:space="preserve"> and a</w:t>
      </w:r>
      <w:r w:rsidR="00AD3D1C" w:rsidRPr="00E62B07">
        <w:rPr>
          <w:rFonts w:ascii="Times New Roman" w:hAnsi="Times New Roman" w:cs="Times New Roman"/>
        </w:rPr>
        <w:t xml:space="preserve"> narrative space to define broader conceptions of </w:t>
      </w:r>
      <w:r w:rsidR="00A568AE" w:rsidRPr="00E62B07">
        <w:rPr>
          <w:rFonts w:ascii="Times New Roman" w:hAnsi="Times New Roman" w:cs="Times New Roman"/>
        </w:rPr>
        <w:t>research excellence</w:t>
      </w:r>
      <w:r w:rsidR="009E0152" w:rsidRPr="00E62B07">
        <w:rPr>
          <w:rFonts w:ascii="Times New Roman" w:hAnsi="Times New Roman" w:cs="Times New Roman"/>
        </w:rPr>
        <w:t>,</w:t>
      </w:r>
      <w:r w:rsidR="00AD3D1C" w:rsidRPr="00E62B07">
        <w:rPr>
          <w:rFonts w:ascii="Times New Roman" w:hAnsi="Times New Roman" w:cs="Times New Roman"/>
        </w:rPr>
        <w:t xml:space="preserve"> or whether it </w:t>
      </w:r>
      <w:r w:rsidR="006E55D6" w:rsidRPr="00E62B07">
        <w:rPr>
          <w:rFonts w:ascii="Times New Roman" w:hAnsi="Times New Roman" w:cs="Times New Roman"/>
        </w:rPr>
        <w:t>induces</w:t>
      </w:r>
      <w:r w:rsidR="00AD3D1C" w:rsidRPr="00E62B07">
        <w:rPr>
          <w:rFonts w:ascii="Times New Roman" w:hAnsi="Times New Roman" w:cs="Times New Roman"/>
        </w:rPr>
        <w:t xml:space="preserve"> a new form of performativity</w:t>
      </w:r>
      <w:r w:rsidR="006B6EE9" w:rsidRPr="00E62B07">
        <w:rPr>
          <w:rFonts w:ascii="Times New Roman" w:hAnsi="Times New Roman" w:cs="Times New Roman"/>
        </w:rPr>
        <w:t>.  The policy focus on impact has been</w:t>
      </w:r>
      <w:r w:rsidR="00AD3D1C" w:rsidRPr="00E62B07">
        <w:rPr>
          <w:rFonts w:ascii="Times New Roman" w:hAnsi="Times New Roman" w:cs="Times New Roman"/>
        </w:rPr>
        <w:t xml:space="preserve"> criticised in some quarters for eroding the legitimacy of disinterested research, requir</w:t>
      </w:r>
      <w:r w:rsidR="006E55D6" w:rsidRPr="00E62B07">
        <w:rPr>
          <w:rFonts w:ascii="Times New Roman" w:hAnsi="Times New Roman" w:cs="Times New Roman"/>
        </w:rPr>
        <w:t xml:space="preserve">ing a closer orientation to </w:t>
      </w:r>
      <w:r w:rsidR="004F09BB" w:rsidRPr="00E62B07">
        <w:rPr>
          <w:rFonts w:ascii="Times New Roman" w:hAnsi="Times New Roman" w:cs="Times New Roman"/>
        </w:rPr>
        <w:t xml:space="preserve">government </w:t>
      </w:r>
      <w:r w:rsidR="00AD3D1C" w:rsidRPr="00E62B07">
        <w:rPr>
          <w:rFonts w:ascii="Times New Roman" w:hAnsi="Times New Roman" w:cs="Times New Roman"/>
        </w:rPr>
        <w:t>policy priorities (Collini, 2012, Ozga, 2000</w:t>
      </w:r>
      <w:r w:rsidR="00EB73AC" w:rsidRPr="00E62B07">
        <w:rPr>
          <w:rFonts w:ascii="Times New Roman" w:hAnsi="Times New Roman" w:cs="Times New Roman"/>
        </w:rPr>
        <w:t>, Colley, 2014</w:t>
      </w:r>
      <w:r w:rsidR="00AD3D1C" w:rsidRPr="00E62B07">
        <w:rPr>
          <w:rFonts w:ascii="Times New Roman" w:hAnsi="Times New Roman" w:cs="Times New Roman"/>
        </w:rPr>
        <w:t>).  In other parts</w:t>
      </w:r>
      <w:r w:rsidR="009E0152" w:rsidRPr="00E62B07">
        <w:rPr>
          <w:rFonts w:ascii="Times New Roman" w:hAnsi="Times New Roman" w:cs="Times New Roman"/>
        </w:rPr>
        <w:t xml:space="preserve"> of the sector</w:t>
      </w:r>
      <w:r w:rsidR="00AD3D1C" w:rsidRPr="00E62B07">
        <w:rPr>
          <w:rFonts w:ascii="Times New Roman" w:hAnsi="Times New Roman" w:cs="Times New Roman"/>
        </w:rPr>
        <w:t>, REF impact po</w:t>
      </w:r>
      <w:r w:rsidR="006B6EE9" w:rsidRPr="00E62B07">
        <w:rPr>
          <w:rFonts w:ascii="Times New Roman" w:hAnsi="Times New Roman" w:cs="Times New Roman"/>
        </w:rPr>
        <w:t xml:space="preserve">licy </w:t>
      </w:r>
      <w:r w:rsidR="006E55D6" w:rsidRPr="00E62B07">
        <w:rPr>
          <w:rFonts w:ascii="Times New Roman" w:hAnsi="Times New Roman" w:cs="Times New Roman"/>
        </w:rPr>
        <w:t xml:space="preserve">is </w:t>
      </w:r>
      <w:r w:rsidR="00F0041E" w:rsidRPr="00E62B07">
        <w:rPr>
          <w:rFonts w:ascii="Times New Roman" w:hAnsi="Times New Roman" w:cs="Times New Roman"/>
        </w:rPr>
        <w:t>perceived</w:t>
      </w:r>
      <w:r w:rsidR="00AD3D1C" w:rsidRPr="00E62B07">
        <w:rPr>
          <w:rFonts w:ascii="Times New Roman" w:hAnsi="Times New Roman" w:cs="Times New Roman"/>
        </w:rPr>
        <w:t xml:space="preserve"> to d</w:t>
      </w:r>
      <w:r w:rsidR="002C47AC" w:rsidRPr="00E62B07">
        <w:rPr>
          <w:rFonts w:ascii="Times New Roman" w:hAnsi="Times New Roman" w:cs="Times New Roman"/>
        </w:rPr>
        <w:t xml:space="preserve">raw </w:t>
      </w:r>
      <w:r w:rsidR="00AD3D1C" w:rsidRPr="00E62B07">
        <w:rPr>
          <w:rFonts w:ascii="Times New Roman" w:hAnsi="Times New Roman" w:cs="Times New Roman"/>
        </w:rPr>
        <w:t xml:space="preserve">attention </w:t>
      </w:r>
      <w:r w:rsidR="003075FF" w:rsidRPr="00E62B07">
        <w:rPr>
          <w:rFonts w:ascii="Times New Roman" w:hAnsi="Times New Roman" w:cs="Times New Roman"/>
        </w:rPr>
        <w:t xml:space="preserve">to </w:t>
      </w:r>
      <w:r w:rsidR="00AD3D1C" w:rsidRPr="00E62B07">
        <w:rPr>
          <w:rFonts w:ascii="Times New Roman" w:hAnsi="Times New Roman" w:cs="Times New Roman"/>
        </w:rPr>
        <w:t xml:space="preserve">forms of research which had been de-privileged under the existing research assessment framework, </w:t>
      </w:r>
      <w:r w:rsidR="00F0041E" w:rsidRPr="00E62B07">
        <w:rPr>
          <w:rFonts w:ascii="Times New Roman" w:hAnsi="Times New Roman" w:cs="Times New Roman"/>
        </w:rPr>
        <w:t xml:space="preserve">and to </w:t>
      </w:r>
      <w:r w:rsidR="00AD3D1C" w:rsidRPr="00E62B07">
        <w:rPr>
          <w:rFonts w:ascii="Times New Roman" w:hAnsi="Times New Roman" w:cs="Times New Roman"/>
        </w:rPr>
        <w:t>counteract existing systemic disincentives to bring research to wider communities (Pollard &amp; Oancea, 2010, Million + 2016).</w:t>
      </w:r>
      <w:r w:rsidR="00433C6B" w:rsidRPr="00E62B07">
        <w:rPr>
          <w:rFonts w:ascii="Times New Roman" w:hAnsi="Times New Roman" w:cs="Times New Roman"/>
        </w:rPr>
        <w:t xml:space="preserve">  </w:t>
      </w:r>
    </w:p>
    <w:p w14:paraId="161B601E" w14:textId="7B3D9D7F" w:rsidR="0028230A" w:rsidRPr="00E12DB7" w:rsidRDefault="00775190" w:rsidP="00617BD0">
      <w:pPr>
        <w:spacing w:line="480" w:lineRule="auto"/>
        <w:rPr>
          <w:rFonts w:ascii="Times New Roman" w:hAnsi="Times New Roman" w:cs="Times New Roman"/>
        </w:rPr>
      </w:pPr>
      <w:r w:rsidRPr="00E62B07">
        <w:rPr>
          <w:rFonts w:ascii="Times New Roman" w:hAnsi="Times New Roman" w:cs="Times New Roman"/>
        </w:rPr>
        <w:t>From the perspective of the educati</w:t>
      </w:r>
      <w:r w:rsidR="00A568AE" w:rsidRPr="00E62B07">
        <w:rPr>
          <w:rFonts w:ascii="Times New Roman" w:hAnsi="Times New Roman" w:cs="Times New Roman"/>
        </w:rPr>
        <w:t>on research community</w:t>
      </w:r>
      <w:r w:rsidR="00D166EE" w:rsidRPr="00E62B07">
        <w:rPr>
          <w:rFonts w:ascii="Times New Roman" w:hAnsi="Times New Roman" w:cs="Times New Roman"/>
        </w:rPr>
        <w:t>,</w:t>
      </w:r>
      <w:r w:rsidR="00A568AE" w:rsidRPr="00E62B07">
        <w:rPr>
          <w:rFonts w:ascii="Times New Roman" w:hAnsi="Times New Roman" w:cs="Times New Roman"/>
        </w:rPr>
        <w:t xml:space="preserve"> impact had</w:t>
      </w:r>
      <w:r w:rsidR="006E55D6" w:rsidRPr="00E62B07">
        <w:rPr>
          <w:rFonts w:ascii="Times New Roman" w:hAnsi="Times New Roman" w:cs="Times New Roman"/>
        </w:rPr>
        <w:t xml:space="preserve"> been anticipated in some quarters with</w:t>
      </w:r>
      <w:r w:rsidR="004F09BB" w:rsidRPr="00E62B07">
        <w:rPr>
          <w:rFonts w:ascii="Times New Roman" w:hAnsi="Times New Roman" w:cs="Times New Roman"/>
        </w:rPr>
        <w:t xml:space="preserve"> cautious optimism.  Reflecting</w:t>
      </w:r>
      <w:r w:rsidR="007D5133" w:rsidRPr="00E62B07">
        <w:rPr>
          <w:rFonts w:ascii="Times New Roman" w:hAnsi="Times New Roman" w:cs="Times New Roman"/>
        </w:rPr>
        <w:t xml:space="preserve"> the</w:t>
      </w:r>
      <w:r w:rsidRPr="00E62B07">
        <w:rPr>
          <w:rFonts w:ascii="Times New Roman" w:hAnsi="Times New Roman" w:cs="Times New Roman"/>
        </w:rPr>
        <w:t xml:space="preserve"> increasingly competitive funding en</w:t>
      </w:r>
      <w:r w:rsidR="00A568AE" w:rsidRPr="00E62B07">
        <w:rPr>
          <w:rFonts w:ascii="Times New Roman" w:hAnsi="Times New Roman" w:cs="Times New Roman"/>
        </w:rPr>
        <w:t xml:space="preserve">vironment, recent analyses </w:t>
      </w:r>
      <w:r w:rsidR="00A56436" w:rsidRPr="00E62B07">
        <w:rPr>
          <w:rFonts w:ascii="Times New Roman" w:hAnsi="Times New Roman" w:cs="Times New Roman"/>
        </w:rPr>
        <w:t xml:space="preserve">have </w:t>
      </w:r>
      <w:r w:rsidRPr="00E62B07">
        <w:rPr>
          <w:rFonts w:ascii="Times New Roman" w:hAnsi="Times New Roman" w:cs="Times New Roman"/>
        </w:rPr>
        <w:t>highlighted a trend towards hierarchical segmentation in educational research (Torrance 2013, Whitty 2012, Furlong 2013).  I</w:t>
      </w:r>
      <w:r w:rsidR="007D5133" w:rsidRPr="00E62B07">
        <w:rPr>
          <w:rFonts w:ascii="Times New Roman" w:hAnsi="Times New Roman" w:cs="Times New Roman"/>
        </w:rPr>
        <w:t>n this context, impact has</w:t>
      </w:r>
      <w:r w:rsidRPr="00E62B07">
        <w:rPr>
          <w:rFonts w:ascii="Times New Roman" w:hAnsi="Times New Roman" w:cs="Times New Roman"/>
        </w:rPr>
        <w:t xml:space="preserve"> been identified as a way of mitigating funding challenges whilst strengthening the linkage between research and practice (Whitty, 2012).  </w:t>
      </w:r>
      <w:r w:rsidR="00D166EE" w:rsidRPr="00E12DB7">
        <w:rPr>
          <w:rFonts w:ascii="Times New Roman" w:hAnsi="Times New Roman" w:cs="Times New Roman"/>
        </w:rPr>
        <w:t>The current</w:t>
      </w:r>
      <w:r w:rsidR="006B6EE9" w:rsidRPr="00E12DB7">
        <w:rPr>
          <w:rFonts w:ascii="Times New Roman" w:hAnsi="Times New Roman" w:cs="Times New Roman"/>
        </w:rPr>
        <w:t xml:space="preserve"> study examines responses to this new element of research governance from the domain of HE-focused educational research, for which the REF guidance parameters pose particular and significant challenges in the requirement to demonstrate impact ‘beyond t</w:t>
      </w:r>
      <w:r w:rsidR="00E12DB7" w:rsidRPr="00E12DB7">
        <w:rPr>
          <w:rFonts w:ascii="Times New Roman" w:hAnsi="Times New Roman" w:cs="Times New Roman"/>
        </w:rPr>
        <w:t>he academy’ (REF2014 Guidance).</w:t>
      </w:r>
      <w:r w:rsidR="0028230A" w:rsidRPr="00E12DB7">
        <w:rPr>
          <w:rFonts w:ascii="Times New Roman" w:hAnsi="Times New Roman" w:cs="Times New Roman"/>
        </w:rPr>
        <w:t xml:space="preserve"> </w:t>
      </w:r>
    </w:p>
    <w:p w14:paraId="60957A61" w14:textId="4C1A0BC7" w:rsidR="006B6EE9" w:rsidRPr="00E62B07" w:rsidRDefault="00531768" w:rsidP="00617BD0">
      <w:pPr>
        <w:spacing w:line="480" w:lineRule="auto"/>
        <w:rPr>
          <w:rFonts w:ascii="Times New Roman" w:hAnsi="Times New Roman" w:cs="Times New Roman"/>
        </w:rPr>
      </w:pPr>
      <w:r>
        <w:rPr>
          <w:rFonts w:ascii="Times New Roman" w:hAnsi="Times New Roman" w:cs="Times New Roman"/>
        </w:rPr>
        <w:t xml:space="preserve">A growing concern is </w:t>
      </w:r>
      <w:r w:rsidR="009E0152" w:rsidRPr="00E62B07">
        <w:rPr>
          <w:rFonts w:ascii="Times New Roman" w:hAnsi="Times New Roman" w:cs="Times New Roman"/>
        </w:rPr>
        <w:t xml:space="preserve">evident in the research literature and professional discourse on </w:t>
      </w:r>
      <w:r w:rsidR="00E56AA2">
        <w:rPr>
          <w:rFonts w:ascii="Times New Roman" w:hAnsi="Times New Roman" w:cs="Times New Roman"/>
        </w:rPr>
        <w:t>ways a</w:t>
      </w:r>
      <w:r w:rsidR="006E55D6" w:rsidRPr="00E62B07">
        <w:rPr>
          <w:rFonts w:ascii="Times New Roman" w:hAnsi="Times New Roman" w:cs="Times New Roman"/>
        </w:rPr>
        <w:t xml:space="preserve"> policy emphasis on </w:t>
      </w:r>
      <w:r w:rsidR="00D166EE" w:rsidRPr="00E62B07">
        <w:rPr>
          <w:rFonts w:ascii="Times New Roman" w:hAnsi="Times New Roman" w:cs="Times New Roman"/>
        </w:rPr>
        <w:t xml:space="preserve">impact </w:t>
      </w:r>
      <w:r w:rsidR="006E55D6" w:rsidRPr="00E62B07">
        <w:rPr>
          <w:rFonts w:ascii="Times New Roman" w:hAnsi="Times New Roman" w:cs="Times New Roman"/>
        </w:rPr>
        <w:t>can instrumentalise</w:t>
      </w:r>
      <w:r w:rsidR="009E0152" w:rsidRPr="00E62B07">
        <w:rPr>
          <w:rFonts w:ascii="Times New Roman" w:hAnsi="Times New Roman" w:cs="Times New Roman"/>
        </w:rPr>
        <w:t xml:space="preserve"> research practices</w:t>
      </w:r>
      <w:r w:rsidR="00531CBD" w:rsidRPr="00E62B07">
        <w:rPr>
          <w:rFonts w:ascii="Times New Roman" w:hAnsi="Times New Roman" w:cs="Times New Roman"/>
        </w:rPr>
        <w:t>.</w:t>
      </w:r>
      <w:r w:rsidR="009E0152" w:rsidRPr="00E62B07">
        <w:rPr>
          <w:rFonts w:ascii="Times New Roman" w:hAnsi="Times New Roman" w:cs="Times New Roman"/>
        </w:rPr>
        <w:t xml:space="preserve"> </w:t>
      </w:r>
      <w:r w:rsidR="00531CBD" w:rsidRPr="00E62B07">
        <w:rPr>
          <w:rFonts w:ascii="Times New Roman" w:hAnsi="Times New Roman" w:cs="Times New Roman"/>
        </w:rPr>
        <w:t xml:space="preserve"> </w:t>
      </w:r>
      <w:r w:rsidR="001F4273" w:rsidRPr="00E62B07">
        <w:rPr>
          <w:rFonts w:ascii="Times New Roman" w:hAnsi="Times New Roman" w:cs="Times New Roman"/>
        </w:rPr>
        <w:t xml:space="preserve">Such instrumentality is </w:t>
      </w:r>
      <w:r w:rsidR="00531CBD" w:rsidRPr="00E62B07">
        <w:rPr>
          <w:rFonts w:ascii="Times New Roman" w:hAnsi="Times New Roman" w:cs="Times New Roman"/>
        </w:rPr>
        <w:t xml:space="preserve">regarded as </w:t>
      </w:r>
      <w:r w:rsidR="001F4273" w:rsidRPr="00E62B07">
        <w:rPr>
          <w:rFonts w:ascii="Times New Roman" w:hAnsi="Times New Roman" w:cs="Times New Roman"/>
        </w:rPr>
        <w:t>a generic aspect of the audit context (Strathern, 2</w:t>
      </w:r>
      <w:r w:rsidR="006E55D6" w:rsidRPr="00E62B07">
        <w:rPr>
          <w:rFonts w:ascii="Times New Roman" w:hAnsi="Times New Roman" w:cs="Times New Roman"/>
        </w:rPr>
        <w:t>000) and c</w:t>
      </w:r>
      <w:r w:rsidR="004F09BB" w:rsidRPr="00E62B07">
        <w:rPr>
          <w:rFonts w:ascii="Times New Roman" w:hAnsi="Times New Roman" w:cs="Times New Roman"/>
        </w:rPr>
        <w:t xml:space="preserve">ritique is </w:t>
      </w:r>
      <w:r w:rsidR="009E0152" w:rsidRPr="00E62B07">
        <w:rPr>
          <w:rFonts w:ascii="Times New Roman" w:hAnsi="Times New Roman" w:cs="Times New Roman"/>
        </w:rPr>
        <w:t xml:space="preserve">directed </w:t>
      </w:r>
      <w:r w:rsidR="004F09BB" w:rsidRPr="00E62B07">
        <w:rPr>
          <w:rFonts w:ascii="Times New Roman" w:hAnsi="Times New Roman" w:cs="Times New Roman"/>
        </w:rPr>
        <w:t xml:space="preserve">largely </w:t>
      </w:r>
      <w:r w:rsidR="009E0152" w:rsidRPr="00E62B07">
        <w:rPr>
          <w:rFonts w:ascii="Times New Roman" w:hAnsi="Times New Roman" w:cs="Times New Roman"/>
        </w:rPr>
        <w:t xml:space="preserve">towards </w:t>
      </w:r>
      <w:r w:rsidR="009E0152" w:rsidRPr="00E62B07">
        <w:rPr>
          <w:rFonts w:ascii="Times New Roman" w:hAnsi="Times New Roman" w:cs="Times New Roman"/>
        </w:rPr>
        <w:lastRenderedPageBreak/>
        <w:t>conceptual and functional obstacles inherent in the policy formulation (Chubb &amp; Watermeyer 2016; Watermeyer, 2016; Watermeyer &amp; Hedgecoe 2016)</w:t>
      </w:r>
      <w:r w:rsidR="006E55D6" w:rsidRPr="00E62B07">
        <w:rPr>
          <w:rFonts w:ascii="Times New Roman" w:hAnsi="Times New Roman" w:cs="Times New Roman"/>
        </w:rPr>
        <w:t xml:space="preserve">.  This prevailing </w:t>
      </w:r>
      <w:r w:rsidR="00E62B07">
        <w:rPr>
          <w:rFonts w:ascii="Times New Roman" w:hAnsi="Times New Roman" w:cs="Times New Roman"/>
        </w:rPr>
        <w:t>problemetisation attributes</w:t>
      </w:r>
      <w:r w:rsidR="006E55D6" w:rsidRPr="00E62B07">
        <w:rPr>
          <w:rFonts w:ascii="Times New Roman" w:hAnsi="Times New Roman" w:cs="Times New Roman"/>
        </w:rPr>
        <w:t xml:space="preserve"> </w:t>
      </w:r>
      <w:r w:rsidR="00E62B07">
        <w:rPr>
          <w:rFonts w:ascii="Times New Roman" w:hAnsi="Times New Roman" w:cs="Times New Roman"/>
        </w:rPr>
        <w:t xml:space="preserve">adverse </w:t>
      </w:r>
      <w:r w:rsidR="006E55D6" w:rsidRPr="00E62B07">
        <w:rPr>
          <w:rFonts w:ascii="Times New Roman" w:hAnsi="Times New Roman" w:cs="Times New Roman"/>
        </w:rPr>
        <w:t xml:space="preserve">policy effects to </w:t>
      </w:r>
      <w:r w:rsidR="009E0152" w:rsidRPr="00E62B07">
        <w:rPr>
          <w:rFonts w:ascii="Times New Roman" w:hAnsi="Times New Roman" w:cs="Times New Roman"/>
        </w:rPr>
        <w:t>a top-down policy mechanism of re</w:t>
      </w:r>
      <w:r w:rsidR="00A568AE" w:rsidRPr="00E62B07">
        <w:rPr>
          <w:rFonts w:ascii="Times New Roman" w:hAnsi="Times New Roman" w:cs="Times New Roman"/>
        </w:rPr>
        <w:t>search governance.  Such research</w:t>
      </w:r>
      <w:r w:rsidR="009E0152" w:rsidRPr="00E62B07">
        <w:rPr>
          <w:rFonts w:ascii="Times New Roman" w:hAnsi="Times New Roman" w:cs="Times New Roman"/>
        </w:rPr>
        <w:t xml:space="preserve"> acknowledge</w:t>
      </w:r>
      <w:r w:rsidR="00A568AE" w:rsidRPr="00E62B07">
        <w:rPr>
          <w:rFonts w:ascii="Times New Roman" w:hAnsi="Times New Roman" w:cs="Times New Roman"/>
        </w:rPr>
        <w:t>s</w:t>
      </w:r>
      <w:r w:rsidR="009E0152" w:rsidRPr="00E62B07">
        <w:rPr>
          <w:rFonts w:ascii="Times New Roman" w:hAnsi="Times New Roman" w:cs="Times New Roman"/>
        </w:rPr>
        <w:t xml:space="preserve"> the organisational practices which contribute to </w:t>
      </w:r>
      <w:r w:rsidR="00A56436" w:rsidRPr="00E62B07">
        <w:rPr>
          <w:rFonts w:ascii="Times New Roman" w:hAnsi="Times New Roman" w:cs="Times New Roman"/>
        </w:rPr>
        <w:t xml:space="preserve">instrumentalism </w:t>
      </w:r>
      <w:r w:rsidR="009E0152" w:rsidRPr="00E62B07">
        <w:rPr>
          <w:rFonts w:ascii="Times New Roman" w:hAnsi="Times New Roman" w:cs="Times New Roman"/>
        </w:rPr>
        <w:t>but present</w:t>
      </w:r>
      <w:r w:rsidR="00A568AE" w:rsidRPr="00E62B07">
        <w:rPr>
          <w:rFonts w:ascii="Times New Roman" w:hAnsi="Times New Roman" w:cs="Times New Roman"/>
        </w:rPr>
        <w:t>s</w:t>
      </w:r>
      <w:r w:rsidR="009E0152" w:rsidRPr="00E62B07">
        <w:rPr>
          <w:rFonts w:ascii="Times New Roman" w:hAnsi="Times New Roman" w:cs="Times New Roman"/>
        </w:rPr>
        <w:t xml:space="preserve"> a partial account of the space for agency within organisational and individual practice to mediate policy effects.</w:t>
      </w:r>
      <w:r w:rsidR="006E55D6" w:rsidRPr="00E62B07">
        <w:rPr>
          <w:rFonts w:ascii="Times New Roman" w:hAnsi="Times New Roman" w:cs="Times New Roman"/>
        </w:rPr>
        <w:t xml:space="preserve">  Earlier research</w:t>
      </w:r>
      <w:r w:rsidR="0088674B" w:rsidRPr="00E62B07">
        <w:rPr>
          <w:rFonts w:ascii="Times New Roman" w:hAnsi="Times New Roman" w:cs="Times New Roman"/>
        </w:rPr>
        <w:t xml:space="preserve"> </w:t>
      </w:r>
      <w:r w:rsidR="006B6EE9" w:rsidRPr="00E62B07">
        <w:rPr>
          <w:rFonts w:ascii="Times New Roman" w:hAnsi="Times New Roman" w:cs="Times New Roman"/>
        </w:rPr>
        <w:t>examining th</w:t>
      </w:r>
      <w:r w:rsidR="0088674B" w:rsidRPr="00E62B07">
        <w:rPr>
          <w:rFonts w:ascii="Times New Roman" w:hAnsi="Times New Roman" w:cs="Times New Roman"/>
        </w:rPr>
        <w:t xml:space="preserve">e precursor to </w:t>
      </w:r>
      <w:r w:rsidR="006E55D6" w:rsidRPr="00E62B07">
        <w:rPr>
          <w:rFonts w:ascii="Times New Roman" w:hAnsi="Times New Roman" w:cs="Times New Roman"/>
        </w:rPr>
        <w:t xml:space="preserve">UK </w:t>
      </w:r>
      <w:r w:rsidR="0088674B" w:rsidRPr="00E62B07">
        <w:rPr>
          <w:rFonts w:ascii="Times New Roman" w:hAnsi="Times New Roman" w:cs="Times New Roman"/>
        </w:rPr>
        <w:t>REF (the R</w:t>
      </w:r>
      <w:r w:rsidR="006E55D6" w:rsidRPr="00E62B07">
        <w:rPr>
          <w:rFonts w:ascii="Times New Roman" w:hAnsi="Times New Roman" w:cs="Times New Roman"/>
        </w:rPr>
        <w:t xml:space="preserve">esearch </w:t>
      </w:r>
      <w:r w:rsidR="0088674B" w:rsidRPr="00E62B07">
        <w:rPr>
          <w:rFonts w:ascii="Times New Roman" w:hAnsi="Times New Roman" w:cs="Times New Roman"/>
        </w:rPr>
        <w:t>A</w:t>
      </w:r>
      <w:r w:rsidR="006E55D6" w:rsidRPr="00E62B07">
        <w:rPr>
          <w:rFonts w:ascii="Times New Roman" w:hAnsi="Times New Roman" w:cs="Times New Roman"/>
        </w:rPr>
        <w:t xml:space="preserve">ssessment </w:t>
      </w:r>
      <w:r w:rsidR="0088674B" w:rsidRPr="00E62B07">
        <w:rPr>
          <w:rFonts w:ascii="Times New Roman" w:hAnsi="Times New Roman" w:cs="Times New Roman"/>
        </w:rPr>
        <w:t>E</w:t>
      </w:r>
      <w:r w:rsidR="006E55D6" w:rsidRPr="00E62B07">
        <w:rPr>
          <w:rFonts w:ascii="Times New Roman" w:hAnsi="Times New Roman" w:cs="Times New Roman"/>
        </w:rPr>
        <w:t>xercise</w:t>
      </w:r>
      <w:r w:rsidR="009F0014">
        <w:rPr>
          <w:rFonts w:ascii="Times New Roman" w:hAnsi="Times New Roman" w:cs="Times New Roman"/>
        </w:rPr>
        <w:t xml:space="preserve">), however, </w:t>
      </w:r>
      <w:r w:rsidR="00E46DE7">
        <w:rPr>
          <w:rFonts w:ascii="Times New Roman" w:hAnsi="Times New Roman" w:cs="Times New Roman"/>
        </w:rPr>
        <w:t>drew</w:t>
      </w:r>
      <w:r w:rsidR="006B6EE9" w:rsidRPr="00E62B07">
        <w:rPr>
          <w:rFonts w:ascii="Times New Roman" w:hAnsi="Times New Roman" w:cs="Times New Roman"/>
        </w:rPr>
        <w:t xml:space="preserve"> attention to the devolved responsibilities within this mechanism of governance and the scope for institutional management </w:t>
      </w:r>
      <w:r w:rsidR="0088674B" w:rsidRPr="00E62B07">
        <w:rPr>
          <w:rFonts w:ascii="Times New Roman" w:hAnsi="Times New Roman" w:cs="Times New Roman"/>
        </w:rPr>
        <w:t xml:space="preserve">and discipline communities </w:t>
      </w:r>
      <w:r w:rsidR="006E55D6" w:rsidRPr="00E62B07">
        <w:rPr>
          <w:rFonts w:ascii="Times New Roman" w:hAnsi="Times New Roman" w:cs="Times New Roman"/>
        </w:rPr>
        <w:t>to mediate the ways</w:t>
      </w:r>
      <w:r w:rsidR="006B6EE9" w:rsidRPr="00E62B07">
        <w:rPr>
          <w:rFonts w:ascii="Times New Roman" w:hAnsi="Times New Roman" w:cs="Times New Roman"/>
        </w:rPr>
        <w:t xml:space="preserve"> policy</w:t>
      </w:r>
      <w:r w:rsidR="0088674B" w:rsidRPr="00E62B07">
        <w:rPr>
          <w:rFonts w:ascii="Times New Roman" w:hAnsi="Times New Roman" w:cs="Times New Roman"/>
        </w:rPr>
        <w:t xml:space="preserve"> is interpreted and implemented </w:t>
      </w:r>
      <w:r w:rsidR="006B6EE9" w:rsidRPr="00E62B07">
        <w:rPr>
          <w:rFonts w:ascii="Times New Roman" w:hAnsi="Times New Roman" w:cs="Times New Roman"/>
        </w:rPr>
        <w:t>in local contexts</w:t>
      </w:r>
      <w:r w:rsidR="0088674B" w:rsidRPr="00E62B07">
        <w:rPr>
          <w:rFonts w:ascii="Times New Roman" w:hAnsi="Times New Roman" w:cs="Times New Roman"/>
        </w:rPr>
        <w:t xml:space="preserve"> (Hicks, 2009; Oancea, 2014)</w:t>
      </w:r>
      <w:r w:rsidR="006B6EE9" w:rsidRPr="00E62B07">
        <w:rPr>
          <w:rFonts w:ascii="Times New Roman" w:hAnsi="Times New Roman" w:cs="Times New Roman"/>
        </w:rPr>
        <w:t xml:space="preserve">.  </w:t>
      </w:r>
    </w:p>
    <w:p w14:paraId="1CD3E795" w14:textId="7169848B" w:rsidR="00FE5152" w:rsidRPr="00E62B07" w:rsidRDefault="009F0014" w:rsidP="00617BD0">
      <w:pPr>
        <w:spacing w:line="480" w:lineRule="auto"/>
        <w:rPr>
          <w:rFonts w:ascii="Times New Roman" w:hAnsi="Times New Roman" w:cs="Times New Roman"/>
        </w:rPr>
      </w:pPr>
      <w:r>
        <w:rPr>
          <w:rFonts w:ascii="Times New Roman" w:hAnsi="Times New Roman" w:cs="Times New Roman"/>
        </w:rPr>
        <w:t xml:space="preserve">On one level, </w:t>
      </w:r>
      <w:r w:rsidR="006B6EE9" w:rsidRPr="00E62B07">
        <w:rPr>
          <w:rFonts w:ascii="Times New Roman" w:hAnsi="Times New Roman" w:cs="Times New Roman"/>
        </w:rPr>
        <w:t xml:space="preserve">debate surrounding research impact has appeared </w:t>
      </w:r>
      <w:r w:rsidR="004F09BB" w:rsidRPr="00E62B07">
        <w:rPr>
          <w:rFonts w:ascii="Times New Roman" w:hAnsi="Times New Roman" w:cs="Times New Roman"/>
        </w:rPr>
        <w:t>polarised</w:t>
      </w:r>
      <w:r w:rsidR="006B6EE9" w:rsidRPr="00E62B07">
        <w:rPr>
          <w:rFonts w:ascii="Times New Roman" w:hAnsi="Times New Roman" w:cs="Times New Roman"/>
        </w:rPr>
        <w:t xml:space="preserve"> around existing tensions in the higher education sector in response to policies which appear to favour greater research funding concentration.   The current study presents a more nuanced picture of </w:t>
      </w:r>
      <w:r w:rsidR="00F0041E" w:rsidRPr="00E62B07">
        <w:rPr>
          <w:rFonts w:ascii="Times New Roman" w:hAnsi="Times New Roman" w:cs="Times New Roman"/>
        </w:rPr>
        <w:t>institutional factors shaping</w:t>
      </w:r>
      <w:r w:rsidR="006B6EE9" w:rsidRPr="00E62B07">
        <w:rPr>
          <w:rFonts w:ascii="Times New Roman" w:hAnsi="Times New Roman" w:cs="Times New Roman"/>
        </w:rPr>
        <w:t xml:space="preserve"> academic responses to impact.  </w:t>
      </w:r>
      <w:r w:rsidR="00A568AE" w:rsidRPr="003B2490">
        <w:rPr>
          <w:rFonts w:ascii="Times New Roman" w:hAnsi="Times New Roman" w:cs="Times New Roman"/>
        </w:rPr>
        <w:t>A</w:t>
      </w:r>
      <w:r w:rsidR="00775190" w:rsidRPr="003B2490">
        <w:rPr>
          <w:rFonts w:ascii="Times New Roman" w:hAnsi="Times New Roman" w:cs="Times New Roman"/>
        </w:rPr>
        <w:t xml:space="preserve"> relational </w:t>
      </w:r>
      <w:r w:rsidR="006B6EE9" w:rsidRPr="003B2490">
        <w:rPr>
          <w:rFonts w:ascii="Times New Roman" w:hAnsi="Times New Roman" w:cs="Times New Roman"/>
        </w:rPr>
        <w:t xml:space="preserve">research </w:t>
      </w:r>
      <w:r w:rsidR="00775190" w:rsidRPr="003B2490">
        <w:rPr>
          <w:rFonts w:ascii="Times New Roman" w:hAnsi="Times New Roman" w:cs="Times New Roman"/>
        </w:rPr>
        <w:t xml:space="preserve">orientation </w:t>
      </w:r>
      <w:r w:rsidR="00A568AE" w:rsidRPr="003B2490">
        <w:rPr>
          <w:rFonts w:ascii="Times New Roman" w:hAnsi="Times New Roman" w:cs="Times New Roman"/>
        </w:rPr>
        <w:t xml:space="preserve">is adopted to examine </w:t>
      </w:r>
      <w:r w:rsidR="003B2490" w:rsidRPr="003B2490">
        <w:rPr>
          <w:rFonts w:ascii="Times New Roman" w:hAnsi="Times New Roman" w:cs="Times New Roman"/>
        </w:rPr>
        <w:t xml:space="preserve">differing </w:t>
      </w:r>
      <w:r w:rsidR="00D166EE" w:rsidRPr="003B2490">
        <w:rPr>
          <w:rFonts w:ascii="Times New Roman" w:hAnsi="Times New Roman" w:cs="Times New Roman"/>
        </w:rPr>
        <w:t xml:space="preserve">institutional </w:t>
      </w:r>
      <w:r w:rsidR="006B6EE9" w:rsidRPr="003B2490">
        <w:rPr>
          <w:rFonts w:ascii="Times New Roman" w:hAnsi="Times New Roman" w:cs="Times New Roman"/>
        </w:rPr>
        <w:t>interpretation</w:t>
      </w:r>
      <w:r w:rsidR="006E55D6" w:rsidRPr="003B2490">
        <w:rPr>
          <w:rFonts w:ascii="Times New Roman" w:hAnsi="Times New Roman" w:cs="Times New Roman"/>
        </w:rPr>
        <w:t>s</w:t>
      </w:r>
      <w:r w:rsidR="006B6EE9" w:rsidRPr="003B2490">
        <w:rPr>
          <w:rFonts w:ascii="Times New Roman" w:hAnsi="Times New Roman" w:cs="Times New Roman"/>
        </w:rPr>
        <w:t xml:space="preserve"> of impact policy</w:t>
      </w:r>
      <w:r w:rsidR="00D166EE" w:rsidRPr="003B2490">
        <w:rPr>
          <w:rFonts w:ascii="Times New Roman" w:hAnsi="Times New Roman" w:cs="Times New Roman"/>
        </w:rPr>
        <w:t>,</w:t>
      </w:r>
      <w:r w:rsidR="006B6EE9" w:rsidRPr="003B2490">
        <w:rPr>
          <w:rFonts w:ascii="Times New Roman" w:hAnsi="Times New Roman" w:cs="Times New Roman"/>
        </w:rPr>
        <w:t xml:space="preserve"> as represent</w:t>
      </w:r>
      <w:r w:rsidR="004F09BB" w:rsidRPr="003B2490">
        <w:rPr>
          <w:rFonts w:ascii="Times New Roman" w:hAnsi="Times New Roman" w:cs="Times New Roman"/>
        </w:rPr>
        <w:t xml:space="preserve">ed by </w:t>
      </w:r>
      <w:r w:rsidR="005E53AC" w:rsidRPr="003B2490">
        <w:rPr>
          <w:rFonts w:ascii="Times New Roman" w:hAnsi="Times New Roman" w:cs="Times New Roman"/>
        </w:rPr>
        <w:t xml:space="preserve">REF </w:t>
      </w:r>
      <w:r w:rsidR="004F09BB" w:rsidRPr="003B2490">
        <w:rPr>
          <w:rFonts w:ascii="Times New Roman" w:hAnsi="Times New Roman" w:cs="Times New Roman"/>
        </w:rPr>
        <w:t>impact case studies</w:t>
      </w:r>
      <w:r w:rsidR="006B6EE9" w:rsidRPr="003B2490">
        <w:rPr>
          <w:rFonts w:ascii="Times New Roman" w:hAnsi="Times New Roman" w:cs="Times New Roman"/>
        </w:rPr>
        <w:t xml:space="preserve"> </w:t>
      </w:r>
      <w:r w:rsidR="00081641">
        <w:rPr>
          <w:rFonts w:ascii="Times New Roman" w:hAnsi="Times New Roman" w:cs="Times New Roman"/>
        </w:rPr>
        <w:t xml:space="preserve">which were </w:t>
      </w:r>
      <w:r w:rsidR="006E55D6" w:rsidRPr="003B2490">
        <w:rPr>
          <w:rFonts w:ascii="Times New Roman" w:hAnsi="Times New Roman" w:cs="Times New Roman"/>
        </w:rPr>
        <w:t>submitted</w:t>
      </w:r>
      <w:r w:rsidR="00E46DE7">
        <w:rPr>
          <w:rFonts w:ascii="Times New Roman" w:hAnsi="Times New Roman" w:cs="Times New Roman"/>
        </w:rPr>
        <w:t>,</w:t>
      </w:r>
      <w:r w:rsidR="006E55D6" w:rsidRPr="003B2490">
        <w:rPr>
          <w:rFonts w:ascii="Times New Roman" w:hAnsi="Times New Roman" w:cs="Times New Roman"/>
        </w:rPr>
        <w:t xml:space="preserve"> </w:t>
      </w:r>
      <w:r w:rsidR="006B6EE9" w:rsidRPr="003B2490">
        <w:rPr>
          <w:rFonts w:ascii="Times New Roman" w:hAnsi="Times New Roman" w:cs="Times New Roman"/>
        </w:rPr>
        <w:t xml:space="preserve">and through interviews with </w:t>
      </w:r>
      <w:r w:rsidR="00D166EE" w:rsidRPr="003B2490">
        <w:rPr>
          <w:rFonts w:ascii="Times New Roman" w:hAnsi="Times New Roman" w:cs="Times New Roman"/>
        </w:rPr>
        <w:t>academics located in these institutional</w:t>
      </w:r>
      <w:r w:rsidR="006B6EE9" w:rsidRPr="003B2490">
        <w:rPr>
          <w:rFonts w:ascii="Times New Roman" w:hAnsi="Times New Roman" w:cs="Times New Roman"/>
        </w:rPr>
        <w:t xml:space="preserve"> context</w:t>
      </w:r>
      <w:r w:rsidR="00D166EE" w:rsidRPr="003B2490">
        <w:rPr>
          <w:rFonts w:ascii="Times New Roman" w:hAnsi="Times New Roman" w:cs="Times New Roman"/>
        </w:rPr>
        <w:t>s</w:t>
      </w:r>
      <w:r w:rsidR="006B6EE9" w:rsidRPr="003B2490">
        <w:rPr>
          <w:rFonts w:ascii="Times New Roman" w:hAnsi="Times New Roman" w:cs="Times New Roman"/>
        </w:rPr>
        <w:t>.</w:t>
      </w:r>
      <w:r w:rsidR="002C47AC" w:rsidRPr="003B2490">
        <w:rPr>
          <w:rFonts w:ascii="Times New Roman" w:hAnsi="Times New Roman" w:cs="Times New Roman"/>
        </w:rPr>
        <w:t xml:space="preserve"> </w:t>
      </w:r>
      <w:r w:rsidR="002C47AC" w:rsidRPr="00E62B07">
        <w:rPr>
          <w:rFonts w:ascii="Times New Roman" w:hAnsi="Times New Roman" w:cs="Times New Roman"/>
          <w:b/>
        </w:rPr>
        <w:t xml:space="preserve"> </w:t>
      </w:r>
      <w:r w:rsidR="005E53AC" w:rsidRPr="00E62B07">
        <w:rPr>
          <w:rFonts w:ascii="Times New Roman" w:hAnsi="Times New Roman" w:cs="Times New Roman"/>
        </w:rPr>
        <w:t>The analysis draws</w:t>
      </w:r>
      <w:r w:rsidR="00E62B07" w:rsidRPr="00E62B07">
        <w:rPr>
          <w:rFonts w:ascii="Times New Roman" w:hAnsi="Times New Roman" w:cs="Times New Roman"/>
        </w:rPr>
        <w:t xml:space="preserve"> attention to</w:t>
      </w:r>
      <w:r w:rsidR="00531768">
        <w:rPr>
          <w:rFonts w:ascii="Times New Roman" w:hAnsi="Times New Roman" w:cs="Times New Roman"/>
        </w:rPr>
        <w:t xml:space="preserve"> </w:t>
      </w:r>
      <w:r w:rsidR="00A568AE" w:rsidRPr="00E62B07">
        <w:rPr>
          <w:rFonts w:ascii="Times New Roman" w:hAnsi="Times New Roman" w:cs="Times New Roman"/>
        </w:rPr>
        <w:t xml:space="preserve">differentiated </w:t>
      </w:r>
      <w:r w:rsidR="00A56436" w:rsidRPr="00E62B07">
        <w:rPr>
          <w:rFonts w:ascii="Times New Roman" w:hAnsi="Times New Roman" w:cs="Times New Roman"/>
        </w:rPr>
        <w:t>response</w:t>
      </w:r>
      <w:r w:rsidR="005E53AC" w:rsidRPr="00E62B07">
        <w:rPr>
          <w:rFonts w:ascii="Times New Roman" w:hAnsi="Times New Roman" w:cs="Times New Roman"/>
        </w:rPr>
        <w:t>s</w:t>
      </w:r>
      <w:r w:rsidR="00A568AE" w:rsidRPr="00E62B07">
        <w:rPr>
          <w:rFonts w:ascii="Times New Roman" w:hAnsi="Times New Roman" w:cs="Times New Roman"/>
        </w:rPr>
        <w:t xml:space="preserve"> to impact and </w:t>
      </w:r>
      <w:r w:rsidR="001B5468" w:rsidRPr="00E62B07">
        <w:rPr>
          <w:rFonts w:ascii="Times New Roman" w:hAnsi="Times New Roman" w:cs="Times New Roman"/>
        </w:rPr>
        <w:t xml:space="preserve">illustrates how organisational practices serve either to reify particular forms of research activity or </w:t>
      </w:r>
      <w:r w:rsidR="0088674B" w:rsidRPr="00E62B07">
        <w:rPr>
          <w:rFonts w:ascii="Times New Roman" w:hAnsi="Times New Roman" w:cs="Times New Roman"/>
        </w:rPr>
        <w:t xml:space="preserve">to </w:t>
      </w:r>
      <w:r w:rsidR="001B5468" w:rsidRPr="00E62B07">
        <w:rPr>
          <w:rFonts w:ascii="Times New Roman" w:hAnsi="Times New Roman" w:cs="Times New Roman"/>
        </w:rPr>
        <w:t xml:space="preserve">foster greater inclusivity of research practices.  The implications for senior managers and sectoral bodies, in terms of how the effects of the indicator can be mediated, are discussed.  </w:t>
      </w:r>
    </w:p>
    <w:p w14:paraId="46F2091B" w14:textId="18E7CBC3" w:rsidR="00FE5152" w:rsidRPr="00E62B07" w:rsidRDefault="00D166EE" w:rsidP="00617BD0">
      <w:pPr>
        <w:spacing w:line="480" w:lineRule="auto"/>
        <w:rPr>
          <w:rFonts w:ascii="Times New Roman" w:hAnsi="Times New Roman" w:cs="Times New Roman"/>
        </w:rPr>
      </w:pPr>
      <w:r w:rsidRPr="00E62B07">
        <w:rPr>
          <w:rFonts w:ascii="Times New Roman" w:hAnsi="Times New Roman" w:cs="Times New Roman"/>
        </w:rPr>
        <w:t xml:space="preserve">The following </w:t>
      </w:r>
      <w:r w:rsidR="002C47AC" w:rsidRPr="00E62B07">
        <w:rPr>
          <w:rFonts w:ascii="Times New Roman" w:hAnsi="Times New Roman" w:cs="Times New Roman"/>
        </w:rPr>
        <w:t xml:space="preserve">two </w:t>
      </w:r>
      <w:r w:rsidRPr="00E62B07">
        <w:rPr>
          <w:rFonts w:ascii="Times New Roman" w:hAnsi="Times New Roman" w:cs="Times New Roman"/>
        </w:rPr>
        <w:t>sections provide a context for the current research.</w:t>
      </w:r>
      <w:r w:rsidR="00FE5152" w:rsidRPr="00E62B07">
        <w:rPr>
          <w:rFonts w:ascii="Times New Roman" w:hAnsi="Times New Roman" w:cs="Times New Roman"/>
        </w:rPr>
        <w:t xml:space="preserve">  The first section examines the research literature on responses to REF impact </w:t>
      </w:r>
      <w:r w:rsidR="0088674B" w:rsidRPr="00E62B07">
        <w:rPr>
          <w:rFonts w:ascii="Times New Roman" w:hAnsi="Times New Roman" w:cs="Times New Roman"/>
        </w:rPr>
        <w:t xml:space="preserve">policy </w:t>
      </w:r>
      <w:r w:rsidR="00FE5152" w:rsidRPr="00E62B07">
        <w:rPr>
          <w:rFonts w:ascii="Times New Roman" w:hAnsi="Times New Roman" w:cs="Times New Roman"/>
        </w:rPr>
        <w:t>and characterises the critique as being directed largely to the macro-level</w:t>
      </w:r>
      <w:r w:rsidR="00C25E20" w:rsidRPr="00E62B07">
        <w:rPr>
          <w:rFonts w:ascii="Times New Roman" w:hAnsi="Times New Roman" w:cs="Times New Roman"/>
        </w:rPr>
        <w:t>,</w:t>
      </w:r>
      <w:r w:rsidR="00FE5152" w:rsidRPr="00E62B07">
        <w:rPr>
          <w:rFonts w:ascii="Times New Roman" w:hAnsi="Times New Roman" w:cs="Times New Roman"/>
        </w:rPr>
        <w:t xml:space="preserve"> systemic aspects of the policy formulation.  The following section considers the particular context of educational research in the UK and the factors </w:t>
      </w:r>
      <w:r w:rsidR="002C47AC" w:rsidRPr="00E62B07">
        <w:rPr>
          <w:rFonts w:ascii="Times New Roman" w:hAnsi="Times New Roman" w:cs="Times New Roman"/>
        </w:rPr>
        <w:t xml:space="preserve">perceived to be </w:t>
      </w:r>
      <w:r w:rsidR="00FE5152" w:rsidRPr="00E62B07">
        <w:rPr>
          <w:rFonts w:ascii="Times New Roman" w:hAnsi="Times New Roman" w:cs="Times New Roman"/>
        </w:rPr>
        <w:t xml:space="preserve">shaping responses to the impact agenda. </w:t>
      </w:r>
    </w:p>
    <w:p w14:paraId="4B48D170" w14:textId="70740F1D" w:rsidR="002C1EE3" w:rsidRPr="00E62B07" w:rsidRDefault="00703830" w:rsidP="00617BD0">
      <w:pPr>
        <w:spacing w:line="480" w:lineRule="auto"/>
        <w:rPr>
          <w:rFonts w:ascii="Times New Roman" w:hAnsi="Times New Roman" w:cs="Times New Roman"/>
        </w:rPr>
      </w:pPr>
      <w:r w:rsidRPr="00E62B07">
        <w:rPr>
          <w:rFonts w:ascii="Times New Roman" w:hAnsi="Times New Roman" w:cs="Times New Roman"/>
          <w:b/>
        </w:rPr>
        <w:t>Research assessment and governance</w:t>
      </w:r>
      <w:r w:rsidR="00DA7CF6" w:rsidRPr="00E62B07">
        <w:rPr>
          <w:rFonts w:ascii="Times New Roman" w:hAnsi="Times New Roman" w:cs="Times New Roman"/>
          <w:b/>
        </w:rPr>
        <w:t xml:space="preserve"> </w:t>
      </w:r>
    </w:p>
    <w:p w14:paraId="4E635974" w14:textId="0133D868" w:rsidR="003B2490" w:rsidRDefault="00815999" w:rsidP="00617BD0">
      <w:pPr>
        <w:spacing w:line="480" w:lineRule="auto"/>
        <w:rPr>
          <w:rFonts w:ascii="Times New Roman" w:hAnsi="Times New Roman" w:cs="Times New Roman"/>
        </w:rPr>
      </w:pPr>
      <w:r w:rsidRPr="00E62B07">
        <w:rPr>
          <w:rFonts w:ascii="Times New Roman" w:hAnsi="Times New Roman" w:cs="Times New Roman"/>
        </w:rPr>
        <w:lastRenderedPageBreak/>
        <w:t>R</w:t>
      </w:r>
      <w:r w:rsidR="00137AA0" w:rsidRPr="00E62B07">
        <w:rPr>
          <w:rFonts w:ascii="Times New Roman" w:hAnsi="Times New Roman" w:cs="Times New Roman"/>
        </w:rPr>
        <w:t xml:space="preserve">esearch impact </w:t>
      </w:r>
      <w:r w:rsidRPr="00E62B07">
        <w:rPr>
          <w:rFonts w:ascii="Times New Roman" w:hAnsi="Times New Roman" w:cs="Times New Roman"/>
        </w:rPr>
        <w:t>has been a persistent policy concern for government and stakeholders</w:t>
      </w:r>
      <w:r w:rsidR="003D20CF" w:rsidRPr="00E62B07">
        <w:rPr>
          <w:rFonts w:ascii="Times New Roman" w:hAnsi="Times New Roman" w:cs="Times New Roman"/>
        </w:rPr>
        <w:t xml:space="preserve"> over the past decade</w:t>
      </w:r>
      <w:r w:rsidR="00E62B07" w:rsidRPr="00E62B07">
        <w:rPr>
          <w:rFonts w:ascii="Times New Roman" w:hAnsi="Times New Roman" w:cs="Times New Roman"/>
        </w:rPr>
        <w:t xml:space="preserve"> (OECD, 2007)</w:t>
      </w:r>
      <w:r w:rsidR="003D20CF" w:rsidRPr="00E62B07">
        <w:rPr>
          <w:rFonts w:ascii="Times New Roman" w:hAnsi="Times New Roman" w:cs="Times New Roman"/>
        </w:rPr>
        <w:t>.</w:t>
      </w:r>
      <w:r w:rsidR="00137AA0" w:rsidRPr="00E62B07">
        <w:rPr>
          <w:rFonts w:ascii="Times New Roman" w:hAnsi="Times New Roman" w:cs="Times New Roman"/>
        </w:rPr>
        <w:t xml:space="preserve"> </w:t>
      </w:r>
      <w:r w:rsidR="00E62B07" w:rsidRPr="00E62B07">
        <w:rPr>
          <w:rFonts w:ascii="Times New Roman" w:hAnsi="Times New Roman" w:cs="Times New Roman"/>
        </w:rPr>
        <w:t xml:space="preserve">  </w:t>
      </w:r>
      <w:r w:rsidR="00137AA0" w:rsidRPr="00E62B07">
        <w:rPr>
          <w:rFonts w:ascii="Times New Roman" w:hAnsi="Times New Roman" w:cs="Times New Roman"/>
        </w:rPr>
        <w:t>Political po</w:t>
      </w:r>
      <w:r w:rsidR="009F0014">
        <w:rPr>
          <w:rFonts w:ascii="Times New Roman" w:hAnsi="Times New Roman" w:cs="Times New Roman"/>
        </w:rPr>
        <w:t>licy attention in the UK</w:t>
      </w:r>
      <w:r w:rsidR="00137AA0" w:rsidRPr="00E62B07">
        <w:rPr>
          <w:rFonts w:ascii="Times New Roman" w:hAnsi="Times New Roman" w:cs="Times New Roman"/>
        </w:rPr>
        <w:t xml:space="preserve"> </w:t>
      </w:r>
      <w:r w:rsidR="00703830" w:rsidRPr="00E62B07">
        <w:rPr>
          <w:rFonts w:ascii="Times New Roman" w:hAnsi="Times New Roman" w:cs="Times New Roman"/>
        </w:rPr>
        <w:t>is</w:t>
      </w:r>
      <w:r w:rsidR="00137AA0" w:rsidRPr="00E62B07">
        <w:rPr>
          <w:rFonts w:ascii="Times New Roman" w:hAnsi="Times New Roman" w:cs="Times New Roman"/>
        </w:rPr>
        <w:t xml:space="preserve"> traced back to </w:t>
      </w:r>
      <w:r w:rsidR="00703830" w:rsidRPr="00E62B07">
        <w:rPr>
          <w:rFonts w:ascii="Times New Roman" w:hAnsi="Times New Roman" w:cs="Times New Roman"/>
        </w:rPr>
        <w:t xml:space="preserve">the </w:t>
      </w:r>
      <w:r w:rsidR="00126896" w:rsidRPr="00E62B07">
        <w:rPr>
          <w:rFonts w:ascii="Times New Roman" w:hAnsi="Times New Roman" w:cs="Times New Roman"/>
        </w:rPr>
        <w:t xml:space="preserve">2006 </w:t>
      </w:r>
      <w:r w:rsidR="00703830" w:rsidRPr="00E62B07">
        <w:rPr>
          <w:rFonts w:ascii="Times New Roman" w:hAnsi="Times New Roman" w:cs="Times New Roman"/>
        </w:rPr>
        <w:t>Warry report (</w:t>
      </w:r>
      <w:r w:rsidR="00126896" w:rsidRPr="00E62B07">
        <w:rPr>
          <w:rFonts w:ascii="Times New Roman" w:hAnsi="Times New Roman" w:cs="Times New Roman"/>
        </w:rPr>
        <w:t>W</w:t>
      </w:r>
      <w:r w:rsidR="00C9066D" w:rsidRPr="00E62B07">
        <w:rPr>
          <w:rFonts w:ascii="Times New Roman" w:hAnsi="Times New Roman" w:cs="Times New Roman"/>
        </w:rPr>
        <w:t>atermeyer 2016</w:t>
      </w:r>
      <w:r w:rsidR="00703830" w:rsidRPr="00E62B07">
        <w:rPr>
          <w:rFonts w:ascii="Times New Roman" w:hAnsi="Times New Roman" w:cs="Times New Roman"/>
        </w:rPr>
        <w:t>) which emphasised</w:t>
      </w:r>
      <w:r w:rsidR="00081641">
        <w:rPr>
          <w:rFonts w:ascii="Times New Roman" w:hAnsi="Times New Roman" w:cs="Times New Roman"/>
        </w:rPr>
        <w:t xml:space="preserve"> </w:t>
      </w:r>
      <w:r w:rsidR="00126896" w:rsidRPr="00E62B07">
        <w:rPr>
          <w:rFonts w:ascii="Times New Roman" w:hAnsi="Times New Roman" w:cs="Times New Roman"/>
        </w:rPr>
        <w:t>closer engagement of researcher funders with state and societal stakeholders</w:t>
      </w:r>
      <w:r w:rsidR="00137AA0" w:rsidRPr="00E62B07">
        <w:rPr>
          <w:rFonts w:ascii="Times New Roman" w:hAnsi="Times New Roman" w:cs="Times New Roman"/>
        </w:rPr>
        <w:t xml:space="preserve">.  </w:t>
      </w:r>
      <w:r w:rsidR="00F0041E" w:rsidRPr="00E62B07">
        <w:rPr>
          <w:rFonts w:ascii="Times New Roman" w:hAnsi="Times New Roman" w:cs="Times New Roman"/>
        </w:rPr>
        <w:t>Whilst p</w:t>
      </w:r>
      <w:r w:rsidR="00703830" w:rsidRPr="00E62B07">
        <w:rPr>
          <w:rFonts w:ascii="Times New Roman" w:hAnsi="Times New Roman" w:cs="Times New Roman"/>
        </w:rPr>
        <w:t>rospective i</w:t>
      </w:r>
      <w:r w:rsidRPr="00E62B07">
        <w:rPr>
          <w:rFonts w:ascii="Times New Roman" w:hAnsi="Times New Roman" w:cs="Times New Roman"/>
        </w:rPr>
        <w:t xml:space="preserve">mpact </w:t>
      </w:r>
      <w:r w:rsidR="00F0041E" w:rsidRPr="00E62B07">
        <w:rPr>
          <w:rFonts w:ascii="Times New Roman" w:hAnsi="Times New Roman" w:cs="Times New Roman"/>
        </w:rPr>
        <w:t>had</w:t>
      </w:r>
      <w:r w:rsidRPr="00E62B07">
        <w:rPr>
          <w:rFonts w:ascii="Times New Roman" w:hAnsi="Times New Roman" w:cs="Times New Roman"/>
        </w:rPr>
        <w:t xml:space="preserve"> been embedded as a feature of research council bidding criteria</w:t>
      </w:r>
      <w:r w:rsidR="009E0152" w:rsidRPr="00E62B07">
        <w:rPr>
          <w:rFonts w:ascii="Times New Roman" w:hAnsi="Times New Roman" w:cs="Times New Roman"/>
        </w:rPr>
        <w:t xml:space="preserve"> in recent years</w:t>
      </w:r>
      <w:r w:rsidR="00F0041E" w:rsidRPr="00E62B07">
        <w:rPr>
          <w:rFonts w:ascii="Times New Roman" w:hAnsi="Times New Roman" w:cs="Times New Roman"/>
        </w:rPr>
        <w:t xml:space="preserve">, the </w:t>
      </w:r>
      <w:r w:rsidRPr="00E62B07">
        <w:rPr>
          <w:rFonts w:ascii="Times New Roman" w:hAnsi="Times New Roman" w:cs="Times New Roman"/>
        </w:rPr>
        <w:t xml:space="preserve">REF indicator </w:t>
      </w:r>
      <w:r w:rsidR="00703830" w:rsidRPr="00E62B07">
        <w:rPr>
          <w:rFonts w:ascii="Times New Roman" w:hAnsi="Times New Roman" w:cs="Times New Roman"/>
        </w:rPr>
        <w:t>introduced</w:t>
      </w:r>
      <w:r w:rsidRPr="00E62B07">
        <w:rPr>
          <w:rFonts w:ascii="Times New Roman" w:hAnsi="Times New Roman" w:cs="Times New Roman"/>
        </w:rPr>
        <w:t xml:space="preserve"> </w:t>
      </w:r>
      <w:r w:rsidR="00703830" w:rsidRPr="00E62B07">
        <w:rPr>
          <w:rFonts w:ascii="Times New Roman" w:hAnsi="Times New Roman" w:cs="Times New Roman"/>
        </w:rPr>
        <w:t xml:space="preserve">a </w:t>
      </w:r>
      <w:r w:rsidRPr="00E62B07">
        <w:rPr>
          <w:rFonts w:ascii="Times New Roman" w:hAnsi="Times New Roman" w:cs="Times New Roman"/>
        </w:rPr>
        <w:t xml:space="preserve">retrospective evaluation of impact and offered a detailed rubric </w:t>
      </w:r>
      <w:r w:rsidR="00703830" w:rsidRPr="00E62B07">
        <w:rPr>
          <w:rFonts w:ascii="Times New Roman" w:hAnsi="Times New Roman" w:cs="Times New Roman"/>
        </w:rPr>
        <w:t>for presenting evidence</w:t>
      </w:r>
      <w:r w:rsidR="00DA0548" w:rsidRPr="00E62B07">
        <w:rPr>
          <w:rFonts w:ascii="Times New Roman" w:hAnsi="Times New Roman" w:cs="Times New Roman"/>
        </w:rPr>
        <w:t xml:space="preserve"> of impact</w:t>
      </w:r>
      <w:r w:rsidR="00DA7CF6" w:rsidRPr="00E62B07">
        <w:rPr>
          <w:rFonts w:ascii="Times New Roman" w:hAnsi="Times New Roman" w:cs="Times New Roman"/>
        </w:rPr>
        <w:t xml:space="preserve">.  </w:t>
      </w:r>
    </w:p>
    <w:p w14:paraId="0265814C" w14:textId="70C6CED0" w:rsidR="00AD3D1C" w:rsidRPr="003B2490" w:rsidRDefault="003B2490" w:rsidP="003B2490">
      <w:pPr>
        <w:shd w:val="clear" w:color="auto" w:fill="FFFFFF"/>
        <w:spacing w:after="0" w:line="480" w:lineRule="auto"/>
        <w:rPr>
          <w:rFonts w:ascii="Times New Roman" w:hAnsi="Times New Roman" w:cs="Times New Roman"/>
        </w:rPr>
      </w:pPr>
      <w:r w:rsidRPr="003B2490">
        <w:rPr>
          <w:rFonts w:ascii="Times New Roman" w:eastAsia="Times New Roman" w:hAnsi="Times New Roman" w:cs="Times New Roman"/>
          <w:color w:val="222222"/>
          <w:lang w:eastAsia="en-GB"/>
        </w:rPr>
        <w:t xml:space="preserve">As observed in detail by Colley (2014), government policy interest in impact extends across many national contexts however, the policy formulations differ in emphasis.  </w:t>
      </w:r>
      <w:r w:rsidR="00AD3D1C" w:rsidRPr="003B2490">
        <w:rPr>
          <w:rFonts w:ascii="Times New Roman" w:hAnsi="Times New Roman" w:cs="Times New Roman"/>
        </w:rPr>
        <w:t>Unlike Australia and the Netherlands where an impact orientation is also reflected in research evaluation, the impact indicator in the UK framework accounts for 20% of the overall quality assessment and remunerative outcome.</w:t>
      </w:r>
      <w:r w:rsidR="00AD3D1C" w:rsidRPr="003B2490">
        <w:rPr>
          <w:rFonts w:ascii="Times New Roman" w:hAnsi="Times New Roman" w:cs="Times New Roman"/>
          <w:b/>
        </w:rPr>
        <w:t xml:space="preserve">  </w:t>
      </w:r>
      <w:r w:rsidR="00AD3D1C" w:rsidRPr="003B2490">
        <w:rPr>
          <w:rFonts w:ascii="Times New Roman" w:hAnsi="Times New Roman" w:cs="Times New Roman"/>
        </w:rPr>
        <w:t>With the broadened emphasis</w:t>
      </w:r>
      <w:r w:rsidR="009F0014">
        <w:rPr>
          <w:rFonts w:ascii="Times New Roman" w:hAnsi="Times New Roman" w:cs="Times New Roman"/>
        </w:rPr>
        <w:t xml:space="preserve"> in </w:t>
      </w:r>
      <w:r w:rsidR="006E55D6" w:rsidRPr="003B2490">
        <w:rPr>
          <w:rFonts w:ascii="Times New Roman" w:hAnsi="Times New Roman" w:cs="Times New Roman"/>
        </w:rPr>
        <w:t>REF metrics, on</w:t>
      </w:r>
      <w:r w:rsidR="00876B51" w:rsidRPr="003B2490">
        <w:rPr>
          <w:rFonts w:ascii="Times New Roman" w:hAnsi="Times New Roman" w:cs="Times New Roman"/>
        </w:rPr>
        <w:t xml:space="preserve"> research outputs, research environment and, most recently, impact, analysts have observed </w:t>
      </w:r>
      <w:r w:rsidR="00AD3D1C" w:rsidRPr="003B2490">
        <w:rPr>
          <w:rFonts w:ascii="Times New Roman" w:hAnsi="Times New Roman" w:cs="Times New Roman"/>
        </w:rPr>
        <w:t>strategic and tactical institutional responses to the component metrics (Marginson, 2014, Chubb &amp; Watermeyer, 2016)</w:t>
      </w:r>
      <w:r w:rsidR="00876B51" w:rsidRPr="003B2490">
        <w:rPr>
          <w:rFonts w:ascii="Times New Roman" w:hAnsi="Times New Roman" w:cs="Times New Roman"/>
        </w:rPr>
        <w:t xml:space="preserve"> with some institutions opting to </w:t>
      </w:r>
      <w:r w:rsidR="00D70384" w:rsidRPr="003B2490">
        <w:rPr>
          <w:rFonts w:ascii="Times New Roman" w:hAnsi="Times New Roman" w:cs="Times New Roman"/>
        </w:rPr>
        <w:t xml:space="preserve">optimise </w:t>
      </w:r>
      <w:r w:rsidR="00433C6B" w:rsidRPr="003B2490">
        <w:rPr>
          <w:rFonts w:ascii="Times New Roman" w:hAnsi="Times New Roman" w:cs="Times New Roman"/>
        </w:rPr>
        <w:t xml:space="preserve">the </w:t>
      </w:r>
      <w:r w:rsidR="007D5133" w:rsidRPr="003B2490">
        <w:rPr>
          <w:rFonts w:ascii="Times New Roman" w:hAnsi="Times New Roman" w:cs="Times New Roman"/>
        </w:rPr>
        <w:t>‘</w:t>
      </w:r>
      <w:r w:rsidR="00433C6B" w:rsidRPr="003B2490">
        <w:rPr>
          <w:rFonts w:ascii="Times New Roman" w:hAnsi="Times New Roman" w:cs="Times New Roman"/>
        </w:rPr>
        <w:t>grade point average</w:t>
      </w:r>
      <w:r w:rsidR="007D5133" w:rsidRPr="003B2490">
        <w:rPr>
          <w:rFonts w:ascii="Times New Roman" w:hAnsi="Times New Roman" w:cs="Times New Roman"/>
        </w:rPr>
        <w:t>’</w:t>
      </w:r>
      <w:r w:rsidR="00433C6B" w:rsidRPr="003B2490">
        <w:rPr>
          <w:rFonts w:ascii="Times New Roman" w:hAnsi="Times New Roman" w:cs="Times New Roman"/>
        </w:rPr>
        <w:t xml:space="preserve"> of research outputs</w:t>
      </w:r>
      <w:r w:rsidR="00876B51" w:rsidRPr="003B2490">
        <w:rPr>
          <w:rFonts w:ascii="Times New Roman" w:hAnsi="Times New Roman" w:cs="Times New Roman"/>
        </w:rPr>
        <w:t xml:space="preserve"> by reducing the number of staff submitted</w:t>
      </w:r>
      <w:r w:rsidR="00AD3D1C" w:rsidRPr="003B2490">
        <w:rPr>
          <w:rFonts w:ascii="Times New Roman" w:hAnsi="Times New Roman" w:cs="Times New Roman"/>
        </w:rPr>
        <w:t>.</w:t>
      </w:r>
      <w:r w:rsidR="00433C6B" w:rsidRPr="003B2490">
        <w:rPr>
          <w:rFonts w:ascii="Times New Roman" w:hAnsi="Times New Roman" w:cs="Times New Roman"/>
        </w:rPr>
        <w:t xml:space="preserve">  </w:t>
      </w:r>
    </w:p>
    <w:p w14:paraId="5078F53E" w14:textId="63233C45" w:rsidR="00026B02" w:rsidRPr="00E62B07" w:rsidRDefault="008910BC" w:rsidP="003B2490">
      <w:pPr>
        <w:spacing w:line="480" w:lineRule="auto"/>
        <w:rPr>
          <w:rFonts w:ascii="Times New Roman" w:hAnsi="Times New Roman" w:cs="Times New Roman"/>
        </w:rPr>
      </w:pPr>
      <w:r w:rsidRPr="003B2490">
        <w:rPr>
          <w:rFonts w:ascii="Times New Roman" w:hAnsi="Times New Roman" w:cs="Times New Roman"/>
        </w:rPr>
        <w:t>The research l</w:t>
      </w:r>
      <w:r w:rsidR="004F09BB" w:rsidRPr="003B2490">
        <w:rPr>
          <w:rFonts w:ascii="Times New Roman" w:hAnsi="Times New Roman" w:cs="Times New Roman"/>
        </w:rPr>
        <w:t xml:space="preserve">iterature examining the </w:t>
      </w:r>
      <w:r w:rsidRPr="003B2490">
        <w:rPr>
          <w:rFonts w:ascii="Times New Roman" w:hAnsi="Times New Roman" w:cs="Times New Roman"/>
        </w:rPr>
        <w:t xml:space="preserve">policy interest in impact </w:t>
      </w:r>
      <w:r w:rsidR="002B2EBC" w:rsidRPr="003B2490">
        <w:rPr>
          <w:rFonts w:ascii="Times New Roman" w:hAnsi="Times New Roman" w:cs="Times New Roman"/>
        </w:rPr>
        <w:t>has largely addressed</w:t>
      </w:r>
      <w:r w:rsidR="00081641">
        <w:rPr>
          <w:rFonts w:ascii="Times New Roman" w:hAnsi="Times New Roman" w:cs="Times New Roman"/>
        </w:rPr>
        <w:t xml:space="preserve"> the structural </w:t>
      </w:r>
      <w:r w:rsidR="002C47AC" w:rsidRPr="00E62B07">
        <w:rPr>
          <w:rFonts w:ascii="Times New Roman" w:hAnsi="Times New Roman" w:cs="Times New Roman"/>
        </w:rPr>
        <w:t xml:space="preserve">aspects of this </w:t>
      </w:r>
      <w:r w:rsidR="004F4BB1" w:rsidRPr="00E62B07">
        <w:rPr>
          <w:rFonts w:ascii="Times New Roman" w:hAnsi="Times New Roman" w:cs="Times New Roman"/>
        </w:rPr>
        <w:t>form of research governance.  Critique is directed towards the</w:t>
      </w:r>
      <w:r w:rsidR="00760AE6" w:rsidRPr="00E62B07">
        <w:rPr>
          <w:rFonts w:ascii="Times New Roman" w:hAnsi="Times New Roman" w:cs="Times New Roman"/>
        </w:rPr>
        <w:t xml:space="preserve"> </w:t>
      </w:r>
      <w:r w:rsidR="00780F9A" w:rsidRPr="00E62B07">
        <w:rPr>
          <w:rFonts w:ascii="Times New Roman" w:hAnsi="Times New Roman" w:cs="Times New Roman"/>
        </w:rPr>
        <w:t xml:space="preserve">apparent </w:t>
      </w:r>
      <w:r w:rsidR="00760AE6" w:rsidRPr="00E62B07">
        <w:rPr>
          <w:rFonts w:ascii="Times New Roman" w:hAnsi="Times New Roman" w:cs="Times New Roman"/>
        </w:rPr>
        <w:t>neo-liberal</w:t>
      </w:r>
      <w:r w:rsidR="004F4BB1" w:rsidRPr="00E62B07">
        <w:rPr>
          <w:rFonts w:ascii="Times New Roman" w:hAnsi="Times New Roman" w:cs="Times New Roman"/>
        </w:rPr>
        <w:t xml:space="preserve"> </w:t>
      </w:r>
      <w:r w:rsidR="007674E5" w:rsidRPr="00E62B07">
        <w:rPr>
          <w:rFonts w:ascii="Times New Roman" w:hAnsi="Times New Roman" w:cs="Times New Roman"/>
        </w:rPr>
        <w:t>conceptual underpinnings</w:t>
      </w:r>
      <w:r w:rsidR="002B2EBC" w:rsidRPr="00E62B07">
        <w:rPr>
          <w:rFonts w:ascii="Times New Roman" w:hAnsi="Times New Roman" w:cs="Times New Roman"/>
        </w:rPr>
        <w:t xml:space="preserve"> of this policy objective, </w:t>
      </w:r>
      <w:r w:rsidR="004F4BB1" w:rsidRPr="00E62B07">
        <w:rPr>
          <w:rFonts w:ascii="Times New Roman" w:hAnsi="Times New Roman" w:cs="Times New Roman"/>
        </w:rPr>
        <w:t xml:space="preserve">its anticipated </w:t>
      </w:r>
      <w:r w:rsidR="002C47AC" w:rsidRPr="00E62B07">
        <w:rPr>
          <w:rFonts w:ascii="Times New Roman" w:hAnsi="Times New Roman" w:cs="Times New Roman"/>
        </w:rPr>
        <w:t>impingement</w:t>
      </w:r>
      <w:r w:rsidR="004F4BB1" w:rsidRPr="00E62B07">
        <w:rPr>
          <w:rFonts w:ascii="Times New Roman" w:hAnsi="Times New Roman" w:cs="Times New Roman"/>
        </w:rPr>
        <w:t xml:space="preserve"> </w:t>
      </w:r>
      <w:r w:rsidR="00760AE6" w:rsidRPr="00E62B07">
        <w:rPr>
          <w:rFonts w:ascii="Times New Roman" w:hAnsi="Times New Roman" w:cs="Times New Roman"/>
        </w:rPr>
        <w:t xml:space="preserve">on academic freedom and a </w:t>
      </w:r>
      <w:r w:rsidR="00F82A98" w:rsidRPr="00E62B07">
        <w:rPr>
          <w:rFonts w:ascii="Times New Roman" w:hAnsi="Times New Roman" w:cs="Times New Roman"/>
        </w:rPr>
        <w:t xml:space="preserve">constituting of </w:t>
      </w:r>
      <w:r w:rsidR="009F0014">
        <w:rPr>
          <w:rFonts w:ascii="Times New Roman" w:hAnsi="Times New Roman" w:cs="Times New Roman"/>
        </w:rPr>
        <w:t xml:space="preserve">a </w:t>
      </w:r>
      <w:r w:rsidR="00760AE6" w:rsidRPr="00E62B07">
        <w:rPr>
          <w:rFonts w:ascii="Times New Roman" w:hAnsi="Times New Roman" w:cs="Times New Roman"/>
        </w:rPr>
        <w:t xml:space="preserve">different relationship between the higher education sector and government </w:t>
      </w:r>
      <w:r w:rsidR="004F4BB1" w:rsidRPr="00E62B07">
        <w:rPr>
          <w:rFonts w:ascii="Times New Roman" w:hAnsi="Times New Roman" w:cs="Times New Roman"/>
        </w:rPr>
        <w:t>(see Watermeyer 2016 for an ext</w:t>
      </w:r>
      <w:r w:rsidR="00760AE6" w:rsidRPr="00E62B07">
        <w:rPr>
          <w:rFonts w:ascii="Times New Roman" w:hAnsi="Times New Roman" w:cs="Times New Roman"/>
        </w:rPr>
        <w:t>ensive review). Key parts of this</w:t>
      </w:r>
      <w:r w:rsidR="004F4BB1" w:rsidRPr="00E62B07">
        <w:rPr>
          <w:rFonts w:ascii="Times New Roman" w:hAnsi="Times New Roman" w:cs="Times New Roman"/>
        </w:rPr>
        <w:t xml:space="preserve"> </w:t>
      </w:r>
      <w:r w:rsidR="00760AE6" w:rsidRPr="00E62B07">
        <w:rPr>
          <w:rFonts w:ascii="Times New Roman" w:hAnsi="Times New Roman" w:cs="Times New Roman"/>
        </w:rPr>
        <w:t xml:space="preserve">macro-level </w:t>
      </w:r>
      <w:r w:rsidR="004F4BB1" w:rsidRPr="00E62B07">
        <w:rPr>
          <w:rFonts w:ascii="Times New Roman" w:hAnsi="Times New Roman" w:cs="Times New Roman"/>
        </w:rPr>
        <w:t xml:space="preserve">critique relate to conceptual ambiguities in </w:t>
      </w:r>
      <w:r w:rsidR="00780F9A" w:rsidRPr="00E62B07">
        <w:rPr>
          <w:rFonts w:ascii="Times New Roman" w:hAnsi="Times New Roman" w:cs="Times New Roman"/>
        </w:rPr>
        <w:t xml:space="preserve">the </w:t>
      </w:r>
      <w:r w:rsidR="002C47AC" w:rsidRPr="00E62B07">
        <w:rPr>
          <w:rFonts w:ascii="Times New Roman" w:hAnsi="Times New Roman" w:cs="Times New Roman"/>
        </w:rPr>
        <w:t xml:space="preserve">policy </w:t>
      </w:r>
      <w:r w:rsidR="004F4BB1" w:rsidRPr="00E62B07">
        <w:rPr>
          <w:rFonts w:ascii="Times New Roman" w:hAnsi="Times New Roman" w:cs="Times New Roman"/>
        </w:rPr>
        <w:t xml:space="preserve">definition, </w:t>
      </w:r>
      <w:r w:rsidR="000A1BEB" w:rsidRPr="00E62B07">
        <w:rPr>
          <w:rFonts w:ascii="Times New Roman" w:hAnsi="Times New Roman" w:cs="Times New Roman"/>
        </w:rPr>
        <w:t xml:space="preserve">difficulties and </w:t>
      </w:r>
      <w:r w:rsidR="004F4BB1" w:rsidRPr="00E62B07">
        <w:rPr>
          <w:rFonts w:ascii="Times New Roman" w:hAnsi="Times New Roman" w:cs="Times New Roman"/>
        </w:rPr>
        <w:t xml:space="preserve">costliness of </w:t>
      </w:r>
      <w:r w:rsidR="000A1BEB" w:rsidRPr="00E62B07">
        <w:rPr>
          <w:rFonts w:ascii="Times New Roman" w:hAnsi="Times New Roman" w:cs="Times New Roman"/>
        </w:rPr>
        <w:t>applying rigorous evaluation</w:t>
      </w:r>
      <w:r w:rsidR="004F4BB1" w:rsidRPr="00E62B07">
        <w:rPr>
          <w:rFonts w:ascii="Times New Roman" w:hAnsi="Times New Roman" w:cs="Times New Roman"/>
        </w:rPr>
        <w:t xml:space="preserve"> (Martin</w:t>
      </w:r>
      <w:r w:rsidR="00760AE6" w:rsidRPr="00E62B07">
        <w:rPr>
          <w:rFonts w:ascii="Times New Roman" w:hAnsi="Times New Roman" w:cs="Times New Roman"/>
        </w:rPr>
        <w:t>, 2011</w:t>
      </w:r>
      <w:r w:rsidR="002B2EBC" w:rsidRPr="00E62B07">
        <w:rPr>
          <w:rFonts w:ascii="Times New Roman" w:hAnsi="Times New Roman" w:cs="Times New Roman"/>
        </w:rPr>
        <w:t xml:space="preserve">, </w:t>
      </w:r>
      <w:r w:rsidR="006B6EE9" w:rsidRPr="00E62B07">
        <w:rPr>
          <w:rFonts w:ascii="Times New Roman" w:hAnsi="Times New Roman" w:cs="Times New Roman"/>
        </w:rPr>
        <w:t>Bornmann, 2016</w:t>
      </w:r>
      <w:r w:rsidR="004F4BB1" w:rsidRPr="00E62B07">
        <w:rPr>
          <w:rFonts w:ascii="Times New Roman" w:hAnsi="Times New Roman" w:cs="Times New Roman"/>
        </w:rPr>
        <w:t xml:space="preserve">), the manifestation of increasing government steerage of research </w:t>
      </w:r>
      <w:r w:rsidR="000A1BEB" w:rsidRPr="00E62B07">
        <w:rPr>
          <w:rFonts w:ascii="Times New Roman" w:hAnsi="Times New Roman" w:cs="Times New Roman"/>
        </w:rPr>
        <w:t>(</w:t>
      </w:r>
      <w:r w:rsidR="00760AE6" w:rsidRPr="00E62B07">
        <w:rPr>
          <w:rFonts w:ascii="Times New Roman" w:hAnsi="Times New Roman" w:cs="Times New Roman"/>
        </w:rPr>
        <w:t xml:space="preserve">Ladyman, 2011, </w:t>
      </w:r>
      <w:r w:rsidR="000A1BEB" w:rsidRPr="00E62B07">
        <w:rPr>
          <w:rFonts w:ascii="Times New Roman" w:hAnsi="Times New Roman" w:cs="Times New Roman"/>
        </w:rPr>
        <w:t>Collini, 2012</w:t>
      </w:r>
      <w:r w:rsidR="00EE6F20">
        <w:rPr>
          <w:rFonts w:ascii="Times New Roman" w:hAnsi="Times New Roman" w:cs="Times New Roman"/>
        </w:rPr>
        <w:t>, Colley, 2014</w:t>
      </w:r>
      <w:r w:rsidR="000A1BEB" w:rsidRPr="00E62B07">
        <w:rPr>
          <w:rFonts w:ascii="Times New Roman" w:hAnsi="Times New Roman" w:cs="Times New Roman"/>
        </w:rPr>
        <w:t>)</w:t>
      </w:r>
      <w:r w:rsidR="00C25E20" w:rsidRPr="00E62B07">
        <w:rPr>
          <w:rFonts w:ascii="Times New Roman" w:hAnsi="Times New Roman" w:cs="Times New Roman"/>
        </w:rPr>
        <w:t xml:space="preserve"> and</w:t>
      </w:r>
      <w:r w:rsidR="00760AE6" w:rsidRPr="00E62B07">
        <w:rPr>
          <w:rFonts w:ascii="Times New Roman" w:hAnsi="Times New Roman" w:cs="Times New Roman"/>
        </w:rPr>
        <w:t xml:space="preserve"> </w:t>
      </w:r>
      <w:r w:rsidR="00876B51" w:rsidRPr="00E62B07">
        <w:rPr>
          <w:rFonts w:ascii="Times New Roman" w:hAnsi="Times New Roman" w:cs="Times New Roman"/>
        </w:rPr>
        <w:t xml:space="preserve">negative </w:t>
      </w:r>
      <w:r w:rsidR="00760AE6" w:rsidRPr="00E62B07">
        <w:rPr>
          <w:rFonts w:ascii="Times New Roman" w:hAnsi="Times New Roman" w:cs="Times New Roman"/>
        </w:rPr>
        <w:t>inducement of performative research practices (Martin, 2011, Chubb &amp; Watermeyer, 2</w:t>
      </w:r>
      <w:r w:rsidR="00C25E20" w:rsidRPr="00E62B07">
        <w:rPr>
          <w:rFonts w:ascii="Times New Roman" w:hAnsi="Times New Roman" w:cs="Times New Roman"/>
        </w:rPr>
        <w:t>016)</w:t>
      </w:r>
      <w:r w:rsidR="00E62B07">
        <w:rPr>
          <w:rFonts w:ascii="Times New Roman" w:hAnsi="Times New Roman" w:cs="Times New Roman"/>
        </w:rPr>
        <w:t xml:space="preserve">. </w:t>
      </w:r>
      <w:r w:rsidR="00C25E20" w:rsidRPr="00E62B07">
        <w:rPr>
          <w:rFonts w:ascii="Times New Roman" w:hAnsi="Times New Roman" w:cs="Times New Roman"/>
          <w:color w:val="FF0000"/>
        </w:rPr>
        <w:t xml:space="preserve"> </w:t>
      </w:r>
      <w:r w:rsidR="00C25E20" w:rsidRPr="00E62B07">
        <w:rPr>
          <w:rFonts w:ascii="Times New Roman" w:hAnsi="Times New Roman" w:cs="Times New Roman"/>
        </w:rPr>
        <w:t xml:space="preserve">An overly simplified, </w:t>
      </w:r>
      <w:r w:rsidR="00760AE6" w:rsidRPr="00E62B07">
        <w:rPr>
          <w:rFonts w:ascii="Times New Roman" w:hAnsi="Times New Roman" w:cs="Times New Roman"/>
        </w:rPr>
        <w:t xml:space="preserve">linear conceptualisation of </w:t>
      </w:r>
      <w:r w:rsidR="002B2EBC" w:rsidRPr="00E62B07">
        <w:rPr>
          <w:rFonts w:ascii="Times New Roman" w:hAnsi="Times New Roman" w:cs="Times New Roman"/>
        </w:rPr>
        <w:t xml:space="preserve">the </w:t>
      </w:r>
      <w:r w:rsidR="004012A3" w:rsidRPr="00E62B07">
        <w:rPr>
          <w:rFonts w:ascii="Times New Roman" w:hAnsi="Times New Roman" w:cs="Times New Roman"/>
        </w:rPr>
        <w:t>research-impact relationship</w:t>
      </w:r>
      <w:r w:rsidRPr="00E62B07">
        <w:rPr>
          <w:rFonts w:ascii="Times New Roman" w:hAnsi="Times New Roman" w:cs="Times New Roman"/>
        </w:rPr>
        <w:t xml:space="preserve"> </w:t>
      </w:r>
      <w:r w:rsidR="00780F9A" w:rsidRPr="00E62B07">
        <w:rPr>
          <w:rFonts w:ascii="Times New Roman" w:hAnsi="Times New Roman" w:cs="Times New Roman"/>
        </w:rPr>
        <w:t xml:space="preserve">is perceived </w:t>
      </w:r>
      <w:r w:rsidRPr="00E62B07">
        <w:rPr>
          <w:rFonts w:ascii="Times New Roman" w:hAnsi="Times New Roman" w:cs="Times New Roman"/>
        </w:rPr>
        <w:t>across these different pol</w:t>
      </w:r>
      <w:r w:rsidR="000A1BEB" w:rsidRPr="00E62B07">
        <w:rPr>
          <w:rFonts w:ascii="Times New Roman" w:hAnsi="Times New Roman" w:cs="Times New Roman"/>
        </w:rPr>
        <w:t xml:space="preserve">icy </w:t>
      </w:r>
      <w:r w:rsidR="00876B51" w:rsidRPr="00E62B07">
        <w:rPr>
          <w:rFonts w:ascii="Times New Roman" w:hAnsi="Times New Roman" w:cs="Times New Roman"/>
        </w:rPr>
        <w:t>manifestation</w:t>
      </w:r>
      <w:r w:rsidR="00760AE6" w:rsidRPr="00E62B07">
        <w:rPr>
          <w:rFonts w:ascii="Times New Roman" w:hAnsi="Times New Roman" w:cs="Times New Roman"/>
        </w:rPr>
        <w:t>s of impact (Martin, 2011, Chubb &amp; Watermeyer, 2016</w:t>
      </w:r>
      <w:r w:rsidRPr="00E62B07">
        <w:rPr>
          <w:rFonts w:ascii="Times New Roman" w:hAnsi="Times New Roman" w:cs="Times New Roman"/>
        </w:rPr>
        <w:t>)</w:t>
      </w:r>
      <w:r w:rsidR="004012A3" w:rsidRPr="00E62B07">
        <w:rPr>
          <w:rFonts w:ascii="Times New Roman" w:hAnsi="Times New Roman" w:cs="Times New Roman"/>
        </w:rPr>
        <w:t xml:space="preserve">.  </w:t>
      </w:r>
      <w:r w:rsidR="000A1BEB" w:rsidRPr="00E62B07">
        <w:rPr>
          <w:rFonts w:ascii="Times New Roman" w:hAnsi="Times New Roman" w:cs="Times New Roman"/>
        </w:rPr>
        <w:t xml:space="preserve"> </w:t>
      </w:r>
      <w:r w:rsidR="002C47AC" w:rsidRPr="00E62B07">
        <w:rPr>
          <w:rFonts w:ascii="Times New Roman" w:hAnsi="Times New Roman" w:cs="Times New Roman"/>
        </w:rPr>
        <w:t>Whilst the</w:t>
      </w:r>
      <w:r w:rsidR="00026B02" w:rsidRPr="00E62B07">
        <w:rPr>
          <w:rFonts w:ascii="Times New Roman" w:hAnsi="Times New Roman" w:cs="Times New Roman"/>
        </w:rPr>
        <w:t xml:space="preserve"> literature characterises valid con</w:t>
      </w:r>
      <w:r w:rsidR="00531768">
        <w:rPr>
          <w:rFonts w:ascii="Times New Roman" w:hAnsi="Times New Roman" w:cs="Times New Roman"/>
        </w:rPr>
        <w:t xml:space="preserve">cerns within the sector, it </w:t>
      </w:r>
      <w:r w:rsidR="00026B02" w:rsidRPr="00E62B07">
        <w:rPr>
          <w:rFonts w:ascii="Times New Roman" w:hAnsi="Times New Roman" w:cs="Times New Roman"/>
        </w:rPr>
        <w:t>consequently underplay</w:t>
      </w:r>
      <w:r w:rsidR="009F0014">
        <w:rPr>
          <w:rFonts w:ascii="Times New Roman" w:hAnsi="Times New Roman" w:cs="Times New Roman"/>
        </w:rPr>
        <w:t>s</w:t>
      </w:r>
      <w:r w:rsidR="00026B02" w:rsidRPr="00E62B07">
        <w:rPr>
          <w:rFonts w:ascii="Times New Roman" w:hAnsi="Times New Roman" w:cs="Times New Roman"/>
        </w:rPr>
        <w:t xml:space="preserve"> the extent of policy mediation at organisational level.</w:t>
      </w:r>
    </w:p>
    <w:p w14:paraId="7794B765" w14:textId="0CD9F271" w:rsidR="00026B02" w:rsidRPr="00E62B07" w:rsidRDefault="00DA7CF6" w:rsidP="00617BD0">
      <w:pPr>
        <w:spacing w:line="480" w:lineRule="auto"/>
        <w:rPr>
          <w:rFonts w:ascii="Times New Roman" w:hAnsi="Times New Roman" w:cs="Times New Roman"/>
        </w:rPr>
      </w:pPr>
      <w:r w:rsidRPr="00E62B07">
        <w:rPr>
          <w:rFonts w:ascii="Times New Roman" w:hAnsi="Times New Roman" w:cs="Times New Roman"/>
        </w:rPr>
        <w:lastRenderedPageBreak/>
        <w:t>A</w:t>
      </w:r>
      <w:r w:rsidR="004012A3" w:rsidRPr="00E62B07">
        <w:rPr>
          <w:rFonts w:ascii="Times New Roman" w:hAnsi="Times New Roman" w:cs="Times New Roman"/>
        </w:rPr>
        <w:t xml:space="preserve"> </w:t>
      </w:r>
      <w:r w:rsidR="008122D9" w:rsidRPr="00E62B07">
        <w:rPr>
          <w:rFonts w:ascii="Times New Roman" w:hAnsi="Times New Roman" w:cs="Times New Roman"/>
        </w:rPr>
        <w:t>sp</w:t>
      </w:r>
      <w:r w:rsidR="00081641">
        <w:rPr>
          <w:rFonts w:ascii="Times New Roman" w:hAnsi="Times New Roman" w:cs="Times New Roman"/>
        </w:rPr>
        <w:t>ecific line of critique is</w:t>
      </w:r>
      <w:r w:rsidR="008122D9" w:rsidRPr="00E62B07">
        <w:rPr>
          <w:rFonts w:ascii="Times New Roman" w:hAnsi="Times New Roman" w:cs="Times New Roman"/>
        </w:rPr>
        <w:t xml:space="preserve"> addressed to </w:t>
      </w:r>
      <w:r w:rsidR="002C47AC" w:rsidRPr="00E62B07">
        <w:rPr>
          <w:rFonts w:ascii="Times New Roman" w:hAnsi="Times New Roman" w:cs="Times New Roman"/>
        </w:rPr>
        <w:t xml:space="preserve">the </w:t>
      </w:r>
      <w:r w:rsidRPr="00E62B07">
        <w:rPr>
          <w:rFonts w:ascii="Times New Roman" w:hAnsi="Times New Roman" w:cs="Times New Roman"/>
        </w:rPr>
        <w:t>rubric for e</w:t>
      </w:r>
      <w:r w:rsidR="008910BC" w:rsidRPr="00E62B07">
        <w:rPr>
          <w:rFonts w:ascii="Times New Roman" w:hAnsi="Times New Roman" w:cs="Times New Roman"/>
        </w:rPr>
        <w:t>videncing impact defined in REF 2014</w:t>
      </w:r>
      <w:r w:rsidRPr="00E62B07">
        <w:rPr>
          <w:rFonts w:ascii="Times New Roman" w:hAnsi="Times New Roman" w:cs="Times New Roman"/>
        </w:rPr>
        <w:t xml:space="preserve"> policy.  In contrast with the prevailing d</w:t>
      </w:r>
      <w:r w:rsidR="00E46DE7">
        <w:rPr>
          <w:rFonts w:ascii="Times New Roman" w:hAnsi="Times New Roman" w:cs="Times New Roman"/>
        </w:rPr>
        <w:t>iscourse of impact in</w:t>
      </w:r>
      <w:r w:rsidRPr="00E62B07">
        <w:rPr>
          <w:rFonts w:ascii="Times New Roman" w:hAnsi="Times New Roman" w:cs="Times New Roman"/>
        </w:rPr>
        <w:t xml:space="preserve"> academic research publishing, where impact is defined as academic reach in the form of citations, the concept is defined explicitly as impact beyond academia (REF Guidance, 2011: 26)</w:t>
      </w:r>
      <w:r w:rsidR="00780F9A" w:rsidRPr="00E62B07">
        <w:rPr>
          <w:rFonts w:ascii="Times New Roman" w:hAnsi="Times New Roman" w:cs="Times New Roman"/>
        </w:rPr>
        <w:t>. The</w:t>
      </w:r>
      <w:r w:rsidRPr="00E62B07">
        <w:rPr>
          <w:rFonts w:ascii="Times New Roman" w:hAnsi="Times New Roman" w:cs="Times New Roman"/>
        </w:rPr>
        <w:t xml:space="preserve"> rubric specifies the quality threshold of underpinning research; the template fo</w:t>
      </w:r>
      <w:r w:rsidR="00081641">
        <w:rPr>
          <w:rFonts w:ascii="Times New Roman" w:hAnsi="Times New Roman" w:cs="Times New Roman"/>
        </w:rPr>
        <w:t>r impact case studies including</w:t>
      </w:r>
      <w:r w:rsidRPr="00E62B07">
        <w:rPr>
          <w:rFonts w:ascii="Times New Roman" w:hAnsi="Times New Roman" w:cs="Times New Roman"/>
        </w:rPr>
        <w:t xml:space="preserve"> retrospective timespan of impact claims, the number of case studies </w:t>
      </w:r>
      <w:r w:rsidR="00C25E20" w:rsidRPr="00E62B07">
        <w:rPr>
          <w:rFonts w:ascii="Times New Roman" w:hAnsi="Times New Roman" w:cs="Times New Roman"/>
        </w:rPr>
        <w:t>to</w:t>
      </w:r>
      <w:r w:rsidRPr="00E62B07">
        <w:rPr>
          <w:rFonts w:ascii="Times New Roman" w:hAnsi="Times New Roman" w:cs="Times New Roman"/>
        </w:rPr>
        <w:t xml:space="preserve"> be submitted ‘p</w:t>
      </w:r>
      <w:r w:rsidR="009F0014">
        <w:rPr>
          <w:rFonts w:ascii="Times New Roman" w:hAnsi="Times New Roman" w:cs="Times New Roman"/>
        </w:rPr>
        <w:t xml:space="preserve">er capita’; and guidance on </w:t>
      </w:r>
      <w:r w:rsidRPr="00E62B07">
        <w:rPr>
          <w:rFonts w:ascii="Times New Roman" w:hAnsi="Times New Roman" w:cs="Times New Roman"/>
        </w:rPr>
        <w:t>way</w:t>
      </w:r>
      <w:r w:rsidR="00C25E20" w:rsidRPr="00E62B07">
        <w:rPr>
          <w:rFonts w:ascii="Times New Roman" w:hAnsi="Times New Roman" w:cs="Times New Roman"/>
        </w:rPr>
        <w:t>s</w:t>
      </w:r>
      <w:r w:rsidRPr="00E62B07">
        <w:rPr>
          <w:rFonts w:ascii="Times New Roman" w:hAnsi="Times New Roman" w:cs="Times New Roman"/>
        </w:rPr>
        <w:t xml:space="preserve"> impact developed through university collaboration can be evidenc</w:t>
      </w:r>
      <w:r w:rsidR="009F0014">
        <w:rPr>
          <w:rFonts w:ascii="Times New Roman" w:hAnsi="Times New Roman" w:cs="Times New Roman"/>
        </w:rPr>
        <w:t xml:space="preserve">ed.  Scope is given in </w:t>
      </w:r>
      <w:r w:rsidRPr="00E62B07">
        <w:rPr>
          <w:rFonts w:ascii="Times New Roman" w:hAnsi="Times New Roman" w:cs="Times New Roman"/>
        </w:rPr>
        <w:t xml:space="preserve">the </w:t>
      </w:r>
      <w:r w:rsidR="00876B51" w:rsidRPr="00E62B07">
        <w:rPr>
          <w:rFonts w:ascii="Times New Roman" w:hAnsi="Times New Roman" w:cs="Times New Roman"/>
        </w:rPr>
        <w:t>sequence</w:t>
      </w:r>
      <w:r w:rsidRPr="00E62B07">
        <w:rPr>
          <w:rFonts w:ascii="Times New Roman" w:hAnsi="Times New Roman" w:cs="Times New Roman"/>
        </w:rPr>
        <w:t xml:space="preserve"> in which impa</w:t>
      </w:r>
      <w:r w:rsidR="003B2490">
        <w:rPr>
          <w:rFonts w:ascii="Times New Roman" w:hAnsi="Times New Roman" w:cs="Times New Roman"/>
        </w:rPr>
        <w:t>ct is derived; either preceding</w:t>
      </w:r>
      <w:r w:rsidRPr="00E62B07">
        <w:rPr>
          <w:rFonts w:ascii="Times New Roman" w:hAnsi="Times New Roman" w:cs="Times New Roman"/>
        </w:rPr>
        <w:t xml:space="preserve"> or subsequent to, the research output.  In the REF’s determination of a minimum threshold of 2*</w:t>
      </w:r>
      <w:r w:rsidR="00876B51" w:rsidRPr="00E62B07">
        <w:rPr>
          <w:rFonts w:ascii="Times New Roman" w:hAnsi="Times New Roman" w:cs="Times New Roman"/>
        </w:rPr>
        <w:t xml:space="preserve"> (out of a possible 4*)</w:t>
      </w:r>
      <w:r w:rsidRPr="00E62B07">
        <w:rPr>
          <w:rFonts w:ascii="Times New Roman" w:hAnsi="Times New Roman" w:cs="Times New Roman"/>
        </w:rPr>
        <w:t xml:space="preserve"> underpinning research, critique is directed towards the formulation for the implication of rewarding impact from ‘less than excellent research’ (Watermeyer, 2016: 207). </w:t>
      </w:r>
      <w:r w:rsidR="00026B02" w:rsidRPr="00E62B07">
        <w:rPr>
          <w:rFonts w:ascii="Times New Roman" w:hAnsi="Times New Roman" w:cs="Times New Roman"/>
        </w:rPr>
        <w:t xml:space="preserve">  </w:t>
      </w:r>
    </w:p>
    <w:p w14:paraId="642CE63B" w14:textId="40F75516" w:rsidR="00987F61" w:rsidRPr="00E62B07" w:rsidRDefault="00531768" w:rsidP="00617BD0">
      <w:pPr>
        <w:spacing w:line="480" w:lineRule="auto"/>
        <w:rPr>
          <w:rFonts w:ascii="Times New Roman" w:hAnsi="Times New Roman" w:cs="Times New Roman"/>
        </w:rPr>
      </w:pPr>
      <w:r>
        <w:rPr>
          <w:rFonts w:ascii="Times New Roman" w:hAnsi="Times New Roman" w:cs="Times New Roman"/>
        </w:rPr>
        <w:t>E</w:t>
      </w:r>
      <w:r w:rsidR="00026B02" w:rsidRPr="00E62B07">
        <w:rPr>
          <w:rFonts w:ascii="Times New Roman" w:hAnsi="Times New Roman" w:cs="Times New Roman"/>
        </w:rPr>
        <w:t>mpirical accounts of academic responses to impact</w:t>
      </w:r>
      <w:r w:rsidR="002B2EBC" w:rsidRPr="00E62B07">
        <w:rPr>
          <w:rFonts w:ascii="Times New Roman" w:hAnsi="Times New Roman" w:cs="Times New Roman"/>
        </w:rPr>
        <w:t>,</w:t>
      </w:r>
      <w:r w:rsidR="00026B02" w:rsidRPr="00E62B07">
        <w:rPr>
          <w:rFonts w:ascii="Times New Roman" w:hAnsi="Times New Roman" w:cs="Times New Roman"/>
        </w:rPr>
        <w:t xml:space="preserve"> as formulated in the REF</w:t>
      </w:r>
      <w:r w:rsidR="002B2EBC" w:rsidRPr="00E62B07">
        <w:rPr>
          <w:rFonts w:ascii="Times New Roman" w:hAnsi="Times New Roman" w:cs="Times New Roman"/>
        </w:rPr>
        <w:t>,</w:t>
      </w:r>
      <w:r w:rsidR="00026B02" w:rsidRPr="00E62B07">
        <w:rPr>
          <w:rFonts w:ascii="Times New Roman" w:hAnsi="Times New Roman" w:cs="Times New Roman"/>
        </w:rPr>
        <w:t xml:space="preserve"> tend to be drawn from single-insti</w:t>
      </w:r>
      <w:r w:rsidR="008C013F" w:rsidRPr="00E62B07">
        <w:rPr>
          <w:rFonts w:ascii="Times New Roman" w:hAnsi="Times New Roman" w:cs="Times New Roman"/>
        </w:rPr>
        <w:t>tution case studies in research-</w:t>
      </w:r>
      <w:r w:rsidR="00026B02" w:rsidRPr="00E62B07">
        <w:rPr>
          <w:rFonts w:ascii="Times New Roman" w:hAnsi="Times New Roman" w:cs="Times New Roman"/>
        </w:rPr>
        <w:t xml:space="preserve">intensive </w:t>
      </w:r>
      <w:r w:rsidR="008C013F" w:rsidRPr="00E62B07">
        <w:rPr>
          <w:rFonts w:ascii="Times New Roman" w:hAnsi="Times New Roman" w:cs="Times New Roman"/>
        </w:rPr>
        <w:t xml:space="preserve">universities in the UK and </w:t>
      </w:r>
      <w:r w:rsidR="00026B02" w:rsidRPr="00E62B07">
        <w:rPr>
          <w:rFonts w:ascii="Times New Roman" w:hAnsi="Times New Roman" w:cs="Times New Roman"/>
        </w:rPr>
        <w:t xml:space="preserve">international comparators (Chubb &amp; Watermeyer, 2016, Watermeyer &amp; Hedgecoe 2016).   A focus on academic responses from a broader range of universities in earlier instantiations of the REF has demonstrated a </w:t>
      </w:r>
      <w:r w:rsidR="00780F9A" w:rsidRPr="00E62B07">
        <w:rPr>
          <w:rFonts w:ascii="Times New Roman" w:hAnsi="Times New Roman" w:cs="Times New Roman"/>
        </w:rPr>
        <w:t xml:space="preserve">more </w:t>
      </w:r>
      <w:r w:rsidR="00026B02" w:rsidRPr="00E62B07">
        <w:rPr>
          <w:rFonts w:ascii="Times New Roman" w:hAnsi="Times New Roman" w:cs="Times New Roman"/>
        </w:rPr>
        <w:t xml:space="preserve">differentiated response. </w:t>
      </w:r>
      <w:r w:rsidR="00026B02" w:rsidRPr="00E62B07">
        <w:rPr>
          <w:rFonts w:ascii="Times New Roman" w:hAnsi="Times New Roman" w:cs="Times New Roman"/>
          <w:b/>
        </w:rPr>
        <w:t xml:space="preserve"> </w:t>
      </w:r>
      <w:r w:rsidR="00F82A98" w:rsidRPr="00E62B07">
        <w:rPr>
          <w:rFonts w:ascii="Times New Roman" w:hAnsi="Times New Roman" w:cs="Times New Roman"/>
        </w:rPr>
        <w:t>Critical of the prevailing p</w:t>
      </w:r>
      <w:r w:rsidR="008910BC" w:rsidRPr="00E62B07">
        <w:rPr>
          <w:rFonts w:ascii="Times New Roman" w:hAnsi="Times New Roman" w:cs="Times New Roman"/>
        </w:rPr>
        <w:t>roblema</w:t>
      </w:r>
      <w:r w:rsidR="00F82A98" w:rsidRPr="00E62B07">
        <w:rPr>
          <w:rFonts w:ascii="Times New Roman" w:hAnsi="Times New Roman" w:cs="Times New Roman"/>
        </w:rPr>
        <w:t>tization</w:t>
      </w:r>
      <w:r w:rsidR="00987F61" w:rsidRPr="00E62B07">
        <w:rPr>
          <w:rFonts w:ascii="Times New Roman" w:hAnsi="Times New Roman" w:cs="Times New Roman"/>
        </w:rPr>
        <w:t xml:space="preserve"> </w:t>
      </w:r>
      <w:r w:rsidR="00F82A98" w:rsidRPr="00E62B07">
        <w:rPr>
          <w:rFonts w:ascii="Times New Roman" w:hAnsi="Times New Roman" w:cs="Times New Roman"/>
        </w:rPr>
        <w:t xml:space="preserve">of UK </w:t>
      </w:r>
      <w:r w:rsidR="00987F61" w:rsidRPr="00E62B07">
        <w:rPr>
          <w:rFonts w:ascii="Times New Roman" w:hAnsi="Times New Roman" w:cs="Times New Roman"/>
        </w:rPr>
        <w:t xml:space="preserve">research assessment </w:t>
      </w:r>
      <w:r w:rsidR="00F82A98" w:rsidRPr="00E62B07">
        <w:rPr>
          <w:rFonts w:ascii="Times New Roman" w:hAnsi="Times New Roman" w:cs="Times New Roman"/>
        </w:rPr>
        <w:t xml:space="preserve">policy </w:t>
      </w:r>
      <w:r w:rsidR="00987F61" w:rsidRPr="00E62B07">
        <w:rPr>
          <w:rFonts w:ascii="Times New Roman" w:hAnsi="Times New Roman" w:cs="Times New Roman"/>
        </w:rPr>
        <w:t>as a top-down mechanism of state control with uniformly negativ</w:t>
      </w:r>
      <w:r w:rsidR="00780F9A" w:rsidRPr="00E62B07">
        <w:rPr>
          <w:rFonts w:ascii="Times New Roman" w:hAnsi="Times New Roman" w:cs="Times New Roman"/>
        </w:rPr>
        <w:t>e effects, Oancea (2014) deployed</w:t>
      </w:r>
      <w:r w:rsidR="00987F61" w:rsidRPr="00E62B07">
        <w:rPr>
          <w:rFonts w:ascii="Times New Roman" w:hAnsi="Times New Roman" w:cs="Times New Roman"/>
        </w:rPr>
        <w:t xml:space="preserve"> Foucauldian theoretical resources to examine and explain the contradictory effects of this form of research assessment during its evoluti</w:t>
      </w:r>
      <w:r w:rsidR="002B2EBC" w:rsidRPr="00E62B07">
        <w:rPr>
          <w:rFonts w:ascii="Times New Roman" w:hAnsi="Times New Roman" w:cs="Times New Roman"/>
        </w:rPr>
        <w:t>on.  This perspective emphasised</w:t>
      </w:r>
      <w:r w:rsidR="008C013F" w:rsidRPr="00E62B07">
        <w:rPr>
          <w:rFonts w:ascii="Times New Roman" w:hAnsi="Times New Roman" w:cs="Times New Roman"/>
        </w:rPr>
        <w:t xml:space="preserve"> the way this research governance technology </w:t>
      </w:r>
      <w:r w:rsidR="00987F61" w:rsidRPr="00E62B07">
        <w:rPr>
          <w:rFonts w:ascii="Times New Roman" w:hAnsi="Times New Roman" w:cs="Times New Roman"/>
        </w:rPr>
        <w:t xml:space="preserve">is based on devolved responsibility and </w:t>
      </w:r>
      <w:r w:rsidR="008C013F" w:rsidRPr="00E62B07">
        <w:rPr>
          <w:rFonts w:ascii="Times New Roman" w:hAnsi="Times New Roman" w:cs="Times New Roman"/>
        </w:rPr>
        <w:t>split-</w:t>
      </w:r>
      <w:r w:rsidR="00987F61" w:rsidRPr="00E62B07">
        <w:rPr>
          <w:rFonts w:ascii="Times New Roman" w:hAnsi="Times New Roman" w:cs="Times New Roman"/>
        </w:rPr>
        <w:t>steering between government, secto</w:t>
      </w:r>
      <w:r w:rsidR="00DA451B" w:rsidRPr="00E62B07">
        <w:rPr>
          <w:rFonts w:ascii="Times New Roman" w:hAnsi="Times New Roman" w:cs="Times New Roman"/>
        </w:rPr>
        <w:t>ral and institutional level</w:t>
      </w:r>
      <w:r w:rsidR="008C013F" w:rsidRPr="00E62B07">
        <w:rPr>
          <w:rFonts w:ascii="Times New Roman" w:hAnsi="Times New Roman" w:cs="Times New Roman"/>
        </w:rPr>
        <w:t>s</w:t>
      </w:r>
      <w:r w:rsidR="00DA451B" w:rsidRPr="00E62B07">
        <w:rPr>
          <w:rFonts w:ascii="Times New Roman" w:hAnsi="Times New Roman" w:cs="Times New Roman"/>
        </w:rPr>
        <w:t>.  An</w:t>
      </w:r>
      <w:r w:rsidR="00987F61" w:rsidRPr="00E62B07">
        <w:rPr>
          <w:rFonts w:ascii="Times New Roman" w:hAnsi="Times New Roman" w:cs="Times New Roman"/>
        </w:rPr>
        <w:t xml:space="preserve"> empirical study of educational researcher responses to the preceding research assessment (RAE2008) demonstrated a situation ‘not as evenly negative as some of the literature </w:t>
      </w:r>
      <w:r w:rsidR="00876B51" w:rsidRPr="00E62B07">
        <w:rPr>
          <w:rFonts w:ascii="Times New Roman" w:hAnsi="Times New Roman" w:cs="Times New Roman"/>
        </w:rPr>
        <w:t xml:space="preserve">on </w:t>
      </w:r>
      <w:r w:rsidR="00987F61" w:rsidRPr="00E62B07">
        <w:rPr>
          <w:rFonts w:ascii="Times New Roman" w:hAnsi="Times New Roman" w:cs="Times New Roman"/>
        </w:rPr>
        <w:t xml:space="preserve">prior RAEs suggested’ (ibid: 103).   </w:t>
      </w:r>
    </w:p>
    <w:p w14:paraId="64B415B0" w14:textId="5BB8D6B9" w:rsidR="001D4B89" w:rsidRPr="00E62B07" w:rsidRDefault="004821A8" w:rsidP="00617BD0">
      <w:pPr>
        <w:spacing w:line="480" w:lineRule="auto"/>
        <w:rPr>
          <w:rFonts w:ascii="Times New Roman" w:hAnsi="Times New Roman" w:cs="Times New Roman"/>
        </w:rPr>
      </w:pPr>
      <w:r>
        <w:rPr>
          <w:rFonts w:ascii="Times New Roman" w:hAnsi="Times New Roman" w:cs="Times New Roman"/>
        </w:rPr>
        <w:t>Similarly, r</w:t>
      </w:r>
      <w:r w:rsidR="00E62B07">
        <w:rPr>
          <w:rFonts w:ascii="Times New Roman" w:hAnsi="Times New Roman" w:cs="Times New Roman"/>
        </w:rPr>
        <w:t xml:space="preserve">ecent evaluations of </w:t>
      </w:r>
      <w:r>
        <w:rPr>
          <w:rFonts w:ascii="Times New Roman" w:hAnsi="Times New Roman" w:cs="Times New Roman"/>
        </w:rPr>
        <w:t xml:space="preserve">UK </w:t>
      </w:r>
      <w:r w:rsidR="00E62B07">
        <w:rPr>
          <w:rFonts w:ascii="Times New Roman" w:hAnsi="Times New Roman" w:cs="Times New Roman"/>
        </w:rPr>
        <w:t xml:space="preserve">REF policy have </w:t>
      </w:r>
      <w:r>
        <w:rPr>
          <w:rFonts w:ascii="Times New Roman" w:hAnsi="Times New Roman" w:cs="Times New Roman"/>
        </w:rPr>
        <w:t xml:space="preserve">demonstrated a nuanced view.  </w:t>
      </w:r>
      <w:r w:rsidR="001D4B89" w:rsidRPr="00E62B07">
        <w:rPr>
          <w:rFonts w:ascii="Times New Roman" w:hAnsi="Times New Roman" w:cs="Times New Roman"/>
        </w:rPr>
        <w:t>Tasked with evaluating res</w:t>
      </w:r>
      <w:r w:rsidR="00F93CDA" w:rsidRPr="00E62B07">
        <w:rPr>
          <w:rFonts w:ascii="Times New Roman" w:hAnsi="Times New Roman" w:cs="Times New Roman"/>
        </w:rPr>
        <w:t>earch more cost-effectively</w:t>
      </w:r>
      <w:r w:rsidR="008C013F" w:rsidRPr="00E62B07">
        <w:rPr>
          <w:rFonts w:ascii="Times New Roman" w:hAnsi="Times New Roman" w:cs="Times New Roman"/>
        </w:rPr>
        <w:t>, recent government and sector-</w:t>
      </w:r>
      <w:r w:rsidR="001D4B89" w:rsidRPr="00E62B07">
        <w:rPr>
          <w:rFonts w:ascii="Times New Roman" w:hAnsi="Times New Roman" w:cs="Times New Roman"/>
        </w:rPr>
        <w:t xml:space="preserve">commissioned reviews have examined the uses of, and responses to, metrics in research assessments.  These reviews have reached a degree of consensus on retaining the impact indicator as a qualitative element of the process </w:t>
      </w:r>
      <w:r w:rsidR="001D4B89" w:rsidRPr="00E62B07">
        <w:rPr>
          <w:rFonts w:ascii="Times New Roman" w:hAnsi="Times New Roman" w:cs="Times New Roman"/>
        </w:rPr>
        <w:lastRenderedPageBreak/>
        <w:t xml:space="preserve">(Wilsdon et al 2015, DBIS 2016).  The contributions of sectoral interest groups (so called ‘mission groups’) to these consultations reflect long-standing tensions within the sector regarding policies which concentrate research funding resources and those which foster excellence ‘wherever it is found’ (HEFCE, 2007).  The importance of the current </w:t>
      </w:r>
      <w:r w:rsidR="00EE6F20">
        <w:rPr>
          <w:rFonts w:ascii="Times New Roman" w:hAnsi="Times New Roman" w:cs="Times New Roman"/>
        </w:rPr>
        <w:t xml:space="preserve">impact </w:t>
      </w:r>
      <w:r w:rsidR="001D4B89" w:rsidRPr="00E62B07">
        <w:rPr>
          <w:rFonts w:ascii="Times New Roman" w:hAnsi="Times New Roman" w:cs="Times New Roman"/>
        </w:rPr>
        <w:t xml:space="preserve">policy formulation of REF is emphasised by newer universities, in recognising and supporting a broader range of research such that the process would be ‘valuable even if no funding decisions were associated’ (Million +, 2016). </w:t>
      </w:r>
    </w:p>
    <w:p w14:paraId="1834315D" w14:textId="470BC804" w:rsidR="001C3CF5" w:rsidRDefault="001C3CF5" w:rsidP="00617BD0">
      <w:pPr>
        <w:spacing w:line="480" w:lineRule="auto"/>
        <w:rPr>
          <w:rFonts w:ascii="Times New Roman" w:hAnsi="Times New Roman" w:cs="Times New Roman"/>
        </w:rPr>
      </w:pPr>
      <w:r w:rsidRPr="00E62B07">
        <w:rPr>
          <w:rFonts w:ascii="Times New Roman" w:hAnsi="Times New Roman" w:cs="Times New Roman"/>
        </w:rPr>
        <w:t>Examining the literature from the perspective of differentiation in policy responses</w:t>
      </w:r>
      <w:r w:rsidR="002B2EBC" w:rsidRPr="00E62B07">
        <w:rPr>
          <w:rFonts w:ascii="Times New Roman" w:hAnsi="Times New Roman" w:cs="Times New Roman"/>
        </w:rPr>
        <w:t>,</w:t>
      </w:r>
      <w:r w:rsidRPr="00E62B07">
        <w:rPr>
          <w:rFonts w:ascii="Times New Roman" w:hAnsi="Times New Roman" w:cs="Times New Roman"/>
        </w:rPr>
        <w:t xml:space="preserve"> a variety of mediating factors can be identified.</w:t>
      </w:r>
      <w:r w:rsidRPr="00E62B07">
        <w:rPr>
          <w:rFonts w:ascii="Times New Roman" w:hAnsi="Times New Roman" w:cs="Times New Roman"/>
          <w:b/>
        </w:rPr>
        <w:t xml:space="preserve">  </w:t>
      </w:r>
      <w:r w:rsidR="008C013F" w:rsidRPr="00E62B07">
        <w:rPr>
          <w:rFonts w:ascii="Times New Roman" w:hAnsi="Times New Roman" w:cs="Times New Roman"/>
        </w:rPr>
        <w:t xml:space="preserve">Oancea’s </w:t>
      </w:r>
      <w:r w:rsidR="00081641">
        <w:rPr>
          <w:rFonts w:ascii="Times New Roman" w:hAnsi="Times New Roman" w:cs="Times New Roman"/>
        </w:rPr>
        <w:t xml:space="preserve">(2013) </w:t>
      </w:r>
      <w:r w:rsidR="008C013F" w:rsidRPr="00E62B07">
        <w:rPr>
          <w:rFonts w:ascii="Times New Roman" w:hAnsi="Times New Roman" w:cs="Times New Roman"/>
        </w:rPr>
        <w:t xml:space="preserve">empirical work </w:t>
      </w:r>
      <w:r w:rsidR="00F93CDA" w:rsidRPr="00E62B07">
        <w:rPr>
          <w:rFonts w:ascii="Times New Roman" w:hAnsi="Times New Roman" w:cs="Times New Roman"/>
        </w:rPr>
        <w:t>identified</w:t>
      </w:r>
      <w:r w:rsidR="006B323D" w:rsidRPr="00E62B07">
        <w:rPr>
          <w:rFonts w:ascii="Times New Roman" w:hAnsi="Times New Roman" w:cs="Times New Roman"/>
        </w:rPr>
        <w:t xml:space="preserve"> mediating practices at organisational level which frame</w:t>
      </w:r>
      <w:r w:rsidR="008C013F" w:rsidRPr="00E62B07">
        <w:rPr>
          <w:rFonts w:ascii="Times New Roman" w:hAnsi="Times New Roman" w:cs="Times New Roman"/>
        </w:rPr>
        <w:t>d</w:t>
      </w:r>
      <w:r w:rsidR="006B323D" w:rsidRPr="00E62B07">
        <w:rPr>
          <w:rFonts w:ascii="Times New Roman" w:hAnsi="Times New Roman" w:cs="Times New Roman"/>
        </w:rPr>
        <w:t xml:space="preserve"> personal respon</w:t>
      </w:r>
      <w:r w:rsidR="008C013F" w:rsidRPr="00E62B07">
        <w:rPr>
          <w:rFonts w:ascii="Times New Roman" w:hAnsi="Times New Roman" w:cs="Times New Roman"/>
        </w:rPr>
        <w:t>ses to research assessment</w:t>
      </w:r>
      <w:r w:rsidR="006B323D" w:rsidRPr="00E62B07">
        <w:rPr>
          <w:rFonts w:ascii="Times New Roman" w:hAnsi="Times New Roman" w:cs="Times New Roman"/>
        </w:rPr>
        <w:t xml:space="preserve">.  </w:t>
      </w:r>
      <w:r w:rsidRPr="00E62B07">
        <w:rPr>
          <w:rFonts w:ascii="Times New Roman" w:hAnsi="Times New Roman" w:cs="Times New Roman"/>
        </w:rPr>
        <w:t>In Arts and Humanities responses were more likely to be framed by theoretical commitments and discipline conventions. In Social Sciences, respondent orientations to impact tended to relate to modes and methods of research and the exte</w:t>
      </w:r>
      <w:r w:rsidR="00DA451B" w:rsidRPr="00E62B07">
        <w:rPr>
          <w:rFonts w:ascii="Times New Roman" w:hAnsi="Times New Roman" w:cs="Times New Roman"/>
        </w:rPr>
        <w:t>nt to which research was theory-</w:t>
      </w:r>
      <w:r w:rsidRPr="00E62B07">
        <w:rPr>
          <w:rFonts w:ascii="Times New Roman" w:hAnsi="Times New Roman" w:cs="Times New Roman"/>
        </w:rPr>
        <w:t>driven or practice</w:t>
      </w:r>
      <w:r w:rsidR="00DA451B" w:rsidRPr="00E62B07">
        <w:rPr>
          <w:rFonts w:ascii="Times New Roman" w:hAnsi="Times New Roman" w:cs="Times New Roman"/>
        </w:rPr>
        <w:t>-</w:t>
      </w:r>
      <w:r w:rsidRPr="00E62B07">
        <w:rPr>
          <w:rFonts w:ascii="Times New Roman" w:hAnsi="Times New Roman" w:cs="Times New Roman"/>
        </w:rPr>
        <w:t xml:space="preserve">driven, more than discipline-conventions (Oancea 2013: 245).  </w:t>
      </w:r>
    </w:p>
    <w:p w14:paraId="48FFD7B7" w14:textId="18E4378F" w:rsidR="00DA0548" w:rsidRPr="00E62B07" w:rsidRDefault="00CC609F" w:rsidP="00617BD0">
      <w:pPr>
        <w:spacing w:line="480" w:lineRule="auto"/>
        <w:rPr>
          <w:rFonts w:ascii="Times New Roman" w:hAnsi="Times New Roman" w:cs="Times New Roman"/>
        </w:rPr>
      </w:pPr>
      <w:r w:rsidRPr="00E62B07">
        <w:rPr>
          <w:rFonts w:ascii="Times New Roman" w:hAnsi="Times New Roman" w:cs="Times New Roman"/>
        </w:rPr>
        <w:t xml:space="preserve">The literature characterises the way policy responses are mediated by local cultures and research practices and particular conceptualisations of the policy-practice nexus.  </w:t>
      </w:r>
      <w:r w:rsidR="003C2BC6" w:rsidRPr="00E62B07">
        <w:rPr>
          <w:rFonts w:ascii="Times New Roman" w:hAnsi="Times New Roman" w:cs="Times New Roman"/>
        </w:rPr>
        <w:t>Through interviews with research</w:t>
      </w:r>
      <w:r w:rsidR="002C47AC" w:rsidRPr="00E62B07">
        <w:rPr>
          <w:rFonts w:ascii="Times New Roman" w:hAnsi="Times New Roman" w:cs="Times New Roman"/>
        </w:rPr>
        <w:t xml:space="preserve"> centre directors in a research-</w:t>
      </w:r>
      <w:r w:rsidR="003C2BC6" w:rsidRPr="00E62B07">
        <w:rPr>
          <w:rFonts w:ascii="Times New Roman" w:hAnsi="Times New Roman" w:cs="Times New Roman"/>
        </w:rPr>
        <w:t xml:space="preserve">intensive university </w:t>
      </w:r>
      <w:r w:rsidR="00DA0548" w:rsidRPr="00E62B07">
        <w:rPr>
          <w:rFonts w:ascii="Times New Roman" w:hAnsi="Times New Roman" w:cs="Times New Roman"/>
        </w:rPr>
        <w:t>W</w:t>
      </w:r>
      <w:r w:rsidR="00780F9A" w:rsidRPr="00E62B07">
        <w:rPr>
          <w:rFonts w:ascii="Times New Roman" w:hAnsi="Times New Roman" w:cs="Times New Roman"/>
        </w:rPr>
        <w:t>atermeyer (2014: 364) identified</w:t>
      </w:r>
      <w:r w:rsidR="00DA0548" w:rsidRPr="00E62B07">
        <w:rPr>
          <w:rFonts w:ascii="Times New Roman" w:hAnsi="Times New Roman" w:cs="Times New Roman"/>
        </w:rPr>
        <w:t xml:space="preserve"> factors </w:t>
      </w:r>
      <w:r w:rsidR="00876B51" w:rsidRPr="00E62B07">
        <w:rPr>
          <w:rFonts w:ascii="Times New Roman" w:hAnsi="Times New Roman" w:cs="Times New Roman"/>
        </w:rPr>
        <w:t>influencing</w:t>
      </w:r>
      <w:r w:rsidR="00DA0548" w:rsidRPr="00E62B07">
        <w:rPr>
          <w:rFonts w:ascii="Times New Roman" w:hAnsi="Times New Roman" w:cs="Times New Roman"/>
        </w:rPr>
        <w:t xml:space="preserve"> academic responses to impact including individual research orientation (academic prioritisation, capacity and compatibility, ownership) and organisational support (time</w:t>
      </w:r>
      <w:r w:rsidR="002B2EBC" w:rsidRPr="00E62B07">
        <w:rPr>
          <w:rFonts w:ascii="Times New Roman" w:hAnsi="Times New Roman" w:cs="Times New Roman"/>
        </w:rPr>
        <w:t xml:space="preserve"> allocation</w:t>
      </w:r>
      <w:r w:rsidR="00DA0548" w:rsidRPr="00E62B07">
        <w:rPr>
          <w:rFonts w:ascii="Times New Roman" w:hAnsi="Times New Roman" w:cs="Times New Roman"/>
        </w:rPr>
        <w:t xml:space="preserve">, </w:t>
      </w:r>
      <w:r w:rsidR="002B2EBC" w:rsidRPr="00E62B07">
        <w:rPr>
          <w:rFonts w:ascii="Times New Roman" w:hAnsi="Times New Roman" w:cs="Times New Roman"/>
        </w:rPr>
        <w:t xml:space="preserve">systems for </w:t>
      </w:r>
      <w:r w:rsidR="00DA0548" w:rsidRPr="00E62B07">
        <w:rPr>
          <w:rFonts w:ascii="Times New Roman" w:hAnsi="Times New Roman" w:cs="Times New Roman"/>
        </w:rPr>
        <w:t>tracking</w:t>
      </w:r>
      <w:r w:rsidR="002B2EBC" w:rsidRPr="00E62B07">
        <w:rPr>
          <w:rFonts w:ascii="Times New Roman" w:hAnsi="Times New Roman" w:cs="Times New Roman"/>
        </w:rPr>
        <w:t xml:space="preserve"> </w:t>
      </w:r>
      <w:r w:rsidR="007D5133" w:rsidRPr="00E62B07">
        <w:rPr>
          <w:rFonts w:ascii="Times New Roman" w:hAnsi="Times New Roman" w:cs="Times New Roman"/>
        </w:rPr>
        <w:t>evidence</w:t>
      </w:r>
      <w:r w:rsidR="00DA0548" w:rsidRPr="00E62B07">
        <w:rPr>
          <w:rFonts w:ascii="Times New Roman" w:hAnsi="Times New Roman" w:cs="Times New Roman"/>
        </w:rPr>
        <w:t xml:space="preserve">). Significant in these accounts was the tendency to frame impact around the activities associated with one’s own research with ‘little reference to the contributions of other researchers in fostering and harvesting research impact’ (ibid: 373) and a lack of connection with the activities of early career researchers, thus creating a potential hierarchy and exclusionary practices.  </w:t>
      </w:r>
    </w:p>
    <w:p w14:paraId="2E7BEC27" w14:textId="6152B142" w:rsidR="003C2BC6" w:rsidRPr="00E62B07" w:rsidRDefault="003C2BC6" w:rsidP="00617BD0">
      <w:pPr>
        <w:spacing w:line="480" w:lineRule="auto"/>
        <w:rPr>
          <w:rFonts w:ascii="Times New Roman" w:hAnsi="Times New Roman" w:cs="Times New Roman"/>
        </w:rPr>
      </w:pPr>
      <w:r w:rsidRPr="00E62B07">
        <w:rPr>
          <w:rFonts w:ascii="Times New Roman" w:hAnsi="Times New Roman" w:cs="Times New Roman"/>
        </w:rPr>
        <w:t>A revealing study conducted 18 months prior to the 2014 REF by Watermeyer a</w:t>
      </w:r>
      <w:r w:rsidR="008C013F" w:rsidRPr="00E62B07">
        <w:rPr>
          <w:rFonts w:ascii="Times New Roman" w:hAnsi="Times New Roman" w:cs="Times New Roman"/>
        </w:rPr>
        <w:t>nd Hedgcoe (2016) examined peer-</w:t>
      </w:r>
      <w:r w:rsidRPr="00E62B07">
        <w:rPr>
          <w:rFonts w:ascii="Times New Roman" w:hAnsi="Times New Roman" w:cs="Times New Roman"/>
        </w:rPr>
        <w:t xml:space="preserve">evaluation of impact in a ‘mock REF review’.  The study identified emergent notions of impact and illustrated challenges experienced by </w:t>
      </w:r>
      <w:r w:rsidR="009F0014">
        <w:rPr>
          <w:rFonts w:ascii="Times New Roman" w:hAnsi="Times New Roman" w:cs="Times New Roman"/>
        </w:rPr>
        <w:t>reviewers in applying</w:t>
      </w:r>
      <w:r w:rsidRPr="00E62B07">
        <w:rPr>
          <w:rFonts w:ascii="Times New Roman" w:hAnsi="Times New Roman" w:cs="Times New Roman"/>
        </w:rPr>
        <w:t xml:space="preserve"> </w:t>
      </w:r>
      <w:r w:rsidR="009F0014">
        <w:rPr>
          <w:rFonts w:ascii="Times New Roman" w:hAnsi="Times New Roman" w:cs="Times New Roman"/>
        </w:rPr>
        <w:t>judgements of impact.  The research</w:t>
      </w:r>
      <w:r w:rsidRPr="00E62B07">
        <w:rPr>
          <w:rFonts w:ascii="Times New Roman" w:hAnsi="Times New Roman" w:cs="Times New Roman"/>
        </w:rPr>
        <w:t xml:space="preserve"> acknowledged a</w:t>
      </w:r>
      <w:r w:rsidR="007D5133" w:rsidRPr="00E62B07">
        <w:rPr>
          <w:rFonts w:ascii="Times New Roman" w:hAnsi="Times New Roman" w:cs="Times New Roman"/>
        </w:rPr>
        <w:t xml:space="preserve"> normative</w:t>
      </w:r>
      <w:r w:rsidRPr="00E62B07">
        <w:rPr>
          <w:rFonts w:ascii="Times New Roman" w:hAnsi="Times New Roman" w:cs="Times New Roman"/>
        </w:rPr>
        <w:t xml:space="preserve"> tendency </w:t>
      </w:r>
      <w:r w:rsidR="003B2490">
        <w:rPr>
          <w:rFonts w:ascii="Times New Roman" w:hAnsi="Times New Roman" w:cs="Times New Roman"/>
        </w:rPr>
        <w:t xml:space="preserve">of reviewers </w:t>
      </w:r>
      <w:r w:rsidRPr="00E62B07">
        <w:rPr>
          <w:rFonts w:ascii="Times New Roman" w:hAnsi="Times New Roman" w:cs="Times New Roman"/>
        </w:rPr>
        <w:t xml:space="preserve">to use research output as a proxy measure </w:t>
      </w:r>
      <w:r w:rsidR="007D5133" w:rsidRPr="00E62B07">
        <w:rPr>
          <w:rFonts w:ascii="Times New Roman" w:hAnsi="Times New Roman" w:cs="Times New Roman"/>
        </w:rPr>
        <w:t>of research</w:t>
      </w:r>
      <w:r w:rsidRPr="00E62B07">
        <w:rPr>
          <w:rFonts w:ascii="Times New Roman" w:hAnsi="Times New Roman" w:cs="Times New Roman"/>
        </w:rPr>
        <w:t xml:space="preserve"> impact</w:t>
      </w:r>
      <w:r w:rsidR="00876B51" w:rsidRPr="00E62B07">
        <w:rPr>
          <w:rFonts w:ascii="Times New Roman" w:hAnsi="Times New Roman" w:cs="Times New Roman"/>
        </w:rPr>
        <w:t>, rendering impact as a form of ‘double count</w:t>
      </w:r>
      <w:r w:rsidR="00F93CDA" w:rsidRPr="00E62B07">
        <w:rPr>
          <w:rFonts w:ascii="Times New Roman" w:hAnsi="Times New Roman" w:cs="Times New Roman"/>
        </w:rPr>
        <w:t>ing’ of research outputs</w:t>
      </w:r>
      <w:r w:rsidRPr="00E62B07">
        <w:rPr>
          <w:rFonts w:ascii="Times New Roman" w:hAnsi="Times New Roman" w:cs="Times New Roman"/>
        </w:rPr>
        <w:t xml:space="preserve">.  </w:t>
      </w:r>
      <w:r w:rsidR="00531768">
        <w:rPr>
          <w:rFonts w:ascii="Times New Roman" w:hAnsi="Times New Roman" w:cs="Times New Roman"/>
        </w:rPr>
        <w:t>As</w:t>
      </w:r>
      <w:r w:rsidR="008F01E3" w:rsidRPr="00E62B07">
        <w:rPr>
          <w:rFonts w:ascii="Times New Roman" w:hAnsi="Times New Roman" w:cs="Times New Roman"/>
        </w:rPr>
        <w:t xml:space="preserve"> explored </w:t>
      </w:r>
      <w:r w:rsidR="008F01E3" w:rsidRPr="00E62B07">
        <w:rPr>
          <w:rFonts w:ascii="Times New Roman" w:hAnsi="Times New Roman" w:cs="Times New Roman"/>
        </w:rPr>
        <w:lastRenderedPageBreak/>
        <w:t xml:space="preserve">in the next section, conceptualisations of impact and the policy-practice nexus can </w:t>
      </w:r>
      <w:r w:rsidR="00F93CDA" w:rsidRPr="00E62B07">
        <w:rPr>
          <w:rFonts w:ascii="Times New Roman" w:hAnsi="Times New Roman" w:cs="Times New Roman"/>
        </w:rPr>
        <w:t xml:space="preserve">be </w:t>
      </w:r>
      <w:r w:rsidR="008F01E3" w:rsidRPr="00E62B07">
        <w:rPr>
          <w:rFonts w:ascii="Times New Roman" w:hAnsi="Times New Roman" w:cs="Times New Roman"/>
        </w:rPr>
        <w:t>a mediating factor.</w:t>
      </w:r>
    </w:p>
    <w:p w14:paraId="04C8537B" w14:textId="69F07176" w:rsidR="00FB1592" w:rsidRPr="00E62B07" w:rsidRDefault="00FB1592" w:rsidP="00617BD0">
      <w:pPr>
        <w:spacing w:line="480" w:lineRule="auto"/>
        <w:rPr>
          <w:rFonts w:ascii="Times New Roman" w:hAnsi="Times New Roman" w:cs="Times New Roman"/>
          <w:b/>
        </w:rPr>
      </w:pPr>
      <w:r w:rsidRPr="00E62B07">
        <w:rPr>
          <w:rFonts w:ascii="Times New Roman" w:hAnsi="Times New Roman" w:cs="Times New Roman"/>
          <w:b/>
        </w:rPr>
        <w:t>Conceptualisations of impact</w:t>
      </w:r>
      <w:r w:rsidR="002C47AC" w:rsidRPr="00E62B07">
        <w:rPr>
          <w:rFonts w:ascii="Times New Roman" w:hAnsi="Times New Roman" w:cs="Times New Roman"/>
          <w:b/>
        </w:rPr>
        <w:t xml:space="preserve"> in educational research</w:t>
      </w:r>
    </w:p>
    <w:p w14:paraId="54BDBEB9" w14:textId="6E246940" w:rsidR="00D10C27" w:rsidRPr="00E62B07" w:rsidRDefault="00F845D5" w:rsidP="00617BD0">
      <w:pPr>
        <w:spacing w:line="480" w:lineRule="auto"/>
        <w:rPr>
          <w:rFonts w:ascii="Times New Roman" w:hAnsi="Times New Roman" w:cs="Times New Roman"/>
        </w:rPr>
      </w:pPr>
      <w:r w:rsidRPr="00E62B07">
        <w:rPr>
          <w:rFonts w:ascii="Times New Roman" w:hAnsi="Times New Roman" w:cs="Times New Roman"/>
        </w:rPr>
        <w:t>The extent to which educational re</w:t>
      </w:r>
      <w:r w:rsidR="00344B4B" w:rsidRPr="00E62B07">
        <w:rPr>
          <w:rFonts w:ascii="Times New Roman" w:hAnsi="Times New Roman" w:cs="Times New Roman"/>
        </w:rPr>
        <w:t>search informs policy and practice</w:t>
      </w:r>
      <w:r w:rsidRPr="00E62B07">
        <w:rPr>
          <w:rFonts w:ascii="Times New Roman" w:hAnsi="Times New Roman" w:cs="Times New Roman"/>
        </w:rPr>
        <w:t xml:space="preserve"> is an issue of critical concern</w:t>
      </w:r>
      <w:r w:rsidR="009E29C0" w:rsidRPr="00E62B07">
        <w:rPr>
          <w:rFonts w:ascii="Times New Roman" w:hAnsi="Times New Roman" w:cs="Times New Roman"/>
        </w:rPr>
        <w:t xml:space="preserve">. Policy influence is </w:t>
      </w:r>
      <w:r w:rsidR="000050A1" w:rsidRPr="00E62B07">
        <w:rPr>
          <w:rFonts w:ascii="Times New Roman" w:hAnsi="Times New Roman" w:cs="Times New Roman"/>
        </w:rPr>
        <w:t>acknowledged</w:t>
      </w:r>
      <w:r w:rsidR="009E29C0" w:rsidRPr="00E62B07">
        <w:rPr>
          <w:rFonts w:ascii="Times New Roman" w:hAnsi="Times New Roman" w:cs="Times New Roman"/>
        </w:rPr>
        <w:t xml:space="preserve"> as a ‘prominent way in which research</w:t>
      </w:r>
      <w:r w:rsidR="000050A1" w:rsidRPr="00E62B07">
        <w:rPr>
          <w:rFonts w:ascii="Times New Roman" w:hAnsi="Times New Roman" w:cs="Times New Roman"/>
        </w:rPr>
        <w:t xml:space="preserve"> can have wider social impact’ </w:t>
      </w:r>
      <w:r w:rsidR="00C25E20" w:rsidRPr="00E62B07">
        <w:rPr>
          <w:rFonts w:ascii="Times New Roman" w:hAnsi="Times New Roman" w:cs="Times New Roman"/>
        </w:rPr>
        <w:t>(Ashwin,</w:t>
      </w:r>
      <w:r w:rsidR="009E29C0" w:rsidRPr="00E62B07">
        <w:rPr>
          <w:rFonts w:ascii="Times New Roman" w:hAnsi="Times New Roman" w:cs="Times New Roman"/>
        </w:rPr>
        <w:t xml:space="preserve"> Deem</w:t>
      </w:r>
      <w:r w:rsidR="00C25E20" w:rsidRPr="00E62B07">
        <w:rPr>
          <w:rFonts w:ascii="Times New Roman" w:hAnsi="Times New Roman" w:cs="Times New Roman"/>
        </w:rPr>
        <w:t xml:space="preserve"> &amp; McAlpine</w:t>
      </w:r>
      <w:r w:rsidR="008D297C">
        <w:rPr>
          <w:rFonts w:ascii="Times New Roman" w:hAnsi="Times New Roman" w:cs="Times New Roman"/>
        </w:rPr>
        <w:t xml:space="preserve"> 2016:2187</w:t>
      </w:r>
      <w:r w:rsidR="009E29C0" w:rsidRPr="00E62B07">
        <w:rPr>
          <w:rFonts w:ascii="Times New Roman" w:hAnsi="Times New Roman" w:cs="Times New Roman"/>
        </w:rPr>
        <w:t xml:space="preserve">).  </w:t>
      </w:r>
      <w:r w:rsidRPr="00E62B07">
        <w:rPr>
          <w:rFonts w:ascii="Times New Roman" w:hAnsi="Times New Roman" w:cs="Times New Roman"/>
        </w:rPr>
        <w:t xml:space="preserve">Ozga </w:t>
      </w:r>
      <w:r w:rsidR="009E29C0" w:rsidRPr="00E62B07">
        <w:rPr>
          <w:rFonts w:ascii="Times New Roman" w:hAnsi="Times New Roman" w:cs="Times New Roman"/>
        </w:rPr>
        <w:t>(</w:t>
      </w:r>
      <w:r w:rsidR="00050CA0" w:rsidRPr="00E62B07">
        <w:rPr>
          <w:rFonts w:ascii="Times New Roman" w:hAnsi="Times New Roman" w:cs="Times New Roman"/>
        </w:rPr>
        <w:t xml:space="preserve">2000) </w:t>
      </w:r>
      <w:r w:rsidRPr="00E62B07">
        <w:rPr>
          <w:rFonts w:ascii="Times New Roman" w:hAnsi="Times New Roman" w:cs="Times New Roman"/>
        </w:rPr>
        <w:t>charts a declining influence of educational research on cent</w:t>
      </w:r>
      <w:r w:rsidR="009E29C0" w:rsidRPr="00E62B07">
        <w:rPr>
          <w:rFonts w:ascii="Times New Roman" w:hAnsi="Times New Roman" w:cs="Times New Roman"/>
        </w:rPr>
        <w:t xml:space="preserve">ral governmental policy making </w:t>
      </w:r>
      <w:r w:rsidR="00050CA0" w:rsidRPr="00E62B07">
        <w:rPr>
          <w:rFonts w:ascii="Times New Roman" w:hAnsi="Times New Roman" w:cs="Times New Roman"/>
        </w:rPr>
        <w:t xml:space="preserve">from a high point in 1960s </w:t>
      </w:r>
      <w:r w:rsidR="009E29C0" w:rsidRPr="00E62B07">
        <w:rPr>
          <w:rFonts w:ascii="Times New Roman" w:hAnsi="Times New Roman" w:cs="Times New Roman"/>
        </w:rPr>
        <w:t>which is attributed</w:t>
      </w:r>
      <w:r w:rsidR="005D1148" w:rsidRPr="00E62B07">
        <w:rPr>
          <w:rFonts w:ascii="Times New Roman" w:hAnsi="Times New Roman" w:cs="Times New Roman"/>
        </w:rPr>
        <w:t>,</w:t>
      </w:r>
      <w:r w:rsidR="009E29C0" w:rsidRPr="00E62B07">
        <w:rPr>
          <w:rFonts w:ascii="Times New Roman" w:hAnsi="Times New Roman" w:cs="Times New Roman"/>
        </w:rPr>
        <w:t xml:space="preserve"> </w:t>
      </w:r>
      <w:r w:rsidR="00050CA0" w:rsidRPr="00E62B07">
        <w:rPr>
          <w:rFonts w:ascii="Times New Roman" w:hAnsi="Times New Roman" w:cs="Times New Roman"/>
        </w:rPr>
        <w:t>in part</w:t>
      </w:r>
      <w:r w:rsidR="005D1148" w:rsidRPr="00E62B07">
        <w:rPr>
          <w:rFonts w:ascii="Times New Roman" w:hAnsi="Times New Roman" w:cs="Times New Roman"/>
        </w:rPr>
        <w:t>,</w:t>
      </w:r>
      <w:r w:rsidR="00050CA0" w:rsidRPr="00E62B07">
        <w:rPr>
          <w:rFonts w:ascii="Times New Roman" w:hAnsi="Times New Roman" w:cs="Times New Roman"/>
        </w:rPr>
        <w:t xml:space="preserve"> </w:t>
      </w:r>
      <w:r w:rsidR="009E29C0" w:rsidRPr="00E62B07">
        <w:rPr>
          <w:rFonts w:ascii="Times New Roman" w:hAnsi="Times New Roman" w:cs="Times New Roman"/>
        </w:rPr>
        <w:t>to</w:t>
      </w:r>
      <w:r w:rsidR="005D1148" w:rsidRPr="00E62B07">
        <w:rPr>
          <w:rFonts w:ascii="Times New Roman" w:hAnsi="Times New Roman" w:cs="Times New Roman"/>
        </w:rPr>
        <w:t xml:space="preserve"> a disconnect or superficial relationship</w:t>
      </w:r>
      <w:r w:rsidR="00050CA0" w:rsidRPr="00E62B07">
        <w:rPr>
          <w:rFonts w:ascii="Times New Roman" w:hAnsi="Times New Roman" w:cs="Times New Roman"/>
        </w:rPr>
        <w:t xml:space="preserve"> between education policy research and developments in the theoretical terrain of social science</w:t>
      </w:r>
      <w:r w:rsidR="00446016" w:rsidRPr="00E62B07">
        <w:rPr>
          <w:rFonts w:ascii="Times New Roman" w:hAnsi="Times New Roman" w:cs="Times New Roman"/>
        </w:rPr>
        <w:t>.  Policy research, as a consequence, is concern</w:t>
      </w:r>
      <w:r w:rsidR="00DA0548" w:rsidRPr="00E62B07">
        <w:rPr>
          <w:rFonts w:ascii="Times New Roman" w:hAnsi="Times New Roman" w:cs="Times New Roman"/>
        </w:rPr>
        <w:t>ed primarily with implementation-</w:t>
      </w:r>
      <w:r w:rsidR="00446016" w:rsidRPr="00E62B07">
        <w:rPr>
          <w:rFonts w:ascii="Times New Roman" w:hAnsi="Times New Roman" w:cs="Times New Roman"/>
        </w:rPr>
        <w:t xml:space="preserve"> oriented studies than on research which explores the purpose and nature of policy (</w:t>
      </w:r>
      <w:r w:rsidR="00C25E20" w:rsidRPr="00E62B07">
        <w:rPr>
          <w:rFonts w:ascii="Times New Roman" w:hAnsi="Times New Roman" w:cs="Times New Roman"/>
        </w:rPr>
        <w:t xml:space="preserve">Ozga </w:t>
      </w:r>
      <w:r w:rsidR="00446016" w:rsidRPr="00E62B07">
        <w:rPr>
          <w:rFonts w:ascii="Times New Roman" w:hAnsi="Times New Roman" w:cs="Times New Roman"/>
        </w:rPr>
        <w:t xml:space="preserve">ibid: 76). </w:t>
      </w:r>
    </w:p>
    <w:p w14:paraId="71372FE4" w14:textId="43146DFA" w:rsidR="002B720C" w:rsidRPr="00E62B07" w:rsidRDefault="005E2E39" w:rsidP="00617BD0">
      <w:pPr>
        <w:spacing w:line="480" w:lineRule="auto"/>
        <w:rPr>
          <w:rFonts w:ascii="Times New Roman" w:hAnsi="Times New Roman" w:cs="Times New Roman"/>
        </w:rPr>
      </w:pPr>
      <w:r w:rsidRPr="00E62B07">
        <w:rPr>
          <w:rFonts w:ascii="Times New Roman" w:hAnsi="Times New Roman" w:cs="Times New Roman"/>
        </w:rPr>
        <w:t>Material factors exert</w:t>
      </w:r>
      <w:r w:rsidR="009F0014">
        <w:rPr>
          <w:rFonts w:ascii="Times New Roman" w:hAnsi="Times New Roman" w:cs="Times New Roman"/>
        </w:rPr>
        <w:t xml:space="preserve"> an</w:t>
      </w:r>
      <w:r w:rsidR="00331F3E">
        <w:rPr>
          <w:rFonts w:ascii="Times New Roman" w:hAnsi="Times New Roman" w:cs="Times New Roman"/>
        </w:rPr>
        <w:t xml:space="preserve"> undoubted</w:t>
      </w:r>
      <w:r w:rsidRPr="00E62B07">
        <w:rPr>
          <w:rFonts w:ascii="Times New Roman" w:hAnsi="Times New Roman" w:cs="Times New Roman"/>
        </w:rPr>
        <w:t xml:space="preserve"> influence on the ways in which research intersect</w:t>
      </w:r>
      <w:r w:rsidR="00F93CDA" w:rsidRPr="00E62B07">
        <w:rPr>
          <w:rFonts w:ascii="Times New Roman" w:hAnsi="Times New Roman" w:cs="Times New Roman"/>
        </w:rPr>
        <w:t>s</w:t>
      </w:r>
      <w:r w:rsidRPr="00E62B07">
        <w:rPr>
          <w:rFonts w:ascii="Times New Roman" w:hAnsi="Times New Roman" w:cs="Times New Roman"/>
        </w:rPr>
        <w:t xml:space="preserve"> with policy.  </w:t>
      </w:r>
      <w:r w:rsidR="00895B53" w:rsidRPr="00E62B07">
        <w:rPr>
          <w:rFonts w:ascii="Times New Roman" w:hAnsi="Times New Roman" w:cs="Times New Roman"/>
        </w:rPr>
        <w:t>Marginson (</w:t>
      </w:r>
      <w:r w:rsidR="00E95E17" w:rsidRPr="00E62B07">
        <w:rPr>
          <w:rFonts w:ascii="Times New Roman" w:hAnsi="Times New Roman" w:cs="Times New Roman"/>
        </w:rPr>
        <w:t>1993)</w:t>
      </w:r>
      <w:r w:rsidR="00895B53" w:rsidRPr="00E62B07">
        <w:rPr>
          <w:rFonts w:ascii="Times New Roman" w:hAnsi="Times New Roman" w:cs="Times New Roman"/>
        </w:rPr>
        <w:t xml:space="preserve"> </w:t>
      </w:r>
      <w:r w:rsidR="00F93CDA" w:rsidRPr="00E62B07">
        <w:rPr>
          <w:rFonts w:ascii="Times New Roman" w:hAnsi="Times New Roman" w:cs="Times New Roman"/>
        </w:rPr>
        <w:t>distinguished</w:t>
      </w:r>
      <w:r w:rsidR="00855F2E" w:rsidRPr="00E62B07">
        <w:rPr>
          <w:rFonts w:ascii="Times New Roman" w:hAnsi="Times New Roman" w:cs="Times New Roman"/>
        </w:rPr>
        <w:t xml:space="preserve"> between </w:t>
      </w:r>
      <w:r w:rsidR="00710B3F" w:rsidRPr="00E62B07">
        <w:rPr>
          <w:rFonts w:ascii="Times New Roman" w:hAnsi="Times New Roman" w:cs="Times New Roman"/>
        </w:rPr>
        <w:t>policy-controlled and self-controlled</w:t>
      </w:r>
      <w:r w:rsidR="00855F2E" w:rsidRPr="00E62B07">
        <w:rPr>
          <w:rFonts w:ascii="Times New Roman" w:hAnsi="Times New Roman" w:cs="Times New Roman"/>
        </w:rPr>
        <w:t xml:space="preserve"> research</w:t>
      </w:r>
      <w:r w:rsidR="009A32E1" w:rsidRPr="00E62B07">
        <w:rPr>
          <w:rFonts w:ascii="Times New Roman" w:hAnsi="Times New Roman" w:cs="Times New Roman"/>
        </w:rPr>
        <w:t xml:space="preserve">; </w:t>
      </w:r>
      <w:r w:rsidR="00710B3F" w:rsidRPr="00E62B07">
        <w:rPr>
          <w:rFonts w:ascii="Times New Roman" w:hAnsi="Times New Roman" w:cs="Times New Roman"/>
        </w:rPr>
        <w:t>the former responding to pre-given needs and language of po</w:t>
      </w:r>
      <w:r w:rsidR="009A32E1" w:rsidRPr="00E62B07">
        <w:rPr>
          <w:rFonts w:ascii="Times New Roman" w:hAnsi="Times New Roman" w:cs="Times New Roman"/>
        </w:rPr>
        <w:t>licy makers</w:t>
      </w:r>
      <w:r w:rsidR="00446016" w:rsidRPr="00E62B07">
        <w:rPr>
          <w:rFonts w:ascii="Times New Roman" w:hAnsi="Times New Roman" w:cs="Times New Roman"/>
        </w:rPr>
        <w:t>.  Self-controlled rese</w:t>
      </w:r>
      <w:r w:rsidR="00DA0548" w:rsidRPr="00E62B07">
        <w:rPr>
          <w:rFonts w:ascii="Times New Roman" w:hAnsi="Times New Roman" w:cs="Times New Roman"/>
        </w:rPr>
        <w:t xml:space="preserve">arch, shaped and defined by </w:t>
      </w:r>
      <w:r w:rsidR="00446016" w:rsidRPr="00E62B07">
        <w:rPr>
          <w:rFonts w:ascii="Times New Roman" w:hAnsi="Times New Roman" w:cs="Times New Roman"/>
        </w:rPr>
        <w:t>interests within the research community</w:t>
      </w:r>
      <w:r w:rsidR="00DA0548" w:rsidRPr="00E62B07">
        <w:rPr>
          <w:rFonts w:ascii="Times New Roman" w:hAnsi="Times New Roman" w:cs="Times New Roman"/>
        </w:rPr>
        <w:t>,</w:t>
      </w:r>
      <w:r w:rsidR="00446016" w:rsidRPr="00E62B07">
        <w:rPr>
          <w:rFonts w:ascii="Times New Roman" w:hAnsi="Times New Roman" w:cs="Times New Roman"/>
        </w:rPr>
        <w:t xml:space="preserve"> may relat</w:t>
      </w:r>
      <w:r w:rsidR="00C25E20" w:rsidRPr="00E62B07">
        <w:rPr>
          <w:rFonts w:ascii="Times New Roman" w:hAnsi="Times New Roman" w:cs="Times New Roman"/>
        </w:rPr>
        <w:t>e with policy in different ways;</w:t>
      </w:r>
      <w:r w:rsidR="00446016" w:rsidRPr="00E62B07">
        <w:rPr>
          <w:rFonts w:ascii="Times New Roman" w:hAnsi="Times New Roman" w:cs="Times New Roman"/>
        </w:rPr>
        <w:t xml:space="preserve"> through co-incident intersections of interest but also through conceptual influence in the public sphere.</w:t>
      </w:r>
      <w:r w:rsidRPr="00E62B07">
        <w:rPr>
          <w:rFonts w:ascii="Times New Roman" w:hAnsi="Times New Roman" w:cs="Times New Roman"/>
        </w:rPr>
        <w:t xml:space="preserve">  As observed by Ozga (2000), the orientation may be influenced </w:t>
      </w:r>
      <w:r w:rsidR="00174512" w:rsidRPr="00E62B07">
        <w:rPr>
          <w:rFonts w:ascii="Times New Roman" w:hAnsi="Times New Roman" w:cs="Times New Roman"/>
        </w:rPr>
        <w:t xml:space="preserve">by </w:t>
      </w:r>
      <w:r w:rsidRPr="00E62B07">
        <w:rPr>
          <w:rFonts w:ascii="Times New Roman" w:hAnsi="Times New Roman" w:cs="Times New Roman"/>
        </w:rPr>
        <w:t xml:space="preserve">one’s place and level of security in the academic labour market.  In the case of educational research, Torrance </w:t>
      </w:r>
      <w:r w:rsidR="002B720C" w:rsidRPr="00E62B07">
        <w:rPr>
          <w:rFonts w:ascii="Times New Roman" w:hAnsi="Times New Roman" w:cs="Times New Roman"/>
        </w:rPr>
        <w:t xml:space="preserve">(2013) </w:t>
      </w:r>
      <w:r w:rsidR="00F93CDA" w:rsidRPr="00E62B07">
        <w:rPr>
          <w:rFonts w:ascii="Times New Roman" w:hAnsi="Times New Roman" w:cs="Times New Roman"/>
        </w:rPr>
        <w:t>drew</w:t>
      </w:r>
      <w:r w:rsidRPr="00E62B07">
        <w:rPr>
          <w:rFonts w:ascii="Times New Roman" w:hAnsi="Times New Roman" w:cs="Times New Roman"/>
        </w:rPr>
        <w:t xml:space="preserve"> attention to </w:t>
      </w:r>
      <w:r w:rsidR="0037584A" w:rsidRPr="00E62B07">
        <w:rPr>
          <w:rFonts w:ascii="Times New Roman" w:hAnsi="Times New Roman" w:cs="Times New Roman"/>
        </w:rPr>
        <w:t>the political economy surrounding education</w:t>
      </w:r>
      <w:r w:rsidR="002B720C" w:rsidRPr="00E62B07">
        <w:rPr>
          <w:rFonts w:ascii="Times New Roman" w:hAnsi="Times New Roman" w:cs="Times New Roman"/>
        </w:rPr>
        <w:t>al</w:t>
      </w:r>
      <w:r w:rsidR="0037584A" w:rsidRPr="00E62B07">
        <w:rPr>
          <w:rFonts w:ascii="Times New Roman" w:hAnsi="Times New Roman" w:cs="Times New Roman"/>
        </w:rPr>
        <w:t xml:space="preserve"> </w:t>
      </w:r>
      <w:r w:rsidRPr="00E62B07">
        <w:rPr>
          <w:rFonts w:ascii="Times New Roman" w:hAnsi="Times New Roman" w:cs="Times New Roman"/>
        </w:rPr>
        <w:t>research</w:t>
      </w:r>
      <w:r w:rsidR="00F93CDA" w:rsidRPr="00E62B07">
        <w:rPr>
          <w:rFonts w:ascii="Times New Roman" w:hAnsi="Times New Roman" w:cs="Times New Roman"/>
        </w:rPr>
        <w:t>; i</w:t>
      </w:r>
      <w:r w:rsidR="002B720C" w:rsidRPr="00E62B07">
        <w:rPr>
          <w:rFonts w:ascii="Times New Roman" w:hAnsi="Times New Roman" w:cs="Times New Roman"/>
        </w:rPr>
        <w:t>dentifying an increasing rationalisation and concentration in research resources,</w:t>
      </w:r>
      <w:r w:rsidR="00174512" w:rsidRPr="00E62B07">
        <w:rPr>
          <w:rFonts w:ascii="Times New Roman" w:hAnsi="Times New Roman" w:cs="Times New Roman"/>
        </w:rPr>
        <w:t xml:space="preserve"> directed towards larger grants.  As a consequence</w:t>
      </w:r>
      <w:r w:rsidR="00F93CDA" w:rsidRPr="00E62B07">
        <w:rPr>
          <w:rFonts w:ascii="Times New Roman" w:hAnsi="Times New Roman" w:cs="Times New Roman"/>
        </w:rPr>
        <w:t xml:space="preserve">, </w:t>
      </w:r>
      <w:r w:rsidR="002B720C" w:rsidRPr="00E62B07">
        <w:rPr>
          <w:rFonts w:ascii="Times New Roman" w:hAnsi="Times New Roman" w:cs="Times New Roman"/>
        </w:rPr>
        <w:t>there is increasing state steerage on the nature and forms of research directed at social issues (</w:t>
      </w:r>
      <w:r w:rsidR="005A294F" w:rsidRPr="00E62B07">
        <w:rPr>
          <w:rFonts w:ascii="Times New Roman" w:hAnsi="Times New Roman" w:cs="Times New Roman"/>
        </w:rPr>
        <w:t xml:space="preserve">Torrance </w:t>
      </w:r>
      <w:r w:rsidR="00174512" w:rsidRPr="00E62B07">
        <w:rPr>
          <w:rFonts w:ascii="Times New Roman" w:hAnsi="Times New Roman" w:cs="Times New Roman"/>
        </w:rPr>
        <w:t>i</w:t>
      </w:r>
      <w:r w:rsidR="002B720C" w:rsidRPr="00E62B07">
        <w:rPr>
          <w:rFonts w:ascii="Times New Roman" w:hAnsi="Times New Roman" w:cs="Times New Roman"/>
        </w:rPr>
        <w:t xml:space="preserve">bid: 326). In this context, the challenge to maintain criticality and viability, in the case of smaller research units, is significant. </w:t>
      </w:r>
    </w:p>
    <w:p w14:paraId="6B35EA22" w14:textId="3CF71FC8" w:rsidR="00174512" w:rsidRPr="00E62B07" w:rsidRDefault="005A294F" w:rsidP="00617BD0">
      <w:pPr>
        <w:spacing w:line="480" w:lineRule="auto"/>
        <w:rPr>
          <w:rFonts w:ascii="Times New Roman" w:hAnsi="Times New Roman" w:cs="Times New Roman"/>
        </w:rPr>
      </w:pPr>
      <w:r w:rsidRPr="00E62B07">
        <w:rPr>
          <w:rFonts w:ascii="Times New Roman" w:hAnsi="Times New Roman" w:cs="Times New Roman"/>
        </w:rPr>
        <w:t>T</w:t>
      </w:r>
      <w:r w:rsidR="005E2E39" w:rsidRPr="00E62B07">
        <w:rPr>
          <w:rFonts w:ascii="Times New Roman" w:hAnsi="Times New Roman" w:cs="Times New Roman"/>
        </w:rPr>
        <w:t>he extent to which research may relate to policy may be constrained</w:t>
      </w:r>
      <w:r w:rsidRPr="00E62B07">
        <w:rPr>
          <w:rFonts w:ascii="Times New Roman" w:hAnsi="Times New Roman" w:cs="Times New Roman"/>
        </w:rPr>
        <w:t>, however,</w:t>
      </w:r>
      <w:r w:rsidR="005E2E39" w:rsidRPr="00E62B07">
        <w:rPr>
          <w:rFonts w:ascii="Times New Roman" w:hAnsi="Times New Roman" w:cs="Times New Roman"/>
        </w:rPr>
        <w:t xml:space="preserve"> by</w:t>
      </w:r>
      <w:r w:rsidR="00174512" w:rsidRPr="00E62B07">
        <w:rPr>
          <w:rFonts w:ascii="Times New Roman" w:hAnsi="Times New Roman" w:cs="Times New Roman"/>
        </w:rPr>
        <w:t xml:space="preserve"> local</w:t>
      </w:r>
      <w:r w:rsidR="005E2E39" w:rsidRPr="00E62B07">
        <w:rPr>
          <w:rFonts w:ascii="Times New Roman" w:hAnsi="Times New Roman" w:cs="Times New Roman"/>
        </w:rPr>
        <w:t xml:space="preserve"> conceptualisations of policy.  </w:t>
      </w:r>
      <w:r w:rsidR="00446016" w:rsidRPr="00E62B07">
        <w:rPr>
          <w:rFonts w:ascii="Times New Roman" w:hAnsi="Times New Roman" w:cs="Times New Roman"/>
        </w:rPr>
        <w:t xml:space="preserve">Differing </w:t>
      </w:r>
      <w:r w:rsidR="00174512" w:rsidRPr="00E62B07">
        <w:rPr>
          <w:rFonts w:ascii="Times New Roman" w:hAnsi="Times New Roman" w:cs="Times New Roman"/>
        </w:rPr>
        <w:t>perspectives on</w:t>
      </w:r>
      <w:r w:rsidR="00446016" w:rsidRPr="00E62B07">
        <w:rPr>
          <w:rFonts w:ascii="Times New Roman" w:hAnsi="Times New Roman" w:cs="Times New Roman"/>
        </w:rPr>
        <w:t xml:space="preserve"> the policy-practi</w:t>
      </w:r>
      <w:r w:rsidR="00C25E20" w:rsidRPr="00E62B07">
        <w:rPr>
          <w:rFonts w:ascii="Times New Roman" w:hAnsi="Times New Roman" w:cs="Times New Roman"/>
        </w:rPr>
        <w:t>ce nexus are articulated by Braun</w:t>
      </w:r>
      <w:r w:rsidR="00491F56" w:rsidRPr="00E62B07">
        <w:rPr>
          <w:rFonts w:ascii="Times New Roman" w:hAnsi="Times New Roman" w:cs="Times New Roman"/>
        </w:rPr>
        <w:t>, Maguire and B</w:t>
      </w:r>
      <w:r w:rsidR="00C25E20" w:rsidRPr="00E62B07">
        <w:rPr>
          <w:rFonts w:ascii="Times New Roman" w:hAnsi="Times New Roman" w:cs="Times New Roman"/>
        </w:rPr>
        <w:t>all</w:t>
      </w:r>
      <w:r w:rsidR="00491F56" w:rsidRPr="00E62B07">
        <w:rPr>
          <w:rFonts w:ascii="Times New Roman" w:hAnsi="Times New Roman" w:cs="Times New Roman"/>
        </w:rPr>
        <w:t xml:space="preserve"> (</w:t>
      </w:r>
      <w:r w:rsidR="00E95E17" w:rsidRPr="00E62B07">
        <w:rPr>
          <w:rFonts w:ascii="Times New Roman" w:hAnsi="Times New Roman" w:cs="Times New Roman"/>
        </w:rPr>
        <w:t>2011</w:t>
      </w:r>
      <w:r w:rsidR="00491F56" w:rsidRPr="00E62B07">
        <w:rPr>
          <w:rFonts w:ascii="Times New Roman" w:hAnsi="Times New Roman" w:cs="Times New Roman"/>
        </w:rPr>
        <w:t xml:space="preserve">) who examined ways teachers related to policy as policy actors or </w:t>
      </w:r>
      <w:r w:rsidR="00491F56" w:rsidRPr="00E62B07">
        <w:rPr>
          <w:rFonts w:ascii="Times New Roman" w:hAnsi="Times New Roman" w:cs="Times New Roman"/>
        </w:rPr>
        <w:lastRenderedPageBreak/>
        <w:t xml:space="preserve">subjects through </w:t>
      </w:r>
      <w:r w:rsidR="009A32E1" w:rsidRPr="00E62B07">
        <w:rPr>
          <w:rFonts w:ascii="Times New Roman" w:hAnsi="Times New Roman" w:cs="Times New Roman"/>
        </w:rPr>
        <w:t>orientations</w:t>
      </w:r>
      <w:r w:rsidR="00491F56" w:rsidRPr="00E62B07">
        <w:rPr>
          <w:rFonts w:ascii="Times New Roman" w:hAnsi="Times New Roman" w:cs="Times New Roman"/>
        </w:rPr>
        <w:t xml:space="preserve"> which reflected strategies of policy adherence, translation and mediation.  </w:t>
      </w:r>
      <w:r w:rsidR="009E29C0" w:rsidRPr="00E62B07">
        <w:rPr>
          <w:rFonts w:ascii="Times New Roman" w:hAnsi="Times New Roman" w:cs="Times New Roman"/>
        </w:rPr>
        <w:t>Using these an</w:t>
      </w:r>
      <w:r w:rsidR="00491F56" w:rsidRPr="00E62B07">
        <w:rPr>
          <w:rFonts w:ascii="Times New Roman" w:hAnsi="Times New Roman" w:cs="Times New Roman"/>
        </w:rPr>
        <w:t>alytical categories, Ashwin</w:t>
      </w:r>
      <w:r w:rsidR="00C25E20" w:rsidRPr="00E62B07">
        <w:rPr>
          <w:rFonts w:ascii="Times New Roman" w:hAnsi="Times New Roman" w:cs="Times New Roman"/>
        </w:rPr>
        <w:t xml:space="preserve"> et al</w:t>
      </w:r>
      <w:r w:rsidR="008D297C">
        <w:rPr>
          <w:rFonts w:ascii="Times New Roman" w:hAnsi="Times New Roman" w:cs="Times New Roman"/>
        </w:rPr>
        <w:t xml:space="preserve"> (2016</w:t>
      </w:r>
      <w:r w:rsidR="00491F56" w:rsidRPr="00E62B07">
        <w:rPr>
          <w:rFonts w:ascii="Times New Roman" w:hAnsi="Times New Roman" w:cs="Times New Roman"/>
        </w:rPr>
        <w:t xml:space="preserve">) </w:t>
      </w:r>
      <w:r w:rsidR="009E29C0" w:rsidRPr="00E62B07">
        <w:rPr>
          <w:rFonts w:ascii="Times New Roman" w:hAnsi="Times New Roman" w:cs="Times New Roman"/>
        </w:rPr>
        <w:t>examine</w:t>
      </w:r>
      <w:r w:rsidR="00F93CDA" w:rsidRPr="00E62B07">
        <w:rPr>
          <w:rFonts w:ascii="Times New Roman" w:hAnsi="Times New Roman" w:cs="Times New Roman"/>
        </w:rPr>
        <w:t>d</w:t>
      </w:r>
      <w:r w:rsidR="009E29C0" w:rsidRPr="00E62B07">
        <w:rPr>
          <w:rFonts w:ascii="Times New Roman" w:hAnsi="Times New Roman" w:cs="Times New Roman"/>
        </w:rPr>
        <w:t xml:space="preserve"> policy orientations of educational researchers during </w:t>
      </w:r>
      <w:r w:rsidR="00DA0548" w:rsidRPr="00E62B07">
        <w:rPr>
          <w:rFonts w:ascii="Times New Roman" w:hAnsi="Times New Roman" w:cs="Times New Roman"/>
        </w:rPr>
        <w:t xml:space="preserve">the </w:t>
      </w:r>
      <w:r w:rsidR="009E29C0" w:rsidRPr="00E62B07">
        <w:rPr>
          <w:rFonts w:ascii="Times New Roman" w:hAnsi="Times New Roman" w:cs="Times New Roman"/>
        </w:rPr>
        <w:t>doctoral training process</w:t>
      </w:r>
      <w:r w:rsidR="001C77CD" w:rsidRPr="00E62B07">
        <w:rPr>
          <w:rFonts w:ascii="Times New Roman" w:hAnsi="Times New Roman" w:cs="Times New Roman"/>
        </w:rPr>
        <w:t>. The st</w:t>
      </w:r>
      <w:r w:rsidR="00F93CDA" w:rsidRPr="00E62B07">
        <w:rPr>
          <w:rFonts w:ascii="Times New Roman" w:hAnsi="Times New Roman" w:cs="Times New Roman"/>
        </w:rPr>
        <w:t>udy identified</w:t>
      </w:r>
      <w:r w:rsidR="001C77CD" w:rsidRPr="00E62B07">
        <w:rPr>
          <w:rFonts w:ascii="Times New Roman" w:hAnsi="Times New Roman" w:cs="Times New Roman"/>
        </w:rPr>
        <w:t xml:space="preserve"> differing ways </w:t>
      </w:r>
      <w:r w:rsidR="00D10C27" w:rsidRPr="00E62B07">
        <w:rPr>
          <w:rFonts w:ascii="Times New Roman" w:hAnsi="Times New Roman" w:cs="Times New Roman"/>
        </w:rPr>
        <w:t>researchers conceptualise</w:t>
      </w:r>
      <w:r w:rsidR="00F93CDA" w:rsidRPr="00E62B07">
        <w:rPr>
          <w:rFonts w:ascii="Times New Roman" w:hAnsi="Times New Roman" w:cs="Times New Roman"/>
        </w:rPr>
        <w:t>d</w:t>
      </w:r>
      <w:r w:rsidR="001C77CD" w:rsidRPr="00E62B07">
        <w:rPr>
          <w:rFonts w:ascii="Times New Roman" w:hAnsi="Times New Roman" w:cs="Times New Roman"/>
        </w:rPr>
        <w:t xml:space="preserve"> policy as operating at a level separate to the individual or as operating in a series</w:t>
      </w:r>
      <w:r w:rsidR="009A32E1" w:rsidRPr="00E62B07">
        <w:rPr>
          <w:rFonts w:ascii="Times New Roman" w:hAnsi="Times New Roman" w:cs="Times New Roman"/>
        </w:rPr>
        <w:t xml:space="preserve"> of inter-related levels (ibid: </w:t>
      </w:r>
      <w:r w:rsidR="008D297C">
        <w:rPr>
          <w:rFonts w:ascii="Times New Roman" w:hAnsi="Times New Roman" w:cs="Times New Roman"/>
        </w:rPr>
        <w:t>2187</w:t>
      </w:r>
      <w:r w:rsidR="001C77CD" w:rsidRPr="00E62B07">
        <w:rPr>
          <w:rFonts w:ascii="Times New Roman" w:hAnsi="Times New Roman" w:cs="Times New Roman"/>
        </w:rPr>
        <w:t xml:space="preserve">).  </w:t>
      </w:r>
      <w:r w:rsidR="00344B4B" w:rsidRPr="00E62B07">
        <w:rPr>
          <w:rFonts w:ascii="Times New Roman" w:hAnsi="Times New Roman" w:cs="Times New Roman"/>
        </w:rPr>
        <w:t>Those researchers who positioned themselves as</w:t>
      </w:r>
      <w:r w:rsidR="001C77CD" w:rsidRPr="00E62B07">
        <w:rPr>
          <w:rFonts w:ascii="Times New Roman" w:hAnsi="Times New Roman" w:cs="Times New Roman"/>
        </w:rPr>
        <w:t xml:space="preserve"> </w:t>
      </w:r>
      <w:r w:rsidR="009A32E1" w:rsidRPr="00E62B07">
        <w:rPr>
          <w:rFonts w:ascii="Times New Roman" w:hAnsi="Times New Roman" w:cs="Times New Roman"/>
        </w:rPr>
        <w:t>policy actors</w:t>
      </w:r>
      <w:r w:rsidR="001C77CD" w:rsidRPr="00E62B07">
        <w:rPr>
          <w:rFonts w:ascii="Times New Roman" w:hAnsi="Times New Roman" w:cs="Times New Roman"/>
        </w:rPr>
        <w:t xml:space="preserve">, tended to emphasise membership of wider and collective networks of policy makers, practitioners and other agencies.  </w:t>
      </w:r>
      <w:r w:rsidR="00651954" w:rsidRPr="00E62B07">
        <w:rPr>
          <w:rFonts w:ascii="Times New Roman" w:hAnsi="Times New Roman" w:cs="Times New Roman"/>
        </w:rPr>
        <w:t xml:space="preserve">Ashwin </w:t>
      </w:r>
      <w:r w:rsidR="00491F56" w:rsidRPr="00E62B07">
        <w:rPr>
          <w:rFonts w:ascii="Times New Roman" w:hAnsi="Times New Roman" w:cs="Times New Roman"/>
        </w:rPr>
        <w:t xml:space="preserve">et al </w:t>
      </w:r>
      <w:r w:rsidR="00651954" w:rsidRPr="00E62B07">
        <w:rPr>
          <w:rFonts w:ascii="Times New Roman" w:hAnsi="Times New Roman" w:cs="Times New Roman"/>
        </w:rPr>
        <w:t>emphasise</w:t>
      </w:r>
      <w:r w:rsidR="00DA6EB9" w:rsidRPr="00E62B07">
        <w:rPr>
          <w:rFonts w:ascii="Times New Roman" w:hAnsi="Times New Roman" w:cs="Times New Roman"/>
        </w:rPr>
        <w:t>d</w:t>
      </w:r>
      <w:r w:rsidR="00651954" w:rsidRPr="00E62B07">
        <w:rPr>
          <w:rFonts w:ascii="Times New Roman" w:hAnsi="Times New Roman" w:cs="Times New Roman"/>
        </w:rPr>
        <w:t xml:space="preserve"> a</w:t>
      </w:r>
      <w:r w:rsidR="009E29C0" w:rsidRPr="00E62B07">
        <w:rPr>
          <w:rFonts w:ascii="Times New Roman" w:hAnsi="Times New Roman" w:cs="Times New Roman"/>
        </w:rPr>
        <w:t xml:space="preserve"> need </w:t>
      </w:r>
      <w:r w:rsidR="00DA0548" w:rsidRPr="00E62B07">
        <w:rPr>
          <w:rFonts w:ascii="Times New Roman" w:hAnsi="Times New Roman" w:cs="Times New Roman"/>
        </w:rPr>
        <w:t xml:space="preserve">for post-graduate research </w:t>
      </w:r>
      <w:r w:rsidR="00651954" w:rsidRPr="00E62B07">
        <w:rPr>
          <w:rFonts w:ascii="Times New Roman" w:hAnsi="Times New Roman" w:cs="Times New Roman"/>
        </w:rPr>
        <w:t>programmes to facilitate researchers’ adoption of a relational view of policy.</w:t>
      </w:r>
      <w:r w:rsidR="00D10C27" w:rsidRPr="00E62B07">
        <w:rPr>
          <w:rFonts w:ascii="Times New Roman" w:hAnsi="Times New Roman" w:cs="Times New Roman"/>
        </w:rPr>
        <w:t xml:space="preserve">  </w:t>
      </w:r>
      <w:r w:rsidR="009076BA" w:rsidRPr="00E62B07">
        <w:rPr>
          <w:rFonts w:ascii="Times New Roman" w:hAnsi="Times New Roman" w:cs="Times New Roman"/>
        </w:rPr>
        <w:t xml:space="preserve">It might be anticipated that those </w:t>
      </w:r>
      <w:r w:rsidR="009A32E1" w:rsidRPr="00E62B07">
        <w:rPr>
          <w:rFonts w:ascii="Times New Roman" w:hAnsi="Times New Roman" w:cs="Times New Roman"/>
        </w:rPr>
        <w:t xml:space="preserve">academics </w:t>
      </w:r>
      <w:r w:rsidR="009076BA" w:rsidRPr="00E62B07">
        <w:rPr>
          <w:rFonts w:ascii="Times New Roman" w:hAnsi="Times New Roman" w:cs="Times New Roman"/>
        </w:rPr>
        <w:t xml:space="preserve">submitting impact studies are more embedded in academic educational research communities and </w:t>
      </w:r>
      <w:r w:rsidR="00DA0548" w:rsidRPr="00E62B07">
        <w:rPr>
          <w:rFonts w:ascii="Times New Roman" w:hAnsi="Times New Roman" w:cs="Times New Roman"/>
        </w:rPr>
        <w:t xml:space="preserve">within </w:t>
      </w:r>
      <w:r w:rsidR="009076BA" w:rsidRPr="00E62B07">
        <w:rPr>
          <w:rFonts w:ascii="Times New Roman" w:hAnsi="Times New Roman" w:cs="Times New Roman"/>
        </w:rPr>
        <w:t>policy and practitioner networks but also that these responses are mediated by local organisational practices.</w:t>
      </w:r>
      <w:r w:rsidR="008C013F" w:rsidRPr="00E62B07">
        <w:rPr>
          <w:rFonts w:ascii="Times New Roman" w:hAnsi="Times New Roman" w:cs="Times New Roman"/>
        </w:rPr>
        <w:t xml:space="preserve">  However, Watermeyer </w:t>
      </w:r>
      <w:r w:rsidR="00C25E20" w:rsidRPr="00E62B07">
        <w:rPr>
          <w:rFonts w:ascii="Times New Roman" w:hAnsi="Times New Roman" w:cs="Times New Roman"/>
        </w:rPr>
        <w:t xml:space="preserve">(2014: 364) </w:t>
      </w:r>
      <w:r w:rsidR="008C013F" w:rsidRPr="00E62B07">
        <w:rPr>
          <w:rFonts w:ascii="Times New Roman" w:hAnsi="Times New Roman" w:cs="Times New Roman"/>
        </w:rPr>
        <w:t>noted</w:t>
      </w:r>
      <w:r w:rsidR="00344B4B" w:rsidRPr="00E62B07">
        <w:rPr>
          <w:rFonts w:ascii="Times New Roman" w:hAnsi="Times New Roman" w:cs="Times New Roman"/>
        </w:rPr>
        <w:t xml:space="preserve"> a tendency </w:t>
      </w:r>
      <w:r w:rsidR="00DA0548" w:rsidRPr="00E62B07">
        <w:rPr>
          <w:rFonts w:ascii="Times New Roman" w:hAnsi="Times New Roman" w:cs="Times New Roman"/>
        </w:rPr>
        <w:t xml:space="preserve">of academics </w:t>
      </w:r>
      <w:r w:rsidR="00344B4B" w:rsidRPr="00E62B07">
        <w:rPr>
          <w:rFonts w:ascii="Times New Roman" w:hAnsi="Times New Roman" w:cs="Times New Roman"/>
        </w:rPr>
        <w:t>to interpret impact</w:t>
      </w:r>
      <w:r w:rsidR="00327A71" w:rsidRPr="00E62B07">
        <w:rPr>
          <w:rFonts w:ascii="Times New Roman" w:hAnsi="Times New Roman" w:cs="Times New Roman"/>
        </w:rPr>
        <w:t xml:space="preserve"> in relation to interactions with government </w:t>
      </w:r>
      <w:r w:rsidR="00344B4B" w:rsidRPr="00E62B07">
        <w:rPr>
          <w:rFonts w:ascii="Times New Roman" w:hAnsi="Times New Roman" w:cs="Times New Roman"/>
        </w:rPr>
        <w:t>thus reflecting ‘</w:t>
      </w:r>
      <w:r w:rsidR="00327A71" w:rsidRPr="00E62B07">
        <w:rPr>
          <w:rFonts w:ascii="Times New Roman" w:hAnsi="Times New Roman" w:cs="Times New Roman"/>
        </w:rPr>
        <w:t>a rather one-dimensional form of impact as emergent from interactions with a singular research beneficiary/user</w:t>
      </w:r>
      <w:r w:rsidR="00344B4B" w:rsidRPr="00E62B07">
        <w:rPr>
          <w:rFonts w:ascii="Times New Roman" w:hAnsi="Times New Roman" w:cs="Times New Roman"/>
        </w:rPr>
        <w:t>’</w:t>
      </w:r>
      <w:r w:rsidR="00327A71" w:rsidRPr="00E62B07">
        <w:rPr>
          <w:rFonts w:ascii="Times New Roman" w:hAnsi="Times New Roman" w:cs="Times New Roman"/>
        </w:rPr>
        <w:t>.</w:t>
      </w:r>
      <w:r w:rsidR="00344B4B" w:rsidRPr="00E62B07">
        <w:rPr>
          <w:rFonts w:ascii="Times New Roman" w:hAnsi="Times New Roman" w:cs="Times New Roman"/>
        </w:rPr>
        <w:t xml:space="preserve"> </w:t>
      </w:r>
    </w:p>
    <w:p w14:paraId="119608DA" w14:textId="41964279" w:rsidR="00987E25" w:rsidRPr="00E62B07" w:rsidRDefault="006B323D" w:rsidP="00617BD0">
      <w:pPr>
        <w:spacing w:line="480" w:lineRule="auto"/>
        <w:rPr>
          <w:rFonts w:ascii="Times New Roman" w:hAnsi="Times New Roman" w:cs="Times New Roman"/>
        </w:rPr>
      </w:pPr>
      <w:r w:rsidRPr="00E62B07">
        <w:rPr>
          <w:rFonts w:ascii="Times New Roman" w:hAnsi="Times New Roman" w:cs="Times New Roman"/>
        </w:rPr>
        <w:t>A further</w:t>
      </w:r>
      <w:r w:rsidR="00174512" w:rsidRPr="00E62B07">
        <w:rPr>
          <w:rFonts w:ascii="Times New Roman" w:hAnsi="Times New Roman" w:cs="Times New Roman"/>
        </w:rPr>
        <w:t xml:space="preserve"> influence on impact approach can be the definition of</w:t>
      </w:r>
      <w:r w:rsidR="005E2E39" w:rsidRPr="00E62B07">
        <w:rPr>
          <w:rFonts w:ascii="Times New Roman" w:hAnsi="Times New Roman" w:cs="Times New Roman"/>
        </w:rPr>
        <w:t xml:space="preserve"> </w:t>
      </w:r>
      <w:r w:rsidR="00174512" w:rsidRPr="00E62B07">
        <w:rPr>
          <w:rFonts w:ascii="Times New Roman" w:hAnsi="Times New Roman" w:cs="Times New Roman"/>
        </w:rPr>
        <w:t>r</w:t>
      </w:r>
      <w:r w:rsidR="005E2E39" w:rsidRPr="00E62B07">
        <w:rPr>
          <w:rFonts w:ascii="Times New Roman" w:hAnsi="Times New Roman" w:cs="Times New Roman"/>
        </w:rPr>
        <w:t>esearch</w:t>
      </w:r>
      <w:r w:rsidR="00174512" w:rsidRPr="00E62B07">
        <w:rPr>
          <w:rFonts w:ascii="Times New Roman" w:hAnsi="Times New Roman" w:cs="Times New Roman"/>
        </w:rPr>
        <w:t xml:space="preserve"> outcomes</w:t>
      </w:r>
      <w:r w:rsidR="005E2E39" w:rsidRPr="00E62B07">
        <w:rPr>
          <w:rFonts w:ascii="Times New Roman" w:hAnsi="Times New Roman" w:cs="Times New Roman"/>
        </w:rPr>
        <w:t>.  S</w:t>
      </w:r>
      <w:r w:rsidR="008C013F" w:rsidRPr="00E62B07">
        <w:rPr>
          <w:rFonts w:ascii="Times New Roman" w:hAnsi="Times New Roman" w:cs="Times New Roman"/>
        </w:rPr>
        <w:t>aunders (2014) advocated</w:t>
      </w:r>
      <w:r w:rsidR="00987E25" w:rsidRPr="00E62B07">
        <w:rPr>
          <w:rFonts w:ascii="Times New Roman" w:hAnsi="Times New Roman" w:cs="Times New Roman"/>
        </w:rPr>
        <w:t xml:space="preserve"> a conceptualisation of research impact as being concerned with creating knowledge resources for new practices.  Such a conception implies a broad understanding of contexts where research has relevance and close linkage between research and sites of engagement.  Conceivably, in this context, the impact element of the REF poses a c</w:t>
      </w:r>
      <w:r w:rsidR="00DA0548" w:rsidRPr="00E62B07">
        <w:rPr>
          <w:rFonts w:ascii="Times New Roman" w:hAnsi="Times New Roman" w:cs="Times New Roman"/>
        </w:rPr>
        <w:t>hallenge and an opportunity</w:t>
      </w:r>
      <w:r w:rsidR="00174512" w:rsidRPr="00E62B07">
        <w:rPr>
          <w:rFonts w:ascii="Times New Roman" w:hAnsi="Times New Roman" w:cs="Times New Roman"/>
        </w:rPr>
        <w:t xml:space="preserve"> for educational research</w:t>
      </w:r>
      <w:r w:rsidR="00DA0548" w:rsidRPr="00E62B07">
        <w:rPr>
          <w:rFonts w:ascii="Times New Roman" w:hAnsi="Times New Roman" w:cs="Times New Roman"/>
        </w:rPr>
        <w:t>:   I</w:t>
      </w:r>
      <w:r w:rsidR="00987E25" w:rsidRPr="00E62B07">
        <w:rPr>
          <w:rFonts w:ascii="Times New Roman" w:hAnsi="Times New Roman" w:cs="Times New Roman"/>
        </w:rPr>
        <w:t xml:space="preserve">t might offer a counterbalance to inward focused metrics which can run counter to knowledge exchange practices (Pollard </w:t>
      </w:r>
      <w:r w:rsidR="00E95E17" w:rsidRPr="00E62B07">
        <w:rPr>
          <w:rFonts w:ascii="Times New Roman" w:hAnsi="Times New Roman" w:cs="Times New Roman"/>
        </w:rPr>
        <w:t xml:space="preserve">&amp; Oancea </w:t>
      </w:r>
      <w:r w:rsidR="00987E25" w:rsidRPr="00E62B07">
        <w:rPr>
          <w:rFonts w:ascii="Times New Roman" w:hAnsi="Times New Roman" w:cs="Times New Roman"/>
        </w:rPr>
        <w:t xml:space="preserve">2010).  Yet, there is the potential, depending on how impact is conceptualised and demonstrated to reinforce traditional hierarchies of </w:t>
      </w:r>
      <w:r w:rsidR="005D1148" w:rsidRPr="00E62B07">
        <w:rPr>
          <w:rFonts w:ascii="Times New Roman" w:hAnsi="Times New Roman" w:cs="Times New Roman"/>
        </w:rPr>
        <w:t xml:space="preserve">institutional </w:t>
      </w:r>
      <w:r w:rsidR="00987E25" w:rsidRPr="00E62B07">
        <w:rPr>
          <w:rFonts w:ascii="Times New Roman" w:hAnsi="Times New Roman" w:cs="Times New Roman"/>
        </w:rPr>
        <w:t>prestige</w:t>
      </w:r>
      <w:r w:rsidR="005D1148" w:rsidRPr="00E62B07">
        <w:rPr>
          <w:rFonts w:ascii="Times New Roman" w:hAnsi="Times New Roman" w:cs="Times New Roman"/>
        </w:rPr>
        <w:t xml:space="preserve"> and to emphasise particular forms of research as </w:t>
      </w:r>
      <w:r w:rsidR="002220EC" w:rsidRPr="00E62B07">
        <w:rPr>
          <w:rFonts w:ascii="Times New Roman" w:hAnsi="Times New Roman" w:cs="Times New Roman"/>
        </w:rPr>
        <w:t>‘</w:t>
      </w:r>
      <w:r w:rsidR="005D1148" w:rsidRPr="00E62B07">
        <w:rPr>
          <w:rFonts w:ascii="Times New Roman" w:hAnsi="Times New Roman" w:cs="Times New Roman"/>
        </w:rPr>
        <w:t>impact fertile</w:t>
      </w:r>
      <w:r w:rsidR="002220EC" w:rsidRPr="00E62B07">
        <w:rPr>
          <w:rFonts w:ascii="Times New Roman" w:hAnsi="Times New Roman" w:cs="Times New Roman"/>
        </w:rPr>
        <w:t>’</w:t>
      </w:r>
      <w:r w:rsidR="00895B53" w:rsidRPr="00E62B07">
        <w:rPr>
          <w:rFonts w:ascii="Times New Roman" w:hAnsi="Times New Roman" w:cs="Times New Roman"/>
        </w:rPr>
        <w:t>.</w:t>
      </w:r>
    </w:p>
    <w:p w14:paraId="63F418F1" w14:textId="62AAA988" w:rsidR="006B6EE9" w:rsidRPr="00E62B07" w:rsidRDefault="006B6EE9" w:rsidP="00617BD0">
      <w:pPr>
        <w:spacing w:line="480" w:lineRule="auto"/>
        <w:rPr>
          <w:rFonts w:ascii="Times New Roman" w:hAnsi="Times New Roman" w:cs="Times New Roman"/>
        </w:rPr>
      </w:pPr>
      <w:r w:rsidRPr="0061312D">
        <w:rPr>
          <w:rFonts w:ascii="Times New Roman" w:hAnsi="Times New Roman" w:cs="Times New Roman"/>
        </w:rPr>
        <w:t>The</w:t>
      </w:r>
      <w:r w:rsidR="00F93CDA" w:rsidRPr="0061312D">
        <w:rPr>
          <w:rFonts w:ascii="Times New Roman" w:hAnsi="Times New Roman" w:cs="Times New Roman"/>
        </w:rPr>
        <w:t xml:space="preserve"> REF</w:t>
      </w:r>
      <w:r w:rsidRPr="0061312D">
        <w:rPr>
          <w:rFonts w:ascii="Times New Roman" w:hAnsi="Times New Roman" w:cs="Times New Roman"/>
        </w:rPr>
        <w:t xml:space="preserve"> impact case studies </w:t>
      </w:r>
      <w:r w:rsidR="008C013F" w:rsidRPr="0061312D">
        <w:rPr>
          <w:rFonts w:ascii="Times New Roman" w:hAnsi="Times New Roman" w:cs="Times New Roman"/>
        </w:rPr>
        <w:t>enable examination of</w:t>
      </w:r>
      <w:r w:rsidR="00F82A98" w:rsidRPr="0061312D">
        <w:rPr>
          <w:rFonts w:ascii="Times New Roman" w:hAnsi="Times New Roman" w:cs="Times New Roman"/>
        </w:rPr>
        <w:t xml:space="preserve"> how research impact is</w:t>
      </w:r>
      <w:r w:rsidRPr="0061312D">
        <w:rPr>
          <w:rFonts w:ascii="Times New Roman" w:hAnsi="Times New Roman" w:cs="Times New Roman"/>
        </w:rPr>
        <w:t xml:space="preserve"> conceptualised in relation to policy </w:t>
      </w:r>
      <w:r w:rsidR="004821A8" w:rsidRPr="0061312D">
        <w:rPr>
          <w:rFonts w:ascii="Times New Roman" w:hAnsi="Times New Roman" w:cs="Times New Roman"/>
        </w:rPr>
        <w:t xml:space="preserve">and practice </w:t>
      </w:r>
      <w:r w:rsidRPr="0061312D">
        <w:rPr>
          <w:rFonts w:ascii="Times New Roman" w:hAnsi="Times New Roman" w:cs="Times New Roman"/>
        </w:rPr>
        <w:t xml:space="preserve">as either </w:t>
      </w:r>
      <w:r w:rsidR="0061312D" w:rsidRPr="0061312D">
        <w:rPr>
          <w:rFonts w:ascii="Times New Roman" w:hAnsi="Times New Roman" w:cs="Times New Roman"/>
        </w:rPr>
        <w:t>a dire</w:t>
      </w:r>
      <w:r w:rsidR="009570B1">
        <w:rPr>
          <w:rFonts w:ascii="Times New Roman" w:hAnsi="Times New Roman" w:cs="Times New Roman"/>
        </w:rPr>
        <w:t>ct, linear effect</w:t>
      </w:r>
      <w:r w:rsidR="0061312D" w:rsidRPr="0061312D">
        <w:rPr>
          <w:rFonts w:ascii="Times New Roman" w:hAnsi="Times New Roman" w:cs="Times New Roman"/>
        </w:rPr>
        <w:t xml:space="preserve"> </w:t>
      </w:r>
      <w:r w:rsidRPr="0061312D">
        <w:rPr>
          <w:rFonts w:ascii="Times New Roman" w:hAnsi="Times New Roman" w:cs="Times New Roman"/>
        </w:rPr>
        <w:t>or a</w:t>
      </w:r>
      <w:r w:rsidR="0061312D" w:rsidRPr="0061312D">
        <w:rPr>
          <w:rFonts w:ascii="Times New Roman" w:hAnsi="Times New Roman" w:cs="Times New Roman"/>
        </w:rPr>
        <w:t>s</w:t>
      </w:r>
      <w:r w:rsidRPr="0061312D">
        <w:rPr>
          <w:rFonts w:ascii="Times New Roman" w:hAnsi="Times New Roman" w:cs="Times New Roman"/>
        </w:rPr>
        <w:t xml:space="preserve"> </w:t>
      </w:r>
      <w:r w:rsidR="0061312D" w:rsidRPr="0061312D">
        <w:rPr>
          <w:rFonts w:ascii="Times New Roman" w:hAnsi="Times New Roman" w:cs="Times New Roman"/>
        </w:rPr>
        <w:t xml:space="preserve">a dialectical, relational </w:t>
      </w:r>
      <w:r w:rsidRPr="0061312D">
        <w:rPr>
          <w:rFonts w:ascii="Times New Roman" w:hAnsi="Times New Roman" w:cs="Times New Roman"/>
        </w:rPr>
        <w:t xml:space="preserve">process that </w:t>
      </w:r>
      <w:r w:rsidR="00F93CDA" w:rsidRPr="0061312D">
        <w:rPr>
          <w:rFonts w:ascii="Times New Roman" w:hAnsi="Times New Roman" w:cs="Times New Roman"/>
        </w:rPr>
        <w:t>is mediated at different levels</w:t>
      </w:r>
      <w:r w:rsidRPr="0061312D">
        <w:rPr>
          <w:rFonts w:ascii="Times New Roman" w:hAnsi="Times New Roman" w:cs="Times New Roman"/>
        </w:rPr>
        <w:t>.</w:t>
      </w:r>
      <w:r w:rsidRPr="00E62B07">
        <w:rPr>
          <w:rFonts w:ascii="Times New Roman" w:hAnsi="Times New Roman" w:cs="Times New Roman"/>
        </w:rPr>
        <w:t xml:space="preserve">  The relational orientation is examined also through interviews with academics located in this policy environment and gives insight into ways that responses are mediated by the rubric of ‘REF impact’ and the organisational interpretation of this indicator</w:t>
      </w:r>
      <w:r w:rsidR="00D166EE" w:rsidRPr="00E62B07">
        <w:rPr>
          <w:rFonts w:ascii="Times New Roman" w:hAnsi="Times New Roman" w:cs="Times New Roman"/>
        </w:rPr>
        <w:t xml:space="preserve">.  </w:t>
      </w:r>
    </w:p>
    <w:p w14:paraId="38BC59D3" w14:textId="77777777" w:rsidR="00FB1592" w:rsidRPr="00E62B07" w:rsidRDefault="00FB1592" w:rsidP="00617BD0">
      <w:pPr>
        <w:spacing w:line="480" w:lineRule="auto"/>
        <w:rPr>
          <w:rFonts w:ascii="Times New Roman" w:hAnsi="Times New Roman" w:cs="Times New Roman"/>
          <w:b/>
        </w:rPr>
      </w:pPr>
      <w:r w:rsidRPr="00E62B07">
        <w:rPr>
          <w:rFonts w:ascii="Times New Roman" w:hAnsi="Times New Roman" w:cs="Times New Roman"/>
          <w:b/>
        </w:rPr>
        <w:lastRenderedPageBreak/>
        <w:t>Method</w:t>
      </w:r>
    </w:p>
    <w:p w14:paraId="1E6256D8" w14:textId="73F2865F" w:rsidR="00F05C60" w:rsidRPr="00E62B07" w:rsidRDefault="00F05C60" w:rsidP="00617BD0">
      <w:pPr>
        <w:spacing w:line="480" w:lineRule="auto"/>
        <w:rPr>
          <w:rFonts w:ascii="Times New Roman" w:hAnsi="Times New Roman" w:cs="Times New Roman"/>
        </w:rPr>
      </w:pPr>
      <w:r w:rsidRPr="00E62B07">
        <w:rPr>
          <w:rFonts w:ascii="Times New Roman" w:hAnsi="Times New Roman" w:cs="Times New Roman"/>
        </w:rPr>
        <w:t>The first phase of the</w:t>
      </w:r>
      <w:r w:rsidR="00F82A98" w:rsidRPr="00E62B07">
        <w:rPr>
          <w:rFonts w:ascii="Times New Roman" w:hAnsi="Times New Roman" w:cs="Times New Roman"/>
        </w:rPr>
        <w:t xml:space="preserve"> study involved analysis of the</w:t>
      </w:r>
      <w:r w:rsidRPr="00E62B07">
        <w:rPr>
          <w:rFonts w:ascii="Times New Roman" w:hAnsi="Times New Roman" w:cs="Times New Roman"/>
        </w:rPr>
        <w:t xml:space="preserve"> </w:t>
      </w:r>
      <w:r w:rsidR="008C013F" w:rsidRPr="00E62B07">
        <w:rPr>
          <w:rFonts w:ascii="Times New Roman" w:hAnsi="Times New Roman" w:cs="Times New Roman"/>
        </w:rPr>
        <w:t>impact case studies</w:t>
      </w:r>
      <w:r w:rsidRPr="00E62B07">
        <w:rPr>
          <w:rFonts w:ascii="Times New Roman" w:hAnsi="Times New Roman" w:cs="Times New Roman"/>
        </w:rPr>
        <w:t>.  As a data source the information presented in REF</w:t>
      </w:r>
      <w:r w:rsidR="002C47AC" w:rsidRPr="00E62B07">
        <w:rPr>
          <w:rFonts w:ascii="Times New Roman" w:hAnsi="Times New Roman" w:cs="Times New Roman"/>
        </w:rPr>
        <w:t xml:space="preserve"> </w:t>
      </w:r>
      <w:r w:rsidR="008C013F" w:rsidRPr="00E62B07">
        <w:rPr>
          <w:rFonts w:ascii="Times New Roman" w:hAnsi="Times New Roman" w:cs="Times New Roman"/>
        </w:rPr>
        <w:t>impact case studies provided</w:t>
      </w:r>
      <w:r w:rsidRPr="00E62B07">
        <w:rPr>
          <w:rFonts w:ascii="Times New Roman" w:hAnsi="Times New Roman" w:cs="Times New Roman"/>
        </w:rPr>
        <w:t xml:space="preserve"> valuable insight in</w:t>
      </w:r>
      <w:r w:rsidR="008C013F" w:rsidRPr="00E62B07">
        <w:rPr>
          <w:rFonts w:ascii="Times New Roman" w:hAnsi="Times New Roman" w:cs="Times New Roman"/>
        </w:rPr>
        <w:t>to</w:t>
      </w:r>
      <w:r w:rsidRPr="00E62B07">
        <w:rPr>
          <w:rFonts w:ascii="Times New Roman" w:hAnsi="Times New Roman" w:cs="Times New Roman"/>
        </w:rPr>
        <w:t xml:space="preserve"> the diversity of funding sources, forms of collaboration and types of impact-oriented activities within the sector.  </w:t>
      </w:r>
      <w:r w:rsidR="0092350E" w:rsidRPr="00E62B07">
        <w:rPr>
          <w:rFonts w:ascii="Times New Roman" w:hAnsi="Times New Roman" w:cs="Times New Roman"/>
        </w:rPr>
        <w:t>The sample of case studie</w:t>
      </w:r>
      <w:r w:rsidR="000432D1" w:rsidRPr="00E62B07">
        <w:rPr>
          <w:rFonts w:ascii="Times New Roman" w:hAnsi="Times New Roman" w:cs="Times New Roman"/>
        </w:rPr>
        <w:t>s was</w:t>
      </w:r>
      <w:r w:rsidR="0092350E" w:rsidRPr="00E62B07">
        <w:rPr>
          <w:rFonts w:ascii="Times New Roman" w:hAnsi="Times New Roman" w:cs="Times New Roman"/>
        </w:rPr>
        <w:t xml:space="preserve"> determined </w:t>
      </w:r>
      <w:r w:rsidR="008C013F" w:rsidRPr="00E62B07">
        <w:rPr>
          <w:rFonts w:ascii="Times New Roman" w:hAnsi="Times New Roman" w:cs="Times New Roman"/>
        </w:rPr>
        <w:t xml:space="preserve">by </w:t>
      </w:r>
      <w:r w:rsidR="0092350E" w:rsidRPr="00E62B07">
        <w:rPr>
          <w:rFonts w:ascii="Times New Roman" w:hAnsi="Times New Roman" w:cs="Times New Roman"/>
        </w:rPr>
        <w:t>searching th</w:t>
      </w:r>
      <w:r w:rsidR="000432D1" w:rsidRPr="00E62B07">
        <w:rPr>
          <w:rFonts w:ascii="Times New Roman" w:hAnsi="Times New Roman" w:cs="Times New Roman"/>
        </w:rPr>
        <w:t xml:space="preserve">rough the impact summaries </w:t>
      </w:r>
      <w:r w:rsidR="00EE6F20">
        <w:rPr>
          <w:rFonts w:ascii="Times New Roman" w:hAnsi="Times New Roman" w:cs="Times New Roman"/>
        </w:rPr>
        <w:t xml:space="preserve">in </w:t>
      </w:r>
      <w:r w:rsidR="000432D1" w:rsidRPr="00E62B07">
        <w:rPr>
          <w:rFonts w:ascii="Times New Roman" w:hAnsi="Times New Roman" w:cs="Times New Roman"/>
        </w:rPr>
        <w:t xml:space="preserve">the </w:t>
      </w:r>
      <w:r w:rsidR="0092350E" w:rsidRPr="00E62B07">
        <w:rPr>
          <w:rFonts w:ascii="Times New Roman" w:hAnsi="Times New Roman" w:cs="Times New Roman"/>
        </w:rPr>
        <w:t xml:space="preserve">Education Unit of Analysis </w:t>
      </w:r>
      <w:r w:rsidR="005E3777">
        <w:rPr>
          <w:rFonts w:ascii="Times New Roman" w:hAnsi="Times New Roman" w:cs="Times New Roman"/>
        </w:rPr>
        <w:t xml:space="preserve">(UOA) </w:t>
      </w:r>
      <w:r w:rsidR="0092350E" w:rsidRPr="00E62B07">
        <w:rPr>
          <w:rFonts w:ascii="Times New Roman" w:hAnsi="Times New Roman" w:cs="Times New Roman"/>
        </w:rPr>
        <w:t xml:space="preserve">and </w:t>
      </w:r>
      <w:r w:rsidR="000432D1" w:rsidRPr="00E62B07">
        <w:rPr>
          <w:rFonts w:ascii="Times New Roman" w:hAnsi="Times New Roman" w:cs="Times New Roman"/>
        </w:rPr>
        <w:t xml:space="preserve">those of </w:t>
      </w:r>
      <w:r w:rsidR="0092350E" w:rsidRPr="00E62B07">
        <w:rPr>
          <w:rFonts w:ascii="Times New Roman" w:hAnsi="Times New Roman" w:cs="Times New Roman"/>
        </w:rPr>
        <w:t>cognate disciplines</w:t>
      </w:r>
      <w:r w:rsidR="00CB4F3F" w:rsidRPr="00E62B07">
        <w:rPr>
          <w:rFonts w:ascii="Times New Roman" w:hAnsi="Times New Roman" w:cs="Times New Roman"/>
        </w:rPr>
        <w:t xml:space="preserve"> </w:t>
      </w:r>
      <w:r w:rsidR="000432D1" w:rsidRPr="00E62B07">
        <w:rPr>
          <w:rFonts w:ascii="Times New Roman" w:hAnsi="Times New Roman" w:cs="Times New Roman"/>
        </w:rPr>
        <w:t xml:space="preserve">to identify those focused on HE </w:t>
      </w:r>
      <w:r w:rsidR="004821A8">
        <w:rPr>
          <w:rFonts w:ascii="Times New Roman" w:hAnsi="Times New Roman" w:cs="Times New Roman"/>
        </w:rPr>
        <w:t xml:space="preserve">as the domain of </w:t>
      </w:r>
      <w:r w:rsidR="000432D1" w:rsidRPr="00E62B07">
        <w:rPr>
          <w:rFonts w:ascii="Times New Roman" w:hAnsi="Times New Roman" w:cs="Times New Roman"/>
        </w:rPr>
        <w:t>research</w:t>
      </w:r>
      <w:r w:rsidR="001A7E82" w:rsidRPr="00E62B07">
        <w:rPr>
          <w:rFonts w:ascii="Times New Roman" w:hAnsi="Times New Roman" w:cs="Times New Roman"/>
        </w:rPr>
        <w:t xml:space="preserve">.  </w:t>
      </w:r>
      <w:r w:rsidR="005E3777">
        <w:rPr>
          <w:rFonts w:ascii="Times New Roman" w:hAnsi="Times New Roman" w:cs="Times New Roman"/>
        </w:rPr>
        <w:t xml:space="preserve">The analysis focused on accounts of impact, as being pre-planned and linked to policy-controlled research or as self controlled research.  </w:t>
      </w:r>
      <w:r w:rsidR="0092350E" w:rsidRPr="00E62B07">
        <w:rPr>
          <w:rFonts w:ascii="Times New Roman" w:hAnsi="Times New Roman" w:cs="Times New Roman"/>
        </w:rPr>
        <w:t xml:space="preserve">Table </w:t>
      </w:r>
      <w:r w:rsidR="00E95E17" w:rsidRPr="00E62B07">
        <w:rPr>
          <w:rFonts w:ascii="Times New Roman" w:hAnsi="Times New Roman" w:cs="Times New Roman"/>
        </w:rPr>
        <w:t>1</w:t>
      </w:r>
      <w:r w:rsidR="0092350E" w:rsidRPr="00E62B07">
        <w:rPr>
          <w:rFonts w:ascii="Times New Roman" w:hAnsi="Times New Roman" w:cs="Times New Roman"/>
        </w:rPr>
        <w:t xml:space="preserve"> details the analytical protocols applied in this part of the analysis</w:t>
      </w:r>
      <w:r w:rsidRPr="00E62B07">
        <w:rPr>
          <w:rFonts w:ascii="Times New Roman" w:hAnsi="Times New Roman" w:cs="Times New Roman"/>
        </w:rPr>
        <w:t xml:space="preserve">.  </w:t>
      </w:r>
    </w:p>
    <w:p w14:paraId="7B1DB737" w14:textId="6995F32F" w:rsidR="00E95E17" w:rsidRPr="00E62B07" w:rsidRDefault="00CF2D04" w:rsidP="00617BD0">
      <w:pPr>
        <w:spacing w:line="480" w:lineRule="auto"/>
        <w:rPr>
          <w:rFonts w:ascii="Times New Roman" w:hAnsi="Times New Roman" w:cs="Times New Roman"/>
          <w:i/>
        </w:rPr>
      </w:pPr>
      <w:r w:rsidRPr="00E62B07">
        <w:rPr>
          <w:rFonts w:ascii="Times New Roman" w:hAnsi="Times New Roman" w:cs="Times New Roman"/>
          <w:i/>
        </w:rPr>
        <w:t>[</w:t>
      </w:r>
      <w:r w:rsidR="00E95E17" w:rsidRPr="00E62B07">
        <w:rPr>
          <w:rFonts w:ascii="Times New Roman" w:hAnsi="Times New Roman" w:cs="Times New Roman"/>
          <w:i/>
        </w:rPr>
        <w:t xml:space="preserve">Table 1: </w:t>
      </w:r>
      <w:r w:rsidR="00EF6F42" w:rsidRPr="00E62B07">
        <w:rPr>
          <w:rFonts w:ascii="Times New Roman" w:hAnsi="Times New Roman" w:cs="Times New Roman"/>
          <w:i/>
        </w:rPr>
        <w:t>around here</w:t>
      </w:r>
      <w:r w:rsidRPr="00E62B07">
        <w:rPr>
          <w:rFonts w:ascii="Times New Roman" w:hAnsi="Times New Roman" w:cs="Times New Roman"/>
          <w:i/>
        </w:rPr>
        <w:t>]</w:t>
      </w:r>
    </w:p>
    <w:p w14:paraId="699B3424" w14:textId="37678543" w:rsidR="00362685" w:rsidRPr="00E62B07" w:rsidRDefault="00F05C60" w:rsidP="00617BD0">
      <w:pPr>
        <w:spacing w:line="480" w:lineRule="auto"/>
        <w:rPr>
          <w:rFonts w:ascii="Times New Roman" w:hAnsi="Times New Roman" w:cs="Times New Roman"/>
        </w:rPr>
      </w:pPr>
      <w:r w:rsidRPr="00E62B07">
        <w:rPr>
          <w:rFonts w:ascii="Times New Roman" w:hAnsi="Times New Roman" w:cs="Times New Roman"/>
        </w:rPr>
        <w:t>In the second phase of the research, interviews were conducted wit</w:t>
      </w:r>
      <w:r w:rsidR="00FD1D21" w:rsidRPr="00E62B07">
        <w:rPr>
          <w:rFonts w:ascii="Times New Roman" w:hAnsi="Times New Roman" w:cs="Times New Roman"/>
        </w:rPr>
        <w:t>h academics associated with the</w:t>
      </w:r>
      <w:r w:rsidR="002C47AC" w:rsidRPr="00E62B07">
        <w:rPr>
          <w:rFonts w:ascii="Times New Roman" w:hAnsi="Times New Roman" w:cs="Times New Roman"/>
        </w:rPr>
        <w:t xml:space="preserve"> research domain </w:t>
      </w:r>
      <w:r w:rsidRPr="00E62B07">
        <w:rPr>
          <w:rFonts w:ascii="Times New Roman" w:hAnsi="Times New Roman" w:cs="Times New Roman"/>
        </w:rPr>
        <w:t xml:space="preserve">to </w:t>
      </w:r>
      <w:r w:rsidRPr="00E62B07">
        <w:rPr>
          <w:rFonts w:ascii="Times New Roman" w:hAnsi="Times New Roman" w:cs="Times New Roman"/>
          <w:shd w:val="clear" w:color="auto" w:fill="FFFFFF"/>
        </w:rPr>
        <w:t>gain insight</w:t>
      </w:r>
      <w:r w:rsidR="004E00AC" w:rsidRPr="00E62B07">
        <w:rPr>
          <w:rFonts w:ascii="Times New Roman" w:hAnsi="Times New Roman" w:cs="Times New Roman"/>
          <w:shd w:val="clear" w:color="auto" w:fill="FFFFFF"/>
        </w:rPr>
        <w:t xml:space="preserve"> into ways the impact</w:t>
      </w:r>
      <w:r w:rsidR="00C25E20" w:rsidRPr="00E62B07">
        <w:rPr>
          <w:rFonts w:ascii="Times New Roman" w:hAnsi="Times New Roman" w:cs="Times New Roman"/>
          <w:shd w:val="clear" w:color="auto" w:fill="FFFFFF"/>
        </w:rPr>
        <w:t xml:space="preserve"> indicator wa</w:t>
      </w:r>
      <w:r w:rsidRPr="00E62B07">
        <w:rPr>
          <w:rFonts w:ascii="Times New Roman" w:hAnsi="Times New Roman" w:cs="Times New Roman"/>
          <w:shd w:val="clear" w:color="auto" w:fill="FFFFFF"/>
        </w:rPr>
        <w:t>s perceived to be shaping research practices.</w:t>
      </w:r>
      <w:r w:rsidR="004E00AC" w:rsidRPr="00E62B07">
        <w:rPr>
          <w:rFonts w:ascii="Times New Roman" w:hAnsi="Times New Roman" w:cs="Times New Roman"/>
          <w:shd w:val="clear" w:color="auto" w:fill="FFFFFF"/>
        </w:rPr>
        <w:t xml:space="preserve">  </w:t>
      </w:r>
      <w:r w:rsidR="008B0A21" w:rsidRPr="00E62B07">
        <w:rPr>
          <w:rFonts w:ascii="Times New Roman" w:hAnsi="Times New Roman" w:cs="Times New Roman"/>
        </w:rPr>
        <w:t>A</w:t>
      </w:r>
      <w:r w:rsidR="00335F1F" w:rsidRPr="00E62B07">
        <w:rPr>
          <w:rFonts w:ascii="Times New Roman" w:hAnsi="Times New Roman" w:cs="Times New Roman"/>
        </w:rPr>
        <w:t xml:space="preserve">ll </w:t>
      </w:r>
      <w:r w:rsidR="00FE541D" w:rsidRPr="00E62B07">
        <w:rPr>
          <w:rFonts w:ascii="Times New Roman" w:hAnsi="Times New Roman" w:cs="Times New Roman"/>
        </w:rPr>
        <w:t xml:space="preserve">case </w:t>
      </w:r>
      <w:r w:rsidR="00335F1F" w:rsidRPr="00E62B07">
        <w:rPr>
          <w:rFonts w:ascii="Times New Roman" w:hAnsi="Times New Roman" w:cs="Times New Roman"/>
        </w:rPr>
        <w:t xml:space="preserve">study </w:t>
      </w:r>
      <w:r w:rsidR="00FE541D" w:rsidRPr="00E62B07">
        <w:rPr>
          <w:rFonts w:ascii="Times New Roman" w:hAnsi="Times New Roman" w:cs="Times New Roman"/>
        </w:rPr>
        <w:t>authors</w:t>
      </w:r>
      <w:r w:rsidR="00335F1F" w:rsidRPr="00E62B07">
        <w:rPr>
          <w:rFonts w:ascii="Times New Roman" w:hAnsi="Times New Roman" w:cs="Times New Roman"/>
        </w:rPr>
        <w:t xml:space="preserve"> </w:t>
      </w:r>
      <w:r w:rsidR="00FE541D" w:rsidRPr="00E62B07">
        <w:rPr>
          <w:rFonts w:ascii="Times New Roman" w:hAnsi="Times New Roman" w:cs="Times New Roman"/>
        </w:rPr>
        <w:t xml:space="preserve">in the </w:t>
      </w:r>
      <w:r w:rsidR="001A7E82" w:rsidRPr="00E62B07">
        <w:rPr>
          <w:rFonts w:ascii="Times New Roman" w:hAnsi="Times New Roman" w:cs="Times New Roman"/>
        </w:rPr>
        <w:t>Education</w:t>
      </w:r>
      <w:r w:rsidR="00FE541D" w:rsidRPr="00E62B07">
        <w:rPr>
          <w:rFonts w:ascii="Times New Roman" w:hAnsi="Times New Roman" w:cs="Times New Roman"/>
        </w:rPr>
        <w:t xml:space="preserve"> </w:t>
      </w:r>
      <w:r w:rsidR="005E3777">
        <w:rPr>
          <w:rFonts w:ascii="Times New Roman" w:hAnsi="Times New Roman" w:cs="Times New Roman"/>
        </w:rPr>
        <w:t>UOA</w:t>
      </w:r>
      <w:r w:rsidR="00FE541D" w:rsidRPr="00E62B07">
        <w:rPr>
          <w:rFonts w:ascii="Times New Roman" w:hAnsi="Times New Roman" w:cs="Times New Roman"/>
        </w:rPr>
        <w:t xml:space="preserve"> </w:t>
      </w:r>
      <w:r w:rsidR="00360EE3" w:rsidRPr="00E62B07">
        <w:rPr>
          <w:rFonts w:ascii="Times New Roman" w:hAnsi="Times New Roman" w:cs="Times New Roman"/>
        </w:rPr>
        <w:t>were contacted and invited to participate in a research interview</w:t>
      </w:r>
      <w:r w:rsidR="00335F1F" w:rsidRPr="00E62B07">
        <w:rPr>
          <w:rFonts w:ascii="Times New Roman" w:hAnsi="Times New Roman" w:cs="Times New Roman"/>
        </w:rPr>
        <w:t xml:space="preserve">.  </w:t>
      </w:r>
      <w:r w:rsidR="005E3777">
        <w:rPr>
          <w:rFonts w:ascii="Times New Roman" w:hAnsi="Times New Roman" w:cs="Times New Roman"/>
        </w:rPr>
        <w:t>R</w:t>
      </w:r>
      <w:r w:rsidR="00FE541D" w:rsidRPr="00E62B07">
        <w:rPr>
          <w:rFonts w:ascii="Times New Roman" w:hAnsi="Times New Roman" w:cs="Times New Roman"/>
        </w:rPr>
        <w:t xml:space="preserve">esearchers were contacted from </w:t>
      </w:r>
      <w:r w:rsidR="00335F1F" w:rsidRPr="00E62B07">
        <w:rPr>
          <w:rFonts w:ascii="Times New Roman" w:hAnsi="Times New Roman" w:cs="Times New Roman"/>
        </w:rPr>
        <w:t>institutions with c</w:t>
      </w:r>
      <w:r w:rsidR="00FE541D" w:rsidRPr="00E62B07">
        <w:rPr>
          <w:rFonts w:ascii="Times New Roman" w:hAnsi="Times New Roman" w:cs="Times New Roman"/>
        </w:rPr>
        <w:t>oncentrations of HE</w:t>
      </w:r>
      <w:r w:rsidR="00F82A98" w:rsidRPr="00E62B07">
        <w:rPr>
          <w:rFonts w:ascii="Times New Roman" w:hAnsi="Times New Roman" w:cs="Times New Roman"/>
        </w:rPr>
        <w:t>-focused educational</w:t>
      </w:r>
      <w:r w:rsidR="00FE541D" w:rsidRPr="00E62B07">
        <w:rPr>
          <w:rFonts w:ascii="Times New Roman" w:hAnsi="Times New Roman" w:cs="Times New Roman"/>
        </w:rPr>
        <w:t xml:space="preserve"> research which</w:t>
      </w:r>
      <w:r w:rsidR="00335F1F" w:rsidRPr="00E62B07">
        <w:rPr>
          <w:rFonts w:ascii="Times New Roman" w:hAnsi="Times New Roman" w:cs="Times New Roman"/>
        </w:rPr>
        <w:t xml:space="preserve"> had not submitted</w:t>
      </w:r>
      <w:r w:rsidR="00FA34CF" w:rsidRPr="00E62B07">
        <w:rPr>
          <w:rFonts w:ascii="Times New Roman" w:hAnsi="Times New Roman" w:cs="Times New Roman"/>
        </w:rPr>
        <w:t xml:space="preserve"> </w:t>
      </w:r>
      <w:r w:rsidR="00FE541D" w:rsidRPr="00E62B07">
        <w:rPr>
          <w:rFonts w:ascii="Times New Roman" w:hAnsi="Times New Roman" w:cs="Times New Roman"/>
        </w:rPr>
        <w:t xml:space="preserve">HE impact studies.  </w:t>
      </w:r>
      <w:r w:rsidR="00362685" w:rsidRPr="00E62B07">
        <w:rPr>
          <w:rFonts w:ascii="Times New Roman" w:hAnsi="Times New Roman" w:cs="Times New Roman"/>
        </w:rPr>
        <w:t>The</w:t>
      </w:r>
      <w:r w:rsidR="000C6DF1" w:rsidRPr="00E62B07">
        <w:rPr>
          <w:rFonts w:ascii="Times New Roman" w:hAnsi="Times New Roman" w:cs="Times New Roman"/>
        </w:rPr>
        <w:t xml:space="preserve"> </w:t>
      </w:r>
      <w:r w:rsidR="00360EE3" w:rsidRPr="00E62B07">
        <w:rPr>
          <w:rFonts w:ascii="Times New Roman" w:hAnsi="Times New Roman" w:cs="Times New Roman"/>
        </w:rPr>
        <w:t xml:space="preserve">interview </w:t>
      </w:r>
      <w:r w:rsidR="000C6DF1" w:rsidRPr="00E62B07">
        <w:rPr>
          <w:rFonts w:ascii="Times New Roman" w:hAnsi="Times New Roman" w:cs="Times New Roman"/>
        </w:rPr>
        <w:t>sa</w:t>
      </w:r>
      <w:r w:rsidR="00FD1D21" w:rsidRPr="00E62B07">
        <w:rPr>
          <w:rFonts w:ascii="Times New Roman" w:hAnsi="Times New Roman" w:cs="Times New Roman"/>
        </w:rPr>
        <w:t>mple comprised 14 respondents, 7</w:t>
      </w:r>
      <w:r w:rsidR="000C6DF1" w:rsidRPr="00E62B07">
        <w:rPr>
          <w:rFonts w:ascii="Times New Roman" w:hAnsi="Times New Roman" w:cs="Times New Roman"/>
        </w:rPr>
        <w:t xml:space="preserve"> of whom had </w:t>
      </w:r>
      <w:r w:rsidR="00360EE3" w:rsidRPr="00E62B07">
        <w:rPr>
          <w:rFonts w:ascii="Times New Roman" w:hAnsi="Times New Roman" w:cs="Times New Roman"/>
        </w:rPr>
        <w:t>written</w:t>
      </w:r>
      <w:r w:rsidR="00FE541D" w:rsidRPr="00E62B07">
        <w:rPr>
          <w:rFonts w:ascii="Times New Roman" w:hAnsi="Times New Roman" w:cs="Times New Roman"/>
        </w:rPr>
        <w:t xml:space="preserve"> </w:t>
      </w:r>
      <w:r w:rsidR="00360EE3" w:rsidRPr="00E62B07">
        <w:rPr>
          <w:rFonts w:ascii="Times New Roman" w:hAnsi="Times New Roman" w:cs="Times New Roman"/>
        </w:rPr>
        <w:t xml:space="preserve">(or contributed to the writing of) HE </w:t>
      </w:r>
      <w:r w:rsidR="00FE541D" w:rsidRPr="00E62B07">
        <w:rPr>
          <w:rFonts w:ascii="Times New Roman" w:hAnsi="Times New Roman" w:cs="Times New Roman"/>
        </w:rPr>
        <w:t>impact studies, 7</w:t>
      </w:r>
      <w:r w:rsidR="000C6DF1" w:rsidRPr="00E62B07">
        <w:rPr>
          <w:rFonts w:ascii="Times New Roman" w:hAnsi="Times New Roman" w:cs="Times New Roman"/>
        </w:rPr>
        <w:t xml:space="preserve"> </w:t>
      </w:r>
      <w:r w:rsidR="00360EE3" w:rsidRPr="00E62B07">
        <w:rPr>
          <w:rFonts w:ascii="Times New Roman" w:hAnsi="Times New Roman" w:cs="Times New Roman"/>
        </w:rPr>
        <w:t xml:space="preserve">were </w:t>
      </w:r>
      <w:r w:rsidR="00FE541D" w:rsidRPr="00E62B07">
        <w:rPr>
          <w:rFonts w:ascii="Times New Roman" w:hAnsi="Times New Roman" w:cs="Times New Roman"/>
        </w:rPr>
        <w:t>f</w:t>
      </w:r>
      <w:r w:rsidR="000C6DF1" w:rsidRPr="00E62B07">
        <w:rPr>
          <w:rFonts w:ascii="Times New Roman" w:hAnsi="Times New Roman" w:cs="Times New Roman"/>
        </w:rPr>
        <w:t xml:space="preserve">rom institutions </w:t>
      </w:r>
      <w:r w:rsidR="00331F3E">
        <w:rPr>
          <w:rFonts w:ascii="Times New Roman" w:hAnsi="Times New Roman" w:cs="Times New Roman"/>
        </w:rPr>
        <w:t>which had not submitted an</w:t>
      </w:r>
      <w:r w:rsidR="000C6DF1" w:rsidRPr="00E62B07">
        <w:rPr>
          <w:rFonts w:ascii="Times New Roman" w:hAnsi="Times New Roman" w:cs="Times New Roman"/>
        </w:rPr>
        <w:t xml:space="preserve"> impact study relating to HE research</w:t>
      </w:r>
      <w:r w:rsidR="00335F1F" w:rsidRPr="00E62B07">
        <w:rPr>
          <w:rFonts w:ascii="Times New Roman" w:hAnsi="Times New Roman" w:cs="Times New Roman"/>
        </w:rPr>
        <w:t xml:space="preserve">.   </w:t>
      </w:r>
      <w:r w:rsidR="00FE541D" w:rsidRPr="00E62B07">
        <w:rPr>
          <w:rFonts w:ascii="Times New Roman" w:hAnsi="Times New Roman" w:cs="Times New Roman"/>
        </w:rPr>
        <w:t>Ten interviewees had</w:t>
      </w:r>
      <w:r w:rsidR="00362685" w:rsidRPr="00E62B07">
        <w:rPr>
          <w:rFonts w:ascii="Times New Roman" w:hAnsi="Times New Roman" w:cs="Times New Roman"/>
        </w:rPr>
        <w:t xml:space="preserve"> professorial de</w:t>
      </w:r>
      <w:r w:rsidR="000C6DF1" w:rsidRPr="00E62B07">
        <w:rPr>
          <w:rFonts w:ascii="Times New Roman" w:hAnsi="Times New Roman" w:cs="Times New Roman"/>
        </w:rPr>
        <w:t>signation</w:t>
      </w:r>
      <w:r w:rsidR="00FE541D" w:rsidRPr="00E62B07">
        <w:rPr>
          <w:rFonts w:ascii="Times New Roman" w:hAnsi="Times New Roman" w:cs="Times New Roman"/>
        </w:rPr>
        <w:t>s</w:t>
      </w:r>
      <w:r w:rsidR="000C6DF1" w:rsidRPr="00E62B07">
        <w:rPr>
          <w:rFonts w:ascii="Times New Roman" w:hAnsi="Times New Roman" w:cs="Times New Roman"/>
        </w:rPr>
        <w:t xml:space="preserve"> and</w:t>
      </w:r>
      <w:r w:rsidR="00FE541D" w:rsidRPr="00E62B07">
        <w:rPr>
          <w:rFonts w:ascii="Times New Roman" w:hAnsi="Times New Roman" w:cs="Times New Roman"/>
        </w:rPr>
        <w:t>, as this was a designation referred to by respondents,</w:t>
      </w:r>
      <w:r w:rsidR="000C6DF1" w:rsidRPr="00E62B07">
        <w:rPr>
          <w:rFonts w:ascii="Times New Roman" w:hAnsi="Times New Roman" w:cs="Times New Roman"/>
        </w:rPr>
        <w:t xml:space="preserve"> </w:t>
      </w:r>
      <w:r w:rsidR="00FE541D" w:rsidRPr="00E62B07">
        <w:rPr>
          <w:rFonts w:ascii="Times New Roman" w:hAnsi="Times New Roman" w:cs="Times New Roman"/>
        </w:rPr>
        <w:t xml:space="preserve">6 were from pre-1992 and 8 from </w:t>
      </w:r>
      <w:r w:rsidR="000C6DF1" w:rsidRPr="00E62B07">
        <w:rPr>
          <w:rFonts w:ascii="Times New Roman" w:hAnsi="Times New Roman" w:cs="Times New Roman"/>
        </w:rPr>
        <w:t xml:space="preserve">post 1992 </w:t>
      </w:r>
      <w:r w:rsidR="00FE541D" w:rsidRPr="00E62B07">
        <w:rPr>
          <w:rFonts w:ascii="Times New Roman" w:hAnsi="Times New Roman" w:cs="Times New Roman"/>
        </w:rPr>
        <w:t xml:space="preserve">institutions </w:t>
      </w:r>
      <w:r w:rsidR="000C6DF1" w:rsidRPr="00E62B07">
        <w:rPr>
          <w:rFonts w:ascii="Times New Roman" w:hAnsi="Times New Roman" w:cs="Times New Roman"/>
        </w:rPr>
        <w:t xml:space="preserve">(see </w:t>
      </w:r>
      <w:r w:rsidR="001C42FE" w:rsidRPr="00E62B07">
        <w:rPr>
          <w:rFonts w:ascii="Times New Roman" w:hAnsi="Times New Roman" w:cs="Times New Roman"/>
        </w:rPr>
        <w:t>appendix 1</w:t>
      </w:r>
      <w:r w:rsidR="000C6DF1" w:rsidRPr="00E62B07">
        <w:rPr>
          <w:rFonts w:ascii="Times New Roman" w:hAnsi="Times New Roman" w:cs="Times New Roman"/>
        </w:rPr>
        <w:t>).</w:t>
      </w:r>
    </w:p>
    <w:p w14:paraId="022C4696" w14:textId="14B9C7BC" w:rsidR="00335F1F" w:rsidRPr="00E62B07" w:rsidRDefault="00362685" w:rsidP="00617BD0">
      <w:pPr>
        <w:spacing w:line="480" w:lineRule="auto"/>
        <w:rPr>
          <w:rFonts w:ascii="Times New Roman" w:hAnsi="Times New Roman" w:cs="Times New Roman"/>
        </w:rPr>
      </w:pPr>
      <w:r w:rsidRPr="00E62B07">
        <w:rPr>
          <w:rFonts w:ascii="Times New Roman" w:hAnsi="Times New Roman" w:cs="Times New Roman"/>
        </w:rPr>
        <w:t>The</w:t>
      </w:r>
      <w:r w:rsidR="005E3777">
        <w:rPr>
          <w:rFonts w:ascii="Times New Roman" w:hAnsi="Times New Roman" w:cs="Times New Roman"/>
        </w:rPr>
        <w:t xml:space="preserve"> </w:t>
      </w:r>
      <w:r w:rsidRPr="00E62B07">
        <w:rPr>
          <w:rFonts w:ascii="Times New Roman" w:hAnsi="Times New Roman" w:cs="Times New Roman"/>
        </w:rPr>
        <w:t>interview</w:t>
      </w:r>
      <w:r w:rsidR="005E3777">
        <w:rPr>
          <w:rFonts w:ascii="Times New Roman" w:hAnsi="Times New Roman" w:cs="Times New Roman"/>
        </w:rPr>
        <w:t>s</w:t>
      </w:r>
      <w:r w:rsidRPr="00E62B07">
        <w:rPr>
          <w:rFonts w:ascii="Times New Roman" w:hAnsi="Times New Roman" w:cs="Times New Roman"/>
        </w:rPr>
        <w:t xml:space="preserve"> </w:t>
      </w:r>
      <w:r w:rsidR="005E3777">
        <w:rPr>
          <w:rFonts w:ascii="Times New Roman" w:hAnsi="Times New Roman" w:cs="Times New Roman"/>
        </w:rPr>
        <w:t xml:space="preserve">sought </w:t>
      </w:r>
      <w:r w:rsidRPr="00E62B07">
        <w:rPr>
          <w:rFonts w:ascii="Times New Roman" w:hAnsi="Times New Roman" w:cs="Times New Roman"/>
        </w:rPr>
        <w:t xml:space="preserve">accounts </w:t>
      </w:r>
      <w:r w:rsidR="001A7E82" w:rsidRPr="00E62B07">
        <w:rPr>
          <w:rFonts w:ascii="Times New Roman" w:hAnsi="Times New Roman" w:cs="Times New Roman"/>
        </w:rPr>
        <w:t>of organisational</w:t>
      </w:r>
      <w:r w:rsidRPr="00E62B07">
        <w:rPr>
          <w:rFonts w:ascii="Times New Roman" w:hAnsi="Times New Roman" w:cs="Times New Roman"/>
        </w:rPr>
        <w:t xml:space="preserve"> deliberations </w:t>
      </w:r>
      <w:r w:rsidR="00FE541D" w:rsidRPr="00E62B07">
        <w:rPr>
          <w:rFonts w:ascii="Times New Roman" w:hAnsi="Times New Roman" w:cs="Times New Roman"/>
        </w:rPr>
        <w:t>relating to impact</w:t>
      </w:r>
      <w:r w:rsidRPr="00E62B07">
        <w:rPr>
          <w:rFonts w:ascii="Times New Roman" w:hAnsi="Times New Roman" w:cs="Times New Roman"/>
        </w:rPr>
        <w:t xml:space="preserve"> in the period leading up to the REF</w:t>
      </w:r>
      <w:r w:rsidR="00FE541D" w:rsidRPr="00E62B07">
        <w:rPr>
          <w:rFonts w:ascii="Times New Roman" w:hAnsi="Times New Roman" w:cs="Times New Roman"/>
        </w:rPr>
        <w:t xml:space="preserve"> in 2014</w:t>
      </w:r>
      <w:r w:rsidRPr="00E62B07">
        <w:rPr>
          <w:rFonts w:ascii="Times New Roman" w:hAnsi="Times New Roman" w:cs="Times New Roman"/>
        </w:rPr>
        <w:t xml:space="preserve">.  Section 2 of the interview explored the reactions (personal and organisational) to the REF results.  Section 3 sought accounts of </w:t>
      </w:r>
      <w:r w:rsidR="001A7E82" w:rsidRPr="00E62B07">
        <w:rPr>
          <w:rFonts w:ascii="Times New Roman" w:hAnsi="Times New Roman" w:cs="Times New Roman"/>
        </w:rPr>
        <w:t xml:space="preserve">changing </w:t>
      </w:r>
      <w:r w:rsidRPr="00E62B07">
        <w:rPr>
          <w:rFonts w:ascii="Times New Roman" w:hAnsi="Times New Roman" w:cs="Times New Roman"/>
        </w:rPr>
        <w:t xml:space="preserve">research practices (personal and organisational) which </w:t>
      </w:r>
      <w:r w:rsidR="005D1148" w:rsidRPr="00E62B07">
        <w:rPr>
          <w:rFonts w:ascii="Times New Roman" w:hAnsi="Times New Roman" w:cs="Times New Roman"/>
        </w:rPr>
        <w:t>were</w:t>
      </w:r>
      <w:r w:rsidRPr="00E62B07">
        <w:rPr>
          <w:rFonts w:ascii="Times New Roman" w:hAnsi="Times New Roman" w:cs="Times New Roman"/>
        </w:rPr>
        <w:t xml:space="preserve"> associated with the REF impact indicator.  </w:t>
      </w:r>
      <w:r w:rsidR="00B47E33" w:rsidRPr="00E62B07">
        <w:rPr>
          <w:rFonts w:ascii="Times New Roman" w:hAnsi="Times New Roman" w:cs="Times New Roman"/>
        </w:rPr>
        <w:t xml:space="preserve">  </w:t>
      </w:r>
    </w:p>
    <w:p w14:paraId="4F344ECF" w14:textId="77777777" w:rsidR="008B0A21" w:rsidRPr="00E62B07" w:rsidRDefault="00FA34CF" w:rsidP="00617BD0">
      <w:pPr>
        <w:tabs>
          <w:tab w:val="left" w:pos="1140"/>
        </w:tabs>
        <w:spacing w:line="480" w:lineRule="auto"/>
        <w:rPr>
          <w:rFonts w:ascii="Times New Roman" w:hAnsi="Times New Roman" w:cs="Times New Roman"/>
          <w:b/>
        </w:rPr>
      </w:pPr>
      <w:r w:rsidRPr="00E62B07">
        <w:rPr>
          <w:rFonts w:ascii="Times New Roman" w:hAnsi="Times New Roman" w:cs="Times New Roman"/>
          <w:b/>
        </w:rPr>
        <w:t>Data analysis</w:t>
      </w:r>
      <w:r w:rsidR="00A7020F" w:rsidRPr="00E62B07">
        <w:rPr>
          <w:rFonts w:ascii="Times New Roman" w:hAnsi="Times New Roman" w:cs="Times New Roman"/>
          <w:b/>
        </w:rPr>
        <w:t xml:space="preserve">  </w:t>
      </w:r>
    </w:p>
    <w:p w14:paraId="4F855A58" w14:textId="24C03F88" w:rsidR="00A105E4" w:rsidRPr="00E62B07" w:rsidRDefault="00A105E4" w:rsidP="00617BD0">
      <w:pPr>
        <w:tabs>
          <w:tab w:val="left" w:pos="1140"/>
        </w:tabs>
        <w:spacing w:line="480" w:lineRule="auto"/>
        <w:rPr>
          <w:rFonts w:ascii="Times New Roman" w:hAnsi="Times New Roman" w:cs="Times New Roman"/>
          <w:u w:val="single"/>
        </w:rPr>
      </w:pPr>
      <w:r w:rsidRPr="00E62B07">
        <w:rPr>
          <w:rFonts w:ascii="Times New Roman" w:hAnsi="Times New Roman" w:cs="Times New Roman"/>
          <w:u w:val="single"/>
        </w:rPr>
        <w:t>Overview of impact</w:t>
      </w:r>
    </w:p>
    <w:p w14:paraId="59CC497E" w14:textId="0D5DCF50" w:rsidR="00AF2CC2" w:rsidRPr="00E62B07" w:rsidRDefault="00FE541D" w:rsidP="00617BD0">
      <w:pPr>
        <w:spacing w:line="480" w:lineRule="auto"/>
        <w:rPr>
          <w:rFonts w:ascii="Times New Roman" w:hAnsi="Times New Roman" w:cs="Times New Roman"/>
        </w:rPr>
      </w:pPr>
      <w:r w:rsidRPr="00E62B07">
        <w:rPr>
          <w:rFonts w:ascii="Times New Roman" w:hAnsi="Times New Roman" w:cs="Times New Roman"/>
        </w:rPr>
        <w:lastRenderedPageBreak/>
        <w:t>A</w:t>
      </w:r>
      <w:r w:rsidR="00A105E4" w:rsidRPr="00E62B07">
        <w:rPr>
          <w:rFonts w:ascii="Times New Roman" w:hAnsi="Times New Roman" w:cs="Times New Roman"/>
        </w:rPr>
        <w:t xml:space="preserve">n indication of the </w:t>
      </w:r>
      <w:r w:rsidR="00AF2CC2" w:rsidRPr="00E62B07">
        <w:rPr>
          <w:rFonts w:ascii="Times New Roman" w:hAnsi="Times New Roman" w:cs="Times New Roman"/>
        </w:rPr>
        <w:t>number and thematic focus of HE case study submissions</w:t>
      </w:r>
      <w:r w:rsidR="00E43DC5" w:rsidRPr="00E62B07">
        <w:rPr>
          <w:rFonts w:ascii="Times New Roman" w:hAnsi="Times New Roman" w:cs="Times New Roman"/>
        </w:rPr>
        <w:t xml:space="preserve"> is provided in table 2</w:t>
      </w:r>
      <w:r w:rsidR="001C42FE" w:rsidRPr="00E62B07">
        <w:rPr>
          <w:rFonts w:ascii="Times New Roman" w:hAnsi="Times New Roman" w:cs="Times New Roman"/>
        </w:rPr>
        <w:t xml:space="preserve"> and </w:t>
      </w:r>
      <w:r w:rsidR="000B445E" w:rsidRPr="00E62B07">
        <w:rPr>
          <w:rFonts w:ascii="Times New Roman" w:hAnsi="Times New Roman" w:cs="Times New Roman"/>
        </w:rPr>
        <w:t>elaborated in appendix 2</w:t>
      </w:r>
      <w:r w:rsidRPr="00E62B07">
        <w:rPr>
          <w:rFonts w:ascii="Times New Roman" w:hAnsi="Times New Roman" w:cs="Times New Roman"/>
        </w:rPr>
        <w:t>.</w:t>
      </w:r>
      <w:r w:rsidR="00AF2CC2" w:rsidRPr="00E62B07">
        <w:rPr>
          <w:rFonts w:ascii="Times New Roman" w:hAnsi="Times New Roman" w:cs="Times New Roman"/>
        </w:rPr>
        <w:t xml:space="preserve"> </w:t>
      </w:r>
      <w:r w:rsidR="00360EE3" w:rsidRPr="00E62B07">
        <w:rPr>
          <w:rFonts w:ascii="Times New Roman" w:hAnsi="Times New Roman" w:cs="Times New Roman"/>
        </w:rPr>
        <w:t>Broadly these grouped</w:t>
      </w:r>
      <w:r w:rsidRPr="00E62B07">
        <w:rPr>
          <w:rFonts w:ascii="Times New Roman" w:hAnsi="Times New Roman" w:cs="Times New Roman"/>
        </w:rPr>
        <w:t xml:space="preserve"> into three</w:t>
      </w:r>
      <w:r w:rsidR="00AF2CC2" w:rsidRPr="00E62B07">
        <w:rPr>
          <w:rFonts w:ascii="Times New Roman" w:hAnsi="Times New Roman" w:cs="Times New Roman"/>
        </w:rPr>
        <w:t xml:space="preserve"> themes:  </w:t>
      </w:r>
    </w:p>
    <w:p w14:paraId="0D2C4077" w14:textId="50AE87F1" w:rsidR="00AF2CC2" w:rsidRPr="00E62B07" w:rsidRDefault="00AF2CC2" w:rsidP="00617BD0">
      <w:pPr>
        <w:pStyle w:val="ListParagraph"/>
        <w:numPr>
          <w:ilvl w:val="0"/>
          <w:numId w:val="5"/>
        </w:numPr>
        <w:spacing w:line="480" w:lineRule="auto"/>
        <w:rPr>
          <w:rFonts w:ascii="Times New Roman" w:hAnsi="Times New Roman" w:cs="Times New Roman"/>
        </w:rPr>
      </w:pPr>
      <w:r w:rsidRPr="00E62B07">
        <w:rPr>
          <w:rFonts w:ascii="Times New Roman" w:hAnsi="Times New Roman" w:cs="Times New Roman"/>
        </w:rPr>
        <w:t>Access and progression: studies concerned with supporting a broader profile of students to ac</w:t>
      </w:r>
      <w:r w:rsidR="001A7E82" w:rsidRPr="00E62B07">
        <w:rPr>
          <w:rFonts w:ascii="Times New Roman" w:hAnsi="Times New Roman" w:cs="Times New Roman"/>
        </w:rPr>
        <w:t>cess higher education</w:t>
      </w:r>
      <w:r w:rsidR="008B0A21" w:rsidRPr="00E62B07">
        <w:rPr>
          <w:rFonts w:ascii="Times New Roman" w:hAnsi="Times New Roman" w:cs="Times New Roman"/>
        </w:rPr>
        <w:t xml:space="preserve"> and </w:t>
      </w:r>
      <w:r w:rsidRPr="00E62B07">
        <w:rPr>
          <w:rFonts w:ascii="Times New Roman" w:hAnsi="Times New Roman" w:cs="Times New Roman"/>
        </w:rPr>
        <w:t>processes aiding retention and progression.</w:t>
      </w:r>
    </w:p>
    <w:p w14:paraId="75B1D8F6" w14:textId="628AB103" w:rsidR="00AF2CC2" w:rsidRPr="00E62B07" w:rsidRDefault="002134CF" w:rsidP="00617BD0">
      <w:pPr>
        <w:pStyle w:val="ListParagraph"/>
        <w:numPr>
          <w:ilvl w:val="0"/>
          <w:numId w:val="5"/>
        </w:numPr>
        <w:spacing w:line="480" w:lineRule="auto"/>
        <w:rPr>
          <w:rFonts w:ascii="Times New Roman" w:hAnsi="Times New Roman" w:cs="Times New Roman"/>
        </w:rPr>
      </w:pPr>
      <w:r w:rsidRPr="00E62B07">
        <w:rPr>
          <w:rFonts w:ascii="Times New Roman" w:hAnsi="Times New Roman" w:cs="Times New Roman"/>
        </w:rPr>
        <w:t>Pedagogic: studies</w:t>
      </w:r>
      <w:r w:rsidR="00BD142B" w:rsidRPr="00E62B07">
        <w:rPr>
          <w:rFonts w:ascii="Times New Roman" w:hAnsi="Times New Roman" w:cs="Times New Roman"/>
        </w:rPr>
        <w:t xml:space="preserve"> which express</w:t>
      </w:r>
      <w:r w:rsidR="00360EE3" w:rsidRPr="00E62B07">
        <w:rPr>
          <w:rFonts w:ascii="Times New Roman" w:hAnsi="Times New Roman" w:cs="Times New Roman"/>
        </w:rPr>
        <w:t>ed</w:t>
      </w:r>
      <w:r w:rsidR="00BD142B" w:rsidRPr="00E62B07">
        <w:rPr>
          <w:rFonts w:ascii="Times New Roman" w:hAnsi="Times New Roman" w:cs="Times New Roman"/>
        </w:rPr>
        <w:t xml:space="preserve"> a primary aim of e</w:t>
      </w:r>
      <w:r w:rsidR="00C25E20" w:rsidRPr="00E62B07">
        <w:rPr>
          <w:rFonts w:ascii="Times New Roman" w:hAnsi="Times New Roman" w:cs="Times New Roman"/>
        </w:rPr>
        <w:t xml:space="preserve">nhancing pedagogic practice </w:t>
      </w:r>
      <w:r w:rsidR="00BD142B" w:rsidRPr="00E62B07">
        <w:rPr>
          <w:rFonts w:ascii="Times New Roman" w:hAnsi="Times New Roman" w:cs="Times New Roman"/>
        </w:rPr>
        <w:t xml:space="preserve">in </w:t>
      </w:r>
      <w:r w:rsidR="00C25E20" w:rsidRPr="00E62B07">
        <w:rPr>
          <w:rFonts w:ascii="Times New Roman" w:hAnsi="Times New Roman" w:cs="Times New Roman"/>
        </w:rPr>
        <w:t>universities</w:t>
      </w:r>
      <w:r w:rsidR="00BD142B" w:rsidRPr="00E62B07">
        <w:rPr>
          <w:rFonts w:ascii="Times New Roman" w:hAnsi="Times New Roman" w:cs="Times New Roman"/>
        </w:rPr>
        <w:t xml:space="preserve">. </w:t>
      </w:r>
      <w:r w:rsidRPr="00E62B07">
        <w:rPr>
          <w:rFonts w:ascii="Times New Roman" w:hAnsi="Times New Roman" w:cs="Times New Roman"/>
        </w:rPr>
        <w:t xml:space="preserve"> </w:t>
      </w:r>
    </w:p>
    <w:p w14:paraId="42DD5D5D" w14:textId="01AB29C4" w:rsidR="00AF2CC2" w:rsidRPr="00E62B07" w:rsidRDefault="00AF2CC2" w:rsidP="00617BD0">
      <w:pPr>
        <w:pStyle w:val="ListParagraph"/>
        <w:numPr>
          <w:ilvl w:val="0"/>
          <w:numId w:val="5"/>
        </w:numPr>
        <w:spacing w:line="480" w:lineRule="auto"/>
        <w:rPr>
          <w:rFonts w:ascii="Times New Roman" w:hAnsi="Times New Roman" w:cs="Times New Roman"/>
        </w:rPr>
      </w:pPr>
      <w:r w:rsidRPr="00E62B07">
        <w:rPr>
          <w:rFonts w:ascii="Times New Roman" w:hAnsi="Times New Roman" w:cs="Times New Roman"/>
        </w:rPr>
        <w:t>Pol</w:t>
      </w:r>
      <w:r w:rsidR="001A7E82" w:rsidRPr="00E62B07">
        <w:rPr>
          <w:rFonts w:ascii="Times New Roman" w:hAnsi="Times New Roman" w:cs="Times New Roman"/>
        </w:rPr>
        <w:t>icy:</w:t>
      </w:r>
      <w:r w:rsidR="00360EE3" w:rsidRPr="00E62B07">
        <w:rPr>
          <w:rFonts w:ascii="Times New Roman" w:hAnsi="Times New Roman" w:cs="Times New Roman"/>
        </w:rPr>
        <w:t xml:space="preserve"> studies which </w:t>
      </w:r>
      <w:r w:rsidRPr="00E62B07">
        <w:rPr>
          <w:rFonts w:ascii="Times New Roman" w:hAnsi="Times New Roman" w:cs="Times New Roman"/>
        </w:rPr>
        <w:t>present</w:t>
      </w:r>
      <w:r w:rsidR="00360EE3" w:rsidRPr="00E62B07">
        <w:rPr>
          <w:rFonts w:ascii="Times New Roman" w:hAnsi="Times New Roman" w:cs="Times New Roman"/>
        </w:rPr>
        <w:t>ed an</w:t>
      </w:r>
      <w:r w:rsidRPr="00E62B07">
        <w:rPr>
          <w:rFonts w:ascii="Times New Roman" w:hAnsi="Times New Roman" w:cs="Times New Roman"/>
        </w:rPr>
        <w:t xml:space="preserve"> explicit account of responding to</w:t>
      </w:r>
      <w:r w:rsidR="001A7E82" w:rsidRPr="00E62B07">
        <w:rPr>
          <w:rFonts w:ascii="Times New Roman" w:hAnsi="Times New Roman" w:cs="Times New Roman"/>
        </w:rPr>
        <w:t>,</w:t>
      </w:r>
      <w:r w:rsidRPr="00E62B07">
        <w:rPr>
          <w:rFonts w:ascii="Times New Roman" w:hAnsi="Times New Roman" w:cs="Times New Roman"/>
        </w:rPr>
        <w:t xml:space="preserve"> or seeking to influence</w:t>
      </w:r>
      <w:r w:rsidR="001A7E82" w:rsidRPr="00E62B07">
        <w:rPr>
          <w:rFonts w:ascii="Times New Roman" w:hAnsi="Times New Roman" w:cs="Times New Roman"/>
        </w:rPr>
        <w:t>,</w:t>
      </w:r>
      <w:r w:rsidRPr="00E62B07">
        <w:rPr>
          <w:rFonts w:ascii="Times New Roman" w:hAnsi="Times New Roman" w:cs="Times New Roman"/>
        </w:rPr>
        <w:t xml:space="preserve"> a policy domain</w:t>
      </w:r>
      <w:r w:rsidR="00BD142B" w:rsidRPr="00E62B07">
        <w:rPr>
          <w:rFonts w:ascii="Times New Roman" w:hAnsi="Times New Roman" w:cs="Times New Roman"/>
        </w:rPr>
        <w:t xml:space="preserve"> at national or sectoral level</w:t>
      </w:r>
      <w:r w:rsidRPr="00E62B07">
        <w:rPr>
          <w:rFonts w:ascii="Times New Roman" w:hAnsi="Times New Roman" w:cs="Times New Roman"/>
        </w:rPr>
        <w:t xml:space="preserve">. </w:t>
      </w:r>
    </w:p>
    <w:p w14:paraId="2E1A6502" w14:textId="1DE651BD" w:rsidR="001C42FE" w:rsidRPr="00E62B07" w:rsidRDefault="00CF2D04" w:rsidP="00CF2D04">
      <w:pPr>
        <w:spacing w:line="480" w:lineRule="auto"/>
        <w:rPr>
          <w:rFonts w:ascii="Times New Roman" w:hAnsi="Times New Roman" w:cs="Times New Roman"/>
        </w:rPr>
      </w:pPr>
      <w:r w:rsidRPr="00E62B07">
        <w:rPr>
          <w:rFonts w:ascii="Times New Roman" w:hAnsi="Times New Roman" w:cs="Times New Roman"/>
        </w:rPr>
        <w:t>[</w:t>
      </w:r>
      <w:r w:rsidR="00E43DC5" w:rsidRPr="00E62B07">
        <w:rPr>
          <w:rFonts w:ascii="Times New Roman" w:hAnsi="Times New Roman" w:cs="Times New Roman"/>
        </w:rPr>
        <w:t>Table 2</w:t>
      </w:r>
      <w:r w:rsidR="00EF6F42" w:rsidRPr="00E62B07">
        <w:rPr>
          <w:rFonts w:ascii="Times New Roman" w:hAnsi="Times New Roman" w:cs="Times New Roman"/>
        </w:rPr>
        <w:t xml:space="preserve"> around here</w:t>
      </w:r>
      <w:r w:rsidRPr="00E62B07">
        <w:rPr>
          <w:rFonts w:ascii="Times New Roman" w:hAnsi="Times New Roman" w:cs="Times New Roman"/>
        </w:rPr>
        <w:t>]</w:t>
      </w:r>
    </w:p>
    <w:p w14:paraId="1AF5E278" w14:textId="1FD7730B" w:rsidR="009926B3" w:rsidRPr="009926B3" w:rsidRDefault="009926B3" w:rsidP="009570B1">
      <w:pPr>
        <w:shd w:val="clear" w:color="auto" w:fill="FFFFFF"/>
        <w:spacing w:after="0" w:line="480" w:lineRule="auto"/>
        <w:rPr>
          <w:rFonts w:ascii="Times New Roman" w:eastAsia="Times New Roman" w:hAnsi="Times New Roman" w:cs="Times New Roman"/>
          <w:color w:val="222222"/>
          <w:lang w:eastAsia="en-GB"/>
        </w:rPr>
      </w:pPr>
      <w:r w:rsidRPr="0061312D">
        <w:rPr>
          <w:rFonts w:ascii="Times New Roman" w:eastAsia="Times New Roman" w:hAnsi="Times New Roman" w:cs="Times New Roman"/>
          <w:lang w:eastAsia="en-GB"/>
        </w:rPr>
        <w:t xml:space="preserve">A total of 215 impact case studies were submitted in </w:t>
      </w:r>
      <w:r w:rsidR="00B3733F">
        <w:rPr>
          <w:rFonts w:ascii="Times New Roman" w:eastAsia="Times New Roman" w:hAnsi="Times New Roman" w:cs="Times New Roman"/>
          <w:lang w:eastAsia="en-GB"/>
        </w:rPr>
        <w:t>the Education UOA</w:t>
      </w:r>
      <w:r w:rsidRPr="0061312D">
        <w:rPr>
          <w:rFonts w:ascii="Times New Roman" w:eastAsia="Times New Roman" w:hAnsi="Times New Roman" w:cs="Times New Roman"/>
          <w:lang w:eastAsia="en-GB"/>
        </w:rPr>
        <w:t>.  Taking into account the HE-focused research submissions within Education</w:t>
      </w:r>
      <w:r w:rsidR="00C01D49">
        <w:rPr>
          <w:rFonts w:ascii="Times New Roman" w:eastAsia="Times New Roman" w:hAnsi="Times New Roman" w:cs="Times New Roman"/>
          <w:lang w:eastAsia="en-GB"/>
        </w:rPr>
        <w:t xml:space="preserve"> and cognate disciplines, the 46</w:t>
      </w:r>
      <w:r w:rsidRPr="0061312D">
        <w:rPr>
          <w:rFonts w:ascii="Times New Roman" w:eastAsia="Times New Roman" w:hAnsi="Times New Roman" w:cs="Times New Roman"/>
          <w:lang w:eastAsia="en-GB"/>
        </w:rPr>
        <w:t xml:space="preserve"> </w:t>
      </w:r>
      <w:r w:rsidR="00C01D49">
        <w:rPr>
          <w:rFonts w:ascii="Times New Roman" w:eastAsia="Times New Roman" w:hAnsi="Times New Roman" w:cs="Times New Roman"/>
          <w:lang w:eastAsia="en-GB"/>
        </w:rPr>
        <w:t xml:space="preserve">HE-focused </w:t>
      </w:r>
      <w:r w:rsidRPr="0061312D">
        <w:rPr>
          <w:rFonts w:ascii="Times New Roman" w:eastAsia="Times New Roman" w:hAnsi="Times New Roman" w:cs="Times New Roman"/>
          <w:lang w:eastAsia="en-GB"/>
        </w:rPr>
        <w:t>ca</w:t>
      </w:r>
      <w:r w:rsidR="00B3733F">
        <w:rPr>
          <w:rFonts w:ascii="Times New Roman" w:eastAsia="Times New Roman" w:hAnsi="Times New Roman" w:cs="Times New Roman"/>
          <w:lang w:eastAsia="en-GB"/>
        </w:rPr>
        <w:t>se studies submitted constituted</w:t>
      </w:r>
      <w:r w:rsidRPr="0061312D">
        <w:rPr>
          <w:rFonts w:ascii="Times New Roman" w:eastAsia="Times New Roman" w:hAnsi="Times New Roman" w:cs="Times New Roman"/>
          <w:lang w:eastAsia="en-GB"/>
        </w:rPr>
        <w:t xml:space="preserve"> a sizable proportion.</w:t>
      </w:r>
      <w:r w:rsidR="00100FF3" w:rsidRPr="0061312D">
        <w:rPr>
          <w:rFonts w:ascii="Times New Roman" w:eastAsia="Times New Roman" w:hAnsi="Times New Roman" w:cs="Times New Roman"/>
          <w:lang w:eastAsia="en-GB"/>
        </w:rPr>
        <w:t xml:space="preserve">  </w:t>
      </w:r>
      <w:r w:rsidRPr="00100FF3">
        <w:rPr>
          <w:rFonts w:ascii="Times New Roman" w:eastAsia="Times New Roman" w:hAnsi="Times New Roman" w:cs="Times New Roman"/>
          <w:color w:val="222222"/>
          <w:lang w:eastAsia="en-GB"/>
        </w:rPr>
        <w:t xml:space="preserve">The analysis represented in table 2 was shared with respondents.  Four of the respondents (1, 10, 12, 14) expressed surprise at the number and diversity of impact studies relating to HE, partly due to differing </w:t>
      </w:r>
      <w:r w:rsidR="00B3733F">
        <w:rPr>
          <w:rFonts w:ascii="Times New Roman" w:eastAsia="Times New Roman" w:hAnsi="Times New Roman" w:cs="Times New Roman"/>
          <w:color w:val="222222"/>
          <w:lang w:eastAsia="en-GB"/>
        </w:rPr>
        <w:t xml:space="preserve">organisational </w:t>
      </w:r>
      <w:r w:rsidRPr="00100FF3">
        <w:rPr>
          <w:rFonts w:ascii="Times New Roman" w:eastAsia="Times New Roman" w:hAnsi="Times New Roman" w:cs="Times New Roman"/>
          <w:color w:val="222222"/>
          <w:lang w:eastAsia="en-GB"/>
        </w:rPr>
        <w:t>interpretations of policy</w:t>
      </w:r>
      <w:r w:rsidR="009570B1">
        <w:rPr>
          <w:rFonts w:ascii="Times New Roman" w:eastAsia="Times New Roman" w:hAnsi="Times New Roman" w:cs="Times New Roman"/>
          <w:color w:val="222222"/>
          <w:lang w:eastAsia="en-GB"/>
        </w:rPr>
        <w:t>.</w:t>
      </w:r>
    </w:p>
    <w:p w14:paraId="33F6F66E" w14:textId="0A0EB9DF" w:rsidR="00AF2CC2" w:rsidRPr="00E62B07" w:rsidRDefault="008C013F" w:rsidP="00617BD0">
      <w:pPr>
        <w:spacing w:line="480" w:lineRule="auto"/>
        <w:rPr>
          <w:rFonts w:ascii="Times New Roman" w:hAnsi="Times New Roman" w:cs="Times New Roman"/>
        </w:rPr>
      </w:pPr>
      <w:r w:rsidRPr="00E62B07">
        <w:rPr>
          <w:rFonts w:ascii="Times New Roman" w:hAnsi="Times New Roman" w:cs="Times New Roman"/>
        </w:rPr>
        <w:t>The pattern of submissions showed</w:t>
      </w:r>
      <w:r w:rsidR="00AF2CC2" w:rsidRPr="00E62B07">
        <w:rPr>
          <w:rFonts w:ascii="Times New Roman" w:hAnsi="Times New Roman" w:cs="Times New Roman"/>
        </w:rPr>
        <w:t xml:space="preserve"> concentrations in </w:t>
      </w:r>
      <w:r w:rsidR="00360EE3" w:rsidRPr="00E62B07">
        <w:rPr>
          <w:rFonts w:ascii="Times New Roman" w:hAnsi="Times New Roman" w:cs="Times New Roman"/>
        </w:rPr>
        <w:t xml:space="preserve">pedagogic and access and </w:t>
      </w:r>
      <w:r w:rsidR="00AF2CC2" w:rsidRPr="00E62B07">
        <w:rPr>
          <w:rFonts w:ascii="Times New Roman" w:hAnsi="Times New Roman" w:cs="Times New Roman"/>
        </w:rPr>
        <w:t xml:space="preserve">progression themes </w:t>
      </w:r>
      <w:r w:rsidR="00FD1D21" w:rsidRPr="00E62B07">
        <w:rPr>
          <w:rFonts w:ascii="Times New Roman" w:hAnsi="Times New Roman" w:cs="Times New Roman"/>
        </w:rPr>
        <w:t>among th</w:t>
      </w:r>
      <w:r w:rsidR="002C47AC" w:rsidRPr="00E62B07">
        <w:rPr>
          <w:rFonts w:ascii="Times New Roman" w:hAnsi="Times New Roman" w:cs="Times New Roman"/>
        </w:rPr>
        <w:t>ose case studies submitted thro</w:t>
      </w:r>
      <w:r w:rsidR="00FD1D21" w:rsidRPr="00E62B07">
        <w:rPr>
          <w:rFonts w:ascii="Times New Roman" w:hAnsi="Times New Roman" w:cs="Times New Roman"/>
        </w:rPr>
        <w:t>ugh</w:t>
      </w:r>
      <w:r w:rsidR="00B3733F">
        <w:rPr>
          <w:rFonts w:ascii="Times New Roman" w:hAnsi="Times New Roman" w:cs="Times New Roman"/>
        </w:rPr>
        <w:t xml:space="preserve"> the Education UOA</w:t>
      </w:r>
      <w:r w:rsidR="00AF2CC2" w:rsidRPr="00E62B07">
        <w:rPr>
          <w:rFonts w:ascii="Times New Roman" w:hAnsi="Times New Roman" w:cs="Times New Roman"/>
        </w:rPr>
        <w:t>.  A</w:t>
      </w:r>
      <w:r w:rsidR="00360EE3" w:rsidRPr="00E62B07">
        <w:rPr>
          <w:rFonts w:ascii="Times New Roman" w:hAnsi="Times New Roman" w:cs="Times New Roman"/>
        </w:rPr>
        <w:t xml:space="preserve"> greater number of substantive</w:t>
      </w:r>
      <w:r w:rsidR="00AF2CC2" w:rsidRPr="00E62B07">
        <w:rPr>
          <w:rFonts w:ascii="Times New Roman" w:hAnsi="Times New Roman" w:cs="Times New Roman"/>
        </w:rPr>
        <w:t xml:space="preserve"> policy-o</w:t>
      </w:r>
      <w:r w:rsidR="005D1148" w:rsidRPr="00E62B07">
        <w:rPr>
          <w:rFonts w:ascii="Times New Roman" w:hAnsi="Times New Roman" w:cs="Times New Roman"/>
        </w:rPr>
        <w:t>riented impact studies were submitted</w:t>
      </w:r>
      <w:r w:rsidR="00AF2CC2" w:rsidRPr="00E62B07">
        <w:rPr>
          <w:rFonts w:ascii="Times New Roman" w:hAnsi="Times New Roman" w:cs="Times New Roman"/>
        </w:rPr>
        <w:t xml:space="preserve"> t</w:t>
      </w:r>
      <w:r w:rsidR="00360EE3" w:rsidRPr="00E62B07">
        <w:rPr>
          <w:rFonts w:ascii="Times New Roman" w:hAnsi="Times New Roman" w:cs="Times New Roman"/>
        </w:rPr>
        <w:t>hrough cognate disciplines</w:t>
      </w:r>
      <w:r w:rsidR="00AF2CC2" w:rsidRPr="00E62B07">
        <w:rPr>
          <w:rFonts w:ascii="Times New Roman" w:hAnsi="Times New Roman" w:cs="Times New Roman"/>
        </w:rPr>
        <w:t>.</w:t>
      </w:r>
      <w:r w:rsidR="002C47AC" w:rsidRPr="00E62B07">
        <w:rPr>
          <w:rFonts w:ascii="Times New Roman" w:hAnsi="Times New Roman" w:cs="Times New Roman"/>
        </w:rPr>
        <w:t xml:space="preserve">  </w:t>
      </w:r>
      <w:r w:rsidR="00C15D5C" w:rsidRPr="00E62B07">
        <w:rPr>
          <w:rFonts w:ascii="Times New Roman" w:hAnsi="Times New Roman" w:cs="Times New Roman"/>
        </w:rPr>
        <w:t>T</w:t>
      </w:r>
      <w:r w:rsidR="009E3210" w:rsidRPr="00E62B07">
        <w:rPr>
          <w:rFonts w:ascii="Times New Roman" w:hAnsi="Times New Roman" w:cs="Times New Roman"/>
        </w:rPr>
        <w:t>he corpus</w:t>
      </w:r>
      <w:r w:rsidR="00AF2CC2" w:rsidRPr="00E62B07">
        <w:rPr>
          <w:rFonts w:ascii="Times New Roman" w:hAnsi="Times New Roman" w:cs="Times New Roman"/>
        </w:rPr>
        <w:t xml:space="preserve"> </w:t>
      </w:r>
      <w:r w:rsidR="00614A73" w:rsidRPr="00E62B07">
        <w:rPr>
          <w:rFonts w:ascii="Times New Roman" w:hAnsi="Times New Roman" w:cs="Times New Roman"/>
        </w:rPr>
        <w:t>of 46</w:t>
      </w:r>
      <w:r w:rsidR="00360EE3" w:rsidRPr="00E62B07">
        <w:rPr>
          <w:rFonts w:ascii="Times New Roman" w:hAnsi="Times New Roman" w:cs="Times New Roman"/>
        </w:rPr>
        <w:t xml:space="preserve"> case studies </w:t>
      </w:r>
      <w:r w:rsidR="00AF2CC2" w:rsidRPr="00E62B07">
        <w:rPr>
          <w:rFonts w:ascii="Times New Roman" w:hAnsi="Times New Roman" w:cs="Times New Roman"/>
        </w:rPr>
        <w:t>gives insight to those cases selected by institutions as being good candidates for evidencing impact.  Interview respondents were able to give insight to the factors which determined decisions.</w:t>
      </w:r>
      <w:r w:rsidR="00C15D5C" w:rsidRPr="00E62B07">
        <w:rPr>
          <w:rFonts w:ascii="Times New Roman" w:hAnsi="Times New Roman" w:cs="Times New Roman"/>
        </w:rPr>
        <w:t xml:space="preserve">  </w:t>
      </w:r>
    </w:p>
    <w:p w14:paraId="7C1C8F82" w14:textId="6FBEFAF2" w:rsidR="00BD142B" w:rsidRPr="00E62B07" w:rsidRDefault="00920368" w:rsidP="00617BD0">
      <w:pPr>
        <w:spacing w:line="480" w:lineRule="auto"/>
        <w:rPr>
          <w:rFonts w:ascii="Times New Roman" w:hAnsi="Times New Roman" w:cs="Times New Roman"/>
          <w:u w:val="single"/>
        </w:rPr>
      </w:pPr>
      <w:r w:rsidRPr="00E62B07">
        <w:rPr>
          <w:rFonts w:ascii="Times New Roman" w:hAnsi="Times New Roman" w:cs="Times New Roman"/>
          <w:u w:val="single"/>
        </w:rPr>
        <w:t>Interpretations o</w:t>
      </w:r>
      <w:r w:rsidR="008F0D20" w:rsidRPr="00E62B07">
        <w:rPr>
          <w:rFonts w:ascii="Times New Roman" w:hAnsi="Times New Roman" w:cs="Times New Roman"/>
          <w:u w:val="single"/>
        </w:rPr>
        <w:t>f Impact</w:t>
      </w:r>
    </w:p>
    <w:p w14:paraId="0513D57C" w14:textId="437705BF" w:rsidR="00AA55E9" w:rsidRPr="00E62B07" w:rsidRDefault="00E45375" w:rsidP="00617BD0">
      <w:pPr>
        <w:spacing w:line="480" w:lineRule="auto"/>
        <w:rPr>
          <w:rFonts w:ascii="Times New Roman" w:hAnsi="Times New Roman" w:cs="Times New Roman"/>
        </w:rPr>
      </w:pPr>
      <w:r w:rsidRPr="00E62B07">
        <w:rPr>
          <w:rFonts w:ascii="Times New Roman" w:hAnsi="Times New Roman" w:cs="Times New Roman"/>
        </w:rPr>
        <w:t xml:space="preserve">Analysis of the </w:t>
      </w:r>
      <w:r w:rsidR="00F93CDA" w:rsidRPr="00E62B07">
        <w:rPr>
          <w:rFonts w:ascii="Times New Roman" w:hAnsi="Times New Roman" w:cs="Times New Roman"/>
        </w:rPr>
        <w:t>case studies</w:t>
      </w:r>
      <w:r w:rsidRPr="00E62B07">
        <w:rPr>
          <w:rFonts w:ascii="Times New Roman" w:hAnsi="Times New Roman" w:cs="Times New Roman"/>
        </w:rPr>
        <w:t xml:space="preserve"> </w:t>
      </w:r>
      <w:r w:rsidR="001A7E82" w:rsidRPr="00E62B07">
        <w:rPr>
          <w:rFonts w:ascii="Times New Roman" w:hAnsi="Times New Roman" w:cs="Times New Roman"/>
        </w:rPr>
        <w:t>identified</w:t>
      </w:r>
      <w:r w:rsidRPr="00E62B07">
        <w:rPr>
          <w:rFonts w:ascii="Times New Roman" w:hAnsi="Times New Roman" w:cs="Times New Roman"/>
        </w:rPr>
        <w:t xml:space="preserve"> that the majority of studies were col</w:t>
      </w:r>
      <w:r w:rsidR="001A7E82" w:rsidRPr="00E62B07">
        <w:rPr>
          <w:rFonts w:ascii="Times New Roman" w:hAnsi="Times New Roman" w:cs="Times New Roman"/>
        </w:rPr>
        <w:t xml:space="preserve">laborative </w:t>
      </w:r>
      <w:r w:rsidR="00E24F86" w:rsidRPr="00E62B07">
        <w:rPr>
          <w:rFonts w:ascii="Times New Roman" w:hAnsi="Times New Roman" w:cs="Times New Roman"/>
        </w:rPr>
        <w:t>with</w:t>
      </w:r>
      <w:r w:rsidR="001A7E82" w:rsidRPr="00E62B07">
        <w:rPr>
          <w:rFonts w:ascii="Times New Roman" w:hAnsi="Times New Roman" w:cs="Times New Roman"/>
        </w:rPr>
        <w:t>,</w:t>
      </w:r>
      <w:r w:rsidR="00E24F86" w:rsidRPr="00E62B07">
        <w:rPr>
          <w:rFonts w:ascii="Times New Roman" w:hAnsi="Times New Roman" w:cs="Times New Roman"/>
        </w:rPr>
        <w:t xml:space="preserve"> on average</w:t>
      </w:r>
      <w:r w:rsidR="001A7E82" w:rsidRPr="00E62B07">
        <w:rPr>
          <w:rFonts w:ascii="Times New Roman" w:hAnsi="Times New Roman" w:cs="Times New Roman"/>
        </w:rPr>
        <w:t>,</w:t>
      </w:r>
      <w:r w:rsidR="00E24F86" w:rsidRPr="00E62B07">
        <w:rPr>
          <w:rFonts w:ascii="Times New Roman" w:hAnsi="Times New Roman" w:cs="Times New Roman"/>
        </w:rPr>
        <w:t xml:space="preserve"> 3-4</w:t>
      </w:r>
      <w:r w:rsidRPr="00E62B07">
        <w:rPr>
          <w:rFonts w:ascii="Times New Roman" w:hAnsi="Times New Roman" w:cs="Times New Roman"/>
        </w:rPr>
        <w:t xml:space="preserve"> </w:t>
      </w:r>
      <w:r w:rsidR="009E3210" w:rsidRPr="00E62B07">
        <w:rPr>
          <w:rFonts w:ascii="Times New Roman" w:hAnsi="Times New Roman" w:cs="Times New Roman"/>
        </w:rPr>
        <w:t xml:space="preserve">research </w:t>
      </w:r>
      <w:r w:rsidRPr="00E62B07">
        <w:rPr>
          <w:rFonts w:ascii="Times New Roman" w:hAnsi="Times New Roman" w:cs="Times New Roman"/>
        </w:rPr>
        <w:t>collaborators from the submitting institution.  The extent of collab</w:t>
      </w:r>
      <w:r w:rsidR="00AA55E9" w:rsidRPr="00E62B07">
        <w:rPr>
          <w:rFonts w:ascii="Times New Roman" w:hAnsi="Times New Roman" w:cs="Times New Roman"/>
        </w:rPr>
        <w:t xml:space="preserve">orations between UK universities (N=5) and international research collaborations </w:t>
      </w:r>
      <w:r w:rsidR="008F0D20" w:rsidRPr="00E62B07">
        <w:rPr>
          <w:rFonts w:ascii="Times New Roman" w:hAnsi="Times New Roman" w:cs="Times New Roman"/>
        </w:rPr>
        <w:t>(N=5</w:t>
      </w:r>
      <w:r w:rsidR="00AA55E9" w:rsidRPr="00E62B07">
        <w:rPr>
          <w:rFonts w:ascii="Times New Roman" w:hAnsi="Times New Roman" w:cs="Times New Roman"/>
        </w:rPr>
        <w:t>)</w:t>
      </w:r>
      <w:r w:rsidR="009E3210" w:rsidRPr="00E62B07">
        <w:rPr>
          <w:rFonts w:ascii="Times New Roman" w:hAnsi="Times New Roman" w:cs="Times New Roman"/>
        </w:rPr>
        <w:t xml:space="preserve"> </w:t>
      </w:r>
      <w:r w:rsidR="002220EC" w:rsidRPr="00E62B07">
        <w:rPr>
          <w:rFonts w:ascii="Times New Roman" w:hAnsi="Times New Roman" w:cs="Times New Roman"/>
        </w:rPr>
        <w:t>studies was less</w:t>
      </w:r>
      <w:r w:rsidR="008F0D20" w:rsidRPr="00E62B07">
        <w:rPr>
          <w:rFonts w:ascii="Times New Roman" w:hAnsi="Times New Roman" w:cs="Times New Roman"/>
        </w:rPr>
        <w:t>. Sixteen</w:t>
      </w:r>
      <w:r w:rsidRPr="00E62B07">
        <w:rPr>
          <w:rFonts w:ascii="Times New Roman" w:hAnsi="Times New Roman" w:cs="Times New Roman"/>
        </w:rPr>
        <w:t xml:space="preserve"> </w:t>
      </w:r>
      <w:r w:rsidR="00E24F86" w:rsidRPr="00E62B07">
        <w:rPr>
          <w:rFonts w:ascii="Times New Roman" w:hAnsi="Times New Roman" w:cs="Times New Roman"/>
        </w:rPr>
        <w:t xml:space="preserve">case studies were based on the </w:t>
      </w:r>
      <w:r w:rsidRPr="00E62B07">
        <w:rPr>
          <w:rFonts w:ascii="Times New Roman" w:hAnsi="Times New Roman" w:cs="Times New Roman"/>
        </w:rPr>
        <w:t>contributions</w:t>
      </w:r>
      <w:r w:rsidR="002220EC" w:rsidRPr="00E62B07">
        <w:rPr>
          <w:rFonts w:ascii="Times New Roman" w:hAnsi="Times New Roman" w:cs="Times New Roman"/>
        </w:rPr>
        <w:t xml:space="preserve"> of</w:t>
      </w:r>
      <w:r w:rsidR="00E24F86" w:rsidRPr="00E62B07">
        <w:rPr>
          <w:rFonts w:ascii="Times New Roman" w:hAnsi="Times New Roman" w:cs="Times New Roman"/>
        </w:rPr>
        <w:t xml:space="preserve"> a single academic. In </w:t>
      </w:r>
      <w:r w:rsidR="00F6493A" w:rsidRPr="00E62B07">
        <w:rPr>
          <w:rFonts w:ascii="Times New Roman" w:hAnsi="Times New Roman" w:cs="Times New Roman"/>
        </w:rPr>
        <w:t xml:space="preserve">6 </w:t>
      </w:r>
      <w:r w:rsidRPr="00E62B07">
        <w:rPr>
          <w:rFonts w:ascii="Times New Roman" w:hAnsi="Times New Roman" w:cs="Times New Roman"/>
        </w:rPr>
        <w:t xml:space="preserve">cases, the research and impact timescales reflect that research publication followed the impact activity, a formulation deemed </w:t>
      </w:r>
      <w:r w:rsidRPr="00E62B07">
        <w:rPr>
          <w:rFonts w:ascii="Times New Roman" w:hAnsi="Times New Roman" w:cs="Times New Roman"/>
        </w:rPr>
        <w:lastRenderedPageBreak/>
        <w:t>acceptable in the REF c</w:t>
      </w:r>
      <w:r w:rsidR="008C013F" w:rsidRPr="00E62B07">
        <w:rPr>
          <w:rFonts w:ascii="Times New Roman" w:hAnsi="Times New Roman" w:cs="Times New Roman"/>
        </w:rPr>
        <w:t xml:space="preserve">riteria. In such cases, </w:t>
      </w:r>
      <w:r w:rsidR="00F82A98" w:rsidRPr="00E62B07">
        <w:rPr>
          <w:rFonts w:ascii="Times New Roman" w:hAnsi="Times New Roman" w:cs="Times New Roman"/>
        </w:rPr>
        <w:t>research</w:t>
      </w:r>
      <w:r w:rsidR="008C013F" w:rsidRPr="00E62B07">
        <w:rPr>
          <w:rFonts w:ascii="Times New Roman" w:hAnsi="Times New Roman" w:cs="Times New Roman"/>
        </w:rPr>
        <w:t xml:space="preserve"> wa</w:t>
      </w:r>
      <w:r w:rsidRPr="00E62B07">
        <w:rPr>
          <w:rFonts w:ascii="Times New Roman" w:hAnsi="Times New Roman" w:cs="Times New Roman"/>
        </w:rPr>
        <w:t xml:space="preserve">s represented at the ‘end of the </w:t>
      </w:r>
      <w:r w:rsidR="00DB1719" w:rsidRPr="00E62B07">
        <w:rPr>
          <w:rFonts w:ascii="Times New Roman" w:hAnsi="Times New Roman" w:cs="Times New Roman"/>
        </w:rPr>
        <w:t xml:space="preserve">development </w:t>
      </w:r>
      <w:r w:rsidR="002220EC" w:rsidRPr="00E62B07">
        <w:rPr>
          <w:rFonts w:ascii="Times New Roman" w:hAnsi="Times New Roman" w:cs="Times New Roman"/>
        </w:rPr>
        <w:t xml:space="preserve">cycle’ as a form of </w:t>
      </w:r>
      <w:r w:rsidR="00F82A98" w:rsidRPr="00E62B07">
        <w:rPr>
          <w:rFonts w:ascii="Times New Roman" w:hAnsi="Times New Roman" w:cs="Times New Roman"/>
        </w:rPr>
        <w:t xml:space="preserve">evaluating </w:t>
      </w:r>
      <w:r w:rsidRPr="00E62B07">
        <w:rPr>
          <w:rFonts w:ascii="Times New Roman" w:hAnsi="Times New Roman" w:cs="Times New Roman"/>
        </w:rPr>
        <w:t xml:space="preserve">good practice.  </w:t>
      </w:r>
    </w:p>
    <w:p w14:paraId="403C1125" w14:textId="69C39B6E" w:rsidR="00B2766F" w:rsidRPr="00E62B07" w:rsidRDefault="00F82A98" w:rsidP="00617BD0">
      <w:pPr>
        <w:spacing w:line="480" w:lineRule="auto"/>
        <w:rPr>
          <w:rFonts w:ascii="Times New Roman" w:hAnsi="Times New Roman" w:cs="Times New Roman"/>
        </w:rPr>
      </w:pPr>
      <w:r w:rsidRPr="00E62B07">
        <w:rPr>
          <w:rFonts w:ascii="Times New Roman" w:hAnsi="Times New Roman" w:cs="Times New Roman"/>
        </w:rPr>
        <w:t xml:space="preserve">Particular </w:t>
      </w:r>
      <w:r w:rsidR="008C013F" w:rsidRPr="00E62B07">
        <w:rPr>
          <w:rFonts w:ascii="Times New Roman" w:hAnsi="Times New Roman" w:cs="Times New Roman"/>
        </w:rPr>
        <w:t>indicators we</w:t>
      </w:r>
      <w:r w:rsidR="00E24F86" w:rsidRPr="00E62B07">
        <w:rPr>
          <w:rFonts w:ascii="Times New Roman" w:hAnsi="Times New Roman" w:cs="Times New Roman"/>
        </w:rPr>
        <w:t xml:space="preserve">re of interest </w:t>
      </w:r>
      <w:r w:rsidR="000F5928" w:rsidRPr="00E62B07">
        <w:rPr>
          <w:rFonts w:ascii="Times New Roman" w:hAnsi="Times New Roman" w:cs="Times New Roman"/>
        </w:rPr>
        <w:t>such as</w:t>
      </w:r>
      <w:r w:rsidR="00E24F86" w:rsidRPr="00E62B07">
        <w:rPr>
          <w:rFonts w:ascii="Times New Roman" w:hAnsi="Times New Roman" w:cs="Times New Roman"/>
        </w:rPr>
        <w:t xml:space="preserve"> </w:t>
      </w:r>
      <w:r w:rsidR="008C013F" w:rsidRPr="00E62B07">
        <w:rPr>
          <w:rFonts w:ascii="Times New Roman" w:hAnsi="Times New Roman" w:cs="Times New Roman"/>
        </w:rPr>
        <w:t>whether the work had</w:t>
      </w:r>
      <w:r w:rsidR="00E24F86" w:rsidRPr="00E62B07">
        <w:rPr>
          <w:rFonts w:ascii="Times New Roman" w:hAnsi="Times New Roman" w:cs="Times New Roman"/>
        </w:rPr>
        <w:t xml:space="preserve"> been commissioned or funded through alternative sources.  </w:t>
      </w:r>
      <w:r w:rsidR="000F5928" w:rsidRPr="00E62B07">
        <w:rPr>
          <w:rFonts w:ascii="Times New Roman" w:hAnsi="Times New Roman" w:cs="Times New Roman"/>
        </w:rPr>
        <w:t xml:space="preserve">As represented in </w:t>
      </w:r>
      <w:r w:rsidR="001C42FE" w:rsidRPr="00E62B07">
        <w:rPr>
          <w:rFonts w:ascii="Times New Roman" w:hAnsi="Times New Roman" w:cs="Times New Roman"/>
        </w:rPr>
        <w:t>figure 1</w:t>
      </w:r>
      <w:r w:rsidR="000F5928" w:rsidRPr="00E62B07">
        <w:rPr>
          <w:rFonts w:ascii="Times New Roman" w:hAnsi="Times New Roman" w:cs="Times New Roman"/>
        </w:rPr>
        <w:t xml:space="preserve">, a similar proportion of case studies claimed to influence policy formulation and policy implementation. </w:t>
      </w:r>
      <w:r w:rsidR="00E24F86" w:rsidRPr="00E62B07">
        <w:rPr>
          <w:rFonts w:ascii="Times New Roman" w:hAnsi="Times New Roman" w:cs="Times New Roman"/>
        </w:rPr>
        <w:t xml:space="preserve"> </w:t>
      </w:r>
    </w:p>
    <w:p w14:paraId="24BF4BB5" w14:textId="271F2712" w:rsidR="00B2766F" w:rsidRPr="00E62B07" w:rsidRDefault="00B2766F" w:rsidP="00617BD0">
      <w:pPr>
        <w:spacing w:line="480" w:lineRule="auto"/>
        <w:rPr>
          <w:rFonts w:ascii="Times New Roman" w:hAnsi="Times New Roman" w:cs="Times New Roman"/>
        </w:rPr>
      </w:pPr>
      <w:r w:rsidRPr="00E62B07">
        <w:rPr>
          <w:rFonts w:ascii="Times New Roman" w:hAnsi="Times New Roman" w:cs="Times New Roman"/>
        </w:rPr>
        <w:t>[figure 1 around here]</w:t>
      </w:r>
    </w:p>
    <w:p w14:paraId="712AB13B" w14:textId="016177C0" w:rsidR="00B2766F" w:rsidRPr="00E62B07" w:rsidRDefault="00B2766F" w:rsidP="00B2766F">
      <w:pPr>
        <w:spacing w:line="480" w:lineRule="auto"/>
        <w:rPr>
          <w:rFonts w:ascii="Times New Roman" w:hAnsi="Times New Roman" w:cs="Times New Roman"/>
        </w:rPr>
      </w:pPr>
      <w:r w:rsidRPr="00E62B07">
        <w:rPr>
          <w:rFonts w:ascii="Times New Roman" w:hAnsi="Times New Roman" w:cs="Times New Roman"/>
        </w:rPr>
        <w:t xml:space="preserve">As shown in figure 2, claims of policy impact varied in sphere and scope.   Twenty case studies claimed </w:t>
      </w:r>
      <w:r w:rsidR="004821A8">
        <w:rPr>
          <w:rFonts w:ascii="Times New Roman" w:hAnsi="Times New Roman" w:cs="Times New Roman"/>
        </w:rPr>
        <w:t xml:space="preserve">influence on </w:t>
      </w:r>
      <w:r w:rsidRPr="00E62B07">
        <w:rPr>
          <w:rFonts w:ascii="Times New Roman" w:hAnsi="Times New Roman" w:cs="Times New Roman"/>
        </w:rPr>
        <w:t>central governmental policy</w:t>
      </w:r>
      <w:r w:rsidR="004821A8">
        <w:rPr>
          <w:rFonts w:ascii="Times New Roman" w:hAnsi="Times New Roman" w:cs="Times New Roman"/>
        </w:rPr>
        <w:t>.</w:t>
      </w:r>
      <w:r w:rsidRPr="00E62B07">
        <w:rPr>
          <w:rFonts w:ascii="Times New Roman" w:hAnsi="Times New Roman" w:cs="Times New Roman"/>
        </w:rPr>
        <w:t xml:space="preserve">  Direct influence on government policy makers was exemplified by cases such as re-classifying labour market definitions of graduate employment, redressing funding policies which de-privileged part-time students and calculating the economic value of UK HE exports.  A greater proportion (N=40) claimed sectoral policy influence.  In six cases, the claim was for impact on policy only and six made claims centred on practice impact.  The majority of case studies claimed policy and practice change.  Of those studies which claimed to have influenced central government policy, five were recipients of direct government funding in the form of contracted research or consultancy.  A greater proportion were closer to Marginson’s (1993) definition of self-controlled research in the sense that they were not funded or contracted by government agencies. Fifteen of the impact studies influencing national policies had been funded by sources other than central government (sources included charitable foundations, trade unions, sector organisations, research councils).  Two impact studies were based on research with no external funder.  </w:t>
      </w:r>
    </w:p>
    <w:p w14:paraId="0DDE2085" w14:textId="77777777" w:rsidR="00B2766F" w:rsidRPr="00E62B07" w:rsidRDefault="00B2766F" w:rsidP="00B2766F">
      <w:pPr>
        <w:spacing w:line="480" w:lineRule="auto"/>
        <w:rPr>
          <w:rFonts w:ascii="Times New Roman" w:hAnsi="Times New Roman" w:cs="Times New Roman"/>
        </w:rPr>
      </w:pPr>
      <w:r w:rsidRPr="00E62B07">
        <w:rPr>
          <w:rFonts w:ascii="Times New Roman" w:hAnsi="Times New Roman" w:cs="Times New Roman"/>
        </w:rPr>
        <w:t>[Figure 2 around here]</w:t>
      </w:r>
    </w:p>
    <w:p w14:paraId="73308EC3" w14:textId="5F8E2E6B" w:rsidR="00B725B2" w:rsidRDefault="00B725B2" w:rsidP="00617BD0">
      <w:pPr>
        <w:spacing w:line="480" w:lineRule="auto"/>
        <w:rPr>
          <w:rFonts w:ascii="Times New Roman" w:hAnsi="Times New Roman" w:cs="Times New Roman"/>
        </w:rPr>
      </w:pPr>
      <w:r w:rsidRPr="00E62B07">
        <w:rPr>
          <w:rFonts w:ascii="Times New Roman" w:hAnsi="Times New Roman" w:cs="Times New Roman"/>
        </w:rPr>
        <w:t>Ten case studies are defined in this analysis as ‘eman</w:t>
      </w:r>
      <w:r w:rsidR="008C013F" w:rsidRPr="00E62B07">
        <w:rPr>
          <w:rFonts w:ascii="Times New Roman" w:hAnsi="Times New Roman" w:cs="Times New Roman"/>
        </w:rPr>
        <w:t>cipatory’ in which the focus had</w:t>
      </w:r>
      <w:r w:rsidRPr="00E62B07">
        <w:rPr>
          <w:rFonts w:ascii="Times New Roman" w:hAnsi="Times New Roman" w:cs="Times New Roman"/>
        </w:rPr>
        <w:t xml:space="preserve"> been on providing research resources for communities affected by particular policies to pursue change.  Emancipatory themes include</w:t>
      </w:r>
      <w:r w:rsidR="002C47AC" w:rsidRPr="00E62B07">
        <w:rPr>
          <w:rFonts w:ascii="Times New Roman" w:hAnsi="Times New Roman" w:cs="Times New Roman"/>
        </w:rPr>
        <w:t>d</w:t>
      </w:r>
      <w:r w:rsidR="00C25E20" w:rsidRPr="00E62B07">
        <w:rPr>
          <w:rFonts w:ascii="Times New Roman" w:hAnsi="Times New Roman" w:cs="Times New Roman"/>
        </w:rPr>
        <w:t>:  overcoming</w:t>
      </w:r>
      <w:r w:rsidRPr="00E62B07">
        <w:rPr>
          <w:rFonts w:ascii="Times New Roman" w:hAnsi="Times New Roman" w:cs="Times New Roman"/>
        </w:rPr>
        <w:t xml:space="preserve"> bias in plagiarism detection systems, equality policy in academic careers, addressing levels of academic freedom in </w:t>
      </w:r>
      <w:r w:rsidR="002220EC" w:rsidRPr="00E62B07">
        <w:rPr>
          <w:rFonts w:ascii="Times New Roman" w:hAnsi="Times New Roman" w:cs="Times New Roman"/>
        </w:rPr>
        <w:t xml:space="preserve">the </w:t>
      </w:r>
      <w:r w:rsidRPr="00E62B07">
        <w:rPr>
          <w:rFonts w:ascii="Times New Roman" w:hAnsi="Times New Roman" w:cs="Times New Roman"/>
        </w:rPr>
        <w:t xml:space="preserve">Danish HE system, resources for </w:t>
      </w:r>
      <w:r w:rsidRPr="00E62B07">
        <w:rPr>
          <w:rFonts w:ascii="Times New Roman" w:hAnsi="Times New Roman" w:cs="Times New Roman"/>
        </w:rPr>
        <w:lastRenderedPageBreak/>
        <w:t>student</w:t>
      </w:r>
      <w:r w:rsidR="002220EC" w:rsidRPr="00E62B07">
        <w:rPr>
          <w:rFonts w:ascii="Times New Roman" w:hAnsi="Times New Roman" w:cs="Times New Roman"/>
        </w:rPr>
        <w:t>s</w:t>
      </w:r>
      <w:r w:rsidRPr="00E62B07">
        <w:rPr>
          <w:rFonts w:ascii="Times New Roman" w:hAnsi="Times New Roman" w:cs="Times New Roman"/>
        </w:rPr>
        <w:t xml:space="preserve"> to engage in curriculum enhancement. </w:t>
      </w:r>
      <w:r w:rsidR="00563B3E" w:rsidRPr="00E62B07">
        <w:rPr>
          <w:rFonts w:ascii="Times New Roman" w:hAnsi="Times New Roman" w:cs="Times New Roman"/>
        </w:rPr>
        <w:t xml:space="preserve">In four cases, the broader question of the role of policy and facilitating functional spaces for policy dialogue were described in the impact study.   </w:t>
      </w:r>
    </w:p>
    <w:p w14:paraId="353AF729" w14:textId="776F0567" w:rsidR="009C6AD7" w:rsidRPr="00E62B07" w:rsidRDefault="00E45375" w:rsidP="00617BD0">
      <w:pPr>
        <w:spacing w:line="480" w:lineRule="auto"/>
        <w:rPr>
          <w:rFonts w:ascii="Times New Roman" w:hAnsi="Times New Roman" w:cs="Times New Roman"/>
        </w:rPr>
      </w:pPr>
      <w:r w:rsidRPr="00E62B07">
        <w:rPr>
          <w:rFonts w:ascii="Times New Roman" w:hAnsi="Times New Roman" w:cs="Times New Roman"/>
        </w:rPr>
        <w:t xml:space="preserve">The </w:t>
      </w:r>
      <w:r w:rsidR="008748C6" w:rsidRPr="00E62B07">
        <w:rPr>
          <w:rFonts w:ascii="Times New Roman" w:hAnsi="Times New Roman" w:cs="Times New Roman"/>
        </w:rPr>
        <w:t>approach</w:t>
      </w:r>
      <w:r w:rsidR="00117698" w:rsidRPr="00E62B07">
        <w:rPr>
          <w:rFonts w:ascii="Times New Roman" w:hAnsi="Times New Roman" w:cs="Times New Roman"/>
        </w:rPr>
        <w:t xml:space="preserve"> to developing impact is</w:t>
      </w:r>
      <w:r w:rsidRPr="00E62B07">
        <w:rPr>
          <w:rFonts w:ascii="Times New Roman" w:hAnsi="Times New Roman" w:cs="Times New Roman"/>
        </w:rPr>
        <w:t xml:space="preserve"> presented in figure 3. This highlights the proportion of studies which represent sustained engagement with policy and</w:t>
      </w:r>
      <w:r w:rsidR="008748C6" w:rsidRPr="00E62B07">
        <w:rPr>
          <w:rFonts w:ascii="Times New Roman" w:hAnsi="Times New Roman" w:cs="Times New Roman"/>
        </w:rPr>
        <w:t>/or practitioner communities through</w:t>
      </w:r>
      <w:r w:rsidRPr="00E62B07">
        <w:rPr>
          <w:rFonts w:ascii="Times New Roman" w:hAnsi="Times New Roman" w:cs="Times New Roman"/>
        </w:rPr>
        <w:t xml:space="preserve"> </w:t>
      </w:r>
      <w:r w:rsidR="00B2766F" w:rsidRPr="00E62B07">
        <w:rPr>
          <w:rFonts w:ascii="Times New Roman" w:hAnsi="Times New Roman" w:cs="Times New Roman"/>
        </w:rPr>
        <w:t xml:space="preserve">specifically developed vehicles.  </w:t>
      </w:r>
      <w:r w:rsidR="00117698" w:rsidRPr="00E62B07">
        <w:rPr>
          <w:rFonts w:ascii="Times New Roman" w:hAnsi="Times New Roman" w:cs="Times New Roman"/>
        </w:rPr>
        <w:t xml:space="preserve">Examples included: </w:t>
      </w:r>
      <w:r w:rsidR="009C6AD7" w:rsidRPr="00E62B07">
        <w:rPr>
          <w:rFonts w:ascii="Times New Roman" w:hAnsi="Times New Roman" w:cs="Times New Roman"/>
        </w:rPr>
        <w:t>accredited training programmes, policy and pract</w:t>
      </w:r>
      <w:r w:rsidR="00DB1719" w:rsidRPr="00E62B07">
        <w:rPr>
          <w:rFonts w:ascii="Times New Roman" w:hAnsi="Times New Roman" w:cs="Times New Roman"/>
        </w:rPr>
        <w:t>itioner networks, observatories and</w:t>
      </w:r>
      <w:r w:rsidR="009C6AD7" w:rsidRPr="00E62B07">
        <w:rPr>
          <w:rFonts w:ascii="Times New Roman" w:hAnsi="Times New Roman" w:cs="Times New Roman"/>
        </w:rPr>
        <w:t xml:space="preserve"> knowledge exchange fellowships.</w:t>
      </w:r>
      <w:r w:rsidRPr="00E62B07">
        <w:rPr>
          <w:rFonts w:ascii="Times New Roman" w:hAnsi="Times New Roman" w:cs="Times New Roman"/>
        </w:rPr>
        <w:t xml:space="preserve"> In other cases, </w:t>
      </w:r>
      <w:r w:rsidR="00BD16B8" w:rsidRPr="00E62B07">
        <w:rPr>
          <w:rFonts w:ascii="Times New Roman" w:hAnsi="Times New Roman" w:cs="Times New Roman"/>
        </w:rPr>
        <w:t xml:space="preserve">a </w:t>
      </w:r>
      <w:r w:rsidRPr="00E62B07">
        <w:rPr>
          <w:rFonts w:ascii="Times New Roman" w:hAnsi="Times New Roman" w:cs="Times New Roman"/>
        </w:rPr>
        <w:t>convergence is identified between a particular turn in policy debate and a field of ongoing research</w:t>
      </w:r>
      <w:r w:rsidR="00BD16B8" w:rsidRPr="00E62B07">
        <w:rPr>
          <w:rFonts w:ascii="Times New Roman" w:hAnsi="Times New Roman" w:cs="Times New Roman"/>
        </w:rPr>
        <w:t xml:space="preserve"> which results in a short period of impact activity</w:t>
      </w:r>
      <w:r w:rsidR="008748C6" w:rsidRPr="00E62B07">
        <w:rPr>
          <w:rFonts w:ascii="Times New Roman" w:hAnsi="Times New Roman" w:cs="Times New Roman"/>
        </w:rPr>
        <w:t xml:space="preserve"> (eg.</w:t>
      </w:r>
      <w:r w:rsidR="00614A73" w:rsidRPr="00E62B07">
        <w:rPr>
          <w:rFonts w:ascii="Times New Roman" w:hAnsi="Times New Roman" w:cs="Times New Roman"/>
        </w:rPr>
        <w:t xml:space="preserve"> ca</w:t>
      </w:r>
      <w:r w:rsidR="008748C6" w:rsidRPr="00E62B07">
        <w:rPr>
          <w:rFonts w:ascii="Times New Roman" w:hAnsi="Times New Roman" w:cs="Times New Roman"/>
        </w:rPr>
        <w:t>se studies 23 and 34,</w:t>
      </w:r>
      <w:r w:rsidR="000B445E" w:rsidRPr="00E62B07">
        <w:rPr>
          <w:rFonts w:ascii="Times New Roman" w:hAnsi="Times New Roman" w:cs="Times New Roman"/>
        </w:rPr>
        <w:t xml:space="preserve"> Appendix 2</w:t>
      </w:r>
      <w:r w:rsidR="00614A73" w:rsidRPr="00E62B07">
        <w:rPr>
          <w:rFonts w:ascii="Times New Roman" w:hAnsi="Times New Roman" w:cs="Times New Roman"/>
        </w:rPr>
        <w:t>)</w:t>
      </w:r>
      <w:r w:rsidR="009C6AD7" w:rsidRPr="00E62B07">
        <w:rPr>
          <w:rFonts w:ascii="Times New Roman" w:hAnsi="Times New Roman" w:cs="Times New Roman"/>
        </w:rPr>
        <w:t xml:space="preserve">. </w:t>
      </w:r>
    </w:p>
    <w:p w14:paraId="0713D965" w14:textId="68ACDDC8" w:rsidR="001C42FE" w:rsidRPr="00E62B07" w:rsidRDefault="00CF2D04" w:rsidP="00617BD0">
      <w:pPr>
        <w:spacing w:line="480" w:lineRule="auto"/>
        <w:rPr>
          <w:rFonts w:ascii="Times New Roman" w:hAnsi="Times New Roman" w:cs="Times New Roman"/>
        </w:rPr>
      </w:pPr>
      <w:r w:rsidRPr="00E62B07">
        <w:rPr>
          <w:rFonts w:ascii="Times New Roman" w:hAnsi="Times New Roman" w:cs="Times New Roman"/>
        </w:rPr>
        <w:t>[</w:t>
      </w:r>
      <w:r w:rsidR="00EF6F42" w:rsidRPr="00E62B07">
        <w:rPr>
          <w:rFonts w:ascii="Times New Roman" w:hAnsi="Times New Roman" w:cs="Times New Roman"/>
        </w:rPr>
        <w:t>Figure 3 around here</w:t>
      </w:r>
      <w:r w:rsidRPr="00E62B07">
        <w:rPr>
          <w:rFonts w:ascii="Times New Roman" w:hAnsi="Times New Roman" w:cs="Times New Roman"/>
        </w:rPr>
        <w:t>]</w:t>
      </w:r>
    </w:p>
    <w:p w14:paraId="082AF4D1" w14:textId="41C8ED8A" w:rsidR="00BD16B8" w:rsidRPr="00E62B07" w:rsidRDefault="00BD16B8" w:rsidP="00617BD0">
      <w:pPr>
        <w:spacing w:line="480" w:lineRule="auto"/>
        <w:rPr>
          <w:rFonts w:ascii="Times New Roman" w:hAnsi="Times New Roman" w:cs="Times New Roman"/>
        </w:rPr>
      </w:pPr>
      <w:r w:rsidRPr="00E62B07">
        <w:rPr>
          <w:rFonts w:ascii="Times New Roman" w:hAnsi="Times New Roman" w:cs="Times New Roman"/>
        </w:rPr>
        <w:t>A significant</w:t>
      </w:r>
      <w:r w:rsidR="000C2AEE" w:rsidRPr="00E62B07">
        <w:rPr>
          <w:rFonts w:ascii="Times New Roman" w:hAnsi="Times New Roman" w:cs="Times New Roman"/>
        </w:rPr>
        <w:t xml:space="preserve"> proportion </w:t>
      </w:r>
      <w:r w:rsidRPr="00E62B07">
        <w:rPr>
          <w:rFonts w:ascii="Times New Roman" w:hAnsi="Times New Roman" w:cs="Times New Roman"/>
        </w:rPr>
        <w:t xml:space="preserve">of </w:t>
      </w:r>
      <w:r w:rsidR="002220EC" w:rsidRPr="00E62B07">
        <w:rPr>
          <w:rFonts w:ascii="Times New Roman" w:hAnsi="Times New Roman" w:cs="Times New Roman"/>
        </w:rPr>
        <w:t xml:space="preserve">the </w:t>
      </w:r>
      <w:r w:rsidRPr="00E62B07">
        <w:rPr>
          <w:rFonts w:ascii="Times New Roman" w:hAnsi="Times New Roman" w:cs="Times New Roman"/>
        </w:rPr>
        <w:t>case studies detailed</w:t>
      </w:r>
      <w:r w:rsidR="000C2AEE" w:rsidRPr="00E62B07">
        <w:rPr>
          <w:rFonts w:ascii="Times New Roman" w:hAnsi="Times New Roman" w:cs="Times New Roman"/>
        </w:rPr>
        <w:t xml:space="preserve"> the development </w:t>
      </w:r>
      <w:r w:rsidR="00117698" w:rsidRPr="00E62B07">
        <w:rPr>
          <w:rFonts w:ascii="Times New Roman" w:hAnsi="Times New Roman" w:cs="Times New Roman"/>
        </w:rPr>
        <w:t>of resources for new practices</w:t>
      </w:r>
      <w:r w:rsidR="00920368" w:rsidRPr="00E62B07">
        <w:rPr>
          <w:rFonts w:ascii="Times New Roman" w:hAnsi="Times New Roman" w:cs="Times New Roman"/>
        </w:rPr>
        <w:t xml:space="preserve"> both for education practiti</w:t>
      </w:r>
      <w:r w:rsidR="00D16FA6" w:rsidRPr="00E62B07">
        <w:rPr>
          <w:rFonts w:ascii="Times New Roman" w:hAnsi="Times New Roman" w:cs="Times New Roman"/>
        </w:rPr>
        <w:t xml:space="preserve">oners and policy communities. </w:t>
      </w:r>
      <w:r w:rsidR="00117698" w:rsidRPr="00E62B07">
        <w:rPr>
          <w:rFonts w:ascii="Times New Roman" w:hAnsi="Times New Roman" w:cs="Times New Roman"/>
        </w:rPr>
        <w:t xml:space="preserve"> </w:t>
      </w:r>
      <w:r w:rsidR="003E4A18" w:rsidRPr="00E62B07">
        <w:rPr>
          <w:rFonts w:ascii="Times New Roman" w:hAnsi="Times New Roman" w:cs="Times New Roman"/>
        </w:rPr>
        <w:t>Examples included: educational resources, practitioner</w:t>
      </w:r>
      <w:r w:rsidR="00206A54" w:rsidRPr="00E62B07">
        <w:rPr>
          <w:rFonts w:ascii="Times New Roman" w:hAnsi="Times New Roman" w:cs="Times New Roman"/>
        </w:rPr>
        <w:t xml:space="preserve"> guidelines, benchmarking tools and</w:t>
      </w:r>
      <w:r w:rsidR="003E4A18" w:rsidRPr="00E62B07">
        <w:rPr>
          <w:rFonts w:ascii="Times New Roman" w:hAnsi="Times New Roman" w:cs="Times New Roman"/>
        </w:rPr>
        <w:t xml:space="preserve"> technological artefacts. Case studies exemplified </w:t>
      </w:r>
      <w:r w:rsidR="000C2AEE" w:rsidRPr="00E62B07">
        <w:rPr>
          <w:rFonts w:ascii="Times New Roman" w:hAnsi="Times New Roman" w:cs="Times New Roman"/>
        </w:rPr>
        <w:t xml:space="preserve">engagement with collaborator agencies to make resources available to relevant communities. </w:t>
      </w:r>
      <w:r w:rsidRPr="00E62B07">
        <w:rPr>
          <w:rFonts w:ascii="Times New Roman" w:hAnsi="Times New Roman" w:cs="Times New Roman"/>
        </w:rPr>
        <w:t>Of those substantive policy-</w:t>
      </w:r>
      <w:r w:rsidR="001D496B" w:rsidRPr="00E62B07">
        <w:rPr>
          <w:rFonts w:ascii="Times New Roman" w:hAnsi="Times New Roman" w:cs="Times New Roman"/>
        </w:rPr>
        <w:t xml:space="preserve">oriented studies, several identified multiple pathways to impact, serving practitioner communities as well as policy makers.  </w:t>
      </w:r>
      <w:r w:rsidR="00EC64A6" w:rsidRPr="00E62B07">
        <w:rPr>
          <w:rFonts w:ascii="Times New Roman" w:hAnsi="Times New Roman" w:cs="Times New Roman"/>
        </w:rPr>
        <w:t>Case study narratives</w:t>
      </w:r>
      <w:r w:rsidR="001D496B" w:rsidRPr="00E62B07">
        <w:rPr>
          <w:rFonts w:ascii="Times New Roman" w:hAnsi="Times New Roman" w:cs="Times New Roman"/>
        </w:rPr>
        <w:t xml:space="preserve"> highlight</w:t>
      </w:r>
      <w:r w:rsidR="002C47AC" w:rsidRPr="00E62B07">
        <w:rPr>
          <w:rFonts w:ascii="Times New Roman" w:hAnsi="Times New Roman" w:cs="Times New Roman"/>
        </w:rPr>
        <w:t>ed</w:t>
      </w:r>
      <w:r w:rsidR="008748C6" w:rsidRPr="00E62B07">
        <w:rPr>
          <w:rFonts w:ascii="Times New Roman" w:hAnsi="Times New Roman" w:cs="Times New Roman"/>
        </w:rPr>
        <w:t xml:space="preserve"> </w:t>
      </w:r>
      <w:r w:rsidR="001D496B" w:rsidRPr="00E62B07">
        <w:rPr>
          <w:rFonts w:ascii="Times New Roman" w:hAnsi="Times New Roman" w:cs="Times New Roman"/>
        </w:rPr>
        <w:t>support provided by sector bodies and established policy and practice networks in providing pathways to impact.</w:t>
      </w:r>
      <w:r w:rsidR="002063F7" w:rsidRPr="00E62B07">
        <w:rPr>
          <w:rFonts w:ascii="Times New Roman" w:hAnsi="Times New Roman" w:cs="Times New Roman"/>
        </w:rPr>
        <w:t xml:space="preserve">  </w:t>
      </w:r>
      <w:r w:rsidRPr="0061312D">
        <w:rPr>
          <w:rFonts w:ascii="Times New Roman" w:hAnsi="Times New Roman" w:cs="Times New Roman"/>
        </w:rPr>
        <w:t>As such</w:t>
      </w:r>
      <w:r w:rsidR="003E4A18" w:rsidRPr="0061312D">
        <w:rPr>
          <w:rFonts w:ascii="Times New Roman" w:hAnsi="Times New Roman" w:cs="Times New Roman"/>
        </w:rPr>
        <w:t xml:space="preserve">, </w:t>
      </w:r>
      <w:r w:rsidRPr="0061312D">
        <w:rPr>
          <w:rFonts w:ascii="Times New Roman" w:hAnsi="Times New Roman" w:cs="Times New Roman"/>
        </w:rPr>
        <w:t xml:space="preserve">the variety </w:t>
      </w:r>
      <w:r w:rsidR="00206A54" w:rsidRPr="0061312D">
        <w:rPr>
          <w:rFonts w:ascii="Times New Roman" w:hAnsi="Times New Roman" w:cs="Times New Roman"/>
        </w:rPr>
        <w:t>of</w:t>
      </w:r>
      <w:r w:rsidRPr="0061312D">
        <w:rPr>
          <w:rFonts w:ascii="Times New Roman" w:hAnsi="Times New Roman" w:cs="Times New Roman"/>
        </w:rPr>
        <w:t xml:space="preserve"> impact approaches demonstrate</w:t>
      </w:r>
      <w:r w:rsidR="002C47AC" w:rsidRPr="0061312D">
        <w:rPr>
          <w:rFonts w:ascii="Times New Roman" w:hAnsi="Times New Roman" w:cs="Times New Roman"/>
        </w:rPr>
        <w:t>d</w:t>
      </w:r>
      <w:r w:rsidRPr="0061312D">
        <w:rPr>
          <w:rFonts w:ascii="Times New Roman" w:hAnsi="Times New Roman" w:cs="Times New Roman"/>
        </w:rPr>
        <w:t>, broadly</w:t>
      </w:r>
      <w:r w:rsidR="00EC64A6" w:rsidRPr="0061312D">
        <w:rPr>
          <w:rFonts w:ascii="Times New Roman" w:hAnsi="Times New Roman" w:cs="Times New Roman"/>
        </w:rPr>
        <w:t>,</w:t>
      </w:r>
      <w:r w:rsidRPr="0061312D">
        <w:rPr>
          <w:rFonts w:ascii="Times New Roman" w:hAnsi="Times New Roman" w:cs="Times New Roman"/>
        </w:rPr>
        <w:t xml:space="preserve"> a relational orientat</w:t>
      </w:r>
      <w:r w:rsidR="00DA0548" w:rsidRPr="0061312D">
        <w:rPr>
          <w:rFonts w:ascii="Times New Roman" w:hAnsi="Times New Roman" w:cs="Times New Roman"/>
        </w:rPr>
        <w:t xml:space="preserve">ion to policy and a concern to </w:t>
      </w:r>
      <w:r w:rsidRPr="0061312D">
        <w:rPr>
          <w:rFonts w:ascii="Times New Roman" w:hAnsi="Times New Roman" w:cs="Times New Roman"/>
        </w:rPr>
        <w:t>provide knowledge resources for new practices.</w:t>
      </w:r>
      <w:r w:rsidRPr="00E62B07">
        <w:rPr>
          <w:rFonts w:ascii="Times New Roman" w:hAnsi="Times New Roman" w:cs="Times New Roman"/>
        </w:rPr>
        <w:t xml:space="preserve">  </w:t>
      </w:r>
    </w:p>
    <w:p w14:paraId="72D63433" w14:textId="5D72C2DF" w:rsidR="00EF426B" w:rsidRPr="00E62B07" w:rsidRDefault="008C1D40" w:rsidP="00617BD0">
      <w:pPr>
        <w:spacing w:line="480" w:lineRule="auto"/>
        <w:rPr>
          <w:rFonts w:ascii="Times New Roman" w:hAnsi="Times New Roman" w:cs="Times New Roman"/>
          <w:u w:val="single"/>
        </w:rPr>
      </w:pPr>
      <w:r w:rsidRPr="00E62B07">
        <w:rPr>
          <w:rFonts w:ascii="Times New Roman" w:hAnsi="Times New Roman" w:cs="Times New Roman"/>
          <w:u w:val="single"/>
        </w:rPr>
        <w:t>Constraints and obstacles to organisational learning</w:t>
      </w:r>
    </w:p>
    <w:p w14:paraId="1284EE96" w14:textId="4440EEC9" w:rsidR="00186AF5" w:rsidRPr="00E62B07" w:rsidRDefault="00446967" w:rsidP="00617BD0">
      <w:pPr>
        <w:spacing w:line="480" w:lineRule="auto"/>
        <w:rPr>
          <w:rFonts w:ascii="Times New Roman" w:hAnsi="Times New Roman" w:cs="Times New Roman"/>
        </w:rPr>
      </w:pPr>
      <w:r w:rsidRPr="00E62B07">
        <w:rPr>
          <w:rFonts w:ascii="Times New Roman" w:hAnsi="Times New Roman" w:cs="Times New Roman"/>
        </w:rPr>
        <w:t xml:space="preserve">The analysis </w:t>
      </w:r>
      <w:r w:rsidR="006E2851" w:rsidRPr="00E62B07">
        <w:rPr>
          <w:rFonts w:ascii="Times New Roman" w:hAnsi="Times New Roman" w:cs="Times New Roman"/>
        </w:rPr>
        <w:t>sought</w:t>
      </w:r>
      <w:r w:rsidR="008748C6" w:rsidRPr="00E62B07">
        <w:rPr>
          <w:rFonts w:ascii="Times New Roman" w:hAnsi="Times New Roman" w:cs="Times New Roman"/>
        </w:rPr>
        <w:t xml:space="preserve"> understanding of ways that</w:t>
      </w:r>
      <w:r w:rsidRPr="00E62B07">
        <w:rPr>
          <w:rFonts w:ascii="Times New Roman" w:hAnsi="Times New Roman" w:cs="Times New Roman"/>
        </w:rPr>
        <w:t xml:space="preserve"> different levels of learning and evaluation, emergent through the REF, </w:t>
      </w:r>
      <w:r w:rsidR="00C25E20" w:rsidRPr="00E62B07">
        <w:rPr>
          <w:rFonts w:ascii="Times New Roman" w:hAnsi="Times New Roman" w:cs="Times New Roman"/>
        </w:rPr>
        <w:t>in the particular context of HE-</w:t>
      </w:r>
      <w:r w:rsidRPr="00E62B07">
        <w:rPr>
          <w:rFonts w:ascii="Times New Roman" w:hAnsi="Times New Roman" w:cs="Times New Roman"/>
        </w:rPr>
        <w:t>focused research, mediated responses and shape</w:t>
      </w:r>
      <w:r w:rsidR="007D5133" w:rsidRPr="00E62B07">
        <w:rPr>
          <w:rFonts w:ascii="Times New Roman" w:hAnsi="Times New Roman" w:cs="Times New Roman"/>
        </w:rPr>
        <w:t>d</w:t>
      </w:r>
      <w:r w:rsidRPr="00E62B07">
        <w:rPr>
          <w:rFonts w:ascii="Times New Roman" w:hAnsi="Times New Roman" w:cs="Times New Roman"/>
        </w:rPr>
        <w:t xml:space="preserve"> practices.  </w:t>
      </w:r>
      <w:r w:rsidR="00BE48E5" w:rsidRPr="00E62B07">
        <w:rPr>
          <w:rFonts w:ascii="Times New Roman" w:hAnsi="Times New Roman" w:cs="Times New Roman"/>
        </w:rPr>
        <w:t>On one level, the volume of information plac</w:t>
      </w:r>
      <w:r w:rsidR="006E2851" w:rsidRPr="00E62B07">
        <w:rPr>
          <w:rFonts w:ascii="Times New Roman" w:hAnsi="Times New Roman" w:cs="Times New Roman"/>
        </w:rPr>
        <w:t>ed in the public domain provided</w:t>
      </w:r>
      <w:r w:rsidR="00BE48E5" w:rsidRPr="00E62B07">
        <w:rPr>
          <w:rFonts w:ascii="Times New Roman" w:hAnsi="Times New Roman" w:cs="Times New Roman"/>
        </w:rPr>
        <w:t xml:space="preserve"> a significant resource for learning.  </w:t>
      </w:r>
      <w:r w:rsidR="00F21352" w:rsidRPr="00E62B07">
        <w:rPr>
          <w:rFonts w:ascii="Times New Roman" w:hAnsi="Times New Roman" w:cs="Times New Roman"/>
        </w:rPr>
        <w:t xml:space="preserve">The format of public reporting </w:t>
      </w:r>
      <w:r w:rsidR="002063F7" w:rsidRPr="00E62B07">
        <w:rPr>
          <w:rFonts w:ascii="Times New Roman" w:hAnsi="Times New Roman" w:cs="Times New Roman"/>
        </w:rPr>
        <w:t xml:space="preserve">of </w:t>
      </w:r>
      <w:r w:rsidR="00F21352" w:rsidRPr="00E62B07">
        <w:rPr>
          <w:rFonts w:ascii="Times New Roman" w:hAnsi="Times New Roman" w:cs="Times New Roman"/>
        </w:rPr>
        <w:t>th</w:t>
      </w:r>
      <w:r w:rsidR="008748C6" w:rsidRPr="00E62B07">
        <w:rPr>
          <w:rFonts w:ascii="Times New Roman" w:hAnsi="Times New Roman" w:cs="Times New Roman"/>
        </w:rPr>
        <w:t>e evaluation of impact studies wa</w:t>
      </w:r>
      <w:r w:rsidR="00F21352" w:rsidRPr="00E62B07">
        <w:rPr>
          <w:rFonts w:ascii="Times New Roman" w:hAnsi="Times New Roman" w:cs="Times New Roman"/>
        </w:rPr>
        <w:t>s through an impact profile</w:t>
      </w:r>
      <w:r w:rsidR="00490352" w:rsidRPr="00E62B07">
        <w:rPr>
          <w:rFonts w:ascii="Times New Roman" w:hAnsi="Times New Roman" w:cs="Times New Roman"/>
        </w:rPr>
        <w:t xml:space="preserve"> on the REF website</w:t>
      </w:r>
      <w:r w:rsidR="00DA0548" w:rsidRPr="00E62B07">
        <w:rPr>
          <w:rFonts w:ascii="Times New Roman" w:hAnsi="Times New Roman" w:cs="Times New Roman"/>
        </w:rPr>
        <w:t xml:space="preserve"> (REF 2015)</w:t>
      </w:r>
      <w:r w:rsidR="002063F7" w:rsidRPr="00E62B07">
        <w:rPr>
          <w:rFonts w:ascii="Times New Roman" w:hAnsi="Times New Roman" w:cs="Times New Roman"/>
        </w:rPr>
        <w:t xml:space="preserve">.  </w:t>
      </w:r>
      <w:r w:rsidR="008748C6" w:rsidRPr="00E62B07">
        <w:rPr>
          <w:rFonts w:ascii="Times New Roman" w:hAnsi="Times New Roman" w:cs="Times New Roman"/>
        </w:rPr>
        <w:t>However, limited information wa</w:t>
      </w:r>
      <w:r w:rsidR="008655A0" w:rsidRPr="00E62B07">
        <w:rPr>
          <w:rFonts w:ascii="Times New Roman" w:hAnsi="Times New Roman" w:cs="Times New Roman"/>
        </w:rPr>
        <w:t xml:space="preserve">s provided </w:t>
      </w:r>
      <w:r w:rsidR="00BE48E5" w:rsidRPr="00E62B07">
        <w:rPr>
          <w:rFonts w:ascii="Times New Roman" w:hAnsi="Times New Roman" w:cs="Times New Roman"/>
        </w:rPr>
        <w:t xml:space="preserve">on the evaluative judgements of </w:t>
      </w:r>
      <w:r w:rsidR="008655A0" w:rsidRPr="00E62B07">
        <w:rPr>
          <w:rFonts w:ascii="Times New Roman" w:hAnsi="Times New Roman" w:cs="Times New Roman"/>
        </w:rPr>
        <w:t xml:space="preserve">particular case studies.  </w:t>
      </w:r>
      <w:r w:rsidR="006E2851" w:rsidRPr="00E62B07">
        <w:rPr>
          <w:rFonts w:ascii="Times New Roman" w:hAnsi="Times New Roman" w:cs="Times New Roman"/>
        </w:rPr>
        <w:t>The impact profile represented</w:t>
      </w:r>
      <w:r w:rsidR="002063F7" w:rsidRPr="00E62B07">
        <w:rPr>
          <w:rFonts w:ascii="Times New Roman" w:hAnsi="Times New Roman" w:cs="Times New Roman"/>
        </w:rPr>
        <w:t xml:space="preserve"> the percentage</w:t>
      </w:r>
      <w:r w:rsidR="00F21352" w:rsidRPr="00E62B07">
        <w:rPr>
          <w:rFonts w:ascii="Times New Roman" w:hAnsi="Times New Roman" w:cs="Times New Roman"/>
        </w:rPr>
        <w:t xml:space="preserve"> of impact case studies rated at each level (4* through to unclassified</w:t>
      </w:r>
      <w:r w:rsidR="008748C6" w:rsidRPr="00E62B07">
        <w:rPr>
          <w:rFonts w:ascii="Times New Roman" w:hAnsi="Times New Roman" w:cs="Times New Roman"/>
        </w:rPr>
        <w:t>)</w:t>
      </w:r>
      <w:r w:rsidR="00D16FA6" w:rsidRPr="00E62B07">
        <w:rPr>
          <w:rFonts w:ascii="Times New Roman" w:hAnsi="Times New Roman" w:cs="Times New Roman"/>
        </w:rPr>
        <w:t xml:space="preserve">. </w:t>
      </w:r>
      <w:r w:rsidR="00C04CC2" w:rsidRPr="00E62B07">
        <w:rPr>
          <w:rFonts w:ascii="Times New Roman" w:hAnsi="Times New Roman" w:cs="Times New Roman"/>
        </w:rPr>
        <w:t xml:space="preserve"> </w:t>
      </w:r>
      <w:r w:rsidR="00B3733F">
        <w:rPr>
          <w:rFonts w:ascii="Times New Roman" w:hAnsi="Times New Roman" w:cs="Times New Roman"/>
        </w:rPr>
        <w:t>I</w:t>
      </w:r>
      <w:r w:rsidR="006E2851" w:rsidRPr="00E62B07">
        <w:rPr>
          <w:rFonts w:ascii="Times New Roman" w:hAnsi="Times New Roman" w:cs="Times New Roman"/>
        </w:rPr>
        <w:t>t wa</w:t>
      </w:r>
      <w:r w:rsidR="00F21352" w:rsidRPr="00E62B07">
        <w:rPr>
          <w:rFonts w:ascii="Times New Roman" w:hAnsi="Times New Roman" w:cs="Times New Roman"/>
        </w:rPr>
        <w:t>s possible</w:t>
      </w:r>
      <w:r w:rsidR="00B3733F">
        <w:rPr>
          <w:rFonts w:ascii="Times New Roman" w:hAnsi="Times New Roman" w:cs="Times New Roman"/>
        </w:rPr>
        <w:t>, therefore,</w:t>
      </w:r>
      <w:r w:rsidR="00F21352" w:rsidRPr="00E62B07">
        <w:rPr>
          <w:rFonts w:ascii="Times New Roman" w:hAnsi="Times New Roman" w:cs="Times New Roman"/>
        </w:rPr>
        <w:t xml:space="preserve"> to </w:t>
      </w:r>
      <w:r w:rsidR="00F21352" w:rsidRPr="00E62B07">
        <w:rPr>
          <w:rFonts w:ascii="Times New Roman" w:hAnsi="Times New Roman" w:cs="Times New Roman"/>
        </w:rPr>
        <w:lastRenderedPageBreak/>
        <w:t xml:space="preserve">determine the number of case studies submitted by a department in each category but not </w:t>
      </w:r>
      <w:r w:rsidR="006E2851" w:rsidRPr="00E62B07">
        <w:rPr>
          <w:rFonts w:ascii="Times New Roman" w:hAnsi="Times New Roman" w:cs="Times New Roman"/>
        </w:rPr>
        <w:t>w</w:t>
      </w:r>
      <w:r w:rsidR="00F21352" w:rsidRPr="00E62B07">
        <w:rPr>
          <w:rFonts w:ascii="Times New Roman" w:hAnsi="Times New Roman" w:cs="Times New Roman"/>
        </w:rPr>
        <w:t xml:space="preserve">hich case study earned each rating.  </w:t>
      </w:r>
      <w:r w:rsidR="00186AF5" w:rsidRPr="00E62B07">
        <w:rPr>
          <w:rFonts w:ascii="Times New Roman" w:hAnsi="Times New Roman" w:cs="Times New Roman"/>
        </w:rPr>
        <w:t>REF teams provide</w:t>
      </w:r>
      <w:r w:rsidR="008748C6" w:rsidRPr="00E62B07">
        <w:rPr>
          <w:rFonts w:ascii="Times New Roman" w:hAnsi="Times New Roman" w:cs="Times New Roman"/>
        </w:rPr>
        <w:t>d</w:t>
      </w:r>
      <w:r w:rsidR="00186AF5" w:rsidRPr="00E62B07">
        <w:rPr>
          <w:rFonts w:ascii="Times New Roman" w:hAnsi="Times New Roman" w:cs="Times New Roman"/>
        </w:rPr>
        <w:t xml:space="preserve"> confidential </w:t>
      </w:r>
      <w:r w:rsidR="008748C6" w:rsidRPr="00E62B07">
        <w:rPr>
          <w:rFonts w:ascii="Times New Roman" w:hAnsi="Times New Roman" w:cs="Times New Roman"/>
        </w:rPr>
        <w:t>feedback to the head of each university which summarised</w:t>
      </w:r>
      <w:r w:rsidR="00186AF5" w:rsidRPr="00E62B07">
        <w:rPr>
          <w:rFonts w:ascii="Times New Roman" w:hAnsi="Times New Roman" w:cs="Times New Roman"/>
        </w:rPr>
        <w:t xml:space="preserve"> the reason for the quality profiles awarded with reference to published asse</w:t>
      </w:r>
      <w:r w:rsidR="00C25E20" w:rsidRPr="00E62B07">
        <w:rPr>
          <w:rFonts w:ascii="Times New Roman" w:hAnsi="Times New Roman" w:cs="Times New Roman"/>
        </w:rPr>
        <w:t xml:space="preserve">ssment criteria.  </w:t>
      </w:r>
      <w:r w:rsidR="00186AF5" w:rsidRPr="00E62B07">
        <w:rPr>
          <w:rFonts w:ascii="Times New Roman" w:hAnsi="Times New Roman" w:cs="Times New Roman"/>
        </w:rPr>
        <w:t>Communication with</w:t>
      </w:r>
      <w:r w:rsidR="00C251A8">
        <w:rPr>
          <w:rFonts w:ascii="Times New Roman" w:hAnsi="Times New Roman" w:cs="Times New Roman"/>
        </w:rPr>
        <w:t xml:space="preserve"> the UK Higher Education Funding Council</w:t>
      </w:r>
      <w:r w:rsidR="00186AF5" w:rsidRPr="00E62B07">
        <w:rPr>
          <w:rFonts w:ascii="Times New Roman" w:hAnsi="Times New Roman" w:cs="Times New Roman"/>
        </w:rPr>
        <w:t xml:space="preserve"> confirmed that impact scores for </w:t>
      </w:r>
      <w:r w:rsidR="00206A54" w:rsidRPr="00E62B07">
        <w:rPr>
          <w:rFonts w:ascii="Times New Roman" w:hAnsi="Times New Roman" w:cs="Times New Roman"/>
        </w:rPr>
        <w:t xml:space="preserve">specific </w:t>
      </w:r>
      <w:r w:rsidR="00186AF5" w:rsidRPr="00E62B07">
        <w:rPr>
          <w:rFonts w:ascii="Times New Roman" w:hAnsi="Times New Roman" w:cs="Times New Roman"/>
        </w:rPr>
        <w:t>case st</w:t>
      </w:r>
      <w:r w:rsidR="00206A54" w:rsidRPr="00E62B07">
        <w:rPr>
          <w:rFonts w:ascii="Times New Roman" w:hAnsi="Times New Roman" w:cs="Times New Roman"/>
        </w:rPr>
        <w:t xml:space="preserve">udies were not provided and </w:t>
      </w:r>
      <w:r w:rsidR="00186AF5" w:rsidRPr="00E62B07">
        <w:rPr>
          <w:rFonts w:ascii="Times New Roman" w:hAnsi="Times New Roman" w:cs="Times New Roman"/>
        </w:rPr>
        <w:t xml:space="preserve">feedback did not necessarily </w:t>
      </w:r>
      <w:r w:rsidR="00492D7E" w:rsidRPr="00E62B07">
        <w:rPr>
          <w:rFonts w:ascii="Times New Roman" w:hAnsi="Times New Roman" w:cs="Times New Roman"/>
        </w:rPr>
        <w:t>relate to</w:t>
      </w:r>
      <w:r w:rsidR="00186AF5" w:rsidRPr="00E62B07">
        <w:rPr>
          <w:rFonts w:ascii="Times New Roman" w:hAnsi="Times New Roman" w:cs="Times New Roman"/>
        </w:rPr>
        <w:t xml:space="preserve"> individual cas</w:t>
      </w:r>
      <w:r w:rsidR="009570B1">
        <w:rPr>
          <w:rFonts w:ascii="Times New Roman" w:hAnsi="Times New Roman" w:cs="Times New Roman"/>
        </w:rPr>
        <w:t xml:space="preserve">e studies </w:t>
      </w:r>
      <w:r w:rsidR="00186AF5" w:rsidRPr="00E62B07">
        <w:rPr>
          <w:rFonts w:ascii="Times New Roman" w:hAnsi="Times New Roman" w:cs="Times New Roman"/>
        </w:rPr>
        <w:t>(</w:t>
      </w:r>
      <w:r w:rsidR="00277C73" w:rsidRPr="00E62B07">
        <w:rPr>
          <w:rFonts w:ascii="Times New Roman" w:hAnsi="Times New Roman" w:cs="Times New Roman"/>
        </w:rPr>
        <w:t xml:space="preserve">HEFCE, </w:t>
      </w:r>
      <w:r w:rsidR="00186AF5" w:rsidRPr="00E62B07">
        <w:rPr>
          <w:rFonts w:ascii="Times New Roman" w:hAnsi="Times New Roman" w:cs="Times New Roman"/>
        </w:rPr>
        <w:t>2016</w:t>
      </w:r>
      <w:r w:rsidR="00277C73" w:rsidRPr="00E62B07">
        <w:rPr>
          <w:rFonts w:ascii="Times New Roman" w:hAnsi="Times New Roman" w:cs="Times New Roman"/>
        </w:rPr>
        <w:t xml:space="preserve"> personal communication</w:t>
      </w:r>
      <w:r w:rsidR="00B3733F">
        <w:rPr>
          <w:rFonts w:ascii="Times New Roman" w:hAnsi="Times New Roman" w:cs="Times New Roman"/>
        </w:rPr>
        <w:t>).   Among</w:t>
      </w:r>
      <w:r w:rsidR="00186AF5" w:rsidRPr="00E62B07">
        <w:rPr>
          <w:rFonts w:ascii="Times New Roman" w:hAnsi="Times New Roman" w:cs="Times New Roman"/>
        </w:rPr>
        <w:t xml:space="preserve"> interviewees, only one </w:t>
      </w:r>
      <w:r w:rsidR="00DA3DB7" w:rsidRPr="00E62B07">
        <w:rPr>
          <w:rFonts w:ascii="Times New Roman" w:hAnsi="Times New Roman" w:cs="Times New Roman"/>
        </w:rPr>
        <w:t xml:space="preserve">person </w:t>
      </w:r>
      <w:r w:rsidR="00186AF5" w:rsidRPr="00E62B07">
        <w:rPr>
          <w:rFonts w:ascii="Times New Roman" w:hAnsi="Times New Roman" w:cs="Times New Roman"/>
        </w:rPr>
        <w:t xml:space="preserve">indicated </w:t>
      </w:r>
      <w:r w:rsidR="00492D7E" w:rsidRPr="00E62B07">
        <w:rPr>
          <w:rFonts w:ascii="Times New Roman" w:hAnsi="Times New Roman" w:cs="Times New Roman"/>
        </w:rPr>
        <w:t xml:space="preserve">that </w:t>
      </w:r>
      <w:r w:rsidR="00206A54" w:rsidRPr="00E62B07">
        <w:rPr>
          <w:rFonts w:ascii="Times New Roman" w:hAnsi="Times New Roman" w:cs="Times New Roman"/>
        </w:rPr>
        <w:t xml:space="preserve">the </w:t>
      </w:r>
      <w:r w:rsidR="00186AF5" w:rsidRPr="00E62B07">
        <w:rPr>
          <w:rFonts w:ascii="Times New Roman" w:hAnsi="Times New Roman" w:cs="Times New Roman"/>
        </w:rPr>
        <w:t>insti</w:t>
      </w:r>
      <w:r w:rsidR="00B3733F">
        <w:rPr>
          <w:rFonts w:ascii="Times New Roman" w:hAnsi="Times New Roman" w:cs="Times New Roman"/>
        </w:rPr>
        <w:t xml:space="preserve">tutional feedback had helped </w:t>
      </w:r>
      <w:r w:rsidR="00186AF5" w:rsidRPr="00E62B07">
        <w:rPr>
          <w:rFonts w:ascii="Times New Roman" w:hAnsi="Times New Roman" w:cs="Times New Roman"/>
        </w:rPr>
        <w:t>clarify which of the submitted case studies had scored more highly than others. In all other cases, this had been inf</w:t>
      </w:r>
      <w:r w:rsidR="006E2851" w:rsidRPr="00E62B07">
        <w:rPr>
          <w:rFonts w:ascii="Times New Roman" w:hAnsi="Times New Roman" w:cs="Times New Roman"/>
        </w:rPr>
        <w:t>erred locally</w:t>
      </w:r>
      <w:r w:rsidR="00186AF5" w:rsidRPr="00E62B07">
        <w:rPr>
          <w:rFonts w:ascii="Times New Roman" w:hAnsi="Times New Roman" w:cs="Times New Roman"/>
        </w:rPr>
        <w:t>.</w:t>
      </w:r>
    </w:p>
    <w:p w14:paraId="57011D22" w14:textId="2E560EDA" w:rsidR="00186AF5" w:rsidRPr="00E62B07" w:rsidRDefault="00F21352" w:rsidP="00617BD0">
      <w:pPr>
        <w:spacing w:line="480" w:lineRule="auto"/>
        <w:rPr>
          <w:rFonts w:ascii="Times New Roman" w:hAnsi="Times New Roman" w:cs="Times New Roman"/>
        </w:rPr>
      </w:pPr>
      <w:r w:rsidRPr="00E62B07">
        <w:rPr>
          <w:rFonts w:ascii="Times New Roman" w:hAnsi="Times New Roman" w:cs="Times New Roman"/>
        </w:rPr>
        <w:t>This lack of transparency on the scoring of impact narratives by peer review panels</w:t>
      </w:r>
      <w:r w:rsidR="006E2851" w:rsidRPr="00E62B07">
        <w:rPr>
          <w:rFonts w:ascii="Times New Roman" w:hAnsi="Times New Roman" w:cs="Times New Roman"/>
        </w:rPr>
        <w:t xml:space="preserve"> limited</w:t>
      </w:r>
      <w:r w:rsidR="00186AF5" w:rsidRPr="00E62B07">
        <w:rPr>
          <w:rFonts w:ascii="Times New Roman" w:hAnsi="Times New Roman" w:cs="Times New Roman"/>
        </w:rPr>
        <w:t xml:space="preserve"> the </w:t>
      </w:r>
      <w:r w:rsidR="00206A54" w:rsidRPr="00E62B07">
        <w:rPr>
          <w:rFonts w:ascii="Times New Roman" w:hAnsi="Times New Roman" w:cs="Times New Roman"/>
        </w:rPr>
        <w:t>extent of</w:t>
      </w:r>
      <w:r w:rsidR="00186AF5" w:rsidRPr="00E62B07">
        <w:rPr>
          <w:rFonts w:ascii="Times New Roman" w:hAnsi="Times New Roman" w:cs="Times New Roman"/>
        </w:rPr>
        <w:t xml:space="preserve"> organisational learning</w:t>
      </w:r>
      <w:r w:rsidR="00490352" w:rsidRPr="00E62B07">
        <w:rPr>
          <w:rFonts w:ascii="Times New Roman" w:hAnsi="Times New Roman" w:cs="Times New Roman"/>
        </w:rPr>
        <w:t xml:space="preserve"> and</w:t>
      </w:r>
      <w:r w:rsidR="006E2851" w:rsidRPr="00E62B07">
        <w:rPr>
          <w:rFonts w:ascii="Times New Roman" w:hAnsi="Times New Roman" w:cs="Times New Roman"/>
        </w:rPr>
        <w:t xml:space="preserve"> created</w:t>
      </w:r>
      <w:r w:rsidRPr="00E62B07">
        <w:rPr>
          <w:rFonts w:ascii="Times New Roman" w:hAnsi="Times New Roman" w:cs="Times New Roman"/>
        </w:rPr>
        <w:t xml:space="preserve"> the potential for a reific</w:t>
      </w:r>
      <w:r w:rsidR="00206A54" w:rsidRPr="00E62B07">
        <w:rPr>
          <w:rFonts w:ascii="Times New Roman" w:hAnsi="Times New Roman" w:cs="Times New Roman"/>
        </w:rPr>
        <w:t>ation of a particular, narrowly-</w:t>
      </w:r>
      <w:r w:rsidRPr="00E62B07">
        <w:rPr>
          <w:rFonts w:ascii="Times New Roman" w:hAnsi="Times New Roman" w:cs="Times New Roman"/>
        </w:rPr>
        <w:t>de</w:t>
      </w:r>
      <w:r w:rsidR="008748C6" w:rsidRPr="00E62B07">
        <w:rPr>
          <w:rFonts w:ascii="Times New Roman" w:hAnsi="Times New Roman" w:cs="Times New Roman"/>
        </w:rPr>
        <w:t>fined, concept of impact which wa</w:t>
      </w:r>
      <w:r w:rsidRPr="00E62B07">
        <w:rPr>
          <w:rFonts w:ascii="Times New Roman" w:hAnsi="Times New Roman" w:cs="Times New Roman"/>
        </w:rPr>
        <w:t xml:space="preserve">s inferred from institutions </w:t>
      </w:r>
      <w:r w:rsidR="00C25E20" w:rsidRPr="00E62B07">
        <w:rPr>
          <w:rFonts w:ascii="Times New Roman" w:hAnsi="Times New Roman" w:cs="Times New Roman"/>
        </w:rPr>
        <w:t xml:space="preserve">with consistent </w:t>
      </w:r>
      <w:r w:rsidR="00186AF5" w:rsidRPr="00E62B07">
        <w:rPr>
          <w:rFonts w:ascii="Times New Roman" w:hAnsi="Times New Roman" w:cs="Times New Roman"/>
        </w:rPr>
        <w:t>4* profi</w:t>
      </w:r>
      <w:r w:rsidR="00C25E20" w:rsidRPr="00E62B07">
        <w:rPr>
          <w:rFonts w:ascii="Times New Roman" w:hAnsi="Times New Roman" w:cs="Times New Roman"/>
        </w:rPr>
        <w:t>les</w:t>
      </w:r>
      <w:r w:rsidR="00EC64A6" w:rsidRPr="00E62B07">
        <w:rPr>
          <w:rFonts w:ascii="Times New Roman" w:hAnsi="Times New Roman" w:cs="Times New Roman"/>
        </w:rPr>
        <w:t xml:space="preserve">.  </w:t>
      </w:r>
      <w:r w:rsidR="000B445E" w:rsidRPr="00E62B07">
        <w:rPr>
          <w:rFonts w:ascii="Times New Roman" w:hAnsi="Times New Roman" w:cs="Times New Roman"/>
        </w:rPr>
        <w:t>As identified in appendix 2</w:t>
      </w:r>
      <w:r w:rsidR="00EC64A6" w:rsidRPr="00E62B07">
        <w:rPr>
          <w:rFonts w:ascii="Times New Roman" w:hAnsi="Times New Roman" w:cs="Times New Roman"/>
        </w:rPr>
        <w:t>, eleven</w:t>
      </w:r>
      <w:r w:rsidR="00186AF5" w:rsidRPr="00E62B07">
        <w:rPr>
          <w:rFonts w:ascii="Times New Roman" w:hAnsi="Times New Roman" w:cs="Times New Roman"/>
        </w:rPr>
        <w:t xml:space="preserve"> HE impact case studies could be verified as 3 or 4* due to the institutional </w:t>
      </w:r>
      <w:r w:rsidR="00EC64A6" w:rsidRPr="00E62B07">
        <w:rPr>
          <w:rFonts w:ascii="Times New Roman" w:hAnsi="Times New Roman" w:cs="Times New Roman"/>
        </w:rPr>
        <w:t>p</w:t>
      </w:r>
      <w:r w:rsidR="00E43DC5" w:rsidRPr="00E62B07">
        <w:rPr>
          <w:rFonts w:ascii="Times New Roman" w:hAnsi="Times New Roman" w:cs="Times New Roman"/>
        </w:rPr>
        <w:t>rofile.  However</w:t>
      </w:r>
      <w:r w:rsidR="00206A54" w:rsidRPr="00E62B07">
        <w:rPr>
          <w:rFonts w:ascii="Times New Roman" w:hAnsi="Times New Roman" w:cs="Times New Roman"/>
        </w:rPr>
        <w:t>,</w:t>
      </w:r>
      <w:r w:rsidR="00E43DC5" w:rsidRPr="00E62B07">
        <w:rPr>
          <w:rFonts w:ascii="Times New Roman" w:hAnsi="Times New Roman" w:cs="Times New Roman"/>
        </w:rPr>
        <w:t xml:space="preserve"> in a further 12</w:t>
      </w:r>
      <w:r w:rsidR="008748C6" w:rsidRPr="00E62B07">
        <w:rPr>
          <w:rFonts w:ascii="Times New Roman" w:hAnsi="Times New Roman" w:cs="Times New Roman"/>
        </w:rPr>
        <w:t xml:space="preserve"> cases, there wa</w:t>
      </w:r>
      <w:r w:rsidR="00186AF5" w:rsidRPr="00E62B07">
        <w:rPr>
          <w:rFonts w:ascii="Times New Roman" w:hAnsi="Times New Roman" w:cs="Times New Roman"/>
        </w:rPr>
        <w:t xml:space="preserve">s the possibility that the HE impact case </w:t>
      </w:r>
      <w:r w:rsidR="00206A54" w:rsidRPr="00E62B07">
        <w:rPr>
          <w:rFonts w:ascii="Times New Roman" w:hAnsi="Times New Roman" w:cs="Times New Roman"/>
        </w:rPr>
        <w:t xml:space="preserve">study may have been 3 or 4* </w:t>
      </w:r>
      <w:r w:rsidR="009570B1">
        <w:rPr>
          <w:rFonts w:ascii="Times New Roman" w:hAnsi="Times New Roman" w:cs="Times New Roman"/>
        </w:rPr>
        <w:t>(see</w:t>
      </w:r>
      <w:r w:rsidR="000B445E" w:rsidRPr="00E62B07">
        <w:rPr>
          <w:rFonts w:ascii="Times New Roman" w:hAnsi="Times New Roman" w:cs="Times New Roman"/>
        </w:rPr>
        <w:t xml:space="preserve"> appendix 2</w:t>
      </w:r>
      <w:r w:rsidR="00EC64A6" w:rsidRPr="00E62B07">
        <w:rPr>
          <w:rFonts w:ascii="Times New Roman" w:hAnsi="Times New Roman" w:cs="Times New Roman"/>
        </w:rPr>
        <w:t>)</w:t>
      </w:r>
      <w:r w:rsidR="00186AF5" w:rsidRPr="00E62B07">
        <w:rPr>
          <w:rFonts w:ascii="Times New Roman" w:hAnsi="Times New Roman" w:cs="Times New Roman"/>
        </w:rPr>
        <w:t>.</w:t>
      </w:r>
      <w:r w:rsidR="00C04CC2" w:rsidRPr="00E62B07">
        <w:rPr>
          <w:rFonts w:ascii="Times New Roman" w:hAnsi="Times New Roman" w:cs="Times New Roman"/>
        </w:rPr>
        <w:t xml:space="preserve"> </w:t>
      </w:r>
    </w:p>
    <w:p w14:paraId="3EF1B32D" w14:textId="313CDB6F" w:rsidR="001078AB" w:rsidRPr="00E62B07" w:rsidRDefault="00206A54" w:rsidP="00617BD0">
      <w:pPr>
        <w:spacing w:before="100" w:beforeAutospacing="1" w:after="100" w:afterAutospacing="1" w:line="480" w:lineRule="auto"/>
        <w:jc w:val="both"/>
        <w:rPr>
          <w:rFonts w:ascii="Times New Roman" w:hAnsi="Times New Roman" w:cs="Times New Roman"/>
          <w:lang w:eastAsia="en-GB"/>
        </w:rPr>
      </w:pPr>
      <w:r w:rsidRPr="00E62B07">
        <w:rPr>
          <w:rFonts w:ascii="Times New Roman" w:hAnsi="Times New Roman" w:cs="Times New Roman"/>
        </w:rPr>
        <w:t>Given the limited</w:t>
      </w:r>
      <w:r w:rsidR="00261BC9" w:rsidRPr="00E62B07">
        <w:rPr>
          <w:rFonts w:ascii="Times New Roman" w:hAnsi="Times New Roman" w:cs="Times New Roman"/>
        </w:rPr>
        <w:t xml:space="preserve"> access </w:t>
      </w:r>
      <w:r w:rsidRPr="00E62B07">
        <w:rPr>
          <w:rFonts w:ascii="Times New Roman" w:hAnsi="Times New Roman" w:cs="Times New Roman"/>
        </w:rPr>
        <w:t xml:space="preserve">to </w:t>
      </w:r>
      <w:r w:rsidR="00261BC9" w:rsidRPr="00E62B07">
        <w:rPr>
          <w:rFonts w:ascii="Times New Roman" w:hAnsi="Times New Roman" w:cs="Times New Roman"/>
        </w:rPr>
        <w:t xml:space="preserve">evaluative information from the assessor panels, </w:t>
      </w:r>
      <w:r w:rsidR="009570B1">
        <w:rPr>
          <w:rFonts w:ascii="Times New Roman" w:hAnsi="Times New Roman" w:cs="Times New Roman"/>
        </w:rPr>
        <w:t>this stud</w:t>
      </w:r>
      <w:r w:rsidR="00B3733F">
        <w:rPr>
          <w:rFonts w:ascii="Times New Roman" w:hAnsi="Times New Roman" w:cs="Times New Roman"/>
        </w:rPr>
        <w:t>y</w:t>
      </w:r>
      <w:r w:rsidR="009570B1">
        <w:rPr>
          <w:rFonts w:ascii="Times New Roman" w:hAnsi="Times New Roman" w:cs="Times New Roman"/>
        </w:rPr>
        <w:t xml:space="preserve"> explored</w:t>
      </w:r>
      <w:r w:rsidR="00261BC9" w:rsidRPr="00E62B07">
        <w:rPr>
          <w:rFonts w:ascii="Times New Roman" w:hAnsi="Times New Roman" w:cs="Times New Roman"/>
        </w:rPr>
        <w:t xml:space="preserve"> inferences and understandings that have been emergent from the process</w:t>
      </w:r>
      <w:r w:rsidR="00492D7E" w:rsidRPr="00E62B07">
        <w:rPr>
          <w:rFonts w:ascii="Times New Roman" w:hAnsi="Times New Roman" w:cs="Times New Roman"/>
        </w:rPr>
        <w:t xml:space="preserve"> at organisational and individual level</w:t>
      </w:r>
      <w:r w:rsidR="00261BC9" w:rsidRPr="00E62B07">
        <w:rPr>
          <w:rFonts w:ascii="Times New Roman" w:hAnsi="Times New Roman" w:cs="Times New Roman"/>
        </w:rPr>
        <w:t xml:space="preserve">.  </w:t>
      </w:r>
      <w:r w:rsidR="001078AB" w:rsidRPr="00E62B07">
        <w:rPr>
          <w:rFonts w:ascii="Times New Roman" w:hAnsi="Times New Roman" w:cs="Times New Roman"/>
          <w:lang w:eastAsia="en-GB"/>
        </w:rPr>
        <w:t xml:space="preserve">Respondent accounts reflected that opportunities to learn from the process had been limited: </w:t>
      </w:r>
    </w:p>
    <w:p w14:paraId="09242FE4" w14:textId="5654F4A0" w:rsidR="00492D7E" w:rsidRPr="00E62B07" w:rsidRDefault="00492D7E" w:rsidP="00617BD0">
      <w:pPr>
        <w:spacing w:line="480" w:lineRule="auto"/>
        <w:ind w:left="720"/>
        <w:rPr>
          <w:rFonts w:ascii="Times New Roman" w:hAnsi="Times New Roman" w:cs="Times New Roman"/>
          <w:i/>
        </w:rPr>
      </w:pPr>
      <w:r w:rsidRPr="00E62B07">
        <w:rPr>
          <w:rFonts w:ascii="Times New Roman" w:hAnsi="Times New Roman" w:cs="Times New Roman"/>
          <w:i/>
          <w:lang w:eastAsia="en-GB"/>
        </w:rPr>
        <w:t xml:space="preserve">I can’t really remember there was, except everybody was awfully pleased, because our case study had come out with top marks.  So, it was just like, ‘Well, we’ve got that right, then.  We know the kind of thing that </w:t>
      </w:r>
      <w:r w:rsidR="001C42FE" w:rsidRPr="00E62B07">
        <w:rPr>
          <w:rFonts w:ascii="Times New Roman" w:hAnsi="Times New Roman" w:cs="Times New Roman"/>
          <w:i/>
          <w:lang w:eastAsia="en-GB"/>
        </w:rPr>
        <w:t>works,’ as far as I remember. (respondent 14)</w:t>
      </w:r>
    </w:p>
    <w:p w14:paraId="3A023EE8" w14:textId="2FD20263" w:rsidR="00492D7E" w:rsidRPr="00E62B07" w:rsidRDefault="00C25E20" w:rsidP="00617BD0">
      <w:pPr>
        <w:pStyle w:val="ListParagraph"/>
        <w:spacing w:line="480" w:lineRule="auto"/>
        <w:rPr>
          <w:rFonts w:ascii="Times New Roman" w:hAnsi="Times New Roman" w:cs="Times New Roman"/>
          <w:lang w:eastAsia="en-GB"/>
        </w:rPr>
      </w:pPr>
      <w:r w:rsidRPr="00E62B07">
        <w:rPr>
          <w:rFonts w:ascii="Times New Roman" w:hAnsi="Times New Roman" w:cs="Times New Roman"/>
          <w:i/>
          <w:lang w:eastAsia="en-GB"/>
        </w:rPr>
        <w:t>…</w:t>
      </w:r>
      <w:r w:rsidR="00492D7E" w:rsidRPr="00E62B07">
        <w:rPr>
          <w:rFonts w:ascii="Times New Roman" w:hAnsi="Times New Roman" w:cs="Times New Roman"/>
          <w:i/>
          <w:lang w:eastAsia="en-GB"/>
        </w:rPr>
        <w:t xml:space="preserve"> and the way it’s illustrated merely gives a further turn of the wheel.  Nobody really gains or benefits from the exercise because you don’t have enough information to know what people thought of your submission to be able to learn from the grades that you get.  That would be as true of the people who got high grades as it would be true of th</w:t>
      </w:r>
      <w:r w:rsidR="001C42FE" w:rsidRPr="00E62B07">
        <w:rPr>
          <w:rFonts w:ascii="Times New Roman" w:hAnsi="Times New Roman" w:cs="Times New Roman"/>
          <w:i/>
          <w:lang w:eastAsia="en-GB"/>
        </w:rPr>
        <w:t>e people who got low grades.</w:t>
      </w:r>
      <w:r w:rsidR="001C42FE" w:rsidRPr="00E62B07">
        <w:rPr>
          <w:rFonts w:ascii="Times New Roman" w:hAnsi="Times New Roman" w:cs="Times New Roman"/>
          <w:lang w:eastAsia="en-GB"/>
        </w:rPr>
        <w:t xml:space="preserve"> (respondent 8</w:t>
      </w:r>
      <w:r w:rsidR="00492D7E" w:rsidRPr="00E62B07">
        <w:rPr>
          <w:rFonts w:ascii="Times New Roman" w:hAnsi="Times New Roman" w:cs="Times New Roman"/>
          <w:lang w:eastAsia="en-GB"/>
        </w:rPr>
        <w:t>)</w:t>
      </w:r>
    </w:p>
    <w:p w14:paraId="796417F9" w14:textId="77777777" w:rsidR="00174512" w:rsidRPr="00E62B07" w:rsidRDefault="00174512" w:rsidP="00617BD0">
      <w:pPr>
        <w:pStyle w:val="ListParagraph"/>
        <w:spacing w:line="480" w:lineRule="auto"/>
        <w:rPr>
          <w:rFonts w:ascii="Times New Roman" w:hAnsi="Times New Roman" w:cs="Times New Roman"/>
          <w:lang w:eastAsia="en-GB"/>
        </w:rPr>
      </w:pPr>
    </w:p>
    <w:p w14:paraId="71AAA17D" w14:textId="37D01EF9" w:rsidR="00492D7E" w:rsidRPr="00E62B07" w:rsidRDefault="00492D7E" w:rsidP="00617BD0">
      <w:pPr>
        <w:pStyle w:val="ListParagraph"/>
        <w:spacing w:line="480" w:lineRule="auto"/>
        <w:rPr>
          <w:rFonts w:ascii="Times New Roman" w:hAnsi="Times New Roman" w:cs="Times New Roman"/>
          <w:i/>
          <w:lang w:eastAsia="en-GB"/>
        </w:rPr>
      </w:pPr>
      <w:r w:rsidRPr="00E62B07">
        <w:rPr>
          <w:rFonts w:ascii="Times New Roman" w:hAnsi="Times New Roman" w:cs="Times New Roman"/>
          <w:i/>
          <w:lang w:eastAsia="en-GB"/>
        </w:rPr>
        <w:t xml:space="preserve">I think there was so much confidentiality and, let’s face it, secrecy as to the whole REF process that, I think, people were largely unsure as to, well, you know, ‘How are these adjudications being made?’  I don’t really think that we’re that much clearer about it.  </w:t>
      </w:r>
      <w:r w:rsidR="001C42FE" w:rsidRPr="00E62B07">
        <w:rPr>
          <w:rFonts w:ascii="Times New Roman" w:hAnsi="Times New Roman" w:cs="Times New Roman"/>
          <w:i/>
          <w:lang w:eastAsia="en-GB"/>
        </w:rPr>
        <w:t xml:space="preserve"> (respondent 9)</w:t>
      </w:r>
    </w:p>
    <w:p w14:paraId="3C2C590A" w14:textId="7597D72C" w:rsidR="00C9358A" w:rsidRPr="00E62B07" w:rsidRDefault="00C9358A" w:rsidP="00617BD0">
      <w:pPr>
        <w:spacing w:line="480" w:lineRule="auto"/>
        <w:rPr>
          <w:rFonts w:ascii="Times New Roman" w:hAnsi="Times New Roman" w:cs="Times New Roman"/>
        </w:rPr>
      </w:pPr>
      <w:r w:rsidRPr="00E62B07">
        <w:rPr>
          <w:rFonts w:ascii="Times New Roman" w:hAnsi="Times New Roman" w:cs="Times New Roman"/>
        </w:rPr>
        <w:t xml:space="preserve">A </w:t>
      </w:r>
      <w:r w:rsidR="00032591" w:rsidRPr="00E62B07">
        <w:rPr>
          <w:rFonts w:ascii="Times New Roman" w:hAnsi="Times New Roman" w:cs="Times New Roman"/>
        </w:rPr>
        <w:t>level of cynicism</w:t>
      </w:r>
      <w:r w:rsidR="00EE146A" w:rsidRPr="00E62B07">
        <w:rPr>
          <w:rFonts w:ascii="Times New Roman" w:hAnsi="Times New Roman" w:cs="Times New Roman"/>
        </w:rPr>
        <w:t xml:space="preserve"> was</w:t>
      </w:r>
      <w:r w:rsidRPr="00E62B07">
        <w:rPr>
          <w:rFonts w:ascii="Times New Roman" w:hAnsi="Times New Roman" w:cs="Times New Roman"/>
        </w:rPr>
        <w:t xml:space="preserve"> evident in </w:t>
      </w:r>
      <w:r w:rsidR="00DA0548" w:rsidRPr="00E62B07">
        <w:rPr>
          <w:rFonts w:ascii="Times New Roman" w:hAnsi="Times New Roman" w:cs="Times New Roman"/>
        </w:rPr>
        <w:t xml:space="preserve">half of </w:t>
      </w:r>
      <w:r w:rsidRPr="00E62B07">
        <w:rPr>
          <w:rFonts w:ascii="Times New Roman" w:hAnsi="Times New Roman" w:cs="Times New Roman"/>
        </w:rPr>
        <w:t xml:space="preserve">the accounts of </w:t>
      </w:r>
      <w:r w:rsidR="000036EA" w:rsidRPr="00E62B07">
        <w:rPr>
          <w:rFonts w:ascii="Times New Roman" w:hAnsi="Times New Roman" w:cs="Times New Roman"/>
        </w:rPr>
        <w:t>t</w:t>
      </w:r>
      <w:r w:rsidRPr="00E62B07">
        <w:rPr>
          <w:rFonts w:ascii="Times New Roman" w:hAnsi="Times New Roman" w:cs="Times New Roman"/>
        </w:rPr>
        <w:t>he respondents on a</w:t>
      </w:r>
      <w:r w:rsidR="00EE146A" w:rsidRPr="00E62B07">
        <w:rPr>
          <w:rFonts w:ascii="Times New Roman" w:hAnsi="Times New Roman" w:cs="Times New Roman"/>
        </w:rPr>
        <w:t>spe</w:t>
      </w:r>
      <w:r w:rsidR="00B3733F">
        <w:rPr>
          <w:rFonts w:ascii="Times New Roman" w:hAnsi="Times New Roman" w:cs="Times New Roman"/>
        </w:rPr>
        <w:t xml:space="preserve">cts relating to the </w:t>
      </w:r>
      <w:r w:rsidRPr="00E62B07">
        <w:rPr>
          <w:rFonts w:ascii="Times New Roman" w:hAnsi="Times New Roman" w:cs="Times New Roman"/>
        </w:rPr>
        <w:t>priority placed on particular forms of research</w:t>
      </w:r>
      <w:r w:rsidR="00694442" w:rsidRPr="00E62B07">
        <w:rPr>
          <w:rFonts w:ascii="Times New Roman" w:hAnsi="Times New Roman" w:cs="Times New Roman"/>
        </w:rPr>
        <w:t>,</w:t>
      </w:r>
      <w:r w:rsidR="009570B1">
        <w:rPr>
          <w:rFonts w:ascii="Times New Roman" w:hAnsi="Times New Roman" w:cs="Times New Roman"/>
        </w:rPr>
        <w:t xml:space="preserve"> as reflected in this</w:t>
      </w:r>
      <w:r w:rsidR="000036EA" w:rsidRPr="00E62B07">
        <w:rPr>
          <w:rFonts w:ascii="Times New Roman" w:hAnsi="Times New Roman" w:cs="Times New Roman"/>
        </w:rPr>
        <w:t xml:space="preserve"> </w:t>
      </w:r>
      <w:r w:rsidR="009570B1">
        <w:rPr>
          <w:rFonts w:ascii="Times New Roman" w:hAnsi="Times New Roman" w:cs="Times New Roman"/>
        </w:rPr>
        <w:t>extract</w:t>
      </w:r>
      <w:r w:rsidRPr="00E62B07">
        <w:rPr>
          <w:rFonts w:ascii="Times New Roman" w:hAnsi="Times New Roman" w:cs="Times New Roman"/>
        </w:rPr>
        <w:t>;</w:t>
      </w:r>
    </w:p>
    <w:p w14:paraId="19C42876" w14:textId="42127EFD" w:rsidR="00F84F93" w:rsidRPr="00E62B07" w:rsidRDefault="00F84F93" w:rsidP="00617BD0">
      <w:pPr>
        <w:spacing w:line="480" w:lineRule="auto"/>
        <w:ind w:left="720"/>
        <w:rPr>
          <w:rFonts w:ascii="Times New Roman" w:hAnsi="Times New Roman" w:cs="Times New Roman"/>
          <w:i/>
        </w:rPr>
      </w:pPr>
      <w:r w:rsidRPr="00E62B07">
        <w:rPr>
          <w:rFonts w:ascii="Times New Roman" w:hAnsi="Times New Roman" w:cs="Times New Roman"/>
          <w:i/>
          <w:lang w:eastAsia="en-GB"/>
        </w:rPr>
        <w:t>It’s a priestly exercise that those involved know all about, but those outside struggle to understand and, in most cases, don’t even want to understand what it’s about.  It’s just a technology at the end of the day.</w:t>
      </w:r>
      <w:r w:rsidR="001C42FE" w:rsidRPr="00E62B07">
        <w:rPr>
          <w:rFonts w:ascii="Times New Roman" w:hAnsi="Times New Roman" w:cs="Times New Roman"/>
          <w:i/>
          <w:lang w:eastAsia="en-GB"/>
        </w:rPr>
        <w:t xml:space="preserve"> (respondent 8)</w:t>
      </w:r>
    </w:p>
    <w:p w14:paraId="7F87A818" w14:textId="0F4E2E5C" w:rsidR="004568EA" w:rsidRPr="00E15B99" w:rsidRDefault="00EE146A" w:rsidP="00617BD0">
      <w:pPr>
        <w:spacing w:before="100" w:beforeAutospacing="1" w:after="100" w:afterAutospacing="1" w:line="480" w:lineRule="auto"/>
        <w:jc w:val="both"/>
        <w:rPr>
          <w:rFonts w:ascii="Times New Roman" w:hAnsi="Times New Roman" w:cs="Times New Roman"/>
        </w:rPr>
      </w:pPr>
      <w:r w:rsidRPr="00E62B07">
        <w:rPr>
          <w:rFonts w:ascii="Times New Roman" w:hAnsi="Times New Roman" w:cs="Times New Roman"/>
        </w:rPr>
        <w:t>Watermeyer</w:t>
      </w:r>
      <w:r w:rsidR="001C42FE" w:rsidRPr="00E62B07">
        <w:rPr>
          <w:rFonts w:ascii="Times New Roman" w:hAnsi="Times New Roman" w:cs="Times New Roman"/>
        </w:rPr>
        <w:t xml:space="preserve"> and Hedgecoe</w:t>
      </w:r>
      <w:r w:rsidRPr="00E62B07">
        <w:rPr>
          <w:rFonts w:ascii="Times New Roman" w:hAnsi="Times New Roman" w:cs="Times New Roman"/>
        </w:rPr>
        <w:t xml:space="preserve">’s study emphasised the tendency </w:t>
      </w:r>
      <w:r w:rsidR="000036EA" w:rsidRPr="00E62B07">
        <w:rPr>
          <w:rFonts w:ascii="Times New Roman" w:hAnsi="Times New Roman" w:cs="Times New Roman"/>
        </w:rPr>
        <w:t xml:space="preserve">of reviewers </w:t>
      </w:r>
      <w:r w:rsidRPr="00E62B07">
        <w:rPr>
          <w:rFonts w:ascii="Times New Roman" w:hAnsi="Times New Roman" w:cs="Times New Roman"/>
        </w:rPr>
        <w:t>to rely on research outputs as a proxy measure for impact quality (</w:t>
      </w:r>
      <w:r w:rsidR="001C42FE" w:rsidRPr="00E62B07">
        <w:rPr>
          <w:rFonts w:ascii="Times New Roman" w:hAnsi="Times New Roman" w:cs="Times New Roman"/>
        </w:rPr>
        <w:t>2016</w:t>
      </w:r>
      <w:r w:rsidR="00E15B99">
        <w:rPr>
          <w:rFonts w:ascii="Times New Roman" w:hAnsi="Times New Roman" w:cs="Times New Roman"/>
        </w:rPr>
        <w:t xml:space="preserve">).  </w:t>
      </w:r>
      <w:r w:rsidR="00FE5152" w:rsidRPr="00E15B99">
        <w:rPr>
          <w:rFonts w:ascii="Times New Roman" w:hAnsi="Times New Roman" w:cs="Times New Roman"/>
        </w:rPr>
        <w:t xml:space="preserve">This tendency </w:t>
      </w:r>
      <w:r w:rsidR="00E15B99" w:rsidRPr="00E15B99">
        <w:rPr>
          <w:rFonts w:ascii="Times New Roman" w:hAnsi="Times New Roman" w:cs="Times New Roman"/>
        </w:rPr>
        <w:t>was apparent</w:t>
      </w:r>
      <w:r w:rsidR="00B3733F">
        <w:rPr>
          <w:rFonts w:ascii="Times New Roman" w:hAnsi="Times New Roman" w:cs="Times New Roman"/>
        </w:rPr>
        <w:t xml:space="preserve"> in </w:t>
      </w:r>
      <w:r w:rsidRPr="00E15B99">
        <w:rPr>
          <w:rFonts w:ascii="Times New Roman" w:hAnsi="Times New Roman" w:cs="Times New Roman"/>
        </w:rPr>
        <w:t xml:space="preserve">observations made by interviewees, </w:t>
      </w:r>
      <w:r w:rsidR="00FE5152" w:rsidRPr="00E15B99">
        <w:rPr>
          <w:rFonts w:ascii="Times New Roman" w:hAnsi="Times New Roman" w:cs="Times New Roman"/>
        </w:rPr>
        <w:t>which appeared</w:t>
      </w:r>
      <w:r w:rsidR="000036EA" w:rsidRPr="00E15B99">
        <w:rPr>
          <w:rFonts w:ascii="Times New Roman" w:hAnsi="Times New Roman" w:cs="Times New Roman"/>
        </w:rPr>
        <w:t xml:space="preserve"> to be </w:t>
      </w:r>
      <w:r w:rsidR="00E15B99" w:rsidRPr="00E15B99">
        <w:rPr>
          <w:rFonts w:ascii="Times New Roman" w:hAnsi="Times New Roman" w:cs="Times New Roman"/>
        </w:rPr>
        <w:t xml:space="preserve">indicative of </w:t>
      </w:r>
      <w:r w:rsidR="00C9358A" w:rsidRPr="00E15B99">
        <w:rPr>
          <w:rFonts w:ascii="Times New Roman" w:hAnsi="Times New Roman" w:cs="Times New Roman"/>
        </w:rPr>
        <w:t>normative judgement</w:t>
      </w:r>
      <w:r w:rsidR="00E15B99" w:rsidRPr="00E15B99">
        <w:rPr>
          <w:rFonts w:ascii="Times New Roman" w:hAnsi="Times New Roman" w:cs="Times New Roman"/>
        </w:rPr>
        <w:t>s</w:t>
      </w:r>
      <w:r w:rsidR="00C9358A" w:rsidRPr="00E15B99">
        <w:rPr>
          <w:rFonts w:ascii="Times New Roman" w:hAnsi="Times New Roman" w:cs="Times New Roman"/>
        </w:rPr>
        <w:t xml:space="preserve"> of impact against </w:t>
      </w:r>
      <w:r w:rsidRPr="00E15B99">
        <w:rPr>
          <w:rFonts w:ascii="Times New Roman" w:hAnsi="Times New Roman" w:cs="Times New Roman"/>
        </w:rPr>
        <w:t xml:space="preserve">pre-existing institutional </w:t>
      </w:r>
      <w:r w:rsidR="00C9358A" w:rsidRPr="00E15B99">
        <w:rPr>
          <w:rFonts w:ascii="Times New Roman" w:hAnsi="Times New Roman" w:cs="Times New Roman"/>
        </w:rPr>
        <w:t xml:space="preserve">research </w:t>
      </w:r>
      <w:r w:rsidRPr="00E15B99">
        <w:rPr>
          <w:rFonts w:ascii="Times New Roman" w:hAnsi="Times New Roman" w:cs="Times New Roman"/>
        </w:rPr>
        <w:t>re</w:t>
      </w:r>
      <w:r w:rsidR="00694442" w:rsidRPr="00E15B99">
        <w:rPr>
          <w:rFonts w:ascii="Times New Roman" w:hAnsi="Times New Roman" w:cs="Times New Roman"/>
        </w:rPr>
        <w:t>putations</w:t>
      </w:r>
      <w:r w:rsidR="00E15B99" w:rsidRPr="00E15B99">
        <w:rPr>
          <w:rFonts w:ascii="Times New Roman" w:hAnsi="Times New Roman" w:cs="Times New Roman"/>
        </w:rPr>
        <w:t>:</w:t>
      </w:r>
    </w:p>
    <w:p w14:paraId="05CB6113" w14:textId="06CE628B" w:rsidR="00C355A1" w:rsidRPr="00E62B07" w:rsidRDefault="00C355A1" w:rsidP="00617BD0">
      <w:pPr>
        <w:pStyle w:val="ListParagraph"/>
        <w:spacing w:line="480" w:lineRule="auto"/>
        <w:rPr>
          <w:rFonts w:ascii="Times New Roman" w:hAnsi="Times New Roman" w:cs="Times New Roman"/>
          <w:i/>
        </w:rPr>
      </w:pPr>
      <w:r w:rsidRPr="00E62B07">
        <w:rPr>
          <w:rFonts w:ascii="Times New Roman" w:hAnsi="Times New Roman" w:cs="Times New Roman"/>
          <w:i/>
        </w:rPr>
        <w:t>I think there were a few surprises that some ins</w:t>
      </w:r>
      <w:r w:rsidR="00024194" w:rsidRPr="00E62B07">
        <w:rPr>
          <w:rFonts w:ascii="Times New Roman" w:hAnsi="Times New Roman" w:cs="Times New Roman"/>
          <w:i/>
        </w:rPr>
        <w:t xml:space="preserve">titutions, </w:t>
      </w:r>
      <w:r w:rsidRPr="00E62B07">
        <w:rPr>
          <w:rFonts w:ascii="Times New Roman" w:hAnsi="Times New Roman" w:cs="Times New Roman"/>
          <w:i/>
        </w:rPr>
        <w:t>and th</w:t>
      </w:r>
      <w:r w:rsidR="00024194" w:rsidRPr="00E62B07">
        <w:rPr>
          <w:rFonts w:ascii="Times New Roman" w:hAnsi="Times New Roman" w:cs="Times New Roman"/>
          <w:i/>
        </w:rPr>
        <w:t>o</w:t>
      </w:r>
      <w:r w:rsidRPr="00E62B07">
        <w:rPr>
          <w:rFonts w:ascii="Times New Roman" w:hAnsi="Times New Roman" w:cs="Times New Roman"/>
          <w:i/>
        </w:rPr>
        <w:t>se certainly did some assessment, did a lot better than one might have anticipated.  I think t</w:t>
      </w:r>
      <w:r w:rsidR="00084A6F" w:rsidRPr="00E62B07">
        <w:rPr>
          <w:rFonts w:ascii="Times New Roman" w:hAnsi="Times New Roman" w:cs="Times New Roman"/>
          <w:i/>
        </w:rPr>
        <w:t>h</w:t>
      </w:r>
      <w:r w:rsidRPr="00E62B07">
        <w:rPr>
          <w:rFonts w:ascii="Times New Roman" w:hAnsi="Times New Roman" w:cs="Times New Roman"/>
          <w:i/>
        </w:rPr>
        <w:t>ere was a correlation made therein to the impact scores, and impact as being something that might have distorted the overall sense of research excellence as it was existing from those institutions. (</w:t>
      </w:r>
      <w:r w:rsidR="001C42FE" w:rsidRPr="00E62B07">
        <w:rPr>
          <w:rFonts w:ascii="Times New Roman" w:hAnsi="Times New Roman" w:cs="Times New Roman"/>
          <w:i/>
        </w:rPr>
        <w:t>respondent 9)</w:t>
      </w:r>
    </w:p>
    <w:p w14:paraId="36A73395" w14:textId="77777777" w:rsidR="00DA3DB7" w:rsidRPr="00E62B07" w:rsidRDefault="00DA3DB7" w:rsidP="00617BD0">
      <w:pPr>
        <w:pStyle w:val="ListParagraph"/>
        <w:spacing w:line="480" w:lineRule="auto"/>
        <w:rPr>
          <w:rFonts w:ascii="Times New Roman" w:hAnsi="Times New Roman" w:cs="Times New Roman"/>
          <w:i/>
        </w:rPr>
      </w:pPr>
    </w:p>
    <w:p w14:paraId="3B53E1BE" w14:textId="7D6E553B" w:rsidR="00694442" w:rsidRPr="00E62B07" w:rsidRDefault="00694442" w:rsidP="00617BD0">
      <w:pPr>
        <w:pStyle w:val="ListParagraph"/>
        <w:spacing w:before="100" w:beforeAutospacing="1" w:after="100" w:afterAutospacing="1" w:line="480" w:lineRule="auto"/>
        <w:jc w:val="both"/>
        <w:rPr>
          <w:rFonts w:ascii="Times New Roman" w:hAnsi="Times New Roman" w:cs="Times New Roman"/>
          <w:i/>
          <w:lang w:eastAsia="en-GB"/>
        </w:rPr>
      </w:pPr>
      <w:r w:rsidRPr="00E62B07">
        <w:rPr>
          <w:rFonts w:ascii="Times New Roman" w:hAnsi="Times New Roman" w:cs="Times New Roman"/>
          <w:i/>
          <w:lang w:eastAsia="en-GB"/>
        </w:rPr>
        <w:t>I suppose the thing that does strike me, and this doesn’t surprise me really, but I mean, I think if you look at the institutions where they got kind of three or four stars, then most of those, I think virt</w:t>
      </w:r>
      <w:r w:rsidR="00C25E20" w:rsidRPr="00E62B07">
        <w:rPr>
          <w:rFonts w:ascii="Times New Roman" w:hAnsi="Times New Roman" w:cs="Times New Roman"/>
          <w:i/>
          <w:lang w:eastAsia="en-GB"/>
        </w:rPr>
        <w:t>ually all of them, are research-</w:t>
      </w:r>
      <w:r w:rsidRPr="00E62B07">
        <w:rPr>
          <w:rFonts w:ascii="Times New Roman" w:hAnsi="Times New Roman" w:cs="Times New Roman"/>
          <w:i/>
          <w:lang w:eastAsia="en-GB"/>
        </w:rPr>
        <w:t>intensive.  Again, you’d expect that, because they’re more likely to understand the rules, and they’re more likely to have high status researchers working for them.</w:t>
      </w:r>
      <w:r w:rsidR="00C362A1" w:rsidRPr="00E62B07">
        <w:rPr>
          <w:rFonts w:ascii="Times New Roman" w:hAnsi="Times New Roman" w:cs="Times New Roman"/>
          <w:i/>
          <w:lang w:eastAsia="en-GB"/>
        </w:rPr>
        <w:t xml:space="preserve"> </w:t>
      </w:r>
      <w:r w:rsidR="001C42FE" w:rsidRPr="00E62B07">
        <w:rPr>
          <w:rFonts w:ascii="Times New Roman" w:hAnsi="Times New Roman" w:cs="Times New Roman"/>
          <w:i/>
          <w:lang w:eastAsia="en-GB"/>
        </w:rPr>
        <w:t>(respondent 11)</w:t>
      </w:r>
    </w:p>
    <w:p w14:paraId="4772A0BD" w14:textId="77777777" w:rsidR="00DA3DB7" w:rsidRPr="00E62B07" w:rsidRDefault="00DA3DB7" w:rsidP="00617BD0">
      <w:pPr>
        <w:pStyle w:val="ListParagraph"/>
        <w:spacing w:before="100" w:beforeAutospacing="1" w:after="100" w:afterAutospacing="1" w:line="480" w:lineRule="auto"/>
        <w:jc w:val="both"/>
        <w:rPr>
          <w:rFonts w:ascii="Times New Roman" w:hAnsi="Times New Roman" w:cs="Times New Roman"/>
          <w:i/>
          <w:lang w:eastAsia="en-GB"/>
        </w:rPr>
      </w:pPr>
    </w:p>
    <w:p w14:paraId="20B883F4" w14:textId="294152FC" w:rsidR="00694442" w:rsidRPr="00E62B07" w:rsidRDefault="002220EC" w:rsidP="00617BD0">
      <w:pPr>
        <w:pStyle w:val="ListParagraph"/>
        <w:spacing w:before="100" w:beforeAutospacing="1" w:after="100" w:afterAutospacing="1" w:line="480" w:lineRule="auto"/>
        <w:jc w:val="both"/>
        <w:rPr>
          <w:rFonts w:ascii="Times New Roman" w:hAnsi="Times New Roman" w:cs="Times New Roman"/>
          <w:i/>
          <w:lang w:eastAsia="en-GB"/>
        </w:rPr>
      </w:pPr>
      <w:r w:rsidRPr="00E62B07">
        <w:rPr>
          <w:rFonts w:ascii="Times New Roman" w:hAnsi="Times New Roman" w:cs="Times New Roman"/>
          <w:i/>
          <w:lang w:eastAsia="en-GB"/>
        </w:rPr>
        <w:lastRenderedPageBreak/>
        <w:t>[</w:t>
      </w:r>
      <w:r w:rsidR="00FE5152" w:rsidRPr="00E62B07">
        <w:rPr>
          <w:rFonts w:ascii="Times New Roman" w:hAnsi="Times New Roman" w:cs="Times New Roman"/>
          <w:i/>
          <w:lang w:eastAsia="en-GB"/>
        </w:rPr>
        <w:t>Anonymised</w:t>
      </w:r>
      <w:r w:rsidRPr="00E62B07">
        <w:rPr>
          <w:rFonts w:ascii="Times New Roman" w:hAnsi="Times New Roman" w:cs="Times New Roman"/>
          <w:i/>
          <w:lang w:eastAsia="en-GB"/>
        </w:rPr>
        <w:t>]</w:t>
      </w:r>
      <w:r w:rsidR="00694442" w:rsidRPr="00E62B07">
        <w:rPr>
          <w:rFonts w:ascii="Times New Roman" w:hAnsi="Times New Roman" w:cs="Times New Roman"/>
          <w:i/>
          <w:lang w:eastAsia="en-GB"/>
        </w:rPr>
        <w:t xml:space="preserve"> is not a Russell group but obviously I didn’t know they had such a strong case study.</w:t>
      </w:r>
      <w:r w:rsidR="001C42FE" w:rsidRPr="00E62B07">
        <w:rPr>
          <w:rFonts w:ascii="Times New Roman" w:hAnsi="Times New Roman" w:cs="Times New Roman"/>
          <w:i/>
          <w:lang w:eastAsia="en-GB"/>
        </w:rPr>
        <w:t xml:space="preserve"> (respondent 10)</w:t>
      </w:r>
      <w:r w:rsidR="00EE146A" w:rsidRPr="00E62B07">
        <w:rPr>
          <w:rFonts w:ascii="Times New Roman" w:hAnsi="Times New Roman" w:cs="Times New Roman"/>
          <w:i/>
          <w:lang w:eastAsia="en-GB"/>
        </w:rPr>
        <w:t xml:space="preserve">  </w:t>
      </w:r>
    </w:p>
    <w:p w14:paraId="76ED61CC" w14:textId="495F89EC" w:rsidR="00C362A1" w:rsidRPr="00E62B07" w:rsidRDefault="00F005BD" w:rsidP="00617BD0">
      <w:pPr>
        <w:spacing w:line="480" w:lineRule="auto"/>
        <w:rPr>
          <w:rFonts w:ascii="Times New Roman" w:hAnsi="Times New Roman" w:cs="Times New Roman"/>
        </w:rPr>
      </w:pPr>
      <w:r w:rsidRPr="00E62B07">
        <w:rPr>
          <w:rFonts w:ascii="Times New Roman" w:hAnsi="Times New Roman" w:cs="Times New Roman"/>
        </w:rPr>
        <w:t xml:space="preserve">Respondents identified differing trajectories in their personal response to </w:t>
      </w:r>
      <w:r w:rsidR="00206A54" w:rsidRPr="00E62B07">
        <w:rPr>
          <w:rFonts w:ascii="Times New Roman" w:hAnsi="Times New Roman" w:cs="Times New Roman"/>
        </w:rPr>
        <w:t xml:space="preserve">REF </w:t>
      </w:r>
      <w:r w:rsidRPr="00E62B07">
        <w:rPr>
          <w:rFonts w:ascii="Times New Roman" w:hAnsi="Times New Roman" w:cs="Times New Roman"/>
        </w:rPr>
        <w:t xml:space="preserve">impact </w:t>
      </w:r>
      <w:r w:rsidR="00206A54" w:rsidRPr="00E62B07">
        <w:rPr>
          <w:rFonts w:ascii="Times New Roman" w:hAnsi="Times New Roman" w:cs="Times New Roman"/>
        </w:rPr>
        <w:t>indicator</w:t>
      </w:r>
      <w:r w:rsidR="006E2851" w:rsidRPr="00E62B07">
        <w:rPr>
          <w:rFonts w:ascii="Times New Roman" w:hAnsi="Times New Roman" w:cs="Times New Roman"/>
        </w:rPr>
        <w:t>.  As emphasised in the extracts</w:t>
      </w:r>
      <w:r w:rsidR="00206A54" w:rsidRPr="00E62B07">
        <w:rPr>
          <w:rFonts w:ascii="Times New Roman" w:hAnsi="Times New Roman" w:cs="Times New Roman"/>
        </w:rPr>
        <w:t xml:space="preserve"> below, two respondents beca</w:t>
      </w:r>
      <w:r w:rsidR="006E2851" w:rsidRPr="00E62B07">
        <w:rPr>
          <w:rFonts w:ascii="Times New Roman" w:hAnsi="Times New Roman" w:cs="Times New Roman"/>
        </w:rPr>
        <w:t>me more posit</w:t>
      </w:r>
      <w:r w:rsidR="00B3733F">
        <w:rPr>
          <w:rFonts w:ascii="Times New Roman" w:hAnsi="Times New Roman" w:cs="Times New Roman"/>
        </w:rPr>
        <w:t>ive</w:t>
      </w:r>
      <w:r w:rsidR="009570B1">
        <w:rPr>
          <w:rFonts w:ascii="Times New Roman" w:hAnsi="Times New Roman" w:cs="Times New Roman"/>
        </w:rPr>
        <w:t xml:space="preserve"> through </w:t>
      </w:r>
      <w:r w:rsidR="006E2851" w:rsidRPr="00E62B07">
        <w:rPr>
          <w:rFonts w:ascii="Times New Roman" w:hAnsi="Times New Roman" w:cs="Times New Roman"/>
        </w:rPr>
        <w:t xml:space="preserve">the process.  </w:t>
      </w:r>
      <w:r w:rsidRPr="00E62B07">
        <w:rPr>
          <w:rFonts w:ascii="Times New Roman" w:hAnsi="Times New Roman" w:cs="Times New Roman"/>
        </w:rPr>
        <w:t>In the latter two excerpts, respondents describe a galvanising effect</w:t>
      </w:r>
      <w:r w:rsidR="000036EA" w:rsidRPr="00E62B07">
        <w:rPr>
          <w:rFonts w:ascii="Times New Roman" w:hAnsi="Times New Roman" w:cs="Times New Roman"/>
        </w:rPr>
        <w:t xml:space="preserve"> on their research practice</w:t>
      </w:r>
      <w:r w:rsidRPr="00E62B07">
        <w:rPr>
          <w:rFonts w:ascii="Times New Roman" w:hAnsi="Times New Roman" w:cs="Times New Roman"/>
        </w:rPr>
        <w:t xml:space="preserve">, in response to </w:t>
      </w:r>
      <w:r w:rsidR="009F1B5D" w:rsidRPr="00E62B07">
        <w:rPr>
          <w:rFonts w:ascii="Times New Roman" w:hAnsi="Times New Roman" w:cs="Times New Roman"/>
        </w:rPr>
        <w:t xml:space="preserve">a negative experience of organisational interpretation of </w:t>
      </w:r>
      <w:r w:rsidRPr="00E62B07">
        <w:rPr>
          <w:rFonts w:ascii="Times New Roman" w:hAnsi="Times New Roman" w:cs="Times New Roman"/>
        </w:rPr>
        <w:t>the</w:t>
      </w:r>
      <w:r w:rsidR="00084A6F" w:rsidRPr="00E62B07">
        <w:rPr>
          <w:rFonts w:ascii="Times New Roman" w:hAnsi="Times New Roman" w:cs="Times New Roman"/>
        </w:rPr>
        <w:t xml:space="preserve"> impact policy</w:t>
      </w:r>
      <w:r w:rsidRPr="00E62B07">
        <w:rPr>
          <w:rFonts w:ascii="Times New Roman" w:hAnsi="Times New Roman" w:cs="Times New Roman"/>
        </w:rPr>
        <w:t>:</w:t>
      </w:r>
    </w:p>
    <w:p w14:paraId="6AA3BB9A" w14:textId="713AF767" w:rsidR="00F005BD" w:rsidRPr="00E62B07" w:rsidRDefault="00F005BD" w:rsidP="00617BD0">
      <w:pPr>
        <w:spacing w:line="480" w:lineRule="auto"/>
        <w:ind w:left="720"/>
        <w:rPr>
          <w:rFonts w:ascii="Times New Roman" w:hAnsi="Times New Roman" w:cs="Times New Roman"/>
          <w:i/>
        </w:rPr>
      </w:pPr>
      <w:r w:rsidRPr="00E62B07">
        <w:rPr>
          <w:rFonts w:ascii="Times New Roman" w:hAnsi="Times New Roman" w:cs="Times New Roman"/>
          <w:i/>
          <w:lang w:eastAsia="en-GB"/>
        </w:rPr>
        <w:t>I started off very ambivalent about the impact agenda, because I am committed to the value of abstract research as a good, in and of itself, with knock-on goods that can’t necessarily identify, but in the process of doing it, I actually became quite a fan.  I thought it was something significant and important and it brought to light some of the research people were doing that was having really significant effect in people’s lives […]  That kind of research hasn’t necessarily been valued.</w:t>
      </w:r>
      <w:r w:rsidR="001C42FE" w:rsidRPr="00E62B07">
        <w:rPr>
          <w:rFonts w:ascii="Times New Roman" w:hAnsi="Times New Roman" w:cs="Times New Roman"/>
          <w:i/>
          <w:lang w:eastAsia="en-GB"/>
        </w:rPr>
        <w:t xml:space="preserve"> (respondent 4)</w:t>
      </w:r>
    </w:p>
    <w:p w14:paraId="2660EA6C" w14:textId="7FB65F1D" w:rsidR="00F005BD" w:rsidRPr="00E62B07" w:rsidRDefault="00F005BD" w:rsidP="00617BD0">
      <w:pPr>
        <w:spacing w:line="480" w:lineRule="auto"/>
        <w:ind w:left="720"/>
        <w:rPr>
          <w:rFonts w:ascii="Times New Roman" w:hAnsi="Times New Roman" w:cs="Times New Roman"/>
          <w:i/>
          <w:lang w:eastAsia="en-GB"/>
        </w:rPr>
      </w:pPr>
      <w:r w:rsidRPr="00E62B07">
        <w:rPr>
          <w:rFonts w:ascii="Times New Roman" w:hAnsi="Times New Roman" w:cs="Times New Roman"/>
          <w:i/>
          <w:lang w:eastAsia="en-GB"/>
        </w:rPr>
        <w:t xml:space="preserve">You can surf the neo liberal policy wave, but you can kind of have fun while you’re doing it.  The way I’m surfing it is I’m using the impact agenda to show institutional policy, and say, ‘Whoa, careful there, don’t devalue this knowledge exchange or this practitioner research that’s going on, the policy work that’s going on, because that is really important for the REF.’ </w:t>
      </w:r>
      <w:r w:rsidR="001C42FE" w:rsidRPr="00E62B07">
        <w:rPr>
          <w:rFonts w:ascii="Times New Roman" w:hAnsi="Times New Roman" w:cs="Times New Roman"/>
          <w:i/>
          <w:lang w:eastAsia="en-GB"/>
        </w:rPr>
        <w:t xml:space="preserve"> (respondent 5)</w:t>
      </w:r>
    </w:p>
    <w:p w14:paraId="11648C71" w14:textId="455BC325" w:rsidR="00FB12DF" w:rsidRPr="00E62B07" w:rsidRDefault="00076A49" w:rsidP="00617BD0">
      <w:pPr>
        <w:spacing w:line="480" w:lineRule="auto"/>
        <w:ind w:left="720"/>
        <w:rPr>
          <w:rFonts w:ascii="Times New Roman" w:hAnsi="Times New Roman" w:cs="Times New Roman"/>
          <w:i/>
        </w:rPr>
      </w:pPr>
      <w:r w:rsidRPr="00E62B07">
        <w:rPr>
          <w:rFonts w:ascii="Times New Roman" w:hAnsi="Times New Roman" w:cs="Times New Roman"/>
          <w:i/>
        </w:rPr>
        <w:t>The REF is part of a bigger agenda as we know. It has made me more critic</w:t>
      </w:r>
      <w:r w:rsidR="00A213AB" w:rsidRPr="00E62B07">
        <w:rPr>
          <w:rFonts w:ascii="Times New Roman" w:hAnsi="Times New Roman" w:cs="Times New Roman"/>
          <w:i/>
        </w:rPr>
        <w:t>al, radical</w:t>
      </w:r>
      <w:r w:rsidRPr="00E62B07">
        <w:rPr>
          <w:rFonts w:ascii="Times New Roman" w:hAnsi="Times New Roman" w:cs="Times New Roman"/>
          <w:i/>
        </w:rPr>
        <w:t>, more focused on the nature of the product, to look</w:t>
      </w:r>
      <w:r w:rsidR="009F1B5D" w:rsidRPr="00E62B07">
        <w:rPr>
          <w:rFonts w:ascii="Times New Roman" w:hAnsi="Times New Roman" w:cs="Times New Roman"/>
          <w:i/>
        </w:rPr>
        <w:t xml:space="preserve"> for points of antagonism.  Now </w:t>
      </w:r>
      <w:r w:rsidRPr="00E62B07">
        <w:rPr>
          <w:rFonts w:ascii="Times New Roman" w:hAnsi="Times New Roman" w:cs="Times New Roman"/>
          <w:i/>
        </w:rPr>
        <w:t xml:space="preserve">what I do </w:t>
      </w:r>
      <w:r w:rsidR="009F1B5D" w:rsidRPr="00E62B07">
        <w:rPr>
          <w:rFonts w:ascii="Times New Roman" w:hAnsi="Times New Roman" w:cs="Times New Roman"/>
          <w:i/>
        </w:rPr>
        <w:t xml:space="preserve">is </w:t>
      </w:r>
      <w:r w:rsidRPr="00E62B07">
        <w:rPr>
          <w:rFonts w:ascii="Times New Roman" w:hAnsi="Times New Roman" w:cs="Times New Roman"/>
          <w:i/>
        </w:rPr>
        <w:t xml:space="preserve">to say more clearly what I really think rather than not saying anything and hoping it will go away. </w:t>
      </w:r>
      <w:r w:rsidR="00FB12DF" w:rsidRPr="00E62B07">
        <w:rPr>
          <w:rFonts w:ascii="Times New Roman" w:hAnsi="Times New Roman" w:cs="Times New Roman"/>
          <w:i/>
        </w:rPr>
        <w:t>(respondent 3)</w:t>
      </w:r>
    </w:p>
    <w:p w14:paraId="67CEFAD8" w14:textId="7E320DFF" w:rsidR="004568EA" w:rsidRPr="00E62B07" w:rsidRDefault="00C9358A" w:rsidP="00617BD0">
      <w:pPr>
        <w:spacing w:line="480" w:lineRule="auto"/>
        <w:ind w:left="720"/>
        <w:rPr>
          <w:rFonts w:ascii="Times New Roman" w:hAnsi="Times New Roman" w:cs="Times New Roman"/>
          <w:i/>
        </w:rPr>
      </w:pPr>
      <w:r w:rsidRPr="00E62B07">
        <w:rPr>
          <w:rFonts w:ascii="Times New Roman" w:hAnsi="Times New Roman" w:cs="Times New Roman"/>
          <w:i/>
        </w:rPr>
        <w:t>Universities</w:t>
      </w:r>
      <w:r w:rsidR="00076A49" w:rsidRPr="00E62B07">
        <w:rPr>
          <w:rFonts w:ascii="Times New Roman" w:hAnsi="Times New Roman" w:cs="Times New Roman"/>
          <w:i/>
        </w:rPr>
        <w:t xml:space="preserve"> are in competition with each other in the REF and ‘woe betid</w:t>
      </w:r>
      <w:r w:rsidR="00A263D3" w:rsidRPr="00E62B07">
        <w:rPr>
          <w:rFonts w:ascii="Times New Roman" w:hAnsi="Times New Roman" w:cs="Times New Roman"/>
          <w:i/>
        </w:rPr>
        <w:t>e you’ if you help someone else</w:t>
      </w:r>
      <w:r w:rsidR="00076A49" w:rsidRPr="00E62B07">
        <w:rPr>
          <w:rFonts w:ascii="Times New Roman" w:hAnsi="Times New Roman" w:cs="Times New Roman"/>
          <w:i/>
        </w:rPr>
        <w:t xml:space="preserve">, which again in not my way of working. I feel this time </w:t>
      </w:r>
      <w:r w:rsidRPr="00E62B07">
        <w:rPr>
          <w:rFonts w:ascii="Times New Roman" w:hAnsi="Times New Roman" w:cs="Times New Roman"/>
          <w:i/>
        </w:rPr>
        <w:t>people</w:t>
      </w:r>
      <w:r w:rsidR="00076A49" w:rsidRPr="00E62B07">
        <w:rPr>
          <w:rFonts w:ascii="Times New Roman" w:hAnsi="Times New Roman" w:cs="Times New Roman"/>
          <w:i/>
        </w:rPr>
        <w:t xml:space="preserve"> may be s</w:t>
      </w:r>
      <w:r w:rsidR="00563B3E" w:rsidRPr="00E62B07">
        <w:rPr>
          <w:rFonts w:ascii="Times New Roman" w:hAnsi="Times New Roman" w:cs="Times New Roman"/>
          <w:i/>
        </w:rPr>
        <w:t xml:space="preserve">tronger about sticking to their </w:t>
      </w:r>
      <w:r w:rsidR="00076A49" w:rsidRPr="00E62B07">
        <w:rPr>
          <w:rFonts w:ascii="Times New Roman" w:hAnsi="Times New Roman" w:cs="Times New Roman"/>
          <w:i/>
        </w:rPr>
        <w:t xml:space="preserve">values. </w:t>
      </w:r>
      <w:r w:rsidR="00FB12DF" w:rsidRPr="00E62B07">
        <w:rPr>
          <w:rFonts w:ascii="Times New Roman" w:hAnsi="Times New Roman" w:cs="Times New Roman"/>
          <w:i/>
        </w:rPr>
        <w:t>(respondent 13)</w:t>
      </w:r>
    </w:p>
    <w:p w14:paraId="368A1082" w14:textId="73F8E13E" w:rsidR="00325DEA" w:rsidRPr="00E62B07" w:rsidRDefault="004568EA" w:rsidP="00617BD0">
      <w:pPr>
        <w:spacing w:line="480" w:lineRule="auto"/>
        <w:rPr>
          <w:rFonts w:ascii="Times New Roman" w:hAnsi="Times New Roman" w:cs="Times New Roman"/>
        </w:rPr>
      </w:pPr>
      <w:r w:rsidRPr="00E62B07">
        <w:rPr>
          <w:rFonts w:ascii="Times New Roman" w:hAnsi="Times New Roman" w:cs="Times New Roman"/>
        </w:rPr>
        <w:lastRenderedPageBreak/>
        <w:t>Such responses</w:t>
      </w:r>
      <w:r w:rsidR="00024194" w:rsidRPr="00E62B07">
        <w:rPr>
          <w:rFonts w:ascii="Times New Roman" w:hAnsi="Times New Roman" w:cs="Times New Roman"/>
        </w:rPr>
        <w:t xml:space="preserve"> </w:t>
      </w:r>
      <w:r w:rsidR="00E87E98" w:rsidRPr="00E62B07">
        <w:rPr>
          <w:rFonts w:ascii="Times New Roman" w:hAnsi="Times New Roman" w:cs="Times New Roman"/>
        </w:rPr>
        <w:t>reflect</w:t>
      </w:r>
      <w:r w:rsidR="008748C6" w:rsidRPr="00E62B07">
        <w:rPr>
          <w:rFonts w:ascii="Times New Roman" w:hAnsi="Times New Roman" w:cs="Times New Roman"/>
        </w:rPr>
        <w:t>ed</w:t>
      </w:r>
      <w:r w:rsidR="00E87E98" w:rsidRPr="00E62B07">
        <w:rPr>
          <w:rFonts w:ascii="Times New Roman" w:hAnsi="Times New Roman" w:cs="Times New Roman"/>
        </w:rPr>
        <w:t xml:space="preserve"> ways </w:t>
      </w:r>
      <w:r w:rsidR="00024194" w:rsidRPr="00E62B07">
        <w:rPr>
          <w:rFonts w:ascii="Times New Roman" w:hAnsi="Times New Roman" w:cs="Times New Roman"/>
        </w:rPr>
        <w:t>this new indicator</w:t>
      </w:r>
      <w:r w:rsidRPr="00E62B07">
        <w:rPr>
          <w:rFonts w:ascii="Times New Roman" w:hAnsi="Times New Roman" w:cs="Times New Roman"/>
        </w:rPr>
        <w:t xml:space="preserve"> can be amplified or med</w:t>
      </w:r>
      <w:r w:rsidR="00F005BD" w:rsidRPr="00E62B07">
        <w:rPr>
          <w:rFonts w:ascii="Times New Roman" w:hAnsi="Times New Roman" w:cs="Times New Roman"/>
        </w:rPr>
        <w:t>iated by organisational practices, as explored in the next section.</w:t>
      </w:r>
      <w:r w:rsidR="00694442" w:rsidRPr="00E62B07">
        <w:rPr>
          <w:rFonts w:ascii="Times New Roman" w:hAnsi="Times New Roman" w:cs="Times New Roman"/>
        </w:rPr>
        <w:t xml:space="preserve">  </w:t>
      </w:r>
    </w:p>
    <w:p w14:paraId="3DB25978" w14:textId="766A36F4" w:rsidR="00D54531" w:rsidRPr="00E62B07" w:rsidRDefault="003B1250" w:rsidP="00617BD0">
      <w:pPr>
        <w:spacing w:line="480" w:lineRule="auto"/>
        <w:rPr>
          <w:rFonts w:ascii="Times New Roman" w:hAnsi="Times New Roman" w:cs="Times New Roman"/>
          <w:u w:val="single"/>
        </w:rPr>
      </w:pPr>
      <w:r w:rsidRPr="00E62B07">
        <w:rPr>
          <w:rFonts w:ascii="Times New Roman" w:hAnsi="Times New Roman" w:cs="Times New Roman"/>
          <w:u w:val="single"/>
        </w:rPr>
        <w:t>Impact on</w:t>
      </w:r>
      <w:r w:rsidR="00024194" w:rsidRPr="00E62B07">
        <w:rPr>
          <w:rFonts w:ascii="Times New Roman" w:hAnsi="Times New Roman" w:cs="Times New Roman"/>
          <w:u w:val="single"/>
        </w:rPr>
        <w:t xml:space="preserve"> research</w:t>
      </w:r>
      <w:r w:rsidRPr="00E62B07">
        <w:rPr>
          <w:rFonts w:ascii="Times New Roman" w:hAnsi="Times New Roman" w:cs="Times New Roman"/>
          <w:u w:val="single"/>
        </w:rPr>
        <w:t xml:space="preserve"> practices</w:t>
      </w:r>
      <w:r w:rsidR="00AC5C12" w:rsidRPr="00E62B07">
        <w:rPr>
          <w:rFonts w:ascii="Times New Roman" w:hAnsi="Times New Roman" w:cs="Times New Roman"/>
          <w:u w:val="single"/>
        </w:rPr>
        <w:t xml:space="preserve"> </w:t>
      </w:r>
    </w:p>
    <w:p w14:paraId="63E39F9E" w14:textId="38C8C56D" w:rsidR="00535C49" w:rsidRPr="00E62B07" w:rsidRDefault="008748C6" w:rsidP="00617BD0">
      <w:pPr>
        <w:spacing w:line="480" w:lineRule="auto"/>
        <w:rPr>
          <w:rFonts w:ascii="Times New Roman" w:hAnsi="Times New Roman" w:cs="Times New Roman"/>
        </w:rPr>
      </w:pPr>
      <w:r w:rsidRPr="00E62B07">
        <w:rPr>
          <w:rFonts w:ascii="Times New Roman" w:hAnsi="Times New Roman" w:cs="Times New Roman"/>
        </w:rPr>
        <w:t>I</w:t>
      </w:r>
      <w:r w:rsidR="00A263D3" w:rsidRPr="00E62B07">
        <w:rPr>
          <w:rFonts w:ascii="Times New Roman" w:hAnsi="Times New Roman" w:cs="Times New Roman"/>
        </w:rPr>
        <w:t xml:space="preserve">nterviewees </w:t>
      </w:r>
      <w:r w:rsidR="00C120E2" w:rsidRPr="00E62B07">
        <w:rPr>
          <w:rFonts w:ascii="Times New Roman" w:hAnsi="Times New Roman" w:cs="Times New Roman"/>
        </w:rPr>
        <w:t xml:space="preserve">varied in </w:t>
      </w:r>
      <w:r w:rsidR="00B3733F">
        <w:rPr>
          <w:rFonts w:ascii="Times New Roman" w:hAnsi="Times New Roman" w:cs="Times New Roman"/>
        </w:rPr>
        <w:t>how</w:t>
      </w:r>
      <w:r w:rsidR="00C120E2" w:rsidRPr="00E62B07">
        <w:rPr>
          <w:rFonts w:ascii="Times New Roman" w:hAnsi="Times New Roman" w:cs="Times New Roman"/>
        </w:rPr>
        <w:t xml:space="preserve"> they had responded to the </w:t>
      </w:r>
      <w:r w:rsidRPr="00E62B07">
        <w:rPr>
          <w:rFonts w:ascii="Times New Roman" w:hAnsi="Times New Roman" w:cs="Times New Roman"/>
        </w:rPr>
        <w:t xml:space="preserve">impact </w:t>
      </w:r>
      <w:r w:rsidR="00C120E2" w:rsidRPr="00E62B07">
        <w:rPr>
          <w:rFonts w:ascii="Times New Roman" w:hAnsi="Times New Roman" w:cs="Times New Roman"/>
        </w:rPr>
        <w:t xml:space="preserve">indicator in terms of their own research practice.   </w:t>
      </w:r>
      <w:r w:rsidR="00B3733F">
        <w:rPr>
          <w:rFonts w:ascii="Times New Roman" w:hAnsi="Times New Roman" w:cs="Times New Roman"/>
        </w:rPr>
        <w:t>P</w:t>
      </w:r>
      <w:r w:rsidR="00FD3E48" w:rsidRPr="00E62B07">
        <w:rPr>
          <w:rFonts w:ascii="Times New Roman" w:hAnsi="Times New Roman" w:cs="Times New Roman"/>
        </w:rPr>
        <w:t>osit</w:t>
      </w:r>
      <w:r w:rsidR="009570B1">
        <w:rPr>
          <w:rFonts w:ascii="Times New Roman" w:hAnsi="Times New Roman" w:cs="Times New Roman"/>
        </w:rPr>
        <w:t>ions ranged</w:t>
      </w:r>
      <w:r w:rsidR="00FD3E48" w:rsidRPr="00E62B07">
        <w:rPr>
          <w:rFonts w:ascii="Times New Roman" w:hAnsi="Times New Roman" w:cs="Times New Roman"/>
        </w:rPr>
        <w:t xml:space="preserve"> from: initial scepticism (</w:t>
      </w:r>
      <w:r w:rsidR="002220EC" w:rsidRPr="00E62B07">
        <w:rPr>
          <w:rFonts w:ascii="Times New Roman" w:hAnsi="Times New Roman" w:cs="Times New Roman"/>
        </w:rPr>
        <w:t>respondent</w:t>
      </w:r>
      <w:r w:rsidR="00FB12DF" w:rsidRPr="00E62B07">
        <w:rPr>
          <w:rFonts w:ascii="Times New Roman" w:hAnsi="Times New Roman" w:cs="Times New Roman"/>
        </w:rPr>
        <w:t xml:space="preserve"> 4)</w:t>
      </w:r>
      <w:r w:rsidR="00FD3E48" w:rsidRPr="00E62B07">
        <w:rPr>
          <w:rFonts w:ascii="Times New Roman" w:hAnsi="Times New Roman" w:cs="Times New Roman"/>
        </w:rPr>
        <w:t>, conceptually opposed (</w:t>
      </w:r>
      <w:r w:rsidR="00FB12DF" w:rsidRPr="00E62B07">
        <w:rPr>
          <w:rFonts w:ascii="Times New Roman" w:hAnsi="Times New Roman" w:cs="Times New Roman"/>
        </w:rPr>
        <w:t>respondents 3, 6</w:t>
      </w:r>
      <w:r w:rsidR="00FD3E48" w:rsidRPr="00E62B07">
        <w:rPr>
          <w:rFonts w:ascii="Times New Roman" w:hAnsi="Times New Roman" w:cs="Times New Roman"/>
        </w:rPr>
        <w:t>) conceptually engaged (</w:t>
      </w:r>
      <w:r w:rsidR="00FB12DF" w:rsidRPr="00E62B07">
        <w:rPr>
          <w:rFonts w:ascii="Times New Roman" w:hAnsi="Times New Roman" w:cs="Times New Roman"/>
        </w:rPr>
        <w:t>respondents 9, 11, 8)</w:t>
      </w:r>
      <w:r w:rsidR="000036EA" w:rsidRPr="00E62B07">
        <w:rPr>
          <w:rFonts w:ascii="Times New Roman" w:hAnsi="Times New Roman" w:cs="Times New Roman"/>
        </w:rPr>
        <w:t xml:space="preserve">; </w:t>
      </w:r>
      <w:r w:rsidR="00535C49" w:rsidRPr="00E62B07">
        <w:rPr>
          <w:rFonts w:ascii="Times New Roman" w:hAnsi="Times New Roman" w:cs="Times New Roman"/>
        </w:rPr>
        <w:t xml:space="preserve">particularly aligned </w:t>
      </w:r>
      <w:r w:rsidR="00FD3E48" w:rsidRPr="00E62B07">
        <w:rPr>
          <w:rFonts w:ascii="Times New Roman" w:hAnsi="Times New Roman" w:cs="Times New Roman"/>
        </w:rPr>
        <w:t>(</w:t>
      </w:r>
      <w:r w:rsidR="00FB12DF" w:rsidRPr="00E62B07">
        <w:rPr>
          <w:rFonts w:ascii="Times New Roman" w:hAnsi="Times New Roman" w:cs="Times New Roman"/>
        </w:rPr>
        <w:t>respondents 12, 13</w:t>
      </w:r>
      <w:r w:rsidR="00FD3E48" w:rsidRPr="00E62B07">
        <w:rPr>
          <w:rFonts w:ascii="Times New Roman" w:hAnsi="Times New Roman" w:cs="Times New Roman"/>
        </w:rPr>
        <w:t>)</w:t>
      </w:r>
      <w:r w:rsidR="00535C49" w:rsidRPr="00E62B07">
        <w:rPr>
          <w:rFonts w:ascii="Times New Roman" w:hAnsi="Times New Roman" w:cs="Times New Roman"/>
        </w:rPr>
        <w:t xml:space="preserve"> or unaligned due to research orientation (</w:t>
      </w:r>
      <w:r w:rsidR="00FB12DF" w:rsidRPr="00E62B07">
        <w:rPr>
          <w:rFonts w:ascii="Times New Roman" w:hAnsi="Times New Roman" w:cs="Times New Roman"/>
        </w:rPr>
        <w:t>respondent 2, 10</w:t>
      </w:r>
      <w:r w:rsidR="00535C49" w:rsidRPr="00E62B07">
        <w:rPr>
          <w:rFonts w:ascii="Times New Roman" w:hAnsi="Times New Roman" w:cs="Times New Roman"/>
        </w:rPr>
        <w:t>)</w:t>
      </w:r>
      <w:r w:rsidR="00084A6F" w:rsidRPr="00E62B07">
        <w:rPr>
          <w:rFonts w:ascii="Times New Roman" w:hAnsi="Times New Roman" w:cs="Times New Roman"/>
        </w:rPr>
        <w:t xml:space="preserve">.  </w:t>
      </w:r>
      <w:r w:rsidR="000036EA" w:rsidRPr="00E62B07">
        <w:rPr>
          <w:rFonts w:ascii="Times New Roman" w:hAnsi="Times New Roman" w:cs="Times New Roman"/>
        </w:rPr>
        <w:t>I</w:t>
      </w:r>
      <w:r w:rsidR="00FD3E48" w:rsidRPr="00E62B07">
        <w:rPr>
          <w:rFonts w:ascii="Times New Roman" w:hAnsi="Times New Roman" w:cs="Times New Roman"/>
        </w:rPr>
        <w:t xml:space="preserve">nitial </w:t>
      </w:r>
      <w:r w:rsidR="00535C49" w:rsidRPr="00E62B07">
        <w:rPr>
          <w:rFonts w:ascii="Times New Roman" w:hAnsi="Times New Roman" w:cs="Times New Roman"/>
        </w:rPr>
        <w:t xml:space="preserve">proponents of impact had been </w:t>
      </w:r>
      <w:r w:rsidR="00FD3E48" w:rsidRPr="00E62B07">
        <w:rPr>
          <w:rFonts w:ascii="Times New Roman" w:hAnsi="Times New Roman" w:cs="Times New Roman"/>
        </w:rPr>
        <w:t xml:space="preserve">influenced negatively by institutional interpretations </w:t>
      </w:r>
      <w:r w:rsidR="00535C49" w:rsidRPr="00E62B07">
        <w:rPr>
          <w:rFonts w:ascii="Times New Roman" w:hAnsi="Times New Roman" w:cs="Times New Roman"/>
        </w:rPr>
        <w:t xml:space="preserve">of the policy </w:t>
      </w:r>
      <w:r w:rsidR="00FD3E48" w:rsidRPr="00E62B07">
        <w:rPr>
          <w:rFonts w:ascii="Times New Roman" w:hAnsi="Times New Roman" w:cs="Times New Roman"/>
        </w:rPr>
        <w:t>(</w:t>
      </w:r>
      <w:r w:rsidR="00FB12DF" w:rsidRPr="00E62B07">
        <w:rPr>
          <w:rFonts w:ascii="Times New Roman" w:hAnsi="Times New Roman" w:cs="Times New Roman"/>
        </w:rPr>
        <w:t>respondents, 12, 13</w:t>
      </w:r>
      <w:r w:rsidR="00FD3E48" w:rsidRPr="00E62B07">
        <w:rPr>
          <w:rFonts w:ascii="Times New Roman" w:hAnsi="Times New Roman" w:cs="Times New Roman"/>
        </w:rPr>
        <w:t xml:space="preserve">). </w:t>
      </w:r>
      <w:r w:rsidR="009F1B5D" w:rsidRPr="00E62B07">
        <w:rPr>
          <w:rFonts w:ascii="Times New Roman" w:hAnsi="Times New Roman" w:cs="Times New Roman"/>
        </w:rPr>
        <w:t xml:space="preserve"> </w:t>
      </w:r>
      <w:r w:rsidR="00535C49" w:rsidRPr="00E62B07">
        <w:rPr>
          <w:rFonts w:ascii="Times New Roman" w:hAnsi="Times New Roman" w:cs="Times New Roman"/>
        </w:rPr>
        <w:t>The</w:t>
      </w:r>
      <w:r w:rsidR="00084A6F" w:rsidRPr="00E62B07">
        <w:rPr>
          <w:rFonts w:ascii="Times New Roman" w:hAnsi="Times New Roman" w:cs="Times New Roman"/>
        </w:rPr>
        <w:t>se</w:t>
      </w:r>
      <w:r w:rsidR="009570B1">
        <w:rPr>
          <w:rFonts w:ascii="Times New Roman" w:hAnsi="Times New Roman" w:cs="Times New Roman"/>
        </w:rPr>
        <w:t xml:space="preserve"> accounts </w:t>
      </w:r>
      <w:r w:rsidR="00535C49" w:rsidRPr="00E62B07">
        <w:rPr>
          <w:rFonts w:ascii="Times New Roman" w:hAnsi="Times New Roman" w:cs="Times New Roman"/>
        </w:rPr>
        <w:t>suggest</w:t>
      </w:r>
      <w:r w:rsidRPr="00E62B07">
        <w:rPr>
          <w:rFonts w:ascii="Times New Roman" w:hAnsi="Times New Roman" w:cs="Times New Roman"/>
        </w:rPr>
        <w:t>ed</w:t>
      </w:r>
      <w:r w:rsidR="00535C49" w:rsidRPr="00E62B07">
        <w:rPr>
          <w:rFonts w:ascii="Times New Roman" w:hAnsi="Times New Roman" w:cs="Times New Roman"/>
        </w:rPr>
        <w:t xml:space="preserve"> that </w:t>
      </w:r>
      <w:r w:rsidR="00084A6F" w:rsidRPr="00E62B07">
        <w:rPr>
          <w:rFonts w:ascii="Times New Roman" w:hAnsi="Times New Roman" w:cs="Times New Roman"/>
        </w:rPr>
        <w:t>research</w:t>
      </w:r>
      <w:r w:rsidR="00535C49" w:rsidRPr="00E62B07">
        <w:rPr>
          <w:rFonts w:ascii="Times New Roman" w:hAnsi="Times New Roman" w:cs="Times New Roman"/>
        </w:rPr>
        <w:t xml:space="preserve"> orientation can mediate response to impact at </w:t>
      </w:r>
      <w:r w:rsidR="009570B1">
        <w:rPr>
          <w:rFonts w:ascii="Times New Roman" w:hAnsi="Times New Roman" w:cs="Times New Roman"/>
        </w:rPr>
        <w:t xml:space="preserve">a conceptual level.  However, </w:t>
      </w:r>
      <w:r w:rsidR="009F1B5D" w:rsidRPr="00E62B07">
        <w:rPr>
          <w:rFonts w:ascii="Times New Roman" w:hAnsi="Times New Roman" w:cs="Times New Roman"/>
        </w:rPr>
        <w:t>strong</w:t>
      </w:r>
      <w:r w:rsidR="00535C49" w:rsidRPr="00E62B07">
        <w:rPr>
          <w:rFonts w:ascii="Times New Roman" w:hAnsi="Times New Roman" w:cs="Times New Roman"/>
        </w:rPr>
        <w:t xml:space="preserve"> emphasis was placed on the</w:t>
      </w:r>
      <w:r w:rsidR="00084A6F" w:rsidRPr="00E62B07">
        <w:rPr>
          <w:rFonts w:ascii="Times New Roman" w:hAnsi="Times New Roman" w:cs="Times New Roman"/>
        </w:rPr>
        <w:t xml:space="preserve"> organisational practices that we</w:t>
      </w:r>
      <w:r w:rsidR="00535C49" w:rsidRPr="00E62B07">
        <w:rPr>
          <w:rFonts w:ascii="Times New Roman" w:hAnsi="Times New Roman" w:cs="Times New Roman"/>
        </w:rPr>
        <w:t>re influencing and shaping resp</w:t>
      </w:r>
      <w:r w:rsidR="00331F3E">
        <w:rPr>
          <w:rFonts w:ascii="Times New Roman" w:hAnsi="Times New Roman" w:cs="Times New Roman"/>
        </w:rPr>
        <w:t xml:space="preserve">onses and attitudes in </w:t>
      </w:r>
      <w:r w:rsidR="00535C49" w:rsidRPr="00E62B07">
        <w:rPr>
          <w:rFonts w:ascii="Times New Roman" w:hAnsi="Times New Roman" w:cs="Times New Roman"/>
        </w:rPr>
        <w:t>the forms of research identified as potentially impactful and associated resourcing strategies.</w:t>
      </w:r>
    </w:p>
    <w:p w14:paraId="11A744F4" w14:textId="0C6AA254" w:rsidR="00FD3E48" w:rsidRPr="00E62B07" w:rsidRDefault="006E2851" w:rsidP="00617BD0">
      <w:pPr>
        <w:spacing w:line="480" w:lineRule="auto"/>
        <w:rPr>
          <w:rFonts w:ascii="Times New Roman" w:hAnsi="Times New Roman" w:cs="Times New Roman"/>
        </w:rPr>
      </w:pPr>
      <w:r w:rsidRPr="00E62B07">
        <w:rPr>
          <w:rFonts w:ascii="Times New Roman" w:hAnsi="Times New Roman" w:cs="Times New Roman"/>
        </w:rPr>
        <w:t xml:space="preserve">The policy parameters impose particular constraints </w:t>
      </w:r>
      <w:r w:rsidR="00B2766F" w:rsidRPr="00E62B07">
        <w:rPr>
          <w:rFonts w:ascii="Times New Roman" w:hAnsi="Times New Roman" w:cs="Times New Roman"/>
        </w:rPr>
        <w:t>and enablers with respect to HE-</w:t>
      </w:r>
      <w:r w:rsidRPr="00E62B07">
        <w:rPr>
          <w:rFonts w:ascii="Times New Roman" w:hAnsi="Times New Roman" w:cs="Times New Roman"/>
        </w:rPr>
        <w:t xml:space="preserve">focused </w:t>
      </w:r>
      <w:r w:rsidR="00B3733F">
        <w:rPr>
          <w:rFonts w:ascii="Times New Roman" w:hAnsi="Times New Roman" w:cs="Times New Roman"/>
        </w:rPr>
        <w:t>research.  The lack of detailed</w:t>
      </w:r>
      <w:r w:rsidRPr="00E62B07">
        <w:rPr>
          <w:rFonts w:ascii="Times New Roman" w:hAnsi="Times New Roman" w:cs="Times New Roman"/>
        </w:rPr>
        <w:t xml:space="preserve"> reporting of evaluative outcomes </w:t>
      </w:r>
      <w:r w:rsidR="008748C6" w:rsidRPr="00E62B07">
        <w:rPr>
          <w:rFonts w:ascii="Times New Roman" w:hAnsi="Times New Roman" w:cs="Times New Roman"/>
        </w:rPr>
        <w:t>resulted</w:t>
      </w:r>
      <w:r w:rsidRPr="00E62B07">
        <w:rPr>
          <w:rFonts w:ascii="Times New Roman" w:hAnsi="Times New Roman" w:cs="Times New Roman"/>
        </w:rPr>
        <w:t xml:space="preserve"> in particular inferences being made at organisational level.  </w:t>
      </w:r>
      <w:r w:rsidR="008748C6" w:rsidRPr="00E62B07">
        <w:rPr>
          <w:rFonts w:ascii="Times New Roman" w:hAnsi="Times New Roman" w:cs="Times New Roman"/>
        </w:rPr>
        <w:t>Oancea</w:t>
      </w:r>
      <w:r w:rsidRPr="00E62B07">
        <w:rPr>
          <w:rFonts w:ascii="Times New Roman" w:hAnsi="Times New Roman" w:cs="Times New Roman"/>
        </w:rPr>
        <w:t xml:space="preserve"> (2014) drew attention to the new managerial spaces that are opened up by this form of go</w:t>
      </w:r>
      <w:r w:rsidR="008748C6" w:rsidRPr="00E62B07">
        <w:rPr>
          <w:rFonts w:ascii="Times New Roman" w:hAnsi="Times New Roman" w:cs="Times New Roman"/>
        </w:rPr>
        <w:t>vernance which rests upon split-</w:t>
      </w:r>
      <w:r w:rsidRPr="00E62B07">
        <w:rPr>
          <w:rFonts w:ascii="Times New Roman" w:hAnsi="Times New Roman" w:cs="Times New Roman"/>
        </w:rPr>
        <w:t>steerage at the national and institutional level.  Respondent accounts reflected changes in organisational research management practices which were associated with this formulation of impact.</w:t>
      </w:r>
      <w:r w:rsidR="00B2379B" w:rsidRPr="00E62B07">
        <w:rPr>
          <w:rFonts w:ascii="Times New Roman" w:hAnsi="Times New Roman" w:cs="Times New Roman"/>
        </w:rPr>
        <w:t xml:space="preserve">  </w:t>
      </w:r>
      <w:r w:rsidR="00FD3E48" w:rsidRPr="00E62B07">
        <w:rPr>
          <w:rFonts w:ascii="Times New Roman" w:hAnsi="Times New Roman" w:cs="Times New Roman"/>
        </w:rPr>
        <w:t xml:space="preserve">Negative </w:t>
      </w:r>
      <w:r w:rsidR="00084A6F" w:rsidRPr="00E62B07">
        <w:rPr>
          <w:rFonts w:ascii="Times New Roman" w:hAnsi="Times New Roman" w:cs="Times New Roman"/>
        </w:rPr>
        <w:t xml:space="preserve">organisational </w:t>
      </w:r>
      <w:r w:rsidR="00FD3E48" w:rsidRPr="00E62B07">
        <w:rPr>
          <w:rFonts w:ascii="Times New Roman" w:hAnsi="Times New Roman" w:cs="Times New Roman"/>
        </w:rPr>
        <w:t xml:space="preserve">responses included: </w:t>
      </w:r>
      <w:r w:rsidR="00084A6F" w:rsidRPr="00E62B07">
        <w:rPr>
          <w:rFonts w:ascii="Times New Roman" w:hAnsi="Times New Roman" w:cs="Times New Roman"/>
        </w:rPr>
        <w:t xml:space="preserve"> narrowing </w:t>
      </w:r>
      <w:r w:rsidR="00FD3E48" w:rsidRPr="00E62B07">
        <w:rPr>
          <w:rFonts w:ascii="Times New Roman" w:hAnsi="Times New Roman" w:cs="Times New Roman"/>
        </w:rPr>
        <w:t xml:space="preserve">parameters regarding forms of research, </w:t>
      </w:r>
      <w:r w:rsidR="00084A6F" w:rsidRPr="00E62B07">
        <w:rPr>
          <w:rFonts w:ascii="Times New Roman" w:hAnsi="Times New Roman" w:cs="Times New Roman"/>
        </w:rPr>
        <w:t xml:space="preserve">over-managing and </w:t>
      </w:r>
      <w:r w:rsidR="00FD3E48" w:rsidRPr="00E62B07">
        <w:rPr>
          <w:rFonts w:ascii="Times New Roman" w:hAnsi="Times New Roman" w:cs="Times New Roman"/>
        </w:rPr>
        <w:t xml:space="preserve">out-sourcing of </w:t>
      </w:r>
      <w:r w:rsidR="00084A6F" w:rsidRPr="00E62B07">
        <w:rPr>
          <w:rFonts w:ascii="Times New Roman" w:hAnsi="Times New Roman" w:cs="Times New Roman"/>
        </w:rPr>
        <w:t xml:space="preserve">aspects of </w:t>
      </w:r>
      <w:r w:rsidR="00FD3E48" w:rsidRPr="00E62B07">
        <w:rPr>
          <w:rFonts w:ascii="Times New Roman" w:hAnsi="Times New Roman" w:cs="Times New Roman"/>
        </w:rPr>
        <w:t>impact activi</w:t>
      </w:r>
      <w:r w:rsidR="00084A6F" w:rsidRPr="00E62B07">
        <w:rPr>
          <w:rFonts w:ascii="Times New Roman" w:hAnsi="Times New Roman" w:cs="Times New Roman"/>
        </w:rPr>
        <w:t>ty and internal organisational rankings of ‘impactful’ departments</w:t>
      </w:r>
      <w:r w:rsidR="00FD3E48" w:rsidRPr="00E62B07">
        <w:rPr>
          <w:rFonts w:ascii="Times New Roman" w:hAnsi="Times New Roman" w:cs="Times New Roman"/>
        </w:rPr>
        <w:t>.</w:t>
      </w:r>
    </w:p>
    <w:p w14:paraId="6F3DD48C" w14:textId="02F2140B" w:rsidR="00BB6E82" w:rsidRPr="00E62B07" w:rsidRDefault="00F84F93" w:rsidP="00617BD0">
      <w:pPr>
        <w:spacing w:line="480" w:lineRule="auto"/>
        <w:ind w:left="720"/>
        <w:rPr>
          <w:rFonts w:ascii="Times New Roman" w:hAnsi="Times New Roman" w:cs="Times New Roman"/>
          <w:i/>
        </w:rPr>
      </w:pPr>
      <w:r w:rsidRPr="00E62B07">
        <w:rPr>
          <w:rFonts w:ascii="Times New Roman" w:hAnsi="Times New Roman" w:cs="Times New Roman"/>
          <w:i/>
        </w:rPr>
        <w:t>M</w:t>
      </w:r>
      <w:r w:rsidR="00BB6E82" w:rsidRPr="00E62B07">
        <w:rPr>
          <w:rFonts w:ascii="Times New Roman" w:hAnsi="Times New Roman" w:cs="Times New Roman"/>
          <w:i/>
        </w:rPr>
        <w:t xml:space="preserve">y university wants impact supported </w:t>
      </w:r>
      <w:r w:rsidR="00B2766F" w:rsidRPr="00E62B07">
        <w:rPr>
          <w:rFonts w:ascii="Times New Roman" w:hAnsi="Times New Roman" w:cs="Times New Roman"/>
          <w:i/>
        </w:rPr>
        <w:t xml:space="preserve">only </w:t>
      </w:r>
      <w:r w:rsidR="00BB6E82" w:rsidRPr="00E62B07">
        <w:rPr>
          <w:rFonts w:ascii="Times New Roman" w:hAnsi="Times New Roman" w:cs="Times New Roman"/>
          <w:i/>
        </w:rPr>
        <w:t>by</w:t>
      </w:r>
      <w:r w:rsidR="00084A6F" w:rsidRPr="00E62B07">
        <w:rPr>
          <w:rFonts w:ascii="Times New Roman" w:hAnsi="Times New Roman" w:cs="Times New Roman"/>
          <w:i/>
        </w:rPr>
        <w:t xml:space="preserve"> </w:t>
      </w:r>
      <w:r w:rsidR="00BB6E82" w:rsidRPr="00E62B07">
        <w:rPr>
          <w:rFonts w:ascii="Times New Roman" w:hAnsi="Times New Roman" w:cs="Times New Roman"/>
          <w:i/>
        </w:rPr>
        <w:t>3 or 4 star research – I think that’s a mistake.</w:t>
      </w:r>
      <w:r w:rsidRPr="00E62B07">
        <w:rPr>
          <w:rFonts w:ascii="Times New Roman" w:hAnsi="Times New Roman" w:cs="Times New Roman"/>
          <w:i/>
        </w:rPr>
        <w:t xml:space="preserve"> </w:t>
      </w:r>
      <w:r w:rsidR="00FB12DF" w:rsidRPr="00E62B07">
        <w:rPr>
          <w:rFonts w:ascii="Times New Roman" w:hAnsi="Times New Roman" w:cs="Times New Roman"/>
          <w:i/>
        </w:rPr>
        <w:t>(respondent 6)</w:t>
      </w:r>
    </w:p>
    <w:p w14:paraId="637A63A1" w14:textId="58D2AD9B" w:rsidR="00F84F93" w:rsidRPr="00E62B07" w:rsidRDefault="00F84F93" w:rsidP="00617BD0">
      <w:pPr>
        <w:spacing w:line="480" w:lineRule="auto"/>
        <w:ind w:left="720"/>
        <w:rPr>
          <w:rFonts w:ascii="Times New Roman" w:hAnsi="Times New Roman" w:cs="Times New Roman"/>
          <w:i/>
          <w:lang w:eastAsia="en-GB"/>
        </w:rPr>
      </w:pPr>
      <w:r w:rsidRPr="00E62B07">
        <w:rPr>
          <w:rFonts w:ascii="Times New Roman" w:hAnsi="Times New Roman" w:cs="Times New Roman"/>
          <w:i/>
        </w:rPr>
        <w:t xml:space="preserve">So we’ve got </w:t>
      </w:r>
      <w:r w:rsidRPr="00E62B07">
        <w:rPr>
          <w:rFonts w:ascii="Times New Roman" w:hAnsi="Times New Roman" w:cs="Times New Roman"/>
          <w:i/>
          <w:lang w:eastAsia="en-GB"/>
        </w:rPr>
        <w:t>this mad game playing now where you start to decide what is and what isn’t impact in quite draconian ways… so they’re already starting to be shaped up and crafted, and then anything else that’s outside those case studies, whether it has impact or not, it doesn’t really matter because they’re not important…</w:t>
      </w:r>
      <w:r w:rsidR="00FB12DF" w:rsidRPr="00E62B07">
        <w:rPr>
          <w:rFonts w:ascii="Times New Roman" w:hAnsi="Times New Roman" w:cs="Times New Roman"/>
          <w:i/>
          <w:lang w:eastAsia="en-GB"/>
        </w:rPr>
        <w:t>(respondent 1)</w:t>
      </w:r>
    </w:p>
    <w:p w14:paraId="42EED68B" w14:textId="1BF79C47" w:rsidR="00BB6E82" w:rsidRPr="00E62B07" w:rsidRDefault="00BB6E82" w:rsidP="00617BD0">
      <w:pPr>
        <w:spacing w:line="480" w:lineRule="auto"/>
        <w:ind w:left="720"/>
        <w:rPr>
          <w:rFonts w:ascii="Times New Roman" w:hAnsi="Times New Roman" w:cs="Times New Roman"/>
          <w:i/>
          <w:lang w:eastAsia="en-GB"/>
        </w:rPr>
      </w:pPr>
      <w:r w:rsidRPr="00E62B07">
        <w:rPr>
          <w:rFonts w:ascii="Times New Roman" w:hAnsi="Times New Roman" w:cs="Times New Roman"/>
          <w:i/>
          <w:lang w:eastAsia="en-GB"/>
        </w:rPr>
        <w:lastRenderedPageBreak/>
        <w:t xml:space="preserve">What I do notice is that a lot of institutions are getting very worked up about, you know, identifying what the impact case studies would be now, and telling people that they’ve been chosen and they’ve got to report to such and such a person in their research and enterprise division, and so on.  So they’re, kind of, slightly over-managing it, I think.  </w:t>
      </w:r>
      <w:r w:rsidR="00FB12DF" w:rsidRPr="00E62B07">
        <w:rPr>
          <w:rFonts w:ascii="Times New Roman" w:hAnsi="Times New Roman" w:cs="Times New Roman"/>
          <w:i/>
          <w:lang w:eastAsia="en-GB"/>
        </w:rPr>
        <w:t>(respondent 11)</w:t>
      </w:r>
    </w:p>
    <w:p w14:paraId="0E66491F" w14:textId="55F9D7D6" w:rsidR="00535C49" w:rsidRPr="00E62B07" w:rsidRDefault="009F1B5D" w:rsidP="00617BD0">
      <w:pPr>
        <w:spacing w:line="480" w:lineRule="auto"/>
        <w:rPr>
          <w:rFonts w:ascii="Times New Roman" w:hAnsi="Times New Roman" w:cs="Times New Roman"/>
        </w:rPr>
      </w:pPr>
      <w:r w:rsidRPr="00E62B07">
        <w:rPr>
          <w:rFonts w:ascii="Times New Roman" w:hAnsi="Times New Roman" w:cs="Times New Roman"/>
        </w:rPr>
        <w:t xml:space="preserve">Three </w:t>
      </w:r>
      <w:r w:rsidR="00535C49" w:rsidRPr="00E62B07">
        <w:rPr>
          <w:rFonts w:ascii="Times New Roman" w:hAnsi="Times New Roman" w:cs="Times New Roman"/>
        </w:rPr>
        <w:t xml:space="preserve">respondents indicated </w:t>
      </w:r>
      <w:r w:rsidR="00D7486A" w:rsidRPr="00E62B07">
        <w:rPr>
          <w:rFonts w:ascii="Times New Roman" w:hAnsi="Times New Roman" w:cs="Times New Roman"/>
        </w:rPr>
        <w:t xml:space="preserve">there had been </w:t>
      </w:r>
      <w:r w:rsidR="00535C49" w:rsidRPr="00E62B07">
        <w:rPr>
          <w:rFonts w:ascii="Times New Roman" w:hAnsi="Times New Roman" w:cs="Times New Roman"/>
        </w:rPr>
        <w:t xml:space="preserve">a </w:t>
      </w:r>
      <w:r w:rsidR="009570B1">
        <w:rPr>
          <w:rFonts w:ascii="Times New Roman" w:hAnsi="Times New Roman" w:cs="Times New Roman"/>
        </w:rPr>
        <w:t xml:space="preserve">reduction in </w:t>
      </w:r>
      <w:r w:rsidR="00D7486A" w:rsidRPr="00E62B07">
        <w:rPr>
          <w:rFonts w:ascii="Times New Roman" w:hAnsi="Times New Roman" w:cs="Times New Roman"/>
        </w:rPr>
        <w:t xml:space="preserve">research </w:t>
      </w:r>
      <w:r w:rsidR="00535C49" w:rsidRPr="00E62B07">
        <w:rPr>
          <w:rFonts w:ascii="Times New Roman" w:hAnsi="Times New Roman" w:cs="Times New Roman"/>
        </w:rPr>
        <w:t>collaboration</w:t>
      </w:r>
      <w:r w:rsidR="00D7486A" w:rsidRPr="00E62B07">
        <w:rPr>
          <w:rFonts w:ascii="Times New Roman" w:hAnsi="Times New Roman" w:cs="Times New Roman"/>
        </w:rPr>
        <w:t xml:space="preserve"> in their research area</w:t>
      </w:r>
      <w:r w:rsidR="00FB12DF" w:rsidRPr="00E62B07">
        <w:rPr>
          <w:rFonts w:ascii="Times New Roman" w:hAnsi="Times New Roman" w:cs="Times New Roman"/>
        </w:rPr>
        <w:t xml:space="preserve"> (respondents 5, 9 and</w:t>
      </w:r>
      <w:r w:rsidRPr="00E62B07">
        <w:rPr>
          <w:rFonts w:ascii="Times New Roman" w:hAnsi="Times New Roman" w:cs="Times New Roman"/>
        </w:rPr>
        <w:t xml:space="preserve"> 7).  </w:t>
      </w:r>
      <w:r w:rsidR="00032591" w:rsidRPr="00E62B07">
        <w:rPr>
          <w:rFonts w:ascii="Times New Roman" w:hAnsi="Times New Roman" w:cs="Times New Roman"/>
        </w:rPr>
        <w:t>In more positive accounts, resp</w:t>
      </w:r>
      <w:r w:rsidR="009570B1">
        <w:rPr>
          <w:rFonts w:ascii="Times New Roman" w:hAnsi="Times New Roman" w:cs="Times New Roman"/>
        </w:rPr>
        <w:t>ondents identified ways</w:t>
      </w:r>
      <w:r w:rsidR="00032591" w:rsidRPr="00E62B07">
        <w:rPr>
          <w:rFonts w:ascii="Times New Roman" w:hAnsi="Times New Roman" w:cs="Times New Roman"/>
        </w:rPr>
        <w:t xml:space="preserve"> the policy had conferred value on broader forms of resear</w:t>
      </w:r>
      <w:r w:rsidR="00084A6F" w:rsidRPr="00E62B07">
        <w:rPr>
          <w:rFonts w:ascii="Times New Roman" w:hAnsi="Times New Roman" w:cs="Times New Roman"/>
        </w:rPr>
        <w:t xml:space="preserve">ch (respondent </w:t>
      </w:r>
      <w:r w:rsidR="00FB12DF" w:rsidRPr="00E62B07">
        <w:rPr>
          <w:rFonts w:ascii="Times New Roman" w:hAnsi="Times New Roman" w:cs="Times New Roman"/>
        </w:rPr>
        <w:t>4</w:t>
      </w:r>
      <w:r w:rsidR="00084A6F" w:rsidRPr="00E62B07">
        <w:rPr>
          <w:rFonts w:ascii="Times New Roman" w:hAnsi="Times New Roman" w:cs="Times New Roman"/>
        </w:rPr>
        <w:t>) and where impact-related funding had been us</w:t>
      </w:r>
      <w:r w:rsidRPr="00E62B07">
        <w:rPr>
          <w:rFonts w:ascii="Times New Roman" w:hAnsi="Times New Roman" w:cs="Times New Roman"/>
        </w:rPr>
        <w:t>ed to support the wider Faculty</w:t>
      </w:r>
      <w:r w:rsidR="00084A6F" w:rsidRPr="00E62B07">
        <w:rPr>
          <w:rFonts w:ascii="Times New Roman" w:hAnsi="Times New Roman" w:cs="Times New Roman"/>
        </w:rPr>
        <w:t xml:space="preserve"> community to exten</w:t>
      </w:r>
      <w:r w:rsidR="00FB12DF" w:rsidRPr="00E62B07">
        <w:rPr>
          <w:rFonts w:ascii="Times New Roman" w:hAnsi="Times New Roman" w:cs="Times New Roman"/>
        </w:rPr>
        <w:t>d the reach of research (respondent 5</w:t>
      </w:r>
      <w:r w:rsidR="00084A6F" w:rsidRPr="00E62B07">
        <w:rPr>
          <w:rFonts w:ascii="Times New Roman" w:hAnsi="Times New Roman" w:cs="Times New Roman"/>
        </w:rPr>
        <w:t>)</w:t>
      </w:r>
      <w:r w:rsidR="00032591" w:rsidRPr="00E62B07">
        <w:rPr>
          <w:rFonts w:ascii="Times New Roman" w:hAnsi="Times New Roman" w:cs="Times New Roman"/>
        </w:rPr>
        <w:t xml:space="preserve">.  </w:t>
      </w:r>
      <w:r w:rsidR="005E53AC" w:rsidRPr="00E62B07">
        <w:rPr>
          <w:rFonts w:ascii="Times New Roman" w:hAnsi="Times New Roman" w:cs="Times New Roman"/>
        </w:rPr>
        <w:t>Several</w:t>
      </w:r>
      <w:r w:rsidR="00535C49" w:rsidRPr="00E62B07">
        <w:rPr>
          <w:rFonts w:ascii="Times New Roman" w:hAnsi="Times New Roman" w:cs="Times New Roman"/>
        </w:rPr>
        <w:t xml:space="preserve"> interviewees</w:t>
      </w:r>
      <w:r w:rsidR="005E53AC" w:rsidRPr="00E62B07">
        <w:rPr>
          <w:rFonts w:ascii="Times New Roman" w:hAnsi="Times New Roman" w:cs="Times New Roman"/>
        </w:rPr>
        <w:t xml:space="preserve"> (respondents</w:t>
      </w:r>
      <w:r w:rsidR="00E15B99">
        <w:rPr>
          <w:rFonts w:ascii="Times New Roman" w:hAnsi="Times New Roman" w:cs="Times New Roman"/>
        </w:rPr>
        <w:t xml:space="preserve"> 1, 5, 12, 13)</w:t>
      </w:r>
      <w:r w:rsidR="00535C49" w:rsidRPr="00E62B07">
        <w:rPr>
          <w:rFonts w:ascii="Times New Roman" w:hAnsi="Times New Roman" w:cs="Times New Roman"/>
        </w:rPr>
        <w:t>, having reached senior academic positions, reflected on the advice they were inclined to pass on to early career researchers</w:t>
      </w:r>
      <w:r w:rsidR="00DB1719" w:rsidRPr="00E62B07">
        <w:rPr>
          <w:rFonts w:ascii="Times New Roman" w:hAnsi="Times New Roman" w:cs="Times New Roman"/>
        </w:rPr>
        <w:t>; effectively to advise against pursuing particular forms of research</w:t>
      </w:r>
      <w:r w:rsidR="00535C49" w:rsidRPr="00E62B07">
        <w:rPr>
          <w:rFonts w:ascii="Times New Roman" w:hAnsi="Times New Roman" w:cs="Times New Roman"/>
        </w:rPr>
        <w:t>. These accounts emphasise</w:t>
      </w:r>
      <w:r w:rsidR="006E2851" w:rsidRPr="00E62B07">
        <w:rPr>
          <w:rFonts w:ascii="Times New Roman" w:hAnsi="Times New Roman" w:cs="Times New Roman"/>
        </w:rPr>
        <w:t>d</w:t>
      </w:r>
      <w:r w:rsidR="00535C49" w:rsidRPr="00E62B07">
        <w:rPr>
          <w:rFonts w:ascii="Times New Roman" w:hAnsi="Times New Roman" w:cs="Times New Roman"/>
        </w:rPr>
        <w:t xml:space="preserve"> challenges at organisational level in responding to this indicator constructively and in defining policy responses which foster inclusion rather than exclusion. </w:t>
      </w:r>
    </w:p>
    <w:p w14:paraId="18309060" w14:textId="0DDAC576" w:rsidR="0039143A" w:rsidRPr="00E62B07" w:rsidRDefault="00563B3E" w:rsidP="00617BD0">
      <w:pPr>
        <w:spacing w:line="480" w:lineRule="auto"/>
        <w:rPr>
          <w:rFonts w:ascii="Times New Roman" w:hAnsi="Times New Roman" w:cs="Times New Roman"/>
          <w:b/>
        </w:rPr>
      </w:pPr>
      <w:r w:rsidRPr="00E62B07">
        <w:rPr>
          <w:rFonts w:ascii="Times New Roman" w:hAnsi="Times New Roman" w:cs="Times New Roman"/>
          <w:b/>
        </w:rPr>
        <w:t>Discussion</w:t>
      </w:r>
    </w:p>
    <w:p w14:paraId="354CE5D8" w14:textId="61296E76" w:rsidR="00100FF3" w:rsidRPr="00E87B16" w:rsidRDefault="00107664" w:rsidP="00E87B16">
      <w:pPr>
        <w:spacing w:line="480" w:lineRule="auto"/>
        <w:rPr>
          <w:rFonts w:ascii="Times New Roman" w:hAnsi="Times New Roman" w:cs="Times New Roman"/>
        </w:rPr>
      </w:pPr>
      <w:r w:rsidRPr="00C251A8">
        <w:rPr>
          <w:rFonts w:ascii="Times New Roman" w:eastAsia="Times New Roman" w:hAnsi="Times New Roman" w:cs="Times New Roman"/>
          <w:color w:val="222222"/>
          <w:lang w:eastAsia="en-GB"/>
        </w:rPr>
        <w:t xml:space="preserve">As a public data source, the case studies </w:t>
      </w:r>
      <w:r>
        <w:rPr>
          <w:rFonts w:ascii="Times New Roman" w:eastAsia="Times New Roman" w:hAnsi="Times New Roman" w:cs="Times New Roman"/>
          <w:color w:val="222222"/>
          <w:lang w:eastAsia="en-GB"/>
        </w:rPr>
        <w:t xml:space="preserve">indicate </w:t>
      </w:r>
      <w:r w:rsidRPr="00C251A8">
        <w:rPr>
          <w:rFonts w:ascii="Times New Roman" w:eastAsia="Times New Roman" w:hAnsi="Times New Roman" w:cs="Times New Roman"/>
          <w:color w:val="222222"/>
          <w:lang w:eastAsia="en-GB"/>
        </w:rPr>
        <w:t xml:space="preserve">ways impact policy </w:t>
      </w:r>
      <w:r w:rsidR="00792410">
        <w:rPr>
          <w:rFonts w:ascii="Times New Roman" w:eastAsia="Times New Roman" w:hAnsi="Times New Roman" w:cs="Times New Roman"/>
          <w:color w:val="222222"/>
          <w:lang w:eastAsia="en-GB"/>
        </w:rPr>
        <w:t>is</w:t>
      </w:r>
      <w:r w:rsidRPr="00C251A8">
        <w:rPr>
          <w:rFonts w:ascii="Times New Roman" w:eastAsia="Times New Roman" w:hAnsi="Times New Roman" w:cs="Times New Roman"/>
          <w:color w:val="222222"/>
          <w:lang w:eastAsia="en-GB"/>
        </w:rPr>
        <w:t xml:space="preserve"> interpreted.</w:t>
      </w:r>
      <w:r w:rsidRPr="00F969CB">
        <w:rPr>
          <w:rFonts w:ascii="Arial" w:eastAsia="Times New Roman" w:hAnsi="Arial" w:cs="Arial"/>
          <w:color w:val="222222"/>
          <w:sz w:val="19"/>
          <w:szCs w:val="19"/>
          <w:lang w:eastAsia="en-GB"/>
        </w:rPr>
        <w:t xml:space="preserve"> </w:t>
      </w:r>
      <w:r>
        <w:rPr>
          <w:rFonts w:ascii="Arial" w:eastAsia="Times New Roman" w:hAnsi="Arial" w:cs="Arial"/>
          <w:color w:val="222222"/>
          <w:sz w:val="19"/>
          <w:szCs w:val="19"/>
          <w:lang w:eastAsia="en-GB"/>
        </w:rPr>
        <w:t xml:space="preserve"> </w:t>
      </w:r>
      <w:r w:rsidR="00775190" w:rsidRPr="00E62B07">
        <w:rPr>
          <w:rFonts w:ascii="Times New Roman" w:hAnsi="Times New Roman" w:cs="Times New Roman"/>
        </w:rPr>
        <w:t>The study gives insight to conceptualisations of the policy-practice nexus and, through the narrativ</w:t>
      </w:r>
      <w:r w:rsidR="00F50D9E">
        <w:rPr>
          <w:rFonts w:ascii="Times New Roman" w:hAnsi="Times New Roman" w:cs="Times New Roman"/>
        </w:rPr>
        <w:t>es of respondents engaged in HE-</w:t>
      </w:r>
      <w:r w:rsidR="00775190" w:rsidRPr="00E62B07">
        <w:rPr>
          <w:rFonts w:ascii="Times New Roman" w:hAnsi="Times New Roman" w:cs="Times New Roman"/>
        </w:rPr>
        <w:t xml:space="preserve">related research, an indication </w:t>
      </w:r>
      <w:r w:rsidR="006E2851" w:rsidRPr="00E62B07">
        <w:rPr>
          <w:rFonts w:ascii="Times New Roman" w:hAnsi="Times New Roman" w:cs="Times New Roman"/>
        </w:rPr>
        <w:t>o</w:t>
      </w:r>
      <w:r w:rsidR="00792410">
        <w:rPr>
          <w:rFonts w:ascii="Times New Roman" w:hAnsi="Times New Roman" w:cs="Times New Roman"/>
        </w:rPr>
        <w:t xml:space="preserve">f </w:t>
      </w:r>
      <w:r w:rsidR="00B3733F">
        <w:rPr>
          <w:rFonts w:ascii="Times New Roman" w:hAnsi="Times New Roman" w:cs="Times New Roman"/>
        </w:rPr>
        <w:t>ways research practices are</w:t>
      </w:r>
      <w:r w:rsidR="00775190" w:rsidRPr="00E62B07">
        <w:rPr>
          <w:rFonts w:ascii="Times New Roman" w:hAnsi="Times New Roman" w:cs="Times New Roman"/>
        </w:rPr>
        <w:t xml:space="preserve"> being influenced by the impact indicator.  </w:t>
      </w:r>
      <w:r w:rsidR="005C6950" w:rsidRPr="00E15B99">
        <w:rPr>
          <w:rFonts w:ascii="Times New Roman" w:hAnsi="Times New Roman" w:cs="Times New Roman"/>
        </w:rPr>
        <w:t xml:space="preserve">Documentary analysis </w:t>
      </w:r>
      <w:r w:rsidR="00E15B99" w:rsidRPr="00E15B99">
        <w:rPr>
          <w:rFonts w:ascii="Times New Roman" w:hAnsi="Times New Roman" w:cs="Times New Roman"/>
        </w:rPr>
        <w:t>of the</w:t>
      </w:r>
      <w:r w:rsidR="007B3172" w:rsidRPr="00E15B99">
        <w:rPr>
          <w:rFonts w:ascii="Times New Roman" w:hAnsi="Times New Roman" w:cs="Times New Roman"/>
        </w:rPr>
        <w:t xml:space="preserve"> case studies </w:t>
      </w:r>
      <w:r w:rsidR="00206A54" w:rsidRPr="00E15B99">
        <w:rPr>
          <w:rFonts w:ascii="Times New Roman" w:hAnsi="Times New Roman" w:cs="Times New Roman"/>
        </w:rPr>
        <w:t>reflected</w:t>
      </w:r>
      <w:r w:rsidR="005C6950" w:rsidRPr="00E15B99">
        <w:rPr>
          <w:rFonts w:ascii="Times New Roman" w:hAnsi="Times New Roman" w:cs="Times New Roman"/>
        </w:rPr>
        <w:t xml:space="preserve"> a </w:t>
      </w:r>
      <w:r w:rsidR="00877F6C" w:rsidRPr="00E15B99">
        <w:rPr>
          <w:rFonts w:ascii="Times New Roman" w:hAnsi="Times New Roman" w:cs="Times New Roman"/>
        </w:rPr>
        <w:t>greater</w:t>
      </w:r>
      <w:r w:rsidR="005C6950" w:rsidRPr="00E15B99">
        <w:rPr>
          <w:rFonts w:ascii="Times New Roman" w:hAnsi="Times New Roman" w:cs="Times New Roman"/>
        </w:rPr>
        <w:t xml:space="preserve"> </w:t>
      </w:r>
      <w:r w:rsidR="007B3172" w:rsidRPr="00E15B99">
        <w:rPr>
          <w:rFonts w:ascii="Times New Roman" w:hAnsi="Times New Roman" w:cs="Times New Roman"/>
        </w:rPr>
        <w:t xml:space="preserve">breadth and </w:t>
      </w:r>
      <w:r w:rsidR="005C6950" w:rsidRPr="00E15B99">
        <w:rPr>
          <w:rFonts w:ascii="Times New Roman" w:hAnsi="Times New Roman" w:cs="Times New Roman"/>
        </w:rPr>
        <w:t>diversity in the form</w:t>
      </w:r>
      <w:r w:rsidR="00877F6C" w:rsidRPr="00E15B99">
        <w:rPr>
          <w:rFonts w:ascii="Times New Roman" w:hAnsi="Times New Roman" w:cs="Times New Roman"/>
        </w:rPr>
        <w:t>s</w:t>
      </w:r>
      <w:r w:rsidR="005C6950" w:rsidRPr="00E15B99">
        <w:rPr>
          <w:rFonts w:ascii="Times New Roman" w:hAnsi="Times New Roman" w:cs="Times New Roman"/>
        </w:rPr>
        <w:t xml:space="preserve"> of research and sphere</w:t>
      </w:r>
      <w:r w:rsidR="00877F6C" w:rsidRPr="00E15B99">
        <w:rPr>
          <w:rFonts w:ascii="Times New Roman" w:hAnsi="Times New Roman" w:cs="Times New Roman"/>
        </w:rPr>
        <w:t>s</w:t>
      </w:r>
      <w:r w:rsidR="005C6950" w:rsidRPr="00E15B99">
        <w:rPr>
          <w:rFonts w:ascii="Times New Roman" w:hAnsi="Times New Roman" w:cs="Times New Roman"/>
        </w:rPr>
        <w:t xml:space="preserve"> of impact </w:t>
      </w:r>
      <w:r w:rsidR="00877F6C" w:rsidRPr="00E15B99">
        <w:rPr>
          <w:rFonts w:ascii="Times New Roman" w:hAnsi="Times New Roman" w:cs="Times New Roman"/>
        </w:rPr>
        <w:t xml:space="preserve">than </w:t>
      </w:r>
      <w:r w:rsidR="002220EC" w:rsidRPr="00E15B99">
        <w:rPr>
          <w:rFonts w:ascii="Times New Roman" w:hAnsi="Times New Roman" w:cs="Times New Roman"/>
        </w:rPr>
        <w:t>portrayed</w:t>
      </w:r>
      <w:r w:rsidR="00877F6C" w:rsidRPr="00E15B99">
        <w:rPr>
          <w:rFonts w:ascii="Times New Roman" w:hAnsi="Times New Roman" w:cs="Times New Roman"/>
        </w:rPr>
        <w:t xml:space="preserve"> by earlier research studies</w:t>
      </w:r>
      <w:r w:rsidR="002D73F4">
        <w:rPr>
          <w:rFonts w:ascii="Times New Roman" w:hAnsi="Times New Roman" w:cs="Times New Roman"/>
        </w:rPr>
        <w:t xml:space="preserve"> </w:t>
      </w:r>
      <w:r w:rsidR="00C01D49">
        <w:rPr>
          <w:rFonts w:ascii="Times New Roman" w:hAnsi="Times New Roman" w:cs="Times New Roman"/>
        </w:rPr>
        <w:t>(</w:t>
      </w:r>
      <w:r w:rsidR="002D73F4">
        <w:rPr>
          <w:rFonts w:ascii="Times New Roman" w:hAnsi="Times New Roman" w:cs="Times New Roman"/>
        </w:rPr>
        <w:t>Watermeyer, 2014; Watermeyer and Hedgecoe, 2016)</w:t>
      </w:r>
      <w:r w:rsidR="00411ABA">
        <w:rPr>
          <w:rFonts w:ascii="Times New Roman" w:hAnsi="Times New Roman" w:cs="Times New Roman"/>
        </w:rPr>
        <w:t>.  O</w:t>
      </w:r>
      <w:r w:rsidR="00E87B16">
        <w:rPr>
          <w:rFonts w:ascii="Times New Roman" w:hAnsi="Times New Roman" w:cs="Times New Roman"/>
        </w:rPr>
        <w:t>f the small proportion of case studies where the grading could be determined</w:t>
      </w:r>
      <w:r w:rsidR="00C01D49">
        <w:rPr>
          <w:rFonts w:ascii="Times New Roman" w:hAnsi="Times New Roman" w:cs="Times New Roman"/>
        </w:rPr>
        <w:t>,</w:t>
      </w:r>
      <w:r w:rsidR="00E87B16">
        <w:rPr>
          <w:rFonts w:ascii="Times New Roman" w:hAnsi="Times New Roman" w:cs="Times New Roman"/>
        </w:rPr>
        <w:t xml:space="preserve"> there were several examples of self-controlled, pedagogic, practitioner-focused and emancipatory research rated as 3 and 4* (eg. case studies 9, 10, 11, 21, 22, 30, 34).  </w:t>
      </w:r>
      <w:r w:rsidR="009B4428" w:rsidRPr="00E15B99">
        <w:rPr>
          <w:rFonts w:ascii="Times New Roman" w:hAnsi="Times New Roman" w:cs="Times New Roman"/>
        </w:rPr>
        <w:t>As shown in the analysis, a relational orientation to policy was evident in a number</w:t>
      </w:r>
      <w:r w:rsidR="00F50D9E">
        <w:rPr>
          <w:rFonts w:ascii="Times New Roman" w:hAnsi="Times New Roman" w:cs="Times New Roman"/>
        </w:rPr>
        <w:t xml:space="preserve"> of the impact case studies and a </w:t>
      </w:r>
      <w:r w:rsidR="009B4428" w:rsidRPr="00E15B99">
        <w:rPr>
          <w:rFonts w:ascii="Times New Roman" w:hAnsi="Times New Roman" w:cs="Times New Roman"/>
        </w:rPr>
        <w:t>large proportion of impact-oriented activities addressed broader policy and practitioner communities</w:t>
      </w:r>
      <w:r w:rsidR="00C251A8">
        <w:rPr>
          <w:rFonts w:ascii="Times New Roman" w:hAnsi="Times New Roman" w:cs="Times New Roman"/>
        </w:rPr>
        <w:t xml:space="preserve"> </w:t>
      </w:r>
      <w:r w:rsidR="00E46DE7">
        <w:rPr>
          <w:rFonts w:ascii="Times New Roman" w:hAnsi="Times New Roman" w:cs="Times New Roman"/>
        </w:rPr>
        <w:t>rather than policy makers</w:t>
      </w:r>
      <w:r w:rsidR="009B4428" w:rsidRPr="00E15B99">
        <w:rPr>
          <w:rFonts w:ascii="Times New Roman" w:hAnsi="Times New Roman" w:cs="Times New Roman"/>
        </w:rPr>
        <w:t>.</w:t>
      </w:r>
      <w:r w:rsidR="002E038B">
        <w:rPr>
          <w:rFonts w:ascii="Times New Roman" w:hAnsi="Times New Roman" w:cs="Times New Roman"/>
        </w:rPr>
        <w:t xml:space="preserve">  </w:t>
      </w:r>
      <w:r w:rsidR="009B4428" w:rsidRPr="00E15B99">
        <w:rPr>
          <w:rFonts w:ascii="Times New Roman" w:hAnsi="Times New Roman" w:cs="Times New Roman"/>
        </w:rPr>
        <w:t xml:space="preserve">This </w:t>
      </w:r>
      <w:r w:rsidR="002D73F4">
        <w:rPr>
          <w:rFonts w:ascii="Times New Roman" w:hAnsi="Times New Roman" w:cs="Times New Roman"/>
        </w:rPr>
        <w:t xml:space="preserve">plurality </w:t>
      </w:r>
      <w:r w:rsidR="009B4428" w:rsidRPr="00E15B99">
        <w:rPr>
          <w:rFonts w:ascii="Times New Roman" w:hAnsi="Times New Roman" w:cs="Times New Roman"/>
        </w:rPr>
        <w:t xml:space="preserve">was less evident in </w:t>
      </w:r>
      <w:r w:rsidR="002D73F4">
        <w:rPr>
          <w:rFonts w:ascii="Times New Roman" w:hAnsi="Times New Roman" w:cs="Times New Roman"/>
        </w:rPr>
        <w:t xml:space="preserve">some of </w:t>
      </w:r>
      <w:r w:rsidR="009B4428" w:rsidRPr="00E15B99">
        <w:rPr>
          <w:rFonts w:ascii="Times New Roman" w:hAnsi="Times New Roman" w:cs="Times New Roman"/>
        </w:rPr>
        <w:t xml:space="preserve">the organisational and individual responses to this form of research governance.  </w:t>
      </w:r>
      <w:r w:rsidR="007B3172" w:rsidRPr="00E62B07">
        <w:rPr>
          <w:rFonts w:ascii="Times New Roman" w:hAnsi="Times New Roman" w:cs="Times New Roman"/>
        </w:rPr>
        <w:t>Respondent accounts highlight</w:t>
      </w:r>
      <w:r w:rsidR="006E2851" w:rsidRPr="00E62B07">
        <w:rPr>
          <w:rFonts w:ascii="Times New Roman" w:hAnsi="Times New Roman" w:cs="Times New Roman"/>
        </w:rPr>
        <w:t>ed</w:t>
      </w:r>
      <w:r w:rsidR="00B3733F">
        <w:rPr>
          <w:rFonts w:ascii="Times New Roman" w:hAnsi="Times New Roman" w:cs="Times New Roman"/>
        </w:rPr>
        <w:t xml:space="preserve"> </w:t>
      </w:r>
      <w:r w:rsidR="00877F6C" w:rsidRPr="00E62B07">
        <w:rPr>
          <w:rFonts w:ascii="Times New Roman" w:hAnsi="Times New Roman" w:cs="Times New Roman"/>
        </w:rPr>
        <w:t xml:space="preserve">limited uptake of </w:t>
      </w:r>
      <w:r w:rsidR="00877F6C" w:rsidRPr="00E62B07">
        <w:rPr>
          <w:rFonts w:ascii="Times New Roman" w:hAnsi="Times New Roman" w:cs="Times New Roman"/>
        </w:rPr>
        <w:lastRenderedPageBreak/>
        <w:t xml:space="preserve">some the opportunities to define impact </w:t>
      </w:r>
      <w:r w:rsidR="00C01D49">
        <w:rPr>
          <w:rFonts w:ascii="Times New Roman" w:hAnsi="Times New Roman" w:cs="Times New Roman"/>
        </w:rPr>
        <w:t xml:space="preserve">that were </w:t>
      </w:r>
      <w:r w:rsidR="00877F6C" w:rsidRPr="00E62B07">
        <w:rPr>
          <w:rFonts w:ascii="Times New Roman" w:hAnsi="Times New Roman" w:cs="Times New Roman"/>
        </w:rPr>
        <w:t xml:space="preserve">present in the </w:t>
      </w:r>
      <w:r w:rsidR="000036EA" w:rsidRPr="00E62B07">
        <w:rPr>
          <w:rFonts w:ascii="Times New Roman" w:hAnsi="Times New Roman" w:cs="Times New Roman"/>
        </w:rPr>
        <w:t xml:space="preserve">policy </w:t>
      </w:r>
      <w:r w:rsidR="00877F6C" w:rsidRPr="00E62B07">
        <w:rPr>
          <w:rFonts w:ascii="Times New Roman" w:hAnsi="Times New Roman" w:cs="Times New Roman"/>
        </w:rPr>
        <w:t>formulation</w:t>
      </w:r>
      <w:r w:rsidR="00FA5A4D" w:rsidRPr="00E62B07">
        <w:rPr>
          <w:rFonts w:ascii="Times New Roman" w:hAnsi="Times New Roman" w:cs="Times New Roman"/>
        </w:rPr>
        <w:t>, such as collaborative impact studies and cases in which r</w:t>
      </w:r>
      <w:r w:rsidR="006E2851" w:rsidRPr="00E62B07">
        <w:rPr>
          <w:rFonts w:ascii="Times New Roman" w:hAnsi="Times New Roman" w:cs="Times New Roman"/>
        </w:rPr>
        <w:t>esearch wa</w:t>
      </w:r>
      <w:r w:rsidR="00FA5A4D" w:rsidRPr="00E62B07">
        <w:rPr>
          <w:rFonts w:ascii="Times New Roman" w:hAnsi="Times New Roman" w:cs="Times New Roman"/>
        </w:rPr>
        <w:t>s the culmination of impact work</w:t>
      </w:r>
      <w:r w:rsidR="00FB12DF" w:rsidRPr="00E62B07">
        <w:rPr>
          <w:rFonts w:ascii="Times New Roman" w:hAnsi="Times New Roman" w:cs="Times New Roman"/>
        </w:rPr>
        <w:t>.</w:t>
      </w:r>
      <w:r w:rsidR="00877F6C" w:rsidRPr="00E62B07">
        <w:rPr>
          <w:rFonts w:ascii="Times New Roman" w:hAnsi="Times New Roman" w:cs="Times New Roman"/>
        </w:rPr>
        <w:t xml:space="preserve"> </w:t>
      </w:r>
    </w:p>
    <w:p w14:paraId="6239466B" w14:textId="124A93D3" w:rsidR="004A2A32" w:rsidRPr="00E62B07" w:rsidRDefault="00C04CC2" w:rsidP="00C251A8">
      <w:pPr>
        <w:spacing w:line="480" w:lineRule="auto"/>
        <w:rPr>
          <w:rFonts w:ascii="Times New Roman" w:hAnsi="Times New Roman" w:cs="Times New Roman"/>
        </w:rPr>
      </w:pPr>
      <w:r w:rsidRPr="00E62B07">
        <w:rPr>
          <w:rFonts w:ascii="Times New Roman" w:hAnsi="Times New Roman" w:cs="Times New Roman"/>
        </w:rPr>
        <w:t>In an earlier study, r</w:t>
      </w:r>
      <w:r w:rsidR="004A2A32" w:rsidRPr="00E62B07">
        <w:rPr>
          <w:rFonts w:ascii="Times New Roman" w:hAnsi="Times New Roman" w:cs="Times New Roman"/>
        </w:rPr>
        <w:t>esearch orientation was id</w:t>
      </w:r>
      <w:r w:rsidR="00E46DE7">
        <w:rPr>
          <w:rFonts w:ascii="Times New Roman" w:hAnsi="Times New Roman" w:cs="Times New Roman"/>
        </w:rPr>
        <w:t>entified as</w:t>
      </w:r>
      <w:r w:rsidR="004A2A32" w:rsidRPr="00E62B07">
        <w:rPr>
          <w:rFonts w:ascii="Times New Roman" w:hAnsi="Times New Roman" w:cs="Times New Roman"/>
        </w:rPr>
        <w:t xml:space="preserve"> a mediating factor shaping responses to </w:t>
      </w:r>
      <w:r w:rsidRPr="00E62B07">
        <w:rPr>
          <w:rFonts w:ascii="Times New Roman" w:hAnsi="Times New Roman" w:cs="Times New Roman"/>
        </w:rPr>
        <w:t xml:space="preserve">impact among social scientists </w:t>
      </w:r>
      <w:r w:rsidR="004A2A32" w:rsidRPr="00E62B07">
        <w:rPr>
          <w:rFonts w:ascii="Times New Roman" w:hAnsi="Times New Roman" w:cs="Times New Roman"/>
        </w:rPr>
        <w:t xml:space="preserve">(Oancea 2013).  This was reflected </w:t>
      </w:r>
      <w:r w:rsidRPr="00E62B07">
        <w:rPr>
          <w:rFonts w:ascii="Times New Roman" w:hAnsi="Times New Roman" w:cs="Times New Roman"/>
        </w:rPr>
        <w:t xml:space="preserve">in the present study </w:t>
      </w:r>
      <w:r w:rsidR="00614A73" w:rsidRPr="00E62B07">
        <w:rPr>
          <w:rFonts w:ascii="Times New Roman" w:hAnsi="Times New Roman" w:cs="Times New Roman"/>
        </w:rPr>
        <w:t xml:space="preserve">by </w:t>
      </w:r>
      <w:r w:rsidR="00E15B99">
        <w:rPr>
          <w:rFonts w:ascii="Times New Roman" w:hAnsi="Times New Roman" w:cs="Times New Roman"/>
        </w:rPr>
        <w:t xml:space="preserve">some </w:t>
      </w:r>
      <w:r w:rsidR="00614A73" w:rsidRPr="00E62B07">
        <w:rPr>
          <w:rFonts w:ascii="Times New Roman" w:hAnsi="Times New Roman" w:cs="Times New Roman"/>
        </w:rPr>
        <w:t>respondents</w:t>
      </w:r>
      <w:r w:rsidR="009F1B5D" w:rsidRPr="00E62B07">
        <w:rPr>
          <w:rFonts w:ascii="Times New Roman" w:hAnsi="Times New Roman" w:cs="Times New Roman"/>
        </w:rPr>
        <w:t xml:space="preserve">, </w:t>
      </w:r>
      <w:r w:rsidR="00E15B99">
        <w:rPr>
          <w:rFonts w:ascii="Times New Roman" w:hAnsi="Times New Roman" w:cs="Times New Roman"/>
        </w:rPr>
        <w:t xml:space="preserve">who </w:t>
      </w:r>
      <w:r w:rsidR="004A2A32" w:rsidRPr="00E62B07">
        <w:rPr>
          <w:rFonts w:ascii="Times New Roman" w:hAnsi="Times New Roman" w:cs="Times New Roman"/>
        </w:rPr>
        <w:t>claimed to have been initial proponents du</w:t>
      </w:r>
      <w:r w:rsidR="00B2379B" w:rsidRPr="00E62B07">
        <w:rPr>
          <w:rFonts w:ascii="Times New Roman" w:hAnsi="Times New Roman" w:cs="Times New Roman"/>
        </w:rPr>
        <w:t>e to an action and practitioner-</w:t>
      </w:r>
      <w:r w:rsidR="004A2A32" w:rsidRPr="00E62B07">
        <w:rPr>
          <w:rFonts w:ascii="Times New Roman" w:hAnsi="Times New Roman" w:cs="Times New Roman"/>
        </w:rPr>
        <w:t>re</w:t>
      </w:r>
      <w:r w:rsidR="008207E3" w:rsidRPr="00E62B07">
        <w:rPr>
          <w:rFonts w:ascii="Times New Roman" w:hAnsi="Times New Roman" w:cs="Times New Roman"/>
        </w:rPr>
        <w:t>search orientations</w:t>
      </w:r>
      <w:r w:rsidR="00F50D9E">
        <w:rPr>
          <w:rFonts w:ascii="Times New Roman" w:hAnsi="Times New Roman" w:cs="Times New Roman"/>
        </w:rPr>
        <w:t>;</w:t>
      </w:r>
      <w:r w:rsidR="00E15B99">
        <w:rPr>
          <w:rFonts w:ascii="Times New Roman" w:hAnsi="Times New Roman" w:cs="Times New Roman"/>
        </w:rPr>
        <w:t xml:space="preserve"> </w:t>
      </w:r>
      <w:r w:rsidR="008207E3" w:rsidRPr="00E62B07">
        <w:rPr>
          <w:rFonts w:ascii="Times New Roman" w:hAnsi="Times New Roman" w:cs="Times New Roman"/>
        </w:rPr>
        <w:t>and others</w:t>
      </w:r>
      <w:r w:rsidR="004A2A32" w:rsidRPr="00E62B07">
        <w:rPr>
          <w:rFonts w:ascii="Times New Roman" w:hAnsi="Times New Roman" w:cs="Times New Roman"/>
        </w:rPr>
        <w:t xml:space="preserve"> who expressed a negative or neutral orientation due to research approach.  However, the analysis demonstrat</w:t>
      </w:r>
      <w:r w:rsidR="008748C6" w:rsidRPr="00E62B07">
        <w:rPr>
          <w:rFonts w:ascii="Times New Roman" w:hAnsi="Times New Roman" w:cs="Times New Roman"/>
        </w:rPr>
        <w:t>ed</w:t>
      </w:r>
      <w:r w:rsidR="006E2851" w:rsidRPr="00E62B07">
        <w:rPr>
          <w:rFonts w:ascii="Times New Roman" w:hAnsi="Times New Roman" w:cs="Times New Roman"/>
        </w:rPr>
        <w:t xml:space="preserve"> </w:t>
      </w:r>
      <w:r w:rsidR="008748C6" w:rsidRPr="00E62B07">
        <w:rPr>
          <w:rFonts w:ascii="Times New Roman" w:hAnsi="Times New Roman" w:cs="Times New Roman"/>
        </w:rPr>
        <w:t xml:space="preserve">that </w:t>
      </w:r>
      <w:r w:rsidR="006E2851" w:rsidRPr="00E62B07">
        <w:rPr>
          <w:rFonts w:ascii="Times New Roman" w:hAnsi="Times New Roman" w:cs="Times New Roman"/>
        </w:rPr>
        <w:t>responses to impact we</w:t>
      </w:r>
      <w:r w:rsidR="00E46DE7">
        <w:rPr>
          <w:rFonts w:ascii="Times New Roman" w:hAnsi="Times New Roman" w:cs="Times New Roman"/>
        </w:rPr>
        <w:t xml:space="preserve">re mediated </w:t>
      </w:r>
      <w:r w:rsidR="004A2A32" w:rsidRPr="00E62B07">
        <w:rPr>
          <w:rFonts w:ascii="Times New Roman" w:hAnsi="Times New Roman" w:cs="Times New Roman"/>
        </w:rPr>
        <w:t>significant</w:t>
      </w:r>
      <w:r w:rsidR="00E46DE7">
        <w:rPr>
          <w:rFonts w:ascii="Times New Roman" w:hAnsi="Times New Roman" w:cs="Times New Roman"/>
        </w:rPr>
        <w:t xml:space="preserve">ly </w:t>
      </w:r>
      <w:r w:rsidR="004A2A32" w:rsidRPr="00E62B07">
        <w:rPr>
          <w:rFonts w:ascii="Times New Roman" w:hAnsi="Times New Roman" w:cs="Times New Roman"/>
        </w:rPr>
        <w:t>by organisational policy</w:t>
      </w:r>
      <w:r w:rsidR="00B3733F">
        <w:rPr>
          <w:rFonts w:ascii="Times New Roman" w:hAnsi="Times New Roman" w:cs="Times New Roman"/>
        </w:rPr>
        <w:t xml:space="preserve"> responses.  Initial proponents</w:t>
      </w:r>
      <w:r w:rsidR="004A2A32" w:rsidRPr="00E62B07">
        <w:rPr>
          <w:rFonts w:ascii="Times New Roman" w:hAnsi="Times New Roman" w:cs="Times New Roman"/>
        </w:rPr>
        <w:t xml:space="preserve"> in some cases had become disaffected by the potential of this indicator to mobilise research.  In </w:t>
      </w:r>
      <w:r w:rsidR="00F50D9E">
        <w:rPr>
          <w:rFonts w:ascii="Times New Roman" w:hAnsi="Times New Roman" w:cs="Times New Roman"/>
        </w:rPr>
        <w:t>other cases, scepticism was</w:t>
      </w:r>
      <w:r w:rsidR="004A2A32" w:rsidRPr="00E62B07">
        <w:rPr>
          <w:rFonts w:ascii="Times New Roman" w:hAnsi="Times New Roman" w:cs="Times New Roman"/>
        </w:rPr>
        <w:t xml:space="preserve"> replaced with </w:t>
      </w:r>
      <w:r w:rsidR="002220EC" w:rsidRPr="00E62B07">
        <w:rPr>
          <w:rFonts w:ascii="Times New Roman" w:hAnsi="Times New Roman" w:cs="Times New Roman"/>
        </w:rPr>
        <w:t xml:space="preserve">more positive </w:t>
      </w:r>
      <w:r w:rsidR="004A2A32" w:rsidRPr="00E62B07">
        <w:rPr>
          <w:rFonts w:ascii="Times New Roman" w:hAnsi="Times New Roman" w:cs="Times New Roman"/>
        </w:rPr>
        <w:t>perception</w:t>
      </w:r>
      <w:r w:rsidR="002220EC" w:rsidRPr="00E62B07">
        <w:rPr>
          <w:rFonts w:ascii="Times New Roman" w:hAnsi="Times New Roman" w:cs="Times New Roman"/>
        </w:rPr>
        <w:t>s</w:t>
      </w:r>
      <w:r w:rsidR="004A2A32" w:rsidRPr="00E62B07">
        <w:rPr>
          <w:rFonts w:ascii="Times New Roman" w:hAnsi="Times New Roman" w:cs="Times New Roman"/>
        </w:rPr>
        <w:t xml:space="preserve"> of opportunity.</w:t>
      </w:r>
      <w:r w:rsidR="00C251A8">
        <w:rPr>
          <w:rFonts w:ascii="Times New Roman" w:hAnsi="Times New Roman" w:cs="Times New Roman"/>
        </w:rPr>
        <w:t xml:space="preserve">  </w:t>
      </w:r>
      <w:r w:rsidR="00B3733F">
        <w:rPr>
          <w:rFonts w:ascii="Times New Roman" w:hAnsi="Times New Roman" w:cs="Times New Roman"/>
        </w:rPr>
        <w:t xml:space="preserve">The </w:t>
      </w:r>
      <w:r w:rsidR="004A2A32" w:rsidRPr="00E62B07">
        <w:rPr>
          <w:rFonts w:ascii="Times New Roman" w:hAnsi="Times New Roman" w:cs="Times New Roman"/>
        </w:rPr>
        <w:t>disaffection amon</w:t>
      </w:r>
      <w:r w:rsidR="008748C6" w:rsidRPr="00E62B07">
        <w:rPr>
          <w:rFonts w:ascii="Times New Roman" w:hAnsi="Times New Roman" w:cs="Times New Roman"/>
        </w:rPr>
        <w:t>g the majority of interviewees wa</w:t>
      </w:r>
      <w:r w:rsidR="004A2A32" w:rsidRPr="00E62B07">
        <w:rPr>
          <w:rFonts w:ascii="Times New Roman" w:hAnsi="Times New Roman" w:cs="Times New Roman"/>
        </w:rPr>
        <w:t xml:space="preserve">s of particular concern given their seniority in career </w:t>
      </w:r>
      <w:r w:rsidR="002220EC" w:rsidRPr="00E62B07">
        <w:rPr>
          <w:rFonts w:ascii="Times New Roman" w:hAnsi="Times New Roman" w:cs="Times New Roman"/>
        </w:rPr>
        <w:t>terms</w:t>
      </w:r>
      <w:r w:rsidR="00F50D9E">
        <w:rPr>
          <w:rFonts w:ascii="Times New Roman" w:hAnsi="Times New Roman" w:cs="Times New Roman"/>
        </w:rPr>
        <w:t>.  Concerns were expressed about</w:t>
      </w:r>
      <w:r w:rsidR="004A2A32" w:rsidRPr="00E62B07">
        <w:rPr>
          <w:rFonts w:ascii="Times New Roman" w:hAnsi="Times New Roman" w:cs="Times New Roman"/>
        </w:rPr>
        <w:t xml:space="preserve"> the impact on research culture a</w:t>
      </w:r>
      <w:r w:rsidR="00DB1719" w:rsidRPr="00E62B07">
        <w:rPr>
          <w:rFonts w:ascii="Times New Roman" w:hAnsi="Times New Roman" w:cs="Times New Roman"/>
        </w:rPr>
        <w:t>n</w:t>
      </w:r>
      <w:r w:rsidR="004A2A32" w:rsidRPr="00E62B07">
        <w:rPr>
          <w:rFonts w:ascii="Times New Roman" w:hAnsi="Times New Roman" w:cs="Times New Roman"/>
        </w:rPr>
        <w:t xml:space="preserve">d practice and the effects on early career academics, limiting the space to grow and develop.  As pointed out by one interviewee, the impact agenda doesn’t oblige everyone to participate (given the specified number of </w:t>
      </w:r>
      <w:r w:rsidR="007B3172" w:rsidRPr="00E62B07">
        <w:rPr>
          <w:rFonts w:ascii="Times New Roman" w:hAnsi="Times New Roman" w:cs="Times New Roman"/>
        </w:rPr>
        <w:t xml:space="preserve">case studies) but can open up </w:t>
      </w:r>
      <w:r w:rsidR="004A2A32" w:rsidRPr="00E62B07">
        <w:rPr>
          <w:rFonts w:ascii="Times New Roman" w:hAnsi="Times New Roman" w:cs="Times New Roman"/>
        </w:rPr>
        <w:t xml:space="preserve">new avenues in research.  </w:t>
      </w:r>
    </w:p>
    <w:p w14:paraId="0C8B7E89" w14:textId="0EEF65E6" w:rsidR="00F56820" w:rsidRPr="00E62B07" w:rsidRDefault="008748C6" w:rsidP="00C251A8">
      <w:pPr>
        <w:spacing w:line="480" w:lineRule="auto"/>
        <w:rPr>
          <w:rFonts w:ascii="Times New Roman" w:eastAsia="Times New Roman" w:hAnsi="Times New Roman" w:cs="Times New Roman"/>
          <w:lang w:eastAsia="en-GB"/>
        </w:rPr>
      </w:pPr>
      <w:r w:rsidRPr="00E62B07">
        <w:rPr>
          <w:rFonts w:ascii="Times New Roman" w:hAnsi="Times New Roman" w:cs="Times New Roman"/>
        </w:rPr>
        <w:t>Mills (2009) characterised</w:t>
      </w:r>
      <w:r w:rsidR="00A824AA" w:rsidRPr="00E62B07">
        <w:rPr>
          <w:rFonts w:ascii="Times New Roman" w:hAnsi="Times New Roman" w:cs="Times New Roman"/>
        </w:rPr>
        <w:t xml:space="preserve"> two differing responses to interventionist policies directed at HE: an arms-length</w:t>
      </w:r>
      <w:r w:rsidR="00E46DE7">
        <w:rPr>
          <w:rFonts w:ascii="Times New Roman" w:hAnsi="Times New Roman" w:cs="Times New Roman"/>
        </w:rPr>
        <w:t>,</w:t>
      </w:r>
      <w:r w:rsidR="00A824AA" w:rsidRPr="00E62B07">
        <w:rPr>
          <w:rFonts w:ascii="Times New Roman" w:hAnsi="Times New Roman" w:cs="Times New Roman"/>
        </w:rPr>
        <w:t xml:space="preserve"> instrumentalised response and a form of policy activism in which policy is reframed </w:t>
      </w:r>
      <w:r w:rsidR="00C33223" w:rsidRPr="00E62B07">
        <w:rPr>
          <w:rFonts w:ascii="Times New Roman" w:hAnsi="Times New Roman" w:cs="Times New Roman"/>
        </w:rPr>
        <w:t>and re-inter</w:t>
      </w:r>
      <w:r w:rsidR="00206A54" w:rsidRPr="00E62B07">
        <w:rPr>
          <w:rFonts w:ascii="Times New Roman" w:hAnsi="Times New Roman" w:cs="Times New Roman"/>
        </w:rPr>
        <w:t>preted locally in ways which</w:t>
      </w:r>
      <w:r w:rsidR="00E46DE7">
        <w:rPr>
          <w:rFonts w:ascii="Times New Roman" w:hAnsi="Times New Roman" w:cs="Times New Roman"/>
        </w:rPr>
        <w:t xml:space="preserve"> resonate </w:t>
      </w:r>
      <w:r w:rsidR="00C33223" w:rsidRPr="00E62B07">
        <w:rPr>
          <w:rFonts w:ascii="Times New Roman" w:hAnsi="Times New Roman" w:cs="Times New Roman"/>
        </w:rPr>
        <w:t>with interest</w:t>
      </w:r>
      <w:r w:rsidR="00ED2B7B" w:rsidRPr="00E62B07">
        <w:rPr>
          <w:rFonts w:ascii="Times New Roman" w:hAnsi="Times New Roman" w:cs="Times New Roman"/>
        </w:rPr>
        <w:t>s</w:t>
      </w:r>
      <w:r w:rsidR="00C33223" w:rsidRPr="00E62B07">
        <w:rPr>
          <w:rFonts w:ascii="Times New Roman" w:hAnsi="Times New Roman" w:cs="Times New Roman"/>
        </w:rPr>
        <w:t xml:space="preserve"> in the discipline</w:t>
      </w:r>
      <w:r w:rsidR="00A824AA" w:rsidRPr="00E62B07">
        <w:rPr>
          <w:rFonts w:ascii="Times New Roman" w:hAnsi="Times New Roman" w:cs="Times New Roman"/>
        </w:rPr>
        <w:t xml:space="preserve">.  The former strategy was more evident in respondent accounts.  </w:t>
      </w:r>
      <w:r w:rsidR="00030889" w:rsidRPr="00030889">
        <w:rPr>
          <w:rFonts w:ascii="Times New Roman" w:hAnsi="Times New Roman" w:cs="Times New Roman"/>
        </w:rPr>
        <w:t xml:space="preserve">A formulaic response to impact was described in some institutional contexts which reified particular forms of research and narrowed the parameters by which impact was interpreted.  </w:t>
      </w:r>
      <w:r w:rsidR="00A824AA" w:rsidRPr="00030889">
        <w:rPr>
          <w:rFonts w:ascii="Times New Roman" w:hAnsi="Times New Roman" w:cs="Times New Roman"/>
        </w:rPr>
        <w:t>However, t</w:t>
      </w:r>
      <w:r w:rsidR="00411ABA">
        <w:rPr>
          <w:rFonts w:ascii="Times New Roman" w:hAnsi="Times New Roman" w:cs="Times New Roman"/>
        </w:rPr>
        <w:t xml:space="preserve">here </w:t>
      </w:r>
      <w:r w:rsidR="00F50D9E">
        <w:rPr>
          <w:rFonts w:ascii="Times New Roman" w:hAnsi="Times New Roman" w:cs="Times New Roman"/>
        </w:rPr>
        <w:t>were expressions of</w:t>
      </w:r>
      <w:r w:rsidR="002220EC" w:rsidRPr="00030889">
        <w:rPr>
          <w:rFonts w:ascii="Times New Roman" w:hAnsi="Times New Roman" w:cs="Times New Roman"/>
        </w:rPr>
        <w:t xml:space="preserve"> the latter approach </w:t>
      </w:r>
      <w:r w:rsidR="00F50D9E">
        <w:rPr>
          <w:rFonts w:ascii="Times New Roman" w:hAnsi="Times New Roman" w:cs="Times New Roman"/>
        </w:rPr>
        <w:t xml:space="preserve">in cases where </w:t>
      </w:r>
      <w:r w:rsidR="00C33223" w:rsidRPr="00030889">
        <w:rPr>
          <w:rFonts w:ascii="Times New Roman" w:hAnsi="Times New Roman" w:cs="Times New Roman"/>
        </w:rPr>
        <w:t>policy</w:t>
      </w:r>
      <w:r w:rsidR="004A2A32" w:rsidRPr="00030889">
        <w:rPr>
          <w:rFonts w:ascii="Times New Roman" w:hAnsi="Times New Roman" w:cs="Times New Roman"/>
        </w:rPr>
        <w:t xml:space="preserve"> </w:t>
      </w:r>
      <w:r w:rsidR="00411ABA">
        <w:rPr>
          <w:rFonts w:ascii="Times New Roman" w:hAnsi="Times New Roman" w:cs="Times New Roman"/>
        </w:rPr>
        <w:t>was</w:t>
      </w:r>
      <w:r w:rsidR="004A2A32" w:rsidRPr="00030889">
        <w:rPr>
          <w:rFonts w:ascii="Times New Roman" w:hAnsi="Times New Roman" w:cs="Times New Roman"/>
        </w:rPr>
        <w:t xml:space="preserve"> used </w:t>
      </w:r>
      <w:r w:rsidR="00B3733F" w:rsidRPr="00030889">
        <w:rPr>
          <w:rFonts w:ascii="Times New Roman" w:hAnsi="Times New Roman" w:cs="Times New Roman"/>
        </w:rPr>
        <w:t xml:space="preserve">to </w:t>
      </w:r>
      <w:r w:rsidR="008207E3" w:rsidRPr="00030889">
        <w:rPr>
          <w:rFonts w:ascii="Times New Roman" w:hAnsi="Times New Roman" w:cs="Times New Roman"/>
        </w:rPr>
        <w:t>legitimate a broader span</w:t>
      </w:r>
      <w:r w:rsidR="00E46DE7" w:rsidRPr="00030889">
        <w:rPr>
          <w:rFonts w:ascii="Times New Roman" w:hAnsi="Times New Roman" w:cs="Times New Roman"/>
        </w:rPr>
        <w:t xml:space="preserve"> of research</w:t>
      </w:r>
      <w:r w:rsidR="008207E3" w:rsidRPr="00030889">
        <w:rPr>
          <w:rFonts w:ascii="Times New Roman" w:hAnsi="Times New Roman" w:cs="Times New Roman"/>
        </w:rPr>
        <w:t xml:space="preserve"> (respondent</w:t>
      </w:r>
      <w:r w:rsidR="00030889" w:rsidRPr="00030889">
        <w:rPr>
          <w:rFonts w:ascii="Times New Roman" w:hAnsi="Times New Roman" w:cs="Times New Roman"/>
        </w:rPr>
        <w:t>s 4 and</w:t>
      </w:r>
      <w:r w:rsidR="008207E3" w:rsidRPr="00030889">
        <w:rPr>
          <w:rFonts w:ascii="Times New Roman" w:hAnsi="Times New Roman" w:cs="Times New Roman"/>
        </w:rPr>
        <w:t xml:space="preserve"> 5).   </w:t>
      </w:r>
      <w:r w:rsidR="00030889" w:rsidRPr="00030889">
        <w:rPr>
          <w:rFonts w:ascii="Times New Roman" w:hAnsi="Times New Roman" w:cs="Times New Roman"/>
        </w:rPr>
        <w:t xml:space="preserve">In such cases respondents described a re-framing and contextualising of impact in ways which resonated with </w:t>
      </w:r>
      <w:r w:rsidR="003B19DA">
        <w:rPr>
          <w:rFonts w:ascii="Times New Roman" w:hAnsi="Times New Roman" w:cs="Times New Roman"/>
        </w:rPr>
        <w:t xml:space="preserve">local </w:t>
      </w:r>
      <w:r w:rsidR="00030889" w:rsidRPr="00030889">
        <w:rPr>
          <w:rFonts w:ascii="Times New Roman" w:hAnsi="Times New Roman" w:cs="Times New Roman"/>
        </w:rPr>
        <w:t xml:space="preserve">research practices.  These accounts demonstrated the scope for local strategies to amplify exclusionary practices which foregrounded particular forms of research and types of researcher and other approaches which interpreted impact in ways which emphasise inclusivity. </w:t>
      </w:r>
      <w:r w:rsidR="00030889" w:rsidRPr="00E46DE7">
        <w:rPr>
          <w:rFonts w:ascii="Times New Roman" w:hAnsi="Times New Roman" w:cs="Times New Roman"/>
          <w:color w:val="FF0000"/>
        </w:rPr>
        <w:t xml:space="preserve"> </w:t>
      </w:r>
      <w:r w:rsidR="00A824AA" w:rsidRPr="00E62B07">
        <w:rPr>
          <w:rFonts w:ascii="Times New Roman" w:hAnsi="Times New Roman" w:cs="Times New Roman"/>
        </w:rPr>
        <w:t xml:space="preserve">Interestingly, greater space for re-framing </w:t>
      </w:r>
      <w:r w:rsidR="00B2379B" w:rsidRPr="00E62B07">
        <w:rPr>
          <w:rFonts w:ascii="Times New Roman" w:hAnsi="Times New Roman" w:cs="Times New Roman"/>
        </w:rPr>
        <w:t xml:space="preserve">policy </w:t>
      </w:r>
      <w:r w:rsidR="00A824AA" w:rsidRPr="00E62B07">
        <w:rPr>
          <w:rFonts w:ascii="Times New Roman" w:hAnsi="Times New Roman" w:cs="Times New Roman"/>
        </w:rPr>
        <w:t>was expressed by respondents from post-92 institutions</w:t>
      </w:r>
      <w:r w:rsidR="008207E3" w:rsidRPr="00E62B07">
        <w:rPr>
          <w:rFonts w:ascii="Times New Roman" w:hAnsi="Times New Roman" w:cs="Times New Roman"/>
        </w:rPr>
        <w:t xml:space="preserve"> in general</w:t>
      </w:r>
      <w:r w:rsidR="00A824AA" w:rsidRPr="00E62B07">
        <w:rPr>
          <w:rFonts w:ascii="Times New Roman" w:hAnsi="Times New Roman" w:cs="Times New Roman"/>
        </w:rPr>
        <w:t xml:space="preserve">.  </w:t>
      </w:r>
    </w:p>
    <w:p w14:paraId="24736369" w14:textId="288FE073" w:rsidR="00EC7A51" w:rsidRPr="00E62B07" w:rsidRDefault="006E2851" w:rsidP="00C251A8">
      <w:pPr>
        <w:spacing w:line="480" w:lineRule="auto"/>
        <w:rPr>
          <w:rFonts w:ascii="Times New Roman" w:hAnsi="Times New Roman" w:cs="Times New Roman"/>
        </w:rPr>
      </w:pPr>
      <w:r w:rsidRPr="00E62B07">
        <w:rPr>
          <w:rFonts w:ascii="Times New Roman" w:hAnsi="Times New Roman" w:cs="Times New Roman"/>
        </w:rPr>
        <w:lastRenderedPageBreak/>
        <w:t>The opportunities for sectoral learn</w:t>
      </w:r>
      <w:r w:rsidR="00792410">
        <w:rPr>
          <w:rFonts w:ascii="Times New Roman" w:hAnsi="Times New Roman" w:cs="Times New Roman"/>
        </w:rPr>
        <w:t>ing had been limited due to the sparsity</w:t>
      </w:r>
      <w:r w:rsidRPr="00E62B07">
        <w:rPr>
          <w:rFonts w:ascii="Times New Roman" w:hAnsi="Times New Roman" w:cs="Times New Roman"/>
        </w:rPr>
        <w:t xml:space="preserve"> of feedback on </w:t>
      </w:r>
      <w:r w:rsidR="00030889">
        <w:rPr>
          <w:rFonts w:ascii="Times New Roman" w:hAnsi="Times New Roman" w:cs="Times New Roman"/>
        </w:rPr>
        <w:t>impact studies. Given the</w:t>
      </w:r>
      <w:r w:rsidRPr="00E62B07">
        <w:rPr>
          <w:rFonts w:ascii="Times New Roman" w:hAnsi="Times New Roman" w:cs="Times New Roman"/>
        </w:rPr>
        <w:t xml:space="preserve"> limited information about REF </w:t>
      </w:r>
      <w:r w:rsidR="00030889">
        <w:rPr>
          <w:rFonts w:ascii="Times New Roman" w:hAnsi="Times New Roman" w:cs="Times New Roman"/>
        </w:rPr>
        <w:t>impact evaluations</w:t>
      </w:r>
      <w:r w:rsidR="003B19DA">
        <w:rPr>
          <w:rFonts w:ascii="Times New Roman" w:hAnsi="Times New Roman" w:cs="Times New Roman"/>
        </w:rPr>
        <w:t>, and indicative</w:t>
      </w:r>
      <w:r w:rsidRPr="00E62B07">
        <w:rPr>
          <w:rFonts w:ascii="Times New Roman" w:hAnsi="Times New Roman" w:cs="Times New Roman"/>
        </w:rPr>
        <w:t xml:space="preserve"> of t</w:t>
      </w:r>
      <w:r w:rsidR="00E46DE7">
        <w:rPr>
          <w:rFonts w:ascii="Times New Roman" w:hAnsi="Times New Roman" w:cs="Times New Roman"/>
        </w:rPr>
        <w:t xml:space="preserve">he competitive environment, </w:t>
      </w:r>
      <w:r w:rsidRPr="00E62B07">
        <w:rPr>
          <w:rFonts w:ascii="Times New Roman" w:hAnsi="Times New Roman" w:cs="Times New Roman"/>
        </w:rPr>
        <w:t xml:space="preserve">respondents </w:t>
      </w:r>
      <w:r w:rsidR="00ED2B7B" w:rsidRPr="00E62B07">
        <w:rPr>
          <w:rFonts w:ascii="Times New Roman" w:hAnsi="Times New Roman" w:cs="Times New Roman"/>
        </w:rPr>
        <w:t>highlighted</w:t>
      </w:r>
      <w:r w:rsidR="00792410">
        <w:rPr>
          <w:rFonts w:ascii="Times New Roman" w:hAnsi="Times New Roman" w:cs="Times New Roman"/>
        </w:rPr>
        <w:t xml:space="preserve"> an</w:t>
      </w:r>
      <w:r w:rsidRPr="00E62B07">
        <w:rPr>
          <w:rFonts w:ascii="Times New Roman" w:hAnsi="Times New Roman" w:cs="Times New Roman"/>
        </w:rPr>
        <w:t xml:space="preserve"> absence of debate beyond the immediate institutional context on what had been learned through the process.  </w:t>
      </w:r>
      <w:r w:rsidR="000B445E" w:rsidRPr="00E62B07">
        <w:rPr>
          <w:rFonts w:ascii="Times New Roman" w:hAnsi="Times New Roman" w:cs="Times New Roman"/>
        </w:rPr>
        <w:t>The remunerative implications associated with impact emphasised competition between institutions, dis</w:t>
      </w:r>
      <w:r w:rsidR="001A4130" w:rsidRPr="00E62B07">
        <w:rPr>
          <w:rFonts w:ascii="Times New Roman" w:hAnsi="Times New Roman" w:cs="Times New Roman"/>
        </w:rPr>
        <w:t>-</w:t>
      </w:r>
      <w:r w:rsidR="000B445E" w:rsidRPr="00E62B07">
        <w:rPr>
          <w:rFonts w:ascii="Times New Roman" w:hAnsi="Times New Roman" w:cs="Times New Roman"/>
        </w:rPr>
        <w:t xml:space="preserve">incentivising collaboration or at least creating complex dilemmas in making claims of impact.  </w:t>
      </w:r>
      <w:r w:rsidR="00411ABA">
        <w:rPr>
          <w:rFonts w:ascii="Times New Roman" w:hAnsi="Times New Roman" w:cs="Times New Roman"/>
        </w:rPr>
        <w:t>Consequently,</w:t>
      </w:r>
      <w:r w:rsidRPr="00E62B07">
        <w:rPr>
          <w:rFonts w:ascii="Times New Roman" w:hAnsi="Times New Roman" w:cs="Times New Roman"/>
        </w:rPr>
        <w:t xml:space="preserve"> opportunities to learn from and redefine impact had been limited at sectoral and organisational level</w:t>
      </w:r>
      <w:r w:rsidR="00411ABA">
        <w:rPr>
          <w:rFonts w:ascii="Times New Roman" w:hAnsi="Times New Roman" w:cs="Times New Roman"/>
        </w:rPr>
        <w:t xml:space="preserve">.  This possibility was </w:t>
      </w:r>
      <w:r w:rsidRPr="00E62B07">
        <w:rPr>
          <w:rFonts w:ascii="Times New Roman" w:hAnsi="Times New Roman" w:cs="Times New Roman"/>
        </w:rPr>
        <w:t>limited</w:t>
      </w:r>
      <w:r w:rsidR="00411ABA">
        <w:rPr>
          <w:rFonts w:ascii="Times New Roman" w:hAnsi="Times New Roman" w:cs="Times New Roman"/>
        </w:rPr>
        <w:t xml:space="preserve"> further</w:t>
      </w:r>
      <w:r w:rsidR="00792410">
        <w:rPr>
          <w:rFonts w:ascii="Times New Roman" w:hAnsi="Times New Roman" w:cs="Times New Roman"/>
        </w:rPr>
        <w:t xml:space="preserve"> by implicit</w:t>
      </w:r>
      <w:r w:rsidRPr="00E62B07">
        <w:rPr>
          <w:rFonts w:ascii="Times New Roman" w:hAnsi="Times New Roman" w:cs="Times New Roman"/>
        </w:rPr>
        <w:t xml:space="preserve"> conceptions of impact reflected in se</w:t>
      </w:r>
      <w:r w:rsidR="00411ABA">
        <w:rPr>
          <w:rFonts w:ascii="Times New Roman" w:hAnsi="Times New Roman" w:cs="Times New Roman"/>
        </w:rPr>
        <w:t>veral respondent accounts, reflecting</w:t>
      </w:r>
      <w:r w:rsidRPr="00E62B07">
        <w:rPr>
          <w:rFonts w:ascii="Times New Roman" w:hAnsi="Times New Roman" w:cs="Times New Roman"/>
        </w:rPr>
        <w:t xml:space="preserve"> normative judgements, based on prevailing hierarchies of research reputation.  </w:t>
      </w:r>
      <w:r w:rsidR="00E46DE7">
        <w:rPr>
          <w:rFonts w:ascii="Times New Roman" w:hAnsi="Times New Roman" w:cs="Times New Roman"/>
        </w:rPr>
        <w:t xml:space="preserve">This </w:t>
      </w:r>
      <w:r w:rsidR="00BA0841" w:rsidRPr="00E62B07">
        <w:rPr>
          <w:rFonts w:ascii="Times New Roman" w:hAnsi="Times New Roman" w:cs="Times New Roman"/>
        </w:rPr>
        <w:t>constrain</w:t>
      </w:r>
      <w:r w:rsidR="00E46DE7">
        <w:rPr>
          <w:rFonts w:ascii="Times New Roman" w:hAnsi="Times New Roman" w:cs="Times New Roman"/>
        </w:rPr>
        <w:t>s</w:t>
      </w:r>
      <w:r w:rsidR="00EC7A51" w:rsidRPr="00E62B07">
        <w:rPr>
          <w:rFonts w:ascii="Times New Roman" w:hAnsi="Times New Roman" w:cs="Times New Roman"/>
        </w:rPr>
        <w:t xml:space="preserve"> the potential of the impact indicator to broaden conceptualisations of research excellence.</w:t>
      </w:r>
      <w:r w:rsidR="00BA0841" w:rsidRPr="00E62B07">
        <w:rPr>
          <w:rFonts w:ascii="Times New Roman" w:hAnsi="Times New Roman" w:cs="Times New Roman"/>
        </w:rPr>
        <w:t xml:space="preserve">  </w:t>
      </w:r>
    </w:p>
    <w:p w14:paraId="5A8F56D9" w14:textId="284F3C74" w:rsidR="0086320F" w:rsidRPr="00E62B07" w:rsidRDefault="0086320F" w:rsidP="00E15B99">
      <w:pPr>
        <w:tabs>
          <w:tab w:val="left" w:pos="3006"/>
        </w:tabs>
        <w:spacing w:line="240" w:lineRule="auto"/>
        <w:rPr>
          <w:rFonts w:ascii="Times New Roman" w:hAnsi="Times New Roman" w:cs="Times New Roman"/>
          <w:b/>
        </w:rPr>
      </w:pPr>
      <w:r w:rsidRPr="00E62B07">
        <w:rPr>
          <w:rFonts w:ascii="Times New Roman" w:hAnsi="Times New Roman" w:cs="Times New Roman"/>
          <w:b/>
        </w:rPr>
        <w:t>Conclusion</w:t>
      </w:r>
    </w:p>
    <w:p w14:paraId="1396F274" w14:textId="7FC6590B" w:rsidR="00792173" w:rsidRDefault="00792173" w:rsidP="00792173">
      <w:pPr>
        <w:spacing w:line="480" w:lineRule="auto"/>
        <w:rPr>
          <w:rFonts w:ascii="Times New Roman" w:hAnsi="Times New Roman" w:cs="Times New Roman"/>
        </w:rPr>
      </w:pPr>
      <w:r w:rsidRPr="00E62B07">
        <w:rPr>
          <w:rFonts w:ascii="Times New Roman" w:hAnsi="Times New Roman" w:cs="Times New Roman"/>
        </w:rPr>
        <w:t xml:space="preserve">Impact brings a new element to research evaluation </w:t>
      </w:r>
      <w:r>
        <w:rPr>
          <w:rFonts w:ascii="Times New Roman" w:hAnsi="Times New Roman" w:cs="Times New Roman"/>
        </w:rPr>
        <w:t xml:space="preserve">policy </w:t>
      </w:r>
      <w:r w:rsidRPr="00E62B07">
        <w:rPr>
          <w:rFonts w:ascii="Times New Roman" w:hAnsi="Times New Roman" w:cs="Times New Roman"/>
        </w:rPr>
        <w:t>that gives conceptual and functional space for interpreta</w:t>
      </w:r>
      <w:r w:rsidR="00F50D9E">
        <w:rPr>
          <w:rFonts w:ascii="Times New Roman" w:hAnsi="Times New Roman" w:cs="Times New Roman"/>
        </w:rPr>
        <w:t>tion.  The analysis demonstrate</w:t>
      </w:r>
      <w:r w:rsidRPr="00E62B07">
        <w:rPr>
          <w:rFonts w:ascii="Times New Roman" w:hAnsi="Times New Roman" w:cs="Times New Roman"/>
        </w:rPr>
        <w:t xml:space="preserve"> significant ways policy </w:t>
      </w:r>
      <w:r>
        <w:rPr>
          <w:rFonts w:ascii="Times New Roman" w:hAnsi="Times New Roman" w:cs="Times New Roman"/>
        </w:rPr>
        <w:t xml:space="preserve">is mediated </w:t>
      </w:r>
      <w:r w:rsidRPr="00E62B07">
        <w:rPr>
          <w:rFonts w:ascii="Times New Roman" w:hAnsi="Times New Roman" w:cs="Times New Roman"/>
        </w:rPr>
        <w:t xml:space="preserve">at institutional level.  </w:t>
      </w:r>
      <w:r>
        <w:rPr>
          <w:rFonts w:ascii="Times New Roman" w:hAnsi="Times New Roman" w:cs="Times New Roman"/>
        </w:rPr>
        <w:t xml:space="preserve">The formulaic and normative interpretations of impact identified in several organisational contexts examined in this study raise challenging questions regarding who ‘speaks for’ the sector in terms of policy influence and may inadvertently create a hierarchy of influence in the field of HE research.  </w:t>
      </w:r>
    </w:p>
    <w:p w14:paraId="290ECC90" w14:textId="164AF14E" w:rsidR="00792173" w:rsidRPr="001F4762" w:rsidRDefault="00D7486A" w:rsidP="00792173">
      <w:pPr>
        <w:spacing w:line="480" w:lineRule="auto"/>
        <w:rPr>
          <w:rFonts w:ascii="Times New Roman" w:eastAsia="Times New Roman" w:hAnsi="Times New Roman" w:cs="Times New Roman"/>
          <w:lang w:eastAsia="en-GB"/>
        </w:rPr>
      </w:pPr>
      <w:r w:rsidRPr="00E62B07">
        <w:rPr>
          <w:rFonts w:ascii="Times New Roman" w:hAnsi="Times New Roman" w:cs="Times New Roman"/>
        </w:rPr>
        <w:t>With current indications</w:t>
      </w:r>
      <w:r w:rsidR="00E87E98" w:rsidRPr="00E62B07">
        <w:rPr>
          <w:rFonts w:ascii="Times New Roman" w:hAnsi="Times New Roman" w:cs="Times New Roman"/>
        </w:rPr>
        <w:t xml:space="preserve"> </w:t>
      </w:r>
      <w:r w:rsidR="00E15B99">
        <w:rPr>
          <w:rFonts w:ascii="Times New Roman" w:hAnsi="Times New Roman" w:cs="Times New Roman"/>
        </w:rPr>
        <w:t xml:space="preserve">in the UK </w:t>
      </w:r>
      <w:r w:rsidR="00E87E98" w:rsidRPr="00E62B07">
        <w:rPr>
          <w:rFonts w:ascii="Times New Roman" w:hAnsi="Times New Roman" w:cs="Times New Roman"/>
        </w:rPr>
        <w:t>that the proportion of evaluation and remuneration attached to this new research indicator will be increased</w:t>
      </w:r>
      <w:r w:rsidR="006B1EF6" w:rsidRPr="00E62B07">
        <w:rPr>
          <w:rFonts w:ascii="Times New Roman" w:hAnsi="Times New Roman" w:cs="Times New Roman"/>
        </w:rPr>
        <w:t xml:space="preserve"> (DBIS, 2016)</w:t>
      </w:r>
      <w:r w:rsidR="00E87E98" w:rsidRPr="00E62B07">
        <w:rPr>
          <w:rFonts w:ascii="Times New Roman" w:hAnsi="Times New Roman" w:cs="Times New Roman"/>
        </w:rPr>
        <w:t xml:space="preserve">, there is a need for greater clarity and consensus on what counts as impact in different disciplines. </w:t>
      </w:r>
      <w:r w:rsidR="009B4428" w:rsidRPr="009B4428">
        <w:rPr>
          <w:rFonts w:ascii="Times New Roman" w:hAnsi="Times New Roman" w:cs="Times New Roman"/>
        </w:rPr>
        <w:t>Doc</w:t>
      </w:r>
      <w:r w:rsidR="00E87E98" w:rsidRPr="00E62B07">
        <w:rPr>
          <w:rFonts w:ascii="Times New Roman" w:hAnsi="Times New Roman" w:cs="Times New Roman"/>
        </w:rPr>
        <w:t xml:space="preserve">umentary analysis of approaches to </w:t>
      </w:r>
      <w:r w:rsidR="00F50D9E">
        <w:rPr>
          <w:rFonts w:ascii="Times New Roman" w:hAnsi="Times New Roman" w:cs="Times New Roman"/>
        </w:rPr>
        <w:t>impact in this study</w:t>
      </w:r>
      <w:r w:rsidR="00792173">
        <w:rPr>
          <w:rFonts w:ascii="Times New Roman" w:hAnsi="Times New Roman" w:cs="Times New Roman"/>
        </w:rPr>
        <w:t xml:space="preserve"> </w:t>
      </w:r>
      <w:r w:rsidR="00792173">
        <w:rPr>
          <w:rFonts w:ascii="Times New Roman" w:eastAsia="Times New Roman" w:hAnsi="Times New Roman" w:cs="Times New Roman"/>
          <w:lang w:eastAsia="en-GB"/>
        </w:rPr>
        <w:t>indicated</w:t>
      </w:r>
      <w:r w:rsidR="00792173" w:rsidRPr="001F4762">
        <w:rPr>
          <w:rFonts w:ascii="Times New Roman" w:eastAsia="Times New Roman" w:hAnsi="Times New Roman" w:cs="Times New Roman"/>
          <w:lang w:eastAsia="en-GB"/>
        </w:rPr>
        <w:t xml:space="preserve"> a h</w:t>
      </w:r>
      <w:r w:rsidR="00792173">
        <w:rPr>
          <w:rFonts w:ascii="Times New Roman" w:eastAsia="Times New Roman" w:hAnsi="Times New Roman" w:cs="Times New Roman"/>
          <w:lang w:eastAsia="en-GB"/>
        </w:rPr>
        <w:t>ealthy diversity of policy responses. Whether this plurality continues is questionable given the</w:t>
      </w:r>
      <w:r w:rsidR="00792173" w:rsidRPr="001F4762">
        <w:rPr>
          <w:rFonts w:ascii="Times New Roman" w:eastAsia="Times New Roman" w:hAnsi="Times New Roman" w:cs="Times New Roman"/>
          <w:lang w:eastAsia="en-GB"/>
        </w:rPr>
        <w:t xml:space="preserve"> obstacles to organisational and sectoral learning</w:t>
      </w:r>
      <w:r w:rsidR="00792173">
        <w:rPr>
          <w:rFonts w:ascii="Times New Roman" w:eastAsia="Times New Roman" w:hAnsi="Times New Roman" w:cs="Times New Roman"/>
          <w:lang w:eastAsia="en-GB"/>
        </w:rPr>
        <w:t xml:space="preserve"> identified in respondent accounts</w:t>
      </w:r>
      <w:r w:rsidR="00792173" w:rsidRPr="001F4762">
        <w:rPr>
          <w:rFonts w:ascii="Times New Roman" w:eastAsia="Times New Roman" w:hAnsi="Times New Roman" w:cs="Times New Roman"/>
          <w:lang w:eastAsia="en-GB"/>
        </w:rPr>
        <w:t xml:space="preserve">.  </w:t>
      </w:r>
      <w:r w:rsidR="00792173">
        <w:rPr>
          <w:rFonts w:ascii="Times New Roman" w:eastAsia="Times New Roman" w:hAnsi="Times New Roman" w:cs="Times New Roman"/>
          <w:lang w:eastAsia="en-GB"/>
        </w:rPr>
        <w:t xml:space="preserve">Given the wider international interest in impact policy, </w:t>
      </w:r>
      <w:r w:rsidR="00792173" w:rsidRPr="001F4762">
        <w:rPr>
          <w:rFonts w:ascii="Times New Roman" w:hAnsi="Times New Roman" w:cs="Times New Roman"/>
        </w:rPr>
        <w:t xml:space="preserve">the study highlights the need </w:t>
      </w:r>
      <w:r w:rsidR="00792173">
        <w:rPr>
          <w:rFonts w:ascii="Times New Roman" w:hAnsi="Times New Roman" w:cs="Times New Roman"/>
        </w:rPr>
        <w:t xml:space="preserve">for </w:t>
      </w:r>
      <w:r w:rsidR="00792173" w:rsidRPr="001F4762">
        <w:rPr>
          <w:rFonts w:ascii="Times New Roman" w:hAnsi="Times New Roman" w:cs="Times New Roman"/>
        </w:rPr>
        <w:t xml:space="preserve">greater transparency in </w:t>
      </w:r>
      <w:r w:rsidR="00792173">
        <w:rPr>
          <w:rFonts w:ascii="Times New Roman" w:hAnsi="Times New Roman" w:cs="Times New Roman"/>
        </w:rPr>
        <w:t xml:space="preserve">how </w:t>
      </w:r>
      <w:r w:rsidR="00F50D9E">
        <w:rPr>
          <w:rFonts w:ascii="Times New Roman" w:hAnsi="Times New Roman" w:cs="Times New Roman"/>
        </w:rPr>
        <w:t>research evaluation</w:t>
      </w:r>
      <w:r w:rsidR="00792173" w:rsidRPr="001F4762">
        <w:rPr>
          <w:rFonts w:ascii="Times New Roman" w:hAnsi="Times New Roman" w:cs="Times New Roman"/>
        </w:rPr>
        <w:t xml:space="preserve"> outcomes are reported</w:t>
      </w:r>
      <w:r w:rsidR="00792173">
        <w:rPr>
          <w:rFonts w:ascii="Times New Roman" w:hAnsi="Times New Roman" w:cs="Times New Roman"/>
        </w:rPr>
        <w:t xml:space="preserve"> in the public domain</w:t>
      </w:r>
      <w:r w:rsidR="00792173" w:rsidRPr="001F4762">
        <w:rPr>
          <w:rFonts w:ascii="Times New Roman" w:hAnsi="Times New Roman" w:cs="Times New Roman"/>
        </w:rPr>
        <w:t xml:space="preserve">.   </w:t>
      </w:r>
    </w:p>
    <w:p w14:paraId="4B8E0E6F" w14:textId="4F629C62" w:rsidR="006B1EF6" w:rsidRDefault="00792173" w:rsidP="001F4762">
      <w:pPr>
        <w:spacing w:line="480" w:lineRule="auto"/>
        <w:rPr>
          <w:rFonts w:ascii="Times New Roman" w:hAnsi="Times New Roman" w:cs="Times New Roman"/>
        </w:rPr>
      </w:pPr>
      <w:r>
        <w:rPr>
          <w:rFonts w:ascii="Times New Roman" w:hAnsi="Times New Roman" w:cs="Times New Roman"/>
        </w:rPr>
        <w:t>The analysis of approaches to impact i</w:t>
      </w:r>
      <w:r w:rsidR="00E87E98" w:rsidRPr="00E62B07">
        <w:rPr>
          <w:rFonts w:ascii="Times New Roman" w:hAnsi="Times New Roman" w:cs="Times New Roman"/>
        </w:rPr>
        <w:t>n the</w:t>
      </w:r>
      <w:r w:rsidR="00F50D9E">
        <w:rPr>
          <w:rFonts w:ascii="Times New Roman" w:hAnsi="Times New Roman" w:cs="Times New Roman"/>
        </w:rPr>
        <w:t>se</w:t>
      </w:r>
      <w:r w:rsidR="00E87E98" w:rsidRPr="00E62B07">
        <w:rPr>
          <w:rFonts w:ascii="Times New Roman" w:hAnsi="Times New Roman" w:cs="Times New Roman"/>
        </w:rPr>
        <w:t xml:space="preserve"> case studies highlighted the role </w:t>
      </w:r>
      <w:r w:rsidR="00E91799" w:rsidRPr="00E62B07">
        <w:rPr>
          <w:rFonts w:ascii="Times New Roman" w:hAnsi="Times New Roman" w:cs="Times New Roman"/>
        </w:rPr>
        <w:t>of professional bodies and learned societies</w:t>
      </w:r>
      <w:r w:rsidR="00E87E98" w:rsidRPr="00E62B07">
        <w:rPr>
          <w:rFonts w:ascii="Times New Roman" w:hAnsi="Times New Roman" w:cs="Times New Roman"/>
        </w:rPr>
        <w:t xml:space="preserve"> in enabling reach and providing networks and resources to facilitate impact. These agencies also have a role in mitigating the competitive forces made ev</w:t>
      </w:r>
      <w:r w:rsidR="006B1EF6" w:rsidRPr="00E62B07">
        <w:rPr>
          <w:rFonts w:ascii="Times New Roman" w:hAnsi="Times New Roman" w:cs="Times New Roman"/>
        </w:rPr>
        <w:t xml:space="preserve">ident in respondent accounts.  </w:t>
      </w:r>
      <w:r w:rsidR="00E87E98" w:rsidRPr="00E62B07">
        <w:rPr>
          <w:rFonts w:ascii="Times New Roman" w:hAnsi="Times New Roman" w:cs="Times New Roman"/>
        </w:rPr>
        <w:t xml:space="preserve">Such organisations have a valuable role in furthering the debate about impact and </w:t>
      </w:r>
      <w:r w:rsidR="00E87E98" w:rsidRPr="00E62B07">
        <w:rPr>
          <w:rFonts w:ascii="Times New Roman" w:hAnsi="Times New Roman" w:cs="Times New Roman"/>
        </w:rPr>
        <w:lastRenderedPageBreak/>
        <w:t>broadening the normative base of conceptualisations of impact in relation to</w:t>
      </w:r>
      <w:r w:rsidR="007B3172" w:rsidRPr="00E62B07">
        <w:rPr>
          <w:rFonts w:ascii="Times New Roman" w:hAnsi="Times New Roman" w:cs="Times New Roman"/>
        </w:rPr>
        <w:t xml:space="preserve"> educational research.  With </w:t>
      </w:r>
      <w:r w:rsidR="002D73F4">
        <w:rPr>
          <w:rFonts w:ascii="Times New Roman" w:hAnsi="Times New Roman" w:cs="Times New Roman"/>
        </w:rPr>
        <w:t xml:space="preserve">current </w:t>
      </w:r>
      <w:r w:rsidR="00C251A8">
        <w:rPr>
          <w:rFonts w:ascii="Times New Roman" w:hAnsi="Times New Roman" w:cs="Times New Roman"/>
        </w:rPr>
        <w:t xml:space="preserve">UK </w:t>
      </w:r>
      <w:r w:rsidR="002D73F4">
        <w:rPr>
          <w:rFonts w:ascii="Times New Roman" w:hAnsi="Times New Roman" w:cs="Times New Roman"/>
        </w:rPr>
        <w:t xml:space="preserve">sector </w:t>
      </w:r>
      <w:r w:rsidR="007B3172" w:rsidRPr="00E62B07">
        <w:rPr>
          <w:rFonts w:ascii="Times New Roman" w:hAnsi="Times New Roman" w:cs="Times New Roman"/>
        </w:rPr>
        <w:t>recommenda</w:t>
      </w:r>
      <w:r w:rsidR="006B1EF6" w:rsidRPr="00E62B07">
        <w:rPr>
          <w:rFonts w:ascii="Times New Roman" w:hAnsi="Times New Roman" w:cs="Times New Roman"/>
        </w:rPr>
        <w:t>tions that</w:t>
      </w:r>
      <w:r w:rsidR="007B3172" w:rsidRPr="00E62B07">
        <w:rPr>
          <w:rFonts w:ascii="Times New Roman" w:hAnsi="Times New Roman" w:cs="Times New Roman"/>
        </w:rPr>
        <w:t xml:space="preserve"> future REF </w:t>
      </w:r>
      <w:r w:rsidR="006B1EF6" w:rsidRPr="00E62B07">
        <w:rPr>
          <w:rFonts w:ascii="Times New Roman" w:hAnsi="Times New Roman" w:cs="Times New Roman"/>
        </w:rPr>
        <w:t xml:space="preserve">evaluations </w:t>
      </w:r>
      <w:r w:rsidR="007B3172" w:rsidRPr="00E62B07">
        <w:rPr>
          <w:rFonts w:ascii="Times New Roman" w:hAnsi="Times New Roman" w:cs="Times New Roman"/>
        </w:rPr>
        <w:t>should acknowledge ways research impacts upon teaching</w:t>
      </w:r>
      <w:r w:rsidR="006B1EF6" w:rsidRPr="00E62B07">
        <w:rPr>
          <w:rFonts w:ascii="Times New Roman" w:hAnsi="Times New Roman" w:cs="Times New Roman"/>
        </w:rPr>
        <w:t xml:space="preserve"> (DBIS 2016)</w:t>
      </w:r>
      <w:r w:rsidR="007B3172" w:rsidRPr="00E62B07">
        <w:rPr>
          <w:rFonts w:ascii="Times New Roman" w:hAnsi="Times New Roman" w:cs="Times New Roman"/>
        </w:rPr>
        <w:t xml:space="preserve">, the role of such organisations becomes </w:t>
      </w:r>
      <w:r w:rsidR="006B1EF6" w:rsidRPr="00E62B07">
        <w:rPr>
          <w:rFonts w:ascii="Times New Roman" w:hAnsi="Times New Roman" w:cs="Times New Roman"/>
        </w:rPr>
        <w:t xml:space="preserve">even </w:t>
      </w:r>
      <w:r w:rsidR="007B3172" w:rsidRPr="00E62B07">
        <w:rPr>
          <w:rFonts w:ascii="Times New Roman" w:hAnsi="Times New Roman" w:cs="Times New Roman"/>
        </w:rPr>
        <w:t xml:space="preserve">more apparent. </w:t>
      </w:r>
    </w:p>
    <w:p w14:paraId="19FFFCCD" w14:textId="77777777" w:rsidR="00792173" w:rsidRDefault="00792173" w:rsidP="00792173">
      <w:pPr>
        <w:shd w:val="clear" w:color="auto" w:fill="FFFFFF"/>
        <w:spacing w:after="0" w:line="480" w:lineRule="auto"/>
        <w:rPr>
          <w:rFonts w:ascii="Times New Roman" w:eastAsia="Times New Roman" w:hAnsi="Times New Roman" w:cs="Times New Roman"/>
          <w:lang w:eastAsia="en-GB"/>
        </w:rPr>
      </w:pPr>
    </w:p>
    <w:p w14:paraId="39E95CBB" w14:textId="77777777" w:rsidR="00B049D9" w:rsidRDefault="00B049D9" w:rsidP="00792410">
      <w:pPr>
        <w:spacing w:line="480" w:lineRule="auto"/>
        <w:rPr>
          <w:rFonts w:ascii="Times New Roman" w:hAnsi="Times New Roman" w:cs="Times New Roman"/>
        </w:rPr>
      </w:pPr>
    </w:p>
    <w:p w14:paraId="6991DA6D" w14:textId="77777777" w:rsidR="00B049D9" w:rsidRDefault="00B049D9" w:rsidP="00B049D9">
      <w:pPr>
        <w:shd w:val="clear" w:color="auto" w:fill="FFFFFF"/>
        <w:spacing w:after="0" w:line="480" w:lineRule="auto"/>
        <w:rPr>
          <w:rFonts w:ascii="Times New Roman" w:hAnsi="Times New Roman" w:cs="Times New Roman"/>
        </w:rPr>
      </w:pPr>
    </w:p>
    <w:p w14:paraId="75E5C996" w14:textId="77777777" w:rsidR="00B049D9" w:rsidRPr="001F4762" w:rsidRDefault="00B049D9" w:rsidP="00B049D9">
      <w:pPr>
        <w:shd w:val="clear" w:color="auto" w:fill="FFFFFF"/>
        <w:spacing w:after="0" w:line="480" w:lineRule="auto"/>
        <w:rPr>
          <w:rFonts w:ascii="Times New Roman" w:eastAsia="Times New Roman" w:hAnsi="Times New Roman" w:cs="Times New Roman"/>
          <w:lang w:eastAsia="en-GB"/>
        </w:rPr>
      </w:pPr>
    </w:p>
    <w:p w14:paraId="7440EC47" w14:textId="77777777" w:rsidR="00B049D9" w:rsidRDefault="00B049D9" w:rsidP="00792410">
      <w:pPr>
        <w:spacing w:line="480" w:lineRule="auto"/>
        <w:rPr>
          <w:rFonts w:ascii="Times New Roman" w:hAnsi="Times New Roman" w:cs="Times New Roman"/>
        </w:rPr>
      </w:pPr>
    </w:p>
    <w:p w14:paraId="6C278028" w14:textId="77777777" w:rsidR="007B7CFD" w:rsidRPr="001F4762" w:rsidRDefault="007B7CFD" w:rsidP="001F4762">
      <w:pPr>
        <w:shd w:val="clear" w:color="auto" w:fill="FFFFFF"/>
        <w:spacing w:after="0" w:line="480" w:lineRule="auto"/>
        <w:rPr>
          <w:rFonts w:ascii="Times New Roman" w:eastAsia="Times New Roman" w:hAnsi="Times New Roman" w:cs="Times New Roman"/>
          <w:lang w:eastAsia="en-GB"/>
        </w:rPr>
      </w:pPr>
    </w:p>
    <w:p w14:paraId="11D36C2E" w14:textId="1D6D381C" w:rsidR="00C251A8" w:rsidRPr="001F4762" w:rsidRDefault="007B7CFD" w:rsidP="001F4762">
      <w:pPr>
        <w:shd w:val="clear" w:color="auto" w:fill="FFFFFF"/>
        <w:spacing w:after="0" w:line="480" w:lineRule="auto"/>
        <w:rPr>
          <w:rFonts w:ascii="Times New Roman" w:eastAsia="Times New Roman" w:hAnsi="Times New Roman" w:cs="Times New Roman"/>
          <w:lang w:eastAsia="en-GB"/>
        </w:rPr>
      </w:pPr>
      <w:r w:rsidRPr="001F4762">
        <w:rPr>
          <w:rFonts w:ascii="Times New Roman" w:eastAsia="Times New Roman" w:hAnsi="Times New Roman" w:cs="Times New Roman"/>
          <w:lang w:eastAsia="en-GB"/>
        </w:rPr>
        <w:t xml:space="preserve"> </w:t>
      </w:r>
      <w:r w:rsidR="000940F1" w:rsidRPr="001F4762">
        <w:rPr>
          <w:rFonts w:ascii="Times New Roman" w:eastAsia="Times New Roman" w:hAnsi="Times New Roman" w:cs="Times New Roman"/>
          <w:lang w:eastAsia="en-GB"/>
        </w:rPr>
        <w:t xml:space="preserve">  </w:t>
      </w:r>
    </w:p>
    <w:p w14:paraId="490AECD7" w14:textId="77777777" w:rsidR="007B7CFD" w:rsidRPr="000940F1" w:rsidRDefault="007B7CFD" w:rsidP="001F4762">
      <w:pPr>
        <w:shd w:val="clear" w:color="auto" w:fill="FFFFFF"/>
        <w:spacing w:after="0" w:line="480" w:lineRule="auto"/>
        <w:rPr>
          <w:rFonts w:ascii="Arial" w:eastAsia="Times New Roman" w:hAnsi="Arial" w:cs="Arial"/>
          <w:color w:val="FF0000"/>
          <w:sz w:val="19"/>
          <w:szCs w:val="19"/>
          <w:lang w:eastAsia="en-GB"/>
        </w:rPr>
      </w:pPr>
    </w:p>
    <w:p w14:paraId="29D95660" w14:textId="77777777" w:rsidR="00C251A8" w:rsidRDefault="00C251A8" w:rsidP="001F4762">
      <w:pPr>
        <w:spacing w:line="480" w:lineRule="auto"/>
        <w:rPr>
          <w:rFonts w:ascii="Times New Roman" w:hAnsi="Times New Roman" w:cs="Times New Roman"/>
          <w:color w:val="FF0000"/>
        </w:rPr>
      </w:pPr>
    </w:p>
    <w:p w14:paraId="218C04E5" w14:textId="77777777" w:rsidR="007B7CFD" w:rsidRPr="000940F1" w:rsidRDefault="007B7CFD" w:rsidP="001F4762">
      <w:pPr>
        <w:spacing w:line="480" w:lineRule="auto"/>
        <w:rPr>
          <w:rFonts w:ascii="Times New Roman" w:hAnsi="Times New Roman" w:cs="Times New Roman"/>
          <w:color w:val="FF0000"/>
        </w:rPr>
      </w:pPr>
    </w:p>
    <w:p w14:paraId="247080FB" w14:textId="77777777" w:rsidR="00C251A8" w:rsidRPr="000940F1" w:rsidRDefault="00C251A8" w:rsidP="001F4762">
      <w:pPr>
        <w:shd w:val="clear" w:color="auto" w:fill="FFFFFF"/>
        <w:spacing w:after="0" w:line="480" w:lineRule="auto"/>
        <w:rPr>
          <w:rFonts w:ascii="Arial" w:eastAsia="Times New Roman" w:hAnsi="Arial" w:cs="Arial"/>
          <w:color w:val="FF0000"/>
          <w:sz w:val="19"/>
          <w:szCs w:val="19"/>
          <w:lang w:eastAsia="en-GB"/>
        </w:rPr>
      </w:pPr>
    </w:p>
    <w:p w14:paraId="38B4BE1B" w14:textId="77777777" w:rsidR="00E12DB7" w:rsidRPr="00E62B07" w:rsidRDefault="00E12DB7" w:rsidP="001F4762">
      <w:pPr>
        <w:spacing w:line="480" w:lineRule="auto"/>
        <w:rPr>
          <w:rFonts w:ascii="Times New Roman" w:hAnsi="Times New Roman" w:cs="Times New Roman"/>
        </w:rPr>
      </w:pPr>
    </w:p>
    <w:p w14:paraId="176F0CD9" w14:textId="38F85846" w:rsidR="00EF6F42" w:rsidRDefault="00EF6F42" w:rsidP="001F4762">
      <w:pPr>
        <w:spacing w:line="480" w:lineRule="auto"/>
        <w:rPr>
          <w:rFonts w:ascii="Times New Roman" w:hAnsi="Times New Roman" w:cs="Times New Roman"/>
          <w:b/>
        </w:rPr>
      </w:pPr>
      <w:r w:rsidRPr="00E62B07">
        <w:rPr>
          <w:rFonts w:ascii="Times New Roman" w:hAnsi="Times New Roman" w:cs="Times New Roman"/>
          <w:b/>
        </w:rPr>
        <w:br w:type="page"/>
      </w:r>
    </w:p>
    <w:p w14:paraId="08A71450" w14:textId="42BAE850" w:rsidR="0063323E" w:rsidRPr="00E62B07" w:rsidRDefault="0063323E" w:rsidP="00617BD0">
      <w:pPr>
        <w:tabs>
          <w:tab w:val="left" w:pos="3006"/>
        </w:tabs>
        <w:spacing w:line="480" w:lineRule="auto"/>
        <w:rPr>
          <w:rFonts w:ascii="Times New Roman" w:hAnsi="Times New Roman" w:cs="Times New Roman"/>
          <w:b/>
        </w:rPr>
      </w:pPr>
      <w:r w:rsidRPr="00E62B07">
        <w:rPr>
          <w:rFonts w:ascii="Times New Roman" w:hAnsi="Times New Roman" w:cs="Times New Roman"/>
          <w:b/>
        </w:rPr>
        <w:lastRenderedPageBreak/>
        <w:t>References</w:t>
      </w:r>
    </w:p>
    <w:p w14:paraId="700ABD7C" w14:textId="58FB39F7" w:rsidR="00FB12DF" w:rsidRDefault="00FB12DF" w:rsidP="00617BD0">
      <w:pPr>
        <w:spacing w:line="480" w:lineRule="auto"/>
        <w:rPr>
          <w:rFonts w:ascii="Times New Roman" w:hAnsi="Times New Roman" w:cs="Times New Roman"/>
          <w:color w:val="FF0000"/>
          <w:shd w:val="clear" w:color="auto" w:fill="FFFFFF"/>
        </w:rPr>
      </w:pPr>
      <w:r w:rsidRPr="00E62B07">
        <w:rPr>
          <w:rFonts w:ascii="Times New Roman" w:hAnsi="Times New Roman" w:cs="Times New Roman"/>
          <w:shd w:val="clear" w:color="auto" w:fill="FFFFFF"/>
        </w:rPr>
        <w:t xml:space="preserve">Ashwin, P., Deem, R. and McAlpine, L., </w:t>
      </w:r>
      <w:r w:rsidR="008D297C">
        <w:rPr>
          <w:rFonts w:ascii="Times New Roman" w:hAnsi="Times New Roman" w:cs="Times New Roman"/>
          <w:shd w:val="clear" w:color="auto" w:fill="FFFFFF"/>
        </w:rPr>
        <w:t>(2016</w:t>
      </w:r>
      <w:r w:rsidR="00D61157" w:rsidRPr="00E62B07">
        <w:rPr>
          <w:rFonts w:ascii="Times New Roman" w:hAnsi="Times New Roman" w:cs="Times New Roman"/>
          <w:shd w:val="clear" w:color="auto" w:fill="FFFFFF"/>
        </w:rPr>
        <w:t>)</w:t>
      </w:r>
      <w:r w:rsidRPr="00E62B07">
        <w:rPr>
          <w:rFonts w:ascii="Times New Roman" w:hAnsi="Times New Roman" w:cs="Times New Roman"/>
          <w:shd w:val="clear" w:color="auto" w:fill="FFFFFF"/>
        </w:rPr>
        <w:t xml:space="preserve"> Newer researchers in higher education: policy actors or policy subjects?.</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Studies in Higher Education</w:t>
      </w:r>
      <w:r w:rsidRPr="00E62B07">
        <w:rPr>
          <w:rFonts w:ascii="Times New Roman" w:hAnsi="Times New Roman" w:cs="Times New Roman"/>
          <w:shd w:val="clear" w:color="auto" w:fill="FFFFFF"/>
        </w:rPr>
        <w:t xml:space="preserve">, </w:t>
      </w:r>
      <w:r w:rsidR="008D297C">
        <w:rPr>
          <w:rFonts w:ascii="Arial" w:hAnsi="Arial" w:cs="Arial"/>
          <w:i/>
          <w:iCs/>
          <w:color w:val="222222"/>
          <w:sz w:val="20"/>
          <w:szCs w:val="20"/>
          <w:shd w:val="clear" w:color="auto" w:fill="FFFFFF"/>
        </w:rPr>
        <w:t>41</w:t>
      </w:r>
      <w:r w:rsidR="008D297C">
        <w:rPr>
          <w:rFonts w:ascii="Arial" w:hAnsi="Arial" w:cs="Arial"/>
          <w:color w:val="222222"/>
          <w:sz w:val="20"/>
          <w:szCs w:val="20"/>
          <w:shd w:val="clear" w:color="auto" w:fill="FFFFFF"/>
        </w:rPr>
        <w:t>(12), 2184-2197.</w:t>
      </w:r>
    </w:p>
    <w:p w14:paraId="4396806E" w14:textId="6F11E9C3" w:rsidR="006B6EE9" w:rsidRPr="00E62B07" w:rsidRDefault="006B6EE9" w:rsidP="00617BD0">
      <w:pPr>
        <w:spacing w:line="480" w:lineRule="auto"/>
        <w:rPr>
          <w:rFonts w:ascii="Times New Roman" w:hAnsi="Times New Roman" w:cs="Times New Roman"/>
          <w:shd w:val="clear" w:color="auto" w:fill="FFFFFF"/>
        </w:rPr>
      </w:pPr>
      <w:r w:rsidRPr="00E62B07">
        <w:rPr>
          <w:rFonts w:ascii="Times New Roman" w:hAnsi="Times New Roman" w:cs="Times New Roman"/>
        </w:rPr>
        <w:t xml:space="preserve">Bornmann, L., </w:t>
      </w:r>
      <w:r w:rsidR="00617BD0" w:rsidRPr="00E62B07">
        <w:rPr>
          <w:rFonts w:ascii="Times New Roman" w:hAnsi="Times New Roman" w:cs="Times New Roman"/>
        </w:rPr>
        <w:t>(</w:t>
      </w:r>
      <w:r w:rsidR="008D297C">
        <w:rPr>
          <w:rFonts w:ascii="Times New Roman" w:hAnsi="Times New Roman" w:cs="Times New Roman"/>
        </w:rPr>
        <w:t xml:space="preserve">2016) </w:t>
      </w:r>
      <w:r w:rsidRPr="00E62B07">
        <w:rPr>
          <w:rFonts w:ascii="Times New Roman" w:hAnsi="Times New Roman" w:cs="Times New Roman"/>
        </w:rPr>
        <w:t xml:space="preserve">Measuring impact in research evaluations: a thorough discussion of methods for, effects of and problems with impact measurements. </w:t>
      </w:r>
      <w:r w:rsidRPr="00E62B07">
        <w:rPr>
          <w:rFonts w:ascii="Times New Roman" w:hAnsi="Times New Roman" w:cs="Times New Roman"/>
          <w:i/>
          <w:iCs/>
        </w:rPr>
        <w:t>Higher Education</w:t>
      </w:r>
      <w:r w:rsidRPr="00E62B07">
        <w:rPr>
          <w:rFonts w:ascii="Times New Roman" w:hAnsi="Times New Roman" w:cs="Times New Roman"/>
        </w:rPr>
        <w:t>,</w:t>
      </w:r>
      <w:r w:rsidR="008D297C">
        <w:rPr>
          <w:rFonts w:ascii="Times New Roman" w:hAnsi="Times New Roman" w:cs="Times New Roman"/>
        </w:rPr>
        <w:t xml:space="preserve"> </w:t>
      </w:r>
      <w:r w:rsidR="008D297C">
        <w:rPr>
          <w:rFonts w:ascii="Helvetica" w:hAnsi="Helvetica" w:cs="Helvetica"/>
          <w:color w:val="333333"/>
          <w:spacing w:val="4"/>
          <w:sz w:val="21"/>
          <w:szCs w:val="21"/>
          <w:shd w:val="clear" w:color="auto" w:fill="FCFCFC"/>
        </w:rPr>
        <w:t>doi:10.1007/s10734-016-9995-x.</w:t>
      </w:r>
    </w:p>
    <w:p w14:paraId="2042C1E7" w14:textId="77777777" w:rsidR="00FB12DF" w:rsidRPr="00E62B07" w:rsidRDefault="00FB12DF" w:rsidP="00617BD0">
      <w:pPr>
        <w:spacing w:line="480" w:lineRule="auto"/>
        <w:rPr>
          <w:rFonts w:ascii="Times New Roman" w:eastAsia="Times New Roman" w:hAnsi="Times New Roman" w:cs="Times New Roman"/>
          <w:bCs/>
          <w:lang w:eastAsia="en-GB"/>
        </w:rPr>
      </w:pPr>
      <w:r w:rsidRPr="00E62B07">
        <w:rPr>
          <w:rFonts w:ascii="Times New Roman" w:eastAsia="Times New Roman" w:hAnsi="Times New Roman" w:cs="Times New Roman"/>
          <w:bCs/>
          <w:lang w:eastAsia="en-GB"/>
        </w:rPr>
        <w:t xml:space="preserve">Braun, A. Maguire, M. &amp; Ball, S.J. (2010) Policy enactments in the UK secondary school: examining policy, practice and school positioning.  </w:t>
      </w:r>
      <w:r w:rsidRPr="00E62B07">
        <w:rPr>
          <w:rFonts w:ascii="Times New Roman" w:eastAsia="Times New Roman" w:hAnsi="Times New Roman" w:cs="Times New Roman"/>
          <w:bCs/>
          <w:i/>
          <w:lang w:eastAsia="en-GB"/>
        </w:rPr>
        <w:t>Journal of Education Policy</w:t>
      </w:r>
      <w:r w:rsidRPr="00E62B07">
        <w:rPr>
          <w:rFonts w:ascii="Times New Roman" w:eastAsia="Times New Roman" w:hAnsi="Times New Roman" w:cs="Times New Roman"/>
          <w:bCs/>
          <w:lang w:eastAsia="en-GB"/>
        </w:rPr>
        <w:t xml:space="preserve">, 25 (4), 547-560.  </w:t>
      </w:r>
    </w:p>
    <w:p w14:paraId="66BAB771" w14:textId="7607A5B8" w:rsidR="008D297C" w:rsidRPr="008D297C" w:rsidRDefault="00BA0841" w:rsidP="008D297C">
      <w:pPr>
        <w:spacing w:before="240"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t xml:space="preserve">Chubb, J. and Watermeyer, R., </w:t>
      </w:r>
      <w:r w:rsidR="00D61157" w:rsidRPr="00E62B07">
        <w:rPr>
          <w:rFonts w:ascii="Times New Roman" w:hAnsi="Times New Roman" w:cs="Times New Roman"/>
          <w:shd w:val="clear" w:color="auto" w:fill="FFFFFF"/>
        </w:rPr>
        <w:t>(2016)</w:t>
      </w:r>
      <w:r w:rsidRPr="00E62B07">
        <w:rPr>
          <w:rFonts w:ascii="Times New Roman" w:hAnsi="Times New Roman" w:cs="Times New Roman"/>
          <w:shd w:val="clear" w:color="auto" w:fill="FFFFFF"/>
        </w:rPr>
        <w:t xml:space="preserve"> Artifice or integrity in the marketization of research impact? Investigating the moral economy of (pathways to) impact statements within research funding proposals in the UK and Australia.</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Studies in Higher Education</w:t>
      </w:r>
      <w:r w:rsidRPr="00E62B07">
        <w:rPr>
          <w:rFonts w:ascii="Times New Roman" w:hAnsi="Times New Roman" w:cs="Times New Roman"/>
          <w:shd w:val="clear" w:color="auto" w:fill="FFFFFF"/>
        </w:rPr>
        <w:t xml:space="preserve">, </w:t>
      </w:r>
      <w:hyperlink r:id="rId9" w:history="1">
        <w:r w:rsidR="008D297C" w:rsidRPr="008D297C">
          <w:rPr>
            <w:rStyle w:val="Hyperlink"/>
            <w:rFonts w:ascii="Times New Roman" w:hAnsi="Times New Roman" w:cs="Times New Roman"/>
            <w:color w:val="auto"/>
            <w:u w:val="none"/>
          </w:rPr>
          <w:t>doi:10.1080/03075079.2016.1144182</w:t>
        </w:r>
      </w:hyperlink>
    </w:p>
    <w:p w14:paraId="19CE7499" w14:textId="3879C736" w:rsidR="00EB73AC" w:rsidRDefault="00EB73AC" w:rsidP="00EB73AC">
      <w:pPr>
        <w:rPr>
          <w:rFonts w:ascii="Times New Roman" w:hAnsi="Times New Roman" w:cs="Times New Roman"/>
          <w:color w:val="222222"/>
          <w:shd w:val="clear" w:color="auto" w:fill="FFFFFF"/>
        </w:rPr>
      </w:pPr>
      <w:r w:rsidRPr="00E62B07">
        <w:rPr>
          <w:rFonts w:ascii="Times New Roman" w:hAnsi="Times New Roman" w:cs="Times New Roman"/>
          <w:color w:val="222222"/>
          <w:shd w:val="clear" w:color="auto" w:fill="FFFFFF"/>
        </w:rPr>
        <w:t>Colley, H., 2014. What (a) to do about ‘impact’: a Bourdieusian critique.</w:t>
      </w:r>
      <w:r w:rsidRPr="00E62B07">
        <w:rPr>
          <w:rStyle w:val="apple-converted-space"/>
          <w:rFonts w:ascii="Times New Roman" w:hAnsi="Times New Roman" w:cs="Times New Roman"/>
          <w:color w:val="222222"/>
          <w:shd w:val="clear" w:color="auto" w:fill="FFFFFF"/>
        </w:rPr>
        <w:t> </w:t>
      </w:r>
      <w:r w:rsidRPr="00E62B07">
        <w:rPr>
          <w:rFonts w:ascii="Times New Roman" w:hAnsi="Times New Roman" w:cs="Times New Roman"/>
          <w:i/>
          <w:iCs/>
          <w:color w:val="222222"/>
          <w:shd w:val="clear" w:color="auto" w:fill="FFFFFF"/>
        </w:rPr>
        <w:t>British Educational Research Journal</w:t>
      </w:r>
      <w:r w:rsidRPr="00E62B07">
        <w:rPr>
          <w:rFonts w:ascii="Times New Roman" w:hAnsi="Times New Roman" w:cs="Times New Roman"/>
          <w:color w:val="222222"/>
          <w:shd w:val="clear" w:color="auto" w:fill="FFFFFF"/>
        </w:rPr>
        <w:t>,</w:t>
      </w:r>
      <w:r w:rsidRPr="00E62B07">
        <w:rPr>
          <w:rStyle w:val="apple-converted-space"/>
          <w:rFonts w:ascii="Times New Roman" w:hAnsi="Times New Roman" w:cs="Times New Roman"/>
          <w:color w:val="222222"/>
          <w:shd w:val="clear" w:color="auto" w:fill="FFFFFF"/>
        </w:rPr>
        <w:t> </w:t>
      </w:r>
      <w:r w:rsidRPr="00E62B07">
        <w:rPr>
          <w:rFonts w:ascii="Times New Roman" w:hAnsi="Times New Roman" w:cs="Times New Roman"/>
          <w:i/>
          <w:iCs/>
          <w:color w:val="222222"/>
          <w:shd w:val="clear" w:color="auto" w:fill="FFFFFF"/>
        </w:rPr>
        <w:t>40</w:t>
      </w:r>
      <w:r w:rsidR="00D83F72">
        <w:rPr>
          <w:rFonts w:ascii="Times New Roman" w:hAnsi="Times New Roman" w:cs="Times New Roman"/>
          <w:color w:val="222222"/>
          <w:shd w:val="clear" w:color="auto" w:fill="FFFFFF"/>
        </w:rPr>
        <w:t xml:space="preserve">(4), </w:t>
      </w:r>
      <w:r w:rsidRPr="00E62B07">
        <w:rPr>
          <w:rFonts w:ascii="Times New Roman" w:hAnsi="Times New Roman" w:cs="Times New Roman"/>
          <w:color w:val="222222"/>
          <w:shd w:val="clear" w:color="auto" w:fill="FFFFFF"/>
        </w:rPr>
        <w:t>660-681.</w:t>
      </w:r>
    </w:p>
    <w:p w14:paraId="60C2AF24" w14:textId="497448CA" w:rsidR="007B7CFD" w:rsidRDefault="00FB12DF" w:rsidP="00617BD0">
      <w:pPr>
        <w:spacing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t xml:space="preserve">Collini, S., </w:t>
      </w:r>
      <w:r w:rsidR="00D61157" w:rsidRPr="00E62B07">
        <w:rPr>
          <w:rFonts w:ascii="Times New Roman" w:hAnsi="Times New Roman" w:cs="Times New Roman"/>
          <w:shd w:val="clear" w:color="auto" w:fill="FFFFFF"/>
        </w:rPr>
        <w:t>(2012)</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What are universities for?</w:t>
      </w:r>
      <w:r w:rsidRPr="00E62B07">
        <w:rPr>
          <w:rFonts w:ascii="Times New Roman" w:hAnsi="Times New Roman" w:cs="Times New Roman"/>
          <w:shd w:val="clear" w:color="auto" w:fill="FFFFFF"/>
        </w:rPr>
        <w:t xml:space="preserve"> </w:t>
      </w:r>
      <w:r w:rsidR="00D83F72">
        <w:rPr>
          <w:rFonts w:ascii="Times New Roman" w:hAnsi="Times New Roman" w:cs="Times New Roman"/>
          <w:shd w:val="clear" w:color="auto" w:fill="FFFFFF"/>
        </w:rPr>
        <w:t>(Penguin UK).</w:t>
      </w:r>
    </w:p>
    <w:p w14:paraId="3B59EE8D" w14:textId="77777777" w:rsidR="00FB12DF" w:rsidRPr="00E62B07" w:rsidRDefault="00FB12DF"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DBIS (2016) Lord Stern’s Review of the Research Excellence Framework.  https://www.gov.uk/government/uploads/system/uploads/attachment_data/file/500114/ind-16-1-ref-review-call-for-evidence.pdf</w:t>
      </w:r>
    </w:p>
    <w:p w14:paraId="685F9F4B" w14:textId="7903D8AB" w:rsidR="001078AB" w:rsidRPr="00E62B07" w:rsidRDefault="001078AB" w:rsidP="00617BD0">
      <w:pPr>
        <w:spacing w:after="0" w:line="480" w:lineRule="auto"/>
        <w:rPr>
          <w:rStyle w:val="HTMLCite"/>
          <w:rFonts w:ascii="Times New Roman" w:hAnsi="Times New Roman" w:cs="Times New Roman"/>
          <w:i w:val="0"/>
          <w:lang w:val="en"/>
        </w:rPr>
      </w:pPr>
      <w:r w:rsidRPr="00E62B07">
        <w:rPr>
          <w:rStyle w:val="HTMLCite"/>
          <w:rFonts w:ascii="Times New Roman" w:hAnsi="Times New Roman" w:cs="Times New Roman"/>
          <w:i w:val="0"/>
          <w:lang w:val="en"/>
        </w:rPr>
        <w:t xml:space="preserve">Furlong, J (2013) </w:t>
      </w:r>
      <w:r w:rsidRPr="00E62B07">
        <w:rPr>
          <w:rStyle w:val="HTMLCite"/>
          <w:rFonts w:ascii="Times New Roman" w:hAnsi="Times New Roman" w:cs="Times New Roman"/>
          <w:lang w:val="en"/>
        </w:rPr>
        <w:t>Education – An Anatomy of the Discipline.</w:t>
      </w:r>
      <w:r w:rsidRPr="00E62B07">
        <w:rPr>
          <w:rStyle w:val="HTMLCite"/>
          <w:rFonts w:ascii="Times New Roman" w:hAnsi="Times New Roman" w:cs="Times New Roman"/>
          <w:i w:val="0"/>
          <w:lang w:val="en"/>
        </w:rPr>
        <w:t xml:space="preserve"> </w:t>
      </w:r>
      <w:r w:rsidR="00D83F72">
        <w:rPr>
          <w:rStyle w:val="HTMLCite"/>
          <w:rFonts w:ascii="Times New Roman" w:hAnsi="Times New Roman" w:cs="Times New Roman"/>
          <w:i w:val="0"/>
          <w:lang w:val="en"/>
        </w:rPr>
        <w:t>(</w:t>
      </w:r>
      <w:r w:rsidRPr="00E62B07">
        <w:rPr>
          <w:rStyle w:val="HTMLCite"/>
          <w:rFonts w:ascii="Times New Roman" w:hAnsi="Times New Roman" w:cs="Times New Roman"/>
          <w:i w:val="0"/>
          <w:lang w:val="en"/>
        </w:rPr>
        <w:t>Routledge: Abingdon</w:t>
      </w:r>
      <w:r w:rsidR="00D83F72">
        <w:rPr>
          <w:rStyle w:val="HTMLCite"/>
          <w:rFonts w:ascii="Times New Roman" w:hAnsi="Times New Roman" w:cs="Times New Roman"/>
          <w:i w:val="0"/>
          <w:lang w:val="en"/>
        </w:rPr>
        <w:t>)</w:t>
      </w:r>
      <w:r w:rsidRPr="00E62B07">
        <w:rPr>
          <w:rStyle w:val="HTMLCite"/>
          <w:rFonts w:ascii="Times New Roman" w:hAnsi="Times New Roman" w:cs="Times New Roman"/>
          <w:i w:val="0"/>
          <w:lang w:val="en"/>
        </w:rPr>
        <w:t xml:space="preserve">. </w:t>
      </w:r>
    </w:p>
    <w:p w14:paraId="72F34199" w14:textId="1943E3FF" w:rsidR="006B1EF6" w:rsidRPr="00E62B07" w:rsidRDefault="006B1EF6" w:rsidP="00617BD0">
      <w:pPr>
        <w:pStyle w:val="Heading2"/>
        <w:shd w:val="clear" w:color="auto" w:fill="FFFFFF"/>
        <w:spacing w:before="0" w:after="375" w:line="480" w:lineRule="auto"/>
        <w:rPr>
          <w:rFonts w:ascii="Times New Roman" w:hAnsi="Times New Roman" w:cs="Times New Roman"/>
          <w:color w:val="auto"/>
          <w:sz w:val="22"/>
          <w:szCs w:val="22"/>
        </w:rPr>
      </w:pPr>
      <w:r w:rsidRPr="00E62B07">
        <w:rPr>
          <w:rFonts w:ascii="Times New Roman" w:hAnsi="Times New Roman" w:cs="Times New Roman"/>
          <w:color w:val="auto"/>
          <w:sz w:val="22"/>
          <w:szCs w:val="22"/>
        </w:rPr>
        <w:t xml:space="preserve">HEFCE (2007) Circular letter number 06/2007. </w:t>
      </w:r>
      <w:hyperlink r:id="rId10" w:history="1">
        <w:r w:rsidRPr="00E62B07">
          <w:rPr>
            <w:rStyle w:val="Hyperlink"/>
            <w:rFonts w:ascii="Times New Roman" w:hAnsi="Times New Roman" w:cs="Times New Roman"/>
            <w:color w:val="auto"/>
            <w:sz w:val="22"/>
            <w:szCs w:val="22"/>
          </w:rPr>
          <w:t>http://webarchive.nationalarchives.gov.uk/20100202100434/http://www.hefce.ac.uk/pubs/circlets/2007/cl06_07/</w:t>
        </w:r>
      </w:hyperlink>
      <w:r w:rsidRPr="00E62B07">
        <w:rPr>
          <w:rFonts w:ascii="Times New Roman" w:hAnsi="Times New Roman" w:cs="Times New Roman"/>
          <w:color w:val="auto"/>
          <w:sz w:val="22"/>
          <w:szCs w:val="22"/>
        </w:rPr>
        <w:t xml:space="preserve">  Accessed 15 June 2016</w:t>
      </w:r>
    </w:p>
    <w:p w14:paraId="16328C15" w14:textId="389CA35C" w:rsidR="00EA5CDF" w:rsidRPr="00E62B07" w:rsidRDefault="00EA5CDF" w:rsidP="00617BD0">
      <w:pPr>
        <w:spacing w:line="480" w:lineRule="auto"/>
        <w:rPr>
          <w:rFonts w:ascii="Times New Roman" w:hAnsi="Times New Roman" w:cs="Times New Roman"/>
        </w:rPr>
      </w:pPr>
      <w:r w:rsidRPr="00E62B07">
        <w:rPr>
          <w:rFonts w:ascii="Times New Roman" w:hAnsi="Times New Roman" w:cs="Times New Roman"/>
          <w:shd w:val="clear" w:color="auto" w:fill="FFFFFF"/>
        </w:rPr>
        <w:t xml:space="preserve">Hicks, D., 2009. Evolving regimes of multi-university research evaluation.  </w:t>
      </w:r>
      <w:r w:rsidRPr="00E62B07">
        <w:rPr>
          <w:rFonts w:ascii="Times New Roman" w:hAnsi="Times New Roman" w:cs="Times New Roman"/>
          <w:i/>
          <w:iCs/>
          <w:shd w:val="clear" w:color="auto" w:fill="FFFFFF"/>
        </w:rPr>
        <w:t>Higher Education</w:t>
      </w:r>
      <w:r w:rsidRPr="00E62B07">
        <w:rPr>
          <w:rFonts w:ascii="Times New Roman" w:hAnsi="Times New Roman" w:cs="Times New Roman"/>
          <w:shd w:val="clear" w:color="auto" w:fill="FFFFFF"/>
        </w:rPr>
        <w:t>,</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57</w:t>
      </w:r>
      <w:r w:rsidR="00D83F72">
        <w:rPr>
          <w:rFonts w:ascii="Times New Roman" w:hAnsi="Times New Roman" w:cs="Times New Roman"/>
          <w:shd w:val="clear" w:color="auto" w:fill="FFFFFF"/>
        </w:rPr>
        <w:t xml:space="preserve">(4), </w:t>
      </w:r>
      <w:r w:rsidRPr="00E62B07">
        <w:rPr>
          <w:rFonts w:ascii="Times New Roman" w:hAnsi="Times New Roman" w:cs="Times New Roman"/>
          <w:shd w:val="clear" w:color="auto" w:fill="FFFFFF"/>
        </w:rPr>
        <w:t>393-404.</w:t>
      </w:r>
    </w:p>
    <w:p w14:paraId="65CFF931" w14:textId="49034628" w:rsidR="002C7717" w:rsidRPr="00E62B07" w:rsidRDefault="002C7717" w:rsidP="00617BD0">
      <w:pPr>
        <w:spacing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t>Ladyman, J., 2009. Against impact.</w:t>
      </w:r>
      <w:r w:rsidRPr="00E62B07">
        <w:rPr>
          <w:rStyle w:val="apple-converted-space"/>
          <w:rFonts w:ascii="Times New Roman" w:hAnsi="Times New Roman" w:cs="Times New Roman"/>
          <w:shd w:val="clear" w:color="auto" w:fill="FFFFFF"/>
        </w:rPr>
        <w:t> </w:t>
      </w:r>
      <w:r w:rsidR="00617BD0" w:rsidRPr="00E62B07">
        <w:rPr>
          <w:rStyle w:val="apple-converted-space"/>
          <w:rFonts w:ascii="Times New Roman" w:hAnsi="Times New Roman" w:cs="Times New Roman"/>
          <w:i/>
          <w:shd w:val="clear" w:color="auto" w:fill="FFFFFF"/>
        </w:rPr>
        <w:t xml:space="preserve">Oxford Magazine. </w:t>
      </w:r>
      <w:r w:rsidR="00617BD0" w:rsidRPr="00E62B07">
        <w:rPr>
          <w:rFonts w:ascii="Times New Roman" w:hAnsi="Times New Roman" w:cs="Times New Roman"/>
          <w:i/>
          <w:iCs/>
          <w:shd w:val="clear" w:color="auto" w:fill="FFFFFF"/>
        </w:rPr>
        <w:t>1</w:t>
      </w:r>
      <w:r w:rsidR="00440FE0">
        <w:rPr>
          <w:rFonts w:ascii="Times New Roman" w:hAnsi="Times New Roman" w:cs="Times New Roman"/>
          <w:shd w:val="clear" w:color="auto" w:fill="FFFFFF"/>
        </w:rPr>
        <w:t xml:space="preserve">(294), </w:t>
      </w:r>
      <w:r w:rsidR="00617BD0" w:rsidRPr="00E62B07">
        <w:rPr>
          <w:rFonts w:ascii="Times New Roman" w:hAnsi="Times New Roman" w:cs="Times New Roman"/>
          <w:shd w:val="clear" w:color="auto" w:fill="FFFFFF"/>
        </w:rPr>
        <w:t xml:space="preserve">4-5.  </w:t>
      </w:r>
      <w:r w:rsidR="00617BD0" w:rsidRPr="00E62B07">
        <w:rPr>
          <w:rStyle w:val="apple-converted-space"/>
          <w:rFonts w:ascii="Times New Roman" w:hAnsi="Times New Roman" w:cs="Times New Roman"/>
          <w:shd w:val="clear" w:color="auto" w:fill="FFFFFF"/>
        </w:rPr>
        <w:t xml:space="preserve"> Oxford University Press. </w:t>
      </w:r>
    </w:p>
    <w:p w14:paraId="156E3168" w14:textId="6D11FAD0" w:rsidR="00FB12DF" w:rsidRPr="00E62B07" w:rsidRDefault="00FB12DF" w:rsidP="00617BD0">
      <w:pPr>
        <w:spacing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lastRenderedPageBreak/>
        <w:t xml:space="preserve">Marginson, </w:t>
      </w:r>
      <w:r w:rsidR="00BA0841" w:rsidRPr="00E62B07">
        <w:rPr>
          <w:rFonts w:ascii="Times New Roman" w:hAnsi="Times New Roman" w:cs="Times New Roman"/>
          <w:shd w:val="clear" w:color="auto" w:fill="FFFFFF"/>
        </w:rPr>
        <w:t>(</w:t>
      </w:r>
      <w:r w:rsidRPr="00E62B07">
        <w:rPr>
          <w:rFonts w:ascii="Times New Roman" w:hAnsi="Times New Roman" w:cs="Times New Roman"/>
          <w:shd w:val="clear" w:color="auto" w:fill="FFFFFF"/>
        </w:rPr>
        <w:t>1993</w:t>
      </w:r>
      <w:r w:rsidR="00BA0841" w:rsidRPr="00E62B07">
        <w:rPr>
          <w:rFonts w:ascii="Times New Roman" w:hAnsi="Times New Roman" w:cs="Times New Roman"/>
          <w:shd w:val="clear" w:color="auto" w:fill="FFFFFF"/>
        </w:rPr>
        <w:t>)</w:t>
      </w:r>
      <w:r w:rsidRPr="00E62B07">
        <w:rPr>
          <w:rFonts w:ascii="Times New Roman" w:hAnsi="Times New Roman" w:cs="Times New Roman"/>
          <w:shd w:val="clear" w:color="auto" w:fill="FFFFFF"/>
        </w:rPr>
        <w:t xml:space="preserve"> Educational Research and Educational Policy, </w:t>
      </w:r>
      <w:r w:rsidRPr="00E62B07">
        <w:rPr>
          <w:rFonts w:ascii="Times New Roman" w:hAnsi="Times New Roman" w:cs="Times New Roman"/>
          <w:i/>
          <w:shd w:val="clear" w:color="auto" w:fill="FFFFFF"/>
        </w:rPr>
        <w:t xml:space="preserve">Review of Australian Research in Education </w:t>
      </w:r>
      <w:r w:rsidRPr="00E62B07">
        <w:rPr>
          <w:rFonts w:ascii="Times New Roman" w:hAnsi="Times New Roman" w:cs="Times New Roman"/>
          <w:shd w:val="clear" w:color="auto" w:fill="FFFFFF"/>
        </w:rPr>
        <w:t xml:space="preserve">(2) 15-29. </w:t>
      </w:r>
    </w:p>
    <w:p w14:paraId="3F6A1522" w14:textId="77777777" w:rsidR="00FB12DF" w:rsidRPr="00E62B07" w:rsidRDefault="00FB12DF" w:rsidP="00617BD0">
      <w:pPr>
        <w:spacing w:line="480" w:lineRule="auto"/>
        <w:rPr>
          <w:rStyle w:val="Hyperlink"/>
          <w:rFonts w:ascii="Times New Roman" w:hAnsi="Times New Roman" w:cs="Times New Roman"/>
          <w:color w:val="auto"/>
        </w:rPr>
      </w:pPr>
      <w:r w:rsidRPr="00E62B07">
        <w:rPr>
          <w:rFonts w:ascii="Times New Roman" w:hAnsi="Times New Roman" w:cs="Times New Roman"/>
        </w:rPr>
        <w:t xml:space="preserve">Marginson, S (2014) </w:t>
      </w:r>
      <w:r w:rsidRPr="00E62B07">
        <w:rPr>
          <w:rFonts w:ascii="Times New Roman" w:hAnsi="Times New Roman" w:cs="Times New Roman"/>
          <w:i/>
        </w:rPr>
        <w:t>UK research is getting better all the time – or is it?</w:t>
      </w:r>
      <w:r w:rsidRPr="00E62B07">
        <w:rPr>
          <w:rFonts w:ascii="Times New Roman" w:hAnsi="Times New Roman" w:cs="Times New Roman"/>
        </w:rPr>
        <w:t xml:space="preserve">  The Guardian.  </w:t>
      </w:r>
      <w:hyperlink r:id="rId11" w:history="1">
        <w:r w:rsidRPr="00E62B07">
          <w:rPr>
            <w:rStyle w:val="Hyperlink"/>
            <w:rFonts w:ascii="Times New Roman" w:hAnsi="Times New Roman" w:cs="Times New Roman"/>
            <w:color w:val="auto"/>
          </w:rPr>
          <w:t>http://www.theguardian.com/higher-education-network/2014/dec/23/ref-uk-research-excellence-getting-better-higher-education</w:t>
        </w:r>
      </w:hyperlink>
    </w:p>
    <w:p w14:paraId="00E62FE7" w14:textId="63AA7407" w:rsidR="00E87E98" w:rsidRPr="00E62B07" w:rsidRDefault="00E87E98" w:rsidP="00617BD0">
      <w:pPr>
        <w:spacing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t xml:space="preserve">Martin, B.R., </w:t>
      </w:r>
      <w:r w:rsidR="000B445E" w:rsidRPr="00E62B07">
        <w:rPr>
          <w:rFonts w:ascii="Times New Roman" w:hAnsi="Times New Roman" w:cs="Times New Roman"/>
          <w:shd w:val="clear" w:color="auto" w:fill="FFFFFF"/>
        </w:rPr>
        <w:t>(2011)</w:t>
      </w:r>
      <w:r w:rsidRPr="00E62B07">
        <w:rPr>
          <w:rFonts w:ascii="Times New Roman" w:hAnsi="Times New Roman" w:cs="Times New Roman"/>
          <w:shd w:val="clear" w:color="auto" w:fill="FFFFFF"/>
        </w:rPr>
        <w:t xml:space="preserve"> The Research Excellence Framework and the ‘impact agenda’: are we creating a Frankenstein monster?.</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Research Evaluation</w:t>
      </w:r>
      <w:r w:rsidRPr="00E62B07">
        <w:rPr>
          <w:rFonts w:ascii="Times New Roman" w:hAnsi="Times New Roman" w:cs="Times New Roman"/>
          <w:shd w:val="clear" w:color="auto" w:fill="FFFFFF"/>
        </w:rPr>
        <w:t>,</w:t>
      </w:r>
      <w:r w:rsidRPr="00E62B07">
        <w:rPr>
          <w:rFonts w:ascii="Times New Roman" w:hAnsi="Times New Roman" w:cs="Times New Roman"/>
          <w:i/>
          <w:iCs/>
          <w:shd w:val="clear" w:color="auto" w:fill="FFFFFF"/>
        </w:rPr>
        <w:t>20</w:t>
      </w:r>
      <w:r w:rsidR="00D83F72">
        <w:rPr>
          <w:rFonts w:ascii="Times New Roman" w:hAnsi="Times New Roman" w:cs="Times New Roman"/>
          <w:shd w:val="clear" w:color="auto" w:fill="FFFFFF"/>
        </w:rPr>
        <w:t xml:space="preserve">(3), </w:t>
      </w:r>
      <w:r w:rsidRPr="00E62B07">
        <w:rPr>
          <w:rFonts w:ascii="Times New Roman" w:hAnsi="Times New Roman" w:cs="Times New Roman"/>
          <w:shd w:val="clear" w:color="auto" w:fill="FFFFFF"/>
        </w:rPr>
        <w:t>247-254.</w:t>
      </w:r>
    </w:p>
    <w:p w14:paraId="61AC8C55" w14:textId="77777777" w:rsidR="00FB12DF" w:rsidRPr="00E62B07" w:rsidRDefault="00FB12DF" w:rsidP="00617BD0">
      <w:pPr>
        <w:spacing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t>Million + (2016). Million + Responds to Stern Review of Research Excellence Framework.  http://www.millionplus.ac.uk/news/press-releases/million-responds-to-the-stern-review-of-the-research-excellence-framework</w:t>
      </w:r>
    </w:p>
    <w:p w14:paraId="339087D9" w14:textId="1E9A872F" w:rsidR="00FB12DF" w:rsidRPr="00E62B07" w:rsidRDefault="00FB12DF" w:rsidP="00617BD0">
      <w:pPr>
        <w:spacing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t xml:space="preserve">Mills, D., </w:t>
      </w:r>
      <w:r w:rsidR="00BA0841" w:rsidRPr="00E62B07">
        <w:rPr>
          <w:rFonts w:ascii="Times New Roman" w:hAnsi="Times New Roman" w:cs="Times New Roman"/>
          <w:shd w:val="clear" w:color="auto" w:fill="FFFFFF"/>
        </w:rPr>
        <w:t>(2009)</w:t>
      </w:r>
      <w:r w:rsidRPr="00E62B07">
        <w:rPr>
          <w:rFonts w:ascii="Times New Roman" w:hAnsi="Times New Roman" w:cs="Times New Roman"/>
          <w:shd w:val="clear" w:color="auto" w:fill="FFFFFF"/>
        </w:rPr>
        <w:t xml:space="preserve"> Making sense of doctoral training reforms in the social sciences: educatio</w:t>
      </w:r>
      <w:r w:rsidR="00421E4E" w:rsidRPr="00E62B07">
        <w:rPr>
          <w:rFonts w:ascii="Times New Roman" w:hAnsi="Times New Roman" w:cs="Times New Roman"/>
          <w:shd w:val="clear" w:color="auto" w:fill="FFFFFF"/>
        </w:rPr>
        <w:t>nal development by other means?</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International Journal for Researcher Development</w:t>
      </w:r>
      <w:r w:rsidRPr="00E62B07">
        <w:rPr>
          <w:rFonts w:ascii="Times New Roman" w:hAnsi="Times New Roman" w:cs="Times New Roman"/>
          <w:shd w:val="clear" w:color="auto" w:fill="FFFFFF"/>
        </w:rPr>
        <w:t>,</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1</w:t>
      </w:r>
      <w:r w:rsidR="00D83F72">
        <w:rPr>
          <w:rFonts w:ascii="Times New Roman" w:hAnsi="Times New Roman" w:cs="Times New Roman"/>
          <w:shd w:val="clear" w:color="auto" w:fill="FFFFFF"/>
        </w:rPr>
        <w:t xml:space="preserve">(1), </w:t>
      </w:r>
      <w:r w:rsidRPr="00E62B07">
        <w:rPr>
          <w:rFonts w:ascii="Times New Roman" w:hAnsi="Times New Roman" w:cs="Times New Roman"/>
          <w:shd w:val="clear" w:color="auto" w:fill="FFFFFF"/>
        </w:rPr>
        <w:t>71-83.</w:t>
      </w:r>
    </w:p>
    <w:p w14:paraId="5E10ACAF" w14:textId="77777777" w:rsidR="00E62B07" w:rsidRPr="00E62B07" w:rsidRDefault="00E62B07" w:rsidP="00E62B07">
      <w:pPr>
        <w:rPr>
          <w:rFonts w:ascii="Times New Roman" w:hAnsi="Times New Roman" w:cs="Times New Roman"/>
          <w:color w:val="222222"/>
          <w:shd w:val="clear" w:color="auto" w:fill="FFFFFF"/>
        </w:rPr>
      </w:pPr>
      <w:r w:rsidRPr="00E62B07">
        <w:rPr>
          <w:rFonts w:ascii="Times New Roman" w:hAnsi="Times New Roman" w:cs="Times New Roman"/>
          <w:color w:val="222222"/>
          <w:shd w:val="clear" w:color="auto" w:fill="FFFFFF"/>
        </w:rPr>
        <w:t>OECD. Centre for Educational Research and Innovation (CERI), 2007.</w:t>
      </w:r>
      <w:r w:rsidRPr="00E62B07">
        <w:rPr>
          <w:rStyle w:val="apple-converted-space"/>
          <w:rFonts w:ascii="Times New Roman" w:hAnsi="Times New Roman" w:cs="Times New Roman"/>
          <w:color w:val="222222"/>
          <w:shd w:val="clear" w:color="auto" w:fill="FFFFFF"/>
        </w:rPr>
        <w:t> </w:t>
      </w:r>
      <w:r w:rsidRPr="00E62B07">
        <w:rPr>
          <w:rFonts w:ascii="Times New Roman" w:hAnsi="Times New Roman" w:cs="Times New Roman"/>
          <w:i/>
          <w:iCs/>
          <w:color w:val="222222"/>
          <w:shd w:val="clear" w:color="auto" w:fill="FFFFFF"/>
        </w:rPr>
        <w:t>Evidence in education: linking research and policy</w:t>
      </w:r>
      <w:r w:rsidRPr="00E62B07">
        <w:rPr>
          <w:rFonts w:ascii="Times New Roman" w:hAnsi="Times New Roman" w:cs="Times New Roman"/>
          <w:color w:val="222222"/>
          <w:shd w:val="clear" w:color="auto" w:fill="FFFFFF"/>
        </w:rPr>
        <w:t>. OECD, Paris, France.</w:t>
      </w:r>
    </w:p>
    <w:p w14:paraId="4452D553" w14:textId="1BE33905" w:rsidR="000B445E" w:rsidRPr="00E62B07" w:rsidRDefault="000B445E" w:rsidP="00617BD0">
      <w:pPr>
        <w:spacing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t>Oancea, A., (2013) Research Impact and Educational Research.</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European Educational Research Journal</w:t>
      </w:r>
      <w:r w:rsidRPr="00E62B07">
        <w:rPr>
          <w:rFonts w:ascii="Times New Roman" w:hAnsi="Times New Roman" w:cs="Times New Roman"/>
          <w:shd w:val="clear" w:color="auto" w:fill="FFFFFF"/>
        </w:rPr>
        <w:t>,</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12</w:t>
      </w:r>
      <w:r w:rsidR="00D83F72">
        <w:rPr>
          <w:rFonts w:ascii="Times New Roman" w:hAnsi="Times New Roman" w:cs="Times New Roman"/>
          <w:shd w:val="clear" w:color="auto" w:fill="FFFFFF"/>
        </w:rPr>
        <w:t xml:space="preserve">(2), </w:t>
      </w:r>
      <w:r w:rsidRPr="00E62B07">
        <w:rPr>
          <w:rFonts w:ascii="Times New Roman" w:hAnsi="Times New Roman" w:cs="Times New Roman"/>
          <w:shd w:val="clear" w:color="auto" w:fill="FFFFFF"/>
        </w:rPr>
        <w:t>242-250.</w:t>
      </w:r>
    </w:p>
    <w:p w14:paraId="4AB86A0C" w14:textId="70954D81" w:rsidR="00FB12DF" w:rsidRDefault="00FB12DF" w:rsidP="00617BD0">
      <w:pPr>
        <w:spacing w:line="480" w:lineRule="auto"/>
        <w:rPr>
          <w:rFonts w:ascii="Times New Roman" w:hAnsi="Times New Roman" w:cs="Times New Roman"/>
          <w:shd w:val="clear" w:color="auto" w:fill="FFFFFF"/>
        </w:rPr>
      </w:pPr>
      <w:r w:rsidRPr="00E62B07">
        <w:rPr>
          <w:rFonts w:ascii="Times New Roman" w:hAnsi="Times New Roman" w:cs="Times New Roman"/>
          <w:shd w:val="clear" w:color="auto" w:fill="FFFFFF"/>
        </w:rPr>
        <w:t xml:space="preserve">Oancea, A., </w:t>
      </w:r>
      <w:r w:rsidR="00D61157" w:rsidRPr="00E62B07">
        <w:rPr>
          <w:rFonts w:ascii="Times New Roman" w:hAnsi="Times New Roman" w:cs="Times New Roman"/>
          <w:shd w:val="clear" w:color="auto" w:fill="FFFFFF"/>
        </w:rPr>
        <w:t>(2014)</w:t>
      </w:r>
      <w:r w:rsidRPr="00E62B07">
        <w:rPr>
          <w:rFonts w:ascii="Times New Roman" w:hAnsi="Times New Roman" w:cs="Times New Roman"/>
          <w:shd w:val="clear" w:color="auto" w:fill="FFFFFF"/>
        </w:rPr>
        <w:t xml:space="preserve"> Research assessment as governance technology in the United Kingdom: findings from a survey of RAE 2008 impacts.</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Zeitschrift für Erziehungswissenschaft</w:t>
      </w:r>
      <w:r w:rsidRPr="00E62B07">
        <w:rPr>
          <w:rFonts w:ascii="Times New Roman" w:hAnsi="Times New Roman" w:cs="Times New Roman"/>
          <w:shd w:val="clear" w:color="auto" w:fill="FFFFFF"/>
        </w:rPr>
        <w:t>,</w:t>
      </w:r>
      <w:r w:rsidRPr="00E62B07">
        <w:rPr>
          <w:rStyle w:val="apple-converted-space"/>
          <w:rFonts w:ascii="Times New Roman" w:hAnsi="Times New Roman" w:cs="Times New Roman"/>
          <w:shd w:val="clear" w:color="auto" w:fill="FFFFFF"/>
        </w:rPr>
        <w:t> </w:t>
      </w:r>
      <w:r w:rsidRPr="00E62B07">
        <w:rPr>
          <w:rFonts w:ascii="Times New Roman" w:hAnsi="Times New Roman" w:cs="Times New Roman"/>
          <w:i/>
          <w:iCs/>
          <w:shd w:val="clear" w:color="auto" w:fill="FFFFFF"/>
        </w:rPr>
        <w:t>17</w:t>
      </w:r>
      <w:r w:rsidR="00D83F72">
        <w:rPr>
          <w:rFonts w:ascii="Times New Roman" w:hAnsi="Times New Roman" w:cs="Times New Roman"/>
          <w:shd w:val="clear" w:color="auto" w:fill="FFFFFF"/>
        </w:rPr>
        <w:t xml:space="preserve">(6), </w:t>
      </w:r>
      <w:r w:rsidRPr="00E62B07">
        <w:rPr>
          <w:rFonts w:ascii="Times New Roman" w:hAnsi="Times New Roman" w:cs="Times New Roman"/>
          <w:shd w:val="clear" w:color="auto" w:fill="FFFFFF"/>
        </w:rPr>
        <w:t>83-110.</w:t>
      </w:r>
    </w:p>
    <w:p w14:paraId="01579261" w14:textId="38860736" w:rsidR="00FB12DF" w:rsidRPr="00E62B07" w:rsidRDefault="00FB12DF" w:rsidP="00617BD0">
      <w:pPr>
        <w:pStyle w:val="NormalWeb"/>
        <w:spacing w:before="81" w:beforeAutospacing="0" w:after="0" w:afterAutospacing="0" w:line="480" w:lineRule="auto"/>
        <w:rPr>
          <w:sz w:val="22"/>
          <w:szCs w:val="22"/>
        </w:rPr>
      </w:pPr>
      <w:r w:rsidRPr="00E62B07">
        <w:rPr>
          <w:sz w:val="22"/>
          <w:szCs w:val="22"/>
        </w:rPr>
        <w:t xml:space="preserve">Ozga, J. (2000). </w:t>
      </w:r>
      <w:r w:rsidRPr="00E62B07">
        <w:rPr>
          <w:i/>
          <w:iCs/>
          <w:sz w:val="22"/>
          <w:szCs w:val="22"/>
        </w:rPr>
        <w:t xml:space="preserve">Policy Discourse in Educational Settings - Contested Terrain. </w:t>
      </w:r>
      <w:r w:rsidR="00D83F72">
        <w:rPr>
          <w:i/>
          <w:iCs/>
          <w:sz w:val="22"/>
          <w:szCs w:val="22"/>
        </w:rPr>
        <w:t>(</w:t>
      </w:r>
      <w:r w:rsidRPr="00E62B07">
        <w:rPr>
          <w:sz w:val="22"/>
          <w:szCs w:val="22"/>
        </w:rPr>
        <w:t>Open University Press</w:t>
      </w:r>
      <w:r w:rsidR="00D83F72">
        <w:rPr>
          <w:sz w:val="22"/>
          <w:szCs w:val="22"/>
        </w:rPr>
        <w:t>)</w:t>
      </w:r>
      <w:r w:rsidRPr="00E62B07">
        <w:rPr>
          <w:sz w:val="22"/>
          <w:szCs w:val="22"/>
        </w:rPr>
        <w:t>.</w:t>
      </w:r>
    </w:p>
    <w:p w14:paraId="17973CFA" w14:textId="77777777" w:rsidR="00FB12DF" w:rsidRPr="00E62B07" w:rsidRDefault="00FB12DF" w:rsidP="00617BD0">
      <w:pPr>
        <w:pStyle w:val="NormalWeb"/>
        <w:spacing w:before="81" w:beforeAutospacing="0" w:after="0" w:afterAutospacing="0" w:line="480" w:lineRule="auto"/>
        <w:rPr>
          <w:sz w:val="22"/>
          <w:szCs w:val="22"/>
        </w:rPr>
      </w:pPr>
      <w:r w:rsidRPr="00E62B07">
        <w:rPr>
          <w:sz w:val="22"/>
          <w:szCs w:val="22"/>
        </w:rPr>
        <w:t xml:space="preserve">Pollard, A &amp; Oancea, A (2010) </w:t>
      </w:r>
      <w:r w:rsidRPr="00E62B07">
        <w:rPr>
          <w:i/>
          <w:sz w:val="22"/>
          <w:szCs w:val="22"/>
        </w:rPr>
        <w:t>Unlocking learning ? Towards evidence informed policy and practice in education</w:t>
      </w:r>
      <w:r w:rsidRPr="00E62B07">
        <w:rPr>
          <w:sz w:val="22"/>
          <w:szCs w:val="22"/>
        </w:rPr>
        <w:t xml:space="preserve">.  Final report of the UK Strategic Forum for Research in Education 2008-2010.  </w:t>
      </w:r>
    </w:p>
    <w:p w14:paraId="60977345" w14:textId="77777777" w:rsidR="00FB12DF" w:rsidRPr="00E62B07" w:rsidRDefault="00FB12DF" w:rsidP="00617BD0">
      <w:pPr>
        <w:pStyle w:val="NormalWeb"/>
        <w:spacing w:before="81" w:beforeAutospacing="0" w:after="0" w:afterAutospacing="0" w:line="480" w:lineRule="auto"/>
        <w:rPr>
          <w:sz w:val="22"/>
          <w:szCs w:val="22"/>
        </w:rPr>
      </w:pPr>
      <w:r w:rsidRPr="00E62B07">
        <w:rPr>
          <w:sz w:val="22"/>
          <w:szCs w:val="22"/>
        </w:rPr>
        <w:t xml:space="preserve">REF (2011) </w:t>
      </w:r>
      <w:r w:rsidRPr="00E62B07">
        <w:rPr>
          <w:i/>
          <w:sz w:val="22"/>
          <w:szCs w:val="22"/>
        </w:rPr>
        <w:t>Assessment Framework and Guidance on Submissions</w:t>
      </w:r>
      <w:r w:rsidRPr="00E62B07">
        <w:rPr>
          <w:sz w:val="22"/>
          <w:szCs w:val="22"/>
        </w:rPr>
        <w:t xml:space="preserve">. </w:t>
      </w:r>
      <w:hyperlink r:id="rId12" w:history="1">
        <w:r w:rsidRPr="00E62B07">
          <w:rPr>
            <w:rStyle w:val="Hyperlink"/>
            <w:color w:val="auto"/>
            <w:sz w:val="22"/>
            <w:szCs w:val="22"/>
          </w:rPr>
          <w:t>http://www.ref.ac.uk/pubs/2011-02/</w:t>
        </w:r>
      </w:hyperlink>
    </w:p>
    <w:p w14:paraId="2D2E16F7" w14:textId="77777777" w:rsidR="00FB12DF" w:rsidRPr="00E62B07" w:rsidRDefault="00FB12DF" w:rsidP="00617BD0">
      <w:pPr>
        <w:pStyle w:val="NormalWeb"/>
        <w:spacing w:before="81" w:beforeAutospacing="0" w:after="0" w:afterAutospacing="0" w:line="480" w:lineRule="auto"/>
        <w:rPr>
          <w:sz w:val="22"/>
          <w:szCs w:val="22"/>
        </w:rPr>
      </w:pPr>
      <w:r w:rsidRPr="00E62B07">
        <w:rPr>
          <w:sz w:val="22"/>
          <w:szCs w:val="22"/>
        </w:rPr>
        <w:t xml:space="preserve">REF (2015) REF2014 </w:t>
      </w:r>
      <w:r w:rsidRPr="00E62B07">
        <w:rPr>
          <w:i/>
          <w:sz w:val="22"/>
          <w:szCs w:val="22"/>
        </w:rPr>
        <w:t>Impact case studies</w:t>
      </w:r>
      <w:r w:rsidRPr="00E62B07">
        <w:rPr>
          <w:sz w:val="22"/>
          <w:szCs w:val="22"/>
        </w:rPr>
        <w:t>.  http://impact.ref.ac.uk/CaseStudies/</w:t>
      </w:r>
    </w:p>
    <w:p w14:paraId="5C33CB4F" w14:textId="77777777" w:rsidR="00FB12DF" w:rsidRPr="00E62B07" w:rsidRDefault="00FB12DF" w:rsidP="00617BD0">
      <w:pPr>
        <w:pStyle w:val="NormalWeb"/>
        <w:spacing w:before="81" w:beforeAutospacing="0" w:after="0" w:afterAutospacing="0" w:line="480" w:lineRule="auto"/>
        <w:rPr>
          <w:rStyle w:val="Hyperlink"/>
          <w:color w:val="auto"/>
          <w:sz w:val="22"/>
          <w:szCs w:val="22"/>
        </w:rPr>
      </w:pPr>
      <w:r w:rsidRPr="00E62B07">
        <w:rPr>
          <w:sz w:val="22"/>
          <w:szCs w:val="22"/>
        </w:rPr>
        <w:lastRenderedPageBreak/>
        <w:t xml:space="preserve">Saunders, M (2014) The use and usability of research outputs: making a difference. Higher Education Close Up.  Lancaster. </w:t>
      </w:r>
      <w:hyperlink r:id="rId13" w:history="1">
        <w:r w:rsidRPr="00E62B07">
          <w:rPr>
            <w:rStyle w:val="Hyperlink"/>
            <w:color w:val="auto"/>
            <w:sz w:val="22"/>
            <w:szCs w:val="22"/>
          </w:rPr>
          <w:t>http://www.lancaster.ac.uk/fass/events/hecu7/docs/ThinkPieces/saunders.pdf</w:t>
        </w:r>
      </w:hyperlink>
    </w:p>
    <w:p w14:paraId="27AB93D1" w14:textId="0B72E3A5" w:rsidR="002B720C" w:rsidRPr="00E62B07" w:rsidRDefault="002B720C" w:rsidP="00617BD0">
      <w:pPr>
        <w:pStyle w:val="NormalWeb"/>
        <w:spacing w:before="81" w:beforeAutospacing="0" w:after="0" w:afterAutospacing="0" w:line="480" w:lineRule="auto"/>
        <w:rPr>
          <w:sz w:val="22"/>
          <w:szCs w:val="22"/>
          <w:shd w:val="clear" w:color="auto" w:fill="FFFFFF"/>
        </w:rPr>
      </w:pPr>
      <w:r w:rsidRPr="00E62B07">
        <w:rPr>
          <w:sz w:val="22"/>
          <w:szCs w:val="22"/>
          <w:shd w:val="clear" w:color="auto" w:fill="FFFFFF"/>
        </w:rPr>
        <w:t>Torrance, H., 2013. The Practice of Educational and Social Research.</w:t>
      </w:r>
      <w:r w:rsidRPr="00E62B07">
        <w:rPr>
          <w:i/>
          <w:iCs/>
          <w:sz w:val="22"/>
          <w:szCs w:val="22"/>
          <w:shd w:val="clear" w:color="auto" w:fill="FFFFFF"/>
        </w:rPr>
        <w:t>International Review of Qualitative Research</w:t>
      </w:r>
      <w:r w:rsidRPr="00E62B07">
        <w:rPr>
          <w:sz w:val="22"/>
          <w:szCs w:val="22"/>
          <w:shd w:val="clear" w:color="auto" w:fill="FFFFFF"/>
        </w:rPr>
        <w:t>,</w:t>
      </w:r>
      <w:r w:rsidRPr="00E62B07">
        <w:rPr>
          <w:rStyle w:val="apple-converted-space"/>
          <w:sz w:val="22"/>
          <w:szCs w:val="22"/>
          <w:shd w:val="clear" w:color="auto" w:fill="FFFFFF"/>
        </w:rPr>
        <w:t> </w:t>
      </w:r>
      <w:r w:rsidRPr="00E62B07">
        <w:rPr>
          <w:i/>
          <w:iCs/>
          <w:sz w:val="22"/>
          <w:szCs w:val="22"/>
          <w:shd w:val="clear" w:color="auto" w:fill="FFFFFF"/>
        </w:rPr>
        <w:t>6</w:t>
      </w:r>
      <w:r w:rsidR="00D83F72">
        <w:rPr>
          <w:sz w:val="22"/>
          <w:szCs w:val="22"/>
          <w:shd w:val="clear" w:color="auto" w:fill="FFFFFF"/>
        </w:rPr>
        <w:t xml:space="preserve">(3), </w:t>
      </w:r>
      <w:r w:rsidRPr="00E62B07">
        <w:rPr>
          <w:sz w:val="22"/>
          <w:szCs w:val="22"/>
          <w:shd w:val="clear" w:color="auto" w:fill="FFFFFF"/>
        </w:rPr>
        <w:t>323-336.</w:t>
      </w:r>
    </w:p>
    <w:p w14:paraId="382A2A06" w14:textId="5D9FF059" w:rsidR="00433C6B" w:rsidRPr="00E62B07" w:rsidRDefault="00433C6B" w:rsidP="00617BD0">
      <w:pPr>
        <w:pStyle w:val="NormalWeb"/>
        <w:spacing w:before="81" w:beforeAutospacing="0" w:after="0" w:afterAutospacing="0" w:line="480" w:lineRule="auto"/>
        <w:rPr>
          <w:sz w:val="22"/>
          <w:szCs w:val="22"/>
        </w:rPr>
      </w:pPr>
      <w:r w:rsidRPr="00E62B07">
        <w:rPr>
          <w:sz w:val="22"/>
          <w:szCs w:val="22"/>
          <w:shd w:val="clear" w:color="auto" w:fill="FFFFFF"/>
        </w:rPr>
        <w:t>Strathern, M., 2000. The tyranny of transparency.</w:t>
      </w:r>
      <w:r w:rsidRPr="00E62B07">
        <w:rPr>
          <w:rStyle w:val="apple-converted-space"/>
          <w:sz w:val="22"/>
          <w:szCs w:val="22"/>
          <w:shd w:val="clear" w:color="auto" w:fill="FFFFFF"/>
        </w:rPr>
        <w:t> </w:t>
      </w:r>
      <w:r w:rsidRPr="00E62B07">
        <w:rPr>
          <w:i/>
          <w:iCs/>
          <w:sz w:val="22"/>
          <w:szCs w:val="22"/>
          <w:shd w:val="clear" w:color="auto" w:fill="FFFFFF"/>
        </w:rPr>
        <w:t>British educational research journal</w:t>
      </w:r>
      <w:r w:rsidRPr="00E62B07">
        <w:rPr>
          <w:sz w:val="22"/>
          <w:szCs w:val="22"/>
          <w:shd w:val="clear" w:color="auto" w:fill="FFFFFF"/>
        </w:rPr>
        <w:t>,</w:t>
      </w:r>
      <w:r w:rsidRPr="00E62B07">
        <w:rPr>
          <w:rStyle w:val="apple-converted-space"/>
          <w:sz w:val="22"/>
          <w:szCs w:val="22"/>
          <w:shd w:val="clear" w:color="auto" w:fill="FFFFFF"/>
        </w:rPr>
        <w:t> </w:t>
      </w:r>
      <w:r w:rsidRPr="00E62B07">
        <w:rPr>
          <w:i/>
          <w:iCs/>
          <w:sz w:val="22"/>
          <w:szCs w:val="22"/>
          <w:shd w:val="clear" w:color="auto" w:fill="FFFFFF"/>
        </w:rPr>
        <w:t>26</w:t>
      </w:r>
      <w:r w:rsidR="00D83F72">
        <w:rPr>
          <w:sz w:val="22"/>
          <w:szCs w:val="22"/>
          <w:shd w:val="clear" w:color="auto" w:fill="FFFFFF"/>
        </w:rPr>
        <w:t xml:space="preserve">(3), </w:t>
      </w:r>
      <w:r w:rsidRPr="00E62B07">
        <w:rPr>
          <w:sz w:val="22"/>
          <w:szCs w:val="22"/>
          <w:shd w:val="clear" w:color="auto" w:fill="FFFFFF"/>
        </w:rPr>
        <w:t>309-321.</w:t>
      </w:r>
    </w:p>
    <w:p w14:paraId="3F2ABC79" w14:textId="63F0985A" w:rsidR="00FB12DF" w:rsidRPr="00E62B07" w:rsidRDefault="00FB12DF"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 xml:space="preserve">Watermeyer, R., </w:t>
      </w:r>
      <w:r w:rsidR="00D61157" w:rsidRPr="00E62B07">
        <w:rPr>
          <w:sz w:val="22"/>
          <w:szCs w:val="22"/>
          <w:shd w:val="clear" w:color="auto" w:fill="FFFFFF"/>
        </w:rPr>
        <w:t>(2014)</w:t>
      </w:r>
      <w:r w:rsidRPr="00E62B07">
        <w:rPr>
          <w:sz w:val="22"/>
          <w:szCs w:val="22"/>
          <w:shd w:val="clear" w:color="auto" w:fill="FFFFFF"/>
        </w:rPr>
        <w:t xml:space="preserve"> Issues in the articulation of ‘impact’: the responses of UK academics to ‘impact’as a new measure of research assessment.</w:t>
      </w:r>
      <w:r w:rsidR="00D61157" w:rsidRPr="00E62B07">
        <w:rPr>
          <w:sz w:val="22"/>
          <w:szCs w:val="22"/>
          <w:shd w:val="clear" w:color="auto" w:fill="FFFFFF"/>
        </w:rPr>
        <w:t xml:space="preserve"> </w:t>
      </w:r>
      <w:r w:rsidRPr="00E62B07">
        <w:rPr>
          <w:i/>
          <w:iCs/>
          <w:sz w:val="22"/>
          <w:szCs w:val="22"/>
          <w:shd w:val="clear" w:color="auto" w:fill="FFFFFF"/>
        </w:rPr>
        <w:t>Studies in Higher Education</w:t>
      </w:r>
      <w:r w:rsidRPr="00E62B07">
        <w:rPr>
          <w:sz w:val="22"/>
          <w:szCs w:val="22"/>
          <w:shd w:val="clear" w:color="auto" w:fill="FFFFFF"/>
        </w:rPr>
        <w:t>,</w:t>
      </w:r>
      <w:r w:rsidRPr="00E62B07">
        <w:rPr>
          <w:rStyle w:val="apple-converted-space"/>
          <w:sz w:val="22"/>
          <w:szCs w:val="22"/>
          <w:shd w:val="clear" w:color="auto" w:fill="FFFFFF"/>
        </w:rPr>
        <w:t> </w:t>
      </w:r>
      <w:r w:rsidRPr="00E62B07">
        <w:rPr>
          <w:i/>
          <w:iCs/>
          <w:sz w:val="22"/>
          <w:szCs w:val="22"/>
          <w:shd w:val="clear" w:color="auto" w:fill="FFFFFF"/>
        </w:rPr>
        <w:t>39</w:t>
      </w:r>
      <w:r w:rsidRPr="00E62B07">
        <w:rPr>
          <w:sz w:val="22"/>
          <w:szCs w:val="22"/>
          <w:shd w:val="clear" w:color="auto" w:fill="FFFFFF"/>
        </w:rPr>
        <w:t>(2), 359-377.</w:t>
      </w:r>
    </w:p>
    <w:p w14:paraId="3B5306B1" w14:textId="028D2D6C" w:rsidR="006B1EF6" w:rsidRPr="00E62B07" w:rsidRDefault="00FB12DF"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 xml:space="preserve">Watermeyer, R. and Hedgecoe, A., </w:t>
      </w:r>
      <w:r w:rsidR="00D61157" w:rsidRPr="00E62B07">
        <w:rPr>
          <w:sz w:val="22"/>
          <w:szCs w:val="22"/>
          <w:shd w:val="clear" w:color="auto" w:fill="FFFFFF"/>
        </w:rPr>
        <w:t>(</w:t>
      </w:r>
      <w:r w:rsidRPr="00E62B07">
        <w:rPr>
          <w:sz w:val="22"/>
          <w:szCs w:val="22"/>
          <w:shd w:val="clear" w:color="auto" w:fill="FFFFFF"/>
        </w:rPr>
        <w:t>2016</w:t>
      </w:r>
      <w:r w:rsidR="00D61157" w:rsidRPr="00E62B07">
        <w:rPr>
          <w:sz w:val="22"/>
          <w:szCs w:val="22"/>
          <w:shd w:val="clear" w:color="auto" w:fill="FFFFFF"/>
        </w:rPr>
        <w:t>)</w:t>
      </w:r>
      <w:r w:rsidRPr="00E62B07">
        <w:rPr>
          <w:sz w:val="22"/>
          <w:szCs w:val="22"/>
          <w:shd w:val="clear" w:color="auto" w:fill="FFFFFF"/>
        </w:rPr>
        <w:t>. Selling ‘impact’: peer reviewer projections of what is needed and what counts in REF impact case studies. A retrospective analysis.</w:t>
      </w:r>
      <w:r w:rsidRPr="00E62B07">
        <w:rPr>
          <w:rStyle w:val="apple-converted-space"/>
          <w:sz w:val="22"/>
          <w:szCs w:val="22"/>
          <w:shd w:val="clear" w:color="auto" w:fill="FFFFFF"/>
        </w:rPr>
        <w:t> </w:t>
      </w:r>
      <w:r w:rsidRPr="00E62B07">
        <w:rPr>
          <w:i/>
          <w:iCs/>
          <w:sz w:val="22"/>
          <w:szCs w:val="22"/>
          <w:shd w:val="clear" w:color="auto" w:fill="FFFFFF"/>
        </w:rPr>
        <w:t>Journal of Education Policy</w:t>
      </w:r>
      <w:r w:rsidR="00D83F72">
        <w:rPr>
          <w:sz w:val="22"/>
          <w:szCs w:val="22"/>
          <w:shd w:val="clear" w:color="auto" w:fill="FFFFFF"/>
        </w:rPr>
        <w:t xml:space="preserve">, </w:t>
      </w:r>
      <w:r w:rsidRPr="00E62B07">
        <w:rPr>
          <w:sz w:val="22"/>
          <w:szCs w:val="22"/>
          <w:shd w:val="clear" w:color="auto" w:fill="FFFFFF"/>
        </w:rPr>
        <w:t>1-15.</w:t>
      </w:r>
      <w:r w:rsidR="00BB27D5" w:rsidRPr="00E62B07">
        <w:rPr>
          <w:sz w:val="22"/>
          <w:szCs w:val="22"/>
          <w:shd w:val="clear" w:color="auto" w:fill="FFFFFF"/>
        </w:rPr>
        <w:t xml:space="preserve"> </w:t>
      </w:r>
      <w:r w:rsidRPr="00E62B07">
        <w:rPr>
          <w:sz w:val="22"/>
          <w:szCs w:val="22"/>
        </w:rPr>
        <w:br/>
      </w:r>
      <w:r w:rsidRPr="00E62B07">
        <w:rPr>
          <w:sz w:val="22"/>
          <w:szCs w:val="22"/>
          <w:shd w:val="clear" w:color="auto" w:fill="FFFFFF"/>
        </w:rPr>
        <w:t xml:space="preserve">Watermeyer, R., </w:t>
      </w:r>
      <w:r w:rsidR="00D61157" w:rsidRPr="00E62B07">
        <w:rPr>
          <w:sz w:val="22"/>
          <w:szCs w:val="22"/>
          <w:shd w:val="clear" w:color="auto" w:fill="FFFFFF"/>
        </w:rPr>
        <w:t>(</w:t>
      </w:r>
      <w:r w:rsidRPr="00E62B07">
        <w:rPr>
          <w:sz w:val="22"/>
          <w:szCs w:val="22"/>
          <w:shd w:val="clear" w:color="auto" w:fill="FFFFFF"/>
        </w:rPr>
        <w:t>2016</w:t>
      </w:r>
      <w:r w:rsidR="00D61157" w:rsidRPr="00E62B07">
        <w:rPr>
          <w:sz w:val="22"/>
          <w:szCs w:val="22"/>
          <w:shd w:val="clear" w:color="auto" w:fill="FFFFFF"/>
        </w:rPr>
        <w:t>)</w:t>
      </w:r>
      <w:r w:rsidRPr="00E62B07">
        <w:rPr>
          <w:sz w:val="22"/>
          <w:szCs w:val="22"/>
          <w:shd w:val="clear" w:color="auto" w:fill="FFFFFF"/>
        </w:rPr>
        <w:t xml:space="preserve"> Impact in the REF: issues and obstacles.</w:t>
      </w:r>
      <w:r w:rsidRPr="00E62B07">
        <w:rPr>
          <w:rStyle w:val="apple-converted-space"/>
          <w:sz w:val="22"/>
          <w:szCs w:val="22"/>
          <w:shd w:val="clear" w:color="auto" w:fill="FFFFFF"/>
        </w:rPr>
        <w:t> </w:t>
      </w:r>
      <w:r w:rsidRPr="00E62B07">
        <w:rPr>
          <w:i/>
          <w:iCs/>
          <w:sz w:val="22"/>
          <w:szCs w:val="22"/>
          <w:shd w:val="clear" w:color="auto" w:fill="FFFFFF"/>
        </w:rPr>
        <w:t>Studies in Higher Education</w:t>
      </w:r>
      <w:r w:rsidRPr="00E62B07">
        <w:rPr>
          <w:sz w:val="22"/>
          <w:szCs w:val="22"/>
          <w:shd w:val="clear" w:color="auto" w:fill="FFFFFF"/>
        </w:rPr>
        <w:t>,</w:t>
      </w:r>
      <w:r w:rsidRPr="00E62B07">
        <w:rPr>
          <w:rStyle w:val="apple-converted-space"/>
          <w:sz w:val="22"/>
          <w:szCs w:val="22"/>
          <w:shd w:val="clear" w:color="auto" w:fill="FFFFFF"/>
        </w:rPr>
        <w:t> </w:t>
      </w:r>
      <w:r w:rsidRPr="00E62B07">
        <w:rPr>
          <w:i/>
          <w:iCs/>
          <w:sz w:val="22"/>
          <w:szCs w:val="22"/>
          <w:shd w:val="clear" w:color="auto" w:fill="FFFFFF"/>
        </w:rPr>
        <w:t>41</w:t>
      </w:r>
      <w:r w:rsidR="00D83F72">
        <w:rPr>
          <w:sz w:val="22"/>
          <w:szCs w:val="22"/>
          <w:shd w:val="clear" w:color="auto" w:fill="FFFFFF"/>
        </w:rPr>
        <w:t xml:space="preserve">(2), </w:t>
      </w:r>
      <w:r w:rsidRPr="00E62B07">
        <w:rPr>
          <w:sz w:val="22"/>
          <w:szCs w:val="22"/>
          <w:shd w:val="clear" w:color="auto" w:fill="FFFFFF"/>
        </w:rPr>
        <w:t>199-214.</w:t>
      </w:r>
    </w:p>
    <w:p w14:paraId="00A29C96" w14:textId="516CB0C9" w:rsidR="004156B1" w:rsidRPr="00E62B07" w:rsidRDefault="004156B1" w:rsidP="00617BD0">
      <w:pPr>
        <w:pStyle w:val="NormalWeb"/>
        <w:spacing w:before="0" w:beforeAutospacing="0" w:after="0" w:afterAutospacing="0" w:line="480" w:lineRule="auto"/>
        <w:rPr>
          <w:spacing w:val="2"/>
          <w:sz w:val="22"/>
          <w:szCs w:val="22"/>
          <w:shd w:val="clear" w:color="auto" w:fill="FCFCFC"/>
        </w:rPr>
      </w:pPr>
      <w:r w:rsidRPr="00E62B07">
        <w:rPr>
          <w:spacing w:val="2"/>
          <w:sz w:val="22"/>
          <w:szCs w:val="22"/>
          <w:shd w:val="clear" w:color="auto" w:fill="FCFCFC"/>
        </w:rPr>
        <w:t xml:space="preserve">Whitty, G., Donoghue, M., Christie, D., Kirk, G., Menter, I., McNamara, O., Moss, G., Oancea, A., Rogers, C. and Thomson, P. (2012) </w:t>
      </w:r>
      <w:r w:rsidRPr="00E62B07">
        <w:rPr>
          <w:i/>
          <w:spacing w:val="2"/>
          <w:sz w:val="22"/>
          <w:szCs w:val="22"/>
          <w:shd w:val="clear" w:color="auto" w:fill="FCFCFC"/>
        </w:rPr>
        <w:t>Prospects for Education Research in Education Departments in HEIs in the UK.</w:t>
      </w:r>
      <w:r w:rsidRPr="00E62B07">
        <w:rPr>
          <w:spacing w:val="2"/>
          <w:sz w:val="22"/>
          <w:szCs w:val="22"/>
          <w:shd w:val="clear" w:color="auto" w:fill="FCFCFC"/>
        </w:rPr>
        <w:t xml:space="preserve"> London: BERA and UCET. Online at </w:t>
      </w:r>
      <w:hyperlink r:id="rId14" w:history="1">
        <w:r w:rsidR="00617BD0" w:rsidRPr="00E62B07">
          <w:rPr>
            <w:rStyle w:val="Hyperlink"/>
            <w:spacing w:val="2"/>
            <w:sz w:val="22"/>
            <w:szCs w:val="22"/>
          </w:rPr>
          <w:t>http://www.bera.ac.uk/wp-content/uploads/2014/01/FINAL-REPORT-FINAL-27-March-2012.pdf</w:t>
        </w:r>
        <w:r w:rsidR="00617BD0" w:rsidRPr="00E62B07">
          <w:rPr>
            <w:rStyle w:val="Hyperlink"/>
            <w:spacing w:val="2"/>
            <w:sz w:val="22"/>
            <w:szCs w:val="22"/>
            <w:shd w:val="clear" w:color="auto" w:fill="FCFCFC"/>
          </w:rPr>
          <w:t>. Accessed 12 Sep. 2016</w:t>
        </w:r>
      </w:hyperlink>
      <w:r w:rsidRPr="00E62B07">
        <w:rPr>
          <w:spacing w:val="2"/>
          <w:sz w:val="22"/>
          <w:szCs w:val="22"/>
          <w:shd w:val="clear" w:color="auto" w:fill="FCFCFC"/>
        </w:rPr>
        <w:t>.</w:t>
      </w:r>
    </w:p>
    <w:p w14:paraId="526F0AFB" w14:textId="705BCD59" w:rsidR="00FB12DF" w:rsidRPr="00E62B07" w:rsidRDefault="0063571C" w:rsidP="00617BD0">
      <w:pPr>
        <w:pStyle w:val="NormalWeb"/>
        <w:spacing w:before="89" w:beforeAutospacing="0" w:after="0" w:afterAutospacing="0" w:line="480" w:lineRule="auto"/>
        <w:rPr>
          <w:sz w:val="22"/>
          <w:szCs w:val="22"/>
        </w:rPr>
      </w:pPr>
      <w:r w:rsidRPr="00E62B07">
        <w:rPr>
          <w:sz w:val="22"/>
          <w:szCs w:val="22"/>
        </w:rPr>
        <w:t>Wilsdo</w:t>
      </w:r>
      <w:r w:rsidR="00FB12DF" w:rsidRPr="00E62B07">
        <w:rPr>
          <w:sz w:val="22"/>
          <w:szCs w:val="22"/>
        </w:rPr>
        <w:t xml:space="preserve">n, J., et al. (2015). </w:t>
      </w:r>
      <w:r w:rsidR="00FB12DF" w:rsidRPr="00E62B07">
        <w:rPr>
          <w:i/>
          <w:sz w:val="22"/>
          <w:szCs w:val="22"/>
        </w:rPr>
        <w:t>The Metric Tide: Report of the Independent Review of the Role of Metrics in Research Assessment and Management.</w:t>
      </w:r>
      <w:r w:rsidR="00FB12DF" w:rsidRPr="00E62B07">
        <w:rPr>
          <w:sz w:val="22"/>
          <w:szCs w:val="22"/>
        </w:rPr>
        <w:t xml:space="preserve"> DOI: 10.13140/RG.2.1.4929.1363</w:t>
      </w:r>
    </w:p>
    <w:p w14:paraId="30AF8C2B" w14:textId="45643E69" w:rsidR="004156B1" w:rsidRPr="00E62B07" w:rsidRDefault="004156B1" w:rsidP="00617BD0">
      <w:pPr>
        <w:spacing w:line="480" w:lineRule="auto"/>
        <w:rPr>
          <w:rFonts w:ascii="Times New Roman" w:hAnsi="Times New Roman" w:cs="Times New Roman"/>
          <w:b/>
        </w:rPr>
      </w:pPr>
    </w:p>
    <w:p w14:paraId="02A8114B" w14:textId="77777777" w:rsidR="00E91799" w:rsidRPr="00E62B07" w:rsidRDefault="00E91799" w:rsidP="00617BD0">
      <w:pPr>
        <w:spacing w:line="480" w:lineRule="auto"/>
        <w:rPr>
          <w:rFonts w:ascii="Times New Roman" w:hAnsi="Times New Roman" w:cs="Times New Roman"/>
          <w:b/>
        </w:rPr>
      </w:pPr>
      <w:r w:rsidRPr="00E62B07">
        <w:rPr>
          <w:rFonts w:ascii="Times New Roman" w:hAnsi="Times New Roman" w:cs="Times New Roman"/>
          <w:b/>
        </w:rPr>
        <w:br w:type="page"/>
      </w:r>
    </w:p>
    <w:p w14:paraId="2FCE7EA9" w14:textId="50DE7E82" w:rsidR="00D66FC2" w:rsidRPr="00E62B07" w:rsidRDefault="00F74611" w:rsidP="00617BD0">
      <w:pPr>
        <w:spacing w:line="480" w:lineRule="auto"/>
        <w:rPr>
          <w:rFonts w:ascii="Times New Roman" w:hAnsi="Times New Roman" w:cs="Times New Roman"/>
          <w:b/>
        </w:rPr>
      </w:pPr>
      <w:r w:rsidRPr="00E62B07">
        <w:rPr>
          <w:rFonts w:ascii="Times New Roman" w:hAnsi="Times New Roman" w:cs="Times New Roman"/>
          <w:b/>
        </w:rPr>
        <w:lastRenderedPageBreak/>
        <w:t xml:space="preserve">Appendix 1: </w:t>
      </w:r>
      <w:r w:rsidR="00D66FC2" w:rsidRPr="00E62B07">
        <w:rPr>
          <w:rFonts w:ascii="Times New Roman" w:hAnsi="Times New Roman" w:cs="Times New Roman"/>
          <w:b/>
        </w:rPr>
        <w:t>Profile of interviewees</w:t>
      </w:r>
    </w:p>
    <w:p w14:paraId="1FDDD75D" w14:textId="77777777" w:rsidR="00D66FC2" w:rsidRPr="00E62B07" w:rsidRDefault="00D66FC2" w:rsidP="00617BD0">
      <w:pPr>
        <w:spacing w:line="480" w:lineRule="auto"/>
        <w:rPr>
          <w:rFonts w:ascii="Times New Roman" w:hAnsi="Times New Roman" w:cs="Times New Roman"/>
        </w:rPr>
      </w:pPr>
    </w:p>
    <w:p w14:paraId="1F1DF3A9" w14:textId="6F8C8660" w:rsidR="00D66FC2"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1.</w:t>
      </w:r>
      <w:r w:rsidR="00D66FC2" w:rsidRPr="00E62B07">
        <w:rPr>
          <w:rFonts w:ascii="Times New Roman" w:hAnsi="Times New Roman" w:cs="Times New Roman"/>
        </w:rPr>
        <w:t xml:space="preserve"> Profess</w:t>
      </w:r>
      <w:r w:rsidR="00821891" w:rsidRPr="00E62B07">
        <w:rPr>
          <w:rFonts w:ascii="Times New Roman" w:hAnsi="Times New Roman" w:cs="Times New Roman"/>
        </w:rPr>
        <w:t>or of Education</w:t>
      </w:r>
      <w:r w:rsidR="00CD269E" w:rsidRPr="00E62B07">
        <w:rPr>
          <w:rFonts w:ascii="Times New Roman" w:hAnsi="Times New Roman" w:cs="Times New Roman"/>
        </w:rPr>
        <w:t>, female</w:t>
      </w:r>
      <w:r w:rsidR="00821891" w:rsidRPr="00E62B07">
        <w:rPr>
          <w:rFonts w:ascii="Times New Roman" w:hAnsi="Times New Roman" w:cs="Times New Roman"/>
        </w:rPr>
        <w:t>, Pre-1992 university (Russell Group)</w:t>
      </w:r>
      <w:r w:rsidR="00CD269E" w:rsidRPr="00E62B07">
        <w:rPr>
          <w:rFonts w:ascii="Times New Roman" w:hAnsi="Times New Roman" w:cs="Times New Roman"/>
        </w:rPr>
        <w:t xml:space="preserve"> </w:t>
      </w:r>
    </w:p>
    <w:p w14:paraId="752C116A" w14:textId="3BA7B394" w:rsidR="00050202" w:rsidRPr="00E62B07" w:rsidRDefault="00821891" w:rsidP="00617BD0">
      <w:pPr>
        <w:spacing w:line="480" w:lineRule="auto"/>
        <w:rPr>
          <w:rFonts w:ascii="Times New Roman" w:hAnsi="Times New Roman" w:cs="Times New Roman"/>
        </w:rPr>
      </w:pPr>
      <w:r w:rsidRPr="00E62B07">
        <w:rPr>
          <w:rFonts w:ascii="Times New Roman" w:hAnsi="Times New Roman" w:cs="Times New Roman"/>
        </w:rPr>
        <w:t xml:space="preserve">2. Professor of Education, </w:t>
      </w:r>
      <w:r w:rsidR="00CD269E" w:rsidRPr="00E62B07">
        <w:rPr>
          <w:rFonts w:ascii="Times New Roman" w:hAnsi="Times New Roman" w:cs="Times New Roman"/>
        </w:rPr>
        <w:t xml:space="preserve">Male, </w:t>
      </w:r>
      <w:r w:rsidR="00792410">
        <w:rPr>
          <w:rFonts w:ascii="Times New Roman" w:hAnsi="Times New Roman" w:cs="Times New Roman"/>
        </w:rPr>
        <w:t>Pre-1992 university.</w:t>
      </w:r>
      <w:r w:rsidR="00094B07" w:rsidRPr="00E62B07">
        <w:rPr>
          <w:rFonts w:ascii="Times New Roman" w:hAnsi="Times New Roman" w:cs="Times New Roman"/>
        </w:rPr>
        <w:t xml:space="preserve"> </w:t>
      </w:r>
    </w:p>
    <w:p w14:paraId="72254FCB" w14:textId="434237FD" w:rsidR="00050202"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3. Dean for Teaching and Learning</w:t>
      </w:r>
      <w:r w:rsidR="00821891" w:rsidRPr="00E62B07">
        <w:rPr>
          <w:rFonts w:ascii="Times New Roman" w:hAnsi="Times New Roman" w:cs="Times New Roman"/>
        </w:rPr>
        <w:t xml:space="preserve">, post 1992 institution. </w:t>
      </w:r>
      <w:r w:rsidR="00CD269E" w:rsidRPr="00E62B07">
        <w:rPr>
          <w:rFonts w:ascii="Times New Roman" w:hAnsi="Times New Roman" w:cs="Times New Roman"/>
        </w:rPr>
        <w:t xml:space="preserve">Male. </w:t>
      </w:r>
      <w:r w:rsidR="00325DEA" w:rsidRPr="00E62B07">
        <w:rPr>
          <w:rFonts w:ascii="Times New Roman" w:hAnsi="Times New Roman" w:cs="Times New Roman"/>
        </w:rPr>
        <w:t>Impact case study author</w:t>
      </w:r>
      <w:r w:rsidR="00821891" w:rsidRPr="00E62B07">
        <w:rPr>
          <w:rFonts w:ascii="Times New Roman" w:hAnsi="Times New Roman" w:cs="Times New Roman"/>
        </w:rPr>
        <w:t>.</w:t>
      </w:r>
    </w:p>
    <w:p w14:paraId="1C731DAD" w14:textId="2CF20AC3" w:rsidR="00050202"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 xml:space="preserve">4. </w:t>
      </w:r>
      <w:r w:rsidR="00325DEA" w:rsidRPr="00E62B07">
        <w:rPr>
          <w:rFonts w:ascii="Times New Roman" w:hAnsi="Times New Roman" w:cs="Times New Roman"/>
        </w:rPr>
        <w:t xml:space="preserve">  </w:t>
      </w:r>
      <w:r w:rsidR="00821891" w:rsidRPr="00E62B07">
        <w:rPr>
          <w:rFonts w:ascii="Times New Roman" w:hAnsi="Times New Roman" w:cs="Times New Roman"/>
        </w:rPr>
        <w:t xml:space="preserve">Academic impact co-ordinator.  Lecturer/Educational researcher. </w:t>
      </w:r>
      <w:r w:rsidR="00CD269E" w:rsidRPr="00E62B07">
        <w:rPr>
          <w:rFonts w:ascii="Times New Roman" w:hAnsi="Times New Roman" w:cs="Times New Roman"/>
        </w:rPr>
        <w:t xml:space="preserve">Female. </w:t>
      </w:r>
      <w:r w:rsidR="00821891" w:rsidRPr="00E62B07">
        <w:rPr>
          <w:rFonts w:ascii="Times New Roman" w:hAnsi="Times New Roman" w:cs="Times New Roman"/>
        </w:rPr>
        <w:t xml:space="preserve">Pre-1992.  </w:t>
      </w:r>
    </w:p>
    <w:p w14:paraId="2DB6F845" w14:textId="57C026FA" w:rsidR="00325DEA"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5.</w:t>
      </w:r>
      <w:r w:rsidR="00821891" w:rsidRPr="00E62B07">
        <w:rPr>
          <w:rFonts w:ascii="Times New Roman" w:hAnsi="Times New Roman" w:cs="Times New Roman"/>
        </w:rPr>
        <w:t xml:space="preserve">  Professor of E</w:t>
      </w:r>
      <w:r w:rsidR="00792410">
        <w:rPr>
          <w:rFonts w:ascii="Times New Roman" w:hAnsi="Times New Roman" w:cs="Times New Roman"/>
        </w:rPr>
        <w:t>ducation, post 1992.</w:t>
      </w:r>
      <w:r w:rsidR="00821891" w:rsidRPr="00E62B07">
        <w:rPr>
          <w:rFonts w:ascii="Times New Roman" w:hAnsi="Times New Roman" w:cs="Times New Roman"/>
        </w:rPr>
        <w:t xml:space="preserve"> </w:t>
      </w:r>
      <w:r w:rsidR="00CD269E" w:rsidRPr="00E62B07">
        <w:rPr>
          <w:rFonts w:ascii="Times New Roman" w:hAnsi="Times New Roman" w:cs="Times New Roman"/>
        </w:rPr>
        <w:t xml:space="preserve">Male </w:t>
      </w:r>
      <w:r w:rsidR="00325DEA" w:rsidRPr="00E62B07">
        <w:rPr>
          <w:rFonts w:ascii="Times New Roman" w:hAnsi="Times New Roman" w:cs="Times New Roman"/>
        </w:rPr>
        <w:t>Impact case study author</w:t>
      </w:r>
      <w:r w:rsidR="00821891" w:rsidRPr="00E62B07">
        <w:rPr>
          <w:rFonts w:ascii="Times New Roman" w:hAnsi="Times New Roman" w:cs="Times New Roman"/>
        </w:rPr>
        <w:t xml:space="preserve">.  </w:t>
      </w:r>
    </w:p>
    <w:p w14:paraId="394B4D4C" w14:textId="273989DD" w:rsidR="00325DEA"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 xml:space="preserve">6. </w:t>
      </w:r>
      <w:r w:rsidR="00821891" w:rsidRPr="00E62B07">
        <w:rPr>
          <w:rFonts w:ascii="Times New Roman" w:hAnsi="Times New Roman" w:cs="Times New Roman"/>
        </w:rPr>
        <w:t xml:space="preserve">Reader, Faculty of </w:t>
      </w:r>
      <w:r w:rsidR="00792410">
        <w:rPr>
          <w:rFonts w:ascii="Times New Roman" w:hAnsi="Times New Roman" w:cs="Times New Roman"/>
        </w:rPr>
        <w:t>Education. Post 1992</w:t>
      </w:r>
      <w:r w:rsidR="00821891" w:rsidRPr="00E62B07">
        <w:rPr>
          <w:rFonts w:ascii="Times New Roman" w:hAnsi="Times New Roman" w:cs="Times New Roman"/>
        </w:rPr>
        <w:t xml:space="preserve">. </w:t>
      </w:r>
      <w:r w:rsidR="00CD269E" w:rsidRPr="00E62B07">
        <w:rPr>
          <w:rFonts w:ascii="Times New Roman" w:hAnsi="Times New Roman" w:cs="Times New Roman"/>
        </w:rPr>
        <w:t xml:space="preserve">Female. </w:t>
      </w:r>
      <w:r w:rsidR="00325DEA" w:rsidRPr="00E62B07">
        <w:rPr>
          <w:rFonts w:ascii="Times New Roman" w:hAnsi="Times New Roman" w:cs="Times New Roman"/>
        </w:rPr>
        <w:t>Impact case study author</w:t>
      </w:r>
      <w:r w:rsidR="00D61157" w:rsidRPr="00E62B07">
        <w:rPr>
          <w:rFonts w:ascii="Times New Roman" w:hAnsi="Times New Roman" w:cs="Times New Roman"/>
        </w:rPr>
        <w:t xml:space="preserve">. </w:t>
      </w:r>
    </w:p>
    <w:p w14:paraId="148DB8F5" w14:textId="3CBB7CD2" w:rsidR="00325DEA"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 xml:space="preserve">7. </w:t>
      </w:r>
      <w:r w:rsidR="00A369EB" w:rsidRPr="00E62B07">
        <w:rPr>
          <w:rFonts w:ascii="Times New Roman" w:hAnsi="Times New Roman" w:cs="Times New Roman"/>
        </w:rPr>
        <w:t>Professor of Education</w:t>
      </w:r>
      <w:r w:rsidR="00325DEA" w:rsidRPr="00E62B07">
        <w:rPr>
          <w:rFonts w:ascii="Times New Roman" w:hAnsi="Times New Roman" w:cs="Times New Roman"/>
        </w:rPr>
        <w:t xml:space="preserve">.  </w:t>
      </w:r>
      <w:r w:rsidR="00094B07" w:rsidRPr="00E62B07">
        <w:rPr>
          <w:rFonts w:ascii="Times New Roman" w:hAnsi="Times New Roman" w:cs="Times New Roman"/>
        </w:rPr>
        <w:t xml:space="preserve">Post 1992 institution. </w:t>
      </w:r>
      <w:r w:rsidR="00CD269E" w:rsidRPr="00E62B07">
        <w:rPr>
          <w:rFonts w:ascii="Times New Roman" w:hAnsi="Times New Roman" w:cs="Times New Roman"/>
        </w:rPr>
        <w:t xml:space="preserve">Male. </w:t>
      </w:r>
      <w:r w:rsidR="00325DEA" w:rsidRPr="00E62B07">
        <w:rPr>
          <w:rFonts w:ascii="Times New Roman" w:hAnsi="Times New Roman" w:cs="Times New Roman"/>
        </w:rPr>
        <w:t>Impact case study author</w:t>
      </w:r>
      <w:r w:rsidR="00094B07" w:rsidRPr="00E62B07">
        <w:rPr>
          <w:rFonts w:ascii="Times New Roman" w:hAnsi="Times New Roman" w:cs="Times New Roman"/>
        </w:rPr>
        <w:t xml:space="preserve">. </w:t>
      </w:r>
    </w:p>
    <w:p w14:paraId="6186F0D7" w14:textId="73C1FF77" w:rsidR="00325DEA"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8.</w:t>
      </w:r>
      <w:r w:rsidR="00094B07" w:rsidRPr="00E62B07">
        <w:rPr>
          <w:rFonts w:ascii="Times New Roman" w:hAnsi="Times New Roman" w:cs="Times New Roman"/>
        </w:rPr>
        <w:t xml:space="preserve">  Professor of Education/former Vice C</w:t>
      </w:r>
      <w:r w:rsidR="00792410">
        <w:rPr>
          <w:rFonts w:ascii="Times New Roman" w:hAnsi="Times New Roman" w:cs="Times New Roman"/>
        </w:rPr>
        <w:t>hancellor.  Pre-1992</w:t>
      </w:r>
      <w:r w:rsidR="00094B07" w:rsidRPr="00E62B07">
        <w:rPr>
          <w:rFonts w:ascii="Times New Roman" w:hAnsi="Times New Roman" w:cs="Times New Roman"/>
        </w:rPr>
        <w:t xml:space="preserve">. </w:t>
      </w:r>
      <w:r w:rsidR="00CD269E" w:rsidRPr="00E62B07">
        <w:rPr>
          <w:rFonts w:ascii="Times New Roman" w:hAnsi="Times New Roman" w:cs="Times New Roman"/>
        </w:rPr>
        <w:t xml:space="preserve"> Male. </w:t>
      </w:r>
      <w:r w:rsidR="00325DEA" w:rsidRPr="00E62B07">
        <w:rPr>
          <w:rFonts w:ascii="Times New Roman" w:hAnsi="Times New Roman" w:cs="Times New Roman"/>
        </w:rPr>
        <w:t>Impact case study author</w:t>
      </w:r>
      <w:r w:rsidR="00094B07" w:rsidRPr="00E62B07">
        <w:rPr>
          <w:rFonts w:ascii="Times New Roman" w:hAnsi="Times New Roman" w:cs="Times New Roman"/>
        </w:rPr>
        <w:t>.</w:t>
      </w:r>
    </w:p>
    <w:p w14:paraId="70213116" w14:textId="0CD647A4" w:rsidR="00A369EB"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9.</w:t>
      </w:r>
      <w:r w:rsidR="00E46DE7">
        <w:rPr>
          <w:rFonts w:ascii="Times New Roman" w:hAnsi="Times New Roman" w:cs="Times New Roman"/>
        </w:rPr>
        <w:t xml:space="preserve"> </w:t>
      </w:r>
      <w:r w:rsidR="00094B07" w:rsidRPr="00E62B07">
        <w:rPr>
          <w:rFonts w:ascii="Times New Roman" w:hAnsi="Times New Roman" w:cs="Times New Roman"/>
        </w:rPr>
        <w:t>Professor of Social Science.  Director o</w:t>
      </w:r>
      <w:r w:rsidR="00792410">
        <w:rPr>
          <w:rFonts w:ascii="Times New Roman" w:hAnsi="Times New Roman" w:cs="Times New Roman"/>
        </w:rPr>
        <w:t>f research. Pre-1992</w:t>
      </w:r>
      <w:r w:rsidR="00094B07" w:rsidRPr="00E62B07">
        <w:rPr>
          <w:rFonts w:ascii="Times New Roman" w:hAnsi="Times New Roman" w:cs="Times New Roman"/>
        </w:rPr>
        <w:t>.</w:t>
      </w:r>
      <w:r w:rsidR="00A369EB" w:rsidRPr="00E62B07">
        <w:rPr>
          <w:rFonts w:ascii="Times New Roman" w:hAnsi="Times New Roman" w:cs="Times New Roman"/>
        </w:rPr>
        <w:t xml:space="preserve">  </w:t>
      </w:r>
      <w:r w:rsidR="00CD269E" w:rsidRPr="00E62B07">
        <w:rPr>
          <w:rFonts w:ascii="Times New Roman" w:hAnsi="Times New Roman" w:cs="Times New Roman"/>
        </w:rPr>
        <w:t xml:space="preserve">Male. </w:t>
      </w:r>
      <w:r w:rsidR="00094B07" w:rsidRPr="00E62B07">
        <w:rPr>
          <w:rFonts w:ascii="Times New Roman" w:hAnsi="Times New Roman" w:cs="Times New Roman"/>
        </w:rPr>
        <w:t>Russell Group.</w:t>
      </w:r>
    </w:p>
    <w:p w14:paraId="44651F90" w14:textId="4975CC8A" w:rsidR="00A369EB"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10.</w:t>
      </w:r>
      <w:r w:rsidR="00094B07" w:rsidRPr="00E62B07">
        <w:rPr>
          <w:rFonts w:ascii="Times New Roman" w:hAnsi="Times New Roman" w:cs="Times New Roman"/>
        </w:rPr>
        <w:t xml:space="preserve"> Senior Lecturer in </w:t>
      </w:r>
      <w:r w:rsidR="00792410">
        <w:rPr>
          <w:rFonts w:ascii="Times New Roman" w:hAnsi="Times New Roman" w:cs="Times New Roman"/>
        </w:rPr>
        <w:t>Education.  Pre 1992</w:t>
      </w:r>
      <w:r w:rsidR="00094B07" w:rsidRPr="00E62B07">
        <w:rPr>
          <w:rFonts w:ascii="Times New Roman" w:hAnsi="Times New Roman" w:cs="Times New Roman"/>
        </w:rPr>
        <w:t xml:space="preserve">.  </w:t>
      </w:r>
      <w:r w:rsidR="00CD269E" w:rsidRPr="00E62B07">
        <w:rPr>
          <w:rFonts w:ascii="Times New Roman" w:hAnsi="Times New Roman" w:cs="Times New Roman"/>
        </w:rPr>
        <w:t xml:space="preserve">Female. </w:t>
      </w:r>
    </w:p>
    <w:p w14:paraId="7B46C79B" w14:textId="7547822B" w:rsidR="00094B07"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11.</w:t>
      </w:r>
      <w:r w:rsidR="00A369EB" w:rsidRPr="00E62B07">
        <w:rPr>
          <w:rFonts w:ascii="Times New Roman" w:hAnsi="Times New Roman" w:cs="Times New Roman"/>
        </w:rPr>
        <w:t xml:space="preserve">Professor </w:t>
      </w:r>
      <w:r w:rsidR="00094B07" w:rsidRPr="00E62B07">
        <w:rPr>
          <w:rFonts w:ascii="Times New Roman" w:hAnsi="Times New Roman" w:cs="Times New Roman"/>
        </w:rPr>
        <w:t xml:space="preserve">of Education/Dean of Teaching and Learning.  </w:t>
      </w:r>
      <w:r w:rsidR="00CD269E" w:rsidRPr="00E62B07">
        <w:rPr>
          <w:rFonts w:ascii="Times New Roman" w:hAnsi="Times New Roman" w:cs="Times New Roman"/>
        </w:rPr>
        <w:t xml:space="preserve">Female. </w:t>
      </w:r>
      <w:r w:rsidR="00094B07" w:rsidRPr="00E62B07">
        <w:rPr>
          <w:rFonts w:ascii="Times New Roman" w:hAnsi="Times New Roman" w:cs="Times New Roman"/>
        </w:rPr>
        <w:t>Pre 199</w:t>
      </w:r>
      <w:r w:rsidR="00792410">
        <w:rPr>
          <w:rFonts w:ascii="Times New Roman" w:hAnsi="Times New Roman" w:cs="Times New Roman"/>
        </w:rPr>
        <w:t>2</w:t>
      </w:r>
      <w:r w:rsidR="00D61157" w:rsidRPr="00E62B07">
        <w:rPr>
          <w:rFonts w:ascii="Times New Roman" w:hAnsi="Times New Roman" w:cs="Times New Roman"/>
        </w:rPr>
        <w:t xml:space="preserve">. </w:t>
      </w:r>
    </w:p>
    <w:p w14:paraId="107E67D7" w14:textId="45CE42AB" w:rsidR="00A369EB"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12.</w:t>
      </w:r>
      <w:r w:rsidR="00094B07" w:rsidRPr="00E62B07">
        <w:rPr>
          <w:rFonts w:ascii="Times New Roman" w:hAnsi="Times New Roman" w:cs="Times New Roman"/>
        </w:rPr>
        <w:t xml:space="preserve"> Emeritus </w:t>
      </w:r>
      <w:r w:rsidRPr="00E62B07">
        <w:rPr>
          <w:rFonts w:ascii="Times New Roman" w:hAnsi="Times New Roman" w:cs="Times New Roman"/>
        </w:rPr>
        <w:t xml:space="preserve">Professor </w:t>
      </w:r>
      <w:r w:rsidR="00094B07" w:rsidRPr="00E62B07">
        <w:rPr>
          <w:rFonts w:ascii="Times New Roman" w:hAnsi="Times New Roman" w:cs="Times New Roman"/>
        </w:rPr>
        <w:t xml:space="preserve">of </w:t>
      </w:r>
      <w:r w:rsidR="00792410">
        <w:rPr>
          <w:rFonts w:ascii="Times New Roman" w:hAnsi="Times New Roman" w:cs="Times New Roman"/>
        </w:rPr>
        <w:t>Education.  Post 1992</w:t>
      </w:r>
      <w:r w:rsidR="00094B07" w:rsidRPr="00E62B07">
        <w:rPr>
          <w:rFonts w:ascii="Times New Roman" w:hAnsi="Times New Roman" w:cs="Times New Roman"/>
        </w:rPr>
        <w:t>.</w:t>
      </w:r>
      <w:r w:rsidRPr="00E62B07">
        <w:rPr>
          <w:rFonts w:ascii="Times New Roman" w:hAnsi="Times New Roman" w:cs="Times New Roman"/>
        </w:rPr>
        <w:t xml:space="preserve"> </w:t>
      </w:r>
      <w:r w:rsidR="00CD269E" w:rsidRPr="00E62B07">
        <w:rPr>
          <w:rFonts w:ascii="Times New Roman" w:hAnsi="Times New Roman" w:cs="Times New Roman"/>
        </w:rPr>
        <w:t xml:space="preserve"> Female. </w:t>
      </w:r>
    </w:p>
    <w:p w14:paraId="6A44034E" w14:textId="248440AD" w:rsidR="00094B07"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 xml:space="preserve">13. Professor of </w:t>
      </w:r>
      <w:r w:rsidR="00094B07" w:rsidRPr="00E62B07">
        <w:rPr>
          <w:rFonts w:ascii="Times New Roman" w:hAnsi="Times New Roman" w:cs="Times New Roman"/>
        </w:rPr>
        <w:t xml:space="preserve">Education.  </w:t>
      </w:r>
      <w:r w:rsidR="00CD269E" w:rsidRPr="00E62B07">
        <w:rPr>
          <w:rFonts w:ascii="Times New Roman" w:hAnsi="Times New Roman" w:cs="Times New Roman"/>
        </w:rPr>
        <w:t xml:space="preserve">Female. </w:t>
      </w:r>
      <w:r w:rsidR="00792410">
        <w:rPr>
          <w:rFonts w:ascii="Times New Roman" w:hAnsi="Times New Roman" w:cs="Times New Roman"/>
        </w:rPr>
        <w:t>Post 1992</w:t>
      </w:r>
      <w:r w:rsidR="00094B07" w:rsidRPr="00E62B07">
        <w:rPr>
          <w:rFonts w:ascii="Times New Roman" w:hAnsi="Times New Roman" w:cs="Times New Roman"/>
        </w:rPr>
        <w:t>.</w:t>
      </w:r>
      <w:r w:rsidR="00D61157" w:rsidRPr="00E62B07">
        <w:rPr>
          <w:rFonts w:ascii="Times New Roman" w:hAnsi="Times New Roman" w:cs="Times New Roman"/>
        </w:rPr>
        <w:t xml:space="preserve">  </w:t>
      </w:r>
    </w:p>
    <w:p w14:paraId="7C9AF00C" w14:textId="0FF89DA2" w:rsidR="00094B07" w:rsidRPr="00E62B07" w:rsidRDefault="00050202" w:rsidP="00617BD0">
      <w:pPr>
        <w:spacing w:line="480" w:lineRule="auto"/>
        <w:rPr>
          <w:rFonts w:ascii="Times New Roman" w:hAnsi="Times New Roman" w:cs="Times New Roman"/>
        </w:rPr>
      </w:pPr>
      <w:r w:rsidRPr="00E62B07">
        <w:rPr>
          <w:rFonts w:ascii="Times New Roman" w:hAnsi="Times New Roman" w:cs="Times New Roman"/>
        </w:rPr>
        <w:t xml:space="preserve">14. Professor </w:t>
      </w:r>
      <w:r w:rsidR="00094B07" w:rsidRPr="00E62B07">
        <w:rPr>
          <w:rFonts w:ascii="Times New Roman" w:hAnsi="Times New Roman" w:cs="Times New Roman"/>
        </w:rPr>
        <w:t>of</w:t>
      </w:r>
      <w:r w:rsidR="00792410">
        <w:rPr>
          <w:rFonts w:ascii="Times New Roman" w:hAnsi="Times New Roman" w:cs="Times New Roman"/>
        </w:rPr>
        <w:t xml:space="preserve"> Education.  Pre-1992</w:t>
      </w:r>
      <w:r w:rsidR="00094B07" w:rsidRPr="00E62B07">
        <w:rPr>
          <w:rFonts w:ascii="Times New Roman" w:hAnsi="Times New Roman" w:cs="Times New Roman"/>
        </w:rPr>
        <w:t xml:space="preserve">.  </w:t>
      </w:r>
      <w:r w:rsidR="00CD269E" w:rsidRPr="00E62B07">
        <w:rPr>
          <w:rFonts w:ascii="Times New Roman" w:hAnsi="Times New Roman" w:cs="Times New Roman"/>
        </w:rPr>
        <w:t xml:space="preserve">Female. </w:t>
      </w:r>
      <w:r w:rsidR="00094B07" w:rsidRPr="00E62B07">
        <w:rPr>
          <w:rFonts w:ascii="Times New Roman" w:hAnsi="Times New Roman" w:cs="Times New Roman"/>
        </w:rPr>
        <w:t>Russell Group.</w:t>
      </w:r>
      <w:r w:rsidR="00CD269E" w:rsidRPr="00E62B07">
        <w:rPr>
          <w:rFonts w:ascii="Times New Roman" w:hAnsi="Times New Roman" w:cs="Times New Roman"/>
        </w:rPr>
        <w:t xml:space="preserve"> </w:t>
      </w:r>
    </w:p>
    <w:p w14:paraId="25F20B20" w14:textId="77777777" w:rsidR="00524AF9" w:rsidRPr="00E62B07" w:rsidRDefault="00524AF9" w:rsidP="00617BD0">
      <w:pPr>
        <w:spacing w:line="480" w:lineRule="auto"/>
        <w:rPr>
          <w:rFonts w:ascii="Times New Roman" w:hAnsi="Times New Roman" w:cs="Times New Roman"/>
        </w:rPr>
      </w:pPr>
    </w:p>
    <w:p w14:paraId="48C86BE5" w14:textId="77777777" w:rsidR="000C6DF1" w:rsidRPr="00E62B07" w:rsidRDefault="000C6DF1" w:rsidP="00617BD0">
      <w:pPr>
        <w:pStyle w:val="NormalWeb"/>
        <w:shd w:val="clear" w:color="auto" w:fill="FFFFFF"/>
        <w:spacing w:line="480" w:lineRule="auto"/>
        <w:ind w:left="720"/>
        <w:rPr>
          <w:sz w:val="22"/>
          <w:szCs w:val="22"/>
        </w:rPr>
      </w:pPr>
    </w:p>
    <w:p w14:paraId="4BE002D6" w14:textId="77777777" w:rsidR="000C6DF1" w:rsidRPr="00E62B07" w:rsidRDefault="000C6DF1" w:rsidP="00617BD0">
      <w:pPr>
        <w:pStyle w:val="NormalWeb"/>
        <w:shd w:val="clear" w:color="auto" w:fill="FFFFFF"/>
        <w:spacing w:line="480" w:lineRule="auto"/>
        <w:ind w:left="720"/>
        <w:rPr>
          <w:sz w:val="22"/>
          <w:szCs w:val="22"/>
        </w:rPr>
      </w:pPr>
    </w:p>
    <w:p w14:paraId="38272E61" w14:textId="77777777" w:rsidR="001D4B89" w:rsidRPr="00E62B07" w:rsidRDefault="001D4B89" w:rsidP="00617BD0">
      <w:pPr>
        <w:spacing w:line="480" w:lineRule="auto"/>
        <w:rPr>
          <w:rFonts w:ascii="Times New Roman" w:hAnsi="Times New Roman" w:cs="Times New Roman"/>
          <w:b/>
        </w:rPr>
      </w:pPr>
      <w:r w:rsidRPr="00E62B07">
        <w:rPr>
          <w:rFonts w:ascii="Times New Roman" w:hAnsi="Times New Roman" w:cs="Times New Roman"/>
          <w:b/>
        </w:rPr>
        <w:br w:type="page"/>
      </w:r>
    </w:p>
    <w:p w14:paraId="327954CE" w14:textId="77777777" w:rsidR="000B445E" w:rsidRPr="00E62B07" w:rsidRDefault="000B445E" w:rsidP="00617BD0">
      <w:pPr>
        <w:spacing w:line="480" w:lineRule="auto"/>
        <w:jc w:val="center"/>
        <w:rPr>
          <w:rFonts w:ascii="Times New Roman" w:hAnsi="Times New Roman" w:cs="Times New Roman"/>
          <w:b/>
        </w:rPr>
      </w:pPr>
      <w:r w:rsidRPr="00E62B07">
        <w:rPr>
          <w:rFonts w:ascii="Times New Roman" w:hAnsi="Times New Roman" w:cs="Times New Roman"/>
          <w:b/>
        </w:rPr>
        <w:lastRenderedPageBreak/>
        <w:t>Appendix 2</w:t>
      </w:r>
      <w:r w:rsidR="00F74611" w:rsidRPr="00E62B07">
        <w:rPr>
          <w:rFonts w:ascii="Times New Roman" w:hAnsi="Times New Roman" w:cs="Times New Roman"/>
          <w:b/>
        </w:rPr>
        <w:t xml:space="preserve">: </w:t>
      </w:r>
      <w:r w:rsidR="007736E5" w:rsidRPr="00E62B07">
        <w:rPr>
          <w:rFonts w:ascii="Times New Roman" w:hAnsi="Times New Roman" w:cs="Times New Roman"/>
          <w:b/>
        </w:rPr>
        <w:t>HE Impact</w:t>
      </w:r>
      <w:r w:rsidR="0092350E" w:rsidRPr="00E62B07">
        <w:rPr>
          <w:rFonts w:ascii="Times New Roman" w:hAnsi="Times New Roman" w:cs="Times New Roman"/>
          <w:b/>
        </w:rPr>
        <w:t xml:space="preserve"> Studies</w:t>
      </w:r>
      <w:r w:rsidR="0036312D" w:rsidRPr="00E62B07">
        <w:rPr>
          <w:rFonts w:ascii="Times New Roman" w:hAnsi="Times New Roman" w:cs="Times New Roman"/>
          <w:b/>
        </w:rPr>
        <w:t xml:space="preserve">: </w:t>
      </w:r>
      <w:r w:rsidR="007736E5" w:rsidRPr="00E62B07">
        <w:rPr>
          <w:rFonts w:ascii="Times New Roman" w:hAnsi="Times New Roman" w:cs="Times New Roman"/>
          <w:b/>
        </w:rPr>
        <w:t>Thematic analysis</w:t>
      </w:r>
    </w:p>
    <w:p w14:paraId="13D17330" w14:textId="653CC743" w:rsidR="000B445E" w:rsidRPr="00E62B07" w:rsidRDefault="000B445E" w:rsidP="00617BD0">
      <w:pPr>
        <w:spacing w:line="480" w:lineRule="auto"/>
        <w:rPr>
          <w:rFonts w:ascii="Times New Roman" w:hAnsi="Times New Roman" w:cs="Times New Roman"/>
        </w:rPr>
      </w:pPr>
      <w:r w:rsidRPr="00E62B07">
        <w:rPr>
          <w:rFonts w:ascii="Times New Roman" w:hAnsi="Times New Roman" w:cs="Times New Roman"/>
        </w:rPr>
        <w:t xml:space="preserve">Cognate disciplines: Philosophy, Psychology, History, Politics, Sociology, Social Policy, Business and Management. </w:t>
      </w:r>
    </w:p>
    <w:p w14:paraId="5A2BA461" w14:textId="09D60A20" w:rsidR="0036312D" w:rsidRPr="00E62B07" w:rsidRDefault="0036312D" w:rsidP="00617BD0">
      <w:pPr>
        <w:pStyle w:val="NormalWeb"/>
        <w:shd w:val="clear" w:color="auto" w:fill="FFFFFF"/>
        <w:spacing w:before="130" w:beforeAutospacing="0" w:after="0" w:afterAutospacing="0" w:line="480" w:lineRule="auto"/>
        <w:rPr>
          <w:rStyle w:val="apple-converted-space"/>
          <w:sz w:val="22"/>
          <w:szCs w:val="22"/>
        </w:rPr>
      </w:pPr>
      <w:r w:rsidRPr="00E62B07">
        <w:rPr>
          <w:b/>
          <w:sz w:val="22"/>
          <w:szCs w:val="22"/>
        </w:rPr>
        <w:t xml:space="preserve">HE Access and Progression </w:t>
      </w:r>
    </w:p>
    <w:tbl>
      <w:tblPr>
        <w:tblStyle w:val="TableGrid"/>
        <w:tblW w:w="0" w:type="auto"/>
        <w:tblLook w:val="04A0" w:firstRow="1" w:lastRow="0" w:firstColumn="1" w:lastColumn="0" w:noHBand="0" w:noVBand="1"/>
      </w:tblPr>
      <w:tblGrid>
        <w:gridCol w:w="4508"/>
        <w:gridCol w:w="4508"/>
      </w:tblGrid>
      <w:tr w:rsidR="00617BD0" w:rsidRPr="005E3777" w14:paraId="7853AA5A" w14:textId="77777777" w:rsidTr="0036312D">
        <w:tc>
          <w:tcPr>
            <w:tcW w:w="4508" w:type="dxa"/>
          </w:tcPr>
          <w:p w14:paraId="574DF26E" w14:textId="77777777" w:rsidR="0036312D" w:rsidRPr="00E62B07" w:rsidRDefault="0036312D" w:rsidP="00617BD0">
            <w:pPr>
              <w:pStyle w:val="NormalWeb"/>
              <w:spacing w:before="0" w:beforeAutospacing="0" w:after="0" w:afterAutospacing="0" w:line="480" w:lineRule="auto"/>
              <w:rPr>
                <w:rStyle w:val="apple-converted-space"/>
                <w:sz w:val="22"/>
                <w:szCs w:val="22"/>
              </w:rPr>
            </w:pPr>
            <w:r w:rsidRPr="00E62B07">
              <w:rPr>
                <w:rStyle w:val="apple-converted-space"/>
                <w:sz w:val="22"/>
                <w:szCs w:val="22"/>
              </w:rPr>
              <w:t>Education UoA  N=7</w:t>
            </w:r>
          </w:p>
        </w:tc>
        <w:tc>
          <w:tcPr>
            <w:tcW w:w="4508" w:type="dxa"/>
          </w:tcPr>
          <w:p w14:paraId="2C64AED6" w14:textId="77777777" w:rsidR="0036312D" w:rsidRDefault="0036312D" w:rsidP="00617BD0">
            <w:pPr>
              <w:pStyle w:val="NormalWeb"/>
              <w:spacing w:before="0" w:beforeAutospacing="0" w:after="0" w:afterAutospacing="0" w:line="480" w:lineRule="auto"/>
              <w:rPr>
                <w:rStyle w:val="apple-converted-space"/>
                <w:sz w:val="22"/>
                <w:szCs w:val="22"/>
                <w:lang w:val="fr-FR"/>
              </w:rPr>
            </w:pPr>
            <w:r w:rsidRPr="00E62B07">
              <w:rPr>
                <w:rStyle w:val="apple-converted-space"/>
                <w:sz w:val="22"/>
                <w:szCs w:val="22"/>
                <w:lang w:val="fr-FR"/>
              </w:rPr>
              <w:t>Non Education UoA (Cognate disciplines)</w:t>
            </w:r>
          </w:p>
          <w:p w14:paraId="645A53F4" w14:textId="26C503B5" w:rsidR="00792410" w:rsidRPr="00792410" w:rsidRDefault="00792410" w:rsidP="00617BD0">
            <w:pPr>
              <w:pStyle w:val="NormalWeb"/>
              <w:spacing w:before="0" w:beforeAutospacing="0" w:after="0" w:afterAutospacing="0" w:line="480" w:lineRule="auto"/>
              <w:rPr>
                <w:rStyle w:val="apple-converted-space"/>
                <w:sz w:val="22"/>
                <w:szCs w:val="22"/>
              </w:rPr>
            </w:pPr>
            <w:r w:rsidRPr="00E62B07">
              <w:rPr>
                <w:rStyle w:val="apple-converted-space"/>
                <w:sz w:val="22"/>
                <w:szCs w:val="22"/>
              </w:rPr>
              <w:t>N = 1</w:t>
            </w:r>
          </w:p>
        </w:tc>
      </w:tr>
      <w:tr w:rsidR="0036312D" w:rsidRPr="00E62B07" w14:paraId="02706482" w14:textId="77777777" w:rsidTr="0036312D">
        <w:tc>
          <w:tcPr>
            <w:tcW w:w="4508" w:type="dxa"/>
          </w:tcPr>
          <w:p w14:paraId="3CBB426B" w14:textId="1DD00603" w:rsidR="0036312D" w:rsidRPr="00E62B07" w:rsidRDefault="00D61157" w:rsidP="00617BD0">
            <w:pPr>
              <w:pStyle w:val="NormalWeb"/>
              <w:shd w:val="clear" w:color="auto" w:fill="FFFFFF"/>
              <w:spacing w:before="0" w:beforeAutospacing="0" w:after="0" w:afterAutospacing="0" w:line="480" w:lineRule="auto"/>
              <w:rPr>
                <w:b/>
                <w:bCs/>
                <w:sz w:val="22"/>
                <w:szCs w:val="22"/>
              </w:rPr>
            </w:pPr>
            <w:r w:rsidRPr="00E62B07">
              <w:rPr>
                <w:b/>
                <w:bCs/>
                <w:sz w:val="22"/>
                <w:szCs w:val="22"/>
              </w:rPr>
              <w:t>1.</w:t>
            </w:r>
            <w:r w:rsidR="0036312D" w:rsidRPr="00E62B07">
              <w:rPr>
                <w:b/>
                <w:bCs/>
                <w:sz w:val="22"/>
                <w:szCs w:val="22"/>
              </w:rPr>
              <w:t>Fee modelling to ensure access (UCL)</w:t>
            </w:r>
          </w:p>
          <w:p w14:paraId="76EFE94C" w14:textId="50837529" w:rsidR="0036312D" w:rsidRPr="00E62B07" w:rsidRDefault="00D61157" w:rsidP="00617BD0">
            <w:pPr>
              <w:pStyle w:val="NormalWeb"/>
              <w:shd w:val="clear" w:color="auto" w:fill="FFFFFF"/>
              <w:spacing w:before="0" w:beforeAutospacing="0" w:after="0" w:afterAutospacing="0" w:line="480" w:lineRule="auto"/>
              <w:rPr>
                <w:rStyle w:val="apple-converted-space"/>
                <w:sz w:val="22"/>
                <w:szCs w:val="22"/>
              </w:rPr>
            </w:pPr>
            <w:r w:rsidRPr="00E62B07">
              <w:rPr>
                <w:b/>
                <w:bCs/>
                <w:sz w:val="22"/>
                <w:szCs w:val="22"/>
              </w:rPr>
              <w:t>2.</w:t>
            </w:r>
            <w:r w:rsidR="0036312D" w:rsidRPr="00E62B07">
              <w:rPr>
                <w:b/>
                <w:bCs/>
                <w:sz w:val="22"/>
                <w:szCs w:val="22"/>
              </w:rPr>
              <w:t>Putting HE in reach for young people in care (UCL)</w:t>
            </w:r>
            <w:r w:rsidR="0036312D" w:rsidRPr="00E62B07">
              <w:rPr>
                <w:rStyle w:val="apple-converted-space"/>
                <w:sz w:val="22"/>
                <w:szCs w:val="22"/>
              </w:rPr>
              <w:t> </w:t>
            </w:r>
          </w:p>
          <w:p w14:paraId="6CD5EE0F" w14:textId="5E327817" w:rsidR="0036312D" w:rsidRPr="00E62B07" w:rsidRDefault="00D61157" w:rsidP="00617BD0">
            <w:pPr>
              <w:pStyle w:val="NormalWeb"/>
              <w:shd w:val="clear" w:color="auto" w:fill="FFFFFF"/>
              <w:spacing w:before="0" w:beforeAutospacing="0" w:after="0" w:afterAutospacing="0" w:line="480" w:lineRule="auto"/>
              <w:rPr>
                <w:rStyle w:val="apple-converted-space"/>
                <w:sz w:val="22"/>
                <w:szCs w:val="22"/>
              </w:rPr>
            </w:pPr>
            <w:r w:rsidRPr="00E62B07">
              <w:rPr>
                <w:b/>
                <w:bCs/>
                <w:sz w:val="22"/>
                <w:szCs w:val="22"/>
              </w:rPr>
              <w:t>3.</w:t>
            </w:r>
            <w:r w:rsidR="0036312D" w:rsidRPr="00E62B07">
              <w:rPr>
                <w:b/>
                <w:bCs/>
                <w:sz w:val="22"/>
                <w:szCs w:val="22"/>
              </w:rPr>
              <w:t>Delivery of HE through FE colleges (Sheffield)</w:t>
            </w:r>
            <w:r w:rsidR="0036312D" w:rsidRPr="00E62B07">
              <w:rPr>
                <w:rStyle w:val="apple-converted-space"/>
                <w:sz w:val="22"/>
                <w:szCs w:val="22"/>
              </w:rPr>
              <w:t> </w:t>
            </w:r>
          </w:p>
          <w:p w14:paraId="661AB38D" w14:textId="5135EE29" w:rsidR="0036312D" w:rsidRPr="00E62B07" w:rsidRDefault="00D61157" w:rsidP="00617BD0">
            <w:pPr>
              <w:pStyle w:val="NormalWeb"/>
              <w:shd w:val="clear" w:color="auto" w:fill="FFFFFF"/>
              <w:spacing w:before="0" w:beforeAutospacing="0" w:after="0" w:afterAutospacing="0" w:line="480" w:lineRule="auto"/>
              <w:rPr>
                <w:sz w:val="22"/>
                <w:szCs w:val="22"/>
              </w:rPr>
            </w:pPr>
            <w:r w:rsidRPr="00E62B07">
              <w:rPr>
                <w:sz w:val="22"/>
                <w:szCs w:val="22"/>
              </w:rPr>
              <w:t>4.</w:t>
            </w:r>
            <w:r w:rsidR="0036312D" w:rsidRPr="00E62B07">
              <w:rPr>
                <w:i/>
                <w:sz w:val="22"/>
                <w:szCs w:val="22"/>
              </w:rPr>
              <w:t>Community engagement/open licensing of content (OU)</w:t>
            </w:r>
          </w:p>
          <w:p w14:paraId="29671D0A" w14:textId="1CFE72A3" w:rsidR="0036312D" w:rsidRPr="00E62B07" w:rsidRDefault="00D61157" w:rsidP="00617BD0">
            <w:pPr>
              <w:pStyle w:val="NormalWeb"/>
              <w:shd w:val="clear" w:color="auto" w:fill="FFFFFF"/>
              <w:spacing w:before="0" w:beforeAutospacing="0" w:after="0" w:afterAutospacing="0" w:line="480" w:lineRule="auto"/>
              <w:rPr>
                <w:sz w:val="22"/>
                <w:szCs w:val="22"/>
              </w:rPr>
            </w:pPr>
            <w:r w:rsidRPr="00E62B07">
              <w:rPr>
                <w:sz w:val="22"/>
                <w:szCs w:val="22"/>
              </w:rPr>
              <w:t>5.</w:t>
            </w:r>
            <w:r w:rsidR="0036312D" w:rsidRPr="00E62B07">
              <w:rPr>
                <w:i/>
                <w:sz w:val="22"/>
                <w:szCs w:val="22"/>
              </w:rPr>
              <w:t>Student retention (Edge Hill)</w:t>
            </w:r>
          </w:p>
          <w:p w14:paraId="73D1C2ED" w14:textId="6880A596" w:rsidR="0036312D" w:rsidRPr="00E62B07" w:rsidRDefault="00D61157" w:rsidP="00617BD0">
            <w:pPr>
              <w:pStyle w:val="NormalWeb"/>
              <w:shd w:val="clear" w:color="auto" w:fill="FFFFFF"/>
              <w:spacing w:before="0" w:beforeAutospacing="0" w:after="0" w:afterAutospacing="0" w:line="480" w:lineRule="auto"/>
              <w:rPr>
                <w:sz w:val="22"/>
                <w:szCs w:val="22"/>
              </w:rPr>
            </w:pPr>
            <w:r w:rsidRPr="00E62B07">
              <w:rPr>
                <w:sz w:val="22"/>
                <w:szCs w:val="22"/>
              </w:rPr>
              <w:t>6.</w:t>
            </w:r>
            <w:r w:rsidR="0036312D" w:rsidRPr="00E62B07">
              <w:rPr>
                <w:sz w:val="22"/>
                <w:szCs w:val="22"/>
              </w:rPr>
              <w:t>Widening participation policy (UWE)</w:t>
            </w:r>
          </w:p>
          <w:p w14:paraId="512FE413" w14:textId="2A5D6B8C" w:rsidR="0036312D" w:rsidRPr="00E62B07" w:rsidRDefault="00D61157" w:rsidP="00617BD0">
            <w:pPr>
              <w:pStyle w:val="NormalWeb"/>
              <w:shd w:val="clear" w:color="auto" w:fill="FFFFFF"/>
              <w:spacing w:before="0" w:beforeAutospacing="0" w:after="0" w:afterAutospacing="0" w:line="480" w:lineRule="auto"/>
              <w:rPr>
                <w:rStyle w:val="apple-converted-space"/>
                <w:sz w:val="22"/>
                <w:szCs w:val="22"/>
              </w:rPr>
            </w:pPr>
            <w:r w:rsidRPr="00E62B07">
              <w:rPr>
                <w:sz w:val="22"/>
                <w:szCs w:val="22"/>
              </w:rPr>
              <w:t>7.</w:t>
            </w:r>
            <w:r w:rsidR="0036312D" w:rsidRPr="00E62B07">
              <w:rPr>
                <w:sz w:val="22"/>
                <w:szCs w:val="22"/>
              </w:rPr>
              <w:t>Improving access for marginalised groups (Bedfordshire)</w:t>
            </w:r>
            <w:r w:rsidR="0036312D" w:rsidRPr="00E62B07">
              <w:rPr>
                <w:rStyle w:val="apple-converted-space"/>
                <w:sz w:val="22"/>
                <w:szCs w:val="22"/>
              </w:rPr>
              <w:t> </w:t>
            </w:r>
          </w:p>
          <w:p w14:paraId="7B732A77" w14:textId="5CF39D98" w:rsidR="0036312D" w:rsidRPr="00E62B07" w:rsidRDefault="00D61157" w:rsidP="00617BD0">
            <w:pPr>
              <w:pStyle w:val="NormalWeb"/>
              <w:shd w:val="clear" w:color="auto" w:fill="FFFFFF"/>
              <w:spacing w:before="0" w:beforeAutospacing="0" w:after="0" w:afterAutospacing="0" w:line="480" w:lineRule="auto"/>
              <w:rPr>
                <w:rStyle w:val="apple-converted-space"/>
                <w:sz w:val="22"/>
                <w:szCs w:val="22"/>
              </w:rPr>
            </w:pPr>
            <w:r w:rsidRPr="00E62B07">
              <w:rPr>
                <w:sz w:val="22"/>
                <w:szCs w:val="22"/>
              </w:rPr>
              <w:t>8.</w:t>
            </w:r>
            <w:r w:rsidR="0036312D" w:rsidRPr="00E62B07">
              <w:rPr>
                <w:sz w:val="22"/>
                <w:szCs w:val="22"/>
              </w:rPr>
              <w:t>Access for refugees and asylum seekers (Leeds Met)</w:t>
            </w:r>
          </w:p>
        </w:tc>
        <w:tc>
          <w:tcPr>
            <w:tcW w:w="4508" w:type="dxa"/>
          </w:tcPr>
          <w:p w14:paraId="5359C3B1" w14:textId="329C415B" w:rsidR="0036312D" w:rsidRPr="00E62B07" w:rsidRDefault="00614A73" w:rsidP="00617BD0">
            <w:pPr>
              <w:spacing w:line="480" w:lineRule="auto"/>
              <w:rPr>
                <w:rFonts w:ascii="Times New Roman" w:hAnsi="Times New Roman" w:cs="Times New Roman"/>
              </w:rPr>
            </w:pPr>
            <w:r w:rsidRPr="00E62B07">
              <w:rPr>
                <w:rFonts w:ascii="Times New Roman" w:hAnsi="Times New Roman" w:cs="Times New Roman"/>
              </w:rPr>
              <w:t>24</w:t>
            </w:r>
            <w:r w:rsidR="00D61157" w:rsidRPr="00E62B07">
              <w:rPr>
                <w:rFonts w:ascii="Times New Roman" w:hAnsi="Times New Roman" w:cs="Times New Roman"/>
              </w:rPr>
              <w:t xml:space="preserve">. </w:t>
            </w:r>
            <w:r w:rsidR="0036312D" w:rsidRPr="00E62B07">
              <w:rPr>
                <w:rFonts w:ascii="Times New Roman" w:hAnsi="Times New Roman" w:cs="Times New Roman"/>
                <w:i/>
              </w:rPr>
              <w:t xml:space="preserve">Widening participation in Latin American Universities </w:t>
            </w:r>
            <w:r w:rsidR="00D61157" w:rsidRPr="00E62B07">
              <w:rPr>
                <w:rFonts w:ascii="Times New Roman" w:hAnsi="Times New Roman" w:cs="Times New Roman"/>
                <w:i/>
              </w:rPr>
              <w:t>(</w:t>
            </w:r>
            <w:r w:rsidR="0036312D" w:rsidRPr="00E62B07">
              <w:rPr>
                <w:rFonts w:ascii="Times New Roman" w:hAnsi="Times New Roman" w:cs="Times New Roman"/>
                <w:i/>
              </w:rPr>
              <w:t>Hull</w:t>
            </w:r>
            <w:r w:rsidR="00D61157" w:rsidRPr="00E62B07">
              <w:rPr>
                <w:rFonts w:ascii="Times New Roman" w:hAnsi="Times New Roman" w:cs="Times New Roman"/>
                <w:i/>
              </w:rPr>
              <w:t>)</w:t>
            </w:r>
            <w:r w:rsidR="0036312D" w:rsidRPr="00E62B07">
              <w:rPr>
                <w:rFonts w:ascii="Times New Roman" w:hAnsi="Times New Roman" w:cs="Times New Roman"/>
                <w:i/>
              </w:rPr>
              <w:t xml:space="preserve"> </w:t>
            </w:r>
          </w:p>
          <w:p w14:paraId="35B52C47" w14:textId="77777777" w:rsidR="0036312D" w:rsidRPr="00E62B07" w:rsidRDefault="0036312D" w:rsidP="00617BD0">
            <w:pPr>
              <w:pStyle w:val="NormalWeb"/>
              <w:spacing w:before="0" w:beforeAutospacing="0" w:after="0" w:afterAutospacing="0" w:line="480" w:lineRule="auto"/>
              <w:rPr>
                <w:rStyle w:val="apple-converted-space"/>
                <w:sz w:val="22"/>
                <w:szCs w:val="22"/>
              </w:rPr>
            </w:pPr>
          </w:p>
        </w:tc>
      </w:tr>
    </w:tbl>
    <w:p w14:paraId="2CCC71FF" w14:textId="77777777" w:rsidR="0036312D" w:rsidRPr="00E62B07" w:rsidRDefault="0036312D" w:rsidP="00617BD0">
      <w:pPr>
        <w:pStyle w:val="NormalWeb"/>
        <w:shd w:val="clear" w:color="auto" w:fill="FFFFFF"/>
        <w:spacing w:before="0" w:beforeAutospacing="0" w:after="0" w:afterAutospacing="0" w:line="480" w:lineRule="auto"/>
        <w:rPr>
          <w:rStyle w:val="apple-converted-space"/>
          <w:sz w:val="22"/>
          <w:szCs w:val="22"/>
        </w:rPr>
      </w:pPr>
    </w:p>
    <w:p w14:paraId="3A3E01E8" w14:textId="77777777" w:rsidR="0036312D" w:rsidRPr="00E62B07" w:rsidRDefault="0036312D" w:rsidP="00617BD0">
      <w:pPr>
        <w:spacing w:line="480" w:lineRule="auto"/>
        <w:rPr>
          <w:rFonts w:ascii="Times New Roman" w:hAnsi="Times New Roman" w:cs="Times New Roman"/>
          <w:b/>
        </w:rPr>
      </w:pPr>
      <w:r w:rsidRPr="00E62B07">
        <w:rPr>
          <w:rFonts w:ascii="Times New Roman" w:hAnsi="Times New Roman" w:cs="Times New Roman"/>
          <w:b/>
        </w:rPr>
        <w:t>Pedagogic Research</w:t>
      </w:r>
    </w:p>
    <w:tbl>
      <w:tblPr>
        <w:tblStyle w:val="TableGrid"/>
        <w:tblW w:w="0" w:type="auto"/>
        <w:tblLook w:val="04A0" w:firstRow="1" w:lastRow="0" w:firstColumn="1" w:lastColumn="0" w:noHBand="0" w:noVBand="1"/>
      </w:tblPr>
      <w:tblGrid>
        <w:gridCol w:w="4508"/>
        <w:gridCol w:w="4508"/>
      </w:tblGrid>
      <w:tr w:rsidR="00617BD0" w:rsidRPr="005E3777" w14:paraId="04B6D0CD" w14:textId="77777777" w:rsidTr="0036312D">
        <w:tc>
          <w:tcPr>
            <w:tcW w:w="4508" w:type="dxa"/>
          </w:tcPr>
          <w:p w14:paraId="77DBE995" w14:textId="47A71735" w:rsidR="0036312D" w:rsidRPr="00E62B07" w:rsidRDefault="0036312D" w:rsidP="00617BD0">
            <w:pPr>
              <w:pStyle w:val="NormalWeb"/>
              <w:spacing w:before="0" w:beforeAutospacing="0" w:after="0" w:afterAutospacing="0" w:line="480" w:lineRule="auto"/>
              <w:rPr>
                <w:rStyle w:val="apple-converted-space"/>
                <w:sz w:val="22"/>
                <w:szCs w:val="22"/>
              </w:rPr>
            </w:pPr>
            <w:r w:rsidRPr="00E62B07">
              <w:rPr>
                <w:rStyle w:val="apple-converted-space"/>
                <w:sz w:val="22"/>
                <w:szCs w:val="22"/>
              </w:rPr>
              <w:t>Education UoA</w:t>
            </w:r>
            <w:r w:rsidR="0092350E" w:rsidRPr="00E62B07">
              <w:rPr>
                <w:rStyle w:val="apple-converted-space"/>
                <w:sz w:val="22"/>
                <w:szCs w:val="22"/>
              </w:rPr>
              <w:t xml:space="preserve">  </w:t>
            </w:r>
            <w:r w:rsidR="00614A73" w:rsidRPr="00E62B07">
              <w:rPr>
                <w:sz w:val="22"/>
                <w:szCs w:val="22"/>
              </w:rPr>
              <w:t>N =12</w:t>
            </w:r>
          </w:p>
        </w:tc>
        <w:tc>
          <w:tcPr>
            <w:tcW w:w="4508" w:type="dxa"/>
          </w:tcPr>
          <w:p w14:paraId="4A9D0432" w14:textId="70813E55" w:rsidR="0036312D" w:rsidRPr="00E62B07" w:rsidRDefault="0036312D" w:rsidP="00617BD0">
            <w:pPr>
              <w:pStyle w:val="NormalWeb"/>
              <w:spacing w:before="0" w:beforeAutospacing="0" w:after="0" w:afterAutospacing="0" w:line="480" w:lineRule="auto"/>
              <w:rPr>
                <w:rStyle w:val="apple-converted-space"/>
                <w:sz w:val="22"/>
                <w:szCs w:val="22"/>
                <w:lang w:val="fr-FR"/>
              </w:rPr>
            </w:pPr>
            <w:r w:rsidRPr="00E62B07">
              <w:rPr>
                <w:rStyle w:val="apple-converted-space"/>
                <w:sz w:val="22"/>
                <w:szCs w:val="22"/>
                <w:lang w:val="fr-FR"/>
              </w:rPr>
              <w:t>Non Education UoA (Cognate disciplines)</w:t>
            </w:r>
            <w:r w:rsidR="0092350E" w:rsidRPr="00E62B07">
              <w:rPr>
                <w:rStyle w:val="apple-converted-space"/>
                <w:sz w:val="22"/>
                <w:szCs w:val="22"/>
                <w:lang w:val="fr-FR"/>
              </w:rPr>
              <w:t xml:space="preserve"> N=9</w:t>
            </w:r>
          </w:p>
        </w:tc>
      </w:tr>
      <w:tr w:rsidR="0036312D" w:rsidRPr="00E62B07" w14:paraId="503BF525" w14:textId="77777777" w:rsidTr="0036312D">
        <w:tc>
          <w:tcPr>
            <w:tcW w:w="4508" w:type="dxa"/>
          </w:tcPr>
          <w:p w14:paraId="4950EFA9" w14:textId="77777777" w:rsidR="0036312D" w:rsidRPr="00E62B07" w:rsidRDefault="0036312D" w:rsidP="00617BD0">
            <w:pPr>
              <w:pStyle w:val="NormalWeb"/>
              <w:spacing w:before="0" w:beforeAutospacing="0" w:after="0" w:afterAutospacing="0" w:line="480" w:lineRule="auto"/>
              <w:rPr>
                <w:b/>
                <w:bCs/>
                <w:sz w:val="22"/>
                <w:szCs w:val="22"/>
                <w:shd w:val="clear" w:color="auto" w:fill="FFFFFF"/>
                <w:lang w:val="fr-FR"/>
              </w:rPr>
            </w:pPr>
          </w:p>
          <w:p w14:paraId="41070CAC" w14:textId="08F1B1DB" w:rsidR="0036312D" w:rsidRPr="00E62B07" w:rsidRDefault="00D61157" w:rsidP="00617BD0">
            <w:pPr>
              <w:pStyle w:val="NormalWeb"/>
              <w:spacing w:before="0" w:beforeAutospacing="0" w:after="0" w:afterAutospacing="0" w:line="480" w:lineRule="auto"/>
              <w:rPr>
                <w:sz w:val="22"/>
                <w:szCs w:val="22"/>
                <w:shd w:val="clear" w:color="auto" w:fill="FFFFFF"/>
              </w:rPr>
            </w:pPr>
            <w:r w:rsidRPr="00E62B07">
              <w:rPr>
                <w:b/>
                <w:bCs/>
                <w:sz w:val="22"/>
                <w:szCs w:val="22"/>
                <w:shd w:val="clear" w:color="auto" w:fill="FFFFFF"/>
              </w:rPr>
              <w:t xml:space="preserve">9. </w:t>
            </w:r>
            <w:r w:rsidR="0036312D" w:rsidRPr="00E62B07">
              <w:rPr>
                <w:b/>
                <w:bCs/>
                <w:sz w:val="22"/>
                <w:szCs w:val="22"/>
                <w:shd w:val="clear" w:color="auto" w:fill="FFFFFF"/>
              </w:rPr>
              <w:t>Application</w:t>
            </w:r>
            <w:r w:rsidR="0036312D" w:rsidRPr="00E62B07">
              <w:rPr>
                <w:rStyle w:val="apple-converted-space"/>
                <w:b/>
                <w:bCs/>
                <w:sz w:val="22"/>
                <w:szCs w:val="22"/>
                <w:shd w:val="clear" w:color="auto" w:fill="FFFFFF"/>
              </w:rPr>
              <w:t> </w:t>
            </w:r>
            <w:r w:rsidR="0036312D" w:rsidRPr="00E62B07">
              <w:rPr>
                <w:b/>
                <w:bCs/>
                <w:sz w:val="22"/>
                <w:szCs w:val="22"/>
                <w:shd w:val="clear" w:color="auto" w:fill="FFFFFF"/>
              </w:rPr>
              <w:t>of threshold concepts (HE &amp; schools)</w:t>
            </w:r>
            <w:r w:rsidR="0036312D" w:rsidRPr="00E62B07">
              <w:rPr>
                <w:rStyle w:val="apple-converted-space"/>
                <w:b/>
                <w:bCs/>
                <w:sz w:val="22"/>
                <w:szCs w:val="22"/>
                <w:shd w:val="clear" w:color="auto" w:fill="FFFFFF"/>
              </w:rPr>
              <w:t> </w:t>
            </w:r>
            <w:r w:rsidR="0036312D" w:rsidRPr="00E62B07">
              <w:rPr>
                <w:b/>
                <w:bCs/>
                <w:sz w:val="22"/>
                <w:szCs w:val="22"/>
                <w:shd w:val="clear" w:color="auto" w:fill="FFFFFF"/>
              </w:rPr>
              <w:t>Durham </w:t>
            </w:r>
          </w:p>
          <w:p w14:paraId="467DFA00" w14:textId="3B40C5AC" w:rsidR="0036312D" w:rsidRPr="00E62B07" w:rsidRDefault="00D61157" w:rsidP="00617BD0">
            <w:pPr>
              <w:pStyle w:val="NormalWeb"/>
              <w:spacing w:before="0" w:beforeAutospacing="0" w:after="0" w:afterAutospacing="0" w:line="480" w:lineRule="auto"/>
              <w:rPr>
                <w:sz w:val="22"/>
                <w:szCs w:val="22"/>
                <w:shd w:val="clear" w:color="auto" w:fill="FFFFFF"/>
              </w:rPr>
            </w:pPr>
            <w:r w:rsidRPr="00E62B07">
              <w:rPr>
                <w:b/>
                <w:bCs/>
                <w:sz w:val="22"/>
                <w:szCs w:val="22"/>
                <w:shd w:val="clear" w:color="auto" w:fill="FFFFFF"/>
              </w:rPr>
              <w:lastRenderedPageBreak/>
              <w:t xml:space="preserve">10. </w:t>
            </w:r>
            <w:r w:rsidR="0036312D" w:rsidRPr="00E62B07">
              <w:rPr>
                <w:b/>
                <w:bCs/>
                <w:sz w:val="22"/>
                <w:szCs w:val="22"/>
                <w:shd w:val="clear" w:color="auto" w:fill="FFFFFF"/>
              </w:rPr>
              <w:t>Solving</w:t>
            </w:r>
            <w:r w:rsidR="0036312D" w:rsidRPr="00E62B07">
              <w:rPr>
                <w:rStyle w:val="apple-converted-space"/>
                <w:b/>
                <w:bCs/>
                <w:sz w:val="22"/>
                <w:szCs w:val="22"/>
                <w:shd w:val="clear" w:color="auto" w:fill="FFFFFF"/>
              </w:rPr>
              <w:t> </w:t>
            </w:r>
            <w:r w:rsidR="0036312D" w:rsidRPr="00E62B07">
              <w:rPr>
                <w:b/>
                <w:bCs/>
                <w:sz w:val="22"/>
                <w:szCs w:val="22"/>
                <w:shd w:val="clear" w:color="auto" w:fill="FFFFFF"/>
              </w:rPr>
              <w:t>the ‘maths problem’ in HE (Loughborough)</w:t>
            </w:r>
          </w:p>
          <w:p w14:paraId="69ECB1D5" w14:textId="3EEC2A48" w:rsidR="0036312D" w:rsidRPr="00E62B07" w:rsidRDefault="00D61157" w:rsidP="00617BD0">
            <w:pPr>
              <w:pStyle w:val="NormalWeb"/>
              <w:spacing w:before="0" w:beforeAutospacing="0" w:after="0" w:afterAutospacing="0" w:line="480" w:lineRule="auto"/>
              <w:rPr>
                <w:sz w:val="22"/>
                <w:szCs w:val="22"/>
                <w:shd w:val="clear" w:color="auto" w:fill="FFFFFF"/>
              </w:rPr>
            </w:pPr>
            <w:r w:rsidRPr="00E62B07">
              <w:rPr>
                <w:b/>
                <w:bCs/>
                <w:sz w:val="22"/>
                <w:szCs w:val="22"/>
                <w:shd w:val="clear" w:color="auto" w:fill="FFFFFF"/>
              </w:rPr>
              <w:t xml:space="preserve">11. </w:t>
            </w:r>
            <w:r w:rsidR="0036312D" w:rsidRPr="00E62B07">
              <w:rPr>
                <w:b/>
                <w:bCs/>
                <w:sz w:val="22"/>
                <w:szCs w:val="22"/>
                <w:shd w:val="clear" w:color="auto" w:fill="FFFFFF"/>
              </w:rPr>
              <w:t>Enhancing</w:t>
            </w:r>
            <w:r w:rsidR="0036312D" w:rsidRPr="00E62B07">
              <w:rPr>
                <w:rStyle w:val="apple-converted-space"/>
                <w:b/>
                <w:bCs/>
                <w:sz w:val="22"/>
                <w:szCs w:val="22"/>
                <w:shd w:val="clear" w:color="auto" w:fill="FFFFFF"/>
              </w:rPr>
              <w:t> </w:t>
            </w:r>
            <w:r w:rsidR="0036312D" w:rsidRPr="00E62B07">
              <w:rPr>
                <w:b/>
                <w:bCs/>
                <w:sz w:val="22"/>
                <w:szCs w:val="22"/>
                <w:shd w:val="clear" w:color="auto" w:fill="FFFFFF"/>
              </w:rPr>
              <w:t>learning, teaching and assessment in HE (Edinburgh)</w:t>
            </w:r>
          </w:p>
          <w:p w14:paraId="386F1E6F" w14:textId="051EDAFC" w:rsidR="0036312D" w:rsidRPr="00E62B07" w:rsidRDefault="00D61157"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 xml:space="preserve">12. </w:t>
            </w:r>
            <w:r w:rsidR="0036312D" w:rsidRPr="00E62B07">
              <w:rPr>
                <w:sz w:val="22"/>
                <w:szCs w:val="22"/>
                <w:shd w:val="clear" w:color="auto" w:fill="FFFFFF"/>
              </w:rPr>
              <w:t>Personal</w:t>
            </w:r>
            <w:r w:rsidR="0036312D" w:rsidRPr="00E62B07">
              <w:rPr>
                <w:rStyle w:val="apple-converted-space"/>
                <w:sz w:val="22"/>
                <w:szCs w:val="22"/>
                <w:shd w:val="clear" w:color="auto" w:fill="FFFFFF"/>
              </w:rPr>
              <w:t> </w:t>
            </w:r>
            <w:r w:rsidR="0036312D" w:rsidRPr="00E62B07">
              <w:rPr>
                <w:sz w:val="22"/>
                <w:szCs w:val="22"/>
                <w:shd w:val="clear" w:color="auto" w:fill="FFFFFF"/>
              </w:rPr>
              <w:t>Development Planning (Worcester)</w:t>
            </w:r>
          </w:p>
          <w:p w14:paraId="19EF4AF0" w14:textId="0BC3AC53" w:rsidR="0036312D" w:rsidRPr="00E62B07" w:rsidRDefault="00D61157"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 xml:space="preserve">13. </w:t>
            </w:r>
            <w:r w:rsidR="0036312D" w:rsidRPr="00E62B07">
              <w:rPr>
                <w:sz w:val="22"/>
                <w:szCs w:val="22"/>
                <w:shd w:val="clear" w:color="auto" w:fill="FFFFFF"/>
              </w:rPr>
              <w:t>Digital</w:t>
            </w:r>
            <w:r w:rsidR="0036312D" w:rsidRPr="00E62B07">
              <w:rPr>
                <w:rStyle w:val="apple-converted-space"/>
                <w:sz w:val="22"/>
                <w:szCs w:val="22"/>
                <w:shd w:val="clear" w:color="auto" w:fill="FFFFFF"/>
              </w:rPr>
              <w:t> </w:t>
            </w:r>
            <w:r w:rsidR="0036312D" w:rsidRPr="00E62B07">
              <w:rPr>
                <w:sz w:val="22"/>
                <w:szCs w:val="22"/>
                <w:shd w:val="clear" w:color="auto" w:fill="FFFFFF"/>
              </w:rPr>
              <w:t>literacy (Glasgow Caledonian)</w:t>
            </w:r>
          </w:p>
          <w:p w14:paraId="0C1A9F06" w14:textId="6CB69729" w:rsidR="0036312D" w:rsidRPr="00E62B07" w:rsidRDefault="00D61157"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 xml:space="preserve">14. </w:t>
            </w:r>
            <w:r w:rsidR="0036312D" w:rsidRPr="00E62B07">
              <w:rPr>
                <w:sz w:val="22"/>
                <w:szCs w:val="22"/>
                <w:shd w:val="clear" w:color="auto" w:fill="FFFFFF"/>
              </w:rPr>
              <w:t>Interoperability</w:t>
            </w:r>
            <w:r w:rsidR="0036312D" w:rsidRPr="00E62B07">
              <w:rPr>
                <w:rStyle w:val="apple-converted-space"/>
                <w:sz w:val="22"/>
                <w:szCs w:val="22"/>
                <w:shd w:val="clear" w:color="auto" w:fill="FFFFFF"/>
              </w:rPr>
              <w:t> </w:t>
            </w:r>
            <w:r w:rsidR="0036312D" w:rsidRPr="00E62B07">
              <w:rPr>
                <w:sz w:val="22"/>
                <w:szCs w:val="22"/>
                <w:shd w:val="clear" w:color="auto" w:fill="FFFFFF"/>
              </w:rPr>
              <w:t>of student data (Bolton)</w:t>
            </w:r>
          </w:p>
          <w:p w14:paraId="745367BE" w14:textId="33D1E3C6" w:rsidR="0036312D" w:rsidRPr="00E62B07" w:rsidRDefault="00D61157"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 xml:space="preserve">15. </w:t>
            </w:r>
            <w:r w:rsidR="0036312D" w:rsidRPr="00E62B07">
              <w:rPr>
                <w:sz w:val="22"/>
                <w:szCs w:val="22"/>
                <w:shd w:val="clear" w:color="auto" w:fill="FFFFFF"/>
              </w:rPr>
              <w:t>Approaches</w:t>
            </w:r>
            <w:r w:rsidR="0036312D" w:rsidRPr="00E62B07">
              <w:rPr>
                <w:rStyle w:val="apple-converted-space"/>
                <w:sz w:val="22"/>
                <w:szCs w:val="22"/>
                <w:shd w:val="clear" w:color="auto" w:fill="FFFFFF"/>
              </w:rPr>
              <w:t> </w:t>
            </w:r>
            <w:r w:rsidR="0036312D" w:rsidRPr="00E62B07">
              <w:rPr>
                <w:sz w:val="22"/>
                <w:szCs w:val="22"/>
                <w:shd w:val="clear" w:color="auto" w:fill="FFFFFF"/>
              </w:rPr>
              <w:t>to assessment (Cumbria)</w:t>
            </w:r>
          </w:p>
          <w:p w14:paraId="3EBFD790" w14:textId="1F7B33BA" w:rsidR="0036312D" w:rsidRPr="00E62B07" w:rsidRDefault="00614A73"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16. A</w:t>
            </w:r>
            <w:r w:rsidR="0036312D" w:rsidRPr="00E62B07">
              <w:rPr>
                <w:sz w:val="22"/>
                <w:szCs w:val="22"/>
                <w:shd w:val="clear" w:color="auto" w:fill="FFFFFF"/>
              </w:rPr>
              <w:t>cademic induction (Cumbria)</w:t>
            </w:r>
          </w:p>
          <w:p w14:paraId="60BD8CBF" w14:textId="37A4142C" w:rsidR="0036312D" w:rsidRPr="00E62B07" w:rsidRDefault="00614A73"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17</w:t>
            </w:r>
            <w:r w:rsidR="00D61157" w:rsidRPr="00E62B07">
              <w:rPr>
                <w:sz w:val="22"/>
                <w:szCs w:val="22"/>
                <w:shd w:val="clear" w:color="auto" w:fill="FFFFFF"/>
              </w:rPr>
              <w:t xml:space="preserve">. </w:t>
            </w:r>
            <w:r w:rsidR="0036312D" w:rsidRPr="00E62B07">
              <w:rPr>
                <w:sz w:val="22"/>
                <w:szCs w:val="22"/>
                <w:shd w:val="clear" w:color="auto" w:fill="FFFFFF"/>
              </w:rPr>
              <w:t>Lecturer</w:t>
            </w:r>
            <w:r w:rsidR="0036312D" w:rsidRPr="00E62B07">
              <w:rPr>
                <w:rStyle w:val="apple-converted-space"/>
                <w:sz w:val="22"/>
                <w:szCs w:val="22"/>
                <w:shd w:val="clear" w:color="auto" w:fill="FFFFFF"/>
              </w:rPr>
              <w:t> </w:t>
            </w:r>
            <w:r w:rsidR="0036312D" w:rsidRPr="00E62B07">
              <w:rPr>
                <w:sz w:val="22"/>
                <w:szCs w:val="22"/>
                <w:shd w:val="clear" w:color="auto" w:fill="FFFFFF"/>
              </w:rPr>
              <w:t>self-efficacy instrument (Bishop</w:t>
            </w:r>
            <w:r w:rsidR="0036312D" w:rsidRPr="00E62B07">
              <w:rPr>
                <w:rStyle w:val="apple-converted-space"/>
                <w:sz w:val="22"/>
                <w:szCs w:val="22"/>
                <w:shd w:val="clear" w:color="auto" w:fill="FFFFFF"/>
              </w:rPr>
              <w:t> </w:t>
            </w:r>
            <w:r w:rsidR="0036312D" w:rsidRPr="00E62B07">
              <w:rPr>
                <w:sz w:val="22"/>
                <w:szCs w:val="22"/>
                <w:shd w:val="clear" w:color="auto" w:fill="FFFFFF"/>
              </w:rPr>
              <w:t>Grosseteste)</w:t>
            </w:r>
          </w:p>
          <w:p w14:paraId="62CD68A1" w14:textId="0F4D1759" w:rsidR="0036312D" w:rsidRPr="00E62B07" w:rsidRDefault="00614A73"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18</w:t>
            </w:r>
            <w:r w:rsidR="00D61157" w:rsidRPr="00E62B07">
              <w:rPr>
                <w:sz w:val="22"/>
                <w:szCs w:val="22"/>
                <w:shd w:val="clear" w:color="auto" w:fill="FFFFFF"/>
              </w:rPr>
              <w:t xml:space="preserve">. </w:t>
            </w:r>
            <w:r w:rsidR="0036312D" w:rsidRPr="00E62B07">
              <w:rPr>
                <w:sz w:val="22"/>
                <w:szCs w:val="22"/>
                <w:shd w:val="clear" w:color="auto" w:fill="FFFFFF"/>
              </w:rPr>
              <w:t>Semantic</w:t>
            </w:r>
            <w:r w:rsidR="0036312D" w:rsidRPr="00E62B07">
              <w:rPr>
                <w:rStyle w:val="apple-converted-space"/>
                <w:sz w:val="22"/>
                <w:szCs w:val="22"/>
                <w:shd w:val="clear" w:color="auto" w:fill="FFFFFF"/>
              </w:rPr>
              <w:t> </w:t>
            </w:r>
            <w:r w:rsidR="0036312D" w:rsidRPr="00E62B07">
              <w:rPr>
                <w:sz w:val="22"/>
                <w:szCs w:val="22"/>
                <w:shd w:val="clear" w:color="auto" w:fill="FFFFFF"/>
              </w:rPr>
              <w:t>web (LJM)</w:t>
            </w:r>
          </w:p>
          <w:p w14:paraId="7D33E23E" w14:textId="6AC0851B" w:rsidR="0036312D" w:rsidRPr="00E62B07" w:rsidRDefault="00614A73"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19</w:t>
            </w:r>
            <w:r w:rsidR="00D61157" w:rsidRPr="00E62B07">
              <w:rPr>
                <w:sz w:val="22"/>
                <w:szCs w:val="22"/>
                <w:shd w:val="clear" w:color="auto" w:fill="FFFFFF"/>
              </w:rPr>
              <w:t xml:space="preserve">. </w:t>
            </w:r>
            <w:r w:rsidR="0036312D" w:rsidRPr="00E62B07">
              <w:rPr>
                <w:sz w:val="22"/>
                <w:szCs w:val="22"/>
                <w:shd w:val="clear" w:color="auto" w:fill="FFFFFF"/>
              </w:rPr>
              <w:t>Student</w:t>
            </w:r>
            <w:r w:rsidR="0036312D" w:rsidRPr="00E62B07">
              <w:rPr>
                <w:rStyle w:val="apple-converted-space"/>
                <w:sz w:val="22"/>
                <w:szCs w:val="22"/>
                <w:shd w:val="clear" w:color="auto" w:fill="FFFFFF"/>
              </w:rPr>
              <w:t> </w:t>
            </w:r>
            <w:r w:rsidR="0036312D" w:rsidRPr="00E62B07">
              <w:rPr>
                <w:sz w:val="22"/>
                <w:szCs w:val="22"/>
                <w:shd w:val="clear" w:color="auto" w:fill="FFFFFF"/>
              </w:rPr>
              <w:t>as producer (Lincoln)</w:t>
            </w:r>
          </w:p>
          <w:p w14:paraId="7BC85A3F" w14:textId="243266DA" w:rsidR="0036312D" w:rsidRPr="00E62B07" w:rsidRDefault="00614A73" w:rsidP="00617BD0">
            <w:pPr>
              <w:spacing w:line="480" w:lineRule="auto"/>
              <w:rPr>
                <w:rStyle w:val="apple-converted-space"/>
                <w:rFonts w:ascii="Times New Roman" w:hAnsi="Times New Roman" w:cs="Times New Roman"/>
              </w:rPr>
            </w:pPr>
            <w:r w:rsidRPr="00E62B07">
              <w:rPr>
                <w:rFonts w:ascii="Times New Roman" w:hAnsi="Times New Roman" w:cs="Times New Roman"/>
              </w:rPr>
              <w:t>20</w:t>
            </w:r>
            <w:r w:rsidR="00D61157" w:rsidRPr="00E62B07">
              <w:rPr>
                <w:rFonts w:ascii="Times New Roman" w:hAnsi="Times New Roman" w:cs="Times New Roman"/>
              </w:rPr>
              <w:t xml:space="preserve">. </w:t>
            </w:r>
            <w:r w:rsidR="0036312D" w:rsidRPr="00E62B07">
              <w:rPr>
                <w:rFonts w:ascii="Times New Roman" w:hAnsi="Times New Roman" w:cs="Times New Roman"/>
              </w:rPr>
              <w:t>Improving practitioner research (York St John)</w:t>
            </w:r>
          </w:p>
        </w:tc>
        <w:tc>
          <w:tcPr>
            <w:tcW w:w="4508" w:type="dxa"/>
          </w:tcPr>
          <w:p w14:paraId="06EC249F" w14:textId="00F94928" w:rsidR="0036312D" w:rsidRPr="00E62B07" w:rsidRDefault="0036312D" w:rsidP="00617BD0">
            <w:pPr>
              <w:pStyle w:val="NormalWeb"/>
              <w:spacing w:before="0" w:beforeAutospacing="0" w:after="0" w:afterAutospacing="0" w:line="480" w:lineRule="auto"/>
              <w:rPr>
                <w:sz w:val="22"/>
                <w:szCs w:val="22"/>
              </w:rPr>
            </w:pPr>
          </w:p>
          <w:p w14:paraId="2C45A2A8" w14:textId="774D4778" w:rsidR="0036312D" w:rsidRPr="00E62B07" w:rsidRDefault="00614A73" w:rsidP="00617BD0">
            <w:pPr>
              <w:shd w:val="clear" w:color="auto" w:fill="FFFFFF"/>
              <w:spacing w:line="480" w:lineRule="auto"/>
              <w:outlineLvl w:val="2"/>
              <w:rPr>
                <w:rFonts w:ascii="Times New Roman" w:eastAsia="Times New Roman" w:hAnsi="Times New Roman" w:cs="Times New Roman"/>
                <w:lang w:eastAsia="en-GB"/>
              </w:rPr>
            </w:pPr>
            <w:r w:rsidRPr="00E62B07">
              <w:rPr>
                <w:rFonts w:ascii="Times New Roman" w:hAnsi="Times New Roman" w:cs="Times New Roman"/>
              </w:rPr>
              <w:t>25</w:t>
            </w:r>
            <w:r w:rsidR="00D61157" w:rsidRPr="00E62B07">
              <w:rPr>
                <w:rFonts w:ascii="Times New Roman" w:hAnsi="Times New Roman" w:cs="Times New Roman"/>
              </w:rPr>
              <w:t xml:space="preserve">. </w:t>
            </w:r>
            <w:hyperlink r:id="rId15" w:history="1">
              <w:r w:rsidR="0036312D" w:rsidRPr="00E62B07">
                <w:rPr>
                  <w:rFonts w:ascii="Times New Roman" w:eastAsia="Times New Roman" w:hAnsi="Times New Roman" w:cs="Times New Roman"/>
                  <w:i/>
                  <w:lang w:eastAsia="en-GB"/>
                </w:rPr>
                <w:t>Detecting bias in automated plagiarism detection systems</w:t>
              </w:r>
            </w:hyperlink>
            <w:r w:rsidR="0036312D" w:rsidRPr="00E62B07">
              <w:rPr>
                <w:rFonts w:ascii="Times New Roman" w:eastAsia="Times New Roman" w:hAnsi="Times New Roman" w:cs="Times New Roman"/>
                <w:i/>
                <w:lang w:eastAsia="en-GB"/>
              </w:rPr>
              <w:t>. (Lancaster)</w:t>
            </w:r>
          </w:p>
          <w:p w14:paraId="067DD808" w14:textId="4137DCC9" w:rsidR="0036312D" w:rsidRPr="00E62B07" w:rsidRDefault="00614A73" w:rsidP="00617BD0">
            <w:pPr>
              <w:shd w:val="clear" w:color="auto" w:fill="FFFFFF"/>
              <w:spacing w:line="480" w:lineRule="auto"/>
              <w:outlineLvl w:val="2"/>
              <w:rPr>
                <w:rFonts w:ascii="Times New Roman" w:eastAsia="Times New Roman" w:hAnsi="Times New Roman" w:cs="Times New Roman"/>
                <w:lang w:eastAsia="en-GB"/>
              </w:rPr>
            </w:pPr>
            <w:r w:rsidRPr="00E62B07">
              <w:rPr>
                <w:rFonts w:ascii="Times New Roman" w:eastAsia="Times New Roman" w:hAnsi="Times New Roman" w:cs="Times New Roman"/>
                <w:lang w:eastAsia="en-GB"/>
              </w:rPr>
              <w:lastRenderedPageBreak/>
              <w:t>26</w:t>
            </w:r>
            <w:r w:rsidR="00D61157" w:rsidRPr="00E62B07">
              <w:rPr>
                <w:rFonts w:ascii="Times New Roman" w:eastAsia="Times New Roman" w:hAnsi="Times New Roman" w:cs="Times New Roman"/>
                <w:lang w:eastAsia="en-GB"/>
              </w:rPr>
              <w:t xml:space="preserve">. </w:t>
            </w:r>
            <w:r w:rsidR="0036312D" w:rsidRPr="00E62B07">
              <w:rPr>
                <w:rFonts w:ascii="Times New Roman" w:eastAsia="Times New Roman" w:hAnsi="Times New Roman" w:cs="Times New Roman"/>
                <w:lang w:eastAsia="en-GB"/>
              </w:rPr>
              <w:t>Em</w:t>
            </w:r>
            <w:r w:rsidR="0084620A" w:rsidRPr="00E62B07">
              <w:rPr>
                <w:rFonts w:ascii="Times New Roman" w:eastAsia="Times New Roman" w:hAnsi="Times New Roman" w:cs="Times New Roman"/>
                <w:lang w:eastAsia="en-GB"/>
              </w:rPr>
              <w:t>bedding employability skills in</w:t>
            </w:r>
            <w:r w:rsidR="00D61157" w:rsidRPr="00E62B07">
              <w:rPr>
                <w:rFonts w:ascii="Times New Roman" w:eastAsia="Times New Roman" w:hAnsi="Times New Roman" w:cs="Times New Roman"/>
                <w:lang w:eastAsia="en-GB"/>
              </w:rPr>
              <w:t xml:space="preserve"> </w:t>
            </w:r>
            <w:r w:rsidR="0036312D" w:rsidRPr="00E62B07">
              <w:rPr>
                <w:rFonts w:ascii="Times New Roman" w:eastAsia="Times New Roman" w:hAnsi="Times New Roman" w:cs="Times New Roman"/>
                <w:lang w:eastAsia="en-GB"/>
              </w:rPr>
              <w:t>Accounting education (Dundee)</w:t>
            </w:r>
          </w:p>
          <w:p w14:paraId="24D56BF2" w14:textId="70FB7C6D" w:rsidR="0036312D" w:rsidRPr="00E62B07" w:rsidRDefault="00614A73" w:rsidP="00617BD0">
            <w:pPr>
              <w:shd w:val="clear" w:color="auto" w:fill="FFFFFF"/>
              <w:spacing w:line="480" w:lineRule="auto"/>
              <w:outlineLvl w:val="2"/>
              <w:rPr>
                <w:rFonts w:ascii="Times New Roman" w:eastAsia="Times New Roman" w:hAnsi="Times New Roman" w:cs="Times New Roman"/>
                <w:lang w:eastAsia="en-GB"/>
              </w:rPr>
            </w:pPr>
            <w:r w:rsidRPr="00E62B07">
              <w:rPr>
                <w:rFonts w:ascii="Times New Roman" w:eastAsia="Times New Roman" w:hAnsi="Times New Roman" w:cs="Times New Roman"/>
                <w:lang w:eastAsia="en-GB"/>
              </w:rPr>
              <w:t>27</w:t>
            </w:r>
            <w:r w:rsidR="00D61157" w:rsidRPr="00E62B07">
              <w:rPr>
                <w:rFonts w:ascii="Times New Roman" w:eastAsia="Times New Roman" w:hAnsi="Times New Roman" w:cs="Times New Roman"/>
                <w:lang w:eastAsia="en-GB"/>
              </w:rPr>
              <w:t xml:space="preserve">. </w:t>
            </w:r>
            <w:r w:rsidR="0036312D" w:rsidRPr="00E62B07">
              <w:rPr>
                <w:rFonts w:ascii="Times New Roman" w:eastAsia="Times New Roman" w:hAnsi="Times New Roman" w:cs="Times New Roman"/>
                <w:i/>
                <w:lang w:eastAsia="en-GB"/>
              </w:rPr>
              <w:t>Shaping policy for sustainable business education (Nottingham)</w:t>
            </w:r>
          </w:p>
          <w:p w14:paraId="2A9AEFDE" w14:textId="339165DF" w:rsidR="0036312D" w:rsidRPr="00E62B07" w:rsidRDefault="00614A73" w:rsidP="00617BD0">
            <w:pPr>
              <w:shd w:val="clear" w:color="auto" w:fill="FFFFFF"/>
              <w:spacing w:line="480" w:lineRule="auto"/>
              <w:outlineLvl w:val="2"/>
              <w:rPr>
                <w:rFonts w:ascii="Times New Roman" w:eastAsia="Times New Roman" w:hAnsi="Times New Roman" w:cs="Times New Roman"/>
                <w:lang w:eastAsia="en-GB"/>
              </w:rPr>
            </w:pPr>
            <w:r w:rsidRPr="00E62B07">
              <w:rPr>
                <w:rFonts w:ascii="Times New Roman" w:eastAsia="Times New Roman" w:hAnsi="Times New Roman" w:cs="Times New Roman"/>
                <w:lang w:eastAsia="en-GB"/>
              </w:rPr>
              <w:t>28</w:t>
            </w:r>
            <w:r w:rsidR="00D61157" w:rsidRPr="00E62B07">
              <w:rPr>
                <w:rFonts w:ascii="Times New Roman" w:eastAsia="Times New Roman" w:hAnsi="Times New Roman" w:cs="Times New Roman"/>
                <w:lang w:eastAsia="en-GB"/>
              </w:rPr>
              <w:t xml:space="preserve">. </w:t>
            </w:r>
            <w:r w:rsidR="0036312D" w:rsidRPr="00E62B07">
              <w:rPr>
                <w:rFonts w:ascii="Times New Roman" w:eastAsia="Times New Roman" w:hAnsi="Times New Roman" w:cs="Times New Roman"/>
                <w:lang w:eastAsia="en-GB"/>
              </w:rPr>
              <w:t>Work based learning (Chester)</w:t>
            </w:r>
          </w:p>
          <w:p w14:paraId="14F0E008" w14:textId="09CA727D" w:rsidR="0036312D" w:rsidRPr="00E62B07" w:rsidRDefault="00614A73" w:rsidP="00617BD0">
            <w:pPr>
              <w:shd w:val="clear" w:color="auto" w:fill="FFFFFF"/>
              <w:spacing w:line="480" w:lineRule="auto"/>
              <w:outlineLvl w:val="2"/>
              <w:rPr>
                <w:rFonts w:ascii="Times New Roman" w:eastAsia="Times New Roman" w:hAnsi="Times New Roman" w:cs="Times New Roman"/>
                <w:i/>
                <w:lang w:eastAsia="en-GB"/>
              </w:rPr>
            </w:pPr>
            <w:r w:rsidRPr="00E62B07">
              <w:rPr>
                <w:rFonts w:ascii="Times New Roman" w:eastAsia="Times New Roman" w:hAnsi="Times New Roman" w:cs="Times New Roman"/>
                <w:lang w:eastAsia="en-GB"/>
              </w:rPr>
              <w:t>29</w:t>
            </w:r>
            <w:r w:rsidR="00D61157" w:rsidRPr="00E62B07">
              <w:rPr>
                <w:rFonts w:ascii="Times New Roman" w:eastAsia="Times New Roman" w:hAnsi="Times New Roman" w:cs="Times New Roman"/>
                <w:lang w:eastAsia="en-GB"/>
              </w:rPr>
              <w:t xml:space="preserve">. </w:t>
            </w:r>
            <w:r w:rsidR="00D61157" w:rsidRPr="00E62B07">
              <w:rPr>
                <w:rFonts w:ascii="Times New Roman" w:eastAsia="Times New Roman" w:hAnsi="Times New Roman" w:cs="Times New Roman"/>
                <w:i/>
                <w:lang w:eastAsia="en-GB"/>
              </w:rPr>
              <w:t>Entre</w:t>
            </w:r>
            <w:r w:rsidR="0036312D" w:rsidRPr="00E62B07">
              <w:rPr>
                <w:rFonts w:ascii="Times New Roman" w:eastAsia="Times New Roman" w:hAnsi="Times New Roman" w:cs="Times New Roman"/>
                <w:i/>
                <w:lang w:eastAsia="en-GB"/>
              </w:rPr>
              <w:t>preneurial education (Durham)</w:t>
            </w:r>
          </w:p>
          <w:p w14:paraId="77CF5836" w14:textId="5724AA71" w:rsidR="0036312D" w:rsidRPr="00E62B07" w:rsidRDefault="00614A73" w:rsidP="00617BD0">
            <w:pPr>
              <w:shd w:val="clear" w:color="auto" w:fill="FFFFFF"/>
              <w:spacing w:line="480" w:lineRule="auto"/>
              <w:outlineLvl w:val="2"/>
              <w:rPr>
                <w:rFonts w:ascii="Times New Roman" w:eastAsia="Times New Roman" w:hAnsi="Times New Roman" w:cs="Times New Roman"/>
                <w:lang w:eastAsia="en-GB"/>
              </w:rPr>
            </w:pPr>
            <w:r w:rsidRPr="00E62B07">
              <w:rPr>
                <w:rFonts w:ascii="Times New Roman" w:eastAsia="Times New Roman" w:hAnsi="Times New Roman" w:cs="Times New Roman"/>
                <w:lang w:eastAsia="en-GB"/>
              </w:rPr>
              <w:t>30</w:t>
            </w:r>
            <w:r w:rsidR="00D61157" w:rsidRPr="00E62B07">
              <w:rPr>
                <w:rFonts w:ascii="Times New Roman" w:eastAsia="Times New Roman" w:hAnsi="Times New Roman" w:cs="Times New Roman"/>
                <w:lang w:eastAsia="en-GB"/>
              </w:rPr>
              <w:t xml:space="preserve">. </w:t>
            </w:r>
            <w:r w:rsidR="0036312D" w:rsidRPr="00E62B07">
              <w:rPr>
                <w:rFonts w:ascii="Times New Roman" w:eastAsia="Times New Roman" w:hAnsi="Times New Roman" w:cs="Times New Roman"/>
                <w:b/>
                <w:lang w:eastAsia="en-GB"/>
              </w:rPr>
              <w:t>Shaping social work education (Sussex)</w:t>
            </w:r>
          </w:p>
          <w:p w14:paraId="6878107E" w14:textId="35F04800" w:rsidR="0036312D" w:rsidRPr="00E62B07" w:rsidRDefault="00614A73" w:rsidP="00617BD0">
            <w:pPr>
              <w:spacing w:line="480" w:lineRule="auto"/>
              <w:rPr>
                <w:rFonts w:ascii="Times New Roman" w:hAnsi="Times New Roman" w:cs="Times New Roman"/>
              </w:rPr>
            </w:pPr>
            <w:r w:rsidRPr="00E62B07">
              <w:rPr>
                <w:rFonts w:ascii="Times New Roman" w:hAnsi="Times New Roman" w:cs="Times New Roman"/>
              </w:rPr>
              <w:t>31</w:t>
            </w:r>
            <w:r w:rsidR="00D61157" w:rsidRPr="00E62B07">
              <w:rPr>
                <w:rFonts w:ascii="Times New Roman" w:hAnsi="Times New Roman" w:cs="Times New Roman"/>
              </w:rPr>
              <w:t xml:space="preserve">. </w:t>
            </w:r>
            <w:r w:rsidR="0036312D" w:rsidRPr="00E62B07">
              <w:rPr>
                <w:rFonts w:ascii="Times New Roman" w:hAnsi="Times New Roman" w:cs="Times New Roman"/>
              </w:rPr>
              <w:t>Analytics methods in Philosophy of Art (York)</w:t>
            </w:r>
          </w:p>
          <w:p w14:paraId="611D9BCC" w14:textId="49D39556" w:rsidR="0036312D" w:rsidRPr="00E62B07" w:rsidRDefault="00614A73" w:rsidP="00617BD0">
            <w:pPr>
              <w:spacing w:line="480" w:lineRule="auto"/>
              <w:rPr>
                <w:rFonts w:ascii="Times New Roman" w:hAnsi="Times New Roman" w:cs="Times New Roman"/>
              </w:rPr>
            </w:pPr>
            <w:r w:rsidRPr="00E62B07">
              <w:rPr>
                <w:rFonts w:ascii="Times New Roman" w:hAnsi="Times New Roman" w:cs="Times New Roman"/>
              </w:rPr>
              <w:t>32</w:t>
            </w:r>
            <w:r w:rsidR="00D61157" w:rsidRPr="00E62B07">
              <w:rPr>
                <w:rFonts w:ascii="Times New Roman" w:hAnsi="Times New Roman" w:cs="Times New Roman"/>
              </w:rPr>
              <w:t xml:space="preserve">. </w:t>
            </w:r>
            <w:r w:rsidR="0036312D" w:rsidRPr="00E62B07">
              <w:rPr>
                <w:rFonts w:ascii="Times New Roman" w:hAnsi="Times New Roman" w:cs="Times New Roman"/>
                <w:i/>
              </w:rPr>
              <w:t>Research based teaching (UCL)</w:t>
            </w:r>
          </w:p>
          <w:p w14:paraId="47EEBBC6" w14:textId="1AA473CE" w:rsidR="0036312D" w:rsidRPr="00E62B07" w:rsidRDefault="00614A73" w:rsidP="00617BD0">
            <w:pPr>
              <w:spacing w:line="480" w:lineRule="auto"/>
              <w:rPr>
                <w:rStyle w:val="Hyperlink"/>
                <w:rFonts w:ascii="Times New Roman" w:hAnsi="Times New Roman" w:cs="Times New Roman"/>
                <w:color w:val="auto"/>
                <w:u w:val="none"/>
              </w:rPr>
            </w:pPr>
            <w:r w:rsidRPr="00E62B07">
              <w:rPr>
                <w:rFonts w:ascii="Times New Roman" w:hAnsi="Times New Roman" w:cs="Times New Roman"/>
              </w:rPr>
              <w:t>33</w:t>
            </w:r>
            <w:r w:rsidR="00D61157" w:rsidRPr="00E62B07">
              <w:rPr>
                <w:rFonts w:ascii="Times New Roman" w:hAnsi="Times New Roman" w:cs="Times New Roman"/>
              </w:rPr>
              <w:t xml:space="preserve">. </w:t>
            </w:r>
            <w:r w:rsidR="0036312D" w:rsidRPr="00E62B07">
              <w:rPr>
                <w:rFonts w:ascii="Times New Roman" w:hAnsi="Times New Roman" w:cs="Times New Roman"/>
              </w:rPr>
              <w:t>Dialogic education (St Mary’s Twickenham)</w:t>
            </w:r>
          </w:p>
          <w:p w14:paraId="2CA66C87" w14:textId="77777777" w:rsidR="0036312D" w:rsidRPr="00E62B07" w:rsidRDefault="0036312D" w:rsidP="00617BD0">
            <w:pPr>
              <w:spacing w:line="480" w:lineRule="auto"/>
              <w:rPr>
                <w:rStyle w:val="Hyperlink"/>
                <w:rFonts w:ascii="Times New Roman" w:hAnsi="Times New Roman" w:cs="Times New Roman"/>
                <w:color w:val="auto"/>
              </w:rPr>
            </w:pPr>
          </w:p>
          <w:p w14:paraId="079E4978" w14:textId="77777777" w:rsidR="0036312D" w:rsidRPr="00E62B07" w:rsidRDefault="0036312D" w:rsidP="00617BD0">
            <w:pPr>
              <w:spacing w:line="480" w:lineRule="auto"/>
              <w:rPr>
                <w:rStyle w:val="Hyperlink"/>
                <w:rFonts w:ascii="Times New Roman" w:hAnsi="Times New Roman" w:cs="Times New Roman"/>
                <w:color w:val="auto"/>
              </w:rPr>
            </w:pPr>
          </w:p>
          <w:p w14:paraId="5E752C93" w14:textId="77777777" w:rsidR="0036312D" w:rsidRPr="00E62B07" w:rsidRDefault="0036312D" w:rsidP="00617BD0">
            <w:pPr>
              <w:spacing w:line="480" w:lineRule="auto"/>
              <w:rPr>
                <w:rStyle w:val="apple-converted-space"/>
                <w:rFonts w:ascii="Times New Roman" w:hAnsi="Times New Roman" w:cs="Times New Roman"/>
              </w:rPr>
            </w:pPr>
          </w:p>
        </w:tc>
      </w:tr>
    </w:tbl>
    <w:p w14:paraId="71526366" w14:textId="77777777" w:rsidR="00AC783A" w:rsidRPr="00E62B07" w:rsidRDefault="00AC783A" w:rsidP="00617BD0">
      <w:pPr>
        <w:spacing w:line="480" w:lineRule="auto"/>
        <w:rPr>
          <w:rFonts w:ascii="Times New Roman" w:hAnsi="Times New Roman" w:cs="Times New Roman"/>
          <w:b/>
        </w:rPr>
      </w:pPr>
    </w:p>
    <w:p w14:paraId="0A62EE7F" w14:textId="77777777" w:rsidR="0036312D" w:rsidRPr="00E62B07" w:rsidRDefault="0036312D" w:rsidP="00617BD0">
      <w:pPr>
        <w:spacing w:line="480" w:lineRule="auto"/>
        <w:rPr>
          <w:rFonts w:ascii="Times New Roman" w:hAnsi="Times New Roman" w:cs="Times New Roman"/>
          <w:b/>
        </w:rPr>
      </w:pPr>
      <w:r w:rsidRPr="00E62B07">
        <w:rPr>
          <w:rFonts w:ascii="Times New Roman" w:hAnsi="Times New Roman" w:cs="Times New Roman"/>
          <w:b/>
        </w:rPr>
        <w:t>HE Policy</w:t>
      </w:r>
    </w:p>
    <w:tbl>
      <w:tblPr>
        <w:tblStyle w:val="TableGrid"/>
        <w:tblW w:w="0" w:type="auto"/>
        <w:tblLook w:val="04A0" w:firstRow="1" w:lastRow="0" w:firstColumn="1" w:lastColumn="0" w:noHBand="0" w:noVBand="1"/>
      </w:tblPr>
      <w:tblGrid>
        <w:gridCol w:w="4508"/>
        <w:gridCol w:w="4508"/>
      </w:tblGrid>
      <w:tr w:rsidR="00617BD0" w:rsidRPr="005E3777" w14:paraId="5D7F7492" w14:textId="77777777" w:rsidTr="0036312D">
        <w:tc>
          <w:tcPr>
            <w:tcW w:w="4508" w:type="dxa"/>
          </w:tcPr>
          <w:p w14:paraId="10643F07" w14:textId="4263F82C" w:rsidR="0036312D" w:rsidRPr="00E62B07" w:rsidRDefault="00614A73" w:rsidP="00617BD0">
            <w:pPr>
              <w:pStyle w:val="NormalWeb"/>
              <w:spacing w:before="0" w:beforeAutospacing="0" w:after="0" w:afterAutospacing="0" w:line="480" w:lineRule="auto"/>
              <w:rPr>
                <w:rStyle w:val="apple-converted-space"/>
                <w:sz w:val="22"/>
                <w:szCs w:val="22"/>
              </w:rPr>
            </w:pPr>
            <w:r w:rsidRPr="00E62B07">
              <w:rPr>
                <w:rStyle w:val="apple-converted-space"/>
                <w:sz w:val="22"/>
                <w:szCs w:val="22"/>
              </w:rPr>
              <w:t>Education UoA N=3</w:t>
            </w:r>
          </w:p>
        </w:tc>
        <w:tc>
          <w:tcPr>
            <w:tcW w:w="4508" w:type="dxa"/>
          </w:tcPr>
          <w:p w14:paraId="70D2AE8E" w14:textId="0689AA25" w:rsidR="0036312D" w:rsidRPr="00E62B07" w:rsidRDefault="0036312D" w:rsidP="00617BD0">
            <w:pPr>
              <w:pStyle w:val="NormalWeb"/>
              <w:spacing w:before="0" w:beforeAutospacing="0" w:after="0" w:afterAutospacing="0" w:line="480" w:lineRule="auto"/>
              <w:rPr>
                <w:rStyle w:val="apple-converted-space"/>
                <w:sz w:val="22"/>
                <w:szCs w:val="22"/>
                <w:lang w:val="fr-FR"/>
              </w:rPr>
            </w:pPr>
            <w:r w:rsidRPr="00E62B07">
              <w:rPr>
                <w:rStyle w:val="apple-converted-space"/>
                <w:sz w:val="22"/>
                <w:szCs w:val="22"/>
                <w:lang w:val="fr-FR"/>
              </w:rPr>
              <w:t>Non Educatio</w:t>
            </w:r>
            <w:r w:rsidR="00E23FB4" w:rsidRPr="00E62B07">
              <w:rPr>
                <w:rStyle w:val="apple-converted-space"/>
                <w:sz w:val="22"/>
                <w:szCs w:val="22"/>
                <w:lang w:val="fr-FR"/>
              </w:rPr>
              <w:t>n UoA (Cognate disciplines) N=13</w:t>
            </w:r>
          </w:p>
        </w:tc>
      </w:tr>
      <w:tr w:rsidR="0036312D" w:rsidRPr="00E62B07" w14:paraId="1E37D8D1" w14:textId="77777777" w:rsidTr="0036312D">
        <w:tc>
          <w:tcPr>
            <w:tcW w:w="4508" w:type="dxa"/>
          </w:tcPr>
          <w:p w14:paraId="2EAD91ED" w14:textId="76389D52" w:rsidR="0036312D" w:rsidRPr="00E62B07" w:rsidRDefault="00614A73" w:rsidP="00617BD0">
            <w:pPr>
              <w:pStyle w:val="NormalWeb"/>
              <w:spacing w:before="0" w:beforeAutospacing="0" w:after="0" w:afterAutospacing="0" w:line="480" w:lineRule="auto"/>
              <w:rPr>
                <w:sz w:val="22"/>
                <w:szCs w:val="22"/>
                <w:shd w:val="clear" w:color="auto" w:fill="FFFFFF"/>
              </w:rPr>
            </w:pPr>
            <w:r w:rsidRPr="00E62B07">
              <w:rPr>
                <w:b/>
                <w:bCs/>
                <w:sz w:val="22"/>
                <w:szCs w:val="22"/>
                <w:shd w:val="clear" w:color="auto" w:fill="FFFFFF"/>
              </w:rPr>
              <w:t>21</w:t>
            </w:r>
            <w:r w:rsidR="00D61157" w:rsidRPr="00E62B07">
              <w:rPr>
                <w:b/>
                <w:bCs/>
                <w:sz w:val="22"/>
                <w:szCs w:val="22"/>
                <w:shd w:val="clear" w:color="auto" w:fill="FFFFFF"/>
              </w:rPr>
              <w:t xml:space="preserve">. </w:t>
            </w:r>
            <w:r w:rsidR="0036312D" w:rsidRPr="00E62B07">
              <w:rPr>
                <w:b/>
                <w:bCs/>
                <w:sz w:val="22"/>
                <w:szCs w:val="22"/>
                <w:shd w:val="clear" w:color="auto" w:fill="FFFFFF"/>
              </w:rPr>
              <w:t>Shaping research assessment policy (Oxford</w:t>
            </w:r>
            <w:r w:rsidR="0036312D" w:rsidRPr="00E62B07">
              <w:rPr>
                <w:sz w:val="22"/>
                <w:szCs w:val="22"/>
                <w:shd w:val="clear" w:color="auto" w:fill="FFFFFF"/>
              </w:rPr>
              <w:t>)</w:t>
            </w:r>
          </w:p>
          <w:p w14:paraId="53C3F7C1" w14:textId="725E9101" w:rsidR="0036312D" w:rsidRPr="00E62B07" w:rsidRDefault="00614A73" w:rsidP="00617BD0">
            <w:pPr>
              <w:pStyle w:val="NormalWeb"/>
              <w:spacing w:before="0" w:beforeAutospacing="0" w:after="0" w:afterAutospacing="0" w:line="480" w:lineRule="auto"/>
              <w:rPr>
                <w:b/>
                <w:sz w:val="22"/>
                <w:szCs w:val="22"/>
                <w:shd w:val="clear" w:color="auto" w:fill="FFFFFF"/>
              </w:rPr>
            </w:pPr>
            <w:r w:rsidRPr="00E62B07">
              <w:rPr>
                <w:b/>
                <w:sz w:val="22"/>
                <w:szCs w:val="22"/>
                <w:shd w:val="clear" w:color="auto" w:fill="FFFFFF"/>
              </w:rPr>
              <w:t>22</w:t>
            </w:r>
            <w:r w:rsidR="00D61157" w:rsidRPr="00E62B07">
              <w:rPr>
                <w:b/>
                <w:sz w:val="22"/>
                <w:szCs w:val="22"/>
                <w:shd w:val="clear" w:color="auto" w:fill="FFFFFF"/>
              </w:rPr>
              <w:t xml:space="preserve">. </w:t>
            </w:r>
            <w:r w:rsidR="0036312D" w:rsidRPr="00E62B07">
              <w:rPr>
                <w:b/>
                <w:sz w:val="22"/>
                <w:szCs w:val="22"/>
                <w:shd w:val="clear" w:color="auto" w:fill="FFFFFF"/>
              </w:rPr>
              <w:t>Evaluative research improves educational policy and practice (Lancaster)</w:t>
            </w:r>
          </w:p>
          <w:p w14:paraId="38397FA6" w14:textId="4119407F" w:rsidR="008F0D20" w:rsidRPr="00E62B07" w:rsidRDefault="00614A73" w:rsidP="00617BD0">
            <w:pPr>
              <w:pStyle w:val="NormalWeb"/>
              <w:spacing w:before="0" w:beforeAutospacing="0" w:after="0" w:afterAutospacing="0" w:line="480" w:lineRule="auto"/>
              <w:rPr>
                <w:sz w:val="22"/>
                <w:szCs w:val="22"/>
                <w:shd w:val="clear" w:color="auto" w:fill="FFFFFF"/>
              </w:rPr>
            </w:pPr>
            <w:r w:rsidRPr="00E62B07">
              <w:rPr>
                <w:sz w:val="22"/>
                <w:szCs w:val="22"/>
                <w:shd w:val="clear" w:color="auto" w:fill="FFFFFF"/>
              </w:rPr>
              <w:t>23.</w:t>
            </w:r>
            <w:r w:rsidR="008F0D20" w:rsidRPr="00E62B07">
              <w:rPr>
                <w:sz w:val="22"/>
                <w:szCs w:val="22"/>
                <w:shd w:val="clear" w:color="auto" w:fill="FFFFFF"/>
              </w:rPr>
              <w:t xml:space="preserve"> Safeguarding Academic Freedom in Europe.  (Lincoln)</w:t>
            </w:r>
          </w:p>
          <w:p w14:paraId="20048BF8" w14:textId="77777777" w:rsidR="0036312D" w:rsidRPr="00E62B07" w:rsidRDefault="0036312D" w:rsidP="00617BD0">
            <w:pPr>
              <w:pStyle w:val="NormalWeb"/>
              <w:spacing w:before="0" w:beforeAutospacing="0" w:after="0" w:afterAutospacing="0" w:line="480" w:lineRule="auto"/>
              <w:rPr>
                <w:b/>
                <w:bCs/>
                <w:sz w:val="22"/>
                <w:szCs w:val="22"/>
                <w:shd w:val="clear" w:color="auto" w:fill="FFFFFF"/>
              </w:rPr>
            </w:pPr>
          </w:p>
          <w:p w14:paraId="697A6F4D" w14:textId="77777777" w:rsidR="0036312D" w:rsidRPr="00E62B07" w:rsidRDefault="0036312D" w:rsidP="00617BD0">
            <w:pPr>
              <w:spacing w:line="480" w:lineRule="auto"/>
              <w:rPr>
                <w:rStyle w:val="apple-converted-space"/>
                <w:rFonts w:ascii="Times New Roman" w:hAnsi="Times New Roman" w:cs="Times New Roman"/>
              </w:rPr>
            </w:pPr>
          </w:p>
        </w:tc>
        <w:tc>
          <w:tcPr>
            <w:tcW w:w="4508" w:type="dxa"/>
          </w:tcPr>
          <w:p w14:paraId="579F0029" w14:textId="168676BB" w:rsidR="00E23FB4" w:rsidRPr="00E62B07" w:rsidRDefault="00614A73" w:rsidP="00617BD0">
            <w:pPr>
              <w:pStyle w:val="NormalWeb"/>
              <w:spacing w:before="0" w:beforeAutospacing="0" w:after="0" w:afterAutospacing="0" w:line="480" w:lineRule="auto"/>
              <w:rPr>
                <w:rStyle w:val="apple-converted-space"/>
                <w:sz w:val="22"/>
                <w:szCs w:val="22"/>
                <w:shd w:val="clear" w:color="auto" w:fill="FFFFFF"/>
              </w:rPr>
            </w:pPr>
            <w:r w:rsidRPr="00E62B07">
              <w:rPr>
                <w:b/>
                <w:bCs/>
                <w:sz w:val="22"/>
                <w:szCs w:val="22"/>
                <w:shd w:val="clear" w:color="auto" w:fill="FFFFFF"/>
              </w:rPr>
              <w:lastRenderedPageBreak/>
              <w:t>34</w:t>
            </w:r>
            <w:r w:rsidR="00D61157" w:rsidRPr="00E62B07">
              <w:rPr>
                <w:b/>
                <w:bCs/>
                <w:sz w:val="22"/>
                <w:szCs w:val="22"/>
                <w:shd w:val="clear" w:color="auto" w:fill="FFFFFF"/>
              </w:rPr>
              <w:t xml:space="preserve">. </w:t>
            </w:r>
            <w:r w:rsidR="00E23FB4" w:rsidRPr="00E62B07">
              <w:rPr>
                <w:b/>
                <w:bCs/>
                <w:sz w:val="22"/>
                <w:szCs w:val="22"/>
                <w:shd w:val="clear" w:color="auto" w:fill="FFFFFF"/>
              </w:rPr>
              <w:t>Reinterpreting university rankings (Oxford</w:t>
            </w:r>
            <w:r w:rsidR="00E23FB4" w:rsidRPr="00E62B07">
              <w:rPr>
                <w:sz w:val="22"/>
                <w:szCs w:val="22"/>
                <w:shd w:val="clear" w:color="auto" w:fill="FFFFFF"/>
              </w:rPr>
              <w:t>)</w:t>
            </w:r>
            <w:r w:rsidR="00E23FB4" w:rsidRPr="00E62B07">
              <w:rPr>
                <w:rStyle w:val="apple-converted-space"/>
                <w:sz w:val="22"/>
                <w:szCs w:val="22"/>
                <w:shd w:val="clear" w:color="auto" w:fill="FFFFFF"/>
              </w:rPr>
              <w:t> </w:t>
            </w:r>
          </w:p>
          <w:p w14:paraId="190CBE62" w14:textId="068980BB" w:rsidR="0036312D" w:rsidRPr="00E62B07" w:rsidRDefault="00614A73" w:rsidP="00617BD0">
            <w:pPr>
              <w:pStyle w:val="NormalWeb"/>
              <w:spacing w:before="0" w:beforeAutospacing="0" w:after="0" w:afterAutospacing="0" w:line="480" w:lineRule="auto"/>
              <w:rPr>
                <w:b/>
                <w:bCs/>
                <w:sz w:val="22"/>
                <w:szCs w:val="22"/>
                <w:shd w:val="clear" w:color="auto" w:fill="FFFFFF"/>
              </w:rPr>
            </w:pPr>
            <w:r w:rsidRPr="00E62B07">
              <w:rPr>
                <w:b/>
                <w:bCs/>
                <w:sz w:val="22"/>
                <w:szCs w:val="22"/>
                <w:shd w:val="clear" w:color="auto" w:fill="FFFFFF"/>
              </w:rPr>
              <w:t>35</w:t>
            </w:r>
            <w:r w:rsidR="00D61157" w:rsidRPr="00E62B07">
              <w:rPr>
                <w:b/>
                <w:bCs/>
                <w:sz w:val="22"/>
                <w:szCs w:val="22"/>
                <w:shd w:val="clear" w:color="auto" w:fill="FFFFFF"/>
              </w:rPr>
              <w:t xml:space="preserve">. </w:t>
            </w:r>
            <w:r w:rsidR="0036312D" w:rsidRPr="00E62B07">
              <w:rPr>
                <w:b/>
                <w:bCs/>
                <w:sz w:val="22"/>
                <w:szCs w:val="22"/>
                <w:shd w:val="clear" w:color="auto" w:fill="FFFFFF"/>
              </w:rPr>
              <w:t>Strengthening HE finance in UK/EU (LSE)</w:t>
            </w:r>
          </w:p>
          <w:p w14:paraId="18F06E2D" w14:textId="28075783" w:rsidR="0036312D" w:rsidRPr="00E62B07" w:rsidRDefault="00614A73" w:rsidP="00617BD0">
            <w:pPr>
              <w:pStyle w:val="NormalWeb"/>
              <w:spacing w:before="0" w:beforeAutospacing="0" w:after="0" w:afterAutospacing="0" w:line="480" w:lineRule="auto"/>
              <w:rPr>
                <w:sz w:val="22"/>
                <w:szCs w:val="22"/>
                <w:shd w:val="clear" w:color="auto" w:fill="FFFFFF"/>
              </w:rPr>
            </w:pPr>
            <w:r w:rsidRPr="00E62B07">
              <w:rPr>
                <w:bCs/>
                <w:sz w:val="22"/>
                <w:szCs w:val="22"/>
                <w:shd w:val="clear" w:color="auto" w:fill="FFFFFF"/>
              </w:rPr>
              <w:t>36</w:t>
            </w:r>
            <w:r w:rsidR="00D61157" w:rsidRPr="00E62B07">
              <w:rPr>
                <w:bCs/>
                <w:sz w:val="22"/>
                <w:szCs w:val="22"/>
                <w:shd w:val="clear" w:color="auto" w:fill="FFFFFF"/>
              </w:rPr>
              <w:t xml:space="preserve">. </w:t>
            </w:r>
            <w:r w:rsidR="0036312D" w:rsidRPr="00E62B07">
              <w:rPr>
                <w:bCs/>
                <w:i/>
                <w:sz w:val="22"/>
                <w:szCs w:val="22"/>
                <w:shd w:val="clear" w:color="auto" w:fill="FFFFFF"/>
              </w:rPr>
              <w:t>Value of Global UK education exports (Lancaster)</w:t>
            </w:r>
          </w:p>
          <w:p w14:paraId="5ABF6D24" w14:textId="380F706E" w:rsidR="0036312D" w:rsidRPr="00E62B07" w:rsidRDefault="00614A73" w:rsidP="00617BD0">
            <w:pPr>
              <w:spacing w:line="480" w:lineRule="auto"/>
              <w:rPr>
                <w:rFonts w:ascii="Times New Roman" w:hAnsi="Times New Roman" w:cs="Times New Roman"/>
              </w:rPr>
            </w:pPr>
            <w:r w:rsidRPr="00E62B07">
              <w:rPr>
                <w:rFonts w:ascii="Times New Roman" w:hAnsi="Times New Roman" w:cs="Times New Roman"/>
              </w:rPr>
              <w:lastRenderedPageBreak/>
              <w:t>37</w:t>
            </w:r>
            <w:r w:rsidR="00D61157" w:rsidRPr="00E62B07">
              <w:rPr>
                <w:rFonts w:ascii="Times New Roman" w:hAnsi="Times New Roman" w:cs="Times New Roman"/>
              </w:rPr>
              <w:t xml:space="preserve">. </w:t>
            </w:r>
            <w:r w:rsidR="0036312D" w:rsidRPr="00E62B07">
              <w:rPr>
                <w:rFonts w:ascii="Times New Roman" w:hAnsi="Times New Roman" w:cs="Times New Roman"/>
                <w:i/>
              </w:rPr>
              <w:t xml:space="preserve">Equality policy and practice in academic research </w:t>
            </w:r>
            <w:r w:rsidR="00792410">
              <w:rPr>
                <w:rFonts w:ascii="Times New Roman" w:hAnsi="Times New Roman" w:cs="Times New Roman"/>
                <w:i/>
              </w:rPr>
              <w:t>careers (</w:t>
            </w:r>
            <w:r w:rsidR="0036312D" w:rsidRPr="00E62B07">
              <w:rPr>
                <w:rFonts w:ascii="Times New Roman" w:hAnsi="Times New Roman" w:cs="Times New Roman"/>
                <w:i/>
              </w:rPr>
              <w:t>Brookes)</w:t>
            </w:r>
            <w:r w:rsidR="0036312D" w:rsidRPr="00E62B07">
              <w:rPr>
                <w:rFonts w:ascii="Times New Roman" w:hAnsi="Times New Roman" w:cs="Times New Roman"/>
              </w:rPr>
              <w:t xml:space="preserve"> </w:t>
            </w:r>
          </w:p>
          <w:p w14:paraId="7CCAF223" w14:textId="341A662F" w:rsidR="0036312D" w:rsidRPr="00E62B07" w:rsidRDefault="00614A73" w:rsidP="00617BD0">
            <w:pPr>
              <w:spacing w:line="480" w:lineRule="auto"/>
              <w:rPr>
                <w:rFonts w:ascii="Times New Roman" w:hAnsi="Times New Roman" w:cs="Times New Roman"/>
              </w:rPr>
            </w:pPr>
            <w:r w:rsidRPr="00E62B07">
              <w:rPr>
                <w:rFonts w:ascii="Times New Roman" w:hAnsi="Times New Roman" w:cs="Times New Roman"/>
              </w:rPr>
              <w:t>38</w:t>
            </w:r>
            <w:r w:rsidR="00D61157" w:rsidRPr="00E62B07">
              <w:rPr>
                <w:rFonts w:ascii="Times New Roman" w:hAnsi="Times New Roman" w:cs="Times New Roman"/>
              </w:rPr>
              <w:t xml:space="preserve">. </w:t>
            </w:r>
            <w:r w:rsidR="0036312D" w:rsidRPr="00E62B07">
              <w:rPr>
                <w:rFonts w:ascii="Times New Roman" w:hAnsi="Times New Roman" w:cs="Times New Roman"/>
                <w:i/>
              </w:rPr>
              <w:t>Linking academic research, practitioner performance and policy formation in Finance (Exeter)</w:t>
            </w:r>
          </w:p>
          <w:p w14:paraId="10B836C8" w14:textId="61AC3652" w:rsidR="0036312D" w:rsidRPr="00E62B07" w:rsidRDefault="00614A73" w:rsidP="00617BD0">
            <w:pPr>
              <w:spacing w:line="480" w:lineRule="auto"/>
              <w:rPr>
                <w:rFonts w:ascii="Times New Roman" w:hAnsi="Times New Roman" w:cs="Times New Roman"/>
                <w:i/>
              </w:rPr>
            </w:pPr>
            <w:r w:rsidRPr="00E62B07">
              <w:rPr>
                <w:rFonts w:ascii="Times New Roman" w:hAnsi="Times New Roman" w:cs="Times New Roman"/>
              </w:rPr>
              <w:t>39</w:t>
            </w:r>
            <w:r w:rsidR="00D61157" w:rsidRPr="00E62B07">
              <w:rPr>
                <w:rFonts w:ascii="Times New Roman" w:hAnsi="Times New Roman" w:cs="Times New Roman"/>
              </w:rPr>
              <w:t xml:space="preserve">. </w:t>
            </w:r>
            <w:r w:rsidR="0036312D" w:rsidRPr="00E62B07">
              <w:rPr>
                <w:rFonts w:ascii="Times New Roman" w:hAnsi="Times New Roman" w:cs="Times New Roman"/>
                <w:i/>
              </w:rPr>
              <w:t>Benchmarking regional contribution of universities (Newcastle)</w:t>
            </w:r>
          </w:p>
          <w:p w14:paraId="061A591F" w14:textId="4FDFE8E1" w:rsidR="0036312D" w:rsidRPr="00E62B07" w:rsidRDefault="00614A73" w:rsidP="00617BD0">
            <w:pPr>
              <w:spacing w:line="480" w:lineRule="auto"/>
              <w:rPr>
                <w:rFonts w:ascii="Times New Roman" w:hAnsi="Times New Roman" w:cs="Times New Roman"/>
                <w:i/>
              </w:rPr>
            </w:pPr>
            <w:r w:rsidRPr="00E62B07">
              <w:rPr>
                <w:rFonts w:ascii="Times New Roman" w:hAnsi="Times New Roman" w:cs="Times New Roman"/>
                <w:i/>
              </w:rPr>
              <w:t>40</w:t>
            </w:r>
            <w:r w:rsidR="00D61157" w:rsidRPr="00E62B07">
              <w:rPr>
                <w:rFonts w:ascii="Times New Roman" w:hAnsi="Times New Roman" w:cs="Times New Roman"/>
                <w:i/>
              </w:rPr>
              <w:t xml:space="preserve">. </w:t>
            </w:r>
            <w:r w:rsidR="0036312D" w:rsidRPr="00E62B07">
              <w:rPr>
                <w:rFonts w:ascii="Times New Roman" w:hAnsi="Times New Roman" w:cs="Times New Roman"/>
                <w:i/>
              </w:rPr>
              <w:t>Classification scheme for graduate occupations (UWE)</w:t>
            </w:r>
          </w:p>
          <w:p w14:paraId="3BD9B229" w14:textId="02C287C5" w:rsidR="0036312D" w:rsidRPr="00E62B07" w:rsidRDefault="00614A73" w:rsidP="00617BD0">
            <w:pPr>
              <w:spacing w:line="480" w:lineRule="auto"/>
              <w:rPr>
                <w:rFonts w:ascii="Times New Roman" w:hAnsi="Times New Roman" w:cs="Times New Roman"/>
              </w:rPr>
            </w:pPr>
            <w:r w:rsidRPr="00E62B07">
              <w:rPr>
                <w:rFonts w:ascii="Times New Roman" w:hAnsi="Times New Roman" w:cs="Times New Roman"/>
              </w:rPr>
              <w:t>41</w:t>
            </w:r>
            <w:r w:rsidR="00D61157" w:rsidRPr="00E62B07">
              <w:rPr>
                <w:rFonts w:ascii="Times New Roman" w:hAnsi="Times New Roman" w:cs="Times New Roman"/>
              </w:rPr>
              <w:t xml:space="preserve">. </w:t>
            </w:r>
            <w:r w:rsidR="0036312D" w:rsidRPr="00E62B07">
              <w:rPr>
                <w:rFonts w:ascii="Times New Roman" w:hAnsi="Times New Roman" w:cs="Times New Roman"/>
              </w:rPr>
              <w:t>Discourse and communication in public life – HE context (Abertay)</w:t>
            </w:r>
          </w:p>
          <w:p w14:paraId="299495B4" w14:textId="3C28CF5D" w:rsidR="0036312D" w:rsidRPr="00E62B07" w:rsidRDefault="00614A73" w:rsidP="00617BD0">
            <w:pPr>
              <w:spacing w:line="480" w:lineRule="auto"/>
              <w:rPr>
                <w:rFonts w:ascii="Times New Roman" w:hAnsi="Times New Roman" w:cs="Times New Roman"/>
              </w:rPr>
            </w:pPr>
            <w:r w:rsidRPr="00E62B07">
              <w:rPr>
                <w:rFonts w:ascii="Times New Roman" w:hAnsi="Times New Roman" w:cs="Times New Roman"/>
              </w:rPr>
              <w:t>42</w:t>
            </w:r>
            <w:r w:rsidR="00D61157" w:rsidRPr="00E62B07">
              <w:rPr>
                <w:rFonts w:ascii="Times New Roman" w:hAnsi="Times New Roman" w:cs="Times New Roman"/>
              </w:rPr>
              <w:t xml:space="preserve">. </w:t>
            </w:r>
            <w:r w:rsidR="0036312D" w:rsidRPr="00E62B07">
              <w:rPr>
                <w:rFonts w:ascii="Times New Roman" w:hAnsi="Times New Roman" w:cs="Times New Roman"/>
                <w:i/>
              </w:rPr>
              <w:t>Student funding for part-time students (Birkbeck)</w:t>
            </w:r>
          </w:p>
          <w:p w14:paraId="443FE6D1" w14:textId="3CF20805" w:rsidR="0036312D" w:rsidRPr="00E62B07" w:rsidRDefault="00614A73" w:rsidP="00617BD0">
            <w:pPr>
              <w:pStyle w:val="Heading3"/>
              <w:shd w:val="clear" w:color="auto" w:fill="FFFFFF"/>
              <w:spacing w:before="0" w:beforeAutospacing="0" w:after="0" w:afterAutospacing="0" w:line="480" w:lineRule="auto"/>
              <w:outlineLvl w:val="2"/>
              <w:rPr>
                <w:b w:val="0"/>
                <w:bCs w:val="0"/>
                <w:sz w:val="22"/>
                <w:szCs w:val="22"/>
              </w:rPr>
            </w:pPr>
            <w:r w:rsidRPr="00E62B07">
              <w:rPr>
                <w:b w:val="0"/>
                <w:bCs w:val="0"/>
                <w:sz w:val="22"/>
                <w:szCs w:val="22"/>
              </w:rPr>
              <w:t>43</w:t>
            </w:r>
            <w:r w:rsidR="00D61157" w:rsidRPr="00E62B07">
              <w:rPr>
                <w:b w:val="0"/>
                <w:bCs w:val="0"/>
                <w:sz w:val="22"/>
                <w:szCs w:val="22"/>
              </w:rPr>
              <w:t xml:space="preserve">. </w:t>
            </w:r>
            <w:r w:rsidR="0036312D" w:rsidRPr="00E62B07">
              <w:rPr>
                <w:b w:val="0"/>
                <w:bCs w:val="0"/>
                <w:sz w:val="22"/>
                <w:szCs w:val="22"/>
              </w:rPr>
              <w:t>Public policy, innovation and learning transfer (Aberdeen)</w:t>
            </w:r>
          </w:p>
          <w:p w14:paraId="6286C441" w14:textId="75106376" w:rsidR="0036312D" w:rsidRPr="00E62B07" w:rsidRDefault="00614A73" w:rsidP="00617BD0">
            <w:pPr>
              <w:spacing w:line="480" w:lineRule="auto"/>
              <w:rPr>
                <w:rFonts w:ascii="Times New Roman" w:hAnsi="Times New Roman" w:cs="Times New Roman"/>
              </w:rPr>
            </w:pPr>
            <w:r w:rsidRPr="00E62B07">
              <w:rPr>
                <w:rFonts w:ascii="Times New Roman" w:hAnsi="Times New Roman" w:cs="Times New Roman"/>
              </w:rPr>
              <w:t>44</w:t>
            </w:r>
            <w:r w:rsidR="00D61157" w:rsidRPr="00E62B07">
              <w:rPr>
                <w:rFonts w:ascii="Times New Roman" w:hAnsi="Times New Roman" w:cs="Times New Roman"/>
              </w:rPr>
              <w:t xml:space="preserve">. </w:t>
            </w:r>
            <w:r w:rsidR="0036312D" w:rsidRPr="00E62B07">
              <w:rPr>
                <w:rFonts w:ascii="Times New Roman" w:hAnsi="Times New Roman" w:cs="Times New Roman"/>
              </w:rPr>
              <w:t>Youth, citizenship and politics: the social role of higher education – Royal Holloway</w:t>
            </w:r>
          </w:p>
          <w:p w14:paraId="6723D3C4" w14:textId="290045F7" w:rsidR="0036312D" w:rsidRPr="00E62B07" w:rsidRDefault="00614A73" w:rsidP="00617BD0">
            <w:pPr>
              <w:spacing w:line="480" w:lineRule="auto"/>
              <w:rPr>
                <w:rFonts w:ascii="Times New Roman" w:hAnsi="Times New Roman" w:cs="Times New Roman"/>
                <w:shd w:val="clear" w:color="auto" w:fill="FFFFFF"/>
              </w:rPr>
            </w:pPr>
            <w:r w:rsidRPr="00E62B07">
              <w:rPr>
                <w:rFonts w:ascii="Times New Roman" w:hAnsi="Times New Roman" w:cs="Times New Roman"/>
              </w:rPr>
              <w:t>45</w:t>
            </w:r>
            <w:r w:rsidR="00D61157" w:rsidRPr="00E62B07">
              <w:rPr>
                <w:rFonts w:ascii="Times New Roman" w:hAnsi="Times New Roman" w:cs="Times New Roman"/>
              </w:rPr>
              <w:t xml:space="preserve">. </w:t>
            </w:r>
            <w:r w:rsidR="0036312D" w:rsidRPr="00E62B07">
              <w:rPr>
                <w:rFonts w:ascii="Times New Roman" w:hAnsi="Times New Roman" w:cs="Times New Roman"/>
              </w:rPr>
              <w:t xml:space="preserve">HE </w:t>
            </w:r>
            <w:r w:rsidR="0036312D" w:rsidRPr="00E62B07">
              <w:rPr>
                <w:rFonts w:ascii="Times New Roman" w:hAnsi="Times New Roman" w:cs="Times New Roman"/>
                <w:shd w:val="clear" w:color="auto" w:fill="FFFFFF"/>
              </w:rPr>
              <w:t>Quality assurance and it</w:t>
            </w:r>
            <w:r w:rsidR="00E46DE7">
              <w:rPr>
                <w:rFonts w:ascii="Times New Roman" w:hAnsi="Times New Roman" w:cs="Times New Roman"/>
                <w:shd w:val="clear" w:color="auto" w:fill="FFFFFF"/>
              </w:rPr>
              <w:t>s</w:t>
            </w:r>
            <w:r w:rsidR="0036312D" w:rsidRPr="00E62B07">
              <w:rPr>
                <w:rFonts w:ascii="Times New Roman" w:hAnsi="Times New Roman" w:cs="Times New Roman"/>
                <w:shd w:val="clear" w:color="auto" w:fill="FFFFFF"/>
              </w:rPr>
              <w:t xml:space="preserve"> regulatory framework (LHU)</w:t>
            </w:r>
          </w:p>
          <w:p w14:paraId="64800475" w14:textId="366C190A" w:rsidR="0036312D" w:rsidRPr="00E62B07" w:rsidRDefault="00614A73" w:rsidP="00617BD0">
            <w:pPr>
              <w:spacing w:line="480" w:lineRule="auto"/>
              <w:rPr>
                <w:rStyle w:val="apple-converted-space"/>
                <w:rFonts w:ascii="Times New Roman" w:hAnsi="Times New Roman" w:cs="Times New Roman"/>
                <w:shd w:val="clear" w:color="auto" w:fill="FFFFFF"/>
              </w:rPr>
            </w:pPr>
            <w:r w:rsidRPr="00E62B07">
              <w:rPr>
                <w:rFonts w:ascii="Times New Roman" w:hAnsi="Times New Roman" w:cs="Times New Roman"/>
                <w:shd w:val="clear" w:color="auto" w:fill="FFFFFF"/>
              </w:rPr>
              <w:t>46</w:t>
            </w:r>
            <w:r w:rsidR="00D61157" w:rsidRPr="00E62B07">
              <w:rPr>
                <w:rFonts w:ascii="Times New Roman" w:hAnsi="Times New Roman" w:cs="Times New Roman"/>
                <w:i/>
                <w:shd w:val="clear" w:color="auto" w:fill="FFFFFF"/>
              </w:rPr>
              <w:t xml:space="preserve">. </w:t>
            </w:r>
            <w:r w:rsidR="0036312D" w:rsidRPr="00E62B07">
              <w:rPr>
                <w:rFonts w:ascii="Times New Roman" w:hAnsi="Times New Roman" w:cs="Times New Roman"/>
                <w:i/>
                <w:shd w:val="clear" w:color="auto" w:fill="FFFFFF"/>
              </w:rPr>
              <w:t>Fighting implicit bias in academic careers (Sheffield)</w:t>
            </w:r>
          </w:p>
        </w:tc>
      </w:tr>
    </w:tbl>
    <w:p w14:paraId="0FC6BDF0" w14:textId="399CACAE" w:rsidR="00094B07" w:rsidRPr="00E62B07" w:rsidRDefault="00094B07" w:rsidP="00617BD0">
      <w:pPr>
        <w:spacing w:line="480" w:lineRule="auto"/>
        <w:rPr>
          <w:rFonts w:ascii="Times New Roman" w:hAnsi="Times New Roman" w:cs="Times New Roman"/>
          <w:b/>
        </w:rPr>
      </w:pPr>
    </w:p>
    <w:p w14:paraId="751DE52B" w14:textId="664C6366" w:rsidR="00866379" w:rsidRPr="00E62B07" w:rsidRDefault="00866379" w:rsidP="00617BD0">
      <w:pPr>
        <w:spacing w:line="480" w:lineRule="auto"/>
        <w:rPr>
          <w:rFonts w:ascii="Times New Roman" w:hAnsi="Times New Roman" w:cs="Times New Roman"/>
        </w:rPr>
      </w:pPr>
      <w:r w:rsidRPr="00E62B07">
        <w:rPr>
          <w:rFonts w:ascii="Times New Roman" w:hAnsi="Times New Roman" w:cs="Times New Roman"/>
        </w:rPr>
        <w:t xml:space="preserve">Case studies represented in bold font are verifiably 4* on the basis that the whole submission was classified at this rating.  Case studies denoted in italic were part of a submission which had a percentage rated at 4*, 3* and 2*.  </w:t>
      </w:r>
    </w:p>
    <w:p w14:paraId="05FC0291" w14:textId="4DA44460" w:rsidR="009B4428" w:rsidRDefault="009B4428">
      <w:pPr>
        <w:rPr>
          <w:rFonts w:ascii="Times New Roman" w:hAnsi="Times New Roman" w:cs="Times New Roman"/>
        </w:rPr>
      </w:pPr>
      <w:r>
        <w:rPr>
          <w:rFonts w:ascii="Times New Roman" w:hAnsi="Times New Roman" w:cs="Times New Roman"/>
        </w:rPr>
        <w:br w:type="page"/>
      </w:r>
    </w:p>
    <w:sectPr w:rsidR="009B442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B9C68" w14:textId="77777777" w:rsidR="002F0B15" w:rsidRDefault="002F0B15" w:rsidP="00485E59">
      <w:pPr>
        <w:spacing w:after="0" w:line="240" w:lineRule="auto"/>
      </w:pPr>
      <w:r>
        <w:separator/>
      </w:r>
    </w:p>
  </w:endnote>
  <w:endnote w:type="continuationSeparator" w:id="0">
    <w:p w14:paraId="3E162DE9" w14:textId="77777777" w:rsidR="002F0B15" w:rsidRDefault="002F0B15" w:rsidP="0048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935048"/>
      <w:docPartObj>
        <w:docPartGallery w:val="Page Numbers (Bottom of Page)"/>
        <w:docPartUnique/>
      </w:docPartObj>
    </w:sdtPr>
    <w:sdtEndPr>
      <w:rPr>
        <w:noProof/>
      </w:rPr>
    </w:sdtEndPr>
    <w:sdtContent>
      <w:p w14:paraId="0EF1773B" w14:textId="27F09B0F" w:rsidR="008748C6" w:rsidRDefault="008748C6">
        <w:pPr>
          <w:pStyle w:val="Footer"/>
        </w:pPr>
        <w:r>
          <w:fldChar w:fldCharType="begin"/>
        </w:r>
        <w:r>
          <w:instrText xml:space="preserve"> PAGE   \* MERGEFORMAT </w:instrText>
        </w:r>
        <w:r>
          <w:fldChar w:fldCharType="separate"/>
        </w:r>
        <w:r w:rsidR="001567AE">
          <w:rPr>
            <w:noProof/>
          </w:rPr>
          <w:t>1</w:t>
        </w:r>
        <w:r>
          <w:rPr>
            <w:noProof/>
          </w:rPr>
          <w:fldChar w:fldCharType="end"/>
        </w:r>
      </w:p>
    </w:sdtContent>
  </w:sdt>
  <w:p w14:paraId="6077CB9A" w14:textId="77777777" w:rsidR="008748C6" w:rsidRDefault="00874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510BD" w14:textId="77777777" w:rsidR="002F0B15" w:rsidRDefault="002F0B15" w:rsidP="00485E59">
      <w:pPr>
        <w:spacing w:after="0" w:line="240" w:lineRule="auto"/>
      </w:pPr>
      <w:r>
        <w:separator/>
      </w:r>
    </w:p>
  </w:footnote>
  <w:footnote w:type="continuationSeparator" w:id="0">
    <w:p w14:paraId="68E281E1" w14:textId="77777777" w:rsidR="002F0B15" w:rsidRDefault="002F0B15" w:rsidP="00485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981"/>
    <w:multiLevelType w:val="hybridMultilevel"/>
    <w:tmpl w:val="4BDC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7524"/>
    <w:multiLevelType w:val="hybridMultilevel"/>
    <w:tmpl w:val="FA88CC9C"/>
    <w:lvl w:ilvl="0" w:tplc="FEE66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D1132"/>
    <w:multiLevelType w:val="hybridMultilevel"/>
    <w:tmpl w:val="94D63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23317"/>
    <w:multiLevelType w:val="hybridMultilevel"/>
    <w:tmpl w:val="58AAEAE0"/>
    <w:lvl w:ilvl="0" w:tplc="2D7EA2BE">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67FD2"/>
    <w:multiLevelType w:val="hybridMultilevel"/>
    <w:tmpl w:val="1D8E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72A2D"/>
    <w:multiLevelType w:val="hybridMultilevel"/>
    <w:tmpl w:val="EEBC38E8"/>
    <w:lvl w:ilvl="0" w:tplc="E57E8F04">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D3D73"/>
    <w:multiLevelType w:val="hybridMultilevel"/>
    <w:tmpl w:val="7CD6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D2DCF"/>
    <w:multiLevelType w:val="hybridMultilevel"/>
    <w:tmpl w:val="22C685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51537D"/>
    <w:multiLevelType w:val="hybridMultilevel"/>
    <w:tmpl w:val="38F47872"/>
    <w:lvl w:ilvl="0" w:tplc="488EDC48">
      <w:start w:val="1"/>
      <w:numFmt w:val="bullet"/>
      <w:lvlText w:val=" "/>
      <w:lvlJc w:val="left"/>
      <w:pPr>
        <w:tabs>
          <w:tab w:val="num" w:pos="720"/>
        </w:tabs>
        <w:ind w:left="720" w:hanging="360"/>
      </w:pPr>
      <w:rPr>
        <w:rFonts w:ascii="Tw Cen MT" w:hAnsi="Tw Cen MT" w:hint="default"/>
      </w:rPr>
    </w:lvl>
    <w:lvl w:ilvl="1" w:tplc="361408D6" w:tentative="1">
      <w:start w:val="1"/>
      <w:numFmt w:val="bullet"/>
      <w:lvlText w:val=" "/>
      <w:lvlJc w:val="left"/>
      <w:pPr>
        <w:tabs>
          <w:tab w:val="num" w:pos="1440"/>
        </w:tabs>
        <w:ind w:left="1440" w:hanging="360"/>
      </w:pPr>
      <w:rPr>
        <w:rFonts w:ascii="Tw Cen MT" w:hAnsi="Tw Cen MT" w:hint="default"/>
      </w:rPr>
    </w:lvl>
    <w:lvl w:ilvl="2" w:tplc="37F66BEC" w:tentative="1">
      <w:start w:val="1"/>
      <w:numFmt w:val="bullet"/>
      <w:lvlText w:val=" "/>
      <w:lvlJc w:val="left"/>
      <w:pPr>
        <w:tabs>
          <w:tab w:val="num" w:pos="2160"/>
        </w:tabs>
        <w:ind w:left="2160" w:hanging="360"/>
      </w:pPr>
      <w:rPr>
        <w:rFonts w:ascii="Tw Cen MT" w:hAnsi="Tw Cen MT" w:hint="default"/>
      </w:rPr>
    </w:lvl>
    <w:lvl w:ilvl="3" w:tplc="D8968606" w:tentative="1">
      <w:start w:val="1"/>
      <w:numFmt w:val="bullet"/>
      <w:lvlText w:val=" "/>
      <w:lvlJc w:val="left"/>
      <w:pPr>
        <w:tabs>
          <w:tab w:val="num" w:pos="2880"/>
        </w:tabs>
        <w:ind w:left="2880" w:hanging="360"/>
      </w:pPr>
      <w:rPr>
        <w:rFonts w:ascii="Tw Cen MT" w:hAnsi="Tw Cen MT" w:hint="default"/>
      </w:rPr>
    </w:lvl>
    <w:lvl w:ilvl="4" w:tplc="18C480AC" w:tentative="1">
      <w:start w:val="1"/>
      <w:numFmt w:val="bullet"/>
      <w:lvlText w:val=" "/>
      <w:lvlJc w:val="left"/>
      <w:pPr>
        <w:tabs>
          <w:tab w:val="num" w:pos="3600"/>
        </w:tabs>
        <w:ind w:left="3600" w:hanging="360"/>
      </w:pPr>
      <w:rPr>
        <w:rFonts w:ascii="Tw Cen MT" w:hAnsi="Tw Cen MT" w:hint="default"/>
      </w:rPr>
    </w:lvl>
    <w:lvl w:ilvl="5" w:tplc="AB404DB0" w:tentative="1">
      <w:start w:val="1"/>
      <w:numFmt w:val="bullet"/>
      <w:lvlText w:val=" "/>
      <w:lvlJc w:val="left"/>
      <w:pPr>
        <w:tabs>
          <w:tab w:val="num" w:pos="4320"/>
        </w:tabs>
        <w:ind w:left="4320" w:hanging="360"/>
      </w:pPr>
      <w:rPr>
        <w:rFonts w:ascii="Tw Cen MT" w:hAnsi="Tw Cen MT" w:hint="default"/>
      </w:rPr>
    </w:lvl>
    <w:lvl w:ilvl="6" w:tplc="F3021B66" w:tentative="1">
      <w:start w:val="1"/>
      <w:numFmt w:val="bullet"/>
      <w:lvlText w:val=" "/>
      <w:lvlJc w:val="left"/>
      <w:pPr>
        <w:tabs>
          <w:tab w:val="num" w:pos="5040"/>
        </w:tabs>
        <w:ind w:left="5040" w:hanging="360"/>
      </w:pPr>
      <w:rPr>
        <w:rFonts w:ascii="Tw Cen MT" w:hAnsi="Tw Cen MT" w:hint="default"/>
      </w:rPr>
    </w:lvl>
    <w:lvl w:ilvl="7" w:tplc="96666FEE" w:tentative="1">
      <w:start w:val="1"/>
      <w:numFmt w:val="bullet"/>
      <w:lvlText w:val=" "/>
      <w:lvlJc w:val="left"/>
      <w:pPr>
        <w:tabs>
          <w:tab w:val="num" w:pos="5760"/>
        </w:tabs>
        <w:ind w:left="5760" w:hanging="360"/>
      </w:pPr>
      <w:rPr>
        <w:rFonts w:ascii="Tw Cen MT" w:hAnsi="Tw Cen MT" w:hint="default"/>
      </w:rPr>
    </w:lvl>
    <w:lvl w:ilvl="8" w:tplc="93A0E260" w:tentative="1">
      <w:start w:val="1"/>
      <w:numFmt w:val="bullet"/>
      <w:lvlText w:val=" "/>
      <w:lvlJc w:val="left"/>
      <w:pPr>
        <w:tabs>
          <w:tab w:val="num" w:pos="6480"/>
        </w:tabs>
        <w:ind w:left="6480" w:hanging="360"/>
      </w:pPr>
      <w:rPr>
        <w:rFonts w:ascii="Tw Cen MT" w:hAnsi="Tw Cen MT" w:hint="default"/>
      </w:rPr>
    </w:lvl>
  </w:abstractNum>
  <w:abstractNum w:abstractNumId="9" w15:restartNumberingAfterBreak="0">
    <w:nsid w:val="2C7F3E76"/>
    <w:multiLevelType w:val="hybridMultilevel"/>
    <w:tmpl w:val="AE38510C"/>
    <w:lvl w:ilvl="0" w:tplc="BAFE44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63B10"/>
    <w:multiLevelType w:val="hybridMultilevel"/>
    <w:tmpl w:val="40740160"/>
    <w:lvl w:ilvl="0" w:tplc="13DC3790">
      <w:start w:val="1"/>
      <w:numFmt w:val="bullet"/>
      <w:lvlText w:val=" "/>
      <w:lvlJc w:val="left"/>
      <w:pPr>
        <w:tabs>
          <w:tab w:val="num" w:pos="720"/>
        </w:tabs>
        <w:ind w:left="720" w:hanging="360"/>
      </w:pPr>
      <w:rPr>
        <w:rFonts w:ascii="Tw Cen MT" w:hAnsi="Tw Cen MT" w:hint="default"/>
      </w:rPr>
    </w:lvl>
    <w:lvl w:ilvl="1" w:tplc="0AC0A558" w:tentative="1">
      <w:start w:val="1"/>
      <w:numFmt w:val="bullet"/>
      <w:lvlText w:val=" "/>
      <w:lvlJc w:val="left"/>
      <w:pPr>
        <w:tabs>
          <w:tab w:val="num" w:pos="1440"/>
        </w:tabs>
        <w:ind w:left="1440" w:hanging="360"/>
      </w:pPr>
      <w:rPr>
        <w:rFonts w:ascii="Tw Cen MT" w:hAnsi="Tw Cen MT" w:hint="default"/>
      </w:rPr>
    </w:lvl>
    <w:lvl w:ilvl="2" w:tplc="BAAABB18" w:tentative="1">
      <w:start w:val="1"/>
      <w:numFmt w:val="bullet"/>
      <w:lvlText w:val=" "/>
      <w:lvlJc w:val="left"/>
      <w:pPr>
        <w:tabs>
          <w:tab w:val="num" w:pos="2160"/>
        </w:tabs>
        <w:ind w:left="2160" w:hanging="360"/>
      </w:pPr>
      <w:rPr>
        <w:rFonts w:ascii="Tw Cen MT" w:hAnsi="Tw Cen MT" w:hint="default"/>
      </w:rPr>
    </w:lvl>
    <w:lvl w:ilvl="3" w:tplc="1AA46DE2" w:tentative="1">
      <w:start w:val="1"/>
      <w:numFmt w:val="bullet"/>
      <w:lvlText w:val=" "/>
      <w:lvlJc w:val="left"/>
      <w:pPr>
        <w:tabs>
          <w:tab w:val="num" w:pos="2880"/>
        </w:tabs>
        <w:ind w:left="2880" w:hanging="360"/>
      </w:pPr>
      <w:rPr>
        <w:rFonts w:ascii="Tw Cen MT" w:hAnsi="Tw Cen MT" w:hint="default"/>
      </w:rPr>
    </w:lvl>
    <w:lvl w:ilvl="4" w:tplc="07F8FA8A" w:tentative="1">
      <w:start w:val="1"/>
      <w:numFmt w:val="bullet"/>
      <w:lvlText w:val=" "/>
      <w:lvlJc w:val="left"/>
      <w:pPr>
        <w:tabs>
          <w:tab w:val="num" w:pos="3600"/>
        </w:tabs>
        <w:ind w:left="3600" w:hanging="360"/>
      </w:pPr>
      <w:rPr>
        <w:rFonts w:ascii="Tw Cen MT" w:hAnsi="Tw Cen MT" w:hint="default"/>
      </w:rPr>
    </w:lvl>
    <w:lvl w:ilvl="5" w:tplc="35206B46" w:tentative="1">
      <w:start w:val="1"/>
      <w:numFmt w:val="bullet"/>
      <w:lvlText w:val=" "/>
      <w:lvlJc w:val="left"/>
      <w:pPr>
        <w:tabs>
          <w:tab w:val="num" w:pos="4320"/>
        </w:tabs>
        <w:ind w:left="4320" w:hanging="360"/>
      </w:pPr>
      <w:rPr>
        <w:rFonts w:ascii="Tw Cen MT" w:hAnsi="Tw Cen MT" w:hint="default"/>
      </w:rPr>
    </w:lvl>
    <w:lvl w:ilvl="6" w:tplc="D2966E24" w:tentative="1">
      <w:start w:val="1"/>
      <w:numFmt w:val="bullet"/>
      <w:lvlText w:val=" "/>
      <w:lvlJc w:val="left"/>
      <w:pPr>
        <w:tabs>
          <w:tab w:val="num" w:pos="5040"/>
        </w:tabs>
        <w:ind w:left="5040" w:hanging="360"/>
      </w:pPr>
      <w:rPr>
        <w:rFonts w:ascii="Tw Cen MT" w:hAnsi="Tw Cen MT" w:hint="default"/>
      </w:rPr>
    </w:lvl>
    <w:lvl w:ilvl="7" w:tplc="B3EC0336" w:tentative="1">
      <w:start w:val="1"/>
      <w:numFmt w:val="bullet"/>
      <w:lvlText w:val=" "/>
      <w:lvlJc w:val="left"/>
      <w:pPr>
        <w:tabs>
          <w:tab w:val="num" w:pos="5760"/>
        </w:tabs>
        <w:ind w:left="5760" w:hanging="360"/>
      </w:pPr>
      <w:rPr>
        <w:rFonts w:ascii="Tw Cen MT" w:hAnsi="Tw Cen MT" w:hint="default"/>
      </w:rPr>
    </w:lvl>
    <w:lvl w:ilvl="8" w:tplc="82883C80" w:tentative="1">
      <w:start w:val="1"/>
      <w:numFmt w:val="bullet"/>
      <w:lvlText w:val=" "/>
      <w:lvlJc w:val="left"/>
      <w:pPr>
        <w:tabs>
          <w:tab w:val="num" w:pos="6480"/>
        </w:tabs>
        <w:ind w:left="6480" w:hanging="360"/>
      </w:pPr>
      <w:rPr>
        <w:rFonts w:ascii="Tw Cen MT" w:hAnsi="Tw Cen MT" w:hint="default"/>
      </w:rPr>
    </w:lvl>
  </w:abstractNum>
  <w:abstractNum w:abstractNumId="11" w15:restartNumberingAfterBreak="0">
    <w:nsid w:val="42452628"/>
    <w:multiLevelType w:val="hybridMultilevel"/>
    <w:tmpl w:val="9952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34981"/>
    <w:multiLevelType w:val="multilevel"/>
    <w:tmpl w:val="580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42858"/>
    <w:multiLevelType w:val="hybridMultilevel"/>
    <w:tmpl w:val="C910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127B0"/>
    <w:multiLevelType w:val="hybridMultilevel"/>
    <w:tmpl w:val="12B036F2"/>
    <w:lvl w:ilvl="0" w:tplc="2A6CDF9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16292"/>
    <w:multiLevelType w:val="hybridMultilevel"/>
    <w:tmpl w:val="626A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D38D3"/>
    <w:multiLevelType w:val="hybridMultilevel"/>
    <w:tmpl w:val="D5F49990"/>
    <w:lvl w:ilvl="0" w:tplc="1BE6D0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7716D"/>
    <w:multiLevelType w:val="multilevel"/>
    <w:tmpl w:val="54B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46185"/>
    <w:multiLevelType w:val="hybridMultilevel"/>
    <w:tmpl w:val="DD709DBA"/>
    <w:lvl w:ilvl="0" w:tplc="6390E6F8">
      <w:start w:val="1"/>
      <w:numFmt w:val="bullet"/>
      <w:lvlText w:val=" "/>
      <w:lvlJc w:val="left"/>
      <w:pPr>
        <w:tabs>
          <w:tab w:val="num" w:pos="720"/>
        </w:tabs>
        <w:ind w:left="720" w:hanging="360"/>
      </w:pPr>
      <w:rPr>
        <w:rFonts w:ascii="Tw Cen MT" w:hAnsi="Tw Cen MT" w:hint="default"/>
      </w:rPr>
    </w:lvl>
    <w:lvl w:ilvl="1" w:tplc="5CC41F4E" w:tentative="1">
      <w:start w:val="1"/>
      <w:numFmt w:val="bullet"/>
      <w:lvlText w:val=" "/>
      <w:lvlJc w:val="left"/>
      <w:pPr>
        <w:tabs>
          <w:tab w:val="num" w:pos="1440"/>
        </w:tabs>
        <w:ind w:left="1440" w:hanging="360"/>
      </w:pPr>
      <w:rPr>
        <w:rFonts w:ascii="Tw Cen MT" w:hAnsi="Tw Cen MT" w:hint="default"/>
      </w:rPr>
    </w:lvl>
    <w:lvl w:ilvl="2" w:tplc="36FCA9C2" w:tentative="1">
      <w:start w:val="1"/>
      <w:numFmt w:val="bullet"/>
      <w:lvlText w:val=" "/>
      <w:lvlJc w:val="left"/>
      <w:pPr>
        <w:tabs>
          <w:tab w:val="num" w:pos="2160"/>
        </w:tabs>
        <w:ind w:left="2160" w:hanging="360"/>
      </w:pPr>
      <w:rPr>
        <w:rFonts w:ascii="Tw Cen MT" w:hAnsi="Tw Cen MT" w:hint="default"/>
      </w:rPr>
    </w:lvl>
    <w:lvl w:ilvl="3" w:tplc="E3A0F6FE" w:tentative="1">
      <w:start w:val="1"/>
      <w:numFmt w:val="bullet"/>
      <w:lvlText w:val=" "/>
      <w:lvlJc w:val="left"/>
      <w:pPr>
        <w:tabs>
          <w:tab w:val="num" w:pos="2880"/>
        </w:tabs>
        <w:ind w:left="2880" w:hanging="360"/>
      </w:pPr>
      <w:rPr>
        <w:rFonts w:ascii="Tw Cen MT" w:hAnsi="Tw Cen MT" w:hint="default"/>
      </w:rPr>
    </w:lvl>
    <w:lvl w:ilvl="4" w:tplc="180CFB92" w:tentative="1">
      <w:start w:val="1"/>
      <w:numFmt w:val="bullet"/>
      <w:lvlText w:val=" "/>
      <w:lvlJc w:val="left"/>
      <w:pPr>
        <w:tabs>
          <w:tab w:val="num" w:pos="3600"/>
        </w:tabs>
        <w:ind w:left="3600" w:hanging="360"/>
      </w:pPr>
      <w:rPr>
        <w:rFonts w:ascii="Tw Cen MT" w:hAnsi="Tw Cen MT" w:hint="default"/>
      </w:rPr>
    </w:lvl>
    <w:lvl w:ilvl="5" w:tplc="D12051CA" w:tentative="1">
      <w:start w:val="1"/>
      <w:numFmt w:val="bullet"/>
      <w:lvlText w:val=" "/>
      <w:lvlJc w:val="left"/>
      <w:pPr>
        <w:tabs>
          <w:tab w:val="num" w:pos="4320"/>
        </w:tabs>
        <w:ind w:left="4320" w:hanging="360"/>
      </w:pPr>
      <w:rPr>
        <w:rFonts w:ascii="Tw Cen MT" w:hAnsi="Tw Cen MT" w:hint="default"/>
      </w:rPr>
    </w:lvl>
    <w:lvl w:ilvl="6" w:tplc="2610987A" w:tentative="1">
      <w:start w:val="1"/>
      <w:numFmt w:val="bullet"/>
      <w:lvlText w:val=" "/>
      <w:lvlJc w:val="left"/>
      <w:pPr>
        <w:tabs>
          <w:tab w:val="num" w:pos="5040"/>
        </w:tabs>
        <w:ind w:left="5040" w:hanging="360"/>
      </w:pPr>
      <w:rPr>
        <w:rFonts w:ascii="Tw Cen MT" w:hAnsi="Tw Cen MT" w:hint="default"/>
      </w:rPr>
    </w:lvl>
    <w:lvl w:ilvl="7" w:tplc="FB188E7E" w:tentative="1">
      <w:start w:val="1"/>
      <w:numFmt w:val="bullet"/>
      <w:lvlText w:val=" "/>
      <w:lvlJc w:val="left"/>
      <w:pPr>
        <w:tabs>
          <w:tab w:val="num" w:pos="5760"/>
        </w:tabs>
        <w:ind w:left="5760" w:hanging="360"/>
      </w:pPr>
      <w:rPr>
        <w:rFonts w:ascii="Tw Cen MT" w:hAnsi="Tw Cen MT" w:hint="default"/>
      </w:rPr>
    </w:lvl>
    <w:lvl w:ilvl="8" w:tplc="0C940CB2" w:tentative="1">
      <w:start w:val="1"/>
      <w:numFmt w:val="bullet"/>
      <w:lvlText w:val=" "/>
      <w:lvlJc w:val="left"/>
      <w:pPr>
        <w:tabs>
          <w:tab w:val="num" w:pos="6480"/>
        </w:tabs>
        <w:ind w:left="6480" w:hanging="360"/>
      </w:pPr>
      <w:rPr>
        <w:rFonts w:ascii="Tw Cen MT" w:hAnsi="Tw Cen MT" w:hint="default"/>
      </w:rPr>
    </w:lvl>
  </w:abstractNum>
  <w:abstractNum w:abstractNumId="19" w15:restartNumberingAfterBreak="0">
    <w:nsid w:val="78582A23"/>
    <w:multiLevelType w:val="hybridMultilevel"/>
    <w:tmpl w:val="942C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44131"/>
    <w:multiLevelType w:val="hybridMultilevel"/>
    <w:tmpl w:val="C814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2"/>
  </w:num>
  <w:num w:numId="4">
    <w:abstractNumId w:val="15"/>
  </w:num>
  <w:num w:numId="5">
    <w:abstractNumId w:val="4"/>
  </w:num>
  <w:num w:numId="6">
    <w:abstractNumId w:val="13"/>
  </w:num>
  <w:num w:numId="7">
    <w:abstractNumId w:val="20"/>
  </w:num>
  <w:num w:numId="8">
    <w:abstractNumId w:val="0"/>
  </w:num>
  <w:num w:numId="9">
    <w:abstractNumId w:val="11"/>
  </w:num>
  <w:num w:numId="10">
    <w:abstractNumId w:val="14"/>
  </w:num>
  <w:num w:numId="11">
    <w:abstractNumId w:val="6"/>
  </w:num>
  <w:num w:numId="12">
    <w:abstractNumId w:val="18"/>
  </w:num>
  <w:num w:numId="13">
    <w:abstractNumId w:val="8"/>
  </w:num>
  <w:num w:numId="14">
    <w:abstractNumId w:val="10"/>
  </w:num>
  <w:num w:numId="15">
    <w:abstractNumId w:val="2"/>
  </w:num>
  <w:num w:numId="16">
    <w:abstractNumId w:val="5"/>
  </w:num>
  <w:num w:numId="17">
    <w:abstractNumId w:val="9"/>
  </w:num>
  <w:num w:numId="18">
    <w:abstractNumId w:val="1"/>
  </w:num>
  <w:num w:numId="19">
    <w:abstractNumId w:val="16"/>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12"/>
    <w:rsid w:val="000036EA"/>
    <w:rsid w:val="000050A1"/>
    <w:rsid w:val="0002128E"/>
    <w:rsid w:val="00024194"/>
    <w:rsid w:val="00026B02"/>
    <w:rsid w:val="00030889"/>
    <w:rsid w:val="00032591"/>
    <w:rsid w:val="000432D1"/>
    <w:rsid w:val="0004390C"/>
    <w:rsid w:val="000471A3"/>
    <w:rsid w:val="00050202"/>
    <w:rsid w:val="00050CA0"/>
    <w:rsid w:val="000665AB"/>
    <w:rsid w:val="00072375"/>
    <w:rsid w:val="000743E4"/>
    <w:rsid w:val="00075D1A"/>
    <w:rsid w:val="00076A49"/>
    <w:rsid w:val="00081641"/>
    <w:rsid w:val="00084A6F"/>
    <w:rsid w:val="00086DFE"/>
    <w:rsid w:val="00091C63"/>
    <w:rsid w:val="000940F1"/>
    <w:rsid w:val="00094B07"/>
    <w:rsid w:val="000969CE"/>
    <w:rsid w:val="000A1BEB"/>
    <w:rsid w:val="000A2DD0"/>
    <w:rsid w:val="000B445E"/>
    <w:rsid w:val="000C2AEE"/>
    <w:rsid w:val="000C6DF1"/>
    <w:rsid w:val="000E02C9"/>
    <w:rsid w:val="000E4A1F"/>
    <w:rsid w:val="000F5928"/>
    <w:rsid w:val="00100FF3"/>
    <w:rsid w:val="001025AF"/>
    <w:rsid w:val="00104666"/>
    <w:rsid w:val="00107664"/>
    <w:rsid w:val="001078AB"/>
    <w:rsid w:val="00110067"/>
    <w:rsid w:val="001167A7"/>
    <w:rsid w:val="00117698"/>
    <w:rsid w:val="0012511A"/>
    <w:rsid w:val="00126896"/>
    <w:rsid w:val="00135592"/>
    <w:rsid w:val="00137AA0"/>
    <w:rsid w:val="00144568"/>
    <w:rsid w:val="00154991"/>
    <w:rsid w:val="00154FFE"/>
    <w:rsid w:val="001567AE"/>
    <w:rsid w:val="0016285C"/>
    <w:rsid w:val="00167D3E"/>
    <w:rsid w:val="00174512"/>
    <w:rsid w:val="0017785E"/>
    <w:rsid w:val="001803E3"/>
    <w:rsid w:val="00186AF5"/>
    <w:rsid w:val="00191AAB"/>
    <w:rsid w:val="001A197F"/>
    <w:rsid w:val="001A1E8B"/>
    <w:rsid w:val="001A3E86"/>
    <w:rsid w:val="001A4130"/>
    <w:rsid w:val="001A5233"/>
    <w:rsid w:val="001A7E82"/>
    <w:rsid w:val="001B5468"/>
    <w:rsid w:val="001B74BD"/>
    <w:rsid w:val="001C105B"/>
    <w:rsid w:val="001C2A4F"/>
    <w:rsid w:val="001C3CF5"/>
    <w:rsid w:val="001C42FE"/>
    <w:rsid w:val="001C77CD"/>
    <w:rsid w:val="001D019D"/>
    <w:rsid w:val="001D0F00"/>
    <w:rsid w:val="001D31EF"/>
    <w:rsid w:val="001D496B"/>
    <w:rsid w:val="001D4B89"/>
    <w:rsid w:val="001D6C7D"/>
    <w:rsid w:val="001F3034"/>
    <w:rsid w:val="001F4273"/>
    <w:rsid w:val="001F4762"/>
    <w:rsid w:val="001F58C8"/>
    <w:rsid w:val="002063F7"/>
    <w:rsid w:val="00206A54"/>
    <w:rsid w:val="00212817"/>
    <w:rsid w:val="002134CF"/>
    <w:rsid w:val="00214166"/>
    <w:rsid w:val="0021795E"/>
    <w:rsid w:val="002220EC"/>
    <w:rsid w:val="00261BC9"/>
    <w:rsid w:val="00274ADB"/>
    <w:rsid w:val="00277C73"/>
    <w:rsid w:val="0028230A"/>
    <w:rsid w:val="00285213"/>
    <w:rsid w:val="00286F43"/>
    <w:rsid w:val="002913F0"/>
    <w:rsid w:val="00297CB3"/>
    <w:rsid w:val="002A6940"/>
    <w:rsid w:val="002A7873"/>
    <w:rsid w:val="002B2EBC"/>
    <w:rsid w:val="002B720C"/>
    <w:rsid w:val="002C1EE3"/>
    <w:rsid w:val="002C366A"/>
    <w:rsid w:val="002C47AC"/>
    <w:rsid w:val="002C4D33"/>
    <w:rsid w:val="002C7717"/>
    <w:rsid w:val="002D1957"/>
    <w:rsid w:val="002D51AE"/>
    <w:rsid w:val="002D73F4"/>
    <w:rsid w:val="002E038B"/>
    <w:rsid w:val="002F0761"/>
    <w:rsid w:val="002F0B15"/>
    <w:rsid w:val="0030189E"/>
    <w:rsid w:val="0030294C"/>
    <w:rsid w:val="003075FF"/>
    <w:rsid w:val="003130A0"/>
    <w:rsid w:val="00325DEA"/>
    <w:rsid w:val="00327A71"/>
    <w:rsid w:val="00331758"/>
    <w:rsid w:val="00331F3E"/>
    <w:rsid w:val="00335F1F"/>
    <w:rsid w:val="003375BD"/>
    <w:rsid w:val="00344B4B"/>
    <w:rsid w:val="00350CAE"/>
    <w:rsid w:val="00351191"/>
    <w:rsid w:val="00352FEA"/>
    <w:rsid w:val="00360EE3"/>
    <w:rsid w:val="00362685"/>
    <w:rsid w:val="0036312D"/>
    <w:rsid w:val="00363D70"/>
    <w:rsid w:val="00373517"/>
    <w:rsid w:val="003757EF"/>
    <w:rsid w:val="0037584A"/>
    <w:rsid w:val="003817AF"/>
    <w:rsid w:val="00390D20"/>
    <w:rsid w:val="0039143A"/>
    <w:rsid w:val="00396F6B"/>
    <w:rsid w:val="003B1250"/>
    <w:rsid w:val="003B19DA"/>
    <w:rsid w:val="003B2490"/>
    <w:rsid w:val="003B7C34"/>
    <w:rsid w:val="003C2BC6"/>
    <w:rsid w:val="003C415C"/>
    <w:rsid w:val="003C4256"/>
    <w:rsid w:val="003C51F2"/>
    <w:rsid w:val="003C720F"/>
    <w:rsid w:val="003D20CF"/>
    <w:rsid w:val="003E4A18"/>
    <w:rsid w:val="003F5B45"/>
    <w:rsid w:val="004012A3"/>
    <w:rsid w:val="00405F7B"/>
    <w:rsid w:val="0040768E"/>
    <w:rsid w:val="00407783"/>
    <w:rsid w:val="00411ABA"/>
    <w:rsid w:val="004156B1"/>
    <w:rsid w:val="00415E52"/>
    <w:rsid w:val="004173EC"/>
    <w:rsid w:val="00421E4E"/>
    <w:rsid w:val="00422768"/>
    <w:rsid w:val="00426652"/>
    <w:rsid w:val="0043018F"/>
    <w:rsid w:val="00433C6B"/>
    <w:rsid w:val="0043762D"/>
    <w:rsid w:val="00440FE0"/>
    <w:rsid w:val="004439B5"/>
    <w:rsid w:val="00444771"/>
    <w:rsid w:val="00446016"/>
    <w:rsid w:val="00446967"/>
    <w:rsid w:val="0045174A"/>
    <w:rsid w:val="004550C2"/>
    <w:rsid w:val="004568EA"/>
    <w:rsid w:val="004821A8"/>
    <w:rsid w:val="00485E59"/>
    <w:rsid w:val="00490352"/>
    <w:rsid w:val="00491F56"/>
    <w:rsid w:val="00492D7E"/>
    <w:rsid w:val="004A2A32"/>
    <w:rsid w:val="004B2826"/>
    <w:rsid w:val="004B6905"/>
    <w:rsid w:val="004C15A7"/>
    <w:rsid w:val="004D6C53"/>
    <w:rsid w:val="004D70F9"/>
    <w:rsid w:val="004E00AC"/>
    <w:rsid w:val="004E3EAD"/>
    <w:rsid w:val="004E5E2D"/>
    <w:rsid w:val="004E737F"/>
    <w:rsid w:val="004F09BB"/>
    <w:rsid w:val="004F4BB1"/>
    <w:rsid w:val="004F7C75"/>
    <w:rsid w:val="00502186"/>
    <w:rsid w:val="0052379E"/>
    <w:rsid w:val="00524AF9"/>
    <w:rsid w:val="00531768"/>
    <w:rsid w:val="00531CBD"/>
    <w:rsid w:val="00532ECC"/>
    <w:rsid w:val="00533299"/>
    <w:rsid w:val="00535C49"/>
    <w:rsid w:val="00541A8E"/>
    <w:rsid w:val="00545410"/>
    <w:rsid w:val="00546F51"/>
    <w:rsid w:val="005471EC"/>
    <w:rsid w:val="00560D24"/>
    <w:rsid w:val="00561ED4"/>
    <w:rsid w:val="00562EE4"/>
    <w:rsid w:val="00563B3E"/>
    <w:rsid w:val="00580DE5"/>
    <w:rsid w:val="00587F81"/>
    <w:rsid w:val="005A294F"/>
    <w:rsid w:val="005A3BB3"/>
    <w:rsid w:val="005A46E8"/>
    <w:rsid w:val="005C6950"/>
    <w:rsid w:val="005D1148"/>
    <w:rsid w:val="005E2E39"/>
    <w:rsid w:val="005E3202"/>
    <w:rsid w:val="005E3777"/>
    <w:rsid w:val="005E53AC"/>
    <w:rsid w:val="005F2528"/>
    <w:rsid w:val="005F7CD7"/>
    <w:rsid w:val="00600249"/>
    <w:rsid w:val="00602D41"/>
    <w:rsid w:val="0061312D"/>
    <w:rsid w:val="00614A73"/>
    <w:rsid w:val="00615E84"/>
    <w:rsid w:val="00617BD0"/>
    <w:rsid w:val="0062777C"/>
    <w:rsid w:val="0063323E"/>
    <w:rsid w:val="0063571C"/>
    <w:rsid w:val="00651954"/>
    <w:rsid w:val="0065299F"/>
    <w:rsid w:val="00656E96"/>
    <w:rsid w:val="00670EF1"/>
    <w:rsid w:val="00686827"/>
    <w:rsid w:val="00694442"/>
    <w:rsid w:val="006A1103"/>
    <w:rsid w:val="006A55E3"/>
    <w:rsid w:val="006B1EF6"/>
    <w:rsid w:val="006B323D"/>
    <w:rsid w:val="006B6EE9"/>
    <w:rsid w:val="006E2851"/>
    <w:rsid w:val="006E2BA3"/>
    <w:rsid w:val="006E55D6"/>
    <w:rsid w:val="006E7498"/>
    <w:rsid w:val="006F2026"/>
    <w:rsid w:val="006F27BF"/>
    <w:rsid w:val="006F74DC"/>
    <w:rsid w:val="0070092E"/>
    <w:rsid w:val="00703830"/>
    <w:rsid w:val="00707C62"/>
    <w:rsid w:val="00710B3F"/>
    <w:rsid w:val="00710C74"/>
    <w:rsid w:val="00711755"/>
    <w:rsid w:val="00712A31"/>
    <w:rsid w:val="00735DC0"/>
    <w:rsid w:val="00750086"/>
    <w:rsid w:val="00760AE6"/>
    <w:rsid w:val="00766903"/>
    <w:rsid w:val="007674E5"/>
    <w:rsid w:val="0077071A"/>
    <w:rsid w:val="007736E5"/>
    <w:rsid w:val="00775190"/>
    <w:rsid w:val="007773B7"/>
    <w:rsid w:val="0078091F"/>
    <w:rsid w:val="00780F9A"/>
    <w:rsid w:val="00792173"/>
    <w:rsid w:val="00792410"/>
    <w:rsid w:val="00792E5D"/>
    <w:rsid w:val="007970B1"/>
    <w:rsid w:val="007B3172"/>
    <w:rsid w:val="007B36CE"/>
    <w:rsid w:val="007B3CD8"/>
    <w:rsid w:val="007B7CFD"/>
    <w:rsid w:val="007C2640"/>
    <w:rsid w:val="007C545E"/>
    <w:rsid w:val="007D10CA"/>
    <w:rsid w:val="007D5133"/>
    <w:rsid w:val="007E6D94"/>
    <w:rsid w:val="007F034E"/>
    <w:rsid w:val="007F06A8"/>
    <w:rsid w:val="007F7912"/>
    <w:rsid w:val="00803D93"/>
    <w:rsid w:val="008122D9"/>
    <w:rsid w:val="00815999"/>
    <w:rsid w:val="008207E3"/>
    <w:rsid w:val="00821891"/>
    <w:rsid w:val="00835481"/>
    <w:rsid w:val="00843E99"/>
    <w:rsid w:val="0084620A"/>
    <w:rsid w:val="00847E6B"/>
    <w:rsid w:val="00850B71"/>
    <w:rsid w:val="00855F2E"/>
    <w:rsid w:val="0086320F"/>
    <w:rsid w:val="008655A0"/>
    <w:rsid w:val="00866379"/>
    <w:rsid w:val="008700B6"/>
    <w:rsid w:val="00870764"/>
    <w:rsid w:val="00871C40"/>
    <w:rsid w:val="008748C6"/>
    <w:rsid w:val="00876B51"/>
    <w:rsid w:val="00877F6C"/>
    <w:rsid w:val="00883002"/>
    <w:rsid w:val="0088674B"/>
    <w:rsid w:val="008910BC"/>
    <w:rsid w:val="0089563C"/>
    <w:rsid w:val="00895B53"/>
    <w:rsid w:val="0089713D"/>
    <w:rsid w:val="008A1ED3"/>
    <w:rsid w:val="008A5530"/>
    <w:rsid w:val="008B0A21"/>
    <w:rsid w:val="008B0A64"/>
    <w:rsid w:val="008C013F"/>
    <w:rsid w:val="008C1D40"/>
    <w:rsid w:val="008C78AE"/>
    <w:rsid w:val="008D10CD"/>
    <w:rsid w:val="008D297C"/>
    <w:rsid w:val="008E4882"/>
    <w:rsid w:val="008E59FF"/>
    <w:rsid w:val="008F01E3"/>
    <w:rsid w:val="008F0D20"/>
    <w:rsid w:val="009076BA"/>
    <w:rsid w:val="00920368"/>
    <w:rsid w:val="0092350E"/>
    <w:rsid w:val="009250FC"/>
    <w:rsid w:val="00934618"/>
    <w:rsid w:val="00947145"/>
    <w:rsid w:val="00954F95"/>
    <w:rsid w:val="009559F6"/>
    <w:rsid w:val="009570B1"/>
    <w:rsid w:val="00960CCA"/>
    <w:rsid w:val="009756A8"/>
    <w:rsid w:val="00985469"/>
    <w:rsid w:val="00987E25"/>
    <w:rsid w:val="00987F61"/>
    <w:rsid w:val="009926B3"/>
    <w:rsid w:val="00993B6F"/>
    <w:rsid w:val="009A32E1"/>
    <w:rsid w:val="009A7270"/>
    <w:rsid w:val="009B32B9"/>
    <w:rsid w:val="009B3AF6"/>
    <w:rsid w:val="009B4428"/>
    <w:rsid w:val="009C6AD7"/>
    <w:rsid w:val="009E0152"/>
    <w:rsid w:val="009E29C0"/>
    <w:rsid w:val="009E3210"/>
    <w:rsid w:val="009E6669"/>
    <w:rsid w:val="009F0014"/>
    <w:rsid w:val="009F1B5D"/>
    <w:rsid w:val="00A024C8"/>
    <w:rsid w:val="00A105E4"/>
    <w:rsid w:val="00A213AB"/>
    <w:rsid w:val="00A21B4C"/>
    <w:rsid w:val="00A263D3"/>
    <w:rsid w:val="00A27D71"/>
    <w:rsid w:val="00A369EB"/>
    <w:rsid w:val="00A446C2"/>
    <w:rsid w:val="00A56436"/>
    <w:rsid w:val="00A568AE"/>
    <w:rsid w:val="00A7020F"/>
    <w:rsid w:val="00A72757"/>
    <w:rsid w:val="00A72D20"/>
    <w:rsid w:val="00A820B1"/>
    <w:rsid w:val="00A822A0"/>
    <w:rsid w:val="00A824AA"/>
    <w:rsid w:val="00A95159"/>
    <w:rsid w:val="00A9543A"/>
    <w:rsid w:val="00AA55E9"/>
    <w:rsid w:val="00AB322A"/>
    <w:rsid w:val="00AC03A3"/>
    <w:rsid w:val="00AC5C12"/>
    <w:rsid w:val="00AC783A"/>
    <w:rsid w:val="00AD09A3"/>
    <w:rsid w:val="00AD3D1C"/>
    <w:rsid w:val="00AD3F2F"/>
    <w:rsid w:val="00AE0A75"/>
    <w:rsid w:val="00AE6B50"/>
    <w:rsid w:val="00AF2CC2"/>
    <w:rsid w:val="00AF5E2D"/>
    <w:rsid w:val="00B00962"/>
    <w:rsid w:val="00B049D9"/>
    <w:rsid w:val="00B2379B"/>
    <w:rsid w:val="00B2766F"/>
    <w:rsid w:val="00B2791B"/>
    <w:rsid w:val="00B3733F"/>
    <w:rsid w:val="00B407A2"/>
    <w:rsid w:val="00B441C9"/>
    <w:rsid w:val="00B47E33"/>
    <w:rsid w:val="00B50FBE"/>
    <w:rsid w:val="00B7209D"/>
    <w:rsid w:val="00B725B2"/>
    <w:rsid w:val="00B74F74"/>
    <w:rsid w:val="00B80B62"/>
    <w:rsid w:val="00B91A25"/>
    <w:rsid w:val="00BA0841"/>
    <w:rsid w:val="00BB0EC4"/>
    <w:rsid w:val="00BB27D5"/>
    <w:rsid w:val="00BB423F"/>
    <w:rsid w:val="00BB4EE0"/>
    <w:rsid w:val="00BB6E82"/>
    <w:rsid w:val="00BC48A5"/>
    <w:rsid w:val="00BD142B"/>
    <w:rsid w:val="00BD16B8"/>
    <w:rsid w:val="00BE48E5"/>
    <w:rsid w:val="00BE5617"/>
    <w:rsid w:val="00BE6528"/>
    <w:rsid w:val="00BF20F6"/>
    <w:rsid w:val="00BF2C12"/>
    <w:rsid w:val="00BF586C"/>
    <w:rsid w:val="00C01D49"/>
    <w:rsid w:val="00C02B0A"/>
    <w:rsid w:val="00C04CC2"/>
    <w:rsid w:val="00C120E2"/>
    <w:rsid w:val="00C15D5C"/>
    <w:rsid w:val="00C16F3A"/>
    <w:rsid w:val="00C251A8"/>
    <w:rsid w:val="00C25E20"/>
    <w:rsid w:val="00C33223"/>
    <w:rsid w:val="00C355A1"/>
    <w:rsid w:val="00C362A1"/>
    <w:rsid w:val="00C40819"/>
    <w:rsid w:val="00C4376E"/>
    <w:rsid w:val="00C51490"/>
    <w:rsid w:val="00C62B35"/>
    <w:rsid w:val="00C636DC"/>
    <w:rsid w:val="00C82E8C"/>
    <w:rsid w:val="00C9066D"/>
    <w:rsid w:val="00C92795"/>
    <w:rsid w:val="00C9358A"/>
    <w:rsid w:val="00CA20D8"/>
    <w:rsid w:val="00CB4F3F"/>
    <w:rsid w:val="00CC2D5C"/>
    <w:rsid w:val="00CC609F"/>
    <w:rsid w:val="00CD0806"/>
    <w:rsid w:val="00CD269E"/>
    <w:rsid w:val="00CF2D04"/>
    <w:rsid w:val="00CF425E"/>
    <w:rsid w:val="00D05509"/>
    <w:rsid w:val="00D10C27"/>
    <w:rsid w:val="00D166EE"/>
    <w:rsid w:val="00D16FA6"/>
    <w:rsid w:val="00D23071"/>
    <w:rsid w:val="00D26D99"/>
    <w:rsid w:val="00D36CF7"/>
    <w:rsid w:val="00D54531"/>
    <w:rsid w:val="00D61157"/>
    <w:rsid w:val="00D62E7D"/>
    <w:rsid w:val="00D66FC2"/>
    <w:rsid w:val="00D70384"/>
    <w:rsid w:val="00D7486A"/>
    <w:rsid w:val="00D8284A"/>
    <w:rsid w:val="00D83F72"/>
    <w:rsid w:val="00D84E49"/>
    <w:rsid w:val="00D90D55"/>
    <w:rsid w:val="00D9250D"/>
    <w:rsid w:val="00DA0548"/>
    <w:rsid w:val="00DA3DB7"/>
    <w:rsid w:val="00DA451B"/>
    <w:rsid w:val="00DA6A02"/>
    <w:rsid w:val="00DA6EB9"/>
    <w:rsid w:val="00DA7CF6"/>
    <w:rsid w:val="00DB1719"/>
    <w:rsid w:val="00DB4DA6"/>
    <w:rsid w:val="00DC1812"/>
    <w:rsid w:val="00DC4C85"/>
    <w:rsid w:val="00DC7360"/>
    <w:rsid w:val="00DC767D"/>
    <w:rsid w:val="00DD1BD5"/>
    <w:rsid w:val="00DD3E6F"/>
    <w:rsid w:val="00DD7596"/>
    <w:rsid w:val="00E03415"/>
    <w:rsid w:val="00E102D0"/>
    <w:rsid w:val="00E12DB7"/>
    <w:rsid w:val="00E15B99"/>
    <w:rsid w:val="00E1663B"/>
    <w:rsid w:val="00E17485"/>
    <w:rsid w:val="00E22FCA"/>
    <w:rsid w:val="00E23443"/>
    <w:rsid w:val="00E23FB4"/>
    <w:rsid w:val="00E24F86"/>
    <w:rsid w:val="00E2714C"/>
    <w:rsid w:val="00E319D4"/>
    <w:rsid w:val="00E3371A"/>
    <w:rsid w:val="00E409BD"/>
    <w:rsid w:val="00E43DC5"/>
    <w:rsid w:val="00E45375"/>
    <w:rsid w:val="00E459A0"/>
    <w:rsid w:val="00E46DE7"/>
    <w:rsid w:val="00E55401"/>
    <w:rsid w:val="00E56AA2"/>
    <w:rsid w:val="00E62B07"/>
    <w:rsid w:val="00E64D5E"/>
    <w:rsid w:val="00E661E1"/>
    <w:rsid w:val="00E7004F"/>
    <w:rsid w:val="00E7340F"/>
    <w:rsid w:val="00E776E0"/>
    <w:rsid w:val="00E83E88"/>
    <w:rsid w:val="00E85D01"/>
    <w:rsid w:val="00E85D3A"/>
    <w:rsid w:val="00E85E0D"/>
    <w:rsid w:val="00E87B16"/>
    <w:rsid w:val="00E87E98"/>
    <w:rsid w:val="00E91799"/>
    <w:rsid w:val="00E95E17"/>
    <w:rsid w:val="00E96B59"/>
    <w:rsid w:val="00EA5CDF"/>
    <w:rsid w:val="00EA5E8A"/>
    <w:rsid w:val="00EB73AC"/>
    <w:rsid w:val="00EC64A6"/>
    <w:rsid w:val="00EC7A51"/>
    <w:rsid w:val="00ED2B7B"/>
    <w:rsid w:val="00ED2CA3"/>
    <w:rsid w:val="00ED74F3"/>
    <w:rsid w:val="00EE1432"/>
    <w:rsid w:val="00EE146A"/>
    <w:rsid w:val="00EE3B65"/>
    <w:rsid w:val="00EE6F20"/>
    <w:rsid w:val="00EF2402"/>
    <w:rsid w:val="00EF392D"/>
    <w:rsid w:val="00EF426B"/>
    <w:rsid w:val="00EF6F42"/>
    <w:rsid w:val="00F0041E"/>
    <w:rsid w:val="00F005BD"/>
    <w:rsid w:val="00F05C60"/>
    <w:rsid w:val="00F15E56"/>
    <w:rsid w:val="00F21352"/>
    <w:rsid w:val="00F22D14"/>
    <w:rsid w:val="00F4549D"/>
    <w:rsid w:val="00F50D9E"/>
    <w:rsid w:val="00F53F29"/>
    <w:rsid w:val="00F56820"/>
    <w:rsid w:val="00F6493A"/>
    <w:rsid w:val="00F74611"/>
    <w:rsid w:val="00F82A98"/>
    <w:rsid w:val="00F82D12"/>
    <w:rsid w:val="00F845D5"/>
    <w:rsid w:val="00F84F93"/>
    <w:rsid w:val="00F8685F"/>
    <w:rsid w:val="00F9042E"/>
    <w:rsid w:val="00F93CDA"/>
    <w:rsid w:val="00F969CB"/>
    <w:rsid w:val="00FA0DD2"/>
    <w:rsid w:val="00FA34CF"/>
    <w:rsid w:val="00FA5A4D"/>
    <w:rsid w:val="00FB12DF"/>
    <w:rsid w:val="00FB1592"/>
    <w:rsid w:val="00FD0D77"/>
    <w:rsid w:val="00FD0E43"/>
    <w:rsid w:val="00FD1D21"/>
    <w:rsid w:val="00FD3E48"/>
    <w:rsid w:val="00FD517C"/>
    <w:rsid w:val="00FE5152"/>
    <w:rsid w:val="00FE541D"/>
    <w:rsid w:val="00FE72FD"/>
    <w:rsid w:val="00FF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D8CF"/>
  <w15:docId w15:val="{644AF0E2-2549-48FA-8298-7CE50C5E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11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8546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66A"/>
    <w:pPr>
      <w:ind w:left="720"/>
      <w:contextualSpacing/>
    </w:pPr>
  </w:style>
  <w:style w:type="paragraph" w:styleId="BalloonText">
    <w:name w:val="Balloon Text"/>
    <w:basedOn w:val="Normal"/>
    <w:link w:val="BalloonTextChar"/>
    <w:uiPriority w:val="99"/>
    <w:semiHidden/>
    <w:unhideWhenUsed/>
    <w:rsid w:val="00363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D70"/>
    <w:rPr>
      <w:rFonts w:ascii="Tahoma" w:hAnsi="Tahoma" w:cs="Tahoma"/>
      <w:sz w:val="16"/>
      <w:szCs w:val="16"/>
    </w:rPr>
  </w:style>
  <w:style w:type="paragraph" w:styleId="NormalWeb">
    <w:name w:val="Normal (Web)"/>
    <w:basedOn w:val="Normal"/>
    <w:uiPriority w:val="99"/>
    <w:unhideWhenUsed/>
    <w:rsid w:val="00154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s">
    <w:name w:val="authors"/>
    <w:basedOn w:val="DefaultParagraphFont"/>
    <w:rsid w:val="00154FFE"/>
  </w:style>
  <w:style w:type="character" w:customStyle="1" w:styleId="apple-converted-space">
    <w:name w:val="apple-converted-space"/>
    <w:basedOn w:val="DefaultParagraphFont"/>
    <w:rsid w:val="00154FFE"/>
  </w:style>
  <w:style w:type="character" w:customStyle="1" w:styleId="publicationyear">
    <w:name w:val="publicationyear"/>
    <w:basedOn w:val="DefaultParagraphFont"/>
    <w:rsid w:val="00154FFE"/>
  </w:style>
  <w:style w:type="character" w:customStyle="1" w:styleId="title-with-parent">
    <w:name w:val="title-with-parent"/>
    <w:basedOn w:val="DefaultParagraphFont"/>
    <w:rsid w:val="00154FFE"/>
  </w:style>
  <w:style w:type="character" w:customStyle="1" w:styleId="journal">
    <w:name w:val="journal"/>
    <w:basedOn w:val="DefaultParagraphFont"/>
    <w:rsid w:val="00154FFE"/>
  </w:style>
  <w:style w:type="character" w:customStyle="1" w:styleId="doi">
    <w:name w:val="doi"/>
    <w:basedOn w:val="DefaultParagraphFont"/>
    <w:rsid w:val="00154FFE"/>
  </w:style>
  <w:style w:type="character" w:styleId="Hyperlink">
    <w:name w:val="Hyperlink"/>
    <w:basedOn w:val="DefaultParagraphFont"/>
    <w:uiPriority w:val="99"/>
    <w:unhideWhenUsed/>
    <w:rsid w:val="00154FFE"/>
    <w:rPr>
      <w:color w:val="0000FF"/>
      <w:u w:val="single"/>
    </w:rPr>
  </w:style>
  <w:style w:type="character" w:customStyle="1" w:styleId="volume">
    <w:name w:val="volume"/>
    <w:basedOn w:val="DefaultParagraphFont"/>
    <w:rsid w:val="00154FFE"/>
  </w:style>
  <w:style w:type="character" w:customStyle="1" w:styleId="pages">
    <w:name w:val="pages"/>
    <w:basedOn w:val="DefaultParagraphFont"/>
    <w:rsid w:val="00154FFE"/>
  </w:style>
  <w:style w:type="character" w:customStyle="1" w:styleId="issue">
    <w:name w:val="issue"/>
    <w:basedOn w:val="DefaultParagraphFont"/>
    <w:rsid w:val="00154FFE"/>
  </w:style>
  <w:style w:type="table" w:styleId="TableGrid">
    <w:name w:val="Table Grid"/>
    <w:basedOn w:val="TableNormal"/>
    <w:uiPriority w:val="39"/>
    <w:rsid w:val="00AC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5469"/>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485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E59"/>
  </w:style>
  <w:style w:type="paragraph" w:styleId="Footer">
    <w:name w:val="footer"/>
    <w:basedOn w:val="Normal"/>
    <w:link w:val="FooterChar"/>
    <w:uiPriority w:val="99"/>
    <w:unhideWhenUsed/>
    <w:rsid w:val="00485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E59"/>
  </w:style>
  <w:style w:type="paragraph" w:styleId="FootnoteText">
    <w:name w:val="footnote text"/>
    <w:basedOn w:val="Normal"/>
    <w:link w:val="FootnoteTextChar"/>
    <w:uiPriority w:val="99"/>
    <w:semiHidden/>
    <w:unhideWhenUsed/>
    <w:rsid w:val="00F15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E56"/>
    <w:rPr>
      <w:sz w:val="20"/>
      <w:szCs w:val="20"/>
    </w:rPr>
  </w:style>
  <w:style w:type="character" w:styleId="FootnoteReference">
    <w:name w:val="footnote reference"/>
    <w:basedOn w:val="DefaultParagraphFont"/>
    <w:uiPriority w:val="99"/>
    <w:semiHidden/>
    <w:unhideWhenUsed/>
    <w:rsid w:val="00F15E56"/>
    <w:rPr>
      <w:vertAlign w:val="superscript"/>
    </w:rPr>
  </w:style>
  <w:style w:type="paragraph" w:styleId="BodyText">
    <w:name w:val="Body Text"/>
    <w:basedOn w:val="Normal"/>
    <w:link w:val="BodyTextChar"/>
    <w:rsid w:val="00EE3B65"/>
    <w:pPr>
      <w:suppressAutoHyphens/>
      <w:spacing w:after="120" w:line="240" w:lineRule="auto"/>
    </w:pPr>
    <w:rPr>
      <w:rFonts w:ascii="Arial" w:eastAsia="Times New Roman" w:hAnsi="Arial" w:cs="Arial"/>
      <w:color w:val="000000"/>
      <w:sz w:val="20"/>
      <w:szCs w:val="20"/>
      <w:lang w:eastAsia="zh-CN"/>
    </w:rPr>
  </w:style>
  <w:style w:type="character" w:customStyle="1" w:styleId="BodyTextChar">
    <w:name w:val="Body Text Char"/>
    <w:basedOn w:val="DefaultParagraphFont"/>
    <w:link w:val="BodyText"/>
    <w:rsid w:val="00EE3B65"/>
    <w:rPr>
      <w:rFonts w:ascii="Arial" w:eastAsia="Times New Roman" w:hAnsi="Arial" w:cs="Arial"/>
      <w:color w:val="000000"/>
      <w:sz w:val="20"/>
      <w:szCs w:val="20"/>
      <w:lang w:eastAsia="zh-CN"/>
    </w:rPr>
  </w:style>
  <w:style w:type="character" w:styleId="CommentReference">
    <w:name w:val="annotation reference"/>
    <w:basedOn w:val="DefaultParagraphFont"/>
    <w:uiPriority w:val="99"/>
    <w:semiHidden/>
    <w:unhideWhenUsed/>
    <w:rsid w:val="00EE3B65"/>
    <w:rPr>
      <w:sz w:val="16"/>
      <w:szCs w:val="16"/>
    </w:rPr>
  </w:style>
  <w:style w:type="paragraph" w:styleId="CommentText">
    <w:name w:val="annotation text"/>
    <w:basedOn w:val="Normal"/>
    <w:link w:val="CommentTextChar"/>
    <w:uiPriority w:val="99"/>
    <w:semiHidden/>
    <w:unhideWhenUsed/>
    <w:rsid w:val="00EE3B65"/>
    <w:pPr>
      <w:spacing w:line="240" w:lineRule="auto"/>
    </w:pPr>
    <w:rPr>
      <w:sz w:val="20"/>
      <w:szCs w:val="20"/>
    </w:rPr>
  </w:style>
  <w:style w:type="character" w:customStyle="1" w:styleId="CommentTextChar">
    <w:name w:val="Comment Text Char"/>
    <w:basedOn w:val="DefaultParagraphFont"/>
    <w:link w:val="CommentText"/>
    <w:uiPriority w:val="99"/>
    <w:semiHidden/>
    <w:rsid w:val="00EE3B65"/>
    <w:rPr>
      <w:sz w:val="20"/>
      <w:szCs w:val="20"/>
    </w:rPr>
  </w:style>
  <w:style w:type="character" w:styleId="HTMLCite">
    <w:name w:val="HTML Cite"/>
    <w:basedOn w:val="DefaultParagraphFont"/>
    <w:uiPriority w:val="99"/>
    <w:semiHidden/>
    <w:unhideWhenUsed/>
    <w:rsid w:val="0063323E"/>
    <w:rPr>
      <w:i/>
      <w:iCs/>
    </w:rPr>
  </w:style>
  <w:style w:type="paragraph" w:styleId="Bibliography">
    <w:name w:val="Bibliography"/>
    <w:basedOn w:val="Normal"/>
    <w:next w:val="Normal"/>
    <w:uiPriority w:val="37"/>
    <w:semiHidden/>
    <w:unhideWhenUsed/>
    <w:rsid w:val="0063323E"/>
    <w:pPr>
      <w:spacing w:after="200" w:line="276" w:lineRule="auto"/>
    </w:pPr>
  </w:style>
  <w:style w:type="character" w:styleId="Strong">
    <w:name w:val="Strong"/>
    <w:basedOn w:val="DefaultParagraphFont"/>
    <w:uiPriority w:val="22"/>
    <w:qFormat/>
    <w:rsid w:val="00277C73"/>
    <w:rPr>
      <w:b/>
      <w:bCs/>
    </w:rPr>
  </w:style>
  <w:style w:type="character" w:customStyle="1" w:styleId="Heading1Char">
    <w:name w:val="Heading 1 Char"/>
    <w:basedOn w:val="DefaultParagraphFont"/>
    <w:link w:val="Heading1"/>
    <w:uiPriority w:val="9"/>
    <w:rsid w:val="00421E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1148"/>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E55401"/>
    <w:rPr>
      <w:b/>
      <w:bCs/>
    </w:rPr>
  </w:style>
  <w:style w:type="character" w:customStyle="1" w:styleId="CommentSubjectChar">
    <w:name w:val="Comment Subject Char"/>
    <w:basedOn w:val="CommentTextChar"/>
    <w:link w:val="CommentSubject"/>
    <w:uiPriority w:val="99"/>
    <w:semiHidden/>
    <w:rsid w:val="00E55401"/>
    <w:rPr>
      <w:b/>
      <w:bCs/>
      <w:sz w:val="20"/>
      <w:szCs w:val="20"/>
    </w:rPr>
  </w:style>
  <w:style w:type="character" w:customStyle="1" w:styleId="externalref">
    <w:name w:val="externalref"/>
    <w:basedOn w:val="DefaultParagraphFont"/>
    <w:rsid w:val="004156B1"/>
  </w:style>
  <w:style w:type="character" w:customStyle="1" w:styleId="refsource">
    <w:name w:val="refsource"/>
    <w:basedOn w:val="DefaultParagraphFont"/>
    <w:rsid w:val="004156B1"/>
  </w:style>
  <w:style w:type="character" w:customStyle="1" w:styleId="personname">
    <w:name w:val="person_name"/>
    <w:basedOn w:val="DefaultParagraphFont"/>
    <w:rsid w:val="007F06A8"/>
  </w:style>
  <w:style w:type="character" w:customStyle="1" w:styleId="bathname4494b97cd224c2164a125f3801705d44">
    <w:name w:val="bath_name_4494b97cd224c2164a125f3801705d44"/>
    <w:basedOn w:val="DefaultParagraphFont"/>
    <w:rsid w:val="007F06A8"/>
  </w:style>
  <w:style w:type="character" w:styleId="Emphasis">
    <w:name w:val="Emphasis"/>
    <w:basedOn w:val="DefaultParagraphFont"/>
    <w:uiPriority w:val="20"/>
    <w:qFormat/>
    <w:rsid w:val="007F06A8"/>
    <w:rPr>
      <w:i/>
      <w:iCs/>
    </w:rPr>
  </w:style>
  <w:style w:type="character" w:customStyle="1" w:styleId="ref-lnk">
    <w:name w:val="ref-lnk"/>
    <w:basedOn w:val="DefaultParagraphFont"/>
    <w:rsid w:val="00BB27D5"/>
  </w:style>
  <w:style w:type="character" w:customStyle="1" w:styleId="ref-overlay">
    <w:name w:val="ref-overlay"/>
    <w:basedOn w:val="DefaultParagraphFont"/>
    <w:rsid w:val="00BB27D5"/>
  </w:style>
  <w:style w:type="character" w:customStyle="1" w:styleId="hlfld-contribauthor">
    <w:name w:val="hlfld-contribauthor"/>
    <w:basedOn w:val="DefaultParagraphFont"/>
    <w:rsid w:val="00BB27D5"/>
  </w:style>
  <w:style w:type="character" w:customStyle="1" w:styleId="nlmgiven-names">
    <w:name w:val="nlm_given-names"/>
    <w:basedOn w:val="DefaultParagraphFont"/>
    <w:rsid w:val="00BB27D5"/>
  </w:style>
  <w:style w:type="character" w:customStyle="1" w:styleId="nlmyear">
    <w:name w:val="nlm_year"/>
    <w:basedOn w:val="DefaultParagraphFont"/>
    <w:rsid w:val="00BB27D5"/>
  </w:style>
  <w:style w:type="character" w:customStyle="1" w:styleId="nlmarticle-title">
    <w:name w:val="nlm_article-title"/>
    <w:basedOn w:val="DefaultParagraphFont"/>
    <w:rsid w:val="00BB27D5"/>
  </w:style>
  <w:style w:type="character" w:customStyle="1" w:styleId="nlmpublisher-loc">
    <w:name w:val="nlm_publisher-loc"/>
    <w:basedOn w:val="DefaultParagraphFont"/>
    <w:rsid w:val="00BB27D5"/>
  </w:style>
  <w:style w:type="character" w:customStyle="1" w:styleId="nlmpublisher-name">
    <w:name w:val="nlm_publisher-name"/>
    <w:basedOn w:val="DefaultParagraphFont"/>
    <w:rsid w:val="00BB27D5"/>
  </w:style>
  <w:style w:type="character" w:customStyle="1" w:styleId="ref-xlinks">
    <w:name w:val="ref-xlinks"/>
    <w:basedOn w:val="DefaultParagraphFont"/>
    <w:rsid w:val="00BB27D5"/>
  </w:style>
  <w:style w:type="character" w:styleId="FollowedHyperlink">
    <w:name w:val="FollowedHyperlink"/>
    <w:basedOn w:val="DefaultParagraphFont"/>
    <w:uiPriority w:val="99"/>
    <w:semiHidden/>
    <w:unhideWhenUsed/>
    <w:rsid w:val="00D70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2291">
      <w:bodyDiv w:val="1"/>
      <w:marLeft w:val="0"/>
      <w:marRight w:val="0"/>
      <w:marTop w:val="0"/>
      <w:marBottom w:val="0"/>
      <w:divBdr>
        <w:top w:val="none" w:sz="0" w:space="0" w:color="auto"/>
        <w:left w:val="none" w:sz="0" w:space="0" w:color="auto"/>
        <w:bottom w:val="none" w:sz="0" w:space="0" w:color="auto"/>
        <w:right w:val="none" w:sz="0" w:space="0" w:color="auto"/>
      </w:divBdr>
    </w:div>
    <w:div w:id="242957373">
      <w:bodyDiv w:val="1"/>
      <w:marLeft w:val="0"/>
      <w:marRight w:val="0"/>
      <w:marTop w:val="0"/>
      <w:marBottom w:val="0"/>
      <w:divBdr>
        <w:top w:val="none" w:sz="0" w:space="0" w:color="auto"/>
        <w:left w:val="none" w:sz="0" w:space="0" w:color="auto"/>
        <w:bottom w:val="none" w:sz="0" w:space="0" w:color="auto"/>
        <w:right w:val="none" w:sz="0" w:space="0" w:color="auto"/>
      </w:divBdr>
    </w:div>
    <w:div w:id="334043040">
      <w:bodyDiv w:val="1"/>
      <w:marLeft w:val="0"/>
      <w:marRight w:val="0"/>
      <w:marTop w:val="0"/>
      <w:marBottom w:val="0"/>
      <w:divBdr>
        <w:top w:val="none" w:sz="0" w:space="0" w:color="auto"/>
        <w:left w:val="none" w:sz="0" w:space="0" w:color="auto"/>
        <w:bottom w:val="none" w:sz="0" w:space="0" w:color="auto"/>
        <w:right w:val="none" w:sz="0" w:space="0" w:color="auto"/>
      </w:divBdr>
    </w:div>
    <w:div w:id="563488764">
      <w:bodyDiv w:val="1"/>
      <w:marLeft w:val="0"/>
      <w:marRight w:val="0"/>
      <w:marTop w:val="0"/>
      <w:marBottom w:val="0"/>
      <w:divBdr>
        <w:top w:val="none" w:sz="0" w:space="0" w:color="auto"/>
        <w:left w:val="none" w:sz="0" w:space="0" w:color="auto"/>
        <w:bottom w:val="none" w:sz="0" w:space="0" w:color="auto"/>
        <w:right w:val="none" w:sz="0" w:space="0" w:color="auto"/>
      </w:divBdr>
    </w:div>
    <w:div w:id="614335309">
      <w:bodyDiv w:val="1"/>
      <w:marLeft w:val="0"/>
      <w:marRight w:val="0"/>
      <w:marTop w:val="0"/>
      <w:marBottom w:val="0"/>
      <w:divBdr>
        <w:top w:val="none" w:sz="0" w:space="0" w:color="auto"/>
        <w:left w:val="none" w:sz="0" w:space="0" w:color="auto"/>
        <w:bottom w:val="none" w:sz="0" w:space="0" w:color="auto"/>
        <w:right w:val="none" w:sz="0" w:space="0" w:color="auto"/>
      </w:divBdr>
    </w:div>
    <w:div w:id="640117127">
      <w:bodyDiv w:val="1"/>
      <w:marLeft w:val="0"/>
      <w:marRight w:val="0"/>
      <w:marTop w:val="0"/>
      <w:marBottom w:val="0"/>
      <w:divBdr>
        <w:top w:val="none" w:sz="0" w:space="0" w:color="auto"/>
        <w:left w:val="none" w:sz="0" w:space="0" w:color="auto"/>
        <w:bottom w:val="none" w:sz="0" w:space="0" w:color="auto"/>
        <w:right w:val="none" w:sz="0" w:space="0" w:color="auto"/>
      </w:divBdr>
    </w:div>
    <w:div w:id="804010962">
      <w:bodyDiv w:val="1"/>
      <w:marLeft w:val="0"/>
      <w:marRight w:val="0"/>
      <w:marTop w:val="0"/>
      <w:marBottom w:val="0"/>
      <w:divBdr>
        <w:top w:val="none" w:sz="0" w:space="0" w:color="auto"/>
        <w:left w:val="none" w:sz="0" w:space="0" w:color="auto"/>
        <w:bottom w:val="none" w:sz="0" w:space="0" w:color="auto"/>
        <w:right w:val="none" w:sz="0" w:space="0" w:color="auto"/>
      </w:divBdr>
    </w:div>
    <w:div w:id="847912839">
      <w:bodyDiv w:val="1"/>
      <w:marLeft w:val="0"/>
      <w:marRight w:val="0"/>
      <w:marTop w:val="0"/>
      <w:marBottom w:val="0"/>
      <w:divBdr>
        <w:top w:val="none" w:sz="0" w:space="0" w:color="auto"/>
        <w:left w:val="none" w:sz="0" w:space="0" w:color="auto"/>
        <w:bottom w:val="none" w:sz="0" w:space="0" w:color="auto"/>
        <w:right w:val="none" w:sz="0" w:space="0" w:color="auto"/>
      </w:divBdr>
    </w:div>
    <w:div w:id="1001548847">
      <w:bodyDiv w:val="1"/>
      <w:marLeft w:val="0"/>
      <w:marRight w:val="0"/>
      <w:marTop w:val="0"/>
      <w:marBottom w:val="0"/>
      <w:divBdr>
        <w:top w:val="none" w:sz="0" w:space="0" w:color="auto"/>
        <w:left w:val="none" w:sz="0" w:space="0" w:color="auto"/>
        <w:bottom w:val="none" w:sz="0" w:space="0" w:color="auto"/>
        <w:right w:val="none" w:sz="0" w:space="0" w:color="auto"/>
      </w:divBdr>
      <w:divsChild>
        <w:div w:id="1379428517">
          <w:marLeft w:val="0"/>
          <w:marRight w:val="0"/>
          <w:marTop w:val="0"/>
          <w:marBottom w:val="0"/>
          <w:divBdr>
            <w:top w:val="none" w:sz="0" w:space="0" w:color="auto"/>
            <w:left w:val="none" w:sz="0" w:space="0" w:color="auto"/>
            <w:bottom w:val="none" w:sz="0" w:space="0" w:color="auto"/>
            <w:right w:val="none" w:sz="0" w:space="0" w:color="auto"/>
          </w:divBdr>
          <w:divsChild>
            <w:div w:id="19341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6164">
      <w:bodyDiv w:val="1"/>
      <w:marLeft w:val="0"/>
      <w:marRight w:val="0"/>
      <w:marTop w:val="0"/>
      <w:marBottom w:val="0"/>
      <w:divBdr>
        <w:top w:val="none" w:sz="0" w:space="0" w:color="auto"/>
        <w:left w:val="none" w:sz="0" w:space="0" w:color="auto"/>
        <w:bottom w:val="none" w:sz="0" w:space="0" w:color="auto"/>
        <w:right w:val="none" w:sz="0" w:space="0" w:color="auto"/>
      </w:divBdr>
    </w:div>
    <w:div w:id="1092236277">
      <w:bodyDiv w:val="1"/>
      <w:marLeft w:val="0"/>
      <w:marRight w:val="0"/>
      <w:marTop w:val="0"/>
      <w:marBottom w:val="0"/>
      <w:divBdr>
        <w:top w:val="none" w:sz="0" w:space="0" w:color="auto"/>
        <w:left w:val="none" w:sz="0" w:space="0" w:color="auto"/>
        <w:bottom w:val="none" w:sz="0" w:space="0" w:color="auto"/>
        <w:right w:val="none" w:sz="0" w:space="0" w:color="auto"/>
      </w:divBdr>
      <w:divsChild>
        <w:div w:id="1485732440">
          <w:marLeft w:val="144"/>
          <w:marRight w:val="0"/>
          <w:marTop w:val="240"/>
          <w:marBottom w:val="40"/>
          <w:divBdr>
            <w:top w:val="none" w:sz="0" w:space="0" w:color="auto"/>
            <w:left w:val="none" w:sz="0" w:space="0" w:color="auto"/>
            <w:bottom w:val="none" w:sz="0" w:space="0" w:color="auto"/>
            <w:right w:val="none" w:sz="0" w:space="0" w:color="auto"/>
          </w:divBdr>
        </w:div>
      </w:divsChild>
    </w:div>
    <w:div w:id="1169522127">
      <w:bodyDiv w:val="1"/>
      <w:marLeft w:val="0"/>
      <w:marRight w:val="0"/>
      <w:marTop w:val="0"/>
      <w:marBottom w:val="0"/>
      <w:divBdr>
        <w:top w:val="none" w:sz="0" w:space="0" w:color="auto"/>
        <w:left w:val="none" w:sz="0" w:space="0" w:color="auto"/>
        <w:bottom w:val="none" w:sz="0" w:space="0" w:color="auto"/>
        <w:right w:val="none" w:sz="0" w:space="0" w:color="auto"/>
      </w:divBdr>
      <w:divsChild>
        <w:div w:id="1473794127">
          <w:marLeft w:val="144"/>
          <w:marRight w:val="0"/>
          <w:marTop w:val="240"/>
          <w:marBottom w:val="40"/>
          <w:divBdr>
            <w:top w:val="none" w:sz="0" w:space="0" w:color="auto"/>
            <w:left w:val="none" w:sz="0" w:space="0" w:color="auto"/>
            <w:bottom w:val="none" w:sz="0" w:space="0" w:color="auto"/>
            <w:right w:val="none" w:sz="0" w:space="0" w:color="auto"/>
          </w:divBdr>
        </w:div>
        <w:div w:id="687565136">
          <w:marLeft w:val="144"/>
          <w:marRight w:val="0"/>
          <w:marTop w:val="240"/>
          <w:marBottom w:val="40"/>
          <w:divBdr>
            <w:top w:val="none" w:sz="0" w:space="0" w:color="auto"/>
            <w:left w:val="none" w:sz="0" w:space="0" w:color="auto"/>
            <w:bottom w:val="none" w:sz="0" w:space="0" w:color="auto"/>
            <w:right w:val="none" w:sz="0" w:space="0" w:color="auto"/>
          </w:divBdr>
        </w:div>
        <w:div w:id="888685761">
          <w:marLeft w:val="144"/>
          <w:marRight w:val="0"/>
          <w:marTop w:val="240"/>
          <w:marBottom w:val="40"/>
          <w:divBdr>
            <w:top w:val="none" w:sz="0" w:space="0" w:color="auto"/>
            <w:left w:val="none" w:sz="0" w:space="0" w:color="auto"/>
            <w:bottom w:val="none" w:sz="0" w:space="0" w:color="auto"/>
            <w:right w:val="none" w:sz="0" w:space="0" w:color="auto"/>
          </w:divBdr>
        </w:div>
      </w:divsChild>
    </w:div>
    <w:div w:id="1492866843">
      <w:bodyDiv w:val="1"/>
      <w:marLeft w:val="0"/>
      <w:marRight w:val="0"/>
      <w:marTop w:val="0"/>
      <w:marBottom w:val="0"/>
      <w:divBdr>
        <w:top w:val="none" w:sz="0" w:space="0" w:color="auto"/>
        <w:left w:val="none" w:sz="0" w:space="0" w:color="auto"/>
        <w:bottom w:val="none" w:sz="0" w:space="0" w:color="auto"/>
        <w:right w:val="none" w:sz="0" w:space="0" w:color="auto"/>
      </w:divBdr>
    </w:div>
    <w:div w:id="1694450755">
      <w:bodyDiv w:val="1"/>
      <w:marLeft w:val="0"/>
      <w:marRight w:val="0"/>
      <w:marTop w:val="0"/>
      <w:marBottom w:val="0"/>
      <w:divBdr>
        <w:top w:val="none" w:sz="0" w:space="0" w:color="auto"/>
        <w:left w:val="none" w:sz="0" w:space="0" w:color="auto"/>
        <w:bottom w:val="none" w:sz="0" w:space="0" w:color="auto"/>
        <w:right w:val="none" w:sz="0" w:space="0" w:color="auto"/>
      </w:divBdr>
    </w:div>
    <w:div w:id="1941177865">
      <w:bodyDiv w:val="1"/>
      <w:marLeft w:val="0"/>
      <w:marRight w:val="0"/>
      <w:marTop w:val="0"/>
      <w:marBottom w:val="0"/>
      <w:divBdr>
        <w:top w:val="none" w:sz="0" w:space="0" w:color="auto"/>
        <w:left w:val="none" w:sz="0" w:space="0" w:color="auto"/>
        <w:bottom w:val="none" w:sz="0" w:space="0" w:color="auto"/>
        <w:right w:val="none" w:sz="0" w:space="0" w:color="auto"/>
      </w:divBdr>
      <w:divsChild>
        <w:div w:id="1944991354">
          <w:marLeft w:val="144"/>
          <w:marRight w:val="0"/>
          <w:marTop w:val="240"/>
          <w:marBottom w:val="40"/>
          <w:divBdr>
            <w:top w:val="none" w:sz="0" w:space="0" w:color="auto"/>
            <w:left w:val="none" w:sz="0" w:space="0" w:color="auto"/>
            <w:bottom w:val="none" w:sz="0" w:space="0" w:color="auto"/>
            <w:right w:val="none" w:sz="0" w:space="0" w:color="auto"/>
          </w:divBdr>
        </w:div>
      </w:divsChild>
    </w:div>
    <w:div w:id="1948272012">
      <w:bodyDiv w:val="1"/>
      <w:marLeft w:val="0"/>
      <w:marRight w:val="0"/>
      <w:marTop w:val="0"/>
      <w:marBottom w:val="0"/>
      <w:divBdr>
        <w:top w:val="none" w:sz="0" w:space="0" w:color="auto"/>
        <w:left w:val="none" w:sz="0" w:space="0" w:color="auto"/>
        <w:bottom w:val="none" w:sz="0" w:space="0" w:color="auto"/>
        <w:right w:val="none" w:sz="0" w:space="0" w:color="auto"/>
      </w:divBdr>
    </w:div>
    <w:div w:id="207022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onnec@hope.ac.uk" TargetMode="External"/><Relationship Id="rId13" Type="http://schemas.openxmlformats.org/officeDocument/2006/relationships/hyperlink" Target="http://www.lancaster.ac.uk/fass/events/hecu7/docs/ThinkPieces/saunder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f.ac.uk/pubs/2011-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higher-education-network/2014/dec/23/ref-uk-research-excellence-getting-better-higher-education" TargetMode="External"/><Relationship Id="rId5" Type="http://schemas.openxmlformats.org/officeDocument/2006/relationships/webSettings" Target="webSettings.xml"/><Relationship Id="rId15" Type="http://schemas.openxmlformats.org/officeDocument/2006/relationships/hyperlink" Target="http://impact.ref.ac.uk/CaseStudies/CaseStudy.aspx?Id=43583" TargetMode="External"/><Relationship Id="rId10" Type="http://schemas.openxmlformats.org/officeDocument/2006/relationships/hyperlink" Target="http://webarchive.nationalarchives.gov.uk/20100202100434/http://www.hefce.ac.uk/pubs/circlets/2007/cl06_07/" TargetMode="External"/><Relationship Id="rId4" Type="http://schemas.openxmlformats.org/officeDocument/2006/relationships/settings" Target="settings.xml"/><Relationship Id="rId9" Type="http://schemas.openxmlformats.org/officeDocument/2006/relationships/hyperlink" Target="http://dx.doi.org/10.1080/03075079.2016.1144182" TargetMode="External"/><Relationship Id="rId14" Type="http://schemas.openxmlformats.org/officeDocument/2006/relationships/hyperlink" Target="http://www.bera.ac.uk/wp-content/uploads/2014/01/FINAL-REPORT-FINAL-27-March-2012.pdf.%20Accessed%2012%20Sep.%20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B377-A6E2-49CD-82DC-FDBABE9F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7940</Words>
  <Characters>45264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 O'Connell</cp:lastModifiedBy>
  <cp:revision>2</cp:revision>
  <cp:lastPrinted>2017-03-13T12:09:00Z</cp:lastPrinted>
  <dcterms:created xsi:type="dcterms:W3CDTF">2017-11-28T13:09:00Z</dcterms:created>
  <dcterms:modified xsi:type="dcterms:W3CDTF">2017-11-28T13:09:00Z</dcterms:modified>
</cp:coreProperties>
</file>