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4E4F9" w14:textId="4FABE790" w:rsidR="001F5206" w:rsidRPr="001F5206" w:rsidRDefault="001F5206" w:rsidP="001F5206">
      <w:pPr>
        <w:spacing w:after="0" w:line="480" w:lineRule="auto"/>
        <w:jc w:val="center"/>
        <w:rPr>
          <w:rFonts w:ascii="Arial" w:hAnsi="Arial" w:cs="Arial"/>
          <w:b/>
          <w:sz w:val="20"/>
          <w:szCs w:val="20"/>
        </w:rPr>
      </w:pPr>
      <w:r w:rsidRPr="001F5206">
        <w:rPr>
          <w:rFonts w:ascii="Arial" w:hAnsi="Arial" w:cs="Arial"/>
          <w:b/>
          <w:sz w:val="20"/>
          <w:szCs w:val="20"/>
        </w:rPr>
        <w:t xml:space="preserve">Examining </w:t>
      </w:r>
      <w:r>
        <w:rPr>
          <w:rFonts w:ascii="Arial" w:hAnsi="Arial" w:cs="Arial"/>
          <w:b/>
          <w:sz w:val="20"/>
          <w:szCs w:val="20"/>
        </w:rPr>
        <w:t xml:space="preserve">the </w:t>
      </w:r>
      <w:r w:rsidR="00665FE8">
        <w:rPr>
          <w:rFonts w:ascii="Arial" w:hAnsi="Arial" w:cs="Arial"/>
          <w:b/>
          <w:sz w:val="20"/>
          <w:szCs w:val="20"/>
        </w:rPr>
        <w:t xml:space="preserve">effect of </w:t>
      </w:r>
      <w:r w:rsidR="00D43E69">
        <w:rPr>
          <w:rFonts w:ascii="Arial" w:hAnsi="Arial" w:cs="Arial"/>
          <w:b/>
          <w:sz w:val="20"/>
          <w:szCs w:val="20"/>
        </w:rPr>
        <w:t xml:space="preserve">state </w:t>
      </w:r>
      <w:r w:rsidR="00665FE8">
        <w:rPr>
          <w:rFonts w:ascii="Arial" w:hAnsi="Arial" w:cs="Arial"/>
          <w:b/>
          <w:sz w:val="20"/>
          <w:szCs w:val="20"/>
        </w:rPr>
        <w:t xml:space="preserve">anxiety on </w:t>
      </w:r>
      <w:r w:rsidRPr="001F5206">
        <w:rPr>
          <w:rFonts w:ascii="Arial" w:hAnsi="Arial" w:cs="Arial"/>
          <w:b/>
          <w:sz w:val="20"/>
          <w:szCs w:val="20"/>
        </w:rPr>
        <w:t>compensatory and strategic adjustments in the planning of goal-directed aim</w:t>
      </w:r>
      <w:r w:rsidR="00665FE8">
        <w:rPr>
          <w:rFonts w:ascii="Arial" w:hAnsi="Arial" w:cs="Arial"/>
          <w:b/>
          <w:sz w:val="20"/>
          <w:szCs w:val="20"/>
        </w:rPr>
        <w:t>ing</w:t>
      </w:r>
    </w:p>
    <w:p w14:paraId="0A0106EB" w14:textId="77777777" w:rsidR="001F5206" w:rsidRPr="001F5206" w:rsidRDefault="001F5206" w:rsidP="001F5206">
      <w:pPr>
        <w:spacing w:after="0" w:line="480" w:lineRule="auto"/>
        <w:jc w:val="center"/>
        <w:rPr>
          <w:rFonts w:ascii="Arial" w:hAnsi="Arial" w:cs="Arial"/>
          <w:sz w:val="20"/>
          <w:szCs w:val="20"/>
        </w:rPr>
      </w:pPr>
    </w:p>
    <w:p w14:paraId="64730C8F" w14:textId="10019E73" w:rsidR="001F5206" w:rsidRPr="00CA4A71" w:rsidRDefault="001F5206" w:rsidP="001F5206">
      <w:pPr>
        <w:spacing w:after="0" w:line="480" w:lineRule="auto"/>
        <w:jc w:val="center"/>
        <w:rPr>
          <w:rFonts w:ascii="Arial" w:hAnsi="Arial" w:cs="Arial"/>
          <w:sz w:val="20"/>
          <w:szCs w:val="20"/>
          <w:vertAlign w:val="superscript"/>
        </w:rPr>
      </w:pPr>
      <w:r>
        <w:rPr>
          <w:rFonts w:ascii="Arial" w:hAnsi="Arial" w:cs="Arial"/>
          <w:sz w:val="20"/>
          <w:szCs w:val="20"/>
        </w:rPr>
        <w:t>James W. Roberts</w:t>
      </w:r>
      <w:r w:rsidR="00CA4A71">
        <w:rPr>
          <w:rFonts w:ascii="Arial" w:hAnsi="Arial" w:cs="Arial"/>
          <w:sz w:val="20"/>
          <w:szCs w:val="20"/>
          <w:vertAlign w:val="superscript"/>
        </w:rPr>
        <w:t>a, b</w:t>
      </w:r>
      <w:r w:rsidR="00DC39E6">
        <w:rPr>
          <w:rFonts w:ascii="Arial" w:hAnsi="Arial" w:cs="Arial"/>
          <w:sz w:val="20"/>
          <w:szCs w:val="20"/>
          <w:vertAlign w:val="superscript"/>
        </w:rPr>
        <w:t>,</w:t>
      </w:r>
      <w:r w:rsidR="0061495B">
        <w:rPr>
          <w:rFonts w:ascii="Arial" w:hAnsi="Arial" w:cs="Arial"/>
          <w:sz w:val="20"/>
          <w:szCs w:val="20"/>
          <w:vertAlign w:val="superscript"/>
        </w:rPr>
        <w:t xml:space="preserve"> c</w:t>
      </w:r>
    </w:p>
    <w:p w14:paraId="2CB5A3B7" w14:textId="3AC8214A" w:rsidR="001F5206" w:rsidRDefault="001F5206" w:rsidP="001F5206">
      <w:pPr>
        <w:spacing w:after="0" w:line="480" w:lineRule="auto"/>
        <w:jc w:val="center"/>
        <w:rPr>
          <w:rFonts w:ascii="Arial" w:hAnsi="Arial" w:cs="Arial"/>
          <w:sz w:val="20"/>
          <w:szCs w:val="20"/>
        </w:rPr>
      </w:pPr>
      <w:r>
        <w:rPr>
          <w:rFonts w:ascii="Arial" w:hAnsi="Arial" w:cs="Arial"/>
          <w:sz w:val="20"/>
          <w:szCs w:val="20"/>
        </w:rPr>
        <w:t>Mark R. Wilson</w:t>
      </w:r>
      <w:r w:rsidR="0061495B">
        <w:rPr>
          <w:rFonts w:ascii="Arial" w:hAnsi="Arial" w:cs="Arial"/>
          <w:sz w:val="20"/>
          <w:szCs w:val="20"/>
          <w:vertAlign w:val="superscript"/>
        </w:rPr>
        <w:t>d</w:t>
      </w:r>
      <w:r>
        <w:rPr>
          <w:rFonts w:ascii="Arial" w:hAnsi="Arial" w:cs="Arial"/>
          <w:sz w:val="20"/>
          <w:szCs w:val="20"/>
        </w:rPr>
        <w:t xml:space="preserve">, Jessica </w:t>
      </w:r>
      <w:r w:rsidR="004F46F1">
        <w:rPr>
          <w:rFonts w:ascii="Arial" w:hAnsi="Arial" w:cs="Arial"/>
          <w:sz w:val="20"/>
          <w:szCs w:val="20"/>
        </w:rPr>
        <w:t xml:space="preserve">K. </w:t>
      </w:r>
      <w:r>
        <w:rPr>
          <w:rFonts w:ascii="Arial" w:hAnsi="Arial" w:cs="Arial"/>
          <w:sz w:val="20"/>
          <w:szCs w:val="20"/>
        </w:rPr>
        <w:t>Skultety</w:t>
      </w:r>
      <w:r w:rsidR="00CA4A71">
        <w:rPr>
          <w:rFonts w:ascii="Arial" w:hAnsi="Arial" w:cs="Arial"/>
          <w:sz w:val="20"/>
          <w:szCs w:val="20"/>
          <w:vertAlign w:val="superscript"/>
        </w:rPr>
        <w:t>b</w:t>
      </w:r>
      <w:r>
        <w:rPr>
          <w:rFonts w:ascii="Arial" w:hAnsi="Arial" w:cs="Arial"/>
          <w:sz w:val="20"/>
          <w:szCs w:val="20"/>
        </w:rPr>
        <w:t xml:space="preserve"> &amp; James L. Lyons</w:t>
      </w:r>
      <w:r w:rsidR="00CA4A71">
        <w:rPr>
          <w:rFonts w:ascii="Arial" w:hAnsi="Arial" w:cs="Arial"/>
          <w:sz w:val="20"/>
          <w:szCs w:val="20"/>
          <w:vertAlign w:val="superscript"/>
        </w:rPr>
        <w:t>b</w:t>
      </w:r>
      <w:r>
        <w:rPr>
          <w:rFonts w:ascii="Arial" w:hAnsi="Arial" w:cs="Arial"/>
          <w:sz w:val="20"/>
          <w:szCs w:val="20"/>
        </w:rPr>
        <w:t>,</w:t>
      </w:r>
    </w:p>
    <w:p w14:paraId="4F566E2F" w14:textId="77777777" w:rsidR="001F5206" w:rsidRDefault="001F5206" w:rsidP="001F5206">
      <w:pPr>
        <w:spacing w:after="0" w:line="480" w:lineRule="auto"/>
        <w:jc w:val="center"/>
        <w:rPr>
          <w:rFonts w:ascii="Arial" w:hAnsi="Arial" w:cs="Arial"/>
          <w:sz w:val="20"/>
          <w:szCs w:val="20"/>
        </w:rPr>
      </w:pPr>
    </w:p>
    <w:p w14:paraId="41CDDE96" w14:textId="519E53D2" w:rsidR="001F5206" w:rsidRDefault="00CA4A71" w:rsidP="001F5206">
      <w:pPr>
        <w:spacing w:after="0" w:line="480" w:lineRule="auto"/>
        <w:jc w:val="center"/>
        <w:rPr>
          <w:rFonts w:ascii="Arial" w:hAnsi="Arial" w:cs="Arial"/>
          <w:sz w:val="20"/>
          <w:szCs w:val="20"/>
        </w:rPr>
      </w:pPr>
      <w:r>
        <w:rPr>
          <w:rFonts w:ascii="Arial" w:hAnsi="Arial" w:cs="Arial"/>
          <w:sz w:val="20"/>
          <w:szCs w:val="20"/>
          <w:vertAlign w:val="superscript"/>
        </w:rPr>
        <w:t>a</w:t>
      </w:r>
      <w:r w:rsidR="001F5206">
        <w:rPr>
          <w:rFonts w:ascii="Arial" w:hAnsi="Arial" w:cs="Arial"/>
          <w:sz w:val="20"/>
          <w:szCs w:val="20"/>
        </w:rPr>
        <w:t>: University of Waterloo, School of Optometry &amp; Vision Science,</w:t>
      </w:r>
    </w:p>
    <w:p w14:paraId="11E0EE59" w14:textId="77777777" w:rsidR="001F5206" w:rsidRDefault="001F5206" w:rsidP="001F5206">
      <w:pPr>
        <w:spacing w:after="0" w:line="480" w:lineRule="auto"/>
        <w:jc w:val="center"/>
        <w:rPr>
          <w:rFonts w:ascii="Arial" w:hAnsi="Arial" w:cs="Arial"/>
          <w:sz w:val="20"/>
          <w:szCs w:val="20"/>
        </w:rPr>
      </w:pPr>
      <w:r>
        <w:rPr>
          <w:rFonts w:ascii="Arial" w:hAnsi="Arial" w:cs="Arial"/>
          <w:sz w:val="20"/>
          <w:szCs w:val="20"/>
        </w:rPr>
        <w:t>200 Columbia Street West, Waterloo, ON, N2L 3G1, Canada</w:t>
      </w:r>
    </w:p>
    <w:p w14:paraId="7D24753D" w14:textId="77777777" w:rsidR="001F5206" w:rsidRDefault="001F5206" w:rsidP="001F5206">
      <w:pPr>
        <w:spacing w:after="0" w:line="480" w:lineRule="auto"/>
        <w:jc w:val="center"/>
        <w:rPr>
          <w:rFonts w:ascii="Arial" w:hAnsi="Arial" w:cs="Arial"/>
          <w:sz w:val="20"/>
          <w:szCs w:val="20"/>
        </w:rPr>
      </w:pPr>
    </w:p>
    <w:p w14:paraId="4EB8E603" w14:textId="775D5115" w:rsidR="00CA4A71" w:rsidRDefault="00CA4A71" w:rsidP="00CA4A71">
      <w:pPr>
        <w:spacing w:after="0" w:line="480" w:lineRule="auto"/>
        <w:jc w:val="center"/>
        <w:rPr>
          <w:rFonts w:ascii="Arial" w:hAnsi="Arial" w:cs="Arial"/>
          <w:sz w:val="20"/>
          <w:szCs w:val="20"/>
        </w:rPr>
      </w:pPr>
      <w:r>
        <w:rPr>
          <w:rFonts w:ascii="Arial" w:hAnsi="Arial" w:cs="Arial"/>
          <w:sz w:val="20"/>
          <w:szCs w:val="20"/>
          <w:vertAlign w:val="superscript"/>
        </w:rPr>
        <w:t>b</w:t>
      </w:r>
      <w:r>
        <w:rPr>
          <w:rFonts w:ascii="Arial" w:hAnsi="Arial" w:cs="Arial"/>
          <w:sz w:val="20"/>
          <w:szCs w:val="20"/>
        </w:rPr>
        <w:t>: McMaster University, Department of Kinesiology,</w:t>
      </w:r>
    </w:p>
    <w:p w14:paraId="265CEC3D" w14:textId="77777777" w:rsidR="00CA4A71" w:rsidRDefault="00CA4A71" w:rsidP="00CA4A71">
      <w:pPr>
        <w:spacing w:after="0" w:line="480" w:lineRule="auto"/>
        <w:jc w:val="center"/>
        <w:rPr>
          <w:rFonts w:ascii="Arial" w:hAnsi="Arial" w:cs="Arial"/>
          <w:sz w:val="20"/>
          <w:szCs w:val="20"/>
        </w:rPr>
      </w:pPr>
      <w:r>
        <w:rPr>
          <w:rFonts w:ascii="Arial" w:hAnsi="Arial" w:cs="Arial"/>
          <w:sz w:val="20"/>
          <w:szCs w:val="20"/>
        </w:rPr>
        <w:t>1280 Main Street West, Hamilton, L8S 4L8, Canada</w:t>
      </w:r>
    </w:p>
    <w:p w14:paraId="55DFB042" w14:textId="6106BF22" w:rsidR="00CA4A71" w:rsidRDefault="00CA4A71" w:rsidP="00CA4A71">
      <w:pPr>
        <w:spacing w:after="0" w:line="480" w:lineRule="auto"/>
        <w:jc w:val="center"/>
        <w:rPr>
          <w:rFonts w:ascii="Arial" w:hAnsi="Arial" w:cs="Arial"/>
          <w:sz w:val="20"/>
          <w:szCs w:val="20"/>
        </w:rPr>
      </w:pPr>
    </w:p>
    <w:p w14:paraId="33C116CD" w14:textId="77777777" w:rsidR="0061495B" w:rsidRDefault="0061495B" w:rsidP="00CA4A71">
      <w:pPr>
        <w:spacing w:after="0" w:line="480" w:lineRule="auto"/>
        <w:jc w:val="center"/>
        <w:rPr>
          <w:rFonts w:ascii="Arial" w:hAnsi="Arial" w:cs="Arial"/>
          <w:sz w:val="20"/>
          <w:szCs w:val="20"/>
        </w:rPr>
      </w:pPr>
      <w:r w:rsidRPr="0061495B">
        <w:rPr>
          <w:rFonts w:ascii="Arial" w:hAnsi="Arial" w:cs="Arial"/>
          <w:sz w:val="20"/>
          <w:szCs w:val="20"/>
          <w:vertAlign w:val="superscript"/>
        </w:rPr>
        <w:t>c</w:t>
      </w:r>
      <w:r>
        <w:rPr>
          <w:rFonts w:ascii="Arial" w:hAnsi="Arial" w:cs="Arial"/>
          <w:sz w:val="20"/>
          <w:szCs w:val="20"/>
        </w:rPr>
        <w:t xml:space="preserve">: Liverpool Hope University, School of Health Sciences, </w:t>
      </w:r>
    </w:p>
    <w:p w14:paraId="5ADF71F6" w14:textId="4FB6D2C8" w:rsidR="0061495B" w:rsidRDefault="0061495B" w:rsidP="00CA4A71">
      <w:pPr>
        <w:spacing w:after="0" w:line="480" w:lineRule="auto"/>
        <w:jc w:val="center"/>
        <w:rPr>
          <w:rFonts w:ascii="Arial" w:hAnsi="Arial" w:cs="Arial"/>
          <w:sz w:val="20"/>
          <w:szCs w:val="20"/>
        </w:rPr>
      </w:pPr>
      <w:r>
        <w:rPr>
          <w:rFonts w:ascii="Arial" w:hAnsi="Arial" w:cs="Arial"/>
          <w:sz w:val="20"/>
          <w:szCs w:val="20"/>
        </w:rPr>
        <w:t>Hope Park, Liverpool, L16 9JD</w:t>
      </w:r>
    </w:p>
    <w:p w14:paraId="112C0165" w14:textId="77777777" w:rsidR="0061495B" w:rsidRDefault="0061495B" w:rsidP="00CA4A71">
      <w:pPr>
        <w:spacing w:after="0" w:line="480" w:lineRule="auto"/>
        <w:jc w:val="center"/>
        <w:rPr>
          <w:rFonts w:ascii="Arial" w:hAnsi="Arial" w:cs="Arial"/>
          <w:sz w:val="20"/>
          <w:szCs w:val="20"/>
        </w:rPr>
      </w:pPr>
    </w:p>
    <w:p w14:paraId="4E6679D5" w14:textId="0E98AC26" w:rsidR="00CA4A71" w:rsidRDefault="0061495B" w:rsidP="00CA4A71">
      <w:pPr>
        <w:spacing w:after="0" w:line="480" w:lineRule="auto"/>
        <w:jc w:val="center"/>
        <w:rPr>
          <w:rFonts w:ascii="Arial" w:hAnsi="Arial" w:cs="Arial"/>
          <w:sz w:val="20"/>
          <w:szCs w:val="20"/>
        </w:rPr>
      </w:pPr>
      <w:r>
        <w:rPr>
          <w:rFonts w:ascii="Arial" w:hAnsi="Arial" w:cs="Arial"/>
          <w:sz w:val="20"/>
          <w:szCs w:val="20"/>
          <w:vertAlign w:val="superscript"/>
        </w:rPr>
        <w:t>d</w:t>
      </w:r>
      <w:r w:rsidR="00CA4A71">
        <w:rPr>
          <w:rFonts w:ascii="Arial" w:hAnsi="Arial" w:cs="Arial"/>
          <w:sz w:val="20"/>
          <w:szCs w:val="20"/>
        </w:rPr>
        <w:t>: University of Exeter, Sport and Health Sciences,</w:t>
      </w:r>
    </w:p>
    <w:p w14:paraId="04F42BEE" w14:textId="311FC38A" w:rsidR="001F5206" w:rsidRDefault="00CA4A71" w:rsidP="001F5206">
      <w:pPr>
        <w:spacing w:after="0" w:line="480" w:lineRule="auto"/>
        <w:jc w:val="center"/>
        <w:rPr>
          <w:rFonts w:ascii="Arial" w:hAnsi="Arial" w:cs="Arial"/>
          <w:sz w:val="20"/>
          <w:szCs w:val="20"/>
        </w:rPr>
      </w:pPr>
      <w:r>
        <w:rPr>
          <w:rFonts w:ascii="Arial" w:hAnsi="Arial" w:cs="Arial"/>
          <w:sz w:val="20"/>
          <w:szCs w:val="20"/>
        </w:rPr>
        <w:t>Heavitree Road, Exeter, EX1 2LU, UK</w:t>
      </w:r>
    </w:p>
    <w:p w14:paraId="4D93E9E2" w14:textId="77777777" w:rsidR="00AB7DAD" w:rsidRDefault="00AB7DAD" w:rsidP="00AB7DAD">
      <w:pPr>
        <w:spacing w:after="0" w:line="480" w:lineRule="auto"/>
        <w:rPr>
          <w:rFonts w:ascii="Arial" w:hAnsi="Arial" w:cs="Arial"/>
          <w:sz w:val="20"/>
          <w:szCs w:val="20"/>
        </w:rPr>
      </w:pPr>
    </w:p>
    <w:p w14:paraId="5D81E8AF" w14:textId="77777777" w:rsidR="00AB7DAD" w:rsidRDefault="00AB7DAD" w:rsidP="00AB7DAD">
      <w:pPr>
        <w:spacing w:after="0" w:line="480" w:lineRule="auto"/>
        <w:rPr>
          <w:rFonts w:ascii="Arial" w:hAnsi="Arial" w:cs="Arial"/>
          <w:sz w:val="20"/>
          <w:szCs w:val="20"/>
        </w:rPr>
      </w:pPr>
    </w:p>
    <w:p w14:paraId="5BC87CAE" w14:textId="77777777" w:rsidR="00AB7DAD" w:rsidRDefault="00AB7DAD" w:rsidP="00AB7DAD">
      <w:pPr>
        <w:spacing w:after="0" w:line="480" w:lineRule="auto"/>
        <w:rPr>
          <w:rFonts w:ascii="Arial" w:hAnsi="Arial" w:cs="Arial"/>
          <w:sz w:val="20"/>
          <w:szCs w:val="20"/>
        </w:rPr>
      </w:pPr>
    </w:p>
    <w:p w14:paraId="356409C3" w14:textId="77777777" w:rsidR="00AB7DAD" w:rsidRDefault="00AB7DAD" w:rsidP="00AB7DAD">
      <w:pPr>
        <w:spacing w:after="0" w:line="480" w:lineRule="auto"/>
        <w:rPr>
          <w:rFonts w:ascii="Arial" w:hAnsi="Arial" w:cs="Arial"/>
          <w:sz w:val="20"/>
          <w:szCs w:val="20"/>
        </w:rPr>
      </w:pPr>
    </w:p>
    <w:p w14:paraId="3E8062A3" w14:textId="5E619A30" w:rsidR="00AB7DAD" w:rsidRDefault="0061495B" w:rsidP="00AB7DAD">
      <w:pPr>
        <w:spacing w:after="0" w:line="480" w:lineRule="auto"/>
        <w:rPr>
          <w:rFonts w:ascii="Arial" w:hAnsi="Arial" w:cs="Arial"/>
          <w:sz w:val="20"/>
          <w:szCs w:val="20"/>
        </w:rPr>
      </w:pPr>
      <w:r>
        <w:rPr>
          <w:rFonts w:ascii="Arial" w:hAnsi="Arial" w:cs="Arial"/>
          <w:sz w:val="20"/>
          <w:szCs w:val="20"/>
        </w:rPr>
        <w:t>C</w:t>
      </w:r>
      <w:r w:rsidR="00AB7DAD">
        <w:rPr>
          <w:rFonts w:ascii="Arial" w:hAnsi="Arial" w:cs="Arial"/>
          <w:sz w:val="20"/>
          <w:szCs w:val="20"/>
        </w:rPr>
        <w:t>orresponding author:</w:t>
      </w:r>
    </w:p>
    <w:p w14:paraId="09C58655" w14:textId="36D0BA24" w:rsidR="00AB7DAD" w:rsidRDefault="00AB7DAD" w:rsidP="00AB7DAD">
      <w:pPr>
        <w:spacing w:after="0" w:line="480" w:lineRule="auto"/>
        <w:rPr>
          <w:rFonts w:ascii="Arial" w:hAnsi="Arial" w:cs="Arial"/>
          <w:sz w:val="20"/>
          <w:szCs w:val="20"/>
        </w:rPr>
      </w:pPr>
      <w:r>
        <w:rPr>
          <w:rFonts w:ascii="Arial" w:hAnsi="Arial" w:cs="Arial"/>
          <w:sz w:val="20"/>
          <w:szCs w:val="20"/>
        </w:rPr>
        <w:t>James W. Roberts</w:t>
      </w:r>
    </w:p>
    <w:p w14:paraId="00C5297F" w14:textId="3BDD8B95" w:rsidR="00DC39E6" w:rsidRDefault="00DC39E6" w:rsidP="00AB7DAD">
      <w:pPr>
        <w:spacing w:after="0" w:line="480" w:lineRule="auto"/>
        <w:rPr>
          <w:rFonts w:ascii="Arial" w:hAnsi="Arial" w:cs="Arial"/>
          <w:sz w:val="20"/>
          <w:szCs w:val="20"/>
        </w:rPr>
      </w:pPr>
      <w:r>
        <w:rPr>
          <w:rFonts w:ascii="Arial" w:hAnsi="Arial" w:cs="Arial"/>
          <w:sz w:val="20"/>
          <w:szCs w:val="20"/>
        </w:rPr>
        <w:t>Liverpool Hope University</w:t>
      </w:r>
    </w:p>
    <w:p w14:paraId="5F68359C" w14:textId="76A86735" w:rsidR="00DC39E6" w:rsidRDefault="00DC39E6" w:rsidP="00AB7DAD">
      <w:pPr>
        <w:spacing w:after="0" w:line="480" w:lineRule="auto"/>
        <w:rPr>
          <w:rFonts w:ascii="Arial" w:hAnsi="Arial" w:cs="Arial"/>
          <w:sz w:val="20"/>
          <w:szCs w:val="20"/>
        </w:rPr>
      </w:pPr>
      <w:r>
        <w:rPr>
          <w:rFonts w:ascii="Arial" w:hAnsi="Arial" w:cs="Arial"/>
          <w:sz w:val="20"/>
          <w:szCs w:val="20"/>
        </w:rPr>
        <w:t>School of Health Sciences</w:t>
      </w:r>
    </w:p>
    <w:p w14:paraId="18A355DF" w14:textId="3E31D070" w:rsidR="00E05E11" w:rsidRDefault="00DC39E6" w:rsidP="00AB7DAD">
      <w:pPr>
        <w:spacing w:after="0" w:line="480" w:lineRule="auto"/>
        <w:rPr>
          <w:rFonts w:ascii="Arial" w:hAnsi="Arial" w:cs="Arial"/>
          <w:sz w:val="20"/>
          <w:szCs w:val="20"/>
        </w:rPr>
      </w:pPr>
      <w:r>
        <w:rPr>
          <w:rFonts w:ascii="Arial" w:hAnsi="Arial" w:cs="Arial"/>
          <w:sz w:val="20"/>
          <w:szCs w:val="20"/>
        </w:rPr>
        <w:t>Hope Park</w:t>
      </w:r>
    </w:p>
    <w:p w14:paraId="73EF096D" w14:textId="075155D0" w:rsidR="00DC39E6" w:rsidRDefault="00DC39E6" w:rsidP="00AB7DAD">
      <w:pPr>
        <w:spacing w:after="0" w:line="480" w:lineRule="auto"/>
        <w:rPr>
          <w:rFonts w:ascii="Arial" w:hAnsi="Arial" w:cs="Arial"/>
          <w:sz w:val="20"/>
          <w:szCs w:val="20"/>
        </w:rPr>
      </w:pPr>
      <w:r>
        <w:rPr>
          <w:rFonts w:ascii="Arial" w:hAnsi="Arial" w:cs="Arial"/>
          <w:sz w:val="20"/>
          <w:szCs w:val="20"/>
        </w:rPr>
        <w:t>Liverpool, UK</w:t>
      </w:r>
    </w:p>
    <w:p w14:paraId="18163347" w14:textId="19E5031D" w:rsidR="00DC39E6" w:rsidRDefault="00DC39E6" w:rsidP="00AB7DAD">
      <w:pPr>
        <w:spacing w:after="0" w:line="480" w:lineRule="auto"/>
        <w:rPr>
          <w:rFonts w:ascii="Arial" w:hAnsi="Arial" w:cs="Arial"/>
          <w:sz w:val="20"/>
          <w:szCs w:val="20"/>
        </w:rPr>
      </w:pPr>
      <w:r>
        <w:rPr>
          <w:rFonts w:ascii="Arial" w:hAnsi="Arial" w:cs="Arial"/>
          <w:sz w:val="20"/>
          <w:szCs w:val="20"/>
        </w:rPr>
        <w:t>L16 9JD</w:t>
      </w:r>
    </w:p>
    <w:p w14:paraId="01B540D6" w14:textId="79D39741" w:rsidR="001458BA" w:rsidRDefault="001458BA" w:rsidP="00AB7DAD">
      <w:pPr>
        <w:spacing w:after="0" w:line="480" w:lineRule="auto"/>
        <w:rPr>
          <w:rFonts w:ascii="Arial" w:hAnsi="Arial" w:cs="Arial"/>
          <w:sz w:val="20"/>
          <w:szCs w:val="20"/>
        </w:rPr>
      </w:pPr>
    </w:p>
    <w:p w14:paraId="455E8928" w14:textId="764FC67A" w:rsidR="001458BA" w:rsidRDefault="001458BA" w:rsidP="00AB7DAD">
      <w:pPr>
        <w:spacing w:after="0" w:line="480" w:lineRule="auto"/>
        <w:rPr>
          <w:rFonts w:ascii="Arial" w:hAnsi="Arial" w:cs="Arial"/>
          <w:sz w:val="20"/>
          <w:szCs w:val="20"/>
        </w:rPr>
      </w:pPr>
    </w:p>
    <w:p w14:paraId="0488544A" w14:textId="41771750" w:rsidR="001458BA" w:rsidRDefault="008B02DB" w:rsidP="008B02DB">
      <w:pPr>
        <w:spacing w:after="0" w:line="480" w:lineRule="auto"/>
        <w:rPr>
          <w:rFonts w:ascii="Arial" w:hAnsi="Arial" w:cs="Arial"/>
          <w:sz w:val="20"/>
          <w:szCs w:val="20"/>
        </w:rPr>
      </w:pPr>
      <w:r w:rsidRPr="008B02DB">
        <w:rPr>
          <w:rFonts w:ascii="Arial" w:hAnsi="Arial" w:cs="Arial"/>
          <w:sz w:val="20"/>
          <w:szCs w:val="20"/>
        </w:rPr>
        <w:lastRenderedPageBreak/>
        <w:t xml:space="preserve">This is an Accepted Manuscript of an article published by </w:t>
      </w:r>
      <w:r>
        <w:rPr>
          <w:rFonts w:ascii="Arial" w:hAnsi="Arial" w:cs="Arial"/>
          <w:sz w:val="20"/>
          <w:szCs w:val="20"/>
        </w:rPr>
        <w:t>Elsevier</w:t>
      </w:r>
      <w:r w:rsidRPr="008B02DB">
        <w:rPr>
          <w:rFonts w:ascii="Arial" w:hAnsi="Arial" w:cs="Arial"/>
          <w:sz w:val="20"/>
          <w:szCs w:val="20"/>
        </w:rPr>
        <w:t xml:space="preserve"> in the </w:t>
      </w:r>
      <w:r>
        <w:rPr>
          <w:rFonts w:ascii="Arial" w:hAnsi="Arial" w:cs="Arial"/>
          <w:sz w:val="20"/>
          <w:szCs w:val="20"/>
        </w:rPr>
        <w:t>Acta Psychologica</w:t>
      </w:r>
      <w:r w:rsidRPr="008B02DB">
        <w:rPr>
          <w:rFonts w:ascii="Arial" w:hAnsi="Arial" w:cs="Arial"/>
          <w:sz w:val="20"/>
          <w:szCs w:val="20"/>
        </w:rPr>
        <w:t xml:space="preserve"> on </w:t>
      </w:r>
      <w:r>
        <w:rPr>
          <w:rFonts w:ascii="Arial" w:hAnsi="Arial" w:cs="Arial"/>
          <w:sz w:val="20"/>
          <w:szCs w:val="20"/>
        </w:rPr>
        <w:t>19/01/2018</w:t>
      </w:r>
      <w:r w:rsidRPr="008B02DB">
        <w:rPr>
          <w:rFonts w:ascii="Arial" w:hAnsi="Arial" w:cs="Arial"/>
          <w:sz w:val="20"/>
          <w:szCs w:val="20"/>
        </w:rPr>
        <w:t>, available online</w:t>
      </w:r>
      <w:r>
        <w:rPr>
          <w:rFonts w:ascii="Arial" w:hAnsi="Arial" w:cs="Arial"/>
          <w:sz w:val="20"/>
          <w:szCs w:val="20"/>
        </w:rPr>
        <w:t>:</w:t>
      </w:r>
      <w:r w:rsidR="00FE5071">
        <w:rPr>
          <w:rFonts w:ascii="Arial" w:hAnsi="Arial" w:cs="Arial"/>
          <w:sz w:val="20"/>
          <w:szCs w:val="20"/>
        </w:rPr>
        <w:t xml:space="preserve"> </w:t>
      </w:r>
      <w:r w:rsidR="007555E5" w:rsidRPr="007555E5">
        <w:rPr>
          <w:rFonts w:ascii="Arial" w:hAnsi="Arial" w:cs="Arial"/>
          <w:sz w:val="20"/>
          <w:szCs w:val="20"/>
        </w:rPr>
        <w:t>http://dx.doi.org/</w:t>
      </w:r>
      <w:r w:rsidR="00FE5071" w:rsidRPr="00FE5071">
        <w:rPr>
          <w:rFonts w:ascii="Arial" w:hAnsi="Arial" w:cs="Arial"/>
          <w:sz w:val="20"/>
          <w:szCs w:val="20"/>
        </w:rPr>
        <w:t>10.1016/j.actpsy.2018.01.008</w:t>
      </w:r>
    </w:p>
    <w:p w14:paraId="4962EF2F" w14:textId="77777777" w:rsidR="008B02DB" w:rsidRPr="008B02DB" w:rsidRDefault="008B02DB" w:rsidP="008B02DB">
      <w:pPr>
        <w:spacing w:after="0" w:line="480" w:lineRule="auto"/>
        <w:rPr>
          <w:rFonts w:ascii="Arial" w:hAnsi="Arial" w:cs="Arial"/>
          <w:sz w:val="20"/>
          <w:szCs w:val="20"/>
        </w:rPr>
      </w:pPr>
      <w:bookmarkStart w:id="0" w:name="_GoBack"/>
      <w:bookmarkEnd w:id="0"/>
    </w:p>
    <w:p w14:paraId="620A3C09" w14:textId="1BFCE2E9" w:rsidR="001458BA" w:rsidRDefault="001458BA" w:rsidP="00AB7DAD">
      <w:pPr>
        <w:spacing w:after="0" w:line="480" w:lineRule="auto"/>
        <w:rPr>
          <w:rFonts w:ascii="Arial" w:hAnsi="Arial" w:cs="Arial"/>
          <w:sz w:val="20"/>
          <w:szCs w:val="20"/>
        </w:rPr>
      </w:pPr>
      <w:r w:rsidRPr="001458BA">
        <w:rPr>
          <w:rFonts w:ascii="Arial" w:hAnsi="Arial" w:cs="Arial"/>
          <w:sz w:val="20"/>
          <w:szCs w:val="20"/>
        </w:rPr>
        <w:t xml:space="preserve">© </w:t>
      </w:r>
      <w:r>
        <w:rPr>
          <w:rFonts w:ascii="Arial" w:hAnsi="Arial" w:cs="Arial"/>
          <w:sz w:val="20"/>
          <w:szCs w:val="20"/>
        </w:rPr>
        <w:t>2018</w:t>
      </w:r>
      <w:r w:rsidRPr="001458BA">
        <w:rPr>
          <w:rFonts w:ascii="Arial" w:hAnsi="Arial" w:cs="Arial"/>
          <w:sz w:val="20"/>
          <w:szCs w:val="20"/>
        </w:rPr>
        <w:t>. This manuscript version is made available under the CC-BY-NC-ND 4.0 license http://creativecommons.org/licenses/by-nc-nd/4.0/</w:t>
      </w:r>
    </w:p>
    <w:p w14:paraId="26B9F56C" w14:textId="77777777" w:rsidR="00DC39E6" w:rsidRDefault="00DC39E6" w:rsidP="00AB7DAD">
      <w:pPr>
        <w:spacing w:after="0" w:line="480" w:lineRule="auto"/>
        <w:rPr>
          <w:rFonts w:ascii="Arial" w:hAnsi="Arial" w:cs="Arial"/>
          <w:sz w:val="20"/>
          <w:szCs w:val="20"/>
        </w:rPr>
        <w:sectPr w:rsidR="00DC39E6" w:rsidSect="00E05E11">
          <w:footerReference w:type="default" r:id="rId7"/>
          <w:pgSz w:w="11906" w:h="16838"/>
          <w:pgMar w:top="1440" w:right="1440" w:bottom="1440" w:left="1985" w:header="708" w:footer="708" w:gutter="0"/>
          <w:pgNumType w:start="2"/>
          <w:cols w:space="708"/>
          <w:titlePg/>
          <w:docGrid w:linePitch="360"/>
        </w:sectPr>
      </w:pPr>
    </w:p>
    <w:p w14:paraId="79CC868D" w14:textId="77777777" w:rsidR="00525419" w:rsidRDefault="00525419" w:rsidP="00525419">
      <w:pPr>
        <w:spacing w:after="0" w:line="480" w:lineRule="auto"/>
        <w:rPr>
          <w:rFonts w:ascii="Arial" w:hAnsi="Arial" w:cs="Arial"/>
          <w:b/>
          <w:sz w:val="20"/>
          <w:szCs w:val="20"/>
        </w:rPr>
      </w:pPr>
      <w:r>
        <w:rPr>
          <w:rFonts w:ascii="Arial" w:hAnsi="Arial" w:cs="Arial"/>
          <w:b/>
          <w:sz w:val="20"/>
          <w:szCs w:val="20"/>
        </w:rPr>
        <w:lastRenderedPageBreak/>
        <w:t>Abstract</w:t>
      </w:r>
    </w:p>
    <w:p w14:paraId="6065F88B" w14:textId="37F3EEF3" w:rsidR="00E70EED" w:rsidRPr="00C14D8A" w:rsidRDefault="00981807" w:rsidP="0092081B">
      <w:pPr>
        <w:pStyle w:val="ListParagraph"/>
        <w:spacing w:after="0" w:line="480" w:lineRule="auto"/>
        <w:ind w:left="0" w:firstLine="709"/>
        <w:rPr>
          <w:rFonts w:ascii="Arial" w:hAnsi="Arial" w:cs="Arial"/>
          <w:sz w:val="20"/>
          <w:szCs w:val="20"/>
        </w:rPr>
      </w:pPr>
      <w:r w:rsidRPr="00C14D8A">
        <w:rPr>
          <w:rFonts w:ascii="Arial" w:hAnsi="Arial" w:cs="Arial"/>
          <w:sz w:val="20"/>
          <w:szCs w:val="20"/>
        </w:rPr>
        <w:t xml:space="preserve">The anxiety-perceptual-motor performance relationship may be enriched by investigations involving discrete manual responses due to the definitive demarcation of planning and control processes, which comprise the early and late portions of movement, respectively. To further examine the explanatory power of self-focus and distraction theories, we explored the potential of </w:t>
      </w:r>
      <w:r w:rsidR="00187AEC" w:rsidRPr="00C14D8A">
        <w:rPr>
          <w:rFonts w:ascii="Arial" w:hAnsi="Arial" w:cs="Arial"/>
          <w:sz w:val="20"/>
          <w:szCs w:val="20"/>
        </w:rPr>
        <w:t xml:space="preserve">anxiety </w:t>
      </w:r>
      <w:r w:rsidR="00E15174" w:rsidRPr="00C14D8A">
        <w:rPr>
          <w:rFonts w:ascii="Arial" w:hAnsi="Arial" w:cs="Arial"/>
          <w:sz w:val="20"/>
          <w:szCs w:val="20"/>
        </w:rPr>
        <w:t>causing</w:t>
      </w:r>
      <w:r w:rsidR="00187AEC" w:rsidRPr="00C14D8A">
        <w:rPr>
          <w:rFonts w:ascii="Arial" w:hAnsi="Arial" w:cs="Arial"/>
          <w:sz w:val="20"/>
          <w:szCs w:val="20"/>
        </w:rPr>
        <w:t xml:space="preserve"> </w:t>
      </w:r>
      <w:r w:rsidR="00BB4CB3" w:rsidRPr="00C14D8A">
        <w:rPr>
          <w:rFonts w:ascii="Arial" w:hAnsi="Arial" w:cs="Arial"/>
          <w:sz w:val="20"/>
          <w:szCs w:val="20"/>
        </w:rPr>
        <w:t xml:space="preserve">changes to </w:t>
      </w:r>
      <w:r w:rsidR="00412F4C" w:rsidRPr="00C14D8A">
        <w:rPr>
          <w:rFonts w:ascii="Arial" w:hAnsi="Arial" w:cs="Arial"/>
          <w:sz w:val="20"/>
          <w:szCs w:val="20"/>
        </w:rPr>
        <w:t xml:space="preserve">movement </w:t>
      </w:r>
      <w:r w:rsidR="00187AEC" w:rsidRPr="00C14D8A">
        <w:rPr>
          <w:rFonts w:ascii="Arial" w:hAnsi="Arial" w:cs="Arial"/>
          <w:sz w:val="20"/>
          <w:szCs w:val="20"/>
        </w:rPr>
        <w:t>planning</w:t>
      </w:r>
      <w:r w:rsidR="00AB0A01" w:rsidRPr="00C14D8A">
        <w:rPr>
          <w:rFonts w:ascii="Arial" w:hAnsi="Arial" w:cs="Arial"/>
          <w:sz w:val="20"/>
          <w:szCs w:val="20"/>
        </w:rPr>
        <w:t xml:space="preserve"> </w:t>
      </w:r>
      <w:r w:rsidR="00927A9E" w:rsidRPr="00C14D8A">
        <w:rPr>
          <w:rFonts w:ascii="Arial" w:hAnsi="Arial" w:cs="Arial"/>
          <w:sz w:val="20"/>
          <w:szCs w:val="20"/>
        </w:rPr>
        <w:t>that</w:t>
      </w:r>
      <w:r w:rsidR="00412F4C" w:rsidRPr="00C14D8A">
        <w:rPr>
          <w:rFonts w:ascii="Arial" w:hAnsi="Arial" w:cs="Arial"/>
          <w:sz w:val="20"/>
          <w:szCs w:val="20"/>
        </w:rPr>
        <w:t xml:space="preserve"> accommodate</w:t>
      </w:r>
      <w:r w:rsidR="00E15174" w:rsidRPr="00C14D8A">
        <w:rPr>
          <w:rFonts w:ascii="Arial" w:hAnsi="Arial" w:cs="Arial"/>
          <w:sz w:val="20"/>
          <w:szCs w:val="20"/>
        </w:rPr>
        <w:t xml:space="preserve"> </w:t>
      </w:r>
      <w:r w:rsidR="00927A9E" w:rsidRPr="00C14D8A">
        <w:rPr>
          <w:rFonts w:ascii="Arial" w:hAnsi="Arial" w:cs="Arial"/>
          <w:sz w:val="20"/>
          <w:szCs w:val="20"/>
        </w:rPr>
        <w:t xml:space="preserve">for </w:t>
      </w:r>
      <w:r w:rsidR="00187AEC" w:rsidRPr="00C14D8A">
        <w:rPr>
          <w:rFonts w:ascii="Arial" w:hAnsi="Arial" w:cs="Arial"/>
          <w:sz w:val="20"/>
          <w:szCs w:val="20"/>
        </w:rPr>
        <w:t xml:space="preserve">anticipated negative effects in online control. </w:t>
      </w:r>
      <w:r w:rsidR="0092081B" w:rsidRPr="00C14D8A">
        <w:rPr>
          <w:rFonts w:ascii="Arial" w:hAnsi="Arial" w:cs="Arial"/>
          <w:sz w:val="20"/>
          <w:szCs w:val="20"/>
        </w:rPr>
        <w:t>As a result, we posed t</w:t>
      </w:r>
      <w:r w:rsidR="00187AEC" w:rsidRPr="00C14D8A">
        <w:rPr>
          <w:rFonts w:ascii="Arial" w:hAnsi="Arial" w:cs="Arial"/>
          <w:sz w:val="20"/>
          <w:szCs w:val="20"/>
        </w:rPr>
        <w:t>wo hypotheses</w:t>
      </w:r>
      <w:r w:rsidR="00927A9E" w:rsidRPr="00C14D8A">
        <w:rPr>
          <w:rFonts w:ascii="Arial" w:hAnsi="Arial" w:cs="Arial"/>
          <w:sz w:val="20"/>
          <w:szCs w:val="20"/>
        </w:rPr>
        <w:t xml:space="preserve"> where</w:t>
      </w:r>
      <w:r w:rsidR="00187AEC" w:rsidRPr="00C14D8A">
        <w:rPr>
          <w:rFonts w:ascii="Arial" w:hAnsi="Arial" w:cs="Arial"/>
          <w:sz w:val="20"/>
          <w:szCs w:val="20"/>
        </w:rPr>
        <w:t xml:space="preserve"> </w:t>
      </w:r>
      <w:r w:rsidR="0092081B" w:rsidRPr="00C14D8A">
        <w:rPr>
          <w:rFonts w:ascii="Arial" w:hAnsi="Arial" w:cs="Arial"/>
          <w:sz w:val="20"/>
          <w:szCs w:val="20"/>
        </w:rPr>
        <w:t xml:space="preserve">anxiety causes </w:t>
      </w:r>
      <w:r w:rsidR="00187AEC" w:rsidRPr="00C14D8A">
        <w:rPr>
          <w:rFonts w:ascii="Arial" w:hAnsi="Arial" w:cs="Arial"/>
          <w:sz w:val="20"/>
          <w:szCs w:val="20"/>
        </w:rPr>
        <w:t xml:space="preserve">performers </w:t>
      </w:r>
      <w:r w:rsidR="0092081B" w:rsidRPr="00C14D8A">
        <w:rPr>
          <w:rFonts w:ascii="Arial" w:hAnsi="Arial" w:cs="Arial"/>
          <w:sz w:val="20"/>
          <w:szCs w:val="20"/>
        </w:rPr>
        <w:t>to initially undershoot the target and enable</w:t>
      </w:r>
      <w:r w:rsidR="00E15174" w:rsidRPr="00C14D8A">
        <w:rPr>
          <w:rFonts w:ascii="Arial" w:hAnsi="Arial" w:cs="Arial"/>
          <w:sz w:val="20"/>
          <w:szCs w:val="20"/>
        </w:rPr>
        <w:t xml:space="preserve"> </w:t>
      </w:r>
      <w:r w:rsidR="00187AEC" w:rsidRPr="00C14D8A">
        <w:rPr>
          <w:rFonts w:ascii="Arial" w:hAnsi="Arial" w:cs="Arial"/>
          <w:sz w:val="20"/>
          <w:szCs w:val="20"/>
        </w:rPr>
        <w:t xml:space="preserve">more time to </w:t>
      </w:r>
      <w:r w:rsidR="00E15174" w:rsidRPr="00C14D8A">
        <w:rPr>
          <w:rFonts w:ascii="Arial" w:hAnsi="Arial" w:cs="Arial"/>
          <w:sz w:val="20"/>
          <w:szCs w:val="20"/>
        </w:rPr>
        <w:t>use visual feedback (‘</w:t>
      </w:r>
      <w:r w:rsidR="00C9441D" w:rsidRPr="00C14D8A">
        <w:rPr>
          <w:rFonts w:ascii="Arial" w:hAnsi="Arial" w:cs="Arial"/>
          <w:sz w:val="20"/>
          <w:szCs w:val="20"/>
        </w:rPr>
        <w:t>play-it-safe</w:t>
      </w:r>
      <w:r w:rsidR="004D18C3" w:rsidRPr="00C14D8A">
        <w:rPr>
          <w:rFonts w:ascii="Arial" w:hAnsi="Arial" w:cs="Arial"/>
          <w:sz w:val="20"/>
          <w:szCs w:val="20"/>
        </w:rPr>
        <w:t xml:space="preserve">’), or </w:t>
      </w:r>
      <w:r w:rsidR="0092081B" w:rsidRPr="00C14D8A">
        <w:rPr>
          <w:rFonts w:ascii="Arial" w:hAnsi="Arial" w:cs="Arial"/>
          <w:sz w:val="20"/>
          <w:szCs w:val="20"/>
        </w:rPr>
        <w:t>fire</w:t>
      </w:r>
      <w:r w:rsidR="00E15174" w:rsidRPr="00C14D8A">
        <w:rPr>
          <w:rFonts w:ascii="Arial" w:hAnsi="Arial" w:cs="Arial"/>
          <w:sz w:val="20"/>
          <w:szCs w:val="20"/>
        </w:rPr>
        <w:t xml:space="preserve"> a ballistic reach to cover a greater distance without later undertaking online control (‘</w:t>
      </w:r>
      <w:r w:rsidR="00C9441D" w:rsidRPr="00C14D8A">
        <w:rPr>
          <w:rFonts w:ascii="Arial" w:hAnsi="Arial" w:cs="Arial"/>
          <w:sz w:val="20"/>
          <w:szCs w:val="20"/>
        </w:rPr>
        <w:t>go-for-it</w:t>
      </w:r>
      <w:r w:rsidR="00E15174" w:rsidRPr="00C14D8A">
        <w:rPr>
          <w:rFonts w:ascii="Arial" w:hAnsi="Arial" w:cs="Arial"/>
          <w:sz w:val="20"/>
          <w:szCs w:val="20"/>
        </w:rPr>
        <w:t xml:space="preserve">’). </w:t>
      </w:r>
      <w:r w:rsidRPr="00C14D8A">
        <w:rPr>
          <w:rFonts w:ascii="Arial" w:hAnsi="Arial" w:cs="Arial"/>
          <w:sz w:val="20"/>
          <w:szCs w:val="20"/>
        </w:rPr>
        <w:t xml:space="preserve">Participants were tasked with an upper-limb movement to a single target under counter-balanced instructions to execute fast and accurate responses (low/normal anxiety) with non-contingent negative performance feedback (high anxiety). </w:t>
      </w:r>
      <w:r w:rsidR="00412F4C" w:rsidRPr="00C14D8A">
        <w:rPr>
          <w:rFonts w:ascii="Arial" w:hAnsi="Arial" w:cs="Arial"/>
          <w:sz w:val="20"/>
          <w:szCs w:val="20"/>
        </w:rPr>
        <w:t xml:space="preserve">The results indicated that </w:t>
      </w:r>
      <w:r w:rsidR="00AB0A01" w:rsidRPr="00C14D8A">
        <w:rPr>
          <w:rFonts w:ascii="Arial" w:hAnsi="Arial" w:cs="Arial"/>
          <w:sz w:val="20"/>
          <w:szCs w:val="20"/>
        </w:rPr>
        <w:t>the</w:t>
      </w:r>
      <w:r w:rsidR="00E15174" w:rsidRPr="00C14D8A">
        <w:rPr>
          <w:rFonts w:ascii="Arial" w:hAnsi="Arial" w:cs="Arial"/>
          <w:sz w:val="20"/>
          <w:szCs w:val="20"/>
        </w:rPr>
        <w:t xml:space="preserve"> </w:t>
      </w:r>
      <w:r w:rsidR="00412F4C" w:rsidRPr="00C14D8A">
        <w:rPr>
          <w:rFonts w:ascii="Arial" w:hAnsi="Arial" w:cs="Arial"/>
          <w:sz w:val="20"/>
          <w:szCs w:val="20"/>
        </w:rPr>
        <w:t xml:space="preserve">previously identified negative impact </w:t>
      </w:r>
      <w:r w:rsidR="00E70EED" w:rsidRPr="00C14D8A">
        <w:rPr>
          <w:rFonts w:ascii="Arial" w:hAnsi="Arial" w:cs="Arial"/>
          <w:sz w:val="20"/>
          <w:szCs w:val="20"/>
        </w:rPr>
        <w:t>of anxiety in online control</w:t>
      </w:r>
      <w:r w:rsidR="00AB0A01" w:rsidRPr="00C14D8A">
        <w:rPr>
          <w:rFonts w:ascii="Arial" w:hAnsi="Arial" w:cs="Arial"/>
          <w:sz w:val="20"/>
          <w:szCs w:val="20"/>
        </w:rPr>
        <w:t xml:space="preserve"> was </w:t>
      </w:r>
      <w:r w:rsidR="00412F4C" w:rsidRPr="00C14D8A">
        <w:rPr>
          <w:rFonts w:ascii="Arial" w:hAnsi="Arial" w:cs="Arial"/>
          <w:sz w:val="20"/>
          <w:szCs w:val="20"/>
        </w:rPr>
        <w:t>replicated</w:t>
      </w:r>
      <w:r w:rsidR="00E15174" w:rsidRPr="00C14D8A">
        <w:rPr>
          <w:rFonts w:ascii="Arial" w:hAnsi="Arial" w:cs="Arial"/>
          <w:sz w:val="20"/>
          <w:szCs w:val="20"/>
        </w:rPr>
        <w:t xml:space="preserve">. </w:t>
      </w:r>
      <w:r w:rsidR="0092081B" w:rsidRPr="00C14D8A">
        <w:rPr>
          <w:rFonts w:ascii="Arial" w:hAnsi="Arial" w:cs="Arial"/>
          <w:sz w:val="20"/>
          <w:szCs w:val="20"/>
        </w:rPr>
        <w:t xml:space="preserve">While anxiety caused a longer displacement to reach peak velocity and greater tendency to </w:t>
      </w:r>
      <w:r w:rsidR="00B40B81">
        <w:rPr>
          <w:rFonts w:ascii="Arial" w:hAnsi="Arial" w:cs="Arial"/>
          <w:sz w:val="20"/>
          <w:szCs w:val="20"/>
        </w:rPr>
        <w:t>undershoot</w:t>
      </w:r>
      <w:r w:rsidR="0092081B" w:rsidRPr="00C14D8A">
        <w:rPr>
          <w:rFonts w:ascii="Arial" w:hAnsi="Arial" w:cs="Arial"/>
          <w:sz w:val="20"/>
          <w:szCs w:val="20"/>
        </w:rPr>
        <w:t xml:space="preserve"> the target</w:t>
      </w:r>
      <w:r w:rsidR="00B40B81">
        <w:rPr>
          <w:rFonts w:ascii="Arial" w:hAnsi="Arial" w:cs="Arial"/>
          <w:sz w:val="20"/>
          <w:szCs w:val="20"/>
        </w:rPr>
        <w:t xml:space="preserve"> for the high compared to low anxiety</w:t>
      </w:r>
      <w:r w:rsidR="0092081B" w:rsidRPr="00C14D8A">
        <w:rPr>
          <w:rFonts w:ascii="Arial" w:hAnsi="Arial" w:cs="Arial"/>
          <w:sz w:val="20"/>
          <w:szCs w:val="20"/>
        </w:rPr>
        <w:t xml:space="preserve">, there appeared to be no shift in the attempts to utilise online visual feedback. </w:t>
      </w:r>
      <w:r w:rsidR="00E70EED" w:rsidRPr="00C14D8A">
        <w:rPr>
          <w:rFonts w:ascii="Arial" w:hAnsi="Arial" w:cs="Arial"/>
          <w:sz w:val="20"/>
          <w:szCs w:val="20"/>
        </w:rPr>
        <w:t>Thus, the tendency to initially</w:t>
      </w:r>
      <w:r w:rsidR="00AB0A01" w:rsidRPr="00C14D8A">
        <w:rPr>
          <w:rFonts w:ascii="Arial" w:hAnsi="Arial" w:cs="Arial"/>
          <w:sz w:val="20"/>
          <w:szCs w:val="20"/>
        </w:rPr>
        <w:t xml:space="preserve"> overshoot</w:t>
      </w:r>
      <w:r w:rsidR="00E70EED" w:rsidRPr="00C14D8A">
        <w:rPr>
          <w:rFonts w:ascii="Arial" w:hAnsi="Arial" w:cs="Arial"/>
          <w:sz w:val="20"/>
          <w:szCs w:val="20"/>
        </w:rPr>
        <w:t xml:space="preserve"> may </w:t>
      </w:r>
      <w:r w:rsidR="00412F4C" w:rsidRPr="00C14D8A">
        <w:rPr>
          <w:rFonts w:ascii="Arial" w:hAnsi="Arial" w:cs="Arial"/>
          <w:sz w:val="20"/>
          <w:szCs w:val="20"/>
        </w:rPr>
        <w:t xml:space="preserve">manifest from </w:t>
      </w:r>
      <w:r w:rsidR="00E70EED" w:rsidRPr="00C14D8A">
        <w:rPr>
          <w:rFonts w:ascii="Arial" w:hAnsi="Arial" w:cs="Arial"/>
          <w:sz w:val="20"/>
          <w:szCs w:val="20"/>
        </w:rPr>
        <w:t xml:space="preserve">an inefficient </w:t>
      </w:r>
      <w:r w:rsidR="00AB0A01" w:rsidRPr="00C14D8A">
        <w:rPr>
          <w:rFonts w:ascii="Arial" w:hAnsi="Arial" w:cs="Arial"/>
          <w:sz w:val="20"/>
          <w:szCs w:val="20"/>
        </w:rPr>
        <w:t>auxiliary</w:t>
      </w:r>
      <w:r w:rsidR="00E70EED" w:rsidRPr="00C14D8A">
        <w:rPr>
          <w:rFonts w:ascii="Arial" w:hAnsi="Arial" w:cs="Arial"/>
          <w:sz w:val="20"/>
          <w:szCs w:val="20"/>
        </w:rPr>
        <w:t xml:space="preserve"> </w:t>
      </w:r>
      <w:r w:rsidR="00AB0A01" w:rsidRPr="00C14D8A">
        <w:rPr>
          <w:rFonts w:ascii="Arial" w:hAnsi="Arial" w:cs="Arial"/>
          <w:sz w:val="20"/>
          <w:szCs w:val="20"/>
        </w:rPr>
        <w:t>procedure</w:t>
      </w:r>
      <w:r w:rsidR="00E70EED" w:rsidRPr="00C14D8A">
        <w:rPr>
          <w:rFonts w:ascii="Arial" w:hAnsi="Arial" w:cs="Arial"/>
          <w:sz w:val="20"/>
          <w:szCs w:val="20"/>
        </w:rPr>
        <w:t xml:space="preserve"> that </w:t>
      </w:r>
      <w:r w:rsidR="00927A9E" w:rsidRPr="00C14D8A">
        <w:rPr>
          <w:rFonts w:ascii="Arial" w:hAnsi="Arial" w:cs="Arial"/>
          <w:sz w:val="20"/>
          <w:szCs w:val="20"/>
        </w:rPr>
        <w:t>manages</w:t>
      </w:r>
      <w:r w:rsidR="00AB0A01" w:rsidRPr="00C14D8A">
        <w:rPr>
          <w:rFonts w:ascii="Arial" w:hAnsi="Arial" w:cs="Arial"/>
          <w:sz w:val="20"/>
          <w:szCs w:val="20"/>
        </w:rPr>
        <w:t xml:space="preserve"> to uphold overall</w:t>
      </w:r>
      <w:r w:rsidR="00E70EED" w:rsidRPr="00C14D8A">
        <w:rPr>
          <w:rFonts w:ascii="Arial" w:hAnsi="Arial" w:cs="Arial"/>
          <w:sz w:val="20"/>
          <w:szCs w:val="20"/>
        </w:rPr>
        <w:t xml:space="preserve"> </w:t>
      </w:r>
      <w:r w:rsidR="00412F4C" w:rsidRPr="00C14D8A">
        <w:rPr>
          <w:rFonts w:ascii="Arial" w:hAnsi="Arial" w:cs="Arial"/>
          <w:sz w:val="20"/>
          <w:szCs w:val="20"/>
        </w:rPr>
        <w:t xml:space="preserve">movement time and response </w:t>
      </w:r>
      <w:r w:rsidR="00E70EED" w:rsidRPr="00C14D8A">
        <w:rPr>
          <w:rFonts w:ascii="Arial" w:hAnsi="Arial" w:cs="Arial"/>
          <w:sz w:val="20"/>
          <w:szCs w:val="20"/>
        </w:rPr>
        <w:t>accuracy.</w:t>
      </w:r>
    </w:p>
    <w:p w14:paraId="4A5EC433" w14:textId="38AF01B6" w:rsidR="003330A4" w:rsidRPr="00C14D8A" w:rsidRDefault="003330A4" w:rsidP="00981807">
      <w:pPr>
        <w:pStyle w:val="ListParagraph"/>
        <w:spacing w:after="0" w:line="480" w:lineRule="auto"/>
        <w:ind w:left="0"/>
        <w:rPr>
          <w:rFonts w:ascii="Arial" w:hAnsi="Arial" w:cs="Arial"/>
          <w:sz w:val="20"/>
          <w:szCs w:val="20"/>
        </w:rPr>
      </w:pPr>
    </w:p>
    <w:p w14:paraId="458047CE" w14:textId="71907990" w:rsidR="003330A4" w:rsidRPr="00C14D8A" w:rsidRDefault="003330A4" w:rsidP="00981807">
      <w:pPr>
        <w:pStyle w:val="ListParagraph"/>
        <w:spacing w:after="0" w:line="480" w:lineRule="auto"/>
        <w:ind w:left="0"/>
        <w:rPr>
          <w:rFonts w:ascii="Arial" w:hAnsi="Arial" w:cs="Arial"/>
          <w:sz w:val="20"/>
          <w:szCs w:val="20"/>
        </w:rPr>
      </w:pPr>
      <w:r w:rsidRPr="00C14D8A">
        <w:rPr>
          <w:rFonts w:ascii="Arial" w:hAnsi="Arial" w:cs="Arial"/>
          <w:b/>
          <w:sz w:val="20"/>
          <w:szCs w:val="20"/>
        </w:rPr>
        <w:t>Key words:</w:t>
      </w:r>
      <w:r w:rsidR="00BF2835" w:rsidRPr="00C14D8A">
        <w:rPr>
          <w:rFonts w:ascii="Arial" w:hAnsi="Arial" w:cs="Arial"/>
          <w:sz w:val="20"/>
          <w:szCs w:val="20"/>
        </w:rPr>
        <w:t xml:space="preserve"> anxiety; </w:t>
      </w:r>
      <w:r w:rsidRPr="00C14D8A">
        <w:rPr>
          <w:rFonts w:ascii="Arial" w:hAnsi="Arial" w:cs="Arial"/>
          <w:sz w:val="20"/>
          <w:szCs w:val="20"/>
        </w:rPr>
        <w:t>self-focus theories</w:t>
      </w:r>
      <w:r w:rsidR="00BF2835" w:rsidRPr="00C14D8A">
        <w:rPr>
          <w:rFonts w:ascii="Arial" w:hAnsi="Arial" w:cs="Arial"/>
          <w:sz w:val="20"/>
          <w:szCs w:val="20"/>
        </w:rPr>
        <w:t>;</w:t>
      </w:r>
      <w:r w:rsidRPr="00C14D8A">
        <w:rPr>
          <w:rFonts w:ascii="Arial" w:hAnsi="Arial" w:cs="Arial"/>
          <w:sz w:val="20"/>
          <w:szCs w:val="20"/>
        </w:rPr>
        <w:t xml:space="preserve"> distraction </w:t>
      </w:r>
      <w:r w:rsidR="00E70EED" w:rsidRPr="00C14D8A">
        <w:rPr>
          <w:rFonts w:ascii="Arial" w:hAnsi="Arial" w:cs="Arial"/>
          <w:sz w:val="20"/>
          <w:szCs w:val="20"/>
        </w:rPr>
        <w:t>theories</w:t>
      </w:r>
      <w:r w:rsidR="00BF2835" w:rsidRPr="00C14D8A">
        <w:rPr>
          <w:rFonts w:ascii="Arial" w:hAnsi="Arial" w:cs="Arial"/>
          <w:sz w:val="20"/>
          <w:szCs w:val="20"/>
        </w:rPr>
        <w:t>;</w:t>
      </w:r>
      <w:r w:rsidR="00985282" w:rsidRPr="00C14D8A">
        <w:rPr>
          <w:rFonts w:ascii="Arial" w:hAnsi="Arial" w:cs="Arial"/>
          <w:sz w:val="20"/>
          <w:szCs w:val="20"/>
        </w:rPr>
        <w:t xml:space="preserve"> planning; online </w:t>
      </w:r>
      <w:r w:rsidR="00E70EED" w:rsidRPr="00C14D8A">
        <w:rPr>
          <w:rFonts w:ascii="Arial" w:hAnsi="Arial" w:cs="Arial"/>
          <w:sz w:val="20"/>
          <w:szCs w:val="20"/>
        </w:rPr>
        <w:t>control</w:t>
      </w:r>
    </w:p>
    <w:p w14:paraId="4C27B60C" w14:textId="53A3FEC9" w:rsidR="003330A4" w:rsidRPr="00C14D8A" w:rsidRDefault="003330A4" w:rsidP="00981807">
      <w:pPr>
        <w:pStyle w:val="ListParagraph"/>
        <w:spacing w:after="0" w:line="480" w:lineRule="auto"/>
        <w:ind w:left="0"/>
        <w:rPr>
          <w:rFonts w:ascii="Arial" w:hAnsi="Arial" w:cs="Arial"/>
          <w:sz w:val="20"/>
          <w:szCs w:val="20"/>
        </w:rPr>
      </w:pPr>
    </w:p>
    <w:p w14:paraId="55724D05" w14:textId="2A8F306B" w:rsidR="003330A4" w:rsidRPr="00C14D8A" w:rsidRDefault="003330A4" w:rsidP="00981807">
      <w:pPr>
        <w:pStyle w:val="ListParagraph"/>
        <w:spacing w:after="0" w:line="480" w:lineRule="auto"/>
        <w:ind w:left="0"/>
        <w:rPr>
          <w:rFonts w:ascii="Arial" w:hAnsi="Arial" w:cs="Arial"/>
          <w:sz w:val="20"/>
          <w:szCs w:val="20"/>
        </w:rPr>
      </w:pPr>
      <w:r w:rsidRPr="00C14D8A">
        <w:rPr>
          <w:rFonts w:ascii="Arial" w:hAnsi="Arial" w:cs="Arial"/>
          <w:b/>
          <w:sz w:val="20"/>
          <w:szCs w:val="20"/>
        </w:rPr>
        <w:t>PsychINFO classification:</w:t>
      </w:r>
      <w:r w:rsidRPr="00C14D8A">
        <w:rPr>
          <w:rFonts w:ascii="Arial" w:hAnsi="Arial" w:cs="Arial"/>
          <w:sz w:val="20"/>
          <w:szCs w:val="20"/>
        </w:rPr>
        <w:t xml:space="preserve"> 2330; 2340</w:t>
      </w:r>
    </w:p>
    <w:p w14:paraId="33049D00" w14:textId="20C09BAA" w:rsidR="00981807" w:rsidRPr="00C14D8A" w:rsidRDefault="00981807">
      <w:pPr>
        <w:rPr>
          <w:rFonts w:ascii="Arial" w:hAnsi="Arial" w:cs="Arial"/>
          <w:b/>
          <w:sz w:val="20"/>
          <w:szCs w:val="20"/>
        </w:rPr>
      </w:pPr>
      <w:r w:rsidRPr="00C14D8A">
        <w:rPr>
          <w:rFonts w:ascii="Arial" w:hAnsi="Arial" w:cs="Arial"/>
          <w:b/>
          <w:sz w:val="20"/>
          <w:szCs w:val="20"/>
        </w:rPr>
        <w:br w:type="page"/>
      </w:r>
    </w:p>
    <w:p w14:paraId="461D3F2D" w14:textId="71786697" w:rsidR="00FE0852" w:rsidRPr="00C14D8A" w:rsidRDefault="001873BD" w:rsidP="001873BD">
      <w:pPr>
        <w:pStyle w:val="ListParagraph"/>
        <w:spacing w:after="0" w:line="480" w:lineRule="auto"/>
        <w:ind w:left="425" w:hanging="425"/>
        <w:contextualSpacing w:val="0"/>
        <w:rPr>
          <w:rFonts w:ascii="Arial" w:hAnsi="Arial" w:cs="Arial"/>
          <w:b/>
          <w:sz w:val="20"/>
          <w:szCs w:val="20"/>
        </w:rPr>
      </w:pPr>
      <w:r w:rsidRPr="00C14D8A">
        <w:rPr>
          <w:rFonts w:ascii="Arial" w:hAnsi="Arial" w:cs="Arial"/>
          <w:b/>
          <w:sz w:val="20"/>
          <w:szCs w:val="20"/>
        </w:rPr>
        <w:lastRenderedPageBreak/>
        <w:t>Introduction</w:t>
      </w:r>
    </w:p>
    <w:p w14:paraId="759897AC" w14:textId="0BE7F2E2" w:rsidR="003F752F" w:rsidRPr="00C14D8A" w:rsidRDefault="00665FE8" w:rsidP="005370B5">
      <w:pPr>
        <w:pStyle w:val="ListParagraph"/>
        <w:spacing w:after="0" w:line="480" w:lineRule="auto"/>
        <w:ind w:left="0" w:firstLine="709"/>
        <w:contextualSpacing w:val="0"/>
        <w:rPr>
          <w:rFonts w:ascii="Arial" w:hAnsi="Arial" w:cs="Arial"/>
          <w:sz w:val="20"/>
          <w:szCs w:val="20"/>
        </w:rPr>
      </w:pPr>
      <w:r w:rsidRPr="00C14D8A">
        <w:rPr>
          <w:rFonts w:ascii="Arial" w:hAnsi="Arial" w:cs="Arial"/>
          <w:sz w:val="20"/>
          <w:szCs w:val="20"/>
        </w:rPr>
        <w:t xml:space="preserve">The effect </w:t>
      </w:r>
      <w:r w:rsidR="00FE0852" w:rsidRPr="00C14D8A">
        <w:rPr>
          <w:rFonts w:ascii="Arial" w:hAnsi="Arial" w:cs="Arial"/>
          <w:sz w:val="20"/>
          <w:szCs w:val="20"/>
        </w:rPr>
        <w:t xml:space="preserve">that state anxiety (i.e., anxiety pertaining to a perceived threat within a particular situation) </w:t>
      </w:r>
      <w:r w:rsidRPr="00C14D8A">
        <w:rPr>
          <w:rFonts w:ascii="Arial" w:hAnsi="Arial" w:cs="Arial"/>
          <w:sz w:val="20"/>
          <w:szCs w:val="20"/>
        </w:rPr>
        <w:t xml:space="preserve">has on the </w:t>
      </w:r>
      <w:r w:rsidR="00FE0852" w:rsidRPr="00C14D8A">
        <w:rPr>
          <w:rFonts w:ascii="Arial" w:hAnsi="Arial" w:cs="Arial"/>
          <w:sz w:val="20"/>
          <w:szCs w:val="20"/>
        </w:rPr>
        <w:t>performance</w:t>
      </w:r>
      <w:r w:rsidRPr="00C14D8A">
        <w:rPr>
          <w:rFonts w:ascii="Arial" w:hAnsi="Arial" w:cs="Arial"/>
          <w:sz w:val="20"/>
          <w:szCs w:val="20"/>
        </w:rPr>
        <w:t xml:space="preserve"> of</w:t>
      </w:r>
      <w:r w:rsidR="00FE0852" w:rsidRPr="00C14D8A">
        <w:rPr>
          <w:rFonts w:ascii="Arial" w:hAnsi="Arial" w:cs="Arial"/>
          <w:sz w:val="20"/>
          <w:szCs w:val="20"/>
        </w:rPr>
        <w:t xml:space="preserve"> perceptual-motor </w:t>
      </w:r>
      <w:r w:rsidRPr="00C14D8A">
        <w:rPr>
          <w:rFonts w:ascii="Arial" w:hAnsi="Arial" w:cs="Arial"/>
          <w:sz w:val="20"/>
          <w:szCs w:val="20"/>
        </w:rPr>
        <w:t xml:space="preserve">tasks has attracted considerable research interest </w:t>
      </w:r>
      <w:r w:rsidR="00FE0852" w:rsidRPr="00C14D8A">
        <w:rPr>
          <w:rFonts w:ascii="Arial" w:hAnsi="Arial" w:cs="Arial"/>
          <w:sz w:val="20"/>
          <w:szCs w:val="20"/>
        </w:rPr>
        <w:t xml:space="preserve">(see </w:t>
      </w:r>
      <w:r w:rsidRPr="00C14D8A">
        <w:rPr>
          <w:rFonts w:ascii="Arial" w:hAnsi="Arial" w:cs="Arial"/>
          <w:sz w:val="20"/>
          <w:szCs w:val="20"/>
        </w:rPr>
        <w:t xml:space="preserve">Eysenck &amp; Wilson, 2016; </w:t>
      </w:r>
      <w:r w:rsidR="00FE0852" w:rsidRPr="00C14D8A">
        <w:rPr>
          <w:rFonts w:ascii="Arial" w:hAnsi="Arial" w:cs="Arial"/>
          <w:sz w:val="20"/>
          <w:szCs w:val="20"/>
        </w:rPr>
        <w:t xml:space="preserve">Nieuwenhuys &amp; Oudejans, 2012 for </w:t>
      </w:r>
      <w:r w:rsidRPr="00C14D8A">
        <w:rPr>
          <w:rFonts w:ascii="Arial" w:hAnsi="Arial" w:cs="Arial"/>
          <w:sz w:val="20"/>
          <w:szCs w:val="20"/>
        </w:rPr>
        <w:t xml:space="preserve">recent </w:t>
      </w:r>
      <w:r w:rsidR="00FE0852" w:rsidRPr="00C14D8A">
        <w:rPr>
          <w:rFonts w:ascii="Arial" w:hAnsi="Arial" w:cs="Arial"/>
          <w:sz w:val="20"/>
          <w:szCs w:val="20"/>
        </w:rPr>
        <w:t>review</w:t>
      </w:r>
      <w:r w:rsidRPr="00C14D8A">
        <w:rPr>
          <w:rFonts w:ascii="Arial" w:hAnsi="Arial" w:cs="Arial"/>
          <w:sz w:val="20"/>
          <w:szCs w:val="20"/>
        </w:rPr>
        <w:t>s</w:t>
      </w:r>
      <w:r w:rsidR="00FE0852" w:rsidRPr="00C14D8A">
        <w:rPr>
          <w:rFonts w:ascii="Arial" w:hAnsi="Arial" w:cs="Arial"/>
          <w:sz w:val="20"/>
          <w:szCs w:val="20"/>
        </w:rPr>
        <w:t xml:space="preserve">). </w:t>
      </w:r>
      <w:r w:rsidR="004C0EE4" w:rsidRPr="00C14D8A">
        <w:rPr>
          <w:rFonts w:ascii="Arial" w:hAnsi="Arial" w:cs="Arial"/>
          <w:sz w:val="20"/>
          <w:szCs w:val="20"/>
        </w:rPr>
        <w:t xml:space="preserve">This interest is </w:t>
      </w:r>
      <w:r w:rsidR="00DF4C60" w:rsidRPr="00C14D8A">
        <w:rPr>
          <w:rFonts w:ascii="Arial" w:hAnsi="Arial" w:cs="Arial"/>
          <w:sz w:val="20"/>
          <w:szCs w:val="20"/>
        </w:rPr>
        <w:t>not surprising</w:t>
      </w:r>
      <w:r w:rsidR="004C0EE4" w:rsidRPr="00C14D8A">
        <w:rPr>
          <w:rFonts w:ascii="Arial" w:hAnsi="Arial" w:cs="Arial"/>
          <w:sz w:val="20"/>
          <w:szCs w:val="20"/>
        </w:rPr>
        <w:t xml:space="preserve"> when we consider </w:t>
      </w:r>
      <w:r w:rsidR="005370B5" w:rsidRPr="00C14D8A">
        <w:rPr>
          <w:rFonts w:ascii="Arial" w:hAnsi="Arial" w:cs="Arial"/>
          <w:sz w:val="20"/>
          <w:szCs w:val="20"/>
        </w:rPr>
        <w:t xml:space="preserve">the large </w:t>
      </w:r>
      <w:r w:rsidR="001163C2" w:rsidRPr="00C14D8A">
        <w:rPr>
          <w:rFonts w:ascii="Arial" w:hAnsi="Arial" w:cs="Arial"/>
          <w:sz w:val="20"/>
          <w:szCs w:val="20"/>
        </w:rPr>
        <w:t xml:space="preserve">number of domains where individuals have to perform accurate movements </w:t>
      </w:r>
      <w:r w:rsidR="005370B5" w:rsidRPr="00C14D8A">
        <w:rPr>
          <w:rFonts w:ascii="Arial" w:hAnsi="Arial" w:cs="Arial"/>
          <w:sz w:val="20"/>
          <w:szCs w:val="20"/>
        </w:rPr>
        <w:t>under high-stress situations</w:t>
      </w:r>
      <w:r w:rsidR="001163C2" w:rsidRPr="00C14D8A">
        <w:rPr>
          <w:rFonts w:ascii="Arial" w:hAnsi="Arial" w:cs="Arial"/>
          <w:sz w:val="20"/>
          <w:szCs w:val="20"/>
        </w:rPr>
        <w:t xml:space="preserve"> (e.g., medicine, aviation, military and sport).</w:t>
      </w:r>
      <w:r w:rsidR="005370B5" w:rsidRPr="00C14D8A">
        <w:rPr>
          <w:rFonts w:ascii="Arial" w:hAnsi="Arial" w:cs="Arial"/>
          <w:sz w:val="20"/>
          <w:szCs w:val="20"/>
        </w:rPr>
        <w:t xml:space="preserve"> </w:t>
      </w:r>
      <w:r w:rsidR="002510DE" w:rsidRPr="00C14D8A">
        <w:rPr>
          <w:rFonts w:ascii="Arial" w:hAnsi="Arial" w:cs="Arial"/>
          <w:sz w:val="20"/>
          <w:szCs w:val="20"/>
        </w:rPr>
        <w:t>To date, the</w:t>
      </w:r>
      <w:r w:rsidR="005370B5" w:rsidRPr="00C14D8A">
        <w:rPr>
          <w:rFonts w:ascii="Arial" w:hAnsi="Arial" w:cs="Arial"/>
          <w:sz w:val="20"/>
          <w:szCs w:val="20"/>
        </w:rPr>
        <w:t xml:space="preserve"> research findings </w:t>
      </w:r>
      <w:r w:rsidR="002510DE" w:rsidRPr="00C14D8A">
        <w:rPr>
          <w:rFonts w:ascii="Arial" w:hAnsi="Arial" w:cs="Arial"/>
          <w:sz w:val="20"/>
          <w:szCs w:val="20"/>
        </w:rPr>
        <w:t>have predominantly</w:t>
      </w:r>
      <w:r w:rsidR="005370B5" w:rsidRPr="00C14D8A">
        <w:rPr>
          <w:rFonts w:ascii="Arial" w:hAnsi="Arial" w:cs="Arial"/>
          <w:sz w:val="20"/>
          <w:szCs w:val="20"/>
        </w:rPr>
        <w:t xml:space="preserve"> substantiate</w:t>
      </w:r>
      <w:r w:rsidR="002510DE" w:rsidRPr="00C14D8A">
        <w:rPr>
          <w:rFonts w:ascii="Arial" w:hAnsi="Arial" w:cs="Arial"/>
          <w:sz w:val="20"/>
          <w:szCs w:val="20"/>
        </w:rPr>
        <w:t>d two</w:t>
      </w:r>
      <w:r w:rsidR="005370B5" w:rsidRPr="00C14D8A">
        <w:rPr>
          <w:rFonts w:ascii="Arial" w:hAnsi="Arial" w:cs="Arial"/>
          <w:sz w:val="20"/>
          <w:szCs w:val="20"/>
        </w:rPr>
        <w:t xml:space="preserve"> select </w:t>
      </w:r>
      <w:r w:rsidR="00BB4CB3" w:rsidRPr="00C14D8A">
        <w:rPr>
          <w:rFonts w:ascii="Arial" w:hAnsi="Arial" w:cs="Arial"/>
          <w:sz w:val="20"/>
          <w:szCs w:val="20"/>
        </w:rPr>
        <w:t xml:space="preserve">groups of anxiety </w:t>
      </w:r>
      <w:r w:rsidR="005370B5" w:rsidRPr="00C14D8A">
        <w:rPr>
          <w:rFonts w:ascii="Arial" w:hAnsi="Arial" w:cs="Arial"/>
          <w:sz w:val="20"/>
          <w:szCs w:val="20"/>
        </w:rPr>
        <w:t>theories: self-focus and distraction.</w:t>
      </w:r>
    </w:p>
    <w:p w14:paraId="20845930" w14:textId="2819297C" w:rsidR="00534F7B" w:rsidRPr="00C14D8A" w:rsidRDefault="000C37B8" w:rsidP="00534F7B">
      <w:pPr>
        <w:pStyle w:val="ListParagraph"/>
        <w:spacing w:after="0" w:line="480" w:lineRule="auto"/>
        <w:ind w:left="0" w:firstLine="709"/>
        <w:contextualSpacing w:val="0"/>
        <w:rPr>
          <w:rFonts w:ascii="Arial" w:hAnsi="Arial" w:cs="Arial"/>
          <w:sz w:val="20"/>
          <w:szCs w:val="20"/>
        </w:rPr>
      </w:pPr>
      <w:r w:rsidRPr="00C14D8A">
        <w:rPr>
          <w:rFonts w:ascii="Arial" w:hAnsi="Arial" w:cs="Arial"/>
          <w:sz w:val="20"/>
          <w:szCs w:val="20"/>
        </w:rPr>
        <w:t>Self-focus theories (conscious processing hyp</w:t>
      </w:r>
      <w:r w:rsidR="003F752F" w:rsidRPr="00C14D8A">
        <w:rPr>
          <w:rFonts w:ascii="Arial" w:hAnsi="Arial" w:cs="Arial"/>
          <w:sz w:val="20"/>
          <w:szCs w:val="20"/>
        </w:rPr>
        <w:t>othesis (CPH); Masters, 1992,</w:t>
      </w:r>
      <w:r w:rsidRPr="00C14D8A">
        <w:rPr>
          <w:rFonts w:ascii="Arial" w:hAnsi="Arial" w:cs="Arial"/>
          <w:sz w:val="20"/>
          <w:szCs w:val="20"/>
        </w:rPr>
        <w:t xml:space="preserve"> explicit m</w:t>
      </w:r>
      <w:r w:rsidR="003F752F" w:rsidRPr="00C14D8A">
        <w:rPr>
          <w:rFonts w:ascii="Arial" w:hAnsi="Arial" w:cs="Arial"/>
          <w:sz w:val="20"/>
          <w:szCs w:val="20"/>
        </w:rPr>
        <w:t xml:space="preserve">onitoring; </w:t>
      </w:r>
      <w:r w:rsidRPr="00C14D8A">
        <w:rPr>
          <w:rFonts w:ascii="Arial" w:hAnsi="Arial" w:cs="Arial"/>
          <w:sz w:val="20"/>
          <w:szCs w:val="20"/>
        </w:rPr>
        <w:t>Beiloc</w:t>
      </w:r>
      <w:r w:rsidR="003F752F" w:rsidRPr="00C14D8A">
        <w:rPr>
          <w:rFonts w:ascii="Arial" w:hAnsi="Arial" w:cs="Arial"/>
          <w:sz w:val="20"/>
          <w:szCs w:val="20"/>
        </w:rPr>
        <w:t>k &amp; Carr, 2001</w:t>
      </w:r>
      <w:r w:rsidRPr="00C14D8A">
        <w:rPr>
          <w:rFonts w:ascii="Arial" w:hAnsi="Arial" w:cs="Arial"/>
          <w:sz w:val="20"/>
          <w:szCs w:val="20"/>
        </w:rPr>
        <w:t xml:space="preserve">) state that anxiety </w:t>
      </w:r>
      <w:r w:rsidR="003F752F" w:rsidRPr="00C14D8A">
        <w:rPr>
          <w:rFonts w:ascii="Arial" w:hAnsi="Arial" w:cs="Arial"/>
          <w:sz w:val="20"/>
          <w:szCs w:val="20"/>
        </w:rPr>
        <w:t xml:space="preserve">leads to attention </w:t>
      </w:r>
      <w:r w:rsidR="0035244B" w:rsidRPr="00C14D8A">
        <w:rPr>
          <w:rFonts w:ascii="Arial" w:hAnsi="Arial" w:cs="Arial"/>
          <w:sz w:val="20"/>
          <w:szCs w:val="20"/>
        </w:rPr>
        <w:t xml:space="preserve">being directed </w:t>
      </w:r>
      <w:r w:rsidR="003F752F" w:rsidRPr="00C14D8A">
        <w:rPr>
          <w:rFonts w:ascii="Arial" w:hAnsi="Arial" w:cs="Arial"/>
          <w:sz w:val="20"/>
          <w:szCs w:val="20"/>
        </w:rPr>
        <w:t xml:space="preserve">toward </w:t>
      </w:r>
      <w:r w:rsidR="0035244B" w:rsidRPr="00C14D8A">
        <w:rPr>
          <w:rFonts w:ascii="Arial" w:hAnsi="Arial" w:cs="Arial"/>
          <w:sz w:val="20"/>
          <w:szCs w:val="20"/>
        </w:rPr>
        <w:t xml:space="preserve">the </w:t>
      </w:r>
      <w:r w:rsidR="003F752F" w:rsidRPr="00C14D8A">
        <w:rPr>
          <w:rFonts w:ascii="Arial" w:hAnsi="Arial" w:cs="Arial"/>
          <w:sz w:val="20"/>
          <w:szCs w:val="20"/>
        </w:rPr>
        <w:t xml:space="preserve">performers’ </w:t>
      </w:r>
      <w:r w:rsidR="00127B08" w:rsidRPr="00C14D8A">
        <w:rPr>
          <w:rFonts w:ascii="Arial" w:hAnsi="Arial" w:cs="Arial"/>
          <w:sz w:val="20"/>
          <w:szCs w:val="20"/>
        </w:rPr>
        <w:t xml:space="preserve">own </w:t>
      </w:r>
      <w:r w:rsidRPr="00C14D8A">
        <w:rPr>
          <w:rFonts w:ascii="Arial" w:hAnsi="Arial" w:cs="Arial"/>
          <w:sz w:val="20"/>
          <w:szCs w:val="20"/>
        </w:rPr>
        <w:t>movement</w:t>
      </w:r>
      <w:r w:rsidR="003F752F" w:rsidRPr="00C14D8A">
        <w:rPr>
          <w:rFonts w:ascii="Arial" w:hAnsi="Arial" w:cs="Arial"/>
          <w:sz w:val="20"/>
          <w:szCs w:val="20"/>
        </w:rPr>
        <w:t>s</w:t>
      </w:r>
      <w:r w:rsidRPr="00C14D8A">
        <w:rPr>
          <w:rFonts w:ascii="Arial" w:hAnsi="Arial" w:cs="Arial"/>
          <w:sz w:val="20"/>
          <w:szCs w:val="20"/>
        </w:rPr>
        <w:t xml:space="preserve">, which </w:t>
      </w:r>
      <w:r w:rsidR="00127B08" w:rsidRPr="00C14D8A">
        <w:rPr>
          <w:rFonts w:ascii="Arial" w:hAnsi="Arial" w:cs="Arial"/>
          <w:sz w:val="20"/>
          <w:szCs w:val="20"/>
        </w:rPr>
        <w:t xml:space="preserve">may revert performance to an early-declarative stage of development (see Fitts &amp; Posner, 1967) and/or elicit an internal focus-set that </w:t>
      </w:r>
      <w:r w:rsidR="003F752F" w:rsidRPr="00C14D8A">
        <w:rPr>
          <w:rFonts w:ascii="Arial" w:hAnsi="Arial" w:cs="Arial"/>
          <w:sz w:val="20"/>
          <w:szCs w:val="20"/>
        </w:rPr>
        <w:t>can heavily attenuate p</w:t>
      </w:r>
      <w:r w:rsidR="00127B08" w:rsidRPr="00C14D8A">
        <w:rPr>
          <w:rFonts w:ascii="Arial" w:hAnsi="Arial" w:cs="Arial"/>
          <w:sz w:val="20"/>
          <w:szCs w:val="20"/>
        </w:rPr>
        <w:t>erformance (</w:t>
      </w:r>
      <w:r w:rsidR="003F752F" w:rsidRPr="00C14D8A">
        <w:rPr>
          <w:rFonts w:ascii="Arial" w:hAnsi="Arial" w:cs="Arial"/>
          <w:sz w:val="20"/>
          <w:szCs w:val="20"/>
        </w:rPr>
        <w:t>see Wulf</w:t>
      </w:r>
      <w:r w:rsidR="00741B0D" w:rsidRPr="00C14D8A">
        <w:rPr>
          <w:rFonts w:ascii="Arial" w:hAnsi="Arial" w:cs="Arial"/>
          <w:sz w:val="20"/>
          <w:szCs w:val="20"/>
        </w:rPr>
        <w:t>, McNevin</w:t>
      </w:r>
      <w:r w:rsidR="00BC2986" w:rsidRPr="00C14D8A">
        <w:rPr>
          <w:rFonts w:ascii="Arial" w:hAnsi="Arial" w:cs="Arial"/>
          <w:sz w:val="20"/>
          <w:szCs w:val="20"/>
        </w:rPr>
        <w:t xml:space="preserve"> &amp; Shea</w:t>
      </w:r>
      <w:r w:rsidR="003F752F" w:rsidRPr="00C14D8A">
        <w:rPr>
          <w:rFonts w:ascii="Arial" w:hAnsi="Arial" w:cs="Arial"/>
          <w:sz w:val="20"/>
          <w:szCs w:val="20"/>
        </w:rPr>
        <w:t xml:space="preserve">, </w:t>
      </w:r>
      <w:r w:rsidR="00E97511" w:rsidRPr="00C14D8A">
        <w:rPr>
          <w:rFonts w:ascii="Arial" w:hAnsi="Arial" w:cs="Arial"/>
          <w:sz w:val="20"/>
          <w:szCs w:val="20"/>
        </w:rPr>
        <w:t>2001</w:t>
      </w:r>
      <w:r w:rsidR="00127B08" w:rsidRPr="00C14D8A">
        <w:rPr>
          <w:rFonts w:ascii="Arial" w:hAnsi="Arial" w:cs="Arial"/>
          <w:sz w:val="20"/>
          <w:szCs w:val="20"/>
        </w:rPr>
        <w:t>).</w:t>
      </w:r>
      <w:r w:rsidR="004400A6" w:rsidRPr="00C14D8A">
        <w:rPr>
          <w:rFonts w:ascii="Arial" w:hAnsi="Arial" w:cs="Arial"/>
          <w:sz w:val="20"/>
          <w:szCs w:val="20"/>
        </w:rPr>
        <w:t xml:space="preserve"> Alternatively, distraction theories (</w:t>
      </w:r>
      <w:r w:rsidR="003F752F" w:rsidRPr="00C14D8A">
        <w:rPr>
          <w:rFonts w:ascii="Arial" w:hAnsi="Arial" w:cs="Arial"/>
          <w:sz w:val="20"/>
          <w:szCs w:val="20"/>
        </w:rPr>
        <w:t xml:space="preserve">processing efficiency theory (PET); </w:t>
      </w:r>
      <w:r w:rsidR="0022065E" w:rsidRPr="00C14D8A">
        <w:rPr>
          <w:rFonts w:ascii="Arial" w:hAnsi="Arial" w:cs="Arial"/>
          <w:sz w:val="20"/>
          <w:szCs w:val="20"/>
        </w:rPr>
        <w:t>Eysenck &amp; Calvo</w:t>
      </w:r>
      <w:r w:rsidR="003F752F" w:rsidRPr="00C14D8A">
        <w:rPr>
          <w:rFonts w:ascii="Arial" w:hAnsi="Arial" w:cs="Arial"/>
          <w:sz w:val="20"/>
          <w:szCs w:val="20"/>
        </w:rPr>
        <w:t xml:space="preserve">, 1992, </w:t>
      </w:r>
      <w:r w:rsidR="004400A6" w:rsidRPr="00C14D8A">
        <w:rPr>
          <w:rFonts w:ascii="Arial" w:hAnsi="Arial" w:cs="Arial"/>
          <w:sz w:val="20"/>
          <w:szCs w:val="20"/>
        </w:rPr>
        <w:t>attentional control theory (ACT)</w:t>
      </w:r>
      <w:r w:rsidR="003F752F" w:rsidRPr="00C14D8A">
        <w:rPr>
          <w:rFonts w:ascii="Arial" w:hAnsi="Arial" w:cs="Arial"/>
          <w:sz w:val="20"/>
          <w:szCs w:val="20"/>
        </w:rPr>
        <w:t xml:space="preserve">; </w:t>
      </w:r>
      <w:r w:rsidR="004400A6" w:rsidRPr="00C14D8A">
        <w:rPr>
          <w:rFonts w:ascii="Arial" w:hAnsi="Arial" w:cs="Arial"/>
          <w:sz w:val="20"/>
          <w:szCs w:val="20"/>
        </w:rPr>
        <w:t>Eysenck et al., 2007</w:t>
      </w:r>
      <w:r w:rsidR="003F752F" w:rsidRPr="00C14D8A">
        <w:rPr>
          <w:rFonts w:ascii="Arial" w:hAnsi="Arial" w:cs="Arial"/>
          <w:sz w:val="20"/>
          <w:szCs w:val="20"/>
        </w:rPr>
        <w:t xml:space="preserve">) suggest anxiety can </w:t>
      </w:r>
      <w:r w:rsidR="0035244B" w:rsidRPr="00C14D8A">
        <w:rPr>
          <w:rFonts w:ascii="Arial" w:hAnsi="Arial" w:cs="Arial"/>
          <w:sz w:val="20"/>
          <w:szCs w:val="20"/>
        </w:rPr>
        <w:t>re-direct</w:t>
      </w:r>
      <w:r w:rsidR="003F752F" w:rsidRPr="00C14D8A">
        <w:rPr>
          <w:rFonts w:ascii="Arial" w:hAnsi="Arial" w:cs="Arial"/>
          <w:sz w:val="20"/>
          <w:szCs w:val="20"/>
        </w:rPr>
        <w:t xml:space="preserve"> attention to irrelevant sou</w:t>
      </w:r>
      <w:r w:rsidR="00DF4C60" w:rsidRPr="00C14D8A">
        <w:rPr>
          <w:rFonts w:ascii="Arial" w:hAnsi="Arial" w:cs="Arial"/>
          <w:sz w:val="20"/>
          <w:szCs w:val="20"/>
        </w:rPr>
        <w:t xml:space="preserve">rces of worry, which may then </w:t>
      </w:r>
      <w:r w:rsidR="00534F7B" w:rsidRPr="00C14D8A">
        <w:rPr>
          <w:rFonts w:ascii="Arial" w:hAnsi="Arial" w:cs="Arial"/>
          <w:sz w:val="20"/>
          <w:szCs w:val="20"/>
        </w:rPr>
        <w:t>compromise</w:t>
      </w:r>
      <w:r w:rsidR="003F752F" w:rsidRPr="00C14D8A">
        <w:rPr>
          <w:rFonts w:ascii="Arial" w:hAnsi="Arial" w:cs="Arial"/>
          <w:sz w:val="20"/>
          <w:szCs w:val="20"/>
        </w:rPr>
        <w:t xml:space="preserve"> the availability of</w:t>
      </w:r>
      <w:r w:rsidR="0035244B" w:rsidRPr="00C14D8A">
        <w:rPr>
          <w:rFonts w:ascii="Arial" w:hAnsi="Arial" w:cs="Arial"/>
          <w:sz w:val="20"/>
          <w:szCs w:val="20"/>
        </w:rPr>
        <w:t xml:space="preserve"> </w:t>
      </w:r>
      <w:r w:rsidR="003F752F" w:rsidRPr="00C14D8A">
        <w:rPr>
          <w:rFonts w:ascii="Arial" w:hAnsi="Arial" w:cs="Arial"/>
          <w:sz w:val="20"/>
          <w:szCs w:val="20"/>
        </w:rPr>
        <w:t xml:space="preserve">resources </w:t>
      </w:r>
      <w:r w:rsidR="00534F7B" w:rsidRPr="00C14D8A">
        <w:rPr>
          <w:rFonts w:ascii="Arial" w:hAnsi="Arial" w:cs="Arial"/>
          <w:sz w:val="20"/>
          <w:szCs w:val="20"/>
        </w:rPr>
        <w:t xml:space="preserve">needed for </w:t>
      </w:r>
      <w:r w:rsidR="00DF4C60" w:rsidRPr="00C14D8A">
        <w:rPr>
          <w:rFonts w:ascii="Arial" w:hAnsi="Arial" w:cs="Arial"/>
          <w:sz w:val="20"/>
          <w:szCs w:val="20"/>
        </w:rPr>
        <w:t>processing</w:t>
      </w:r>
      <w:r w:rsidR="0035244B" w:rsidRPr="00C14D8A">
        <w:rPr>
          <w:rFonts w:ascii="Arial" w:hAnsi="Arial" w:cs="Arial"/>
          <w:sz w:val="20"/>
          <w:szCs w:val="20"/>
        </w:rPr>
        <w:t xml:space="preserve"> </w:t>
      </w:r>
      <w:r w:rsidR="003F752F" w:rsidRPr="00C14D8A">
        <w:rPr>
          <w:rFonts w:ascii="Arial" w:hAnsi="Arial" w:cs="Arial"/>
          <w:sz w:val="20"/>
          <w:szCs w:val="20"/>
        </w:rPr>
        <w:t xml:space="preserve">task-relevant information. </w:t>
      </w:r>
      <w:r w:rsidR="00534F7B" w:rsidRPr="00C14D8A">
        <w:rPr>
          <w:rFonts w:ascii="Arial" w:hAnsi="Arial" w:cs="Arial"/>
          <w:sz w:val="20"/>
          <w:szCs w:val="20"/>
        </w:rPr>
        <w:t>In this regard,</w:t>
      </w:r>
      <w:r w:rsidR="003F752F" w:rsidRPr="00C14D8A">
        <w:rPr>
          <w:rFonts w:ascii="Arial" w:hAnsi="Arial" w:cs="Arial"/>
          <w:sz w:val="20"/>
          <w:szCs w:val="20"/>
        </w:rPr>
        <w:t xml:space="preserve"> performance effectiveness </w:t>
      </w:r>
      <w:r w:rsidR="00534F7B" w:rsidRPr="00C14D8A">
        <w:rPr>
          <w:rFonts w:ascii="Arial" w:hAnsi="Arial" w:cs="Arial"/>
          <w:sz w:val="20"/>
          <w:szCs w:val="20"/>
        </w:rPr>
        <w:t xml:space="preserve">may be upheld </w:t>
      </w:r>
      <w:r w:rsidR="003F752F" w:rsidRPr="00C14D8A">
        <w:rPr>
          <w:rFonts w:ascii="Arial" w:hAnsi="Arial" w:cs="Arial"/>
          <w:sz w:val="20"/>
          <w:szCs w:val="20"/>
        </w:rPr>
        <w:t xml:space="preserve">by utilising auxiliary resources (e.g., </w:t>
      </w:r>
      <w:r w:rsidR="00534F7B" w:rsidRPr="00C14D8A">
        <w:rPr>
          <w:rFonts w:ascii="Arial" w:hAnsi="Arial" w:cs="Arial"/>
          <w:sz w:val="20"/>
          <w:szCs w:val="20"/>
        </w:rPr>
        <w:t xml:space="preserve">mental effort), but at the expense </w:t>
      </w:r>
      <w:r w:rsidR="003F752F" w:rsidRPr="00C14D8A">
        <w:rPr>
          <w:rFonts w:ascii="Arial" w:hAnsi="Arial" w:cs="Arial"/>
          <w:sz w:val="20"/>
          <w:szCs w:val="20"/>
        </w:rPr>
        <w:t>of performance efficiency.</w:t>
      </w:r>
    </w:p>
    <w:p w14:paraId="7DF9C097" w14:textId="7B78ED4B" w:rsidR="001873BD" w:rsidRPr="00C14D8A" w:rsidRDefault="003237D6" w:rsidP="00ED74C4">
      <w:pPr>
        <w:pStyle w:val="ListParagraph"/>
        <w:spacing w:after="0" w:line="480" w:lineRule="auto"/>
        <w:ind w:left="0" w:firstLine="709"/>
        <w:contextualSpacing w:val="0"/>
        <w:rPr>
          <w:rFonts w:ascii="Arial" w:hAnsi="Arial" w:cs="Arial"/>
          <w:sz w:val="20"/>
          <w:szCs w:val="20"/>
        </w:rPr>
      </w:pPr>
      <w:r w:rsidRPr="00C14D8A">
        <w:rPr>
          <w:rFonts w:ascii="Arial" w:hAnsi="Arial" w:cs="Arial"/>
          <w:sz w:val="20"/>
          <w:szCs w:val="20"/>
        </w:rPr>
        <w:t>Recently</w:t>
      </w:r>
      <w:r w:rsidR="00FE0852" w:rsidRPr="00C14D8A">
        <w:rPr>
          <w:rFonts w:ascii="Arial" w:hAnsi="Arial" w:cs="Arial"/>
          <w:sz w:val="20"/>
          <w:szCs w:val="20"/>
        </w:rPr>
        <w:t xml:space="preserve">, researchers have tried to understand more about </w:t>
      </w:r>
      <w:r w:rsidR="00534F7B" w:rsidRPr="00C14D8A">
        <w:rPr>
          <w:rFonts w:ascii="Arial" w:hAnsi="Arial" w:cs="Arial"/>
          <w:sz w:val="20"/>
          <w:szCs w:val="20"/>
        </w:rPr>
        <w:t xml:space="preserve">anxiety and its related </w:t>
      </w:r>
      <w:r w:rsidR="00FE0852" w:rsidRPr="00C14D8A">
        <w:rPr>
          <w:rFonts w:ascii="Arial" w:hAnsi="Arial" w:cs="Arial"/>
          <w:sz w:val="20"/>
          <w:szCs w:val="20"/>
        </w:rPr>
        <w:t xml:space="preserve">processes by exploring the </w:t>
      </w:r>
      <w:r w:rsidR="00BA33B5" w:rsidRPr="00C14D8A">
        <w:rPr>
          <w:rFonts w:ascii="Arial" w:hAnsi="Arial" w:cs="Arial"/>
          <w:sz w:val="20"/>
          <w:szCs w:val="20"/>
        </w:rPr>
        <w:t xml:space="preserve">specific effects </w:t>
      </w:r>
      <w:r w:rsidR="00534F7B" w:rsidRPr="00C14D8A">
        <w:rPr>
          <w:rFonts w:ascii="Arial" w:hAnsi="Arial" w:cs="Arial"/>
          <w:sz w:val="20"/>
          <w:szCs w:val="20"/>
        </w:rPr>
        <w:t>it has</w:t>
      </w:r>
      <w:r w:rsidRPr="00C14D8A">
        <w:rPr>
          <w:rFonts w:ascii="Arial" w:hAnsi="Arial" w:cs="Arial"/>
          <w:sz w:val="20"/>
          <w:szCs w:val="20"/>
        </w:rPr>
        <w:t xml:space="preserve"> on </w:t>
      </w:r>
      <w:r w:rsidR="00FE0852" w:rsidRPr="00C14D8A">
        <w:rPr>
          <w:rFonts w:ascii="Arial" w:hAnsi="Arial" w:cs="Arial"/>
          <w:sz w:val="20"/>
          <w:szCs w:val="20"/>
        </w:rPr>
        <w:t xml:space="preserve">the planning and </w:t>
      </w:r>
      <w:r w:rsidR="00393950" w:rsidRPr="00C14D8A">
        <w:rPr>
          <w:rFonts w:ascii="Arial" w:hAnsi="Arial" w:cs="Arial"/>
          <w:sz w:val="20"/>
          <w:szCs w:val="20"/>
        </w:rPr>
        <w:t xml:space="preserve">subsequent </w:t>
      </w:r>
      <w:r w:rsidR="00FE0852" w:rsidRPr="00C14D8A">
        <w:rPr>
          <w:rFonts w:ascii="Arial" w:hAnsi="Arial" w:cs="Arial"/>
          <w:sz w:val="20"/>
          <w:szCs w:val="20"/>
        </w:rPr>
        <w:t xml:space="preserve">control of action (e.g., </w:t>
      </w:r>
      <w:r w:rsidR="004657F3" w:rsidRPr="00C14D8A">
        <w:rPr>
          <w:rFonts w:ascii="Arial" w:hAnsi="Arial" w:cs="Arial"/>
          <w:sz w:val="20"/>
          <w:szCs w:val="20"/>
        </w:rPr>
        <w:t xml:space="preserve">Allsop, Lawrence, Gray, &amp; Khan, 2016; </w:t>
      </w:r>
      <w:r w:rsidR="00534F7B" w:rsidRPr="00C14D8A">
        <w:rPr>
          <w:rFonts w:ascii="Arial" w:hAnsi="Arial" w:cs="Arial"/>
          <w:sz w:val="20"/>
          <w:szCs w:val="20"/>
        </w:rPr>
        <w:t xml:space="preserve">Causer, Holmes, Smith, &amp; Williams, 2011; </w:t>
      </w:r>
      <w:r w:rsidR="004657F3" w:rsidRPr="00C14D8A">
        <w:rPr>
          <w:rFonts w:ascii="Arial" w:hAnsi="Arial" w:cs="Arial"/>
          <w:sz w:val="20"/>
          <w:szCs w:val="20"/>
        </w:rPr>
        <w:t>Coomb</w:t>
      </w:r>
      <w:r w:rsidR="00BB4CB3" w:rsidRPr="00C14D8A">
        <w:rPr>
          <w:rFonts w:ascii="Arial" w:hAnsi="Arial" w:cs="Arial"/>
          <w:sz w:val="20"/>
          <w:szCs w:val="20"/>
        </w:rPr>
        <w:t>e</w:t>
      </w:r>
      <w:r w:rsidR="004657F3" w:rsidRPr="00C14D8A">
        <w:rPr>
          <w:rFonts w:ascii="Arial" w:hAnsi="Arial" w:cs="Arial"/>
          <w:sz w:val="20"/>
          <w:szCs w:val="20"/>
        </w:rPr>
        <w:t>s</w:t>
      </w:r>
      <w:r w:rsidR="006160BF" w:rsidRPr="00C14D8A">
        <w:rPr>
          <w:rFonts w:ascii="Arial" w:hAnsi="Arial" w:cs="Arial"/>
          <w:sz w:val="20"/>
          <w:szCs w:val="20"/>
        </w:rPr>
        <w:t>, Higgins, Gamble, Cauraugh, &amp; Janelle,</w:t>
      </w:r>
      <w:r w:rsidR="004657F3" w:rsidRPr="00C14D8A">
        <w:rPr>
          <w:rFonts w:ascii="Arial" w:hAnsi="Arial" w:cs="Arial"/>
          <w:sz w:val="20"/>
          <w:szCs w:val="20"/>
        </w:rPr>
        <w:t xml:space="preserve"> 2009; Lawrence, Khan &amp; Hardy, </w:t>
      </w:r>
      <w:r w:rsidR="00FE0852" w:rsidRPr="00C14D8A">
        <w:rPr>
          <w:rFonts w:ascii="Arial" w:hAnsi="Arial" w:cs="Arial"/>
          <w:sz w:val="20"/>
          <w:szCs w:val="20"/>
        </w:rPr>
        <w:t xml:space="preserve">2013; Vine, Lee, Moore &amp; Wilson, 2013). </w:t>
      </w:r>
      <w:r w:rsidR="00534F7B" w:rsidRPr="00C14D8A">
        <w:rPr>
          <w:rFonts w:ascii="Arial" w:hAnsi="Arial" w:cs="Arial"/>
          <w:sz w:val="20"/>
          <w:szCs w:val="20"/>
        </w:rPr>
        <w:t xml:space="preserve">Most notably, </w:t>
      </w:r>
      <w:r w:rsidR="00727471" w:rsidRPr="00C14D8A">
        <w:rPr>
          <w:rFonts w:ascii="Arial" w:hAnsi="Arial" w:cs="Arial"/>
          <w:sz w:val="20"/>
          <w:szCs w:val="20"/>
        </w:rPr>
        <w:t>Lawrence et al. (2013) posited an</w:t>
      </w:r>
      <w:r w:rsidR="00534F7B" w:rsidRPr="00C14D8A">
        <w:rPr>
          <w:rFonts w:ascii="Arial" w:hAnsi="Arial" w:cs="Arial"/>
          <w:sz w:val="20"/>
          <w:szCs w:val="20"/>
        </w:rPr>
        <w:t xml:space="preserve"> </w:t>
      </w:r>
      <w:r w:rsidR="00727471" w:rsidRPr="00C14D8A">
        <w:rPr>
          <w:rFonts w:ascii="Arial" w:hAnsi="Arial" w:cs="Arial"/>
          <w:sz w:val="20"/>
          <w:szCs w:val="20"/>
        </w:rPr>
        <w:t xml:space="preserve">experimental </w:t>
      </w:r>
      <w:r w:rsidR="0035244B" w:rsidRPr="00C14D8A">
        <w:rPr>
          <w:rFonts w:ascii="Arial" w:hAnsi="Arial" w:cs="Arial"/>
          <w:sz w:val="20"/>
          <w:szCs w:val="20"/>
        </w:rPr>
        <w:t>design</w:t>
      </w:r>
      <w:r w:rsidR="00727471" w:rsidRPr="00C14D8A">
        <w:rPr>
          <w:rFonts w:ascii="Arial" w:hAnsi="Arial" w:cs="Arial"/>
          <w:sz w:val="20"/>
          <w:szCs w:val="20"/>
        </w:rPr>
        <w:t xml:space="preserve"> that directly examined </w:t>
      </w:r>
      <w:r w:rsidR="00927A9E" w:rsidRPr="00C14D8A">
        <w:rPr>
          <w:rFonts w:ascii="Arial" w:hAnsi="Arial" w:cs="Arial"/>
          <w:sz w:val="20"/>
          <w:szCs w:val="20"/>
        </w:rPr>
        <w:t>distraction and s</w:t>
      </w:r>
      <w:r w:rsidR="006026BB" w:rsidRPr="00C14D8A">
        <w:rPr>
          <w:rFonts w:ascii="Arial" w:hAnsi="Arial" w:cs="Arial"/>
          <w:sz w:val="20"/>
          <w:szCs w:val="20"/>
        </w:rPr>
        <w:t>elf-focus</w:t>
      </w:r>
      <w:r w:rsidR="00727471" w:rsidRPr="00C14D8A">
        <w:rPr>
          <w:rFonts w:ascii="Arial" w:hAnsi="Arial" w:cs="Arial"/>
          <w:sz w:val="20"/>
          <w:szCs w:val="20"/>
        </w:rPr>
        <w:t xml:space="preserve"> theories by </w:t>
      </w:r>
      <w:r w:rsidR="006026BB" w:rsidRPr="00C14D8A">
        <w:rPr>
          <w:rFonts w:ascii="Arial" w:hAnsi="Arial" w:cs="Arial"/>
          <w:sz w:val="20"/>
          <w:szCs w:val="20"/>
        </w:rPr>
        <w:t xml:space="preserve">formulating opposing </w:t>
      </w:r>
      <w:r w:rsidR="00727471" w:rsidRPr="00C14D8A">
        <w:rPr>
          <w:rFonts w:ascii="Arial" w:hAnsi="Arial" w:cs="Arial"/>
          <w:sz w:val="20"/>
          <w:szCs w:val="20"/>
        </w:rPr>
        <w:t>hypothetical outcomes</w:t>
      </w:r>
      <w:r w:rsidR="006026BB" w:rsidRPr="00C14D8A">
        <w:rPr>
          <w:rFonts w:ascii="Arial" w:hAnsi="Arial" w:cs="Arial"/>
          <w:sz w:val="20"/>
          <w:szCs w:val="20"/>
        </w:rPr>
        <w:t xml:space="preserve"> </w:t>
      </w:r>
      <w:r w:rsidR="0035244B" w:rsidRPr="00C14D8A">
        <w:rPr>
          <w:rFonts w:ascii="Arial" w:hAnsi="Arial" w:cs="Arial"/>
          <w:sz w:val="20"/>
          <w:szCs w:val="20"/>
        </w:rPr>
        <w:t>with</w:t>
      </w:r>
      <w:r w:rsidR="008979B0" w:rsidRPr="00C14D8A">
        <w:rPr>
          <w:rFonts w:ascii="Arial" w:hAnsi="Arial" w:cs="Arial"/>
          <w:sz w:val="20"/>
          <w:szCs w:val="20"/>
        </w:rPr>
        <w:t>in</w:t>
      </w:r>
      <w:r w:rsidR="006026BB" w:rsidRPr="00C14D8A">
        <w:rPr>
          <w:rFonts w:ascii="Arial" w:hAnsi="Arial" w:cs="Arial"/>
          <w:sz w:val="20"/>
          <w:szCs w:val="20"/>
        </w:rPr>
        <w:t xml:space="preserve"> </w:t>
      </w:r>
      <w:r w:rsidR="002510DE" w:rsidRPr="00C14D8A">
        <w:rPr>
          <w:rFonts w:ascii="Arial" w:hAnsi="Arial" w:cs="Arial"/>
          <w:sz w:val="20"/>
          <w:szCs w:val="20"/>
        </w:rPr>
        <w:t xml:space="preserve">a </w:t>
      </w:r>
      <w:r w:rsidR="006026BB" w:rsidRPr="00C14D8A">
        <w:rPr>
          <w:rFonts w:ascii="Arial" w:hAnsi="Arial" w:cs="Arial"/>
          <w:sz w:val="20"/>
          <w:szCs w:val="20"/>
        </w:rPr>
        <w:t xml:space="preserve">single goal-directed movement. Adapted from the notion that manual goal-directed movements comprise two </w:t>
      </w:r>
      <w:r w:rsidR="00D667FD" w:rsidRPr="00C14D8A">
        <w:rPr>
          <w:rFonts w:ascii="Arial" w:hAnsi="Arial" w:cs="Arial"/>
          <w:sz w:val="20"/>
          <w:szCs w:val="20"/>
        </w:rPr>
        <w:t>components</w:t>
      </w:r>
      <w:r w:rsidR="0035244B" w:rsidRPr="00C14D8A">
        <w:rPr>
          <w:rFonts w:ascii="Arial" w:hAnsi="Arial" w:cs="Arial"/>
          <w:sz w:val="20"/>
          <w:szCs w:val="20"/>
        </w:rPr>
        <w:t xml:space="preserve"> – planning and control</w:t>
      </w:r>
      <w:r w:rsidR="00D667FD" w:rsidRPr="00C14D8A">
        <w:rPr>
          <w:rFonts w:ascii="Arial" w:hAnsi="Arial" w:cs="Arial"/>
          <w:sz w:val="20"/>
          <w:szCs w:val="20"/>
        </w:rPr>
        <w:t xml:space="preserve"> (Woodworth, 1899; see </w:t>
      </w:r>
      <w:r w:rsidR="008348F1" w:rsidRPr="00C14D8A">
        <w:rPr>
          <w:rFonts w:ascii="Arial" w:hAnsi="Arial" w:cs="Arial"/>
          <w:sz w:val="20"/>
          <w:szCs w:val="20"/>
        </w:rPr>
        <w:t xml:space="preserve">also </w:t>
      </w:r>
      <w:r w:rsidR="00D667FD" w:rsidRPr="00C14D8A">
        <w:rPr>
          <w:rFonts w:ascii="Arial" w:hAnsi="Arial" w:cs="Arial"/>
          <w:sz w:val="20"/>
          <w:szCs w:val="20"/>
        </w:rPr>
        <w:t>Elliott</w:t>
      </w:r>
      <w:r w:rsidR="00F45636" w:rsidRPr="00C14D8A">
        <w:rPr>
          <w:rFonts w:ascii="Arial" w:hAnsi="Arial" w:cs="Arial"/>
          <w:sz w:val="20"/>
          <w:szCs w:val="20"/>
        </w:rPr>
        <w:t>, Helsen, &amp; Chua</w:t>
      </w:r>
      <w:r w:rsidR="00D667FD" w:rsidRPr="00C14D8A">
        <w:rPr>
          <w:rFonts w:ascii="Arial" w:hAnsi="Arial" w:cs="Arial"/>
          <w:sz w:val="20"/>
          <w:szCs w:val="20"/>
        </w:rPr>
        <w:t>, 2001)</w:t>
      </w:r>
      <w:r w:rsidR="0035244B" w:rsidRPr="00C14D8A">
        <w:rPr>
          <w:rFonts w:ascii="Arial" w:hAnsi="Arial" w:cs="Arial"/>
          <w:sz w:val="20"/>
          <w:szCs w:val="20"/>
        </w:rPr>
        <w:t xml:space="preserve">; </w:t>
      </w:r>
      <w:r w:rsidR="006026BB" w:rsidRPr="00C14D8A">
        <w:rPr>
          <w:rFonts w:ascii="Arial" w:hAnsi="Arial" w:cs="Arial"/>
          <w:sz w:val="20"/>
          <w:szCs w:val="20"/>
        </w:rPr>
        <w:t xml:space="preserve">it was </w:t>
      </w:r>
      <w:r w:rsidR="00DF4C60" w:rsidRPr="00C14D8A">
        <w:rPr>
          <w:rFonts w:ascii="Arial" w:hAnsi="Arial" w:cs="Arial"/>
          <w:sz w:val="20"/>
          <w:szCs w:val="20"/>
        </w:rPr>
        <w:t xml:space="preserve">reasoned </w:t>
      </w:r>
      <w:r w:rsidR="006026BB" w:rsidRPr="00C14D8A">
        <w:rPr>
          <w:rFonts w:ascii="Arial" w:hAnsi="Arial" w:cs="Arial"/>
          <w:sz w:val="20"/>
          <w:szCs w:val="20"/>
        </w:rPr>
        <w:t xml:space="preserve">that </w:t>
      </w:r>
      <w:r w:rsidR="0035244B" w:rsidRPr="00C14D8A">
        <w:rPr>
          <w:rFonts w:ascii="Arial" w:hAnsi="Arial" w:cs="Arial"/>
          <w:sz w:val="20"/>
          <w:szCs w:val="20"/>
        </w:rPr>
        <w:t>distraction theories</w:t>
      </w:r>
      <w:r w:rsidR="006026BB" w:rsidRPr="00C14D8A">
        <w:rPr>
          <w:rFonts w:ascii="Arial" w:hAnsi="Arial" w:cs="Arial"/>
          <w:sz w:val="20"/>
          <w:szCs w:val="20"/>
        </w:rPr>
        <w:t xml:space="preserve"> </w:t>
      </w:r>
      <w:r w:rsidR="00DF4C60" w:rsidRPr="00C14D8A">
        <w:rPr>
          <w:rFonts w:ascii="Arial" w:hAnsi="Arial" w:cs="Arial"/>
          <w:sz w:val="20"/>
          <w:szCs w:val="20"/>
        </w:rPr>
        <w:t xml:space="preserve">would </w:t>
      </w:r>
      <w:r w:rsidR="007251EA" w:rsidRPr="00C14D8A">
        <w:rPr>
          <w:rFonts w:ascii="Arial" w:hAnsi="Arial" w:cs="Arial"/>
          <w:sz w:val="20"/>
          <w:szCs w:val="20"/>
        </w:rPr>
        <w:t>allude to differences between high and low anxiety conditions during the planning phase of the movement</w:t>
      </w:r>
      <w:r w:rsidR="006026BB" w:rsidRPr="00C14D8A">
        <w:rPr>
          <w:rFonts w:ascii="Arial" w:hAnsi="Arial" w:cs="Arial"/>
          <w:sz w:val="20"/>
          <w:szCs w:val="20"/>
        </w:rPr>
        <w:t xml:space="preserve">, while self-focus </w:t>
      </w:r>
      <w:r w:rsidR="0035244B" w:rsidRPr="00C14D8A">
        <w:rPr>
          <w:rFonts w:ascii="Arial" w:hAnsi="Arial" w:cs="Arial"/>
          <w:sz w:val="20"/>
          <w:szCs w:val="20"/>
        </w:rPr>
        <w:t xml:space="preserve">theories </w:t>
      </w:r>
      <w:r w:rsidR="007251EA" w:rsidRPr="00C14D8A">
        <w:rPr>
          <w:rFonts w:ascii="Arial" w:hAnsi="Arial" w:cs="Arial"/>
          <w:sz w:val="20"/>
          <w:szCs w:val="20"/>
        </w:rPr>
        <w:t>would argue</w:t>
      </w:r>
      <w:r w:rsidR="0022065E" w:rsidRPr="00C14D8A">
        <w:rPr>
          <w:rFonts w:ascii="Arial" w:hAnsi="Arial" w:cs="Arial"/>
          <w:sz w:val="20"/>
          <w:szCs w:val="20"/>
        </w:rPr>
        <w:t xml:space="preserve"> </w:t>
      </w:r>
      <w:r w:rsidR="007251EA" w:rsidRPr="00C14D8A">
        <w:rPr>
          <w:rFonts w:ascii="Arial" w:hAnsi="Arial" w:cs="Arial"/>
          <w:sz w:val="20"/>
          <w:szCs w:val="20"/>
        </w:rPr>
        <w:t xml:space="preserve">differences </w:t>
      </w:r>
      <w:r w:rsidR="0035244B" w:rsidRPr="00C14D8A">
        <w:rPr>
          <w:rFonts w:ascii="Arial" w:hAnsi="Arial" w:cs="Arial"/>
          <w:sz w:val="20"/>
          <w:szCs w:val="20"/>
        </w:rPr>
        <w:t xml:space="preserve">during the </w:t>
      </w:r>
      <w:r w:rsidR="00ED74C4" w:rsidRPr="00C14D8A">
        <w:rPr>
          <w:rFonts w:ascii="Arial" w:hAnsi="Arial" w:cs="Arial"/>
          <w:sz w:val="20"/>
          <w:szCs w:val="20"/>
        </w:rPr>
        <w:t>control</w:t>
      </w:r>
      <w:r w:rsidR="0035244B" w:rsidRPr="00C14D8A">
        <w:rPr>
          <w:rFonts w:ascii="Arial" w:hAnsi="Arial" w:cs="Arial"/>
          <w:sz w:val="20"/>
          <w:szCs w:val="20"/>
        </w:rPr>
        <w:t xml:space="preserve"> phase of the movement</w:t>
      </w:r>
      <w:r w:rsidR="006026BB" w:rsidRPr="00C14D8A">
        <w:rPr>
          <w:rFonts w:ascii="Arial" w:hAnsi="Arial" w:cs="Arial"/>
          <w:sz w:val="20"/>
          <w:szCs w:val="20"/>
        </w:rPr>
        <w:t xml:space="preserve">. </w:t>
      </w:r>
      <w:r w:rsidR="00ED74C4" w:rsidRPr="00C14D8A">
        <w:rPr>
          <w:rFonts w:ascii="Arial" w:hAnsi="Arial" w:cs="Arial"/>
          <w:sz w:val="20"/>
          <w:szCs w:val="20"/>
        </w:rPr>
        <w:t xml:space="preserve">These competing sets of hypotheses assume </w:t>
      </w:r>
      <w:r w:rsidR="00F4385D" w:rsidRPr="00C14D8A">
        <w:rPr>
          <w:rFonts w:ascii="Arial" w:hAnsi="Arial" w:cs="Arial"/>
          <w:sz w:val="20"/>
          <w:szCs w:val="20"/>
        </w:rPr>
        <w:t xml:space="preserve">that </w:t>
      </w:r>
      <w:r w:rsidR="00ED74C4" w:rsidRPr="00C14D8A">
        <w:rPr>
          <w:rFonts w:ascii="Arial" w:hAnsi="Arial" w:cs="Arial"/>
          <w:sz w:val="20"/>
          <w:szCs w:val="20"/>
        </w:rPr>
        <w:t xml:space="preserve">planning </w:t>
      </w:r>
      <w:r w:rsidR="00ED74C4" w:rsidRPr="00C14D8A">
        <w:rPr>
          <w:rFonts w:ascii="Arial" w:hAnsi="Arial" w:cs="Arial"/>
          <w:sz w:val="20"/>
          <w:szCs w:val="20"/>
        </w:rPr>
        <w:lastRenderedPageBreak/>
        <w:t>needs attention to</w:t>
      </w:r>
      <w:r w:rsidR="008979B0" w:rsidRPr="00C14D8A">
        <w:rPr>
          <w:rFonts w:ascii="Arial" w:hAnsi="Arial" w:cs="Arial"/>
          <w:sz w:val="20"/>
          <w:szCs w:val="20"/>
        </w:rPr>
        <w:t>ward</w:t>
      </w:r>
      <w:r w:rsidR="00ED74C4" w:rsidRPr="00C14D8A">
        <w:rPr>
          <w:rFonts w:ascii="Arial" w:hAnsi="Arial" w:cs="Arial"/>
          <w:sz w:val="20"/>
          <w:szCs w:val="20"/>
        </w:rPr>
        <w:t xml:space="preserve"> task-relevant information</w:t>
      </w:r>
      <w:r w:rsidR="00E34086" w:rsidRPr="00C14D8A">
        <w:rPr>
          <w:rFonts w:ascii="Arial" w:hAnsi="Arial" w:cs="Arial"/>
          <w:sz w:val="20"/>
          <w:szCs w:val="20"/>
        </w:rPr>
        <w:t xml:space="preserve"> (e.g., target context)</w:t>
      </w:r>
      <w:r w:rsidR="00ED74C4" w:rsidRPr="00C14D8A">
        <w:rPr>
          <w:rFonts w:ascii="Arial" w:hAnsi="Arial" w:cs="Arial"/>
          <w:sz w:val="20"/>
          <w:szCs w:val="20"/>
        </w:rPr>
        <w:t>,</w:t>
      </w:r>
      <w:r w:rsidR="00F4385D" w:rsidRPr="00C14D8A">
        <w:rPr>
          <w:rFonts w:ascii="Arial" w:hAnsi="Arial" w:cs="Arial"/>
          <w:sz w:val="20"/>
          <w:szCs w:val="20"/>
        </w:rPr>
        <w:t xml:space="preserve"> while control unfolds </w:t>
      </w:r>
      <w:r w:rsidR="00ED74C4" w:rsidRPr="00C14D8A">
        <w:rPr>
          <w:rFonts w:ascii="Arial" w:hAnsi="Arial" w:cs="Arial"/>
          <w:sz w:val="20"/>
          <w:szCs w:val="20"/>
        </w:rPr>
        <w:t>au</w:t>
      </w:r>
      <w:r w:rsidR="00F4385D" w:rsidRPr="00C14D8A">
        <w:rPr>
          <w:rFonts w:ascii="Arial" w:hAnsi="Arial" w:cs="Arial"/>
          <w:sz w:val="20"/>
          <w:szCs w:val="20"/>
        </w:rPr>
        <w:t xml:space="preserve">tomatically with limited cognitive </w:t>
      </w:r>
      <w:r w:rsidR="0035244B" w:rsidRPr="00C14D8A">
        <w:rPr>
          <w:rFonts w:ascii="Arial" w:hAnsi="Arial" w:cs="Arial"/>
          <w:sz w:val="20"/>
          <w:szCs w:val="20"/>
        </w:rPr>
        <w:t>involvement</w:t>
      </w:r>
      <w:r w:rsidR="00F4385D" w:rsidRPr="00C14D8A">
        <w:rPr>
          <w:rFonts w:ascii="Arial" w:hAnsi="Arial" w:cs="Arial"/>
          <w:sz w:val="20"/>
          <w:szCs w:val="20"/>
        </w:rPr>
        <w:t>.</w:t>
      </w:r>
      <w:r w:rsidR="003349EB" w:rsidRPr="00C14D8A">
        <w:rPr>
          <w:rFonts w:ascii="Arial" w:hAnsi="Arial" w:cs="Arial"/>
          <w:sz w:val="20"/>
          <w:szCs w:val="20"/>
        </w:rPr>
        <w:t xml:space="preserve"> </w:t>
      </w:r>
      <w:r w:rsidR="007251EA" w:rsidRPr="00C14D8A">
        <w:rPr>
          <w:rFonts w:ascii="Arial" w:hAnsi="Arial" w:cs="Arial"/>
          <w:sz w:val="20"/>
          <w:szCs w:val="20"/>
        </w:rPr>
        <w:t xml:space="preserve">To infer planning and control processes, the researchers adopted a </w:t>
      </w:r>
      <w:r w:rsidR="00527986" w:rsidRPr="00C14D8A">
        <w:rPr>
          <w:rFonts w:ascii="Arial" w:hAnsi="Arial" w:cs="Arial"/>
          <w:sz w:val="20"/>
          <w:szCs w:val="20"/>
        </w:rPr>
        <w:t xml:space="preserve">measure of spatial variability – </w:t>
      </w:r>
      <w:r w:rsidR="007251EA" w:rsidRPr="00C14D8A">
        <w:rPr>
          <w:rFonts w:ascii="Arial" w:hAnsi="Arial" w:cs="Arial"/>
          <w:sz w:val="20"/>
          <w:szCs w:val="20"/>
        </w:rPr>
        <w:t xml:space="preserve">dispersion of </w:t>
      </w:r>
      <w:r w:rsidR="009E392F" w:rsidRPr="00C14D8A">
        <w:rPr>
          <w:rFonts w:ascii="Arial" w:hAnsi="Arial" w:cs="Arial"/>
          <w:sz w:val="20"/>
          <w:szCs w:val="20"/>
        </w:rPr>
        <w:t xml:space="preserve">displacement at </w:t>
      </w:r>
      <w:r w:rsidR="007251EA" w:rsidRPr="00C14D8A">
        <w:rPr>
          <w:rFonts w:ascii="Arial" w:hAnsi="Arial" w:cs="Arial"/>
          <w:sz w:val="20"/>
          <w:szCs w:val="20"/>
        </w:rPr>
        <w:t xml:space="preserve">select kinematic landmarks </w:t>
      </w:r>
      <w:r w:rsidR="00527986" w:rsidRPr="00C14D8A">
        <w:rPr>
          <w:rFonts w:ascii="Arial" w:hAnsi="Arial" w:cs="Arial"/>
          <w:sz w:val="20"/>
          <w:szCs w:val="20"/>
        </w:rPr>
        <w:t xml:space="preserve">(peak acceleration, peak velocity, peak deceleration, movement end) </w:t>
      </w:r>
      <w:r w:rsidR="007251EA" w:rsidRPr="00C14D8A">
        <w:rPr>
          <w:rFonts w:ascii="Arial" w:hAnsi="Arial" w:cs="Arial"/>
          <w:sz w:val="20"/>
          <w:szCs w:val="20"/>
        </w:rPr>
        <w:t xml:space="preserve">throughout the entire </w:t>
      </w:r>
      <w:r w:rsidR="00527986" w:rsidRPr="00C14D8A">
        <w:rPr>
          <w:rFonts w:ascii="Arial" w:hAnsi="Arial" w:cs="Arial"/>
          <w:sz w:val="20"/>
          <w:szCs w:val="20"/>
        </w:rPr>
        <w:t>trajectory</w:t>
      </w:r>
      <w:r w:rsidR="009E392F" w:rsidRPr="00C14D8A">
        <w:rPr>
          <w:rFonts w:ascii="Arial" w:hAnsi="Arial" w:cs="Arial"/>
          <w:sz w:val="20"/>
          <w:szCs w:val="20"/>
        </w:rPr>
        <w:t xml:space="preserve"> (see Figure 1)</w:t>
      </w:r>
      <w:r w:rsidR="00527986" w:rsidRPr="00C14D8A">
        <w:rPr>
          <w:rFonts w:ascii="Arial" w:hAnsi="Arial" w:cs="Arial"/>
          <w:sz w:val="20"/>
          <w:szCs w:val="20"/>
        </w:rPr>
        <w:t xml:space="preserve">. This measure is adapted from </w:t>
      </w:r>
      <w:r w:rsidR="004C0EE4" w:rsidRPr="00C14D8A">
        <w:rPr>
          <w:rFonts w:ascii="Arial" w:hAnsi="Arial" w:cs="Arial"/>
          <w:sz w:val="20"/>
          <w:szCs w:val="20"/>
        </w:rPr>
        <w:t xml:space="preserve">the notion that high-velocity </w:t>
      </w:r>
      <w:r w:rsidR="005F0CA9" w:rsidRPr="00C14D8A">
        <w:rPr>
          <w:rFonts w:ascii="Arial" w:hAnsi="Arial" w:cs="Arial"/>
          <w:sz w:val="20"/>
          <w:szCs w:val="20"/>
        </w:rPr>
        <w:t xml:space="preserve">long-amplitude </w:t>
      </w:r>
      <w:r w:rsidR="004C0EE4" w:rsidRPr="00C14D8A">
        <w:rPr>
          <w:rFonts w:ascii="Arial" w:hAnsi="Arial" w:cs="Arial"/>
          <w:sz w:val="20"/>
          <w:szCs w:val="20"/>
        </w:rPr>
        <w:t>movements</w:t>
      </w:r>
      <w:r w:rsidR="00527986" w:rsidRPr="00C14D8A">
        <w:rPr>
          <w:rFonts w:ascii="Arial" w:hAnsi="Arial" w:cs="Arial"/>
          <w:sz w:val="20"/>
          <w:szCs w:val="20"/>
        </w:rPr>
        <w:t xml:space="preserve"> </w:t>
      </w:r>
      <w:r w:rsidR="005F0CA9" w:rsidRPr="00C14D8A">
        <w:rPr>
          <w:rFonts w:ascii="Arial" w:hAnsi="Arial" w:cs="Arial"/>
          <w:sz w:val="20"/>
          <w:szCs w:val="20"/>
        </w:rPr>
        <w:t xml:space="preserve">naturally </w:t>
      </w:r>
      <w:r w:rsidR="004C0EE4" w:rsidRPr="00C14D8A">
        <w:rPr>
          <w:rFonts w:ascii="Arial" w:hAnsi="Arial" w:cs="Arial"/>
          <w:sz w:val="20"/>
          <w:szCs w:val="20"/>
        </w:rPr>
        <w:t xml:space="preserve">subtend </w:t>
      </w:r>
      <w:r w:rsidR="005F0CA9" w:rsidRPr="00C14D8A">
        <w:rPr>
          <w:rFonts w:ascii="Arial" w:hAnsi="Arial" w:cs="Arial"/>
          <w:sz w:val="20"/>
          <w:szCs w:val="20"/>
        </w:rPr>
        <w:t xml:space="preserve">greater amounts of </w:t>
      </w:r>
      <w:r w:rsidR="004C0EE4" w:rsidRPr="00C14D8A">
        <w:rPr>
          <w:rFonts w:ascii="Arial" w:hAnsi="Arial" w:cs="Arial"/>
          <w:sz w:val="20"/>
          <w:szCs w:val="20"/>
        </w:rPr>
        <w:t xml:space="preserve">variability compared to low-velocity </w:t>
      </w:r>
      <w:r w:rsidR="005F0CA9" w:rsidRPr="00C14D8A">
        <w:rPr>
          <w:rFonts w:ascii="Arial" w:hAnsi="Arial" w:cs="Arial"/>
          <w:sz w:val="20"/>
          <w:szCs w:val="20"/>
        </w:rPr>
        <w:t xml:space="preserve">short-amplitude </w:t>
      </w:r>
      <w:r w:rsidR="004C0EE4" w:rsidRPr="00C14D8A">
        <w:rPr>
          <w:rFonts w:ascii="Arial" w:hAnsi="Arial" w:cs="Arial"/>
          <w:sz w:val="20"/>
          <w:szCs w:val="20"/>
        </w:rPr>
        <w:t>movements (Schmidt</w:t>
      </w:r>
      <w:r w:rsidR="00F45636" w:rsidRPr="00C14D8A">
        <w:rPr>
          <w:rFonts w:ascii="Arial" w:hAnsi="Arial" w:cs="Arial"/>
          <w:sz w:val="20"/>
          <w:szCs w:val="20"/>
        </w:rPr>
        <w:t>, Zelaznik, Hawkins, Frank, &amp; Quinn,</w:t>
      </w:r>
      <w:r w:rsidR="004C0EE4" w:rsidRPr="00C14D8A">
        <w:rPr>
          <w:rFonts w:ascii="Arial" w:hAnsi="Arial" w:cs="Arial"/>
          <w:sz w:val="20"/>
          <w:szCs w:val="20"/>
        </w:rPr>
        <w:t xml:space="preserve"> 1979</w:t>
      </w:r>
      <w:r w:rsidR="00F45636" w:rsidRPr="00C14D8A">
        <w:rPr>
          <w:rFonts w:ascii="Arial" w:hAnsi="Arial" w:cs="Arial"/>
          <w:sz w:val="20"/>
          <w:szCs w:val="20"/>
        </w:rPr>
        <w:t>; see also Meyer, Abrams, Kornblum, Wright, &amp; Smith</w:t>
      </w:r>
      <w:r w:rsidR="00527986" w:rsidRPr="00C14D8A">
        <w:rPr>
          <w:rFonts w:ascii="Arial" w:hAnsi="Arial" w:cs="Arial"/>
          <w:sz w:val="20"/>
          <w:szCs w:val="20"/>
        </w:rPr>
        <w:t>, 1988</w:t>
      </w:r>
      <w:r w:rsidR="004C0EE4" w:rsidRPr="00C14D8A">
        <w:rPr>
          <w:rFonts w:ascii="Arial" w:hAnsi="Arial" w:cs="Arial"/>
          <w:sz w:val="20"/>
          <w:szCs w:val="20"/>
        </w:rPr>
        <w:t>)</w:t>
      </w:r>
      <w:r w:rsidR="00527986" w:rsidRPr="00C14D8A">
        <w:rPr>
          <w:rFonts w:ascii="Arial" w:hAnsi="Arial" w:cs="Arial"/>
          <w:sz w:val="20"/>
          <w:szCs w:val="20"/>
        </w:rPr>
        <w:t>. Therefore</w:t>
      </w:r>
      <w:r w:rsidR="004C0EE4" w:rsidRPr="00C14D8A">
        <w:rPr>
          <w:rFonts w:ascii="Arial" w:hAnsi="Arial" w:cs="Arial"/>
          <w:sz w:val="20"/>
          <w:szCs w:val="20"/>
        </w:rPr>
        <w:t xml:space="preserve">, </w:t>
      </w:r>
      <w:r w:rsidR="00527986" w:rsidRPr="00C14D8A">
        <w:rPr>
          <w:rFonts w:ascii="Arial" w:hAnsi="Arial" w:cs="Arial"/>
          <w:sz w:val="20"/>
          <w:szCs w:val="20"/>
        </w:rPr>
        <w:t xml:space="preserve">in </w:t>
      </w:r>
      <w:r w:rsidR="005F0CA9" w:rsidRPr="00C14D8A">
        <w:rPr>
          <w:rFonts w:ascii="Arial" w:hAnsi="Arial" w:cs="Arial"/>
          <w:sz w:val="20"/>
          <w:szCs w:val="20"/>
        </w:rPr>
        <w:t>an</w:t>
      </w:r>
      <w:r w:rsidR="00527986" w:rsidRPr="00C14D8A">
        <w:rPr>
          <w:rFonts w:ascii="Arial" w:hAnsi="Arial" w:cs="Arial"/>
          <w:sz w:val="20"/>
          <w:szCs w:val="20"/>
        </w:rPr>
        <w:t xml:space="preserve"> instance of </w:t>
      </w:r>
      <w:r w:rsidR="005F0CA9" w:rsidRPr="00C14D8A">
        <w:rPr>
          <w:rFonts w:ascii="Arial" w:hAnsi="Arial" w:cs="Arial"/>
          <w:sz w:val="20"/>
          <w:szCs w:val="20"/>
        </w:rPr>
        <w:t xml:space="preserve">a </w:t>
      </w:r>
      <w:r w:rsidR="004C0EE4" w:rsidRPr="00C14D8A">
        <w:rPr>
          <w:rFonts w:ascii="Arial" w:hAnsi="Arial" w:cs="Arial"/>
          <w:sz w:val="20"/>
          <w:szCs w:val="20"/>
        </w:rPr>
        <w:t>sudden decline in variability before the end of the movement</w:t>
      </w:r>
      <w:r w:rsidR="00527986" w:rsidRPr="00C14D8A">
        <w:rPr>
          <w:rFonts w:ascii="Arial" w:hAnsi="Arial" w:cs="Arial"/>
          <w:sz w:val="20"/>
          <w:szCs w:val="20"/>
        </w:rPr>
        <w:t xml:space="preserve">, we can infer that an </w:t>
      </w:r>
      <w:r w:rsidR="004C0EE4" w:rsidRPr="00C14D8A">
        <w:rPr>
          <w:rFonts w:ascii="Arial" w:hAnsi="Arial" w:cs="Arial"/>
          <w:sz w:val="20"/>
          <w:szCs w:val="20"/>
        </w:rPr>
        <w:t xml:space="preserve">intervening control process </w:t>
      </w:r>
      <w:r w:rsidR="00527986" w:rsidRPr="00C14D8A">
        <w:rPr>
          <w:rFonts w:ascii="Arial" w:hAnsi="Arial" w:cs="Arial"/>
          <w:sz w:val="20"/>
          <w:szCs w:val="20"/>
        </w:rPr>
        <w:t xml:space="preserve">was implemented and involved </w:t>
      </w:r>
      <w:r w:rsidR="004C0EE4" w:rsidRPr="00C14D8A">
        <w:rPr>
          <w:rFonts w:ascii="Arial" w:hAnsi="Arial" w:cs="Arial"/>
          <w:sz w:val="20"/>
          <w:szCs w:val="20"/>
        </w:rPr>
        <w:t>the use o</w:t>
      </w:r>
      <w:r w:rsidR="00F45636" w:rsidRPr="00C14D8A">
        <w:rPr>
          <w:rFonts w:ascii="Arial" w:hAnsi="Arial" w:cs="Arial"/>
          <w:sz w:val="20"/>
          <w:szCs w:val="20"/>
        </w:rPr>
        <w:t xml:space="preserve">f online sensory feedback (Khan, Lawrence, Fourkas, et al., </w:t>
      </w:r>
      <w:r w:rsidR="004C0EE4" w:rsidRPr="00C14D8A">
        <w:rPr>
          <w:rFonts w:ascii="Arial" w:hAnsi="Arial" w:cs="Arial"/>
          <w:sz w:val="20"/>
          <w:szCs w:val="20"/>
        </w:rPr>
        <w:t xml:space="preserve">2003; see also Khan et al., 2006). At the same time, any differences in variability between conditions that are captured during the early portions of the trajectory would reflect planning-related alterations, presumably </w:t>
      </w:r>
      <w:r w:rsidR="00527986" w:rsidRPr="00C14D8A">
        <w:rPr>
          <w:rFonts w:ascii="Arial" w:hAnsi="Arial" w:cs="Arial"/>
          <w:sz w:val="20"/>
          <w:szCs w:val="20"/>
        </w:rPr>
        <w:t xml:space="preserve">with the aid of </w:t>
      </w:r>
      <w:r w:rsidR="004C0EE4" w:rsidRPr="00C14D8A">
        <w:rPr>
          <w:rFonts w:ascii="Arial" w:hAnsi="Arial" w:cs="Arial"/>
          <w:sz w:val="20"/>
          <w:szCs w:val="20"/>
        </w:rPr>
        <w:t xml:space="preserve">terminal feedback </w:t>
      </w:r>
      <w:r w:rsidR="005F0CA9" w:rsidRPr="00C14D8A">
        <w:rPr>
          <w:rFonts w:ascii="Arial" w:hAnsi="Arial" w:cs="Arial"/>
          <w:sz w:val="20"/>
          <w:szCs w:val="20"/>
        </w:rPr>
        <w:t>obtained from</w:t>
      </w:r>
      <w:r w:rsidR="004C0EE4" w:rsidRPr="00C14D8A">
        <w:rPr>
          <w:rFonts w:ascii="Arial" w:hAnsi="Arial" w:cs="Arial"/>
          <w:sz w:val="20"/>
          <w:szCs w:val="20"/>
        </w:rPr>
        <w:t xml:space="preserve"> the previous trial (Khan</w:t>
      </w:r>
      <w:r w:rsidR="00EF0C15" w:rsidRPr="00C14D8A">
        <w:rPr>
          <w:rFonts w:ascii="Arial" w:hAnsi="Arial" w:cs="Arial"/>
          <w:sz w:val="20"/>
          <w:szCs w:val="20"/>
        </w:rPr>
        <w:t>, Lawrence, Franks, &amp; Elliott, 2003</w:t>
      </w:r>
      <w:r w:rsidR="004C0EE4" w:rsidRPr="00C14D8A">
        <w:rPr>
          <w:rFonts w:ascii="Arial" w:hAnsi="Arial" w:cs="Arial"/>
          <w:sz w:val="20"/>
          <w:szCs w:val="20"/>
        </w:rPr>
        <w:t xml:space="preserve">). </w:t>
      </w:r>
      <w:r w:rsidR="00B4124A" w:rsidRPr="00C14D8A">
        <w:rPr>
          <w:rFonts w:ascii="Arial" w:hAnsi="Arial" w:cs="Arial"/>
          <w:sz w:val="20"/>
          <w:szCs w:val="20"/>
        </w:rPr>
        <w:t>The results showed that there was greater spatial variability at the end of the movement for the high co</w:t>
      </w:r>
      <w:r w:rsidR="00927A9E" w:rsidRPr="00C14D8A">
        <w:rPr>
          <w:rFonts w:ascii="Arial" w:hAnsi="Arial" w:cs="Arial"/>
          <w:sz w:val="20"/>
          <w:szCs w:val="20"/>
        </w:rPr>
        <w:t>mpared to low anxiety condition</w:t>
      </w:r>
      <w:r w:rsidR="00B4124A" w:rsidRPr="00C14D8A">
        <w:rPr>
          <w:rFonts w:ascii="Arial" w:hAnsi="Arial" w:cs="Arial"/>
          <w:sz w:val="20"/>
          <w:szCs w:val="20"/>
        </w:rPr>
        <w:t xml:space="preserve"> with no differences in the early portions of the movement. T</w:t>
      </w:r>
      <w:r w:rsidR="00274484" w:rsidRPr="00C14D8A">
        <w:rPr>
          <w:rFonts w:ascii="Arial" w:hAnsi="Arial" w:cs="Arial"/>
          <w:sz w:val="20"/>
          <w:szCs w:val="20"/>
        </w:rPr>
        <w:t>hus</w:t>
      </w:r>
      <w:r w:rsidR="00B4124A" w:rsidRPr="00C14D8A">
        <w:rPr>
          <w:rFonts w:ascii="Arial" w:hAnsi="Arial" w:cs="Arial"/>
          <w:sz w:val="20"/>
          <w:szCs w:val="20"/>
        </w:rPr>
        <w:t>, the finding</w:t>
      </w:r>
      <w:r w:rsidR="00EC16C3" w:rsidRPr="00C14D8A">
        <w:rPr>
          <w:rFonts w:ascii="Arial" w:hAnsi="Arial" w:cs="Arial"/>
          <w:sz w:val="20"/>
          <w:szCs w:val="20"/>
        </w:rPr>
        <w:t>s</w:t>
      </w:r>
      <w:r w:rsidR="00527986" w:rsidRPr="00C14D8A">
        <w:rPr>
          <w:rFonts w:ascii="Arial" w:hAnsi="Arial" w:cs="Arial"/>
          <w:sz w:val="20"/>
          <w:szCs w:val="20"/>
        </w:rPr>
        <w:t xml:space="preserve"> offer</w:t>
      </w:r>
      <w:r w:rsidR="00EF0C15" w:rsidRPr="00C14D8A">
        <w:rPr>
          <w:rFonts w:ascii="Arial" w:hAnsi="Arial" w:cs="Arial"/>
          <w:sz w:val="20"/>
          <w:szCs w:val="20"/>
        </w:rPr>
        <w:t>ed</w:t>
      </w:r>
      <w:r w:rsidR="00B4124A" w:rsidRPr="00C14D8A">
        <w:rPr>
          <w:rFonts w:ascii="Arial" w:hAnsi="Arial" w:cs="Arial"/>
          <w:sz w:val="20"/>
          <w:szCs w:val="20"/>
        </w:rPr>
        <w:t xml:space="preserve"> strong support </w:t>
      </w:r>
      <w:r w:rsidR="00D97BF6" w:rsidRPr="00C14D8A">
        <w:rPr>
          <w:rFonts w:ascii="Arial" w:hAnsi="Arial" w:cs="Arial"/>
          <w:sz w:val="20"/>
          <w:szCs w:val="20"/>
        </w:rPr>
        <w:t>for the tenets</w:t>
      </w:r>
      <w:r w:rsidR="00274484" w:rsidRPr="00C14D8A">
        <w:rPr>
          <w:rFonts w:ascii="Arial" w:hAnsi="Arial" w:cs="Arial"/>
          <w:sz w:val="20"/>
          <w:szCs w:val="20"/>
        </w:rPr>
        <w:t xml:space="preserve"> of self-focus</w:t>
      </w:r>
      <w:r w:rsidR="00D97BF6" w:rsidRPr="00C14D8A">
        <w:rPr>
          <w:rFonts w:ascii="Arial" w:hAnsi="Arial" w:cs="Arial"/>
          <w:sz w:val="20"/>
          <w:szCs w:val="20"/>
        </w:rPr>
        <w:t xml:space="preserve"> theories</w:t>
      </w:r>
      <w:r w:rsidR="00274484" w:rsidRPr="00C14D8A">
        <w:rPr>
          <w:rFonts w:ascii="Arial" w:hAnsi="Arial" w:cs="Arial"/>
          <w:sz w:val="20"/>
          <w:szCs w:val="20"/>
        </w:rPr>
        <w:t>.</w:t>
      </w:r>
    </w:p>
    <w:p w14:paraId="69AF9F77" w14:textId="4896302D" w:rsidR="004454ED" w:rsidRPr="00C14D8A" w:rsidRDefault="00371AC6" w:rsidP="004454ED">
      <w:pPr>
        <w:pStyle w:val="ListParagraph"/>
        <w:spacing w:after="0" w:line="480" w:lineRule="auto"/>
        <w:ind w:left="0" w:firstLine="709"/>
        <w:contextualSpacing w:val="0"/>
        <w:rPr>
          <w:rFonts w:ascii="Arial" w:hAnsi="Arial" w:cs="Arial"/>
          <w:sz w:val="20"/>
          <w:szCs w:val="20"/>
        </w:rPr>
      </w:pPr>
      <w:r w:rsidRPr="00C14D8A">
        <w:rPr>
          <w:rFonts w:ascii="Arial" w:hAnsi="Arial" w:cs="Arial"/>
          <w:sz w:val="20"/>
          <w:szCs w:val="20"/>
        </w:rPr>
        <w:t>However, a</w:t>
      </w:r>
      <w:r w:rsidR="00534F7B" w:rsidRPr="00C14D8A">
        <w:rPr>
          <w:rFonts w:ascii="Arial" w:hAnsi="Arial" w:cs="Arial"/>
          <w:sz w:val="20"/>
          <w:szCs w:val="20"/>
        </w:rPr>
        <w:t xml:space="preserve"> follow-up study </w:t>
      </w:r>
      <w:r w:rsidR="00E62CD8" w:rsidRPr="00C14D8A">
        <w:rPr>
          <w:rFonts w:ascii="Arial" w:hAnsi="Arial" w:cs="Arial"/>
          <w:sz w:val="20"/>
          <w:szCs w:val="20"/>
        </w:rPr>
        <w:t xml:space="preserve">(Allsop et al., 2016) </w:t>
      </w:r>
      <w:r w:rsidR="00534F7B" w:rsidRPr="00C14D8A">
        <w:rPr>
          <w:rFonts w:ascii="Arial" w:hAnsi="Arial" w:cs="Arial"/>
          <w:sz w:val="20"/>
          <w:szCs w:val="20"/>
        </w:rPr>
        <w:t xml:space="preserve">showed </w:t>
      </w:r>
      <w:r w:rsidRPr="00C14D8A">
        <w:rPr>
          <w:rFonts w:ascii="Arial" w:hAnsi="Arial" w:cs="Arial"/>
          <w:sz w:val="20"/>
          <w:szCs w:val="20"/>
        </w:rPr>
        <w:t>that while there was a similar</w:t>
      </w:r>
      <w:r w:rsidR="00BC2BAA" w:rsidRPr="00C14D8A">
        <w:rPr>
          <w:rFonts w:ascii="Arial" w:hAnsi="Arial" w:cs="Arial"/>
          <w:sz w:val="20"/>
          <w:szCs w:val="20"/>
        </w:rPr>
        <w:t>ly</w:t>
      </w:r>
      <w:r w:rsidRPr="00C14D8A">
        <w:rPr>
          <w:rFonts w:ascii="Arial" w:hAnsi="Arial" w:cs="Arial"/>
          <w:sz w:val="20"/>
          <w:szCs w:val="20"/>
        </w:rPr>
        <w:t xml:space="preserve"> </w:t>
      </w:r>
      <w:r w:rsidR="00534F7B" w:rsidRPr="00C14D8A">
        <w:rPr>
          <w:rFonts w:ascii="Arial" w:hAnsi="Arial" w:cs="Arial"/>
          <w:sz w:val="20"/>
          <w:szCs w:val="20"/>
        </w:rPr>
        <w:t>neg</w:t>
      </w:r>
      <w:r w:rsidRPr="00C14D8A">
        <w:rPr>
          <w:rFonts w:ascii="Arial" w:hAnsi="Arial" w:cs="Arial"/>
          <w:sz w:val="20"/>
          <w:szCs w:val="20"/>
        </w:rPr>
        <w:t xml:space="preserve">ative impact of </w:t>
      </w:r>
      <w:r w:rsidR="00B4124A" w:rsidRPr="00C14D8A">
        <w:rPr>
          <w:rFonts w:ascii="Arial" w:hAnsi="Arial" w:cs="Arial"/>
          <w:sz w:val="20"/>
          <w:szCs w:val="20"/>
        </w:rPr>
        <w:t>high state</w:t>
      </w:r>
      <w:r w:rsidRPr="00C14D8A">
        <w:rPr>
          <w:rFonts w:ascii="Arial" w:hAnsi="Arial" w:cs="Arial"/>
          <w:sz w:val="20"/>
          <w:szCs w:val="20"/>
        </w:rPr>
        <w:t xml:space="preserve"> anxiety in</w:t>
      </w:r>
      <w:r w:rsidR="00534F7B" w:rsidRPr="00C14D8A">
        <w:rPr>
          <w:rFonts w:ascii="Arial" w:hAnsi="Arial" w:cs="Arial"/>
          <w:sz w:val="20"/>
          <w:szCs w:val="20"/>
        </w:rPr>
        <w:t xml:space="preserve"> online control, the</w:t>
      </w:r>
      <w:r w:rsidR="00BC2BAA" w:rsidRPr="00C14D8A">
        <w:rPr>
          <w:rFonts w:ascii="Arial" w:hAnsi="Arial" w:cs="Arial"/>
          <w:sz w:val="20"/>
          <w:szCs w:val="20"/>
        </w:rPr>
        <w:t>re was</w:t>
      </w:r>
      <w:r w:rsidRPr="00C14D8A">
        <w:rPr>
          <w:rFonts w:ascii="Arial" w:hAnsi="Arial" w:cs="Arial"/>
          <w:sz w:val="20"/>
          <w:szCs w:val="20"/>
        </w:rPr>
        <w:t xml:space="preserve"> also an </w:t>
      </w:r>
      <w:r w:rsidR="00BC2BAA" w:rsidRPr="00C14D8A">
        <w:rPr>
          <w:rFonts w:ascii="Arial" w:hAnsi="Arial" w:cs="Arial"/>
          <w:sz w:val="20"/>
          <w:szCs w:val="20"/>
        </w:rPr>
        <w:t>impact</w:t>
      </w:r>
      <w:r w:rsidRPr="00C14D8A">
        <w:rPr>
          <w:rFonts w:ascii="Arial" w:hAnsi="Arial" w:cs="Arial"/>
          <w:sz w:val="20"/>
          <w:szCs w:val="20"/>
        </w:rPr>
        <w:t xml:space="preserve"> observed </w:t>
      </w:r>
      <w:r w:rsidR="00BC2BAA" w:rsidRPr="00C14D8A">
        <w:rPr>
          <w:rFonts w:ascii="Arial" w:hAnsi="Arial" w:cs="Arial"/>
          <w:sz w:val="20"/>
          <w:szCs w:val="20"/>
        </w:rPr>
        <w:t>within</w:t>
      </w:r>
      <w:r w:rsidRPr="00C14D8A">
        <w:rPr>
          <w:rFonts w:ascii="Arial" w:hAnsi="Arial" w:cs="Arial"/>
          <w:sz w:val="20"/>
          <w:szCs w:val="20"/>
        </w:rPr>
        <w:t xml:space="preserve"> the</w:t>
      </w:r>
      <w:r w:rsidR="00534F7B" w:rsidRPr="00C14D8A">
        <w:rPr>
          <w:rFonts w:ascii="Arial" w:hAnsi="Arial" w:cs="Arial"/>
          <w:sz w:val="20"/>
          <w:szCs w:val="20"/>
        </w:rPr>
        <w:t xml:space="preserve"> early planning phase of the movement.</w:t>
      </w:r>
      <w:r w:rsidR="00274484" w:rsidRPr="00C14D8A">
        <w:rPr>
          <w:rFonts w:ascii="Arial" w:hAnsi="Arial" w:cs="Arial"/>
          <w:sz w:val="20"/>
          <w:szCs w:val="20"/>
        </w:rPr>
        <w:t xml:space="preserve"> </w:t>
      </w:r>
      <w:r w:rsidR="00534F7B" w:rsidRPr="00C14D8A">
        <w:rPr>
          <w:rFonts w:ascii="Arial" w:hAnsi="Arial" w:cs="Arial"/>
          <w:sz w:val="20"/>
          <w:szCs w:val="20"/>
        </w:rPr>
        <w:t xml:space="preserve">Namely, there was lower spatial variability at peak acceleration, peak velocity and peak deceleration in the high compared to low anxiety condition. In addition, </w:t>
      </w:r>
      <w:r w:rsidR="00F6226E" w:rsidRPr="00C14D8A">
        <w:rPr>
          <w:rFonts w:ascii="Arial" w:hAnsi="Arial" w:cs="Arial"/>
          <w:sz w:val="20"/>
          <w:szCs w:val="20"/>
        </w:rPr>
        <w:t xml:space="preserve">there was </w:t>
      </w:r>
      <w:r w:rsidR="00534F7B" w:rsidRPr="00C14D8A">
        <w:rPr>
          <w:rFonts w:ascii="Arial" w:hAnsi="Arial" w:cs="Arial"/>
          <w:sz w:val="20"/>
          <w:szCs w:val="20"/>
        </w:rPr>
        <w:t>greater mental effort</w:t>
      </w:r>
      <w:r w:rsidR="00F6226E" w:rsidRPr="00C14D8A">
        <w:rPr>
          <w:rFonts w:ascii="Arial" w:hAnsi="Arial" w:cs="Arial"/>
          <w:sz w:val="20"/>
          <w:szCs w:val="20"/>
        </w:rPr>
        <w:t xml:space="preserve"> expended following the high anxiety condition</w:t>
      </w:r>
      <w:r w:rsidR="00534F7B" w:rsidRPr="00C14D8A">
        <w:rPr>
          <w:rFonts w:ascii="Arial" w:hAnsi="Arial" w:cs="Arial"/>
          <w:sz w:val="20"/>
          <w:szCs w:val="20"/>
        </w:rPr>
        <w:t xml:space="preserve">. </w:t>
      </w:r>
      <w:r w:rsidRPr="00C14D8A">
        <w:rPr>
          <w:rFonts w:ascii="Arial" w:hAnsi="Arial" w:cs="Arial"/>
          <w:sz w:val="20"/>
          <w:szCs w:val="20"/>
        </w:rPr>
        <w:t>Hence, the</w:t>
      </w:r>
      <w:r w:rsidR="003F06C8" w:rsidRPr="00C14D8A">
        <w:rPr>
          <w:rFonts w:ascii="Arial" w:hAnsi="Arial" w:cs="Arial"/>
          <w:sz w:val="20"/>
          <w:szCs w:val="20"/>
        </w:rPr>
        <w:t>se</w:t>
      </w:r>
      <w:r w:rsidR="00534F7B" w:rsidRPr="00C14D8A">
        <w:rPr>
          <w:rFonts w:ascii="Arial" w:hAnsi="Arial" w:cs="Arial"/>
          <w:sz w:val="20"/>
          <w:szCs w:val="20"/>
        </w:rPr>
        <w:t xml:space="preserve"> findings </w:t>
      </w:r>
      <w:r w:rsidRPr="00C14D8A">
        <w:rPr>
          <w:rFonts w:ascii="Arial" w:hAnsi="Arial" w:cs="Arial"/>
          <w:sz w:val="20"/>
          <w:szCs w:val="20"/>
        </w:rPr>
        <w:t xml:space="preserve">seemed to reconcile the view of distraction </w:t>
      </w:r>
      <w:r w:rsidR="00D97BF6" w:rsidRPr="00C14D8A">
        <w:rPr>
          <w:rFonts w:ascii="Arial" w:hAnsi="Arial" w:cs="Arial"/>
          <w:sz w:val="20"/>
          <w:szCs w:val="20"/>
        </w:rPr>
        <w:t xml:space="preserve">theorists </w:t>
      </w:r>
      <w:r w:rsidR="00935822" w:rsidRPr="00C14D8A">
        <w:rPr>
          <w:rFonts w:ascii="Arial" w:hAnsi="Arial" w:cs="Arial"/>
          <w:sz w:val="20"/>
          <w:szCs w:val="20"/>
        </w:rPr>
        <w:t xml:space="preserve">(e.g. Eysenck &amp; Calvo, 1992), </w:t>
      </w:r>
      <w:r w:rsidR="00E62CD8" w:rsidRPr="00C14D8A">
        <w:rPr>
          <w:rFonts w:ascii="Arial" w:hAnsi="Arial" w:cs="Arial"/>
          <w:sz w:val="20"/>
          <w:szCs w:val="20"/>
        </w:rPr>
        <w:t>as there were changes made in</w:t>
      </w:r>
      <w:r w:rsidRPr="00C14D8A">
        <w:rPr>
          <w:rFonts w:ascii="Arial" w:hAnsi="Arial" w:cs="Arial"/>
          <w:sz w:val="20"/>
          <w:szCs w:val="20"/>
        </w:rPr>
        <w:t xml:space="preserve"> </w:t>
      </w:r>
      <w:r w:rsidR="00E62CD8" w:rsidRPr="00C14D8A">
        <w:rPr>
          <w:rFonts w:ascii="Arial" w:hAnsi="Arial" w:cs="Arial"/>
          <w:sz w:val="20"/>
          <w:szCs w:val="20"/>
        </w:rPr>
        <w:t xml:space="preserve">the </w:t>
      </w:r>
      <w:r w:rsidRPr="00C14D8A">
        <w:rPr>
          <w:rFonts w:ascii="Arial" w:hAnsi="Arial" w:cs="Arial"/>
          <w:sz w:val="20"/>
          <w:szCs w:val="20"/>
        </w:rPr>
        <w:t>planning</w:t>
      </w:r>
      <w:r w:rsidR="00E62CD8" w:rsidRPr="00C14D8A">
        <w:rPr>
          <w:rFonts w:ascii="Arial" w:hAnsi="Arial" w:cs="Arial"/>
          <w:sz w:val="20"/>
          <w:szCs w:val="20"/>
        </w:rPr>
        <w:t xml:space="preserve"> of the movement</w:t>
      </w:r>
      <w:r w:rsidRPr="00C14D8A">
        <w:rPr>
          <w:rFonts w:ascii="Arial" w:hAnsi="Arial" w:cs="Arial"/>
          <w:sz w:val="20"/>
          <w:szCs w:val="20"/>
        </w:rPr>
        <w:t xml:space="preserve">, </w:t>
      </w:r>
      <w:r w:rsidR="00E62CD8" w:rsidRPr="00C14D8A">
        <w:rPr>
          <w:rFonts w:ascii="Arial" w:hAnsi="Arial" w:cs="Arial"/>
          <w:sz w:val="20"/>
          <w:szCs w:val="20"/>
        </w:rPr>
        <w:t>while</w:t>
      </w:r>
      <w:r w:rsidR="00BC2BAA" w:rsidRPr="00C14D8A">
        <w:rPr>
          <w:rFonts w:ascii="Arial" w:hAnsi="Arial" w:cs="Arial"/>
          <w:sz w:val="20"/>
          <w:szCs w:val="20"/>
        </w:rPr>
        <w:t xml:space="preserve"> </w:t>
      </w:r>
      <w:r w:rsidR="00E62CD8" w:rsidRPr="00C14D8A">
        <w:rPr>
          <w:rFonts w:ascii="Arial" w:hAnsi="Arial" w:cs="Arial"/>
          <w:sz w:val="20"/>
          <w:szCs w:val="20"/>
        </w:rPr>
        <w:t>performance efficiency was compromised</w:t>
      </w:r>
      <w:r w:rsidRPr="00C14D8A">
        <w:rPr>
          <w:rFonts w:ascii="Arial" w:hAnsi="Arial" w:cs="Arial"/>
          <w:sz w:val="20"/>
          <w:szCs w:val="20"/>
        </w:rPr>
        <w:t>.</w:t>
      </w:r>
      <w:r w:rsidR="00E62CD8" w:rsidRPr="00C14D8A">
        <w:rPr>
          <w:rFonts w:ascii="Arial" w:hAnsi="Arial" w:cs="Arial"/>
          <w:sz w:val="20"/>
          <w:szCs w:val="20"/>
        </w:rPr>
        <w:t xml:space="preserve"> As a result, the authors proposed that self-evoked auxiliary resources </w:t>
      </w:r>
      <w:r w:rsidR="00D667FD" w:rsidRPr="00C14D8A">
        <w:rPr>
          <w:rFonts w:ascii="Arial" w:hAnsi="Arial" w:cs="Arial"/>
          <w:sz w:val="20"/>
          <w:szCs w:val="20"/>
        </w:rPr>
        <w:t xml:space="preserve">might have enabled some accommodation within pre-movement planning because of an anticipated deleterious effect of anxiety </w:t>
      </w:r>
      <w:r w:rsidR="00F6226E" w:rsidRPr="00C14D8A">
        <w:rPr>
          <w:rFonts w:ascii="Arial" w:hAnsi="Arial" w:cs="Arial"/>
          <w:sz w:val="20"/>
          <w:szCs w:val="20"/>
        </w:rPr>
        <w:t xml:space="preserve">during </w:t>
      </w:r>
      <w:r w:rsidR="00D667FD" w:rsidRPr="00C14D8A">
        <w:rPr>
          <w:rFonts w:ascii="Arial" w:hAnsi="Arial" w:cs="Arial"/>
          <w:sz w:val="20"/>
          <w:szCs w:val="20"/>
        </w:rPr>
        <w:t>late online control.</w:t>
      </w:r>
    </w:p>
    <w:p w14:paraId="668D6FD0" w14:textId="0CA8A496" w:rsidR="000678A8" w:rsidRPr="00C14D8A" w:rsidRDefault="00D667FD" w:rsidP="000678A8">
      <w:pPr>
        <w:pStyle w:val="ListParagraph"/>
        <w:spacing w:after="0" w:line="480" w:lineRule="auto"/>
        <w:ind w:left="0" w:firstLine="709"/>
        <w:contextualSpacing w:val="0"/>
        <w:rPr>
          <w:rFonts w:ascii="Arial" w:hAnsi="Arial" w:cs="Arial"/>
          <w:sz w:val="20"/>
          <w:szCs w:val="20"/>
        </w:rPr>
      </w:pPr>
      <w:r w:rsidRPr="00C14D8A">
        <w:rPr>
          <w:rFonts w:ascii="Arial" w:hAnsi="Arial" w:cs="Arial"/>
          <w:sz w:val="20"/>
          <w:szCs w:val="20"/>
        </w:rPr>
        <w:t xml:space="preserve">This conjecture is heavily adapted from recent </w:t>
      </w:r>
      <w:r w:rsidR="004454ED" w:rsidRPr="00C14D8A">
        <w:rPr>
          <w:rFonts w:ascii="Arial" w:hAnsi="Arial" w:cs="Arial"/>
          <w:sz w:val="20"/>
          <w:szCs w:val="20"/>
        </w:rPr>
        <w:t>developments</w:t>
      </w:r>
      <w:r w:rsidRPr="00C14D8A">
        <w:rPr>
          <w:rFonts w:ascii="Arial" w:hAnsi="Arial" w:cs="Arial"/>
          <w:sz w:val="20"/>
          <w:szCs w:val="20"/>
        </w:rPr>
        <w:t xml:space="preserve"> to the two-component </w:t>
      </w:r>
      <w:r w:rsidR="00F6226E" w:rsidRPr="00C14D8A">
        <w:rPr>
          <w:rFonts w:ascii="Arial" w:hAnsi="Arial" w:cs="Arial"/>
          <w:sz w:val="20"/>
          <w:szCs w:val="20"/>
        </w:rPr>
        <w:t>model of manual goal-directed movements</w:t>
      </w:r>
      <w:r w:rsidR="00293AE8" w:rsidRPr="00C14D8A">
        <w:rPr>
          <w:rFonts w:ascii="Arial" w:hAnsi="Arial" w:cs="Arial"/>
          <w:sz w:val="20"/>
          <w:szCs w:val="20"/>
        </w:rPr>
        <w:t xml:space="preserve"> (Elliott </w:t>
      </w:r>
      <w:r w:rsidR="00F45131" w:rsidRPr="00C14D8A">
        <w:rPr>
          <w:rFonts w:ascii="Arial" w:hAnsi="Arial" w:cs="Arial"/>
          <w:sz w:val="20"/>
          <w:szCs w:val="20"/>
        </w:rPr>
        <w:t>et al.,</w:t>
      </w:r>
      <w:r w:rsidRPr="00C14D8A">
        <w:rPr>
          <w:rFonts w:ascii="Arial" w:hAnsi="Arial" w:cs="Arial"/>
          <w:sz w:val="20"/>
          <w:szCs w:val="20"/>
        </w:rPr>
        <w:t xml:space="preserve"> 2010</w:t>
      </w:r>
      <w:r w:rsidR="00F45131" w:rsidRPr="00C14D8A">
        <w:rPr>
          <w:rFonts w:ascii="Arial" w:hAnsi="Arial" w:cs="Arial"/>
          <w:sz w:val="20"/>
          <w:szCs w:val="20"/>
        </w:rPr>
        <w:t xml:space="preserve">; </w:t>
      </w:r>
      <w:r w:rsidR="00293AE8" w:rsidRPr="00C14D8A">
        <w:rPr>
          <w:rFonts w:ascii="Arial" w:hAnsi="Arial" w:cs="Arial"/>
          <w:sz w:val="20"/>
          <w:szCs w:val="20"/>
        </w:rPr>
        <w:t xml:space="preserve">Elliott </w:t>
      </w:r>
      <w:r w:rsidR="007872C6" w:rsidRPr="00C14D8A">
        <w:rPr>
          <w:rFonts w:ascii="Arial" w:hAnsi="Arial" w:cs="Arial"/>
          <w:sz w:val="20"/>
          <w:szCs w:val="20"/>
        </w:rPr>
        <w:t>et al.,</w:t>
      </w:r>
      <w:r w:rsidR="00F45131" w:rsidRPr="00C14D8A">
        <w:rPr>
          <w:rFonts w:ascii="Arial" w:hAnsi="Arial" w:cs="Arial"/>
          <w:sz w:val="20"/>
          <w:szCs w:val="20"/>
        </w:rPr>
        <w:t xml:space="preserve"> 2017</w:t>
      </w:r>
      <w:r w:rsidRPr="00C14D8A">
        <w:rPr>
          <w:rFonts w:ascii="Arial" w:hAnsi="Arial" w:cs="Arial"/>
          <w:sz w:val="20"/>
          <w:szCs w:val="20"/>
        </w:rPr>
        <w:t xml:space="preserve">). That is, while there are two dichotomous components, </w:t>
      </w:r>
      <w:r w:rsidR="004E12AE" w:rsidRPr="00C14D8A">
        <w:rPr>
          <w:rFonts w:ascii="Arial" w:hAnsi="Arial" w:cs="Arial"/>
          <w:sz w:val="20"/>
          <w:szCs w:val="20"/>
        </w:rPr>
        <w:t>the anticipation of</w:t>
      </w:r>
      <w:r w:rsidRPr="00C14D8A">
        <w:rPr>
          <w:rFonts w:ascii="Arial" w:hAnsi="Arial" w:cs="Arial"/>
          <w:sz w:val="20"/>
          <w:szCs w:val="20"/>
        </w:rPr>
        <w:t xml:space="preserve"> </w:t>
      </w:r>
      <w:r w:rsidR="00F6226E" w:rsidRPr="00C14D8A">
        <w:rPr>
          <w:rFonts w:ascii="Arial" w:hAnsi="Arial" w:cs="Arial"/>
          <w:sz w:val="20"/>
          <w:szCs w:val="20"/>
        </w:rPr>
        <w:t xml:space="preserve">online </w:t>
      </w:r>
      <w:r w:rsidR="00952231" w:rsidRPr="00C14D8A">
        <w:rPr>
          <w:rFonts w:ascii="Arial" w:hAnsi="Arial" w:cs="Arial"/>
          <w:sz w:val="20"/>
          <w:szCs w:val="20"/>
        </w:rPr>
        <w:t xml:space="preserve">sensory </w:t>
      </w:r>
      <w:r w:rsidR="004E12AE" w:rsidRPr="00C14D8A">
        <w:rPr>
          <w:rFonts w:ascii="Arial" w:hAnsi="Arial" w:cs="Arial"/>
          <w:sz w:val="20"/>
          <w:szCs w:val="20"/>
        </w:rPr>
        <w:t xml:space="preserve">feedback can </w:t>
      </w:r>
      <w:r w:rsidRPr="00C14D8A">
        <w:rPr>
          <w:rFonts w:ascii="Arial" w:hAnsi="Arial" w:cs="Arial"/>
          <w:sz w:val="20"/>
          <w:szCs w:val="20"/>
        </w:rPr>
        <w:t>greatly</w:t>
      </w:r>
      <w:r w:rsidR="004E12AE" w:rsidRPr="00C14D8A">
        <w:rPr>
          <w:rFonts w:ascii="Arial" w:hAnsi="Arial" w:cs="Arial"/>
          <w:sz w:val="20"/>
          <w:szCs w:val="20"/>
        </w:rPr>
        <w:t xml:space="preserve"> </w:t>
      </w:r>
      <w:r w:rsidR="004E12AE" w:rsidRPr="00C14D8A">
        <w:rPr>
          <w:rFonts w:ascii="Arial" w:hAnsi="Arial" w:cs="Arial"/>
          <w:sz w:val="20"/>
          <w:szCs w:val="20"/>
        </w:rPr>
        <w:lastRenderedPageBreak/>
        <w:t>inform</w:t>
      </w:r>
      <w:r w:rsidRPr="00C14D8A">
        <w:rPr>
          <w:rFonts w:ascii="Arial" w:hAnsi="Arial" w:cs="Arial"/>
          <w:sz w:val="20"/>
          <w:szCs w:val="20"/>
        </w:rPr>
        <w:t xml:space="preserve"> the </w:t>
      </w:r>
      <w:r w:rsidR="00696BEA" w:rsidRPr="00C14D8A">
        <w:rPr>
          <w:rFonts w:ascii="Arial" w:hAnsi="Arial" w:cs="Arial"/>
          <w:sz w:val="20"/>
          <w:szCs w:val="20"/>
        </w:rPr>
        <w:t xml:space="preserve">planning </w:t>
      </w:r>
      <w:r w:rsidR="00F6226E" w:rsidRPr="00C14D8A">
        <w:rPr>
          <w:rFonts w:ascii="Arial" w:hAnsi="Arial" w:cs="Arial"/>
          <w:sz w:val="20"/>
          <w:szCs w:val="20"/>
        </w:rPr>
        <w:t xml:space="preserve">process </w:t>
      </w:r>
      <w:r w:rsidR="005F0CA9" w:rsidRPr="00C14D8A">
        <w:rPr>
          <w:rFonts w:ascii="Arial" w:hAnsi="Arial" w:cs="Arial"/>
          <w:sz w:val="20"/>
          <w:szCs w:val="20"/>
        </w:rPr>
        <w:t xml:space="preserve">so much so that </w:t>
      </w:r>
      <w:r w:rsidR="00952231" w:rsidRPr="00C14D8A">
        <w:rPr>
          <w:rFonts w:ascii="Arial" w:hAnsi="Arial" w:cs="Arial"/>
          <w:sz w:val="20"/>
          <w:szCs w:val="20"/>
        </w:rPr>
        <w:t>online</w:t>
      </w:r>
      <w:r w:rsidR="004E12AE" w:rsidRPr="00C14D8A">
        <w:rPr>
          <w:rFonts w:ascii="Arial" w:hAnsi="Arial" w:cs="Arial"/>
          <w:sz w:val="20"/>
          <w:szCs w:val="20"/>
        </w:rPr>
        <w:t xml:space="preserve"> </w:t>
      </w:r>
      <w:r w:rsidR="00952231" w:rsidRPr="00C14D8A">
        <w:rPr>
          <w:rFonts w:ascii="Arial" w:hAnsi="Arial" w:cs="Arial"/>
          <w:sz w:val="20"/>
          <w:szCs w:val="20"/>
        </w:rPr>
        <w:t xml:space="preserve">control </w:t>
      </w:r>
      <w:r w:rsidR="00696BEA" w:rsidRPr="00C14D8A">
        <w:rPr>
          <w:rFonts w:ascii="Arial" w:hAnsi="Arial" w:cs="Arial"/>
          <w:sz w:val="20"/>
          <w:szCs w:val="20"/>
        </w:rPr>
        <w:t xml:space="preserve">is </w:t>
      </w:r>
      <w:r w:rsidR="00D05D90" w:rsidRPr="00C14D8A">
        <w:rPr>
          <w:rFonts w:ascii="Arial" w:hAnsi="Arial" w:cs="Arial"/>
          <w:sz w:val="20"/>
          <w:szCs w:val="20"/>
        </w:rPr>
        <w:t xml:space="preserve">contingent upon </w:t>
      </w:r>
      <w:r w:rsidR="004E12AE" w:rsidRPr="00C14D8A">
        <w:rPr>
          <w:rFonts w:ascii="Arial" w:hAnsi="Arial" w:cs="Arial"/>
          <w:sz w:val="20"/>
          <w:szCs w:val="20"/>
        </w:rPr>
        <w:t xml:space="preserve">the </w:t>
      </w:r>
      <w:r w:rsidR="00952231" w:rsidRPr="00C14D8A">
        <w:rPr>
          <w:rFonts w:ascii="Arial" w:hAnsi="Arial" w:cs="Arial"/>
          <w:sz w:val="20"/>
          <w:szCs w:val="20"/>
        </w:rPr>
        <w:t>pre-</w:t>
      </w:r>
      <w:r w:rsidR="00696BEA" w:rsidRPr="00C14D8A">
        <w:rPr>
          <w:rFonts w:ascii="Arial" w:hAnsi="Arial" w:cs="Arial"/>
          <w:sz w:val="20"/>
          <w:szCs w:val="20"/>
        </w:rPr>
        <w:t xml:space="preserve">planned </w:t>
      </w:r>
      <w:r w:rsidR="00F6226E" w:rsidRPr="00C14D8A">
        <w:rPr>
          <w:rFonts w:ascii="Arial" w:hAnsi="Arial" w:cs="Arial"/>
          <w:sz w:val="20"/>
          <w:szCs w:val="20"/>
        </w:rPr>
        <w:t>use</w:t>
      </w:r>
      <w:r w:rsidR="00952231" w:rsidRPr="00C14D8A">
        <w:rPr>
          <w:rFonts w:ascii="Arial" w:hAnsi="Arial" w:cs="Arial"/>
          <w:sz w:val="20"/>
          <w:szCs w:val="20"/>
        </w:rPr>
        <w:t xml:space="preserve"> of</w:t>
      </w:r>
      <w:r w:rsidR="004E12AE" w:rsidRPr="00C14D8A">
        <w:rPr>
          <w:rFonts w:ascii="Arial" w:hAnsi="Arial" w:cs="Arial"/>
          <w:sz w:val="20"/>
          <w:szCs w:val="20"/>
        </w:rPr>
        <w:t xml:space="preserve"> </w:t>
      </w:r>
      <w:r w:rsidR="00952231" w:rsidRPr="00C14D8A">
        <w:rPr>
          <w:rFonts w:ascii="Arial" w:hAnsi="Arial" w:cs="Arial"/>
          <w:sz w:val="20"/>
          <w:szCs w:val="20"/>
        </w:rPr>
        <w:t xml:space="preserve">sensory </w:t>
      </w:r>
      <w:r w:rsidR="004E12AE" w:rsidRPr="00C14D8A">
        <w:rPr>
          <w:rFonts w:ascii="Arial" w:hAnsi="Arial" w:cs="Arial"/>
          <w:sz w:val="20"/>
          <w:szCs w:val="20"/>
        </w:rPr>
        <w:t>information</w:t>
      </w:r>
      <w:r w:rsidR="00696BEA" w:rsidRPr="00C14D8A">
        <w:rPr>
          <w:rFonts w:ascii="Arial" w:hAnsi="Arial" w:cs="Arial"/>
          <w:sz w:val="20"/>
          <w:szCs w:val="20"/>
        </w:rPr>
        <w:t xml:space="preserve">. To elucidate, prior knowledge of visual feedback for goal-directed movements typically elicits </w:t>
      </w:r>
      <w:r w:rsidR="00F73C9B" w:rsidRPr="00C14D8A">
        <w:rPr>
          <w:rFonts w:ascii="Arial" w:hAnsi="Arial" w:cs="Arial"/>
          <w:sz w:val="20"/>
          <w:szCs w:val="20"/>
        </w:rPr>
        <w:t xml:space="preserve">a </w:t>
      </w:r>
      <w:r w:rsidR="004454ED" w:rsidRPr="00C14D8A">
        <w:rPr>
          <w:rFonts w:ascii="Arial" w:hAnsi="Arial" w:cs="Arial"/>
          <w:sz w:val="20"/>
          <w:szCs w:val="20"/>
        </w:rPr>
        <w:t xml:space="preserve">larger magnitude </w:t>
      </w:r>
      <w:r w:rsidR="00F6226E" w:rsidRPr="00C14D8A">
        <w:rPr>
          <w:rFonts w:ascii="Arial" w:hAnsi="Arial" w:cs="Arial"/>
          <w:sz w:val="20"/>
          <w:szCs w:val="20"/>
        </w:rPr>
        <w:t xml:space="preserve">force </w:t>
      </w:r>
      <w:r w:rsidR="004454ED" w:rsidRPr="00C14D8A">
        <w:rPr>
          <w:rFonts w:ascii="Arial" w:hAnsi="Arial" w:cs="Arial"/>
          <w:sz w:val="20"/>
          <w:szCs w:val="20"/>
        </w:rPr>
        <w:t xml:space="preserve">and </w:t>
      </w:r>
      <w:r w:rsidR="007872C6" w:rsidRPr="00C14D8A">
        <w:rPr>
          <w:rFonts w:ascii="Arial" w:hAnsi="Arial" w:cs="Arial"/>
          <w:sz w:val="20"/>
          <w:szCs w:val="20"/>
        </w:rPr>
        <w:t>shorter proportional</w:t>
      </w:r>
      <w:r w:rsidR="00F6226E" w:rsidRPr="00C14D8A">
        <w:rPr>
          <w:rFonts w:ascii="Arial" w:hAnsi="Arial" w:cs="Arial"/>
          <w:sz w:val="20"/>
          <w:szCs w:val="20"/>
        </w:rPr>
        <w:t xml:space="preserve"> time at</w:t>
      </w:r>
      <w:r w:rsidR="00696BEA" w:rsidRPr="00C14D8A">
        <w:rPr>
          <w:rFonts w:ascii="Arial" w:hAnsi="Arial" w:cs="Arial"/>
          <w:sz w:val="20"/>
          <w:szCs w:val="20"/>
        </w:rPr>
        <w:t xml:space="preserve"> peak velocity</w:t>
      </w:r>
      <w:r w:rsidR="00952231" w:rsidRPr="00C14D8A">
        <w:rPr>
          <w:rFonts w:ascii="Arial" w:hAnsi="Arial" w:cs="Arial"/>
          <w:sz w:val="20"/>
          <w:szCs w:val="20"/>
        </w:rPr>
        <w:t xml:space="preserve"> </w:t>
      </w:r>
      <w:r w:rsidR="00F73C9B" w:rsidRPr="00C14D8A">
        <w:rPr>
          <w:rFonts w:ascii="Arial" w:hAnsi="Arial" w:cs="Arial"/>
          <w:sz w:val="20"/>
          <w:szCs w:val="20"/>
        </w:rPr>
        <w:t xml:space="preserve">(i.e., </w:t>
      </w:r>
      <w:r w:rsidR="00952231" w:rsidRPr="00C14D8A">
        <w:rPr>
          <w:rFonts w:ascii="Arial" w:hAnsi="Arial" w:cs="Arial"/>
          <w:sz w:val="20"/>
          <w:szCs w:val="20"/>
        </w:rPr>
        <w:t>positive skew in the time-course of movement velocity</w:t>
      </w:r>
      <w:r w:rsidR="00F73C9B" w:rsidRPr="00C14D8A">
        <w:rPr>
          <w:rFonts w:ascii="Arial" w:hAnsi="Arial" w:cs="Arial"/>
          <w:sz w:val="20"/>
          <w:szCs w:val="20"/>
        </w:rPr>
        <w:t>)</w:t>
      </w:r>
      <w:r w:rsidR="00952231" w:rsidRPr="00C14D8A">
        <w:rPr>
          <w:rFonts w:ascii="Arial" w:hAnsi="Arial" w:cs="Arial"/>
          <w:sz w:val="20"/>
          <w:szCs w:val="20"/>
        </w:rPr>
        <w:t xml:space="preserve"> (Hansen</w:t>
      </w:r>
      <w:r w:rsidR="00356924" w:rsidRPr="00C14D8A">
        <w:rPr>
          <w:rFonts w:ascii="Arial" w:hAnsi="Arial" w:cs="Arial"/>
          <w:sz w:val="20"/>
          <w:szCs w:val="20"/>
        </w:rPr>
        <w:t>, Glazebrook, Anson, Weeks, &amp; Elliott</w:t>
      </w:r>
      <w:r w:rsidR="00952231" w:rsidRPr="00C14D8A">
        <w:rPr>
          <w:rFonts w:ascii="Arial" w:hAnsi="Arial" w:cs="Arial"/>
          <w:sz w:val="20"/>
          <w:szCs w:val="20"/>
        </w:rPr>
        <w:t>, 2006;</w:t>
      </w:r>
      <w:r w:rsidR="004454ED" w:rsidRPr="00C14D8A">
        <w:rPr>
          <w:rFonts w:ascii="Arial" w:hAnsi="Arial" w:cs="Arial"/>
          <w:sz w:val="20"/>
          <w:szCs w:val="20"/>
        </w:rPr>
        <w:t xml:space="preserve"> Khan</w:t>
      </w:r>
      <w:r w:rsidR="00356924" w:rsidRPr="00C14D8A">
        <w:rPr>
          <w:rFonts w:ascii="Arial" w:hAnsi="Arial" w:cs="Arial"/>
          <w:sz w:val="20"/>
          <w:szCs w:val="20"/>
        </w:rPr>
        <w:t>, Elliott, Coull, Chua, &amp; Lyons</w:t>
      </w:r>
      <w:r w:rsidR="004454ED" w:rsidRPr="00C14D8A">
        <w:rPr>
          <w:rFonts w:ascii="Arial" w:hAnsi="Arial" w:cs="Arial"/>
          <w:sz w:val="20"/>
          <w:szCs w:val="20"/>
        </w:rPr>
        <w:t>, 2002</w:t>
      </w:r>
      <w:r w:rsidR="00D05D90" w:rsidRPr="00C14D8A">
        <w:rPr>
          <w:rFonts w:ascii="Arial" w:hAnsi="Arial" w:cs="Arial"/>
          <w:sz w:val="20"/>
          <w:szCs w:val="20"/>
        </w:rPr>
        <w:t>; see Causer</w:t>
      </w:r>
      <w:r w:rsidR="004454ED" w:rsidRPr="00C14D8A">
        <w:rPr>
          <w:rFonts w:ascii="Arial" w:hAnsi="Arial" w:cs="Arial"/>
          <w:sz w:val="20"/>
          <w:szCs w:val="20"/>
        </w:rPr>
        <w:t>, Hayes, Hooper, &amp; Bennett, 2017</w:t>
      </w:r>
      <w:r w:rsidR="005F0CA9" w:rsidRPr="00C14D8A">
        <w:rPr>
          <w:rFonts w:ascii="Arial" w:hAnsi="Arial" w:cs="Arial"/>
          <w:sz w:val="20"/>
          <w:szCs w:val="20"/>
        </w:rPr>
        <w:t xml:space="preserve"> for an example of oculomotor control in gol</w:t>
      </w:r>
      <w:r w:rsidR="00935822" w:rsidRPr="00C14D8A">
        <w:rPr>
          <w:rFonts w:ascii="Arial" w:hAnsi="Arial" w:cs="Arial"/>
          <w:sz w:val="20"/>
          <w:szCs w:val="20"/>
        </w:rPr>
        <w:t>f</w:t>
      </w:r>
      <w:r w:rsidR="005F0CA9" w:rsidRPr="00C14D8A">
        <w:rPr>
          <w:rFonts w:ascii="Arial" w:hAnsi="Arial" w:cs="Arial"/>
          <w:sz w:val="20"/>
          <w:szCs w:val="20"/>
        </w:rPr>
        <w:t>-putting</w:t>
      </w:r>
      <w:r w:rsidR="004454ED" w:rsidRPr="00C14D8A">
        <w:rPr>
          <w:rFonts w:ascii="Arial" w:hAnsi="Arial" w:cs="Arial"/>
          <w:sz w:val="20"/>
          <w:szCs w:val="20"/>
        </w:rPr>
        <w:t xml:space="preserve">). </w:t>
      </w:r>
      <w:r w:rsidR="00F6226E" w:rsidRPr="00C14D8A">
        <w:rPr>
          <w:rFonts w:ascii="Arial" w:hAnsi="Arial" w:cs="Arial"/>
          <w:sz w:val="20"/>
          <w:szCs w:val="20"/>
        </w:rPr>
        <w:t xml:space="preserve">What’s more, </w:t>
      </w:r>
      <w:r w:rsidR="007872C6" w:rsidRPr="00C14D8A">
        <w:rPr>
          <w:rFonts w:ascii="Arial" w:hAnsi="Arial" w:cs="Arial"/>
          <w:sz w:val="20"/>
          <w:szCs w:val="20"/>
        </w:rPr>
        <w:t>a</w:t>
      </w:r>
      <w:r w:rsidR="00FF1375" w:rsidRPr="00C14D8A">
        <w:rPr>
          <w:rFonts w:ascii="Arial" w:hAnsi="Arial" w:cs="Arial"/>
          <w:sz w:val="20"/>
          <w:szCs w:val="20"/>
        </w:rPr>
        <w:t xml:space="preserve"> suspected decline in </w:t>
      </w:r>
      <w:r w:rsidR="007872C6" w:rsidRPr="00C14D8A">
        <w:rPr>
          <w:rFonts w:ascii="Arial" w:hAnsi="Arial" w:cs="Arial"/>
          <w:sz w:val="20"/>
          <w:szCs w:val="20"/>
        </w:rPr>
        <w:t>the ability to control</w:t>
      </w:r>
      <w:r w:rsidR="00FF1375" w:rsidRPr="00C14D8A">
        <w:rPr>
          <w:rFonts w:ascii="Arial" w:hAnsi="Arial" w:cs="Arial"/>
          <w:sz w:val="20"/>
          <w:szCs w:val="20"/>
        </w:rPr>
        <w:t xml:space="preserve"> </w:t>
      </w:r>
      <w:r w:rsidR="00927A9E" w:rsidRPr="00C14D8A">
        <w:rPr>
          <w:rFonts w:ascii="Arial" w:hAnsi="Arial" w:cs="Arial"/>
          <w:sz w:val="20"/>
          <w:szCs w:val="20"/>
        </w:rPr>
        <w:t>can cause an increasingly</w:t>
      </w:r>
      <w:r w:rsidR="00F45131" w:rsidRPr="00C14D8A">
        <w:rPr>
          <w:rFonts w:ascii="Arial" w:hAnsi="Arial" w:cs="Arial"/>
          <w:sz w:val="20"/>
          <w:szCs w:val="20"/>
        </w:rPr>
        <w:t xml:space="preserve"> </w:t>
      </w:r>
      <w:r w:rsidR="00927A9E" w:rsidRPr="00C14D8A">
        <w:rPr>
          <w:rFonts w:ascii="Arial" w:hAnsi="Arial" w:cs="Arial"/>
          <w:sz w:val="20"/>
          <w:szCs w:val="20"/>
        </w:rPr>
        <w:t>shorter</w:t>
      </w:r>
      <w:r w:rsidR="00FF1375" w:rsidRPr="00C14D8A">
        <w:rPr>
          <w:rFonts w:ascii="Arial" w:hAnsi="Arial" w:cs="Arial"/>
          <w:sz w:val="20"/>
          <w:szCs w:val="20"/>
        </w:rPr>
        <w:t xml:space="preserve"> </w:t>
      </w:r>
      <w:r w:rsidR="00F73C9B" w:rsidRPr="00C14D8A">
        <w:rPr>
          <w:rFonts w:ascii="Arial" w:hAnsi="Arial" w:cs="Arial"/>
          <w:sz w:val="20"/>
          <w:szCs w:val="20"/>
        </w:rPr>
        <w:t xml:space="preserve">proportion of </w:t>
      </w:r>
      <w:r w:rsidR="00FF1375" w:rsidRPr="00C14D8A">
        <w:rPr>
          <w:rFonts w:ascii="Arial" w:hAnsi="Arial" w:cs="Arial"/>
          <w:sz w:val="20"/>
          <w:szCs w:val="20"/>
        </w:rPr>
        <w:t xml:space="preserve">time </w:t>
      </w:r>
      <w:r w:rsidR="00F45131" w:rsidRPr="00C14D8A">
        <w:rPr>
          <w:rFonts w:ascii="Arial" w:hAnsi="Arial" w:cs="Arial"/>
          <w:sz w:val="20"/>
          <w:szCs w:val="20"/>
        </w:rPr>
        <w:t>to peak velocity</w:t>
      </w:r>
      <w:r w:rsidR="00F73C9B" w:rsidRPr="00C14D8A">
        <w:rPr>
          <w:rFonts w:ascii="Arial" w:hAnsi="Arial" w:cs="Arial"/>
          <w:sz w:val="20"/>
          <w:szCs w:val="20"/>
        </w:rPr>
        <w:t xml:space="preserve"> (</w:t>
      </w:r>
      <w:r w:rsidR="008348F1" w:rsidRPr="00C14D8A">
        <w:rPr>
          <w:rFonts w:ascii="Arial" w:hAnsi="Arial" w:cs="Arial"/>
          <w:sz w:val="20"/>
          <w:szCs w:val="20"/>
        </w:rPr>
        <w:t xml:space="preserve">Mottet, van Dokkum, Froger, Gouïach, &amp; Laffont, 2017; </w:t>
      </w:r>
      <w:r w:rsidR="002F7280" w:rsidRPr="00C14D8A">
        <w:rPr>
          <w:rFonts w:ascii="Arial" w:hAnsi="Arial" w:cs="Arial"/>
          <w:sz w:val="20"/>
          <w:szCs w:val="20"/>
        </w:rPr>
        <w:t xml:space="preserve">Timmis &amp; Pardhan, 2012; </w:t>
      </w:r>
      <w:r w:rsidR="008348F1" w:rsidRPr="00C14D8A">
        <w:rPr>
          <w:rFonts w:ascii="Arial" w:hAnsi="Arial" w:cs="Arial"/>
          <w:sz w:val="20"/>
          <w:szCs w:val="20"/>
        </w:rPr>
        <w:t>Welsh, Higgins, &amp; Elliott, 2007</w:t>
      </w:r>
      <w:r w:rsidR="00F73C9B" w:rsidRPr="00C14D8A">
        <w:rPr>
          <w:rFonts w:ascii="Arial" w:hAnsi="Arial" w:cs="Arial"/>
          <w:sz w:val="20"/>
          <w:szCs w:val="20"/>
        </w:rPr>
        <w:t>).</w:t>
      </w:r>
      <w:r w:rsidR="00FF1375" w:rsidRPr="00C14D8A">
        <w:rPr>
          <w:rFonts w:ascii="Arial" w:hAnsi="Arial" w:cs="Arial"/>
          <w:sz w:val="20"/>
          <w:szCs w:val="20"/>
        </w:rPr>
        <w:t xml:space="preserve"> </w:t>
      </w:r>
      <w:r w:rsidR="00927A9E" w:rsidRPr="00C14D8A">
        <w:rPr>
          <w:rFonts w:ascii="Arial" w:hAnsi="Arial" w:cs="Arial"/>
          <w:sz w:val="20"/>
          <w:szCs w:val="20"/>
        </w:rPr>
        <w:t>That is</w:t>
      </w:r>
      <w:r w:rsidR="005F0CA9" w:rsidRPr="00C14D8A">
        <w:rPr>
          <w:rFonts w:ascii="Arial" w:hAnsi="Arial" w:cs="Arial"/>
          <w:sz w:val="20"/>
          <w:szCs w:val="20"/>
        </w:rPr>
        <w:t>,</w:t>
      </w:r>
      <w:r w:rsidR="007872C6" w:rsidRPr="00C14D8A">
        <w:rPr>
          <w:rFonts w:ascii="Arial" w:hAnsi="Arial" w:cs="Arial"/>
          <w:sz w:val="20"/>
          <w:szCs w:val="20"/>
        </w:rPr>
        <w:t xml:space="preserve"> </w:t>
      </w:r>
      <w:r w:rsidR="00F45131" w:rsidRPr="00C14D8A">
        <w:rPr>
          <w:rFonts w:ascii="Arial" w:hAnsi="Arial" w:cs="Arial"/>
          <w:sz w:val="20"/>
          <w:szCs w:val="20"/>
        </w:rPr>
        <w:t xml:space="preserve">a </w:t>
      </w:r>
      <w:r w:rsidR="004454ED" w:rsidRPr="00C14D8A">
        <w:rPr>
          <w:rFonts w:ascii="Arial" w:hAnsi="Arial" w:cs="Arial"/>
          <w:sz w:val="20"/>
          <w:szCs w:val="20"/>
        </w:rPr>
        <w:t xml:space="preserve">further and faster </w:t>
      </w:r>
      <w:r w:rsidR="003362F2" w:rsidRPr="00C14D8A">
        <w:rPr>
          <w:rFonts w:ascii="Arial" w:hAnsi="Arial" w:cs="Arial"/>
          <w:sz w:val="20"/>
          <w:szCs w:val="20"/>
        </w:rPr>
        <w:t>re</w:t>
      </w:r>
      <w:r w:rsidR="00952231" w:rsidRPr="00C14D8A">
        <w:rPr>
          <w:rFonts w:ascii="Arial" w:hAnsi="Arial" w:cs="Arial"/>
          <w:sz w:val="20"/>
          <w:szCs w:val="20"/>
        </w:rPr>
        <w:t xml:space="preserve">ach </w:t>
      </w:r>
      <w:r w:rsidR="00927A9E" w:rsidRPr="00C14D8A">
        <w:rPr>
          <w:rFonts w:ascii="Arial" w:hAnsi="Arial" w:cs="Arial"/>
          <w:sz w:val="20"/>
          <w:szCs w:val="20"/>
        </w:rPr>
        <w:t>with</w:t>
      </w:r>
      <w:r w:rsidR="00952231" w:rsidRPr="00C14D8A">
        <w:rPr>
          <w:rFonts w:ascii="Arial" w:hAnsi="Arial" w:cs="Arial"/>
          <w:sz w:val="20"/>
          <w:szCs w:val="20"/>
        </w:rPr>
        <w:t>in</w:t>
      </w:r>
      <w:r w:rsidR="004454ED" w:rsidRPr="00C14D8A">
        <w:rPr>
          <w:rFonts w:ascii="Arial" w:hAnsi="Arial" w:cs="Arial"/>
          <w:sz w:val="20"/>
          <w:szCs w:val="20"/>
        </w:rPr>
        <w:t xml:space="preserve"> the early portions of the trajectory</w:t>
      </w:r>
      <w:r w:rsidR="00F45131" w:rsidRPr="00C14D8A">
        <w:rPr>
          <w:rFonts w:ascii="Arial" w:hAnsi="Arial" w:cs="Arial"/>
          <w:sz w:val="20"/>
          <w:szCs w:val="20"/>
        </w:rPr>
        <w:t xml:space="preserve"> </w:t>
      </w:r>
      <w:r w:rsidR="00935822" w:rsidRPr="00C14D8A">
        <w:rPr>
          <w:rFonts w:ascii="Arial" w:hAnsi="Arial" w:cs="Arial"/>
          <w:sz w:val="20"/>
          <w:szCs w:val="20"/>
        </w:rPr>
        <w:t xml:space="preserve">is </w:t>
      </w:r>
      <w:r w:rsidR="005F0CA9" w:rsidRPr="00C14D8A">
        <w:rPr>
          <w:rFonts w:ascii="Arial" w:hAnsi="Arial" w:cs="Arial"/>
          <w:sz w:val="20"/>
          <w:szCs w:val="20"/>
        </w:rPr>
        <w:t xml:space="preserve">presumably </w:t>
      </w:r>
      <w:r w:rsidR="00F45131" w:rsidRPr="00C14D8A">
        <w:rPr>
          <w:rFonts w:ascii="Arial" w:hAnsi="Arial" w:cs="Arial"/>
          <w:sz w:val="20"/>
          <w:szCs w:val="20"/>
        </w:rPr>
        <w:t xml:space="preserve">prepared to </w:t>
      </w:r>
      <w:r w:rsidR="005F0CA9" w:rsidRPr="00C14D8A">
        <w:rPr>
          <w:rFonts w:ascii="Arial" w:hAnsi="Arial" w:cs="Arial"/>
          <w:sz w:val="20"/>
          <w:szCs w:val="20"/>
        </w:rPr>
        <w:t>acc</w:t>
      </w:r>
      <w:r w:rsidR="00F45131" w:rsidRPr="00C14D8A">
        <w:rPr>
          <w:rFonts w:ascii="Arial" w:hAnsi="Arial" w:cs="Arial"/>
          <w:sz w:val="20"/>
          <w:szCs w:val="20"/>
        </w:rPr>
        <w:t xml:space="preserve">ommodate the late online control phase. In this regard, the forces and timing of goal-directed movements are parameterized with a view to utilising online sensory feedback. This view contends that performers must </w:t>
      </w:r>
      <w:r w:rsidR="005F0CA9" w:rsidRPr="00C14D8A">
        <w:rPr>
          <w:rFonts w:ascii="Arial" w:hAnsi="Arial" w:cs="Arial"/>
          <w:sz w:val="20"/>
          <w:szCs w:val="20"/>
        </w:rPr>
        <w:t xml:space="preserve">initially comprehend the sources of sensory information that they will receive </w:t>
      </w:r>
      <w:r w:rsidR="00F45131" w:rsidRPr="00C14D8A">
        <w:rPr>
          <w:rFonts w:ascii="Arial" w:hAnsi="Arial" w:cs="Arial"/>
          <w:sz w:val="20"/>
          <w:szCs w:val="20"/>
        </w:rPr>
        <w:t>late on in the movement</w:t>
      </w:r>
      <w:r w:rsidR="007872C6" w:rsidRPr="00C14D8A">
        <w:rPr>
          <w:rFonts w:ascii="Arial" w:hAnsi="Arial" w:cs="Arial"/>
          <w:sz w:val="20"/>
          <w:szCs w:val="20"/>
        </w:rPr>
        <w:t>.</w:t>
      </w:r>
    </w:p>
    <w:p w14:paraId="357C1B57" w14:textId="3CBEC2F1" w:rsidR="00041AC9" w:rsidRPr="00C14D8A" w:rsidRDefault="007872C6" w:rsidP="00D85876">
      <w:pPr>
        <w:pStyle w:val="ListParagraph"/>
        <w:spacing w:after="0" w:line="480" w:lineRule="auto"/>
        <w:ind w:left="0" w:firstLine="709"/>
        <w:contextualSpacing w:val="0"/>
        <w:rPr>
          <w:rFonts w:ascii="Arial" w:hAnsi="Arial" w:cs="Arial"/>
          <w:sz w:val="20"/>
          <w:szCs w:val="20"/>
        </w:rPr>
      </w:pPr>
      <w:r w:rsidRPr="00C14D8A">
        <w:rPr>
          <w:rFonts w:ascii="Arial" w:hAnsi="Arial" w:cs="Arial"/>
          <w:sz w:val="20"/>
          <w:szCs w:val="20"/>
        </w:rPr>
        <w:t>Of interest</w:t>
      </w:r>
      <w:r w:rsidR="000678A8" w:rsidRPr="00C14D8A">
        <w:rPr>
          <w:rFonts w:ascii="Arial" w:hAnsi="Arial" w:cs="Arial"/>
          <w:sz w:val="20"/>
          <w:szCs w:val="20"/>
        </w:rPr>
        <w:t xml:space="preserve">, </w:t>
      </w:r>
      <w:r w:rsidR="00952231" w:rsidRPr="00C14D8A">
        <w:rPr>
          <w:rFonts w:ascii="Arial" w:hAnsi="Arial" w:cs="Arial"/>
          <w:sz w:val="20"/>
          <w:szCs w:val="20"/>
        </w:rPr>
        <w:t>the planni</w:t>
      </w:r>
      <w:r w:rsidR="000678A8" w:rsidRPr="00C14D8A">
        <w:rPr>
          <w:rFonts w:ascii="Arial" w:hAnsi="Arial" w:cs="Arial"/>
          <w:sz w:val="20"/>
          <w:szCs w:val="20"/>
        </w:rPr>
        <w:t xml:space="preserve">ng of goal-directed movements </w:t>
      </w:r>
      <w:r w:rsidR="005F0CA9" w:rsidRPr="00C14D8A">
        <w:rPr>
          <w:rFonts w:ascii="Arial" w:hAnsi="Arial" w:cs="Arial"/>
          <w:sz w:val="20"/>
          <w:szCs w:val="20"/>
        </w:rPr>
        <w:t xml:space="preserve">is </w:t>
      </w:r>
      <w:r w:rsidRPr="00C14D8A">
        <w:rPr>
          <w:rFonts w:ascii="Arial" w:hAnsi="Arial" w:cs="Arial"/>
          <w:sz w:val="20"/>
          <w:szCs w:val="20"/>
        </w:rPr>
        <w:t xml:space="preserve">also </w:t>
      </w:r>
      <w:r w:rsidR="005F0CA9" w:rsidRPr="00C14D8A">
        <w:rPr>
          <w:rFonts w:ascii="Arial" w:hAnsi="Arial" w:cs="Arial"/>
          <w:sz w:val="20"/>
          <w:szCs w:val="20"/>
        </w:rPr>
        <w:t>contingent upon the</w:t>
      </w:r>
      <w:r w:rsidR="000678A8" w:rsidRPr="00C14D8A">
        <w:rPr>
          <w:rFonts w:ascii="Arial" w:hAnsi="Arial" w:cs="Arial"/>
          <w:sz w:val="20"/>
          <w:szCs w:val="20"/>
        </w:rPr>
        <w:t xml:space="preserve"> potential</w:t>
      </w:r>
      <w:r w:rsidR="00927A9E" w:rsidRPr="00C14D8A">
        <w:rPr>
          <w:rFonts w:ascii="Arial" w:hAnsi="Arial" w:cs="Arial"/>
          <w:sz w:val="20"/>
          <w:szCs w:val="20"/>
        </w:rPr>
        <w:t xml:space="preserve"> outcome of movements (i.e., </w:t>
      </w:r>
      <w:r w:rsidR="000678A8" w:rsidRPr="00C14D8A">
        <w:rPr>
          <w:rFonts w:ascii="Arial" w:hAnsi="Arial" w:cs="Arial"/>
          <w:sz w:val="20"/>
          <w:szCs w:val="20"/>
        </w:rPr>
        <w:t>error</w:t>
      </w:r>
      <w:r w:rsidR="00927A9E" w:rsidRPr="00C14D8A">
        <w:rPr>
          <w:rFonts w:ascii="Arial" w:hAnsi="Arial" w:cs="Arial"/>
          <w:sz w:val="20"/>
          <w:szCs w:val="20"/>
        </w:rPr>
        <w:t>s</w:t>
      </w:r>
      <w:r w:rsidR="000678A8" w:rsidRPr="00C14D8A">
        <w:rPr>
          <w:rFonts w:ascii="Arial" w:hAnsi="Arial" w:cs="Arial"/>
          <w:sz w:val="20"/>
          <w:szCs w:val="20"/>
        </w:rPr>
        <w:t xml:space="preserve">) and </w:t>
      </w:r>
      <w:r w:rsidRPr="00C14D8A">
        <w:rPr>
          <w:rFonts w:ascii="Arial" w:hAnsi="Arial" w:cs="Arial"/>
          <w:sz w:val="20"/>
          <w:szCs w:val="20"/>
        </w:rPr>
        <w:t>their</w:t>
      </w:r>
      <w:r w:rsidR="000678A8" w:rsidRPr="00C14D8A">
        <w:rPr>
          <w:rFonts w:ascii="Arial" w:hAnsi="Arial" w:cs="Arial"/>
          <w:sz w:val="20"/>
          <w:szCs w:val="20"/>
        </w:rPr>
        <w:t xml:space="preserve"> implications for overall </w:t>
      </w:r>
      <w:r w:rsidR="00770A32" w:rsidRPr="00C14D8A">
        <w:rPr>
          <w:rFonts w:ascii="Arial" w:hAnsi="Arial" w:cs="Arial"/>
          <w:sz w:val="20"/>
          <w:szCs w:val="20"/>
        </w:rPr>
        <w:t>energy-</w:t>
      </w:r>
      <w:r w:rsidR="00426A64" w:rsidRPr="00C14D8A">
        <w:rPr>
          <w:rFonts w:ascii="Arial" w:hAnsi="Arial" w:cs="Arial"/>
          <w:sz w:val="20"/>
          <w:szCs w:val="20"/>
        </w:rPr>
        <w:t xml:space="preserve">expenditure (Elliott, Hansen, Mendoza, &amp; Tremblay, </w:t>
      </w:r>
      <w:r w:rsidR="000678A8" w:rsidRPr="00C14D8A">
        <w:rPr>
          <w:rFonts w:ascii="Arial" w:hAnsi="Arial" w:cs="Arial"/>
          <w:sz w:val="20"/>
          <w:szCs w:val="20"/>
        </w:rPr>
        <w:t xml:space="preserve">2004). As a result, the limb will typically fall </w:t>
      </w:r>
      <w:r w:rsidR="00C670DA" w:rsidRPr="00C14D8A">
        <w:rPr>
          <w:rFonts w:ascii="Arial" w:hAnsi="Arial" w:cs="Arial"/>
          <w:sz w:val="20"/>
          <w:szCs w:val="20"/>
        </w:rPr>
        <w:t>short of</w:t>
      </w:r>
      <w:r w:rsidR="000678A8" w:rsidRPr="00C14D8A">
        <w:rPr>
          <w:rFonts w:ascii="Arial" w:hAnsi="Arial" w:cs="Arial"/>
          <w:sz w:val="20"/>
          <w:szCs w:val="20"/>
        </w:rPr>
        <w:t xml:space="preserve"> the target </w:t>
      </w:r>
      <w:r w:rsidR="00C670DA" w:rsidRPr="00C14D8A">
        <w:rPr>
          <w:rFonts w:ascii="Arial" w:hAnsi="Arial" w:cs="Arial"/>
          <w:sz w:val="20"/>
          <w:szCs w:val="20"/>
        </w:rPr>
        <w:t xml:space="preserve">prior to undertaking </w:t>
      </w:r>
      <w:r w:rsidR="000678A8" w:rsidRPr="00C14D8A">
        <w:rPr>
          <w:rFonts w:ascii="Arial" w:hAnsi="Arial" w:cs="Arial"/>
          <w:sz w:val="20"/>
          <w:szCs w:val="20"/>
        </w:rPr>
        <w:t xml:space="preserve">late online control because </w:t>
      </w:r>
      <w:r w:rsidR="003362F2" w:rsidRPr="00C14D8A">
        <w:rPr>
          <w:rFonts w:ascii="Arial" w:hAnsi="Arial" w:cs="Arial"/>
          <w:sz w:val="20"/>
          <w:szCs w:val="20"/>
        </w:rPr>
        <w:t>it</w:t>
      </w:r>
      <w:r w:rsidR="000678A8" w:rsidRPr="00C14D8A">
        <w:rPr>
          <w:rFonts w:ascii="Arial" w:hAnsi="Arial" w:cs="Arial"/>
          <w:sz w:val="20"/>
          <w:szCs w:val="20"/>
        </w:rPr>
        <w:t xml:space="preserve"> avoid</w:t>
      </w:r>
      <w:r w:rsidR="003362F2" w:rsidRPr="00C14D8A">
        <w:rPr>
          <w:rFonts w:ascii="Arial" w:hAnsi="Arial" w:cs="Arial"/>
          <w:sz w:val="20"/>
          <w:szCs w:val="20"/>
        </w:rPr>
        <w:t>s</w:t>
      </w:r>
      <w:r w:rsidR="000678A8" w:rsidRPr="00C14D8A">
        <w:rPr>
          <w:rFonts w:ascii="Arial" w:hAnsi="Arial" w:cs="Arial"/>
          <w:sz w:val="20"/>
          <w:szCs w:val="20"/>
        </w:rPr>
        <w:t xml:space="preserve"> </w:t>
      </w:r>
      <w:r w:rsidR="003362F2" w:rsidRPr="00C14D8A">
        <w:rPr>
          <w:rFonts w:ascii="Arial" w:hAnsi="Arial" w:cs="Arial"/>
          <w:sz w:val="20"/>
          <w:szCs w:val="20"/>
        </w:rPr>
        <w:t xml:space="preserve">an overshoot error that requires more time and energy to </w:t>
      </w:r>
      <w:r w:rsidR="00C670DA" w:rsidRPr="00C14D8A">
        <w:rPr>
          <w:rFonts w:ascii="Arial" w:hAnsi="Arial" w:cs="Arial"/>
          <w:sz w:val="20"/>
          <w:szCs w:val="20"/>
        </w:rPr>
        <w:t>amend</w:t>
      </w:r>
      <w:r w:rsidR="000678A8" w:rsidRPr="00C14D8A">
        <w:rPr>
          <w:rFonts w:ascii="Arial" w:hAnsi="Arial" w:cs="Arial"/>
          <w:sz w:val="20"/>
          <w:szCs w:val="20"/>
        </w:rPr>
        <w:t xml:space="preserve"> (</w:t>
      </w:r>
      <w:r w:rsidR="00770A32" w:rsidRPr="00C14D8A">
        <w:rPr>
          <w:rFonts w:ascii="Arial" w:hAnsi="Arial" w:cs="Arial"/>
          <w:sz w:val="20"/>
          <w:szCs w:val="20"/>
        </w:rPr>
        <w:t>Lyons</w:t>
      </w:r>
      <w:r w:rsidR="00D85876" w:rsidRPr="00C14D8A">
        <w:rPr>
          <w:rFonts w:ascii="Arial" w:hAnsi="Arial" w:cs="Arial"/>
          <w:sz w:val="20"/>
          <w:szCs w:val="20"/>
        </w:rPr>
        <w:t xml:space="preserve">, Hansen, Hurding, &amp; Elliott, </w:t>
      </w:r>
      <w:r w:rsidR="00770A32" w:rsidRPr="00C14D8A">
        <w:rPr>
          <w:rFonts w:ascii="Arial" w:hAnsi="Arial" w:cs="Arial"/>
          <w:sz w:val="20"/>
          <w:szCs w:val="20"/>
        </w:rPr>
        <w:t xml:space="preserve">2006; </w:t>
      </w:r>
      <w:r w:rsidR="000678A8" w:rsidRPr="00C14D8A">
        <w:rPr>
          <w:rFonts w:ascii="Arial" w:hAnsi="Arial" w:cs="Arial"/>
          <w:sz w:val="20"/>
          <w:szCs w:val="20"/>
        </w:rPr>
        <w:t>Roberts</w:t>
      </w:r>
      <w:r w:rsidR="00770A32" w:rsidRPr="00C14D8A">
        <w:rPr>
          <w:rFonts w:ascii="Arial" w:hAnsi="Arial" w:cs="Arial"/>
          <w:sz w:val="20"/>
          <w:szCs w:val="20"/>
        </w:rPr>
        <w:t>, Elliott, Burkitt, &amp; Lyons,</w:t>
      </w:r>
      <w:r w:rsidR="000678A8" w:rsidRPr="00C14D8A">
        <w:rPr>
          <w:rFonts w:ascii="Arial" w:hAnsi="Arial" w:cs="Arial"/>
          <w:sz w:val="20"/>
          <w:szCs w:val="20"/>
        </w:rPr>
        <w:t xml:space="preserve"> 2016</w:t>
      </w:r>
      <w:r w:rsidR="00770A32" w:rsidRPr="00C14D8A">
        <w:rPr>
          <w:rFonts w:ascii="Arial" w:hAnsi="Arial" w:cs="Arial"/>
          <w:sz w:val="20"/>
          <w:szCs w:val="20"/>
        </w:rPr>
        <w:t>; cf. Roberts</w:t>
      </w:r>
      <w:r w:rsidR="0061353B" w:rsidRPr="00C14D8A">
        <w:rPr>
          <w:rFonts w:ascii="Arial" w:hAnsi="Arial" w:cs="Arial"/>
          <w:sz w:val="20"/>
          <w:szCs w:val="20"/>
        </w:rPr>
        <w:t>, Blinch</w:t>
      </w:r>
      <w:r w:rsidR="00770A32" w:rsidRPr="00C14D8A">
        <w:rPr>
          <w:rFonts w:ascii="Arial" w:hAnsi="Arial" w:cs="Arial"/>
          <w:sz w:val="20"/>
          <w:szCs w:val="20"/>
        </w:rPr>
        <w:t xml:space="preserve"> et al., 2016</w:t>
      </w:r>
      <w:r w:rsidR="000678A8" w:rsidRPr="00C14D8A">
        <w:rPr>
          <w:rFonts w:ascii="Arial" w:hAnsi="Arial" w:cs="Arial"/>
          <w:sz w:val="20"/>
          <w:szCs w:val="20"/>
        </w:rPr>
        <w:t>).</w:t>
      </w:r>
      <w:r w:rsidR="00935822" w:rsidRPr="00C14D8A">
        <w:rPr>
          <w:rFonts w:ascii="Arial" w:hAnsi="Arial" w:cs="Arial"/>
          <w:sz w:val="20"/>
          <w:szCs w:val="20"/>
        </w:rPr>
        <w:t xml:space="preserve"> C</w:t>
      </w:r>
      <w:r w:rsidR="003362F2" w:rsidRPr="00C14D8A">
        <w:rPr>
          <w:rFonts w:ascii="Arial" w:hAnsi="Arial" w:cs="Arial"/>
          <w:sz w:val="20"/>
          <w:szCs w:val="20"/>
        </w:rPr>
        <w:t>orrections to an initial overshoot require</w:t>
      </w:r>
      <w:r w:rsidR="000678A8" w:rsidRPr="00C14D8A">
        <w:rPr>
          <w:rFonts w:ascii="Arial" w:hAnsi="Arial" w:cs="Arial"/>
          <w:sz w:val="20"/>
          <w:szCs w:val="20"/>
        </w:rPr>
        <w:t xml:space="preserve"> </w:t>
      </w:r>
      <w:r w:rsidR="003362F2" w:rsidRPr="00C14D8A">
        <w:rPr>
          <w:rFonts w:ascii="Arial" w:hAnsi="Arial" w:cs="Arial"/>
          <w:sz w:val="20"/>
          <w:szCs w:val="20"/>
        </w:rPr>
        <w:t xml:space="preserve">performers </w:t>
      </w:r>
      <w:r w:rsidR="00770A32" w:rsidRPr="00C14D8A">
        <w:rPr>
          <w:rFonts w:ascii="Arial" w:hAnsi="Arial" w:cs="Arial"/>
          <w:sz w:val="20"/>
          <w:szCs w:val="20"/>
        </w:rPr>
        <w:t xml:space="preserve">to </w:t>
      </w:r>
      <w:r w:rsidR="00C670DA" w:rsidRPr="00C14D8A">
        <w:rPr>
          <w:rFonts w:ascii="Arial" w:hAnsi="Arial" w:cs="Arial"/>
          <w:sz w:val="20"/>
          <w:szCs w:val="20"/>
        </w:rPr>
        <w:t>reverse the limb, which contend</w:t>
      </w:r>
      <w:r w:rsidR="00770A32" w:rsidRPr="00C14D8A">
        <w:rPr>
          <w:rFonts w:ascii="Arial" w:hAnsi="Arial" w:cs="Arial"/>
          <w:sz w:val="20"/>
          <w:szCs w:val="20"/>
        </w:rPr>
        <w:t xml:space="preserve"> with the more demanding situation of overcoming </w:t>
      </w:r>
      <w:r w:rsidR="003362F2" w:rsidRPr="00C14D8A">
        <w:rPr>
          <w:rFonts w:ascii="Arial" w:hAnsi="Arial" w:cs="Arial"/>
          <w:sz w:val="20"/>
          <w:szCs w:val="20"/>
        </w:rPr>
        <w:t xml:space="preserve">inertia and </w:t>
      </w:r>
      <w:r w:rsidR="00770A32" w:rsidRPr="00C14D8A">
        <w:rPr>
          <w:rFonts w:ascii="Arial" w:hAnsi="Arial" w:cs="Arial"/>
          <w:sz w:val="20"/>
          <w:szCs w:val="20"/>
        </w:rPr>
        <w:t>alternating</w:t>
      </w:r>
      <w:r w:rsidR="000678A8" w:rsidRPr="00C14D8A">
        <w:rPr>
          <w:rFonts w:ascii="Arial" w:hAnsi="Arial" w:cs="Arial"/>
          <w:sz w:val="20"/>
          <w:szCs w:val="20"/>
        </w:rPr>
        <w:t xml:space="preserve"> agonist and antagonist</w:t>
      </w:r>
      <w:r w:rsidR="003362F2" w:rsidRPr="00C14D8A">
        <w:rPr>
          <w:rFonts w:ascii="Arial" w:hAnsi="Arial" w:cs="Arial"/>
          <w:sz w:val="20"/>
          <w:szCs w:val="20"/>
        </w:rPr>
        <w:t>ic</w:t>
      </w:r>
      <w:r w:rsidR="000678A8" w:rsidRPr="00C14D8A">
        <w:rPr>
          <w:rFonts w:ascii="Arial" w:hAnsi="Arial" w:cs="Arial"/>
          <w:sz w:val="20"/>
          <w:szCs w:val="20"/>
        </w:rPr>
        <w:t xml:space="preserve"> </w:t>
      </w:r>
      <w:r w:rsidR="003362F2" w:rsidRPr="00C14D8A">
        <w:rPr>
          <w:rFonts w:ascii="Arial" w:hAnsi="Arial" w:cs="Arial"/>
          <w:sz w:val="20"/>
          <w:szCs w:val="20"/>
        </w:rPr>
        <w:t>muscle functions. Hence, it is in the performers’</w:t>
      </w:r>
      <w:r w:rsidR="003349EB" w:rsidRPr="00C14D8A">
        <w:rPr>
          <w:rFonts w:ascii="Arial" w:hAnsi="Arial" w:cs="Arial"/>
          <w:sz w:val="20"/>
          <w:szCs w:val="20"/>
        </w:rPr>
        <w:t xml:space="preserve"> best</w:t>
      </w:r>
      <w:r w:rsidR="003362F2" w:rsidRPr="00C14D8A">
        <w:rPr>
          <w:rFonts w:ascii="Arial" w:hAnsi="Arial" w:cs="Arial"/>
          <w:sz w:val="20"/>
          <w:szCs w:val="20"/>
        </w:rPr>
        <w:t xml:space="preserve"> interest </w:t>
      </w:r>
      <w:r w:rsidR="00FA2AC6" w:rsidRPr="00C14D8A">
        <w:rPr>
          <w:rFonts w:ascii="Arial" w:hAnsi="Arial" w:cs="Arial"/>
          <w:sz w:val="20"/>
          <w:szCs w:val="20"/>
        </w:rPr>
        <w:t>to ‘play-it-safe’ and</w:t>
      </w:r>
      <w:r w:rsidR="003362F2" w:rsidRPr="00C14D8A">
        <w:rPr>
          <w:rFonts w:ascii="Arial" w:hAnsi="Arial" w:cs="Arial"/>
          <w:sz w:val="20"/>
          <w:szCs w:val="20"/>
        </w:rPr>
        <w:t xml:space="preserve"> initially undershoot the target if indeed they are to </w:t>
      </w:r>
      <w:r w:rsidR="00FA2AC6" w:rsidRPr="00C14D8A">
        <w:rPr>
          <w:rFonts w:ascii="Arial" w:hAnsi="Arial" w:cs="Arial"/>
          <w:sz w:val="20"/>
          <w:szCs w:val="20"/>
        </w:rPr>
        <w:t xml:space="preserve">potentially </w:t>
      </w:r>
      <w:r w:rsidR="00770A32" w:rsidRPr="00C14D8A">
        <w:rPr>
          <w:rFonts w:ascii="Arial" w:hAnsi="Arial" w:cs="Arial"/>
          <w:sz w:val="20"/>
          <w:szCs w:val="20"/>
        </w:rPr>
        <w:t xml:space="preserve">miss and assume a late </w:t>
      </w:r>
      <w:r w:rsidR="003362F2" w:rsidRPr="00C14D8A">
        <w:rPr>
          <w:rFonts w:ascii="Arial" w:hAnsi="Arial" w:cs="Arial"/>
          <w:sz w:val="20"/>
          <w:szCs w:val="20"/>
        </w:rPr>
        <w:t>correction.</w:t>
      </w:r>
      <w:r w:rsidR="00D85876" w:rsidRPr="00C14D8A">
        <w:rPr>
          <w:rFonts w:ascii="Arial" w:hAnsi="Arial" w:cs="Arial"/>
          <w:sz w:val="20"/>
          <w:szCs w:val="20"/>
        </w:rPr>
        <w:t xml:space="preserve"> </w:t>
      </w:r>
      <w:r w:rsidR="00621231" w:rsidRPr="00C14D8A">
        <w:rPr>
          <w:rFonts w:ascii="Arial" w:hAnsi="Arial" w:cs="Arial"/>
          <w:sz w:val="20"/>
          <w:szCs w:val="20"/>
        </w:rPr>
        <w:t>Because of this</w:t>
      </w:r>
      <w:r w:rsidR="00D85876" w:rsidRPr="00C14D8A">
        <w:rPr>
          <w:rFonts w:ascii="Arial" w:hAnsi="Arial" w:cs="Arial"/>
          <w:sz w:val="20"/>
          <w:szCs w:val="20"/>
        </w:rPr>
        <w:t xml:space="preserve"> </w:t>
      </w:r>
      <w:r w:rsidR="00247572" w:rsidRPr="00C14D8A">
        <w:rPr>
          <w:rFonts w:ascii="Arial" w:hAnsi="Arial" w:cs="Arial"/>
          <w:sz w:val="20"/>
          <w:szCs w:val="20"/>
        </w:rPr>
        <w:t>particular feature in planning</w:t>
      </w:r>
      <w:r w:rsidR="00D85876" w:rsidRPr="00C14D8A">
        <w:rPr>
          <w:rFonts w:ascii="Arial" w:hAnsi="Arial" w:cs="Arial"/>
          <w:sz w:val="20"/>
          <w:szCs w:val="20"/>
        </w:rPr>
        <w:t xml:space="preserve">, it stands to reason that </w:t>
      </w:r>
      <w:r w:rsidR="00621231" w:rsidRPr="00C14D8A">
        <w:rPr>
          <w:rFonts w:ascii="Arial" w:hAnsi="Arial" w:cs="Arial"/>
          <w:sz w:val="20"/>
          <w:szCs w:val="20"/>
        </w:rPr>
        <w:t xml:space="preserve">in </w:t>
      </w:r>
      <w:r w:rsidR="00D85876" w:rsidRPr="00C14D8A">
        <w:rPr>
          <w:rFonts w:ascii="Arial" w:hAnsi="Arial" w:cs="Arial"/>
          <w:sz w:val="20"/>
          <w:szCs w:val="20"/>
        </w:rPr>
        <w:t xml:space="preserve">situations of greater uncertainty </w:t>
      </w:r>
      <w:r w:rsidR="00621231" w:rsidRPr="00C14D8A">
        <w:rPr>
          <w:rFonts w:ascii="Arial" w:hAnsi="Arial" w:cs="Arial"/>
          <w:sz w:val="20"/>
          <w:szCs w:val="20"/>
        </w:rPr>
        <w:t xml:space="preserve">there will be a </w:t>
      </w:r>
      <w:r w:rsidR="00D85876" w:rsidRPr="00C14D8A">
        <w:rPr>
          <w:rFonts w:ascii="Arial" w:hAnsi="Arial" w:cs="Arial"/>
          <w:sz w:val="20"/>
          <w:szCs w:val="20"/>
        </w:rPr>
        <w:t>more conservative means to avoid a</w:t>
      </w:r>
      <w:r w:rsidR="00426A64" w:rsidRPr="00C14D8A">
        <w:rPr>
          <w:rFonts w:ascii="Arial" w:hAnsi="Arial" w:cs="Arial"/>
          <w:sz w:val="20"/>
          <w:szCs w:val="20"/>
        </w:rPr>
        <w:t>n</w:t>
      </w:r>
      <w:r w:rsidR="00D85876" w:rsidRPr="00C14D8A">
        <w:rPr>
          <w:rFonts w:ascii="Arial" w:hAnsi="Arial" w:cs="Arial"/>
          <w:sz w:val="20"/>
          <w:szCs w:val="20"/>
        </w:rPr>
        <w:t xml:space="preserve"> undesirable movement outcome –</w:t>
      </w:r>
      <w:r w:rsidR="00621231" w:rsidRPr="00C14D8A">
        <w:rPr>
          <w:rFonts w:ascii="Arial" w:hAnsi="Arial" w:cs="Arial"/>
          <w:sz w:val="20"/>
          <w:szCs w:val="20"/>
        </w:rPr>
        <w:t xml:space="preserve"> the more uncertain the outcome</w:t>
      </w:r>
      <w:r w:rsidR="00D85876" w:rsidRPr="00C14D8A">
        <w:rPr>
          <w:rFonts w:ascii="Arial" w:hAnsi="Arial" w:cs="Arial"/>
          <w:sz w:val="20"/>
          <w:szCs w:val="20"/>
        </w:rPr>
        <w:t xml:space="preserve">, the greater the undershoot. </w:t>
      </w:r>
      <w:r w:rsidR="00621231" w:rsidRPr="00C14D8A">
        <w:rPr>
          <w:rFonts w:ascii="Arial" w:hAnsi="Arial" w:cs="Arial"/>
          <w:sz w:val="20"/>
          <w:szCs w:val="20"/>
        </w:rPr>
        <w:t xml:space="preserve">Indeed, it </w:t>
      </w:r>
      <w:r w:rsidR="00310B65" w:rsidRPr="00C14D8A">
        <w:rPr>
          <w:rFonts w:ascii="Arial" w:hAnsi="Arial" w:cs="Arial"/>
          <w:sz w:val="20"/>
          <w:szCs w:val="20"/>
        </w:rPr>
        <w:t>has been shown</w:t>
      </w:r>
      <w:r w:rsidR="00621231" w:rsidRPr="00C14D8A">
        <w:rPr>
          <w:rFonts w:ascii="Arial" w:hAnsi="Arial" w:cs="Arial"/>
          <w:sz w:val="20"/>
          <w:szCs w:val="20"/>
        </w:rPr>
        <w:t xml:space="preserve"> that unintended spatial variability </w:t>
      </w:r>
      <w:r w:rsidR="00247572" w:rsidRPr="00C14D8A">
        <w:rPr>
          <w:rFonts w:ascii="Arial" w:hAnsi="Arial" w:cs="Arial"/>
          <w:sz w:val="20"/>
          <w:szCs w:val="20"/>
        </w:rPr>
        <w:t>negatively co-varies</w:t>
      </w:r>
      <w:r w:rsidR="00621231" w:rsidRPr="00C14D8A">
        <w:rPr>
          <w:rFonts w:ascii="Arial" w:hAnsi="Arial" w:cs="Arial"/>
          <w:sz w:val="20"/>
          <w:szCs w:val="20"/>
        </w:rPr>
        <w:t xml:space="preserve"> with the extent of the primary</w:t>
      </w:r>
      <w:r w:rsidR="00426A64" w:rsidRPr="00C14D8A">
        <w:rPr>
          <w:rFonts w:ascii="Arial" w:hAnsi="Arial" w:cs="Arial"/>
          <w:sz w:val="20"/>
          <w:szCs w:val="20"/>
        </w:rPr>
        <w:t xml:space="preserve"> movement amplitude (Worringham, </w:t>
      </w:r>
      <w:r w:rsidR="00621231" w:rsidRPr="00C14D8A">
        <w:rPr>
          <w:rFonts w:ascii="Arial" w:hAnsi="Arial" w:cs="Arial"/>
          <w:sz w:val="20"/>
          <w:szCs w:val="20"/>
        </w:rPr>
        <w:t xml:space="preserve">1991; see </w:t>
      </w:r>
      <w:r w:rsidR="008348F1" w:rsidRPr="00C14D8A">
        <w:rPr>
          <w:rFonts w:ascii="Arial" w:hAnsi="Arial" w:cs="Arial"/>
          <w:sz w:val="20"/>
          <w:szCs w:val="20"/>
        </w:rPr>
        <w:t xml:space="preserve">also </w:t>
      </w:r>
      <w:r w:rsidR="00621231" w:rsidRPr="00C14D8A">
        <w:rPr>
          <w:rFonts w:ascii="Arial" w:hAnsi="Arial" w:cs="Arial"/>
          <w:sz w:val="20"/>
          <w:szCs w:val="20"/>
        </w:rPr>
        <w:t>Harris &amp; Wolpert, 1998).</w:t>
      </w:r>
    </w:p>
    <w:p w14:paraId="0D3E48DF" w14:textId="23FD5202" w:rsidR="00FC66FF" w:rsidRPr="00C14D8A" w:rsidRDefault="00E34086" w:rsidP="009B610A">
      <w:pPr>
        <w:pStyle w:val="ListParagraph"/>
        <w:spacing w:after="0" w:line="480" w:lineRule="auto"/>
        <w:ind w:left="0" w:firstLine="709"/>
        <w:contextualSpacing w:val="0"/>
        <w:rPr>
          <w:rFonts w:ascii="Arial" w:hAnsi="Arial" w:cs="Arial"/>
          <w:sz w:val="20"/>
          <w:szCs w:val="20"/>
        </w:rPr>
      </w:pPr>
      <w:r w:rsidRPr="00C14D8A">
        <w:rPr>
          <w:rFonts w:ascii="Arial" w:hAnsi="Arial" w:cs="Arial"/>
          <w:sz w:val="20"/>
          <w:szCs w:val="20"/>
        </w:rPr>
        <w:t xml:space="preserve">However, </w:t>
      </w:r>
      <w:r w:rsidR="0047088A" w:rsidRPr="00C14D8A">
        <w:rPr>
          <w:rFonts w:ascii="Arial" w:hAnsi="Arial" w:cs="Arial"/>
          <w:sz w:val="20"/>
          <w:szCs w:val="20"/>
        </w:rPr>
        <w:t xml:space="preserve">a feasible </w:t>
      </w:r>
      <w:r w:rsidR="00A03717" w:rsidRPr="00C14D8A">
        <w:rPr>
          <w:rFonts w:ascii="Arial" w:hAnsi="Arial" w:cs="Arial"/>
          <w:sz w:val="20"/>
          <w:szCs w:val="20"/>
        </w:rPr>
        <w:t>alternativ</w:t>
      </w:r>
      <w:r w:rsidRPr="00C14D8A">
        <w:rPr>
          <w:rFonts w:ascii="Arial" w:hAnsi="Arial" w:cs="Arial"/>
          <w:sz w:val="20"/>
          <w:szCs w:val="20"/>
        </w:rPr>
        <w:t xml:space="preserve">e may be offered by </w:t>
      </w:r>
      <w:r w:rsidR="00A03717" w:rsidRPr="00C14D8A">
        <w:rPr>
          <w:rFonts w:ascii="Arial" w:hAnsi="Arial" w:cs="Arial"/>
          <w:sz w:val="20"/>
          <w:szCs w:val="20"/>
        </w:rPr>
        <w:t xml:space="preserve">Allsop et al. (2016) </w:t>
      </w:r>
      <w:r w:rsidRPr="00C14D8A">
        <w:rPr>
          <w:rFonts w:ascii="Arial" w:hAnsi="Arial" w:cs="Arial"/>
          <w:sz w:val="20"/>
          <w:szCs w:val="20"/>
        </w:rPr>
        <w:t xml:space="preserve">who </w:t>
      </w:r>
      <w:r w:rsidR="00A03717" w:rsidRPr="00C14D8A">
        <w:rPr>
          <w:rFonts w:ascii="Arial" w:hAnsi="Arial" w:cs="Arial"/>
          <w:sz w:val="20"/>
          <w:szCs w:val="20"/>
        </w:rPr>
        <w:t>indicate</w:t>
      </w:r>
      <w:r w:rsidR="0047088A" w:rsidRPr="00C14D8A">
        <w:rPr>
          <w:rFonts w:ascii="Arial" w:hAnsi="Arial" w:cs="Arial"/>
          <w:sz w:val="20"/>
          <w:szCs w:val="20"/>
        </w:rPr>
        <w:t>d</w:t>
      </w:r>
      <w:r w:rsidR="00FC66FF" w:rsidRPr="00C14D8A">
        <w:rPr>
          <w:rFonts w:ascii="Arial" w:hAnsi="Arial" w:cs="Arial"/>
          <w:sz w:val="20"/>
          <w:szCs w:val="20"/>
        </w:rPr>
        <w:t xml:space="preserve"> that performers may contest</w:t>
      </w:r>
      <w:r w:rsidR="00A03717" w:rsidRPr="00C14D8A">
        <w:rPr>
          <w:rFonts w:ascii="Arial" w:hAnsi="Arial" w:cs="Arial"/>
          <w:sz w:val="20"/>
          <w:szCs w:val="20"/>
        </w:rPr>
        <w:t xml:space="preserve"> the negative effects in online control by inversely limiting the need </w:t>
      </w:r>
      <w:r w:rsidR="00A03717" w:rsidRPr="00C14D8A">
        <w:rPr>
          <w:rFonts w:ascii="Arial" w:hAnsi="Arial" w:cs="Arial"/>
          <w:sz w:val="20"/>
          <w:szCs w:val="20"/>
        </w:rPr>
        <w:lastRenderedPageBreak/>
        <w:t xml:space="preserve">to amend the limb </w:t>
      </w:r>
      <w:r w:rsidR="00E419F9" w:rsidRPr="00C14D8A">
        <w:rPr>
          <w:rFonts w:ascii="Arial" w:hAnsi="Arial" w:cs="Arial"/>
          <w:sz w:val="20"/>
          <w:szCs w:val="20"/>
        </w:rPr>
        <w:t>following an initial restriction to</w:t>
      </w:r>
      <w:r w:rsidR="0047088A" w:rsidRPr="00C14D8A">
        <w:rPr>
          <w:rFonts w:ascii="Arial" w:hAnsi="Arial" w:cs="Arial"/>
          <w:sz w:val="20"/>
          <w:szCs w:val="20"/>
        </w:rPr>
        <w:t xml:space="preserve"> </w:t>
      </w:r>
      <w:r w:rsidR="00A03717" w:rsidRPr="00C14D8A">
        <w:rPr>
          <w:rFonts w:ascii="Arial" w:hAnsi="Arial" w:cs="Arial"/>
          <w:sz w:val="20"/>
          <w:szCs w:val="20"/>
        </w:rPr>
        <w:t xml:space="preserve">the </w:t>
      </w:r>
      <w:r w:rsidRPr="00C14D8A">
        <w:rPr>
          <w:rFonts w:ascii="Arial" w:hAnsi="Arial" w:cs="Arial"/>
          <w:sz w:val="20"/>
          <w:szCs w:val="20"/>
        </w:rPr>
        <w:t xml:space="preserve">spatial </w:t>
      </w:r>
      <w:r w:rsidR="00A03717" w:rsidRPr="00C14D8A">
        <w:rPr>
          <w:rFonts w:ascii="Arial" w:hAnsi="Arial" w:cs="Arial"/>
          <w:sz w:val="20"/>
          <w:szCs w:val="20"/>
        </w:rPr>
        <w:t xml:space="preserve">variability. </w:t>
      </w:r>
      <w:r w:rsidR="00A2346E" w:rsidRPr="00C14D8A">
        <w:rPr>
          <w:rFonts w:ascii="Arial" w:hAnsi="Arial" w:cs="Arial"/>
          <w:sz w:val="20"/>
          <w:szCs w:val="20"/>
        </w:rPr>
        <w:t xml:space="preserve">In a similar vein, Cassell and colleagues (Cassell, Beattie, &amp; Lawrence, 2017) found that the </w:t>
      </w:r>
      <w:r w:rsidRPr="00C14D8A">
        <w:rPr>
          <w:rFonts w:ascii="Arial" w:hAnsi="Arial" w:cs="Arial"/>
          <w:sz w:val="20"/>
          <w:szCs w:val="20"/>
        </w:rPr>
        <w:t xml:space="preserve">prolonged </w:t>
      </w:r>
      <w:r w:rsidR="00A2346E" w:rsidRPr="00C14D8A">
        <w:rPr>
          <w:rFonts w:ascii="Arial" w:hAnsi="Arial" w:cs="Arial"/>
          <w:sz w:val="20"/>
          <w:szCs w:val="20"/>
        </w:rPr>
        <w:t>movement time</w:t>
      </w:r>
      <w:r w:rsidRPr="00C14D8A">
        <w:rPr>
          <w:rFonts w:ascii="Arial" w:hAnsi="Arial" w:cs="Arial"/>
          <w:sz w:val="20"/>
          <w:szCs w:val="20"/>
        </w:rPr>
        <w:t>s</w:t>
      </w:r>
      <w:r w:rsidR="00A2346E" w:rsidRPr="00C14D8A">
        <w:rPr>
          <w:rFonts w:ascii="Arial" w:hAnsi="Arial" w:cs="Arial"/>
          <w:sz w:val="20"/>
          <w:szCs w:val="20"/>
        </w:rPr>
        <w:t xml:space="preserve"> from practice with anxiety to transfer with no anxiety (control) failed to unfold in the reverse context (i.e., </w:t>
      </w:r>
      <w:r w:rsidR="00E419F9" w:rsidRPr="00C14D8A">
        <w:rPr>
          <w:rFonts w:ascii="Arial" w:hAnsi="Arial" w:cs="Arial"/>
          <w:sz w:val="20"/>
          <w:szCs w:val="20"/>
        </w:rPr>
        <w:t>no anxiety-</w:t>
      </w:r>
      <w:r w:rsidR="00A2346E" w:rsidRPr="00C14D8A">
        <w:rPr>
          <w:rFonts w:ascii="Arial" w:hAnsi="Arial" w:cs="Arial"/>
          <w:sz w:val="20"/>
          <w:szCs w:val="20"/>
        </w:rPr>
        <w:t xml:space="preserve">practice </w:t>
      </w:r>
      <w:r w:rsidR="00E419F9" w:rsidRPr="00C14D8A">
        <w:rPr>
          <w:rFonts w:ascii="Arial" w:hAnsi="Arial" w:cs="Arial"/>
          <w:sz w:val="20"/>
          <w:szCs w:val="20"/>
        </w:rPr>
        <w:t>to anxiety-</w:t>
      </w:r>
      <w:r w:rsidR="00A2346E" w:rsidRPr="00C14D8A">
        <w:rPr>
          <w:rFonts w:ascii="Arial" w:hAnsi="Arial" w:cs="Arial"/>
          <w:sz w:val="20"/>
          <w:szCs w:val="20"/>
        </w:rPr>
        <w:t>transfer).</w:t>
      </w:r>
      <w:r w:rsidR="0040709A" w:rsidRPr="00C14D8A">
        <w:rPr>
          <w:rFonts w:ascii="Arial" w:hAnsi="Arial" w:cs="Arial"/>
          <w:sz w:val="20"/>
          <w:szCs w:val="20"/>
        </w:rPr>
        <w:t xml:space="preserve"> Indeed, t</w:t>
      </w:r>
      <w:r w:rsidR="00A2346E" w:rsidRPr="00C14D8A">
        <w:rPr>
          <w:rFonts w:ascii="Arial" w:hAnsi="Arial" w:cs="Arial"/>
          <w:sz w:val="20"/>
          <w:szCs w:val="20"/>
        </w:rPr>
        <w:t xml:space="preserve">he </w:t>
      </w:r>
      <w:r w:rsidR="0040709A" w:rsidRPr="00C14D8A">
        <w:rPr>
          <w:rFonts w:ascii="Arial" w:hAnsi="Arial" w:cs="Arial"/>
          <w:sz w:val="20"/>
          <w:szCs w:val="20"/>
        </w:rPr>
        <w:t xml:space="preserve">absence of a </w:t>
      </w:r>
      <w:r w:rsidR="00A2346E" w:rsidRPr="00C14D8A">
        <w:rPr>
          <w:rFonts w:ascii="Arial" w:hAnsi="Arial" w:cs="Arial"/>
          <w:sz w:val="20"/>
          <w:szCs w:val="20"/>
        </w:rPr>
        <w:t xml:space="preserve">negative </w:t>
      </w:r>
      <w:r w:rsidR="0040709A" w:rsidRPr="00C14D8A">
        <w:rPr>
          <w:rFonts w:ascii="Arial" w:hAnsi="Arial" w:cs="Arial"/>
          <w:sz w:val="20"/>
          <w:szCs w:val="20"/>
        </w:rPr>
        <w:t>s</w:t>
      </w:r>
      <w:r w:rsidR="00A2346E" w:rsidRPr="00C14D8A">
        <w:rPr>
          <w:rFonts w:ascii="Arial" w:hAnsi="Arial" w:cs="Arial"/>
          <w:sz w:val="20"/>
          <w:szCs w:val="20"/>
        </w:rPr>
        <w:t xml:space="preserve">pecificity </w:t>
      </w:r>
      <w:r w:rsidR="0040709A" w:rsidRPr="00C14D8A">
        <w:rPr>
          <w:rFonts w:ascii="Arial" w:hAnsi="Arial" w:cs="Arial"/>
          <w:sz w:val="20"/>
          <w:szCs w:val="20"/>
        </w:rPr>
        <w:t>effect when</w:t>
      </w:r>
      <w:r w:rsidR="00A2346E" w:rsidRPr="00C14D8A">
        <w:rPr>
          <w:rFonts w:ascii="Arial" w:hAnsi="Arial" w:cs="Arial"/>
          <w:sz w:val="20"/>
          <w:szCs w:val="20"/>
        </w:rPr>
        <w:t xml:space="preserve"> transferring to </w:t>
      </w:r>
      <w:r w:rsidR="0040709A" w:rsidRPr="00C14D8A">
        <w:rPr>
          <w:rFonts w:ascii="Arial" w:hAnsi="Arial" w:cs="Arial"/>
          <w:sz w:val="20"/>
          <w:szCs w:val="20"/>
        </w:rPr>
        <w:t xml:space="preserve">a situation of </w:t>
      </w:r>
      <w:r w:rsidR="00A2346E" w:rsidRPr="00C14D8A">
        <w:rPr>
          <w:rFonts w:ascii="Arial" w:hAnsi="Arial" w:cs="Arial"/>
          <w:sz w:val="20"/>
          <w:szCs w:val="20"/>
        </w:rPr>
        <w:t xml:space="preserve">anxiety </w:t>
      </w:r>
      <w:r w:rsidR="0040709A" w:rsidRPr="00C14D8A">
        <w:rPr>
          <w:rFonts w:ascii="Arial" w:hAnsi="Arial" w:cs="Arial"/>
          <w:sz w:val="20"/>
          <w:szCs w:val="20"/>
        </w:rPr>
        <w:t xml:space="preserve">was suggested to </w:t>
      </w:r>
      <w:r w:rsidR="00E419F9" w:rsidRPr="00C14D8A">
        <w:rPr>
          <w:rFonts w:ascii="Arial" w:hAnsi="Arial" w:cs="Arial"/>
          <w:sz w:val="20"/>
          <w:szCs w:val="20"/>
        </w:rPr>
        <w:t>result from performers opting</w:t>
      </w:r>
      <w:r w:rsidR="0040709A" w:rsidRPr="00C14D8A">
        <w:rPr>
          <w:rFonts w:ascii="Arial" w:hAnsi="Arial" w:cs="Arial"/>
          <w:sz w:val="20"/>
          <w:szCs w:val="20"/>
        </w:rPr>
        <w:t xml:space="preserve"> for an</w:t>
      </w:r>
      <w:r w:rsidR="00A2346E" w:rsidRPr="00C14D8A">
        <w:rPr>
          <w:rFonts w:ascii="Arial" w:hAnsi="Arial" w:cs="Arial"/>
          <w:sz w:val="20"/>
          <w:szCs w:val="20"/>
        </w:rPr>
        <w:t xml:space="preserve"> open-loop approach where extending the time for </w:t>
      </w:r>
      <w:r w:rsidR="000F30AB" w:rsidRPr="00C14D8A">
        <w:rPr>
          <w:rFonts w:ascii="Arial" w:hAnsi="Arial" w:cs="Arial"/>
          <w:sz w:val="20"/>
          <w:szCs w:val="20"/>
        </w:rPr>
        <w:t xml:space="preserve">visually-regulated </w:t>
      </w:r>
      <w:r w:rsidR="00A2346E" w:rsidRPr="00C14D8A">
        <w:rPr>
          <w:rFonts w:ascii="Arial" w:hAnsi="Arial" w:cs="Arial"/>
          <w:sz w:val="20"/>
          <w:szCs w:val="20"/>
        </w:rPr>
        <w:t xml:space="preserve">online control served no </w:t>
      </w:r>
      <w:r w:rsidR="0040709A" w:rsidRPr="00C14D8A">
        <w:rPr>
          <w:rFonts w:ascii="Arial" w:hAnsi="Arial" w:cs="Arial"/>
          <w:sz w:val="20"/>
          <w:szCs w:val="20"/>
        </w:rPr>
        <w:t xml:space="preserve">added </w:t>
      </w:r>
      <w:r w:rsidR="00A2346E" w:rsidRPr="00C14D8A">
        <w:rPr>
          <w:rFonts w:ascii="Arial" w:hAnsi="Arial" w:cs="Arial"/>
          <w:sz w:val="20"/>
          <w:szCs w:val="20"/>
        </w:rPr>
        <w:t>benefit.</w:t>
      </w:r>
      <w:r w:rsidR="00E419F9" w:rsidRPr="00C14D8A">
        <w:rPr>
          <w:rFonts w:ascii="Arial" w:hAnsi="Arial" w:cs="Arial"/>
          <w:sz w:val="20"/>
          <w:szCs w:val="20"/>
        </w:rPr>
        <w:t xml:space="preserve"> Taken together</w:t>
      </w:r>
      <w:r w:rsidR="00A03717" w:rsidRPr="00C14D8A">
        <w:rPr>
          <w:rFonts w:ascii="Arial" w:hAnsi="Arial" w:cs="Arial"/>
          <w:sz w:val="20"/>
          <w:szCs w:val="20"/>
        </w:rPr>
        <w:t xml:space="preserve">, </w:t>
      </w:r>
      <w:r w:rsidR="00E419F9" w:rsidRPr="00C14D8A">
        <w:rPr>
          <w:rFonts w:ascii="Arial" w:hAnsi="Arial" w:cs="Arial"/>
          <w:sz w:val="20"/>
          <w:szCs w:val="20"/>
        </w:rPr>
        <w:t xml:space="preserve">it may be conceived that </w:t>
      </w:r>
      <w:r w:rsidR="00A03717" w:rsidRPr="00C14D8A">
        <w:rPr>
          <w:rFonts w:ascii="Arial" w:hAnsi="Arial" w:cs="Arial"/>
          <w:sz w:val="20"/>
          <w:szCs w:val="20"/>
        </w:rPr>
        <w:t xml:space="preserve">the performer seeks to </w:t>
      </w:r>
      <w:r w:rsidR="002264F1" w:rsidRPr="00C14D8A">
        <w:rPr>
          <w:rFonts w:ascii="Arial" w:hAnsi="Arial" w:cs="Arial"/>
          <w:i/>
          <w:sz w:val="20"/>
          <w:szCs w:val="20"/>
        </w:rPr>
        <w:t>‘</w:t>
      </w:r>
      <w:r w:rsidR="002264F1" w:rsidRPr="00C14D8A">
        <w:rPr>
          <w:rFonts w:ascii="Arial" w:hAnsi="Arial" w:cs="Arial"/>
          <w:sz w:val="20"/>
          <w:szCs w:val="20"/>
        </w:rPr>
        <w:t>go-for-it’</w:t>
      </w:r>
      <w:r w:rsidR="00A03717" w:rsidRPr="00C14D8A">
        <w:rPr>
          <w:rFonts w:ascii="Arial" w:hAnsi="Arial" w:cs="Arial"/>
          <w:sz w:val="20"/>
          <w:szCs w:val="20"/>
        </w:rPr>
        <w:t xml:space="preserve"> by way of a pre-planned arrangement </w:t>
      </w:r>
      <w:r w:rsidR="00B12067" w:rsidRPr="00C14D8A">
        <w:rPr>
          <w:rFonts w:ascii="Arial" w:hAnsi="Arial" w:cs="Arial"/>
          <w:sz w:val="20"/>
          <w:szCs w:val="20"/>
        </w:rPr>
        <w:t xml:space="preserve">to </w:t>
      </w:r>
      <w:r w:rsidR="0047088A" w:rsidRPr="00C14D8A">
        <w:rPr>
          <w:rFonts w:ascii="Arial" w:hAnsi="Arial" w:cs="Arial"/>
          <w:sz w:val="20"/>
          <w:szCs w:val="20"/>
        </w:rPr>
        <w:t xml:space="preserve">limit the variability </w:t>
      </w:r>
      <w:r w:rsidRPr="00C14D8A">
        <w:rPr>
          <w:rFonts w:ascii="Arial" w:hAnsi="Arial" w:cs="Arial"/>
          <w:sz w:val="20"/>
          <w:szCs w:val="20"/>
        </w:rPr>
        <w:t>and</w:t>
      </w:r>
      <w:r w:rsidR="00B12067" w:rsidRPr="00C14D8A">
        <w:rPr>
          <w:rFonts w:ascii="Arial" w:hAnsi="Arial" w:cs="Arial"/>
          <w:sz w:val="20"/>
          <w:szCs w:val="20"/>
        </w:rPr>
        <w:t xml:space="preserve"> increase the chances of landing inside the target</w:t>
      </w:r>
      <w:r w:rsidR="00E419F9" w:rsidRPr="00C14D8A">
        <w:rPr>
          <w:rFonts w:ascii="Arial" w:hAnsi="Arial" w:cs="Arial"/>
          <w:sz w:val="20"/>
          <w:szCs w:val="20"/>
        </w:rPr>
        <w:t xml:space="preserve"> without </w:t>
      </w:r>
      <w:r w:rsidR="000F30AB" w:rsidRPr="00C14D8A">
        <w:rPr>
          <w:rFonts w:ascii="Arial" w:hAnsi="Arial" w:cs="Arial"/>
          <w:sz w:val="20"/>
          <w:szCs w:val="20"/>
        </w:rPr>
        <w:t xml:space="preserve">the guidance of </w:t>
      </w:r>
      <w:r w:rsidR="00A044ED" w:rsidRPr="00C14D8A">
        <w:rPr>
          <w:rFonts w:ascii="Arial" w:hAnsi="Arial" w:cs="Arial"/>
          <w:sz w:val="20"/>
          <w:szCs w:val="20"/>
        </w:rPr>
        <w:t>online visual feedback</w:t>
      </w:r>
      <w:r w:rsidR="00B12067" w:rsidRPr="00C14D8A">
        <w:rPr>
          <w:rFonts w:ascii="Arial" w:hAnsi="Arial" w:cs="Arial"/>
          <w:sz w:val="20"/>
          <w:szCs w:val="20"/>
        </w:rPr>
        <w:t xml:space="preserve">. Therefore, a high-stress situation may be likened to </w:t>
      </w:r>
      <w:r w:rsidR="0047088A" w:rsidRPr="00C14D8A">
        <w:rPr>
          <w:rFonts w:ascii="Arial" w:hAnsi="Arial" w:cs="Arial"/>
          <w:sz w:val="20"/>
          <w:szCs w:val="20"/>
        </w:rPr>
        <w:t xml:space="preserve">an </w:t>
      </w:r>
      <w:r w:rsidR="00B12067" w:rsidRPr="00C14D8A">
        <w:rPr>
          <w:rFonts w:ascii="Arial" w:hAnsi="Arial" w:cs="Arial"/>
          <w:sz w:val="20"/>
          <w:szCs w:val="20"/>
        </w:rPr>
        <w:t xml:space="preserve">approach </w:t>
      </w:r>
      <w:r w:rsidR="0047088A" w:rsidRPr="00C14D8A">
        <w:rPr>
          <w:rFonts w:ascii="Arial" w:hAnsi="Arial" w:cs="Arial"/>
          <w:sz w:val="20"/>
          <w:szCs w:val="20"/>
        </w:rPr>
        <w:t xml:space="preserve">typically </w:t>
      </w:r>
      <w:r w:rsidR="00B12067" w:rsidRPr="00C14D8A">
        <w:rPr>
          <w:rFonts w:ascii="Arial" w:hAnsi="Arial" w:cs="Arial"/>
          <w:sz w:val="20"/>
          <w:szCs w:val="20"/>
        </w:rPr>
        <w:t>adopted in open-loop/no vision conditions</w:t>
      </w:r>
      <w:r w:rsidR="00326F2A" w:rsidRPr="00C14D8A">
        <w:rPr>
          <w:rFonts w:ascii="Arial" w:hAnsi="Arial" w:cs="Arial"/>
          <w:sz w:val="20"/>
          <w:szCs w:val="20"/>
        </w:rPr>
        <w:t xml:space="preserve"> – trajectory modifications being isolated to the early movement phases without concern or accommodation for visually-regulated online corrections</w:t>
      </w:r>
      <w:r w:rsidR="009B610A" w:rsidRPr="00C14D8A">
        <w:rPr>
          <w:rFonts w:ascii="Arial" w:hAnsi="Arial" w:cs="Arial"/>
          <w:sz w:val="20"/>
          <w:szCs w:val="20"/>
        </w:rPr>
        <w:t>.</w:t>
      </w:r>
      <w:r w:rsidR="00FC66FF" w:rsidRPr="00C14D8A">
        <w:rPr>
          <w:rFonts w:ascii="Arial" w:hAnsi="Arial" w:cs="Arial"/>
          <w:sz w:val="20"/>
          <w:szCs w:val="20"/>
        </w:rPr>
        <w:t xml:space="preserve"> While this approach may seem counter-intuitive due to a failure to take advantage of the </w:t>
      </w:r>
      <w:r w:rsidR="00522077" w:rsidRPr="00C14D8A">
        <w:rPr>
          <w:rFonts w:ascii="Arial" w:hAnsi="Arial" w:cs="Arial"/>
          <w:sz w:val="20"/>
          <w:szCs w:val="20"/>
        </w:rPr>
        <w:t>visual feedback</w:t>
      </w:r>
      <w:r w:rsidR="00E419F9" w:rsidRPr="00C14D8A">
        <w:rPr>
          <w:rFonts w:ascii="Arial" w:hAnsi="Arial" w:cs="Arial"/>
          <w:sz w:val="20"/>
          <w:szCs w:val="20"/>
        </w:rPr>
        <w:t xml:space="preserve"> that is available</w:t>
      </w:r>
      <w:r w:rsidR="00522077" w:rsidRPr="00C14D8A">
        <w:rPr>
          <w:rFonts w:ascii="Arial" w:hAnsi="Arial" w:cs="Arial"/>
          <w:sz w:val="20"/>
          <w:szCs w:val="20"/>
        </w:rPr>
        <w:t xml:space="preserve">, </w:t>
      </w:r>
      <w:r w:rsidR="00FC66FF" w:rsidRPr="00C14D8A">
        <w:rPr>
          <w:rFonts w:ascii="Arial" w:hAnsi="Arial" w:cs="Arial"/>
          <w:sz w:val="20"/>
          <w:szCs w:val="20"/>
        </w:rPr>
        <w:t xml:space="preserve">it is still very much </w:t>
      </w:r>
      <w:r w:rsidR="00046DA3" w:rsidRPr="00C14D8A">
        <w:rPr>
          <w:rFonts w:ascii="Arial" w:hAnsi="Arial" w:cs="Arial"/>
          <w:sz w:val="20"/>
          <w:szCs w:val="20"/>
        </w:rPr>
        <w:t>a possibility</w:t>
      </w:r>
      <w:r w:rsidR="00FC66FF" w:rsidRPr="00C14D8A">
        <w:rPr>
          <w:rFonts w:ascii="Arial" w:hAnsi="Arial" w:cs="Arial"/>
          <w:sz w:val="20"/>
          <w:szCs w:val="20"/>
        </w:rPr>
        <w:t xml:space="preserve"> if the performer </w:t>
      </w:r>
      <w:r w:rsidR="00522077" w:rsidRPr="00C14D8A">
        <w:rPr>
          <w:rFonts w:ascii="Arial" w:hAnsi="Arial" w:cs="Arial"/>
          <w:sz w:val="20"/>
          <w:szCs w:val="20"/>
        </w:rPr>
        <w:t xml:space="preserve">assumes online control serves no further advantage to </w:t>
      </w:r>
      <w:r w:rsidR="00E427EF" w:rsidRPr="00C14D8A">
        <w:rPr>
          <w:rFonts w:ascii="Arial" w:hAnsi="Arial" w:cs="Arial"/>
          <w:sz w:val="20"/>
          <w:szCs w:val="20"/>
        </w:rPr>
        <w:t>an already refined initial impulse</w:t>
      </w:r>
      <w:r w:rsidR="00522077" w:rsidRPr="00C14D8A">
        <w:rPr>
          <w:rFonts w:ascii="Arial" w:hAnsi="Arial" w:cs="Arial"/>
          <w:sz w:val="20"/>
          <w:szCs w:val="20"/>
        </w:rPr>
        <w:t>.</w:t>
      </w:r>
    </w:p>
    <w:p w14:paraId="332E1D96" w14:textId="070ADFA3" w:rsidR="009B610A" w:rsidRPr="00C14D8A" w:rsidRDefault="006F36EE" w:rsidP="009B610A">
      <w:pPr>
        <w:pStyle w:val="ListParagraph"/>
        <w:spacing w:after="0" w:line="480" w:lineRule="auto"/>
        <w:ind w:left="0" w:firstLine="709"/>
        <w:contextualSpacing w:val="0"/>
        <w:rPr>
          <w:rFonts w:ascii="Arial" w:hAnsi="Arial" w:cs="Arial"/>
          <w:sz w:val="20"/>
          <w:szCs w:val="20"/>
        </w:rPr>
      </w:pPr>
      <w:r w:rsidRPr="00C14D8A">
        <w:rPr>
          <w:rFonts w:ascii="Arial" w:hAnsi="Arial" w:cs="Arial"/>
          <w:sz w:val="20"/>
          <w:szCs w:val="20"/>
        </w:rPr>
        <w:t>T</w:t>
      </w:r>
      <w:r w:rsidR="00274464" w:rsidRPr="00C14D8A">
        <w:rPr>
          <w:rFonts w:ascii="Arial" w:hAnsi="Arial" w:cs="Arial"/>
          <w:sz w:val="20"/>
          <w:szCs w:val="20"/>
        </w:rPr>
        <w:t xml:space="preserve">he </w:t>
      </w:r>
      <w:r w:rsidR="00CD6C02" w:rsidRPr="00C14D8A">
        <w:rPr>
          <w:rFonts w:ascii="Arial" w:hAnsi="Arial" w:cs="Arial"/>
          <w:sz w:val="20"/>
          <w:szCs w:val="20"/>
        </w:rPr>
        <w:t>aim of the present</w:t>
      </w:r>
      <w:r w:rsidR="00621231" w:rsidRPr="00C14D8A">
        <w:rPr>
          <w:rFonts w:ascii="Arial" w:hAnsi="Arial" w:cs="Arial"/>
          <w:sz w:val="20"/>
          <w:szCs w:val="20"/>
        </w:rPr>
        <w:t xml:space="preserve"> study was to </w:t>
      </w:r>
      <w:r w:rsidRPr="00C14D8A">
        <w:rPr>
          <w:rFonts w:ascii="Arial" w:hAnsi="Arial" w:cs="Arial"/>
          <w:sz w:val="20"/>
          <w:szCs w:val="20"/>
        </w:rPr>
        <w:t xml:space="preserve">more closely </w:t>
      </w:r>
      <w:r w:rsidR="00621231" w:rsidRPr="00C14D8A">
        <w:rPr>
          <w:rFonts w:ascii="Arial" w:hAnsi="Arial" w:cs="Arial"/>
          <w:sz w:val="20"/>
          <w:szCs w:val="20"/>
        </w:rPr>
        <w:t xml:space="preserve">examine the planning and control of goal-directed aiming movements under high and low state anxiety. </w:t>
      </w:r>
      <w:r w:rsidR="00274464" w:rsidRPr="00C14D8A">
        <w:rPr>
          <w:rFonts w:ascii="Arial" w:hAnsi="Arial" w:cs="Arial"/>
          <w:sz w:val="20"/>
          <w:szCs w:val="20"/>
        </w:rPr>
        <w:t>More specifically, we aim</w:t>
      </w:r>
      <w:r w:rsidR="000A4F6C" w:rsidRPr="00C14D8A">
        <w:rPr>
          <w:rFonts w:ascii="Arial" w:hAnsi="Arial" w:cs="Arial"/>
          <w:sz w:val="20"/>
          <w:szCs w:val="20"/>
        </w:rPr>
        <w:t xml:space="preserve"> to re-examine the indices that are traditionally adopted to indicate planning and control (i.e., spatio-temporal dynamics of peak acceleration, peak velocity, peak</w:t>
      </w:r>
      <w:r w:rsidR="009632D8" w:rsidRPr="00C14D8A">
        <w:rPr>
          <w:rFonts w:ascii="Arial" w:hAnsi="Arial" w:cs="Arial"/>
          <w:sz w:val="20"/>
          <w:szCs w:val="20"/>
        </w:rPr>
        <w:t xml:space="preserve"> deceleration and movement end)</w:t>
      </w:r>
      <w:r w:rsidR="000A4F6C" w:rsidRPr="00C14D8A">
        <w:rPr>
          <w:rFonts w:ascii="Arial" w:hAnsi="Arial" w:cs="Arial"/>
          <w:sz w:val="20"/>
          <w:szCs w:val="20"/>
        </w:rPr>
        <w:t>.</w:t>
      </w:r>
      <w:r w:rsidR="00AB02E3" w:rsidRPr="00C14D8A">
        <w:rPr>
          <w:rFonts w:ascii="Arial" w:hAnsi="Arial" w:cs="Arial"/>
          <w:sz w:val="20"/>
          <w:szCs w:val="20"/>
        </w:rPr>
        <w:t xml:space="preserve"> As per previous </w:t>
      </w:r>
      <w:r w:rsidR="009632D8" w:rsidRPr="00C14D8A">
        <w:rPr>
          <w:rFonts w:ascii="Arial" w:hAnsi="Arial" w:cs="Arial"/>
          <w:sz w:val="20"/>
          <w:szCs w:val="20"/>
        </w:rPr>
        <w:t>findings</w:t>
      </w:r>
      <w:r w:rsidR="00AB02E3" w:rsidRPr="00C14D8A">
        <w:rPr>
          <w:rFonts w:ascii="Arial" w:hAnsi="Arial" w:cs="Arial"/>
          <w:sz w:val="20"/>
          <w:szCs w:val="20"/>
        </w:rPr>
        <w:t xml:space="preserve"> (Allsop et al., 2016; Lawrence et al., 2013), it </w:t>
      </w:r>
      <w:r w:rsidR="004026BD" w:rsidRPr="00C14D8A">
        <w:rPr>
          <w:rFonts w:ascii="Arial" w:hAnsi="Arial" w:cs="Arial"/>
          <w:sz w:val="20"/>
          <w:szCs w:val="20"/>
        </w:rPr>
        <w:t>is</w:t>
      </w:r>
      <w:r w:rsidR="00AB02E3" w:rsidRPr="00C14D8A">
        <w:rPr>
          <w:rFonts w:ascii="Arial" w:hAnsi="Arial" w:cs="Arial"/>
          <w:sz w:val="20"/>
          <w:szCs w:val="20"/>
        </w:rPr>
        <w:t xml:space="preserve"> predicted that there </w:t>
      </w:r>
      <w:r w:rsidR="004026BD" w:rsidRPr="00C14D8A">
        <w:rPr>
          <w:rFonts w:ascii="Arial" w:hAnsi="Arial" w:cs="Arial"/>
          <w:sz w:val="20"/>
          <w:szCs w:val="20"/>
        </w:rPr>
        <w:t>will</w:t>
      </w:r>
      <w:r w:rsidR="00754E8A" w:rsidRPr="00C14D8A">
        <w:rPr>
          <w:rFonts w:ascii="Arial" w:hAnsi="Arial" w:cs="Arial"/>
          <w:sz w:val="20"/>
          <w:szCs w:val="20"/>
        </w:rPr>
        <w:t xml:space="preserve"> be an increase in</w:t>
      </w:r>
      <w:r w:rsidR="00AB02E3" w:rsidRPr="00C14D8A">
        <w:rPr>
          <w:rFonts w:ascii="Arial" w:hAnsi="Arial" w:cs="Arial"/>
          <w:sz w:val="20"/>
          <w:szCs w:val="20"/>
        </w:rPr>
        <w:t xml:space="preserve"> variability </w:t>
      </w:r>
      <w:r w:rsidR="009632D8" w:rsidRPr="00C14D8A">
        <w:rPr>
          <w:rFonts w:ascii="Arial" w:hAnsi="Arial" w:cs="Arial"/>
          <w:sz w:val="20"/>
          <w:szCs w:val="20"/>
        </w:rPr>
        <w:t>at the</w:t>
      </w:r>
      <w:r w:rsidR="00AB02E3" w:rsidRPr="00C14D8A">
        <w:rPr>
          <w:rFonts w:ascii="Arial" w:hAnsi="Arial" w:cs="Arial"/>
          <w:sz w:val="20"/>
          <w:szCs w:val="20"/>
        </w:rPr>
        <w:t xml:space="preserve"> end of the mov</w:t>
      </w:r>
      <w:r w:rsidR="009632D8" w:rsidRPr="00C14D8A">
        <w:rPr>
          <w:rFonts w:ascii="Arial" w:hAnsi="Arial" w:cs="Arial"/>
          <w:sz w:val="20"/>
          <w:szCs w:val="20"/>
        </w:rPr>
        <w:t xml:space="preserve">ement, which </w:t>
      </w:r>
      <w:r w:rsidR="00274464" w:rsidRPr="00C14D8A">
        <w:rPr>
          <w:rFonts w:ascii="Arial" w:hAnsi="Arial" w:cs="Arial"/>
          <w:sz w:val="20"/>
          <w:szCs w:val="20"/>
        </w:rPr>
        <w:t>will</w:t>
      </w:r>
      <w:r w:rsidR="009632D8" w:rsidRPr="00C14D8A">
        <w:rPr>
          <w:rFonts w:ascii="Arial" w:hAnsi="Arial" w:cs="Arial"/>
          <w:sz w:val="20"/>
          <w:szCs w:val="20"/>
        </w:rPr>
        <w:t xml:space="preserve"> be </w:t>
      </w:r>
      <w:r w:rsidR="00927A9E" w:rsidRPr="00C14D8A">
        <w:rPr>
          <w:rFonts w:ascii="Arial" w:hAnsi="Arial" w:cs="Arial"/>
          <w:sz w:val="20"/>
          <w:szCs w:val="20"/>
        </w:rPr>
        <w:t xml:space="preserve">partially </w:t>
      </w:r>
      <w:r w:rsidR="009632D8" w:rsidRPr="00C14D8A">
        <w:rPr>
          <w:rFonts w:ascii="Arial" w:hAnsi="Arial" w:cs="Arial"/>
          <w:sz w:val="20"/>
          <w:szCs w:val="20"/>
        </w:rPr>
        <w:t xml:space="preserve">offset by </w:t>
      </w:r>
      <w:r w:rsidR="00274464" w:rsidRPr="00C14D8A">
        <w:rPr>
          <w:rFonts w:ascii="Arial" w:hAnsi="Arial" w:cs="Arial"/>
          <w:sz w:val="20"/>
          <w:szCs w:val="20"/>
        </w:rPr>
        <w:t xml:space="preserve">a </w:t>
      </w:r>
      <w:r w:rsidR="009632D8" w:rsidRPr="00C14D8A">
        <w:rPr>
          <w:rFonts w:ascii="Arial" w:hAnsi="Arial" w:cs="Arial"/>
          <w:sz w:val="20"/>
          <w:szCs w:val="20"/>
        </w:rPr>
        <w:t>d</w:t>
      </w:r>
      <w:r w:rsidR="00AB02E3" w:rsidRPr="00C14D8A">
        <w:rPr>
          <w:rFonts w:ascii="Arial" w:hAnsi="Arial" w:cs="Arial"/>
          <w:sz w:val="20"/>
          <w:szCs w:val="20"/>
        </w:rPr>
        <w:t>ecrease</w:t>
      </w:r>
      <w:r w:rsidR="00274464" w:rsidRPr="00C14D8A">
        <w:rPr>
          <w:rFonts w:ascii="Arial" w:hAnsi="Arial" w:cs="Arial"/>
          <w:sz w:val="20"/>
          <w:szCs w:val="20"/>
        </w:rPr>
        <w:t xml:space="preserve"> </w:t>
      </w:r>
      <w:r w:rsidR="00754E8A" w:rsidRPr="00C14D8A">
        <w:rPr>
          <w:rFonts w:ascii="Arial" w:hAnsi="Arial" w:cs="Arial"/>
          <w:sz w:val="20"/>
          <w:szCs w:val="20"/>
        </w:rPr>
        <w:t xml:space="preserve">earlier in the movement </w:t>
      </w:r>
      <w:r w:rsidR="00AB02E3" w:rsidRPr="00C14D8A">
        <w:rPr>
          <w:rFonts w:ascii="Arial" w:hAnsi="Arial" w:cs="Arial"/>
          <w:sz w:val="20"/>
          <w:szCs w:val="20"/>
        </w:rPr>
        <w:t>(peak acceleration/peak velocity/peak deceleration) for the high compared to low anxiety</w:t>
      </w:r>
      <w:r w:rsidR="009632D8" w:rsidRPr="00C14D8A">
        <w:rPr>
          <w:rFonts w:ascii="Arial" w:hAnsi="Arial" w:cs="Arial"/>
          <w:sz w:val="20"/>
          <w:szCs w:val="20"/>
        </w:rPr>
        <w:t xml:space="preserve"> condition</w:t>
      </w:r>
      <w:r w:rsidR="00CD6C02" w:rsidRPr="00C14D8A">
        <w:rPr>
          <w:rFonts w:ascii="Arial" w:hAnsi="Arial" w:cs="Arial"/>
          <w:sz w:val="20"/>
          <w:szCs w:val="20"/>
        </w:rPr>
        <w:t xml:space="preserve">. </w:t>
      </w:r>
      <w:r w:rsidR="00421C56" w:rsidRPr="00C14D8A">
        <w:rPr>
          <w:rFonts w:ascii="Arial" w:hAnsi="Arial" w:cs="Arial"/>
          <w:sz w:val="20"/>
          <w:szCs w:val="20"/>
        </w:rPr>
        <w:t xml:space="preserve">The subsequent analyses therein may be leveraged to elucidate the precise source of these pre-planned modifications. Indeed, </w:t>
      </w:r>
      <w:r w:rsidRPr="00C14D8A">
        <w:rPr>
          <w:rFonts w:ascii="Arial" w:hAnsi="Arial" w:cs="Arial"/>
          <w:sz w:val="20"/>
          <w:szCs w:val="20"/>
        </w:rPr>
        <w:t xml:space="preserve">the traditional perspective of optimizing </w:t>
      </w:r>
      <w:r w:rsidR="00927A9E" w:rsidRPr="00C14D8A">
        <w:rPr>
          <w:rFonts w:ascii="Arial" w:hAnsi="Arial" w:cs="Arial"/>
          <w:sz w:val="20"/>
          <w:szCs w:val="20"/>
        </w:rPr>
        <w:t xml:space="preserve">the utilisation of </w:t>
      </w:r>
      <w:r w:rsidRPr="00C14D8A">
        <w:rPr>
          <w:rFonts w:ascii="Arial" w:hAnsi="Arial" w:cs="Arial"/>
          <w:sz w:val="20"/>
          <w:szCs w:val="20"/>
        </w:rPr>
        <w:t>visual feedback and energy-expenditure (</w:t>
      </w:r>
      <w:r w:rsidR="00FA2AC6" w:rsidRPr="00C14D8A">
        <w:rPr>
          <w:rFonts w:ascii="Arial" w:hAnsi="Arial" w:cs="Arial"/>
          <w:i/>
          <w:sz w:val="20"/>
          <w:szCs w:val="20"/>
        </w:rPr>
        <w:t>play-it-safe</w:t>
      </w:r>
      <w:r w:rsidR="00421C56" w:rsidRPr="00C14D8A">
        <w:rPr>
          <w:rFonts w:ascii="Arial" w:hAnsi="Arial" w:cs="Arial"/>
          <w:i/>
          <w:sz w:val="20"/>
          <w:szCs w:val="20"/>
        </w:rPr>
        <w:t xml:space="preserve"> strategy</w:t>
      </w:r>
      <w:r w:rsidR="00421C56" w:rsidRPr="00C14D8A">
        <w:rPr>
          <w:rFonts w:ascii="Arial" w:hAnsi="Arial" w:cs="Arial"/>
          <w:sz w:val="20"/>
          <w:szCs w:val="20"/>
        </w:rPr>
        <w:t xml:space="preserve">; </w:t>
      </w:r>
      <w:r w:rsidRPr="00C14D8A">
        <w:rPr>
          <w:rFonts w:ascii="Arial" w:hAnsi="Arial" w:cs="Arial"/>
          <w:sz w:val="20"/>
          <w:szCs w:val="20"/>
        </w:rPr>
        <w:t>Elliott et al., 20</w:t>
      </w:r>
      <w:r w:rsidR="00421C56" w:rsidRPr="00C14D8A">
        <w:rPr>
          <w:rFonts w:ascii="Arial" w:hAnsi="Arial" w:cs="Arial"/>
          <w:sz w:val="20"/>
          <w:szCs w:val="20"/>
        </w:rPr>
        <w:t>04</w:t>
      </w:r>
      <w:r w:rsidRPr="00C14D8A">
        <w:rPr>
          <w:rFonts w:ascii="Arial" w:hAnsi="Arial" w:cs="Arial"/>
          <w:sz w:val="20"/>
          <w:szCs w:val="20"/>
        </w:rPr>
        <w:t xml:space="preserve">) </w:t>
      </w:r>
      <w:r w:rsidR="00421C56" w:rsidRPr="00C14D8A">
        <w:rPr>
          <w:rFonts w:ascii="Arial" w:hAnsi="Arial" w:cs="Arial"/>
          <w:sz w:val="20"/>
          <w:szCs w:val="20"/>
        </w:rPr>
        <w:t>predicts</w:t>
      </w:r>
      <w:r w:rsidRPr="00C14D8A">
        <w:rPr>
          <w:rFonts w:ascii="Arial" w:hAnsi="Arial" w:cs="Arial"/>
          <w:sz w:val="20"/>
          <w:szCs w:val="20"/>
        </w:rPr>
        <w:t xml:space="preserve"> that there w</w:t>
      </w:r>
      <w:r w:rsidR="00421C56" w:rsidRPr="00C14D8A">
        <w:rPr>
          <w:rFonts w:ascii="Arial" w:hAnsi="Arial" w:cs="Arial"/>
          <w:sz w:val="20"/>
          <w:szCs w:val="20"/>
        </w:rPr>
        <w:t>ill</w:t>
      </w:r>
      <w:r w:rsidRPr="00C14D8A">
        <w:rPr>
          <w:rFonts w:ascii="Arial" w:hAnsi="Arial" w:cs="Arial"/>
          <w:sz w:val="20"/>
          <w:szCs w:val="20"/>
        </w:rPr>
        <w:t xml:space="preserve"> be a </w:t>
      </w:r>
      <w:r w:rsidR="00FF1375" w:rsidRPr="00C14D8A">
        <w:rPr>
          <w:rFonts w:ascii="Arial" w:hAnsi="Arial" w:cs="Arial"/>
          <w:sz w:val="20"/>
          <w:szCs w:val="20"/>
        </w:rPr>
        <w:t xml:space="preserve">strategic shift </w:t>
      </w:r>
      <w:r w:rsidR="00274464" w:rsidRPr="00C14D8A">
        <w:rPr>
          <w:rFonts w:ascii="Arial" w:hAnsi="Arial" w:cs="Arial"/>
          <w:sz w:val="20"/>
          <w:szCs w:val="20"/>
        </w:rPr>
        <w:t>in the use of</w:t>
      </w:r>
      <w:r w:rsidR="009632D8" w:rsidRPr="00C14D8A">
        <w:rPr>
          <w:rFonts w:ascii="Arial" w:hAnsi="Arial" w:cs="Arial"/>
          <w:sz w:val="20"/>
          <w:szCs w:val="20"/>
        </w:rPr>
        <w:t xml:space="preserve"> </w:t>
      </w:r>
      <w:r w:rsidR="00FF1375" w:rsidRPr="00C14D8A">
        <w:rPr>
          <w:rFonts w:ascii="Arial" w:hAnsi="Arial" w:cs="Arial"/>
          <w:sz w:val="20"/>
          <w:szCs w:val="20"/>
        </w:rPr>
        <w:t xml:space="preserve">online </w:t>
      </w:r>
      <w:r w:rsidR="00927A9E" w:rsidRPr="00C14D8A">
        <w:rPr>
          <w:rFonts w:ascii="Arial" w:hAnsi="Arial" w:cs="Arial"/>
          <w:sz w:val="20"/>
          <w:szCs w:val="20"/>
        </w:rPr>
        <w:t>visual</w:t>
      </w:r>
      <w:r w:rsidR="00FF1375" w:rsidRPr="00C14D8A">
        <w:rPr>
          <w:rFonts w:ascii="Arial" w:hAnsi="Arial" w:cs="Arial"/>
          <w:sz w:val="20"/>
          <w:szCs w:val="20"/>
        </w:rPr>
        <w:t xml:space="preserve"> feedback as </w:t>
      </w:r>
      <w:r w:rsidR="00F73C9B" w:rsidRPr="00C14D8A">
        <w:rPr>
          <w:rFonts w:ascii="Arial" w:hAnsi="Arial" w:cs="Arial"/>
          <w:sz w:val="20"/>
          <w:szCs w:val="20"/>
        </w:rPr>
        <w:t>indicated</w:t>
      </w:r>
      <w:r w:rsidR="00FF1375" w:rsidRPr="00C14D8A">
        <w:rPr>
          <w:rFonts w:ascii="Arial" w:hAnsi="Arial" w:cs="Arial"/>
          <w:sz w:val="20"/>
          <w:szCs w:val="20"/>
        </w:rPr>
        <w:t xml:space="preserve"> by a shorter </w:t>
      </w:r>
      <w:r w:rsidR="00274464" w:rsidRPr="00C14D8A">
        <w:rPr>
          <w:rFonts w:ascii="Arial" w:hAnsi="Arial" w:cs="Arial"/>
          <w:sz w:val="20"/>
          <w:szCs w:val="20"/>
        </w:rPr>
        <w:t xml:space="preserve">proportion of </w:t>
      </w:r>
      <w:r w:rsidR="00FF1375" w:rsidRPr="00C14D8A">
        <w:rPr>
          <w:rFonts w:ascii="Arial" w:hAnsi="Arial" w:cs="Arial"/>
          <w:sz w:val="20"/>
          <w:szCs w:val="20"/>
        </w:rPr>
        <w:t xml:space="preserve">time to </w:t>
      </w:r>
      <w:r w:rsidR="00927A9E" w:rsidRPr="00C14D8A">
        <w:rPr>
          <w:rFonts w:ascii="Arial" w:hAnsi="Arial" w:cs="Arial"/>
          <w:sz w:val="20"/>
          <w:szCs w:val="20"/>
        </w:rPr>
        <w:t xml:space="preserve">reach </w:t>
      </w:r>
      <w:r w:rsidR="00FF1375" w:rsidRPr="00C14D8A">
        <w:rPr>
          <w:rFonts w:ascii="Arial" w:hAnsi="Arial" w:cs="Arial"/>
          <w:sz w:val="20"/>
          <w:szCs w:val="20"/>
        </w:rPr>
        <w:t xml:space="preserve">peak velocity </w:t>
      </w:r>
      <w:r w:rsidR="00927A9E" w:rsidRPr="00C14D8A">
        <w:rPr>
          <w:rFonts w:ascii="Arial" w:hAnsi="Arial" w:cs="Arial"/>
          <w:sz w:val="20"/>
          <w:szCs w:val="20"/>
        </w:rPr>
        <w:t xml:space="preserve">– extending the time after peak velocity – </w:t>
      </w:r>
      <w:r w:rsidR="00FF1375" w:rsidRPr="00C14D8A">
        <w:rPr>
          <w:rFonts w:ascii="Arial" w:hAnsi="Arial" w:cs="Arial"/>
          <w:sz w:val="20"/>
          <w:szCs w:val="20"/>
        </w:rPr>
        <w:t>for the high compared to low anxiety</w:t>
      </w:r>
      <w:r w:rsidR="00F73C9B" w:rsidRPr="00C14D8A">
        <w:rPr>
          <w:rFonts w:ascii="Arial" w:hAnsi="Arial" w:cs="Arial"/>
          <w:sz w:val="20"/>
          <w:szCs w:val="20"/>
        </w:rPr>
        <w:t xml:space="preserve"> condition</w:t>
      </w:r>
      <w:r w:rsidR="009632D8" w:rsidRPr="00C14D8A">
        <w:rPr>
          <w:rFonts w:ascii="Arial" w:hAnsi="Arial" w:cs="Arial"/>
          <w:sz w:val="20"/>
          <w:szCs w:val="20"/>
        </w:rPr>
        <w:t>. What’s more, the uncertain</w:t>
      </w:r>
      <w:r w:rsidR="00274464" w:rsidRPr="00C14D8A">
        <w:rPr>
          <w:rFonts w:ascii="Arial" w:hAnsi="Arial" w:cs="Arial"/>
          <w:sz w:val="20"/>
          <w:szCs w:val="20"/>
        </w:rPr>
        <w:t>ty surrounding movement outcomes</w:t>
      </w:r>
      <w:r w:rsidR="009632D8" w:rsidRPr="00C14D8A">
        <w:rPr>
          <w:rFonts w:ascii="Arial" w:hAnsi="Arial" w:cs="Arial"/>
          <w:sz w:val="20"/>
          <w:szCs w:val="20"/>
        </w:rPr>
        <w:t xml:space="preserve"> </w:t>
      </w:r>
      <w:r w:rsidR="00CD6C02" w:rsidRPr="00C14D8A">
        <w:rPr>
          <w:rFonts w:ascii="Arial" w:hAnsi="Arial" w:cs="Arial"/>
          <w:sz w:val="20"/>
          <w:szCs w:val="20"/>
        </w:rPr>
        <w:t>should</w:t>
      </w:r>
      <w:r w:rsidR="009632D8" w:rsidRPr="00C14D8A">
        <w:rPr>
          <w:rFonts w:ascii="Arial" w:hAnsi="Arial" w:cs="Arial"/>
          <w:sz w:val="20"/>
          <w:szCs w:val="20"/>
        </w:rPr>
        <w:t xml:space="preserve"> drive a shorter primary movement and/or </w:t>
      </w:r>
      <w:r w:rsidR="00274464" w:rsidRPr="00C14D8A">
        <w:rPr>
          <w:rFonts w:ascii="Arial" w:hAnsi="Arial" w:cs="Arial"/>
          <w:sz w:val="20"/>
          <w:szCs w:val="20"/>
        </w:rPr>
        <w:t xml:space="preserve">increase the </w:t>
      </w:r>
      <w:r w:rsidR="009632D8" w:rsidRPr="00C14D8A">
        <w:rPr>
          <w:rFonts w:ascii="Arial" w:hAnsi="Arial" w:cs="Arial"/>
          <w:sz w:val="20"/>
          <w:szCs w:val="20"/>
        </w:rPr>
        <w:t>frequency of undershoots for the high comp</w:t>
      </w:r>
      <w:r w:rsidR="009E392F" w:rsidRPr="00C14D8A">
        <w:rPr>
          <w:rFonts w:ascii="Arial" w:hAnsi="Arial" w:cs="Arial"/>
          <w:sz w:val="20"/>
          <w:szCs w:val="20"/>
        </w:rPr>
        <w:t xml:space="preserve">ared to low anxiety </w:t>
      </w:r>
      <w:r w:rsidR="009E392F" w:rsidRPr="00C14D8A">
        <w:rPr>
          <w:rFonts w:ascii="Arial" w:hAnsi="Arial" w:cs="Arial"/>
          <w:sz w:val="20"/>
          <w:szCs w:val="20"/>
        </w:rPr>
        <w:lastRenderedPageBreak/>
        <w:t>condition.</w:t>
      </w:r>
      <w:r w:rsidR="00355FCA" w:rsidRPr="00C14D8A">
        <w:rPr>
          <w:rFonts w:ascii="Arial" w:hAnsi="Arial" w:cs="Arial"/>
          <w:sz w:val="20"/>
          <w:szCs w:val="20"/>
        </w:rPr>
        <w:t xml:space="preserve"> Alternatively, the </w:t>
      </w:r>
      <w:r w:rsidR="00421C56" w:rsidRPr="00C14D8A">
        <w:rPr>
          <w:rFonts w:ascii="Arial" w:hAnsi="Arial" w:cs="Arial"/>
          <w:sz w:val="20"/>
          <w:szCs w:val="20"/>
        </w:rPr>
        <w:t xml:space="preserve">predominantly </w:t>
      </w:r>
      <w:r w:rsidRPr="00C14D8A">
        <w:rPr>
          <w:rFonts w:ascii="Arial" w:hAnsi="Arial" w:cs="Arial"/>
          <w:sz w:val="20"/>
          <w:szCs w:val="20"/>
        </w:rPr>
        <w:t xml:space="preserve">feedforward control </w:t>
      </w:r>
      <w:r w:rsidR="00046DA3" w:rsidRPr="00C14D8A">
        <w:rPr>
          <w:rFonts w:ascii="Arial" w:hAnsi="Arial" w:cs="Arial"/>
          <w:sz w:val="20"/>
          <w:szCs w:val="20"/>
        </w:rPr>
        <w:t xml:space="preserve">perspective </w:t>
      </w:r>
      <w:r w:rsidR="00421C56" w:rsidRPr="00C14D8A">
        <w:rPr>
          <w:rFonts w:ascii="Arial" w:hAnsi="Arial" w:cs="Arial"/>
          <w:sz w:val="20"/>
          <w:szCs w:val="20"/>
        </w:rPr>
        <w:t>(</w:t>
      </w:r>
      <w:r w:rsidR="001A34BB" w:rsidRPr="00C14D8A">
        <w:rPr>
          <w:rFonts w:ascii="Arial" w:hAnsi="Arial" w:cs="Arial"/>
          <w:i/>
          <w:sz w:val="20"/>
          <w:szCs w:val="20"/>
        </w:rPr>
        <w:t>go-for-it</w:t>
      </w:r>
      <w:r w:rsidR="00421C56" w:rsidRPr="00C14D8A">
        <w:rPr>
          <w:rFonts w:ascii="Arial" w:hAnsi="Arial" w:cs="Arial"/>
          <w:i/>
          <w:sz w:val="20"/>
          <w:szCs w:val="20"/>
        </w:rPr>
        <w:t xml:space="preserve"> strategy</w:t>
      </w:r>
      <w:r w:rsidR="00421C56" w:rsidRPr="00C14D8A">
        <w:rPr>
          <w:rFonts w:ascii="Arial" w:hAnsi="Arial" w:cs="Arial"/>
          <w:sz w:val="20"/>
          <w:szCs w:val="20"/>
        </w:rPr>
        <w:t xml:space="preserve">) </w:t>
      </w:r>
      <w:r w:rsidRPr="00C14D8A">
        <w:rPr>
          <w:rFonts w:ascii="Arial" w:hAnsi="Arial" w:cs="Arial"/>
          <w:sz w:val="20"/>
          <w:szCs w:val="20"/>
        </w:rPr>
        <w:t>assume</w:t>
      </w:r>
      <w:r w:rsidR="00421C56" w:rsidRPr="00C14D8A">
        <w:rPr>
          <w:rFonts w:ascii="Arial" w:hAnsi="Arial" w:cs="Arial"/>
          <w:sz w:val="20"/>
          <w:szCs w:val="20"/>
        </w:rPr>
        <w:t>s</w:t>
      </w:r>
      <w:r w:rsidRPr="00C14D8A">
        <w:rPr>
          <w:rFonts w:ascii="Arial" w:hAnsi="Arial" w:cs="Arial"/>
          <w:sz w:val="20"/>
          <w:szCs w:val="20"/>
        </w:rPr>
        <w:t xml:space="preserve"> that anxiety </w:t>
      </w:r>
      <w:r w:rsidR="00421C56" w:rsidRPr="00C14D8A">
        <w:rPr>
          <w:rFonts w:ascii="Arial" w:hAnsi="Arial" w:cs="Arial"/>
          <w:sz w:val="20"/>
          <w:szCs w:val="20"/>
        </w:rPr>
        <w:t>will invoke</w:t>
      </w:r>
      <w:r w:rsidRPr="00C14D8A">
        <w:rPr>
          <w:rFonts w:ascii="Arial" w:hAnsi="Arial" w:cs="Arial"/>
          <w:sz w:val="20"/>
          <w:szCs w:val="20"/>
        </w:rPr>
        <w:t xml:space="preserve"> an inverse</w:t>
      </w:r>
      <w:r w:rsidR="009B610A" w:rsidRPr="00C14D8A">
        <w:rPr>
          <w:rFonts w:ascii="Arial" w:hAnsi="Arial" w:cs="Arial"/>
          <w:sz w:val="20"/>
          <w:szCs w:val="20"/>
        </w:rPr>
        <w:t xml:space="preserve"> </w:t>
      </w:r>
      <w:r w:rsidRPr="00C14D8A">
        <w:rPr>
          <w:rFonts w:ascii="Arial" w:hAnsi="Arial" w:cs="Arial"/>
          <w:sz w:val="20"/>
          <w:szCs w:val="20"/>
        </w:rPr>
        <w:t>extension to</w:t>
      </w:r>
      <w:r w:rsidR="009B610A" w:rsidRPr="00C14D8A">
        <w:rPr>
          <w:rFonts w:ascii="Arial" w:hAnsi="Arial" w:cs="Arial"/>
          <w:sz w:val="20"/>
          <w:szCs w:val="20"/>
        </w:rPr>
        <w:t xml:space="preserve"> the </w:t>
      </w:r>
      <w:r w:rsidRPr="00C14D8A">
        <w:rPr>
          <w:rFonts w:ascii="Arial" w:hAnsi="Arial" w:cs="Arial"/>
          <w:sz w:val="20"/>
          <w:szCs w:val="20"/>
        </w:rPr>
        <w:t>proportion of</w:t>
      </w:r>
      <w:r w:rsidR="009B610A" w:rsidRPr="00C14D8A">
        <w:rPr>
          <w:rFonts w:ascii="Arial" w:hAnsi="Arial" w:cs="Arial"/>
          <w:sz w:val="20"/>
          <w:szCs w:val="20"/>
        </w:rPr>
        <w:t xml:space="preserve"> time to </w:t>
      </w:r>
      <w:r w:rsidR="00927A9E" w:rsidRPr="00C14D8A">
        <w:rPr>
          <w:rFonts w:ascii="Arial" w:hAnsi="Arial" w:cs="Arial"/>
          <w:sz w:val="20"/>
          <w:szCs w:val="20"/>
        </w:rPr>
        <w:t>peak velocity</w:t>
      </w:r>
      <w:r w:rsidR="001A34BB" w:rsidRPr="00C14D8A">
        <w:rPr>
          <w:rFonts w:ascii="Arial" w:hAnsi="Arial" w:cs="Arial"/>
          <w:sz w:val="20"/>
          <w:szCs w:val="20"/>
        </w:rPr>
        <w:t xml:space="preserve"> (</w:t>
      </w:r>
      <w:r w:rsidR="00927A9E" w:rsidRPr="00C14D8A">
        <w:rPr>
          <w:rFonts w:ascii="Arial" w:hAnsi="Arial" w:cs="Arial"/>
          <w:sz w:val="20"/>
          <w:szCs w:val="20"/>
        </w:rPr>
        <w:t>resembl</w:t>
      </w:r>
      <w:r w:rsidR="001A34BB" w:rsidRPr="00C14D8A">
        <w:rPr>
          <w:rFonts w:ascii="Arial" w:hAnsi="Arial" w:cs="Arial"/>
          <w:sz w:val="20"/>
          <w:szCs w:val="20"/>
        </w:rPr>
        <w:t>ing</w:t>
      </w:r>
      <w:r w:rsidR="00293AE8" w:rsidRPr="00C14D8A">
        <w:rPr>
          <w:rFonts w:ascii="Arial" w:hAnsi="Arial" w:cs="Arial"/>
          <w:sz w:val="20"/>
          <w:szCs w:val="20"/>
        </w:rPr>
        <w:t xml:space="preserve"> a </w:t>
      </w:r>
      <w:r w:rsidR="00927A9E" w:rsidRPr="00C14D8A">
        <w:rPr>
          <w:rFonts w:ascii="Arial" w:hAnsi="Arial" w:cs="Arial"/>
          <w:sz w:val="20"/>
          <w:szCs w:val="20"/>
        </w:rPr>
        <w:t xml:space="preserve">more </w:t>
      </w:r>
      <w:r w:rsidR="009B610A" w:rsidRPr="00C14D8A">
        <w:rPr>
          <w:rFonts w:ascii="Arial" w:hAnsi="Arial" w:cs="Arial"/>
          <w:sz w:val="20"/>
          <w:szCs w:val="20"/>
        </w:rPr>
        <w:t>symmetric velocity profile</w:t>
      </w:r>
      <w:r w:rsidR="001A34BB" w:rsidRPr="00C14D8A">
        <w:rPr>
          <w:rFonts w:ascii="Arial" w:hAnsi="Arial" w:cs="Arial"/>
          <w:sz w:val="20"/>
          <w:szCs w:val="20"/>
        </w:rPr>
        <w:t>)</w:t>
      </w:r>
      <w:r w:rsidR="009B610A" w:rsidRPr="00C14D8A">
        <w:rPr>
          <w:rFonts w:ascii="Arial" w:hAnsi="Arial" w:cs="Arial"/>
          <w:sz w:val="20"/>
          <w:szCs w:val="20"/>
        </w:rPr>
        <w:t xml:space="preserve"> (Hansen et al., 2006; Khan et al. 2002)</w:t>
      </w:r>
      <w:r w:rsidR="001A34BB" w:rsidRPr="00C14D8A">
        <w:rPr>
          <w:rFonts w:ascii="Arial" w:hAnsi="Arial" w:cs="Arial"/>
          <w:sz w:val="20"/>
          <w:szCs w:val="20"/>
        </w:rPr>
        <w:t xml:space="preserve">, </w:t>
      </w:r>
      <w:r w:rsidR="009B610A" w:rsidRPr="00C14D8A">
        <w:rPr>
          <w:rFonts w:ascii="Arial" w:hAnsi="Arial" w:cs="Arial"/>
          <w:sz w:val="20"/>
          <w:szCs w:val="20"/>
        </w:rPr>
        <w:t xml:space="preserve">increase the displacement at </w:t>
      </w:r>
      <w:r w:rsidR="00421C56" w:rsidRPr="00C14D8A">
        <w:rPr>
          <w:rFonts w:ascii="Arial" w:hAnsi="Arial" w:cs="Arial"/>
          <w:sz w:val="20"/>
          <w:szCs w:val="20"/>
        </w:rPr>
        <w:t xml:space="preserve">the primary </w:t>
      </w:r>
      <w:r w:rsidR="009B610A" w:rsidRPr="00C14D8A">
        <w:rPr>
          <w:rFonts w:ascii="Arial" w:hAnsi="Arial" w:cs="Arial"/>
          <w:sz w:val="20"/>
          <w:szCs w:val="20"/>
        </w:rPr>
        <w:t>movement (Khan, Franks, &amp; Goodman, 1998), and</w:t>
      </w:r>
      <w:r w:rsidR="00421C56" w:rsidRPr="00C14D8A">
        <w:rPr>
          <w:rFonts w:ascii="Arial" w:hAnsi="Arial" w:cs="Arial"/>
          <w:sz w:val="20"/>
          <w:szCs w:val="20"/>
        </w:rPr>
        <w:t xml:space="preserve"> decre</w:t>
      </w:r>
      <w:r w:rsidR="00293AE8" w:rsidRPr="00C14D8A">
        <w:rPr>
          <w:rFonts w:ascii="Arial" w:hAnsi="Arial" w:cs="Arial"/>
          <w:sz w:val="20"/>
          <w:szCs w:val="20"/>
        </w:rPr>
        <w:t>ase</w:t>
      </w:r>
      <w:r w:rsidR="009B610A" w:rsidRPr="00C14D8A">
        <w:rPr>
          <w:rFonts w:ascii="Arial" w:hAnsi="Arial" w:cs="Arial"/>
          <w:sz w:val="20"/>
          <w:szCs w:val="20"/>
        </w:rPr>
        <w:t xml:space="preserve"> the frequency of </w:t>
      </w:r>
      <w:r w:rsidR="00985930" w:rsidRPr="00C14D8A">
        <w:rPr>
          <w:rFonts w:ascii="Arial" w:hAnsi="Arial" w:cs="Arial"/>
          <w:sz w:val="20"/>
          <w:szCs w:val="20"/>
        </w:rPr>
        <w:t>two-component sub</w:t>
      </w:r>
      <w:r w:rsidR="00421C56" w:rsidRPr="00C14D8A">
        <w:rPr>
          <w:rFonts w:ascii="Arial" w:hAnsi="Arial" w:cs="Arial"/>
          <w:sz w:val="20"/>
          <w:szCs w:val="20"/>
        </w:rPr>
        <w:t xml:space="preserve">movements </w:t>
      </w:r>
      <w:r w:rsidR="009B610A" w:rsidRPr="00C14D8A">
        <w:rPr>
          <w:rFonts w:ascii="Arial" w:hAnsi="Arial" w:cs="Arial"/>
          <w:sz w:val="20"/>
          <w:szCs w:val="20"/>
        </w:rPr>
        <w:t>(Elliott et al., 2014).</w:t>
      </w:r>
      <w:r w:rsidR="00355FCA" w:rsidRPr="00C14D8A">
        <w:rPr>
          <w:rFonts w:ascii="Arial" w:hAnsi="Arial" w:cs="Arial"/>
          <w:sz w:val="20"/>
          <w:szCs w:val="20"/>
        </w:rPr>
        <w:t xml:space="preserve"> </w:t>
      </w:r>
      <w:r w:rsidR="00FA2AC6" w:rsidRPr="00C14D8A">
        <w:rPr>
          <w:rFonts w:ascii="Arial" w:hAnsi="Arial" w:cs="Arial"/>
          <w:sz w:val="20"/>
          <w:szCs w:val="20"/>
        </w:rPr>
        <w:t>Finally</w:t>
      </w:r>
      <w:r w:rsidR="00262EE1" w:rsidRPr="00C14D8A">
        <w:rPr>
          <w:rFonts w:ascii="Arial" w:hAnsi="Arial" w:cs="Arial"/>
          <w:sz w:val="20"/>
          <w:szCs w:val="20"/>
        </w:rPr>
        <w:t>,</w:t>
      </w:r>
      <w:r w:rsidR="00355FCA" w:rsidRPr="00C14D8A">
        <w:rPr>
          <w:rFonts w:ascii="Arial" w:hAnsi="Arial" w:cs="Arial"/>
          <w:sz w:val="20"/>
          <w:szCs w:val="20"/>
        </w:rPr>
        <w:t xml:space="preserve"> the more extreme </w:t>
      </w:r>
      <w:r w:rsidR="00262EE1" w:rsidRPr="00C14D8A">
        <w:rPr>
          <w:rFonts w:ascii="Arial" w:hAnsi="Arial" w:cs="Arial"/>
          <w:sz w:val="20"/>
          <w:szCs w:val="20"/>
        </w:rPr>
        <w:t xml:space="preserve">version </w:t>
      </w:r>
      <w:r w:rsidR="00CD6C02" w:rsidRPr="00C14D8A">
        <w:rPr>
          <w:rFonts w:ascii="Arial" w:hAnsi="Arial" w:cs="Arial"/>
          <w:sz w:val="20"/>
          <w:szCs w:val="20"/>
        </w:rPr>
        <w:t>of</w:t>
      </w:r>
      <w:r w:rsidR="00FA2AC6" w:rsidRPr="00C14D8A">
        <w:rPr>
          <w:rFonts w:ascii="Arial" w:hAnsi="Arial" w:cs="Arial"/>
          <w:sz w:val="20"/>
          <w:szCs w:val="20"/>
        </w:rPr>
        <w:t xml:space="preserve"> th</w:t>
      </w:r>
      <w:r w:rsidR="001A34BB" w:rsidRPr="00C14D8A">
        <w:rPr>
          <w:rFonts w:ascii="Arial" w:hAnsi="Arial" w:cs="Arial"/>
          <w:sz w:val="20"/>
          <w:szCs w:val="20"/>
        </w:rPr>
        <w:t>is</w:t>
      </w:r>
      <w:r w:rsidR="00262EE1" w:rsidRPr="00C14D8A">
        <w:rPr>
          <w:rFonts w:ascii="Arial" w:hAnsi="Arial" w:cs="Arial"/>
          <w:sz w:val="20"/>
          <w:szCs w:val="20"/>
        </w:rPr>
        <w:t xml:space="preserve"> approach may </w:t>
      </w:r>
      <w:r w:rsidR="00101E9C" w:rsidRPr="00C14D8A">
        <w:rPr>
          <w:rFonts w:ascii="Arial" w:hAnsi="Arial" w:cs="Arial"/>
          <w:sz w:val="20"/>
          <w:szCs w:val="20"/>
        </w:rPr>
        <w:t>render</w:t>
      </w:r>
      <w:r w:rsidR="00262EE1" w:rsidRPr="00C14D8A">
        <w:rPr>
          <w:rFonts w:ascii="Arial" w:hAnsi="Arial" w:cs="Arial"/>
          <w:sz w:val="20"/>
          <w:szCs w:val="20"/>
        </w:rPr>
        <w:t xml:space="preserve"> a trade-off between speed and accuracy</w:t>
      </w:r>
      <w:r w:rsidR="00FA2AC6" w:rsidRPr="00C14D8A">
        <w:rPr>
          <w:rFonts w:ascii="Arial" w:hAnsi="Arial" w:cs="Arial"/>
          <w:sz w:val="20"/>
          <w:szCs w:val="20"/>
        </w:rPr>
        <w:t>,</w:t>
      </w:r>
      <w:r w:rsidR="00CD6C02" w:rsidRPr="00C14D8A">
        <w:rPr>
          <w:rFonts w:ascii="Arial" w:hAnsi="Arial" w:cs="Arial"/>
          <w:sz w:val="20"/>
          <w:szCs w:val="20"/>
        </w:rPr>
        <w:t xml:space="preserve"> where </w:t>
      </w:r>
      <w:r w:rsidR="00FA2AC6" w:rsidRPr="00C14D8A">
        <w:rPr>
          <w:rFonts w:ascii="Arial" w:hAnsi="Arial" w:cs="Arial"/>
          <w:sz w:val="20"/>
          <w:szCs w:val="20"/>
        </w:rPr>
        <w:t>time-consuming visual feedback</w:t>
      </w:r>
      <w:r w:rsidR="001A34BB" w:rsidRPr="00C14D8A">
        <w:rPr>
          <w:rFonts w:ascii="Arial" w:hAnsi="Arial" w:cs="Arial"/>
          <w:sz w:val="20"/>
          <w:szCs w:val="20"/>
        </w:rPr>
        <w:t>-based corrections</w:t>
      </w:r>
      <w:r w:rsidR="00FA2AC6" w:rsidRPr="00C14D8A">
        <w:rPr>
          <w:rFonts w:ascii="Arial" w:hAnsi="Arial" w:cs="Arial"/>
          <w:sz w:val="20"/>
          <w:szCs w:val="20"/>
        </w:rPr>
        <w:t xml:space="preserve"> may be</w:t>
      </w:r>
      <w:r w:rsidR="00CD6C02" w:rsidRPr="00C14D8A">
        <w:rPr>
          <w:rFonts w:ascii="Arial" w:hAnsi="Arial" w:cs="Arial"/>
          <w:sz w:val="20"/>
          <w:szCs w:val="20"/>
        </w:rPr>
        <w:t xml:space="preserve"> </w:t>
      </w:r>
      <w:r w:rsidR="00262EE1" w:rsidRPr="00C14D8A">
        <w:rPr>
          <w:rFonts w:ascii="Arial" w:hAnsi="Arial" w:cs="Arial"/>
          <w:sz w:val="20"/>
          <w:szCs w:val="20"/>
        </w:rPr>
        <w:t xml:space="preserve">eradicated </w:t>
      </w:r>
      <w:r w:rsidR="00FA2AC6" w:rsidRPr="00C14D8A">
        <w:rPr>
          <w:rFonts w:ascii="Arial" w:hAnsi="Arial" w:cs="Arial"/>
          <w:sz w:val="20"/>
          <w:szCs w:val="20"/>
        </w:rPr>
        <w:t>at the expense of a</w:t>
      </w:r>
      <w:r w:rsidR="00262EE1" w:rsidRPr="00C14D8A">
        <w:rPr>
          <w:rFonts w:ascii="Arial" w:hAnsi="Arial" w:cs="Arial"/>
          <w:sz w:val="20"/>
          <w:szCs w:val="20"/>
        </w:rPr>
        <w:t xml:space="preserve"> larger</w:t>
      </w:r>
      <w:r w:rsidR="00355FCA" w:rsidRPr="00C14D8A">
        <w:rPr>
          <w:rFonts w:ascii="Arial" w:hAnsi="Arial" w:cs="Arial"/>
          <w:sz w:val="20"/>
          <w:szCs w:val="20"/>
        </w:rPr>
        <w:t xml:space="preserve"> </w:t>
      </w:r>
      <w:r w:rsidR="00262EE1" w:rsidRPr="00C14D8A">
        <w:rPr>
          <w:rFonts w:ascii="Arial" w:hAnsi="Arial" w:cs="Arial"/>
          <w:sz w:val="20"/>
          <w:szCs w:val="20"/>
        </w:rPr>
        <w:t>error rate for</w:t>
      </w:r>
      <w:r w:rsidR="00355FCA" w:rsidRPr="00C14D8A">
        <w:rPr>
          <w:rFonts w:ascii="Arial" w:hAnsi="Arial" w:cs="Arial"/>
          <w:sz w:val="20"/>
          <w:szCs w:val="20"/>
        </w:rPr>
        <w:t xml:space="preserve"> </w:t>
      </w:r>
      <w:r w:rsidR="00262EE1" w:rsidRPr="00C14D8A">
        <w:rPr>
          <w:rFonts w:ascii="Arial" w:hAnsi="Arial" w:cs="Arial"/>
          <w:sz w:val="20"/>
          <w:szCs w:val="20"/>
        </w:rPr>
        <w:t xml:space="preserve">the high compared to low </w:t>
      </w:r>
      <w:r w:rsidR="00355FCA" w:rsidRPr="00C14D8A">
        <w:rPr>
          <w:rFonts w:ascii="Arial" w:hAnsi="Arial" w:cs="Arial"/>
          <w:sz w:val="20"/>
          <w:szCs w:val="20"/>
        </w:rPr>
        <w:t xml:space="preserve">anxiety </w:t>
      </w:r>
      <w:r w:rsidR="00262EE1" w:rsidRPr="00C14D8A">
        <w:rPr>
          <w:rFonts w:ascii="Arial" w:hAnsi="Arial" w:cs="Arial"/>
          <w:sz w:val="20"/>
          <w:szCs w:val="20"/>
        </w:rPr>
        <w:t xml:space="preserve">condition </w:t>
      </w:r>
      <w:r w:rsidR="00355FCA" w:rsidRPr="00C14D8A">
        <w:rPr>
          <w:rFonts w:ascii="Arial" w:hAnsi="Arial" w:cs="Arial"/>
          <w:sz w:val="20"/>
          <w:szCs w:val="20"/>
        </w:rPr>
        <w:t>(</w:t>
      </w:r>
      <w:r w:rsidR="00262EE1" w:rsidRPr="00C14D8A">
        <w:rPr>
          <w:rFonts w:ascii="Arial" w:hAnsi="Arial" w:cs="Arial"/>
          <w:sz w:val="20"/>
          <w:szCs w:val="20"/>
        </w:rPr>
        <w:t xml:space="preserve">see </w:t>
      </w:r>
      <w:r w:rsidR="0085758E" w:rsidRPr="00C14D8A">
        <w:rPr>
          <w:rFonts w:ascii="Arial" w:hAnsi="Arial" w:cs="Arial"/>
          <w:sz w:val="20"/>
          <w:szCs w:val="20"/>
        </w:rPr>
        <w:t>Carlton, 1981</w:t>
      </w:r>
      <w:r w:rsidR="00CD6C02" w:rsidRPr="00C14D8A">
        <w:rPr>
          <w:rFonts w:ascii="Arial" w:hAnsi="Arial" w:cs="Arial"/>
          <w:sz w:val="20"/>
          <w:szCs w:val="20"/>
        </w:rPr>
        <w:t>; Elliott &amp; Madalena, 1987; Khan et</w:t>
      </w:r>
      <w:r w:rsidR="0085758E" w:rsidRPr="00C14D8A">
        <w:rPr>
          <w:rFonts w:ascii="Arial" w:hAnsi="Arial" w:cs="Arial"/>
          <w:sz w:val="20"/>
          <w:szCs w:val="20"/>
        </w:rPr>
        <w:t xml:space="preserve"> al., 1998)</w:t>
      </w:r>
      <w:r w:rsidR="00355FCA" w:rsidRPr="00C14D8A">
        <w:rPr>
          <w:rFonts w:ascii="Arial" w:hAnsi="Arial" w:cs="Arial"/>
          <w:sz w:val="20"/>
          <w:szCs w:val="20"/>
        </w:rPr>
        <w:t>.</w:t>
      </w:r>
    </w:p>
    <w:p w14:paraId="2D86F449" w14:textId="4574567E" w:rsidR="009E392F" w:rsidRPr="00C14D8A" w:rsidRDefault="009E392F" w:rsidP="005A13E8">
      <w:pPr>
        <w:pStyle w:val="ListParagraph"/>
        <w:spacing w:after="0" w:line="480" w:lineRule="auto"/>
        <w:ind w:left="0"/>
        <w:contextualSpacing w:val="0"/>
        <w:rPr>
          <w:rFonts w:ascii="Arial" w:hAnsi="Arial" w:cs="Arial"/>
          <w:sz w:val="20"/>
          <w:szCs w:val="20"/>
        </w:rPr>
      </w:pPr>
    </w:p>
    <w:p w14:paraId="1B26ED1A" w14:textId="69C77AAB" w:rsidR="009E392F" w:rsidRPr="00C14D8A" w:rsidRDefault="009E392F" w:rsidP="009E392F">
      <w:pPr>
        <w:pStyle w:val="ListParagraph"/>
        <w:spacing w:after="0" w:line="480" w:lineRule="auto"/>
        <w:ind w:left="0"/>
        <w:contextualSpacing w:val="0"/>
        <w:jc w:val="center"/>
        <w:rPr>
          <w:rFonts w:ascii="Arial" w:hAnsi="Arial" w:cs="Arial"/>
          <w:sz w:val="20"/>
          <w:szCs w:val="20"/>
        </w:rPr>
      </w:pPr>
      <w:r w:rsidRPr="00C14D8A">
        <w:rPr>
          <w:rFonts w:ascii="Arial" w:hAnsi="Arial" w:cs="Arial"/>
          <w:sz w:val="20"/>
          <w:szCs w:val="20"/>
        </w:rPr>
        <w:t>[Insert Figure 1 about here]</w:t>
      </w:r>
    </w:p>
    <w:p w14:paraId="29CA3279" w14:textId="77777777" w:rsidR="009E392F" w:rsidRPr="00C14D8A" w:rsidRDefault="009E392F" w:rsidP="005A13E8">
      <w:pPr>
        <w:pStyle w:val="ListParagraph"/>
        <w:spacing w:after="0" w:line="480" w:lineRule="auto"/>
        <w:ind w:left="0"/>
        <w:contextualSpacing w:val="0"/>
        <w:rPr>
          <w:rFonts w:ascii="Arial" w:hAnsi="Arial" w:cs="Arial"/>
          <w:sz w:val="20"/>
          <w:szCs w:val="20"/>
        </w:rPr>
      </w:pPr>
    </w:p>
    <w:p w14:paraId="5600A982" w14:textId="77777777" w:rsidR="00FC74E0" w:rsidRPr="00C14D8A" w:rsidRDefault="005A13E8" w:rsidP="005A13E8">
      <w:pPr>
        <w:pStyle w:val="ListParagraph"/>
        <w:spacing w:after="0" w:line="480" w:lineRule="auto"/>
        <w:ind w:left="0"/>
        <w:contextualSpacing w:val="0"/>
        <w:rPr>
          <w:rFonts w:ascii="Arial" w:hAnsi="Arial" w:cs="Arial"/>
          <w:b/>
          <w:sz w:val="20"/>
          <w:szCs w:val="20"/>
        </w:rPr>
      </w:pPr>
      <w:r w:rsidRPr="00C14D8A">
        <w:rPr>
          <w:rFonts w:ascii="Arial" w:hAnsi="Arial" w:cs="Arial"/>
          <w:b/>
          <w:sz w:val="20"/>
          <w:szCs w:val="20"/>
        </w:rPr>
        <w:t>M</w:t>
      </w:r>
      <w:r w:rsidR="00FC74E0" w:rsidRPr="00C14D8A">
        <w:rPr>
          <w:rFonts w:ascii="Arial" w:hAnsi="Arial" w:cs="Arial"/>
          <w:b/>
          <w:sz w:val="20"/>
          <w:szCs w:val="20"/>
        </w:rPr>
        <w:t>ethod</w:t>
      </w:r>
    </w:p>
    <w:p w14:paraId="7273C980" w14:textId="77777777" w:rsidR="00FC74E0" w:rsidRPr="00C14D8A" w:rsidRDefault="00FC74E0" w:rsidP="00FC74E0">
      <w:pPr>
        <w:spacing w:after="0" w:line="480" w:lineRule="auto"/>
        <w:rPr>
          <w:rFonts w:ascii="Arial" w:hAnsi="Arial" w:cs="Arial"/>
          <w:i/>
          <w:sz w:val="20"/>
          <w:szCs w:val="20"/>
        </w:rPr>
      </w:pPr>
      <w:r w:rsidRPr="00C14D8A">
        <w:rPr>
          <w:rFonts w:ascii="Arial" w:hAnsi="Arial" w:cs="Arial"/>
          <w:i/>
          <w:sz w:val="20"/>
          <w:szCs w:val="20"/>
        </w:rPr>
        <w:t>Participants</w:t>
      </w:r>
    </w:p>
    <w:p w14:paraId="5F061534" w14:textId="44EF17E7" w:rsidR="00FC74E0" w:rsidRPr="00C14D8A" w:rsidRDefault="00FC74E0" w:rsidP="00FC74E0">
      <w:pPr>
        <w:spacing w:after="0" w:line="480" w:lineRule="auto"/>
        <w:ind w:firstLine="709"/>
        <w:rPr>
          <w:rFonts w:ascii="Arial" w:hAnsi="Arial" w:cs="Arial"/>
          <w:sz w:val="20"/>
          <w:szCs w:val="20"/>
        </w:rPr>
      </w:pPr>
      <w:r w:rsidRPr="00C14D8A">
        <w:rPr>
          <w:rFonts w:ascii="Arial" w:hAnsi="Arial" w:cs="Arial"/>
          <w:sz w:val="20"/>
          <w:szCs w:val="20"/>
        </w:rPr>
        <w:t>Fourteen</w:t>
      </w:r>
      <w:r w:rsidR="00E23680" w:rsidRPr="00C14D8A">
        <w:rPr>
          <w:rFonts w:ascii="Arial" w:hAnsi="Arial" w:cs="Arial"/>
          <w:sz w:val="20"/>
          <w:szCs w:val="20"/>
        </w:rPr>
        <w:t xml:space="preserve"> </w:t>
      </w:r>
      <w:r w:rsidRPr="00C14D8A">
        <w:rPr>
          <w:rFonts w:ascii="Arial" w:hAnsi="Arial" w:cs="Arial"/>
          <w:sz w:val="20"/>
          <w:szCs w:val="20"/>
        </w:rPr>
        <w:t>participants, with an age range of 18-30 years, took part in the study. All participants were self-reported right handed, had normal or corrected-to-normal vision and no neurological and/or anxiety disorders. The study was designed and conducted in accordance with the Declaration of Helsinki, and was approved by the McMaster Research Ethics Board.</w:t>
      </w:r>
    </w:p>
    <w:p w14:paraId="076866B4" w14:textId="77777777" w:rsidR="00FC74E0" w:rsidRPr="00C14D8A" w:rsidRDefault="00FC74E0" w:rsidP="00FC74E0">
      <w:pPr>
        <w:spacing w:after="0" w:line="480" w:lineRule="auto"/>
        <w:rPr>
          <w:rFonts w:ascii="Arial" w:hAnsi="Arial" w:cs="Arial"/>
          <w:sz w:val="20"/>
          <w:szCs w:val="20"/>
        </w:rPr>
      </w:pPr>
    </w:p>
    <w:p w14:paraId="4B38AFB4" w14:textId="77777777" w:rsidR="00FC74E0" w:rsidRPr="00C14D8A" w:rsidRDefault="00FC74E0" w:rsidP="00FC74E0">
      <w:pPr>
        <w:spacing w:after="0" w:line="480" w:lineRule="auto"/>
        <w:rPr>
          <w:rFonts w:ascii="Arial" w:hAnsi="Arial" w:cs="Arial"/>
          <w:i/>
          <w:sz w:val="20"/>
          <w:szCs w:val="20"/>
        </w:rPr>
      </w:pPr>
      <w:r w:rsidRPr="00C14D8A">
        <w:rPr>
          <w:rFonts w:ascii="Arial" w:hAnsi="Arial" w:cs="Arial"/>
          <w:i/>
          <w:sz w:val="20"/>
          <w:szCs w:val="20"/>
        </w:rPr>
        <w:t>Apparatus and Materials</w:t>
      </w:r>
    </w:p>
    <w:p w14:paraId="58B95B97" w14:textId="15476D85" w:rsidR="00FC74E0" w:rsidRPr="00C14D8A" w:rsidRDefault="00FC74E0" w:rsidP="00FC74E0">
      <w:pPr>
        <w:spacing w:after="0" w:line="480" w:lineRule="auto"/>
        <w:ind w:firstLine="709"/>
        <w:rPr>
          <w:rFonts w:ascii="Arial" w:hAnsi="Arial" w:cs="Arial"/>
          <w:sz w:val="20"/>
          <w:szCs w:val="20"/>
        </w:rPr>
      </w:pPr>
      <w:r w:rsidRPr="00C14D8A">
        <w:rPr>
          <w:rFonts w:ascii="Arial" w:hAnsi="Arial" w:cs="Arial"/>
          <w:sz w:val="20"/>
          <w:szCs w:val="20"/>
        </w:rPr>
        <w:t>The stimulus was displayed on a 57 cm x 34 cm computer monitor with a temporal resolution of 60 Hz and spatial resolution of 1024 x 768 pixels. An in-house designed open-faced frame was used to secure the</w:t>
      </w:r>
      <w:r w:rsidR="0061353B" w:rsidRPr="00C14D8A">
        <w:rPr>
          <w:rFonts w:ascii="Arial" w:hAnsi="Arial" w:cs="Arial"/>
          <w:sz w:val="20"/>
          <w:szCs w:val="20"/>
        </w:rPr>
        <w:t xml:space="preserve"> monitor (see Roberts, Burkitt et al., </w:t>
      </w:r>
      <w:r w:rsidRPr="00C14D8A">
        <w:rPr>
          <w:rFonts w:ascii="Arial" w:hAnsi="Arial" w:cs="Arial"/>
          <w:sz w:val="20"/>
          <w:szCs w:val="20"/>
        </w:rPr>
        <w:t xml:space="preserve">2016). The frame was held in-place by an adjustable steel ledge (43.0 cm x 35.5 cm), which was attached to a vertical stand (180 cm height). The ledge and affixed frame were oriented horizontally so the monitor display was directly facing up, while the height was adjusted to the hip joint of the participant. An infra-red marker was attached to the tip of the right index finger and detected via an Optotrak </w:t>
      </w:r>
      <w:r w:rsidR="006C0241" w:rsidRPr="00C14D8A">
        <w:rPr>
          <w:rFonts w:ascii="Arial" w:hAnsi="Arial" w:cs="Arial"/>
          <w:sz w:val="20"/>
          <w:szCs w:val="20"/>
        </w:rPr>
        <w:t xml:space="preserve">3020 </w:t>
      </w:r>
      <w:r w:rsidRPr="00C14D8A">
        <w:rPr>
          <w:rFonts w:ascii="Arial" w:hAnsi="Arial" w:cs="Arial"/>
          <w:sz w:val="20"/>
          <w:szCs w:val="20"/>
        </w:rPr>
        <w:t>(Northern Digital Instruments, Waterloo, ON) collecting at 200 Hz for a period of 2 s. A custom-written program in E-prime (Psychology Software Tools Inc., Sharpsburg, PA) was used to control the stimulus and trigger the Optotrak via a parallel port connection.</w:t>
      </w:r>
    </w:p>
    <w:p w14:paraId="59FB8978" w14:textId="583B5F42" w:rsidR="00FC74E0" w:rsidRPr="00C14D8A" w:rsidRDefault="00FC74E0" w:rsidP="00FC74E0">
      <w:pPr>
        <w:spacing w:after="0" w:line="480" w:lineRule="auto"/>
        <w:ind w:firstLine="709"/>
        <w:rPr>
          <w:rFonts w:ascii="Arial" w:hAnsi="Arial" w:cs="Arial"/>
          <w:sz w:val="20"/>
          <w:szCs w:val="20"/>
        </w:rPr>
      </w:pPr>
      <w:r w:rsidRPr="00C14D8A">
        <w:rPr>
          <w:rFonts w:ascii="Arial" w:hAnsi="Arial" w:cs="Arial"/>
          <w:sz w:val="20"/>
          <w:szCs w:val="20"/>
        </w:rPr>
        <w:lastRenderedPageBreak/>
        <w:t>State anxiety was measured using the Mental Readiness Form-3 (MRF-3) (Krane, 1994)</w:t>
      </w:r>
      <w:r w:rsidR="007D6701" w:rsidRPr="00C14D8A">
        <w:rPr>
          <w:rFonts w:ascii="Arial" w:hAnsi="Arial" w:cs="Arial"/>
          <w:sz w:val="20"/>
          <w:szCs w:val="20"/>
        </w:rPr>
        <w:t xml:space="preserve">, which </w:t>
      </w:r>
      <w:r w:rsidRPr="00C14D8A">
        <w:rPr>
          <w:rFonts w:ascii="Arial" w:hAnsi="Arial" w:cs="Arial"/>
          <w:sz w:val="20"/>
          <w:szCs w:val="20"/>
        </w:rPr>
        <w:t>features three bipolar 11-point subscales that indicate cognitive anxiety (not worried-worried), somatic anxiety (not tense-tense) and self-confidence (confident-not confident). In a similar vein to previous studies (e.g., Lawrence et al., 2013; Wilson</w:t>
      </w:r>
      <w:r w:rsidR="00AD121A" w:rsidRPr="00C14D8A">
        <w:rPr>
          <w:rFonts w:ascii="Arial" w:hAnsi="Arial" w:cs="Arial"/>
          <w:sz w:val="20"/>
          <w:szCs w:val="20"/>
        </w:rPr>
        <w:t>, Chattington, Marple-Horvat, &amp; Smith</w:t>
      </w:r>
      <w:r w:rsidRPr="00C14D8A">
        <w:rPr>
          <w:rFonts w:ascii="Arial" w:hAnsi="Arial" w:cs="Arial"/>
          <w:sz w:val="20"/>
          <w:szCs w:val="20"/>
        </w:rPr>
        <w:t>, 2007), we focused on the cognitive anxiety subscale.</w:t>
      </w:r>
    </w:p>
    <w:p w14:paraId="21D5A3BA" w14:textId="77777777" w:rsidR="00FC74E0" w:rsidRPr="00C14D8A" w:rsidRDefault="00FC74E0" w:rsidP="00FC74E0">
      <w:pPr>
        <w:spacing w:after="0" w:line="480" w:lineRule="auto"/>
        <w:rPr>
          <w:rFonts w:ascii="Arial" w:hAnsi="Arial" w:cs="Arial"/>
          <w:sz w:val="20"/>
          <w:szCs w:val="20"/>
        </w:rPr>
      </w:pPr>
    </w:p>
    <w:p w14:paraId="1BF6D5F6" w14:textId="77777777" w:rsidR="00FC74E0" w:rsidRPr="00C14D8A" w:rsidRDefault="00FC74E0" w:rsidP="00FC74E0">
      <w:pPr>
        <w:spacing w:after="0" w:line="480" w:lineRule="auto"/>
        <w:rPr>
          <w:rFonts w:ascii="Arial" w:hAnsi="Arial" w:cs="Arial"/>
          <w:i/>
          <w:sz w:val="20"/>
          <w:szCs w:val="20"/>
        </w:rPr>
      </w:pPr>
      <w:r w:rsidRPr="00C14D8A">
        <w:rPr>
          <w:rFonts w:ascii="Arial" w:hAnsi="Arial" w:cs="Arial"/>
          <w:i/>
          <w:sz w:val="20"/>
          <w:szCs w:val="20"/>
        </w:rPr>
        <w:t>Task and Procedure</w:t>
      </w:r>
    </w:p>
    <w:p w14:paraId="12B23FCD" w14:textId="2BD6A57A" w:rsidR="00517C16" w:rsidRPr="00C14D8A" w:rsidRDefault="009E0AFC" w:rsidP="00517C16">
      <w:pPr>
        <w:spacing w:after="0" w:line="480" w:lineRule="auto"/>
        <w:ind w:firstLine="709"/>
        <w:rPr>
          <w:rFonts w:ascii="Arial" w:hAnsi="Arial" w:cs="Arial"/>
          <w:sz w:val="20"/>
          <w:szCs w:val="20"/>
        </w:rPr>
      </w:pPr>
      <w:r w:rsidRPr="00C14D8A">
        <w:rPr>
          <w:rFonts w:ascii="Arial" w:hAnsi="Arial" w:cs="Arial"/>
          <w:sz w:val="20"/>
          <w:szCs w:val="20"/>
        </w:rPr>
        <w:t>P</w:t>
      </w:r>
      <w:r w:rsidR="00FC74E0" w:rsidRPr="00C14D8A">
        <w:rPr>
          <w:rFonts w:ascii="Arial" w:hAnsi="Arial" w:cs="Arial"/>
          <w:sz w:val="20"/>
          <w:szCs w:val="20"/>
        </w:rPr>
        <w:t>articipant</w:t>
      </w:r>
      <w:r w:rsidRPr="00C14D8A">
        <w:rPr>
          <w:rFonts w:ascii="Arial" w:hAnsi="Arial" w:cs="Arial"/>
          <w:sz w:val="20"/>
          <w:szCs w:val="20"/>
        </w:rPr>
        <w:t xml:space="preserve">s were </w:t>
      </w:r>
      <w:r w:rsidR="00FC74E0" w:rsidRPr="00C14D8A">
        <w:rPr>
          <w:rFonts w:ascii="Arial" w:hAnsi="Arial" w:cs="Arial"/>
          <w:sz w:val="20"/>
          <w:szCs w:val="20"/>
        </w:rPr>
        <w:t xml:space="preserve">instructed to aim their right </w:t>
      </w:r>
      <w:r w:rsidR="00372D1C" w:rsidRPr="00C14D8A">
        <w:rPr>
          <w:rFonts w:ascii="Arial" w:hAnsi="Arial" w:cs="Arial"/>
          <w:sz w:val="20"/>
          <w:szCs w:val="20"/>
        </w:rPr>
        <w:t xml:space="preserve">index finger </w:t>
      </w:r>
      <w:r w:rsidR="00FC74E0" w:rsidRPr="00C14D8A">
        <w:rPr>
          <w:rFonts w:ascii="Arial" w:hAnsi="Arial" w:cs="Arial"/>
          <w:sz w:val="20"/>
          <w:szCs w:val="20"/>
        </w:rPr>
        <w:t>toward a circular target as fast and accurately as possible. The target and movement parameters were adapted from Lawrence et al. (2013). That is, the home position and target object were 1 cm in diameter and separated by 24 cm (centre-to-centre). Both the home position and target object were coloured black and appeared on a white background. Individual trials proceeded with the appearance of the home position near the midline of the participant. Following a random foreperiod (800-2800 ms</w:t>
      </w:r>
      <w:r w:rsidR="008200B4" w:rsidRPr="00C14D8A">
        <w:rPr>
          <w:rFonts w:ascii="Arial" w:hAnsi="Arial" w:cs="Arial"/>
          <w:sz w:val="20"/>
          <w:szCs w:val="20"/>
        </w:rPr>
        <w:t>; 500 ms intervals</w:t>
      </w:r>
      <w:r w:rsidR="00FC74E0" w:rsidRPr="00C14D8A">
        <w:rPr>
          <w:rFonts w:ascii="Arial" w:hAnsi="Arial" w:cs="Arial"/>
          <w:sz w:val="20"/>
          <w:szCs w:val="20"/>
        </w:rPr>
        <w:t>), the target would appear along the midline and cued the participant to move. Each participant was provided a familiarisation period of 30 trials</w:t>
      </w:r>
      <w:r w:rsidR="008200B4" w:rsidRPr="00C14D8A">
        <w:rPr>
          <w:rFonts w:ascii="Arial" w:hAnsi="Arial" w:cs="Arial"/>
          <w:sz w:val="20"/>
          <w:szCs w:val="20"/>
        </w:rPr>
        <w:t xml:space="preserve"> </w:t>
      </w:r>
      <w:r w:rsidR="008773B0" w:rsidRPr="00C14D8A">
        <w:rPr>
          <w:rFonts w:ascii="Arial" w:hAnsi="Arial" w:cs="Arial"/>
          <w:sz w:val="20"/>
          <w:szCs w:val="20"/>
        </w:rPr>
        <w:t>involving the execution</w:t>
      </w:r>
      <w:r w:rsidR="008200B4" w:rsidRPr="00C14D8A">
        <w:rPr>
          <w:rFonts w:ascii="Arial" w:hAnsi="Arial" w:cs="Arial"/>
          <w:sz w:val="20"/>
          <w:szCs w:val="20"/>
        </w:rPr>
        <w:t xml:space="preserve"> </w:t>
      </w:r>
      <w:r w:rsidR="008773B0" w:rsidRPr="00C14D8A">
        <w:rPr>
          <w:rFonts w:ascii="Arial" w:hAnsi="Arial" w:cs="Arial"/>
          <w:sz w:val="20"/>
          <w:szCs w:val="20"/>
        </w:rPr>
        <w:t xml:space="preserve">of </w:t>
      </w:r>
      <w:r w:rsidR="008200B4" w:rsidRPr="00C14D8A">
        <w:rPr>
          <w:rFonts w:ascii="Arial" w:hAnsi="Arial" w:cs="Arial"/>
          <w:sz w:val="20"/>
          <w:szCs w:val="20"/>
        </w:rPr>
        <w:t>movements as fast and accurate as possible</w:t>
      </w:r>
      <w:r w:rsidR="00FC74E0" w:rsidRPr="00C14D8A">
        <w:rPr>
          <w:rFonts w:ascii="Arial" w:hAnsi="Arial" w:cs="Arial"/>
          <w:sz w:val="20"/>
          <w:szCs w:val="20"/>
        </w:rPr>
        <w:t>. The participant then complete</w:t>
      </w:r>
      <w:r w:rsidR="00034B09" w:rsidRPr="00C14D8A">
        <w:rPr>
          <w:rFonts w:ascii="Arial" w:hAnsi="Arial" w:cs="Arial"/>
          <w:sz w:val="20"/>
          <w:szCs w:val="20"/>
        </w:rPr>
        <w:t>d</w:t>
      </w:r>
      <w:r w:rsidR="00FC74E0" w:rsidRPr="00C14D8A">
        <w:rPr>
          <w:rFonts w:ascii="Arial" w:hAnsi="Arial" w:cs="Arial"/>
          <w:sz w:val="20"/>
          <w:szCs w:val="20"/>
        </w:rPr>
        <w:t xml:space="preserve"> a total of 60 experimental trials, which were separated into two blocks of 30 trials. Prior to each block, the participant was provided an instructional set that was specifically designed to manipulate state anxiety.</w:t>
      </w:r>
    </w:p>
    <w:p w14:paraId="7673D0E8" w14:textId="6F4BBEDC" w:rsidR="00FC74E0" w:rsidRPr="00C14D8A" w:rsidRDefault="00FC74E0" w:rsidP="00517C16">
      <w:pPr>
        <w:spacing w:after="0" w:line="480" w:lineRule="auto"/>
        <w:ind w:firstLine="709"/>
        <w:rPr>
          <w:rFonts w:ascii="Arial" w:hAnsi="Arial" w:cs="Arial"/>
          <w:sz w:val="20"/>
          <w:szCs w:val="20"/>
        </w:rPr>
      </w:pPr>
      <w:r w:rsidRPr="00C14D8A">
        <w:rPr>
          <w:rFonts w:ascii="Arial" w:hAnsi="Arial" w:cs="Arial"/>
          <w:sz w:val="20"/>
          <w:szCs w:val="20"/>
        </w:rPr>
        <w:t>For the high anxiety condition, the experimenter instructed the participant to take a break while their data was being assessed. This pretence featured the experimenter visibly transferring the electronic movement trial files from the Optotrak computer to a separate lab computer. The experimenter would then look at the computer and pretend to perform a series of functions in order to assess the data. After a three-minute delay, the experimenter would turn to the participant and inform them that an index of their performance, which computationally combines their speed and accuracy, was calculated and revealed that their performance entered into the lower 30</w:t>
      </w:r>
      <w:r w:rsidRPr="00C14D8A">
        <w:rPr>
          <w:rFonts w:ascii="Arial" w:hAnsi="Arial" w:cs="Arial"/>
          <w:sz w:val="20"/>
          <w:szCs w:val="20"/>
          <w:vertAlign w:val="superscript"/>
        </w:rPr>
        <w:t>th</w:t>
      </w:r>
      <w:r w:rsidRPr="00C14D8A">
        <w:rPr>
          <w:rFonts w:ascii="Arial" w:hAnsi="Arial" w:cs="Arial"/>
          <w:sz w:val="20"/>
          <w:szCs w:val="20"/>
        </w:rPr>
        <w:t xml:space="preserve"> percentile </w:t>
      </w:r>
      <w:r w:rsidR="003420A8" w:rsidRPr="00C14D8A">
        <w:rPr>
          <w:rFonts w:ascii="Arial" w:hAnsi="Arial" w:cs="Arial"/>
          <w:sz w:val="20"/>
          <w:szCs w:val="20"/>
        </w:rPr>
        <w:t>out of</w:t>
      </w:r>
      <w:r w:rsidRPr="00C14D8A">
        <w:rPr>
          <w:rFonts w:ascii="Arial" w:hAnsi="Arial" w:cs="Arial"/>
          <w:sz w:val="20"/>
          <w:szCs w:val="20"/>
        </w:rPr>
        <w:t xml:space="preserve"> </w:t>
      </w:r>
      <w:r w:rsidR="00AE2024" w:rsidRPr="00C14D8A">
        <w:rPr>
          <w:rFonts w:ascii="Arial" w:hAnsi="Arial" w:cs="Arial"/>
          <w:sz w:val="20"/>
          <w:szCs w:val="20"/>
        </w:rPr>
        <w:t xml:space="preserve">all </w:t>
      </w:r>
      <w:r w:rsidRPr="00C14D8A">
        <w:rPr>
          <w:rFonts w:ascii="Arial" w:hAnsi="Arial" w:cs="Arial"/>
          <w:sz w:val="20"/>
          <w:szCs w:val="20"/>
        </w:rPr>
        <w:t>the participants previously collected. In addition, the participant was instructed that if they were to move up in the rankings then they would have to execute fast</w:t>
      </w:r>
      <w:r w:rsidR="00BA3F4E" w:rsidRPr="00C14D8A">
        <w:rPr>
          <w:rFonts w:ascii="Arial" w:hAnsi="Arial" w:cs="Arial"/>
          <w:sz w:val="20"/>
          <w:szCs w:val="20"/>
        </w:rPr>
        <w:t>er</w:t>
      </w:r>
      <w:r w:rsidRPr="00C14D8A">
        <w:rPr>
          <w:rFonts w:ascii="Arial" w:hAnsi="Arial" w:cs="Arial"/>
          <w:sz w:val="20"/>
          <w:szCs w:val="20"/>
        </w:rPr>
        <w:t xml:space="preserve"> and </w:t>
      </w:r>
      <w:r w:rsidR="00BA3F4E" w:rsidRPr="00C14D8A">
        <w:rPr>
          <w:rFonts w:ascii="Arial" w:hAnsi="Arial" w:cs="Arial"/>
          <w:sz w:val="20"/>
          <w:szCs w:val="20"/>
        </w:rPr>
        <w:t xml:space="preserve">more </w:t>
      </w:r>
      <w:r w:rsidRPr="00C14D8A">
        <w:rPr>
          <w:rFonts w:ascii="Arial" w:hAnsi="Arial" w:cs="Arial"/>
          <w:sz w:val="20"/>
          <w:szCs w:val="20"/>
        </w:rPr>
        <w:t>accurate responses. This anxiety manipulation</w:t>
      </w:r>
      <w:r w:rsidR="006239B0" w:rsidRPr="00C14D8A">
        <w:rPr>
          <w:rFonts w:ascii="Arial" w:hAnsi="Arial" w:cs="Arial"/>
          <w:sz w:val="20"/>
          <w:szCs w:val="20"/>
        </w:rPr>
        <w:t xml:space="preserve"> </w:t>
      </w:r>
      <w:r w:rsidRPr="00C14D8A">
        <w:rPr>
          <w:rFonts w:ascii="Arial" w:hAnsi="Arial" w:cs="Arial"/>
          <w:sz w:val="20"/>
          <w:szCs w:val="20"/>
        </w:rPr>
        <w:t xml:space="preserve">follows a similar procedure to previous studies that have </w:t>
      </w:r>
      <w:r w:rsidR="006239B0" w:rsidRPr="00C14D8A">
        <w:rPr>
          <w:rFonts w:ascii="Arial" w:hAnsi="Arial" w:cs="Arial"/>
          <w:sz w:val="20"/>
          <w:szCs w:val="20"/>
        </w:rPr>
        <w:t>raised ego-threat through the provision of non-</w:t>
      </w:r>
      <w:r w:rsidR="006239B0" w:rsidRPr="00C14D8A">
        <w:rPr>
          <w:rFonts w:ascii="Arial" w:hAnsi="Arial" w:cs="Arial"/>
          <w:sz w:val="20"/>
          <w:szCs w:val="20"/>
        </w:rPr>
        <w:lastRenderedPageBreak/>
        <w:t xml:space="preserve">contingent performance feedback </w:t>
      </w:r>
      <w:r w:rsidRPr="00C14D8A">
        <w:rPr>
          <w:rFonts w:ascii="Arial" w:hAnsi="Arial" w:cs="Arial"/>
          <w:sz w:val="20"/>
          <w:szCs w:val="20"/>
        </w:rPr>
        <w:t xml:space="preserve">(e.g., </w:t>
      </w:r>
      <w:r w:rsidR="00283DB0" w:rsidRPr="00C14D8A">
        <w:rPr>
          <w:rFonts w:ascii="Arial" w:hAnsi="Arial" w:cs="Arial"/>
          <w:sz w:val="20"/>
          <w:szCs w:val="20"/>
        </w:rPr>
        <w:t>Wilson</w:t>
      </w:r>
      <w:r w:rsidR="00AD121A" w:rsidRPr="00C14D8A">
        <w:rPr>
          <w:rFonts w:ascii="Arial" w:hAnsi="Arial" w:cs="Arial"/>
          <w:sz w:val="20"/>
          <w:szCs w:val="20"/>
        </w:rPr>
        <w:t>, Vine, &amp; Wood</w:t>
      </w:r>
      <w:r w:rsidR="00283DB0" w:rsidRPr="00C14D8A">
        <w:rPr>
          <w:rFonts w:ascii="Arial" w:hAnsi="Arial" w:cs="Arial"/>
          <w:sz w:val="20"/>
          <w:szCs w:val="20"/>
        </w:rPr>
        <w:t xml:space="preserve">, </w:t>
      </w:r>
      <w:r w:rsidRPr="00C14D8A">
        <w:rPr>
          <w:rFonts w:ascii="Arial" w:hAnsi="Arial" w:cs="Arial"/>
          <w:sz w:val="20"/>
          <w:szCs w:val="20"/>
        </w:rPr>
        <w:t>2009). For the low anxiety condition, the experimenter simply instruct</w:t>
      </w:r>
      <w:r w:rsidR="006239B0" w:rsidRPr="00C14D8A">
        <w:rPr>
          <w:rFonts w:ascii="Arial" w:hAnsi="Arial" w:cs="Arial"/>
          <w:sz w:val="20"/>
          <w:szCs w:val="20"/>
        </w:rPr>
        <w:t>ed</w:t>
      </w:r>
      <w:r w:rsidRPr="00C14D8A">
        <w:rPr>
          <w:rFonts w:ascii="Arial" w:hAnsi="Arial" w:cs="Arial"/>
          <w:sz w:val="20"/>
          <w:szCs w:val="20"/>
        </w:rPr>
        <w:t xml:space="preserve"> the participant to keep executing fast and accurate responses.</w:t>
      </w:r>
      <w:r w:rsidR="00517C16" w:rsidRPr="00C14D8A">
        <w:rPr>
          <w:rFonts w:ascii="Arial" w:hAnsi="Arial" w:cs="Arial"/>
          <w:sz w:val="20"/>
          <w:szCs w:val="20"/>
        </w:rPr>
        <w:t xml:space="preserve"> While false performance feedback may not be ideal because of the potential to contaminate movement performance independent of felt </w:t>
      </w:r>
      <w:r w:rsidR="005D3A65" w:rsidRPr="00C14D8A">
        <w:rPr>
          <w:rFonts w:ascii="Arial" w:hAnsi="Arial" w:cs="Arial"/>
          <w:sz w:val="20"/>
          <w:szCs w:val="20"/>
        </w:rPr>
        <w:t>stress</w:t>
      </w:r>
      <w:r w:rsidR="00517C16" w:rsidRPr="00C14D8A">
        <w:rPr>
          <w:rFonts w:ascii="Arial" w:hAnsi="Arial" w:cs="Arial"/>
          <w:sz w:val="20"/>
          <w:szCs w:val="20"/>
        </w:rPr>
        <w:t xml:space="preserve"> (Cassell et al., 2017), it is important to realise that the instructions equally emphasised the importance of both accuracy and speed – failure in either or both would </w:t>
      </w:r>
      <w:r w:rsidR="009E0AFC" w:rsidRPr="00C14D8A">
        <w:rPr>
          <w:rFonts w:ascii="Arial" w:hAnsi="Arial" w:cs="Arial"/>
          <w:sz w:val="20"/>
          <w:szCs w:val="20"/>
        </w:rPr>
        <w:t xml:space="preserve">cause </w:t>
      </w:r>
      <w:r w:rsidR="00517C16" w:rsidRPr="00C14D8A">
        <w:rPr>
          <w:rFonts w:ascii="Arial" w:hAnsi="Arial" w:cs="Arial"/>
          <w:sz w:val="20"/>
          <w:szCs w:val="20"/>
        </w:rPr>
        <w:t xml:space="preserve">a poorer performance evaluation. As a result, the instructions were unlikely to cause a trade-off between speed and accuracy, and thus rendered the same performance objectives as the low anxiety/control condition </w:t>
      </w:r>
    </w:p>
    <w:p w14:paraId="54225E13" w14:textId="18F3501D" w:rsidR="00FC74E0" w:rsidRPr="00C14D8A" w:rsidRDefault="00FC74E0" w:rsidP="00FC74E0">
      <w:pPr>
        <w:spacing w:after="0" w:line="480" w:lineRule="auto"/>
        <w:ind w:firstLine="709"/>
        <w:rPr>
          <w:rFonts w:ascii="Arial" w:hAnsi="Arial" w:cs="Arial"/>
          <w:sz w:val="20"/>
          <w:szCs w:val="20"/>
        </w:rPr>
      </w:pPr>
      <w:r w:rsidRPr="00C14D8A">
        <w:rPr>
          <w:rFonts w:ascii="Arial" w:hAnsi="Arial" w:cs="Arial"/>
          <w:sz w:val="20"/>
          <w:szCs w:val="20"/>
        </w:rPr>
        <w:t xml:space="preserve">Because familiarisation/practice at a goal-directed aiming task can strongly mediate the planning and control of actions (Elliott et al., 2004), both sets of instructions were received in a counter-balanced order. Therefore, in the event the high condition was received first then the participant was led to believe that the performance evaluation and non-contingent feedback was based solely on the initial practice trials (i.e., first 30 trials). However, if the high condition was received last then the participant was led to believe that the performance evaluation and non-contingent feedback was based on the practice and low anxiety trials (i.e., total of 60 trials). </w:t>
      </w:r>
      <w:r w:rsidR="004C19DC" w:rsidRPr="00C14D8A">
        <w:rPr>
          <w:rFonts w:ascii="Arial" w:hAnsi="Arial" w:cs="Arial"/>
          <w:sz w:val="20"/>
          <w:szCs w:val="20"/>
        </w:rPr>
        <w:t>In</w:t>
      </w:r>
      <w:r w:rsidRPr="00C14D8A">
        <w:rPr>
          <w:rFonts w:ascii="Arial" w:hAnsi="Arial" w:cs="Arial"/>
          <w:sz w:val="20"/>
          <w:szCs w:val="20"/>
        </w:rPr>
        <w:t xml:space="preserve"> the event the low condition was received first then the participant was led to believe that they were continuing to move as fast and accurately as possible without their performance being assessed. </w:t>
      </w:r>
      <w:r w:rsidR="004C19DC" w:rsidRPr="00C14D8A">
        <w:rPr>
          <w:rFonts w:ascii="Arial" w:hAnsi="Arial" w:cs="Arial"/>
          <w:sz w:val="20"/>
          <w:szCs w:val="20"/>
        </w:rPr>
        <w:t>I</w:t>
      </w:r>
      <w:r w:rsidRPr="00C14D8A">
        <w:rPr>
          <w:rFonts w:ascii="Arial" w:hAnsi="Arial" w:cs="Arial"/>
          <w:sz w:val="20"/>
          <w:szCs w:val="20"/>
        </w:rPr>
        <w:t>f the low condition was received last then the participant was led to believe that the upcoming trials made up the penultimate block where performance was not being assessed. Finally, each participant completed the MRF-3 prior to and mid-way</w:t>
      </w:r>
      <w:r w:rsidR="00990FEB" w:rsidRPr="00C14D8A">
        <w:rPr>
          <w:rFonts w:ascii="Arial" w:hAnsi="Arial" w:cs="Arial"/>
          <w:sz w:val="20"/>
          <w:szCs w:val="20"/>
        </w:rPr>
        <w:t xml:space="preserve"> between </w:t>
      </w:r>
      <w:r w:rsidR="008200B4" w:rsidRPr="00C14D8A">
        <w:rPr>
          <w:rFonts w:ascii="Arial" w:hAnsi="Arial" w:cs="Arial"/>
          <w:sz w:val="20"/>
          <w:szCs w:val="20"/>
        </w:rPr>
        <w:t>each individual block of</w:t>
      </w:r>
      <w:r w:rsidRPr="00C14D8A">
        <w:rPr>
          <w:rFonts w:ascii="Arial" w:hAnsi="Arial" w:cs="Arial"/>
          <w:sz w:val="20"/>
          <w:szCs w:val="20"/>
        </w:rPr>
        <w:t xml:space="preserve"> </w:t>
      </w:r>
      <w:r w:rsidR="008200B4" w:rsidRPr="00C14D8A">
        <w:rPr>
          <w:rFonts w:ascii="Arial" w:hAnsi="Arial" w:cs="Arial"/>
          <w:sz w:val="20"/>
          <w:szCs w:val="20"/>
        </w:rPr>
        <w:t>experimental</w:t>
      </w:r>
      <w:r w:rsidR="00990FEB" w:rsidRPr="00C14D8A">
        <w:rPr>
          <w:rFonts w:ascii="Arial" w:hAnsi="Arial" w:cs="Arial"/>
          <w:sz w:val="20"/>
          <w:szCs w:val="20"/>
        </w:rPr>
        <w:t xml:space="preserve"> movement</w:t>
      </w:r>
      <w:r w:rsidR="008200B4" w:rsidRPr="00C14D8A">
        <w:rPr>
          <w:rFonts w:ascii="Arial" w:hAnsi="Arial" w:cs="Arial"/>
          <w:sz w:val="20"/>
          <w:szCs w:val="20"/>
        </w:rPr>
        <w:t xml:space="preserve"> </w:t>
      </w:r>
      <w:r w:rsidRPr="00C14D8A">
        <w:rPr>
          <w:rFonts w:ascii="Arial" w:hAnsi="Arial" w:cs="Arial"/>
          <w:sz w:val="20"/>
          <w:szCs w:val="20"/>
        </w:rPr>
        <w:t>trials.</w:t>
      </w:r>
    </w:p>
    <w:p w14:paraId="457FDA3D" w14:textId="77777777" w:rsidR="00FC74E0" w:rsidRPr="00C14D8A" w:rsidRDefault="00FC74E0" w:rsidP="00FC74E0">
      <w:pPr>
        <w:spacing w:after="0" w:line="480" w:lineRule="auto"/>
        <w:rPr>
          <w:rFonts w:ascii="Arial" w:hAnsi="Arial" w:cs="Arial"/>
          <w:sz w:val="20"/>
          <w:szCs w:val="20"/>
        </w:rPr>
      </w:pPr>
    </w:p>
    <w:p w14:paraId="54E4401C" w14:textId="2CD6CA24" w:rsidR="00FC74E0" w:rsidRPr="00C14D8A" w:rsidRDefault="006E79F8" w:rsidP="00FC74E0">
      <w:pPr>
        <w:spacing w:after="0" w:line="480" w:lineRule="auto"/>
        <w:rPr>
          <w:rFonts w:ascii="Arial" w:hAnsi="Arial" w:cs="Arial"/>
          <w:i/>
          <w:sz w:val="20"/>
          <w:szCs w:val="20"/>
        </w:rPr>
      </w:pPr>
      <w:r w:rsidRPr="00C14D8A">
        <w:rPr>
          <w:rFonts w:ascii="Arial" w:hAnsi="Arial" w:cs="Arial"/>
          <w:i/>
          <w:sz w:val="20"/>
          <w:szCs w:val="20"/>
        </w:rPr>
        <w:t xml:space="preserve">Data Reduction and </w:t>
      </w:r>
      <w:r w:rsidR="005A0FBA" w:rsidRPr="00C14D8A">
        <w:rPr>
          <w:rFonts w:ascii="Arial" w:hAnsi="Arial" w:cs="Arial"/>
          <w:i/>
          <w:sz w:val="20"/>
          <w:szCs w:val="20"/>
        </w:rPr>
        <w:t>Dependent Measures</w:t>
      </w:r>
    </w:p>
    <w:p w14:paraId="144B12CF" w14:textId="066A512D" w:rsidR="00BD4F1D" w:rsidRPr="00C14D8A" w:rsidRDefault="00FC74E0" w:rsidP="000F653F">
      <w:pPr>
        <w:spacing w:after="0" w:line="480" w:lineRule="auto"/>
        <w:ind w:firstLine="709"/>
        <w:rPr>
          <w:rFonts w:ascii="Arial" w:hAnsi="Arial" w:cs="Arial"/>
          <w:sz w:val="20"/>
          <w:szCs w:val="20"/>
        </w:rPr>
      </w:pPr>
      <w:r w:rsidRPr="00C14D8A">
        <w:rPr>
          <w:rFonts w:ascii="Arial" w:hAnsi="Arial" w:cs="Arial"/>
          <w:sz w:val="20"/>
          <w:szCs w:val="20"/>
        </w:rPr>
        <w:t>Position data were filtered using a second-order</w:t>
      </w:r>
      <w:r w:rsidR="000F4FF5" w:rsidRPr="00C14D8A">
        <w:rPr>
          <w:rFonts w:ascii="Arial" w:hAnsi="Arial" w:cs="Arial"/>
          <w:sz w:val="20"/>
          <w:szCs w:val="20"/>
        </w:rPr>
        <w:t>, dual-pass</w:t>
      </w:r>
      <w:r w:rsidRPr="00C14D8A">
        <w:rPr>
          <w:rFonts w:ascii="Arial" w:hAnsi="Arial" w:cs="Arial"/>
          <w:sz w:val="20"/>
          <w:szCs w:val="20"/>
        </w:rPr>
        <w:t xml:space="preserve"> Butterworth filter </w:t>
      </w:r>
      <w:r w:rsidR="0061328D" w:rsidRPr="00C14D8A">
        <w:rPr>
          <w:rFonts w:ascii="Arial" w:hAnsi="Arial" w:cs="Arial"/>
          <w:sz w:val="20"/>
          <w:szCs w:val="20"/>
        </w:rPr>
        <w:t>with</w:t>
      </w:r>
      <w:r w:rsidRPr="00C14D8A">
        <w:rPr>
          <w:rFonts w:ascii="Arial" w:hAnsi="Arial" w:cs="Arial"/>
          <w:sz w:val="20"/>
          <w:szCs w:val="20"/>
        </w:rPr>
        <w:t xml:space="preserve"> a </w:t>
      </w:r>
      <w:r w:rsidR="000F4FF5" w:rsidRPr="00C14D8A">
        <w:rPr>
          <w:rFonts w:ascii="Arial" w:hAnsi="Arial" w:cs="Arial"/>
          <w:sz w:val="20"/>
          <w:szCs w:val="20"/>
        </w:rPr>
        <w:t xml:space="preserve">10Hz </w:t>
      </w:r>
      <w:r w:rsidRPr="00C14D8A">
        <w:rPr>
          <w:rFonts w:ascii="Arial" w:hAnsi="Arial" w:cs="Arial"/>
          <w:sz w:val="20"/>
          <w:szCs w:val="20"/>
        </w:rPr>
        <w:t>low-pass cut-off frequency. Data were differentiated and double-differentiated to obtain velocity and acceleration</w:t>
      </w:r>
      <w:r w:rsidR="006E79F8" w:rsidRPr="00C14D8A">
        <w:rPr>
          <w:rFonts w:ascii="Arial" w:hAnsi="Arial" w:cs="Arial"/>
          <w:sz w:val="20"/>
          <w:szCs w:val="20"/>
        </w:rPr>
        <w:t>,</w:t>
      </w:r>
      <w:r w:rsidRPr="00C14D8A">
        <w:rPr>
          <w:rFonts w:ascii="Arial" w:hAnsi="Arial" w:cs="Arial"/>
          <w:sz w:val="20"/>
          <w:szCs w:val="20"/>
        </w:rPr>
        <w:t xml:space="preserve"> respectively. Movement onset </w:t>
      </w:r>
      <w:r w:rsidR="000F653F" w:rsidRPr="00C14D8A">
        <w:rPr>
          <w:rFonts w:ascii="Arial" w:hAnsi="Arial" w:cs="Arial"/>
          <w:sz w:val="20"/>
          <w:szCs w:val="20"/>
        </w:rPr>
        <w:t xml:space="preserve">and offset were defined as the first frame where the velocity reached respectively above and below 10mm/s in the primary axis of the movement (z-axis) for a period of at least 40ms (8 frames). </w:t>
      </w:r>
      <w:r w:rsidR="00470A95" w:rsidRPr="00C14D8A">
        <w:rPr>
          <w:rFonts w:ascii="Arial" w:hAnsi="Arial" w:cs="Arial"/>
          <w:sz w:val="20"/>
          <w:szCs w:val="20"/>
        </w:rPr>
        <w:t>The primary axis was selected because it more appropriately reflects the empirical works</w:t>
      </w:r>
      <w:r w:rsidR="00A34B29" w:rsidRPr="00C14D8A">
        <w:rPr>
          <w:rFonts w:ascii="Arial" w:hAnsi="Arial" w:cs="Arial"/>
          <w:sz w:val="20"/>
          <w:szCs w:val="20"/>
        </w:rPr>
        <w:t xml:space="preserve"> of movement optimization (e.g., Elliott et al., 2004; Lyons et al., 2006) for which our hypothes</w:t>
      </w:r>
      <w:r w:rsidR="000F653F" w:rsidRPr="00C14D8A">
        <w:rPr>
          <w:rFonts w:ascii="Arial" w:hAnsi="Arial" w:cs="Arial"/>
          <w:sz w:val="20"/>
          <w:szCs w:val="20"/>
        </w:rPr>
        <w:t>es have</w:t>
      </w:r>
      <w:r w:rsidR="00A34B29" w:rsidRPr="00C14D8A">
        <w:rPr>
          <w:rFonts w:ascii="Arial" w:hAnsi="Arial" w:cs="Arial"/>
          <w:sz w:val="20"/>
          <w:szCs w:val="20"/>
        </w:rPr>
        <w:t xml:space="preserve"> been heavily adapted. </w:t>
      </w:r>
      <w:r w:rsidR="00A34B29" w:rsidRPr="00C14D8A">
        <w:rPr>
          <w:rFonts w:ascii="Arial" w:hAnsi="Arial" w:cs="Arial"/>
          <w:sz w:val="20"/>
          <w:szCs w:val="20"/>
        </w:rPr>
        <w:lastRenderedPageBreak/>
        <w:t xml:space="preserve">Secondly, the nature of the task encompasses the planning and control of the movement amplitude, which isolates </w:t>
      </w:r>
      <w:r w:rsidR="00612E08" w:rsidRPr="00C14D8A">
        <w:rPr>
          <w:rFonts w:ascii="Arial" w:hAnsi="Arial" w:cs="Arial"/>
          <w:sz w:val="20"/>
          <w:szCs w:val="20"/>
        </w:rPr>
        <w:t xml:space="preserve">potential influences to the primary direction </w:t>
      </w:r>
      <w:r w:rsidR="00A34B29" w:rsidRPr="00C14D8A">
        <w:rPr>
          <w:rFonts w:ascii="Arial" w:hAnsi="Arial" w:cs="Arial"/>
          <w:sz w:val="20"/>
          <w:szCs w:val="20"/>
        </w:rPr>
        <w:t>(Khan</w:t>
      </w:r>
      <w:r w:rsidR="008348F1" w:rsidRPr="00C14D8A">
        <w:rPr>
          <w:rFonts w:ascii="Arial" w:hAnsi="Arial" w:cs="Arial"/>
          <w:sz w:val="20"/>
          <w:szCs w:val="20"/>
        </w:rPr>
        <w:t xml:space="preserve"> &amp; Binsted, 2010; see also</w:t>
      </w:r>
      <w:r w:rsidR="00612E08" w:rsidRPr="00C14D8A">
        <w:rPr>
          <w:rFonts w:ascii="Arial" w:hAnsi="Arial" w:cs="Arial"/>
          <w:sz w:val="20"/>
          <w:szCs w:val="20"/>
        </w:rPr>
        <w:t xml:space="preserve"> </w:t>
      </w:r>
      <w:r w:rsidR="00A34B29" w:rsidRPr="00C14D8A">
        <w:rPr>
          <w:rFonts w:ascii="Arial" w:hAnsi="Arial" w:cs="Arial"/>
          <w:sz w:val="20"/>
          <w:szCs w:val="20"/>
        </w:rPr>
        <w:t>Gordon, Ghilardi, &amp; Ghez, 1994), including the motion and position of the limb (Elliott et al., 2010).</w:t>
      </w:r>
    </w:p>
    <w:p w14:paraId="102B7A17" w14:textId="3267D2CB" w:rsidR="00943042" w:rsidRPr="00C14D8A" w:rsidRDefault="000C0664" w:rsidP="00FC74E0">
      <w:pPr>
        <w:spacing w:after="0" w:line="480" w:lineRule="auto"/>
        <w:ind w:firstLine="709"/>
        <w:rPr>
          <w:rFonts w:ascii="Arial" w:hAnsi="Arial" w:cs="Arial"/>
          <w:sz w:val="20"/>
          <w:szCs w:val="20"/>
        </w:rPr>
      </w:pPr>
      <w:r w:rsidRPr="00C14D8A">
        <w:rPr>
          <w:rFonts w:ascii="Arial" w:hAnsi="Arial" w:cs="Arial"/>
          <w:i/>
          <w:sz w:val="20"/>
          <w:szCs w:val="20"/>
        </w:rPr>
        <w:t>Performance</w:t>
      </w:r>
      <w:r w:rsidR="005D395D" w:rsidRPr="00C14D8A">
        <w:rPr>
          <w:rFonts w:ascii="Arial" w:hAnsi="Arial" w:cs="Arial"/>
          <w:i/>
          <w:sz w:val="20"/>
          <w:szCs w:val="20"/>
        </w:rPr>
        <w:t xml:space="preserve"> </w:t>
      </w:r>
      <w:r w:rsidR="00BD4F1D" w:rsidRPr="00C14D8A">
        <w:rPr>
          <w:rFonts w:ascii="Arial" w:hAnsi="Arial" w:cs="Arial"/>
          <w:i/>
          <w:sz w:val="20"/>
          <w:szCs w:val="20"/>
        </w:rPr>
        <w:t xml:space="preserve">outcomes: </w:t>
      </w:r>
      <w:r w:rsidRPr="00C14D8A">
        <w:rPr>
          <w:rFonts w:ascii="Arial" w:hAnsi="Arial" w:cs="Arial"/>
          <w:sz w:val="20"/>
          <w:szCs w:val="20"/>
        </w:rPr>
        <w:t>We initially assessed coarse indicators of performance using the outcome variables of reaction time, movement time, proportion of target errors</w:t>
      </w:r>
      <w:r w:rsidR="000F4FF5" w:rsidRPr="00C14D8A">
        <w:rPr>
          <w:rFonts w:ascii="Arial" w:hAnsi="Arial" w:cs="Arial"/>
          <w:sz w:val="20"/>
          <w:szCs w:val="20"/>
        </w:rPr>
        <w:t xml:space="preserve"> (categorised by </w:t>
      </w:r>
      <w:r w:rsidR="00990FEB" w:rsidRPr="00C14D8A">
        <w:rPr>
          <w:rFonts w:ascii="Arial" w:hAnsi="Arial" w:cs="Arial"/>
          <w:sz w:val="20"/>
          <w:szCs w:val="20"/>
        </w:rPr>
        <w:t xml:space="preserve">absolute </w:t>
      </w:r>
      <w:r w:rsidR="000F4FF5" w:rsidRPr="00C14D8A">
        <w:rPr>
          <w:rFonts w:ascii="Arial" w:hAnsi="Arial" w:cs="Arial"/>
          <w:sz w:val="20"/>
          <w:szCs w:val="20"/>
        </w:rPr>
        <w:t xml:space="preserve">endpoint </w:t>
      </w:r>
      <w:r w:rsidR="00990FEB" w:rsidRPr="00C14D8A">
        <w:rPr>
          <w:rFonts w:ascii="Arial" w:hAnsi="Arial" w:cs="Arial"/>
          <w:sz w:val="20"/>
          <w:szCs w:val="20"/>
        </w:rPr>
        <w:t xml:space="preserve">location relative to </w:t>
      </w:r>
      <w:r w:rsidR="000F4FF5" w:rsidRPr="00C14D8A">
        <w:rPr>
          <w:rFonts w:ascii="Arial" w:hAnsi="Arial" w:cs="Arial"/>
          <w:sz w:val="20"/>
          <w:szCs w:val="20"/>
        </w:rPr>
        <w:t>target-centre</w:t>
      </w:r>
      <w:r w:rsidR="0061328D" w:rsidRPr="00C14D8A">
        <w:rPr>
          <w:rFonts w:ascii="Arial" w:hAnsi="Arial" w:cs="Arial"/>
          <w:sz w:val="20"/>
          <w:szCs w:val="20"/>
        </w:rPr>
        <w:t xml:space="preserve"> (% of total trials);</w:t>
      </w:r>
      <w:r w:rsidR="00990FEB" w:rsidRPr="00C14D8A">
        <w:rPr>
          <w:rFonts w:ascii="Arial" w:hAnsi="Arial" w:cs="Arial"/>
          <w:sz w:val="20"/>
          <w:szCs w:val="20"/>
        </w:rPr>
        <w:t xml:space="preserve"> &lt; -5 mm or &gt; 5 mm</w:t>
      </w:r>
      <w:r w:rsidR="000F4FF5" w:rsidRPr="00C14D8A">
        <w:rPr>
          <w:rFonts w:ascii="Arial" w:hAnsi="Arial" w:cs="Arial"/>
          <w:sz w:val="20"/>
          <w:szCs w:val="20"/>
        </w:rPr>
        <w:t>)</w:t>
      </w:r>
      <w:r w:rsidRPr="00C14D8A">
        <w:rPr>
          <w:rFonts w:ascii="Arial" w:hAnsi="Arial" w:cs="Arial"/>
          <w:sz w:val="20"/>
          <w:szCs w:val="20"/>
        </w:rPr>
        <w:t xml:space="preserve">, constant error (signed error differences between the participant movement end and the target location with negative scores indicating an undershoot) and variable error (population standard deviation of the signed error differences). </w:t>
      </w:r>
    </w:p>
    <w:p w14:paraId="0F236D42" w14:textId="77777777" w:rsidR="00697D55" w:rsidRPr="00C14D8A" w:rsidRDefault="00BD4F1D" w:rsidP="00BD4F1D">
      <w:pPr>
        <w:spacing w:after="0" w:line="480" w:lineRule="auto"/>
        <w:ind w:firstLine="709"/>
        <w:rPr>
          <w:rFonts w:ascii="Arial" w:hAnsi="Arial" w:cs="Arial"/>
          <w:sz w:val="20"/>
          <w:szCs w:val="20"/>
        </w:rPr>
      </w:pPr>
      <w:r w:rsidRPr="00C14D8A">
        <w:rPr>
          <w:rFonts w:ascii="Arial" w:hAnsi="Arial" w:cs="Arial"/>
          <w:i/>
          <w:sz w:val="20"/>
          <w:szCs w:val="20"/>
        </w:rPr>
        <w:t>Movement kinematics</w:t>
      </w:r>
      <w:r w:rsidRPr="00C14D8A">
        <w:rPr>
          <w:rFonts w:ascii="Arial" w:hAnsi="Arial" w:cs="Arial"/>
          <w:sz w:val="20"/>
          <w:szCs w:val="20"/>
        </w:rPr>
        <w:t xml:space="preserve">: Using a custom-written program in MATLAB (The Mathworks, Inc.), we identified the moment of peak acceleration, peak velocity and peak deceleration within each of the movement trials and calculated </w:t>
      </w:r>
      <w:r w:rsidR="000C0664" w:rsidRPr="00C14D8A">
        <w:rPr>
          <w:rFonts w:ascii="Arial" w:hAnsi="Arial" w:cs="Arial"/>
          <w:sz w:val="20"/>
          <w:szCs w:val="20"/>
        </w:rPr>
        <w:t>the</w:t>
      </w:r>
      <w:r w:rsidRPr="00C14D8A">
        <w:rPr>
          <w:rFonts w:ascii="Arial" w:hAnsi="Arial" w:cs="Arial"/>
          <w:sz w:val="20"/>
          <w:szCs w:val="20"/>
        </w:rPr>
        <w:t>ir</w:t>
      </w:r>
      <w:r w:rsidR="000C0664" w:rsidRPr="00C14D8A">
        <w:rPr>
          <w:rFonts w:ascii="Arial" w:hAnsi="Arial" w:cs="Arial"/>
          <w:sz w:val="20"/>
          <w:szCs w:val="20"/>
        </w:rPr>
        <w:t xml:space="preserve"> time, displacement and magnitude</w:t>
      </w:r>
      <w:r w:rsidRPr="00C14D8A">
        <w:rPr>
          <w:rFonts w:ascii="Arial" w:hAnsi="Arial" w:cs="Arial"/>
          <w:sz w:val="20"/>
          <w:szCs w:val="20"/>
        </w:rPr>
        <w:t xml:space="preserve">. </w:t>
      </w:r>
      <w:r w:rsidR="00CE2386" w:rsidRPr="00C14D8A">
        <w:rPr>
          <w:rFonts w:ascii="Arial" w:hAnsi="Arial" w:cs="Arial"/>
          <w:sz w:val="20"/>
          <w:szCs w:val="20"/>
        </w:rPr>
        <w:t xml:space="preserve">Because the </w:t>
      </w:r>
      <w:r w:rsidR="00E23680" w:rsidRPr="00C14D8A">
        <w:rPr>
          <w:rFonts w:ascii="Arial" w:hAnsi="Arial" w:cs="Arial"/>
          <w:sz w:val="20"/>
          <w:szCs w:val="20"/>
        </w:rPr>
        <w:t xml:space="preserve">prior </w:t>
      </w:r>
      <w:r w:rsidR="00CE2386" w:rsidRPr="00C14D8A">
        <w:rPr>
          <w:rFonts w:ascii="Arial" w:hAnsi="Arial" w:cs="Arial"/>
          <w:sz w:val="20"/>
          <w:szCs w:val="20"/>
        </w:rPr>
        <w:t xml:space="preserve">knowledge of sensory feedback </w:t>
      </w:r>
      <w:r w:rsidR="00E23680" w:rsidRPr="00C14D8A">
        <w:rPr>
          <w:rFonts w:ascii="Arial" w:hAnsi="Arial" w:cs="Arial"/>
          <w:sz w:val="20"/>
          <w:szCs w:val="20"/>
        </w:rPr>
        <w:t>for upcoming trials can lead to a strategic</w:t>
      </w:r>
      <w:r w:rsidR="00CE2386" w:rsidRPr="00C14D8A">
        <w:rPr>
          <w:rFonts w:ascii="Arial" w:hAnsi="Arial" w:cs="Arial"/>
          <w:sz w:val="20"/>
          <w:szCs w:val="20"/>
        </w:rPr>
        <w:t xml:space="preserve"> shif</w:t>
      </w:r>
      <w:r w:rsidR="00E23680" w:rsidRPr="00C14D8A">
        <w:rPr>
          <w:rFonts w:ascii="Arial" w:hAnsi="Arial" w:cs="Arial"/>
          <w:sz w:val="20"/>
          <w:szCs w:val="20"/>
        </w:rPr>
        <w:t xml:space="preserve">t in the proportional time </w:t>
      </w:r>
      <w:r w:rsidR="00CE2386" w:rsidRPr="00C14D8A">
        <w:rPr>
          <w:rFonts w:ascii="Arial" w:hAnsi="Arial" w:cs="Arial"/>
          <w:sz w:val="20"/>
          <w:szCs w:val="20"/>
        </w:rPr>
        <w:t xml:space="preserve">dedicated </w:t>
      </w:r>
      <w:r w:rsidR="00E23680" w:rsidRPr="00C14D8A">
        <w:rPr>
          <w:rFonts w:ascii="Arial" w:hAnsi="Arial" w:cs="Arial"/>
          <w:sz w:val="20"/>
          <w:szCs w:val="20"/>
        </w:rPr>
        <w:t>to</w:t>
      </w:r>
      <w:r w:rsidR="00CE2386" w:rsidRPr="00C14D8A">
        <w:rPr>
          <w:rFonts w:ascii="Arial" w:hAnsi="Arial" w:cs="Arial"/>
          <w:sz w:val="20"/>
          <w:szCs w:val="20"/>
        </w:rPr>
        <w:t xml:space="preserve"> online control (see Hansen et al., 2006), we also cal</w:t>
      </w:r>
      <w:r w:rsidR="00E23680" w:rsidRPr="00C14D8A">
        <w:rPr>
          <w:rFonts w:ascii="Arial" w:hAnsi="Arial" w:cs="Arial"/>
          <w:sz w:val="20"/>
          <w:szCs w:val="20"/>
        </w:rPr>
        <w:t>cul</w:t>
      </w:r>
      <w:r w:rsidR="00E42929" w:rsidRPr="00C14D8A">
        <w:rPr>
          <w:rFonts w:ascii="Arial" w:hAnsi="Arial" w:cs="Arial"/>
          <w:sz w:val="20"/>
          <w:szCs w:val="20"/>
        </w:rPr>
        <w:t>ated the proportion of time to</w:t>
      </w:r>
      <w:r w:rsidR="00CE2386" w:rsidRPr="00C14D8A">
        <w:rPr>
          <w:rFonts w:ascii="Arial" w:hAnsi="Arial" w:cs="Arial"/>
          <w:sz w:val="20"/>
          <w:szCs w:val="20"/>
        </w:rPr>
        <w:t xml:space="preserve"> peak velocity. </w:t>
      </w:r>
      <w:r w:rsidR="00E23680" w:rsidRPr="00C14D8A">
        <w:rPr>
          <w:rFonts w:ascii="Arial" w:hAnsi="Arial" w:cs="Arial"/>
          <w:sz w:val="20"/>
          <w:szCs w:val="20"/>
        </w:rPr>
        <w:t>Additionally</w:t>
      </w:r>
      <w:r w:rsidRPr="00C14D8A">
        <w:rPr>
          <w:rFonts w:ascii="Arial" w:hAnsi="Arial" w:cs="Arial"/>
          <w:sz w:val="20"/>
          <w:szCs w:val="20"/>
        </w:rPr>
        <w:t>, based on the notion that reverses in variability followin</w:t>
      </w:r>
      <w:r w:rsidR="00E23680" w:rsidRPr="00C14D8A">
        <w:rPr>
          <w:rFonts w:ascii="Arial" w:hAnsi="Arial" w:cs="Arial"/>
          <w:sz w:val="20"/>
          <w:szCs w:val="20"/>
        </w:rPr>
        <w:t>g increasing amplitude indicate</w:t>
      </w:r>
      <w:r w:rsidRPr="00C14D8A">
        <w:rPr>
          <w:rFonts w:ascii="Arial" w:hAnsi="Arial" w:cs="Arial"/>
          <w:sz w:val="20"/>
          <w:szCs w:val="20"/>
        </w:rPr>
        <w:t xml:space="preserve"> an intervening control process </w:t>
      </w:r>
      <w:r w:rsidR="00A6661D" w:rsidRPr="00C14D8A">
        <w:rPr>
          <w:rFonts w:ascii="Arial" w:hAnsi="Arial" w:cs="Arial"/>
          <w:sz w:val="20"/>
          <w:szCs w:val="20"/>
        </w:rPr>
        <w:t xml:space="preserve">(Khan et al., 2006), </w:t>
      </w:r>
      <w:r w:rsidR="00310B65" w:rsidRPr="00C14D8A">
        <w:rPr>
          <w:rFonts w:ascii="Arial" w:hAnsi="Arial" w:cs="Arial"/>
          <w:sz w:val="20"/>
          <w:szCs w:val="20"/>
        </w:rPr>
        <w:t xml:space="preserve">and in keeping with previous studies (Allsop et al., 2016; Lawrence et al., 2013), </w:t>
      </w:r>
      <w:r w:rsidR="00A6661D" w:rsidRPr="00C14D8A">
        <w:rPr>
          <w:rFonts w:ascii="Arial" w:hAnsi="Arial" w:cs="Arial"/>
          <w:sz w:val="20"/>
          <w:szCs w:val="20"/>
        </w:rPr>
        <w:t xml:space="preserve">we </w:t>
      </w:r>
      <w:r w:rsidRPr="00C14D8A">
        <w:rPr>
          <w:rFonts w:ascii="Arial" w:hAnsi="Arial" w:cs="Arial"/>
          <w:sz w:val="20"/>
          <w:szCs w:val="20"/>
        </w:rPr>
        <w:t xml:space="preserve">assessed the within-participant standard </w:t>
      </w:r>
      <w:r w:rsidR="00E23680" w:rsidRPr="00C14D8A">
        <w:rPr>
          <w:rFonts w:ascii="Arial" w:hAnsi="Arial" w:cs="Arial"/>
          <w:sz w:val="20"/>
          <w:szCs w:val="20"/>
        </w:rPr>
        <w:t>deviation of the displacement for each of the</w:t>
      </w:r>
      <w:r w:rsidRPr="00C14D8A">
        <w:rPr>
          <w:rFonts w:ascii="Arial" w:hAnsi="Arial" w:cs="Arial"/>
          <w:sz w:val="20"/>
          <w:szCs w:val="20"/>
        </w:rPr>
        <w:t xml:space="preserve"> </w:t>
      </w:r>
      <w:r w:rsidR="00E23680" w:rsidRPr="00C14D8A">
        <w:rPr>
          <w:rFonts w:ascii="Arial" w:hAnsi="Arial" w:cs="Arial"/>
          <w:sz w:val="20"/>
          <w:szCs w:val="20"/>
        </w:rPr>
        <w:t xml:space="preserve">kinematic </w:t>
      </w:r>
      <w:r w:rsidRPr="00C14D8A">
        <w:rPr>
          <w:rFonts w:ascii="Arial" w:hAnsi="Arial" w:cs="Arial"/>
          <w:sz w:val="20"/>
          <w:szCs w:val="20"/>
        </w:rPr>
        <w:t>landmarks.</w:t>
      </w:r>
      <w:r w:rsidR="00BF517C" w:rsidRPr="00C14D8A">
        <w:rPr>
          <w:rFonts w:ascii="Arial" w:hAnsi="Arial" w:cs="Arial"/>
          <w:sz w:val="20"/>
          <w:szCs w:val="20"/>
        </w:rPr>
        <w:t xml:space="preserve"> </w:t>
      </w:r>
    </w:p>
    <w:p w14:paraId="6905B8AE" w14:textId="11DE631A" w:rsidR="00CE2386" w:rsidRPr="00C14D8A" w:rsidRDefault="00CE2386" w:rsidP="00CE2386">
      <w:pPr>
        <w:spacing w:after="0" w:line="480" w:lineRule="auto"/>
        <w:ind w:firstLine="709"/>
        <w:rPr>
          <w:rFonts w:ascii="Arial" w:hAnsi="Arial" w:cs="Arial"/>
          <w:sz w:val="20"/>
          <w:szCs w:val="20"/>
        </w:rPr>
      </w:pPr>
      <w:r w:rsidRPr="00C14D8A">
        <w:rPr>
          <w:rFonts w:ascii="Arial" w:hAnsi="Arial" w:cs="Arial"/>
          <w:i/>
          <w:sz w:val="20"/>
          <w:szCs w:val="20"/>
        </w:rPr>
        <w:t>Component submovements:</w:t>
      </w:r>
      <w:r w:rsidR="005D395D" w:rsidRPr="00C14D8A">
        <w:rPr>
          <w:rFonts w:ascii="Arial" w:hAnsi="Arial" w:cs="Arial"/>
          <w:sz w:val="20"/>
          <w:szCs w:val="20"/>
        </w:rPr>
        <w:t xml:space="preserve"> </w:t>
      </w:r>
      <w:r w:rsidRPr="00C14D8A">
        <w:rPr>
          <w:rFonts w:ascii="Arial" w:hAnsi="Arial" w:cs="Arial"/>
          <w:sz w:val="20"/>
          <w:szCs w:val="20"/>
        </w:rPr>
        <w:t>T</w:t>
      </w:r>
      <w:r w:rsidR="00CC1A62" w:rsidRPr="00C14D8A">
        <w:rPr>
          <w:rFonts w:ascii="Arial" w:hAnsi="Arial" w:cs="Arial"/>
          <w:sz w:val="20"/>
          <w:szCs w:val="20"/>
        </w:rPr>
        <w:t>rials featuring two-component submovements</w:t>
      </w:r>
      <w:r w:rsidR="00FC74E0" w:rsidRPr="00C14D8A">
        <w:rPr>
          <w:rFonts w:ascii="Arial" w:hAnsi="Arial" w:cs="Arial"/>
          <w:sz w:val="20"/>
          <w:szCs w:val="20"/>
        </w:rPr>
        <w:t xml:space="preserve"> </w:t>
      </w:r>
      <w:r w:rsidRPr="00C14D8A">
        <w:rPr>
          <w:rFonts w:ascii="Arial" w:hAnsi="Arial" w:cs="Arial"/>
          <w:sz w:val="20"/>
          <w:szCs w:val="20"/>
        </w:rPr>
        <w:t xml:space="preserve">were identified </w:t>
      </w:r>
      <w:r w:rsidR="00FC74E0" w:rsidRPr="00C14D8A">
        <w:rPr>
          <w:rFonts w:ascii="Arial" w:hAnsi="Arial" w:cs="Arial"/>
          <w:sz w:val="20"/>
          <w:szCs w:val="20"/>
        </w:rPr>
        <w:t xml:space="preserve">by marking the end of the primary submovement, which could be indicated by a positive-to-negative zero-line crossing in velocity (synonymous with a movement reversal), a negative-to-positive zero-line crossing in acceleration (synonymous with a re-acceleration) and/or deviation in the acceleration trace following peak velocity (synonymous with discontinuities or ‘braking’) (see </w:t>
      </w:r>
      <w:r w:rsidR="00310B65" w:rsidRPr="00C14D8A">
        <w:rPr>
          <w:rFonts w:ascii="Arial" w:hAnsi="Arial" w:cs="Arial"/>
          <w:sz w:val="20"/>
          <w:szCs w:val="20"/>
        </w:rPr>
        <w:t xml:space="preserve">Khan et al., 2006 </w:t>
      </w:r>
      <w:r w:rsidR="00FC74E0" w:rsidRPr="00C14D8A">
        <w:rPr>
          <w:rFonts w:ascii="Arial" w:hAnsi="Arial" w:cs="Arial"/>
          <w:sz w:val="20"/>
          <w:szCs w:val="20"/>
        </w:rPr>
        <w:t xml:space="preserve">for </w:t>
      </w:r>
      <w:r w:rsidR="00310B65" w:rsidRPr="00C14D8A">
        <w:rPr>
          <w:rFonts w:ascii="Arial" w:hAnsi="Arial" w:cs="Arial"/>
          <w:sz w:val="20"/>
          <w:szCs w:val="20"/>
        </w:rPr>
        <w:t xml:space="preserve">more </w:t>
      </w:r>
      <w:r w:rsidR="00FC74E0" w:rsidRPr="00C14D8A">
        <w:rPr>
          <w:rFonts w:ascii="Arial" w:hAnsi="Arial" w:cs="Arial"/>
          <w:sz w:val="20"/>
          <w:szCs w:val="20"/>
        </w:rPr>
        <w:t xml:space="preserve">detail). </w:t>
      </w:r>
      <w:r w:rsidR="00956A55" w:rsidRPr="00C14D8A">
        <w:rPr>
          <w:rFonts w:ascii="Arial" w:hAnsi="Arial" w:cs="Arial"/>
          <w:sz w:val="20"/>
          <w:szCs w:val="20"/>
        </w:rPr>
        <w:t xml:space="preserve">Thereafter, the mean </w:t>
      </w:r>
      <w:r w:rsidR="00E24A68" w:rsidRPr="00C14D8A">
        <w:rPr>
          <w:rFonts w:ascii="Arial" w:hAnsi="Arial" w:cs="Arial"/>
          <w:sz w:val="20"/>
          <w:szCs w:val="20"/>
        </w:rPr>
        <w:t>and within-participant standard deviation o</w:t>
      </w:r>
      <w:r w:rsidR="00BF517C" w:rsidRPr="00C14D8A">
        <w:rPr>
          <w:rFonts w:ascii="Arial" w:hAnsi="Arial" w:cs="Arial"/>
          <w:sz w:val="20"/>
          <w:szCs w:val="20"/>
        </w:rPr>
        <w:t>f the primary movement endpoint</w:t>
      </w:r>
      <w:r w:rsidR="00E24A68" w:rsidRPr="00C14D8A">
        <w:rPr>
          <w:rFonts w:ascii="Arial" w:hAnsi="Arial" w:cs="Arial"/>
          <w:sz w:val="20"/>
          <w:szCs w:val="20"/>
        </w:rPr>
        <w:t xml:space="preserve"> </w:t>
      </w:r>
      <w:r w:rsidR="00956A55" w:rsidRPr="00C14D8A">
        <w:rPr>
          <w:rFonts w:ascii="Arial" w:hAnsi="Arial" w:cs="Arial"/>
          <w:sz w:val="20"/>
          <w:szCs w:val="20"/>
        </w:rPr>
        <w:t>was calculated</w:t>
      </w:r>
      <w:r w:rsidR="004726AE" w:rsidRPr="00C14D8A">
        <w:rPr>
          <w:rFonts w:ascii="Arial" w:hAnsi="Arial" w:cs="Arial"/>
          <w:sz w:val="20"/>
          <w:szCs w:val="20"/>
        </w:rPr>
        <w:t>,</w:t>
      </w:r>
      <w:r w:rsidRPr="00C14D8A">
        <w:rPr>
          <w:rFonts w:ascii="Arial" w:hAnsi="Arial" w:cs="Arial"/>
          <w:sz w:val="20"/>
          <w:szCs w:val="20"/>
        </w:rPr>
        <w:t xml:space="preserve"> </w:t>
      </w:r>
      <w:r w:rsidR="00956A55" w:rsidRPr="00C14D8A">
        <w:rPr>
          <w:rFonts w:ascii="Arial" w:hAnsi="Arial" w:cs="Arial"/>
          <w:sz w:val="20"/>
          <w:szCs w:val="20"/>
        </w:rPr>
        <w:t>as well as the frequency of primary movement outcomes with respect to the target. More precisely, p</w:t>
      </w:r>
      <w:r w:rsidRPr="00C14D8A">
        <w:rPr>
          <w:rFonts w:ascii="Arial" w:hAnsi="Arial" w:cs="Arial"/>
          <w:sz w:val="20"/>
          <w:szCs w:val="20"/>
        </w:rPr>
        <w:t xml:space="preserve">rimary movements </w:t>
      </w:r>
      <w:r w:rsidR="00956A55" w:rsidRPr="00C14D8A">
        <w:rPr>
          <w:rFonts w:ascii="Arial" w:hAnsi="Arial" w:cs="Arial"/>
          <w:sz w:val="20"/>
          <w:szCs w:val="20"/>
        </w:rPr>
        <w:t xml:space="preserve">were categorised by whether they </w:t>
      </w:r>
      <w:r w:rsidRPr="00C14D8A">
        <w:rPr>
          <w:rFonts w:ascii="Arial" w:hAnsi="Arial" w:cs="Arial"/>
          <w:sz w:val="20"/>
          <w:szCs w:val="20"/>
        </w:rPr>
        <w:t>landed under (&lt; -5 mm), on (&gt; -5 mm and &lt; +5 mm) or over (&gt; +5 mm) the target-centre.</w:t>
      </w:r>
    </w:p>
    <w:p w14:paraId="4F045F08" w14:textId="63A3F8BD" w:rsidR="005A0FBA" w:rsidRPr="00C14D8A" w:rsidRDefault="005A0FBA" w:rsidP="005A0FBA">
      <w:pPr>
        <w:spacing w:after="0" w:line="480" w:lineRule="auto"/>
        <w:rPr>
          <w:rFonts w:ascii="Arial" w:hAnsi="Arial" w:cs="Arial"/>
          <w:sz w:val="20"/>
          <w:szCs w:val="20"/>
        </w:rPr>
      </w:pPr>
    </w:p>
    <w:p w14:paraId="75BE95E3" w14:textId="77777777" w:rsidR="005A0FBA" w:rsidRPr="00C14D8A" w:rsidRDefault="005A0FBA" w:rsidP="005A0FBA">
      <w:pPr>
        <w:spacing w:after="0" w:line="480" w:lineRule="auto"/>
        <w:rPr>
          <w:rFonts w:ascii="Arial" w:hAnsi="Arial" w:cs="Arial"/>
          <w:i/>
          <w:sz w:val="20"/>
          <w:szCs w:val="20"/>
        </w:rPr>
      </w:pPr>
      <w:r w:rsidRPr="00C14D8A">
        <w:rPr>
          <w:rFonts w:ascii="Arial" w:hAnsi="Arial" w:cs="Arial"/>
          <w:i/>
          <w:sz w:val="20"/>
          <w:szCs w:val="20"/>
        </w:rPr>
        <w:lastRenderedPageBreak/>
        <w:t>Data Analysis</w:t>
      </w:r>
    </w:p>
    <w:p w14:paraId="4C7C1B9D" w14:textId="548B96B1" w:rsidR="00267EC2" w:rsidRPr="00C14D8A" w:rsidRDefault="00267EC2" w:rsidP="000B5BF8">
      <w:pPr>
        <w:spacing w:after="0" w:line="480" w:lineRule="auto"/>
        <w:ind w:firstLine="709"/>
        <w:rPr>
          <w:rFonts w:ascii="Arial" w:hAnsi="Arial" w:cs="Arial"/>
          <w:i/>
          <w:sz w:val="20"/>
          <w:szCs w:val="20"/>
        </w:rPr>
      </w:pPr>
      <w:r w:rsidRPr="00C14D8A">
        <w:rPr>
          <w:rFonts w:ascii="Arial" w:hAnsi="Arial" w:cs="Arial"/>
          <w:sz w:val="20"/>
          <w:szCs w:val="20"/>
        </w:rPr>
        <w:t xml:space="preserve">In order to check our manipulation and ensure that the high </w:t>
      </w:r>
      <w:r w:rsidR="000B5BF8" w:rsidRPr="00C14D8A">
        <w:rPr>
          <w:rFonts w:ascii="Arial" w:hAnsi="Arial" w:cs="Arial"/>
          <w:sz w:val="20"/>
          <w:szCs w:val="20"/>
        </w:rPr>
        <w:t xml:space="preserve">anxiety </w:t>
      </w:r>
      <w:r w:rsidRPr="00C14D8A">
        <w:rPr>
          <w:rFonts w:ascii="Arial" w:hAnsi="Arial" w:cs="Arial"/>
          <w:sz w:val="20"/>
          <w:szCs w:val="20"/>
        </w:rPr>
        <w:t xml:space="preserve">condition generated greater cognitive state anxiety than the low </w:t>
      </w:r>
      <w:r w:rsidR="000B5BF8" w:rsidRPr="00C14D8A">
        <w:rPr>
          <w:rFonts w:ascii="Arial" w:hAnsi="Arial" w:cs="Arial"/>
          <w:sz w:val="20"/>
          <w:szCs w:val="20"/>
        </w:rPr>
        <w:t xml:space="preserve">anxiety </w:t>
      </w:r>
      <w:r w:rsidRPr="00C14D8A">
        <w:rPr>
          <w:rFonts w:ascii="Arial" w:hAnsi="Arial" w:cs="Arial"/>
          <w:sz w:val="20"/>
          <w:szCs w:val="20"/>
        </w:rPr>
        <w:t xml:space="preserve">condition, we first compared the mean MRF-3 scores between the high and low </w:t>
      </w:r>
      <w:r w:rsidR="00956A55" w:rsidRPr="00C14D8A">
        <w:rPr>
          <w:rFonts w:ascii="Arial" w:hAnsi="Arial" w:cs="Arial"/>
          <w:sz w:val="20"/>
          <w:szCs w:val="20"/>
        </w:rPr>
        <w:t xml:space="preserve">anxiety </w:t>
      </w:r>
      <w:r w:rsidRPr="00C14D8A">
        <w:rPr>
          <w:rFonts w:ascii="Arial" w:hAnsi="Arial" w:cs="Arial"/>
          <w:sz w:val="20"/>
          <w:szCs w:val="20"/>
        </w:rPr>
        <w:t>conditions. Because Likert scale data assume an ordinal</w:t>
      </w:r>
      <w:r w:rsidR="004726AE" w:rsidRPr="00C14D8A">
        <w:rPr>
          <w:rFonts w:ascii="Arial" w:hAnsi="Arial" w:cs="Arial"/>
          <w:sz w:val="20"/>
          <w:szCs w:val="20"/>
        </w:rPr>
        <w:t xml:space="preserve"> </w:t>
      </w:r>
      <w:r w:rsidRPr="00C14D8A">
        <w:rPr>
          <w:rFonts w:ascii="Arial" w:hAnsi="Arial" w:cs="Arial"/>
          <w:sz w:val="20"/>
          <w:szCs w:val="20"/>
        </w:rPr>
        <w:t>level scale, the non-parametric Wilcoxon signed-rank test (one-tailed) was adopted for this particular comparison (</w:t>
      </w:r>
      <w:r w:rsidR="00956A55" w:rsidRPr="00C14D8A">
        <w:rPr>
          <w:rFonts w:ascii="Arial" w:hAnsi="Arial" w:cs="Arial"/>
          <w:sz w:val="20"/>
          <w:szCs w:val="20"/>
        </w:rPr>
        <w:t xml:space="preserve">see Jamieson, 2004 and </w:t>
      </w:r>
      <w:r w:rsidRPr="00C14D8A">
        <w:rPr>
          <w:rFonts w:ascii="Arial" w:hAnsi="Arial" w:cs="Arial"/>
          <w:sz w:val="20"/>
          <w:szCs w:val="20"/>
        </w:rPr>
        <w:t>Roberts,</w:t>
      </w:r>
      <w:r w:rsidR="004726AE" w:rsidRPr="00C14D8A">
        <w:rPr>
          <w:rFonts w:ascii="Arial" w:hAnsi="Arial" w:cs="Arial"/>
          <w:sz w:val="20"/>
          <w:szCs w:val="20"/>
        </w:rPr>
        <w:t xml:space="preserve"> Bennett, Elliott, &amp; Hayes, 2016</w:t>
      </w:r>
      <w:r w:rsidRPr="00C14D8A">
        <w:rPr>
          <w:rFonts w:ascii="Arial" w:hAnsi="Arial" w:cs="Arial"/>
          <w:sz w:val="20"/>
          <w:szCs w:val="20"/>
        </w:rPr>
        <w:t>).</w:t>
      </w:r>
    </w:p>
    <w:p w14:paraId="45A257DF" w14:textId="7725DE73" w:rsidR="00FC74E0" w:rsidRPr="00C14D8A" w:rsidRDefault="00FC74E0" w:rsidP="00956A55">
      <w:pPr>
        <w:spacing w:after="0" w:line="480" w:lineRule="auto"/>
        <w:ind w:firstLine="709"/>
        <w:rPr>
          <w:rFonts w:ascii="Arial" w:hAnsi="Arial" w:cs="Arial"/>
          <w:sz w:val="20"/>
          <w:szCs w:val="20"/>
        </w:rPr>
      </w:pPr>
      <w:r w:rsidRPr="00C14D8A">
        <w:rPr>
          <w:rFonts w:ascii="Arial" w:hAnsi="Arial" w:cs="Arial"/>
          <w:sz w:val="20"/>
          <w:szCs w:val="20"/>
        </w:rPr>
        <w:t xml:space="preserve">For the analysis of </w:t>
      </w:r>
      <w:r w:rsidR="00672CA5" w:rsidRPr="00C14D8A">
        <w:rPr>
          <w:rFonts w:ascii="Arial" w:hAnsi="Arial" w:cs="Arial"/>
          <w:sz w:val="20"/>
          <w:szCs w:val="20"/>
        </w:rPr>
        <w:t>performance outcomes</w:t>
      </w:r>
      <w:r w:rsidR="00552EA3" w:rsidRPr="00C14D8A">
        <w:rPr>
          <w:rFonts w:ascii="Arial" w:hAnsi="Arial" w:cs="Arial"/>
          <w:sz w:val="20"/>
          <w:szCs w:val="20"/>
        </w:rPr>
        <w:t xml:space="preserve"> and </w:t>
      </w:r>
      <w:r w:rsidR="00672CA5" w:rsidRPr="00C14D8A">
        <w:rPr>
          <w:rFonts w:ascii="Arial" w:hAnsi="Arial" w:cs="Arial"/>
          <w:sz w:val="20"/>
          <w:szCs w:val="20"/>
        </w:rPr>
        <w:t xml:space="preserve">mean </w:t>
      </w:r>
      <w:r w:rsidRPr="00C14D8A">
        <w:rPr>
          <w:rFonts w:ascii="Arial" w:hAnsi="Arial" w:cs="Arial"/>
          <w:sz w:val="20"/>
          <w:szCs w:val="20"/>
        </w:rPr>
        <w:t xml:space="preserve">movement </w:t>
      </w:r>
      <w:r w:rsidR="00672CA5" w:rsidRPr="00C14D8A">
        <w:rPr>
          <w:rFonts w:ascii="Arial" w:hAnsi="Arial" w:cs="Arial"/>
          <w:sz w:val="20"/>
          <w:szCs w:val="20"/>
        </w:rPr>
        <w:t>kinematics (peak acceleration, peak velocity, peak deceleration, movement end)</w:t>
      </w:r>
      <w:r w:rsidR="00552EA3" w:rsidRPr="00C14D8A">
        <w:rPr>
          <w:rFonts w:ascii="Arial" w:hAnsi="Arial" w:cs="Arial"/>
          <w:sz w:val="20"/>
          <w:szCs w:val="20"/>
        </w:rPr>
        <w:t xml:space="preserve">, </w:t>
      </w:r>
      <w:r w:rsidR="00672CA5" w:rsidRPr="00C14D8A">
        <w:rPr>
          <w:rFonts w:ascii="Arial" w:hAnsi="Arial" w:cs="Arial"/>
          <w:sz w:val="20"/>
          <w:szCs w:val="20"/>
        </w:rPr>
        <w:t>we used paired-samples dependent t-tests to compare the high and low anxiety conditions. Because spatial variability</w:t>
      </w:r>
      <w:r w:rsidRPr="00C14D8A">
        <w:rPr>
          <w:rFonts w:ascii="Arial" w:hAnsi="Arial" w:cs="Arial"/>
          <w:sz w:val="20"/>
          <w:szCs w:val="20"/>
        </w:rPr>
        <w:t xml:space="preserve"> assumes a progressive increase across movement amplitude</w:t>
      </w:r>
      <w:r w:rsidR="00672CA5" w:rsidRPr="00C14D8A">
        <w:rPr>
          <w:rFonts w:ascii="Arial" w:hAnsi="Arial" w:cs="Arial"/>
          <w:sz w:val="20"/>
          <w:szCs w:val="20"/>
        </w:rPr>
        <w:t xml:space="preserve"> prior to a control</w:t>
      </w:r>
      <w:r w:rsidR="000B5BF8" w:rsidRPr="00C14D8A">
        <w:rPr>
          <w:rFonts w:ascii="Arial" w:hAnsi="Arial" w:cs="Arial"/>
          <w:sz w:val="20"/>
          <w:szCs w:val="20"/>
        </w:rPr>
        <w:t>-based</w:t>
      </w:r>
      <w:r w:rsidR="00672CA5" w:rsidRPr="00C14D8A">
        <w:rPr>
          <w:rFonts w:ascii="Arial" w:hAnsi="Arial" w:cs="Arial"/>
          <w:sz w:val="20"/>
          <w:szCs w:val="20"/>
        </w:rPr>
        <w:t xml:space="preserve"> intervention</w:t>
      </w:r>
      <w:r w:rsidRPr="00C14D8A">
        <w:rPr>
          <w:rFonts w:ascii="Arial" w:hAnsi="Arial" w:cs="Arial"/>
          <w:sz w:val="20"/>
          <w:szCs w:val="20"/>
        </w:rPr>
        <w:t xml:space="preserve">, we </w:t>
      </w:r>
      <w:r w:rsidR="000B5BF8" w:rsidRPr="00C14D8A">
        <w:rPr>
          <w:rFonts w:ascii="Arial" w:hAnsi="Arial" w:cs="Arial"/>
          <w:sz w:val="20"/>
          <w:szCs w:val="20"/>
        </w:rPr>
        <w:t>analysed this</w:t>
      </w:r>
      <w:r w:rsidR="00672CA5" w:rsidRPr="00C14D8A">
        <w:rPr>
          <w:rFonts w:ascii="Arial" w:hAnsi="Arial" w:cs="Arial"/>
          <w:sz w:val="20"/>
          <w:szCs w:val="20"/>
        </w:rPr>
        <w:t xml:space="preserve"> by using </w:t>
      </w:r>
      <w:r w:rsidR="003420A8" w:rsidRPr="00C14D8A">
        <w:rPr>
          <w:rFonts w:ascii="Arial" w:hAnsi="Arial" w:cs="Arial"/>
          <w:sz w:val="20"/>
          <w:szCs w:val="20"/>
        </w:rPr>
        <w:t>a 2 Anxiety (high, low) x</w:t>
      </w:r>
      <w:r w:rsidRPr="00C14D8A">
        <w:rPr>
          <w:rFonts w:ascii="Arial" w:hAnsi="Arial" w:cs="Arial"/>
          <w:sz w:val="20"/>
          <w:szCs w:val="20"/>
        </w:rPr>
        <w:t xml:space="preserve"> 4 Kinematic landmark (PA, PV, PD, END) repeated-measures ANOVA</w:t>
      </w:r>
      <w:r w:rsidR="00552EA3" w:rsidRPr="00C14D8A">
        <w:rPr>
          <w:rFonts w:ascii="Arial" w:hAnsi="Arial" w:cs="Arial"/>
          <w:sz w:val="20"/>
          <w:szCs w:val="20"/>
        </w:rPr>
        <w:t>.</w:t>
      </w:r>
      <w:r w:rsidR="00956A55" w:rsidRPr="00C14D8A">
        <w:rPr>
          <w:rFonts w:ascii="Arial" w:hAnsi="Arial" w:cs="Arial"/>
          <w:sz w:val="20"/>
          <w:szCs w:val="20"/>
        </w:rPr>
        <w:t xml:space="preserve"> </w:t>
      </w:r>
      <w:r w:rsidR="00672CA5" w:rsidRPr="00C14D8A">
        <w:rPr>
          <w:rFonts w:ascii="Arial" w:hAnsi="Arial" w:cs="Arial"/>
          <w:sz w:val="20"/>
          <w:szCs w:val="20"/>
        </w:rPr>
        <w:t>For the analysis of component submovement</w:t>
      </w:r>
      <w:r w:rsidR="005A0FBA" w:rsidRPr="00C14D8A">
        <w:rPr>
          <w:rFonts w:ascii="Arial" w:hAnsi="Arial" w:cs="Arial"/>
          <w:sz w:val="20"/>
          <w:szCs w:val="20"/>
        </w:rPr>
        <w:t>s</w:t>
      </w:r>
      <w:r w:rsidR="00672CA5" w:rsidRPr="00C14D8A">
        <w:rPr>
          <w:rFonts w:ascii="Arial" w:hAnsi="Arial" w:cs="Arial"/>
          <w:sz w:val="20"/>
          <w:szCs w:val="20"/>
        </w:rPr>
        <w:t xml:space="preserve">, we </w:t>
      </w:r>
      <w:r w:rsidR="00956A55" w:rsidRPr="00C14D8A">
        <w:rPr>
          <w:rFonts w:ascii="Arial" w:hAnsi="Arial" w:cs="Arial"/>
          <w:sz w:val="20"/>
          <w:szCs w:val="20"/>
        </w:rPr>
        <w:t xml:space="preserve">again </w:t>
      </w:r>
      <w:r w:rsidR="00672CA5" w:rsidRPr="00C14D8A">
        <w:rPr>
          <w:rFonts w:ascii="Arial" w:hAnsi="Arial" w:cs="Arial"/>
          <w:sz w:val="20"/>
          <w:szCs w:val="20"/>
        </w:rPr>
        <w:t xml:space="preserve">used paired-samples </w:t>
      </w:r>
      <w:r w:rsidR="00552EA3" w:rsidRPr="00C14D8A">
        <w:rPr>
          <w:rFonts w:ascii="Arial" w:hAnsi="Arial" w:cs="Arial"/>
          <w:sz w:val="20"/>
          <w:szCs w:val="20"/>
        </w:rPr>
        <w:t>t-</w:t>
      </w:r>
      <w:r w:rsidR="00672CA5" w:rsidRPr="00C14D8A">
        <w:rPr>
          <w:rFonts w:ascii="Arial" w:hAnsi="Arial" w:cs="Arial"/>
          <w:sz w:val="20"/>
          <w:szCs w:val="20"/>
        </w:rPr>
        <w:t>tests for the mean displacement</w:t>
      </w:r>
      <w:r w:rsidR="00E24A68" w:rsidRPr="00C14D8A">
        <w:rPr>
          <w:rFonts w:ascii="Arial" w:hAnsi="Arial" w:cs="Arial"/>
          <w:sz w:val="20"/>
          <w:szCs w:val="20"/>
        </w:rPr>
        <w:t xml:space="preserve"> and spatial variability at the primary movement</w:t>
      </w:r>
      <w:r w:rsidR="00672CA5" w:rsidRPr="00C14D8A">
        <w:rPr>
          <w:rFonts w:ascii="Arial" w:hAnsi="Arial" w:cs="Arial"/>
          <w:sz w:val="20"/>
          <w:szCs w:val="20"/>
        </w:rPr>
        <w:t xml:space="preserve">. </w:t>
      </w:r>
      <w:r w:rsidR="00956A55" w:rsidRPr="00C14D8A">
        <w:rPr>
          <w:rFonts w:ascii="Arial" w:hAnsi="Arial" w:cs="Arial"/>
          <w:sz w:val="20"/>
          <w:szCs w:val="20"/>
        </w:rPr>
        <w:t>T</w:t>
      </w:r>
      <w:r w:rsidR="00672CA5" w:rsidRPr="00C14D8A">
        <w:rPr>
          <w:rFonts w:ascii="Arial" w:hAnsi="Arial" w:cs="Arial"/>
          <w:sz w:val="20"/>
          <w:szCs w:val="20"/>
        </w:rPr>
        <w:t>he outcome of primary movements were analysed using a 2 Anxiety (high, low) x 3 Outcome (under, on, over) repeated-measures ANOVA.</w:t>
      </w:r>
      <w:r w:rsidR="005A0FBA" w:rsidRPr="00C14D8A">
        <w:rPr>
          <w:rFonts w:ascii="Arial" w:hAnsi="Arial" w:cs="Arial"/>
          <w:sz w:val="20"/>
          <w:szCs w:val="20"/>
        </w:rPr>
        <w:t xml:space="preserve"> For each of the omnibus ANOVAs, we corrected any violations in the Sphericity-assumption (as indicated by Mauchly’s test of Sphericity; </w:t>
      </w:r>
      <w:r w:rsidR="005A0FBA" w:rsidRPr="00C14D8A">
        <w:rPr>
          <w:rFonts w:ascii="Arial" w:hAnsi="Arial" w:cs="Arial"/>
          <w:i/>
          <w:sz w:val="20"/>
          <w:szCs w:val="20"/>
        </w:rPr>
        <w:t>p</w:t>
      </w:r>
      <w:r w:rsidR="005A0FBA" w:rsidRPr="00C14D8A">
        <w:rPr>
          <w:rFonts w:ascii="Arial" w:hAnsi="Arial" w:cs="Arial"/>
          <w:sz w:val="20"/>
          <w:szCs w:val="20"/>
        </w:rPr>
        <w:t xml:space="preserve"> &lt; .05) by using the Huynh-Feldt correction when ɛ was greater than or equal to .75, or the Greenhouse-Geisser correction if otherwise (original Sphericity-assumed degrees of freedom were reported). Significant main or interaction effects featuring more than two means were decomposed using the Tukey HSD post hoc procedure.</w:t>
      </w:r>
      <w:r w:rsidR="00956A55" w:rsidRPr="00C14D8A">
        <w:rPr>
          <w:rFonts w:ascii="Arial" w:hAnsi="Arial" w:cs="Arial"/>
          <w:sz w:val="20"/>
          <w:szCs w:val="20"/>
        </w:rPr>
        <w:t xml:space="preserve"> </w:t>
      </w:r>
      <w:r w:rsidRPr="00C14D8A">
        <w:rPr>
          <w:rFonts w:ascii="Arial" w:hAnsi="Arial" w:cs="Arial"/>
          <w:sz w:val="20"/>
          <w:szCs w:val="20"/>
        </w:rPr>
        <w:t xml:space="preserve">For all statistical analyses, significance was declared at </w:t>
      </w:r>
      <w:r w:rsidRPr="00C14D8A">
        <w:rPr>
          <w:rFonts w:ascii="Arial" w:hAnsi="Arial" w:cs="Arial"/>
          <w:i/>
          <w:sz w:val="20"/>
          <w:szCs w:val="20"/>
        </w:rPr>
        <w:t>p</w:t>
      </w:r>
      <w:r w:rsidRPr="00C14D8A">
        <w:rPr>
          <w:rFonts w:ascii="Arial" w:hAnsi="Arial" w:cs="Arial"/>
          <w:sz w:val="20"/>
          <w:szCs w:val="20"/>
        </w:rPr>
        <w:t xml:space="preserve"> &lt; .05.</w:t>
      </w:r>
    </w:p>
    <w:p w14:paraId="0011F2F6" w14:textId="77777777" w:rsidR="00FC74E0" w:rsidRPr="00C14D8A" w:rsidRDefault="00FC74E0" w:rsidP="00FC74E0">
      <w:pPr>
        <w:spacing w:after="0" w:line="480" w:lineRule="auto"/>
        <w:rPr>
          <w:rFonts w:ascii="Arial" w:hAnsi="Arial" w:cs="Arial"/>
          <w:sz w:val="20"/>
          <w:szCs w:val="20"/>
        </w:rPr>
      </w:pPr>
    </w:p>
    <w:p w14:paraId="4BA27EE3" w14:textId="77777777" w:rsidR="00FC74E0" w:rsidRPr="00C14D8A" w:rsidRDefault="00FC74E0" w:rsidP="00FC74E0">
      <w:pPr>
        <w:spacing w:after="0" w:line="480" w:lineRule="auto"/>
        <w:rPr>
          <w:rFonts w:ascii="Arial" w:hAnsi="Arial" w:cs="Arial"/>
          <w:b/>
          <w:sz w:val="20"/>
          <w:szCs w:val="20"/>
        </w:rPr>
      </w:pPr>
      <w:r w:rsidRPr="00C14D8A">
        <w:rPr>
          <w:rFonts w:ascii="Arial" w:hAnsi="Arial" w:cs="Arial"/>
          <w:b/>
          <w:sz w:val="20"/>
          <w:szCs w:val="20"/>
        </w:rPr>
        <w:t>Results</w:t>
      </w:r>
    </w:p>
    <w:p w14:paraId="33EABB29" w14:textId="3FC3EA74" w:rsidR="00FC74E0" w:rsidRPr="00C14D8A" w:rsidRDefault="00FC74E0" w:rsidP="00FC74E0">
      <w:pPr>
        <w:spacing w:after="0" w:line="480" w:lineRule="auto"/>
        <w:ind w:firstLine="709"/>
        <w:rPr>
          <w:rFonts w:ascii="Arial" w:hAnsi="Arial" w:cs="Arial"/>
          <w:sz w:val="20"/>
          <w:szCs w:val="20"/>
        </w:rPr>
      </w:pPr>
      <w:r w:rsidRPr="00C14D8A">
        <w:rPr>
          <w:rFonts w:ascii="Arial" w:hAnsi="Arial" w:cs="Arial"/>
          <w:sz w:val="20"/>
          <w:szCs w:val="20"/>
        </w:rPr>
        <w:t xml:space="preserve">Eleven of the fourteen participants were forwarded to the analysis having successfully reported believing the non-contingent feedback and the </w:t>
      </w:r>
      <w:r w:rsidR="002609E7" w:rsidRPr="00C14D8A">
        <w:rPr>
          <w:rFonts w:ascii="Arial" w:hAnsi="Arial" w:cs="Arial"/>
          <w:sz w:val="20"/>
          <w:szCs w:val="20"/>
        </w:rPr>
        <w:t>related instruction of a</w:t>
      </w:r>
      <w:r w:rsidRPr="00C14D8A">
        <w:rPr>
          <w:rFonts w:ascii="Arial" w:hAnsi="Arial" w:cs="Arial"/>
          <w:sz w:val="20"/>
          <w:szCs w:val="20"/>
        </w:rPr>
        <w:t xml:space="preserve"> decline in speed and accuracy. The initial manipulation check confirmed that the high </w:t>
      </w:r>
      <w:r w:rsidR="004640A8" w:rsidRPr="00C14D8A">
        <w:rPr>
          <w:rFonts w:ascii="Arial" w:hAnsi="Arial" w:cs="Arial"/>
          <w:sz w:val="20"/>
          <w:szCs w:val="20"/>
        </w:rPr>
        <w:t xml:space="preserve">anxiety </w:t>
      </w:r>
      <w:r w:rsidRPr="00C14D8A">
        <w:rPr>
          <w:rFonts w:ascii="Arial" w:hAnsi="Arial" w:cs="Arial"/>
          <w:sz w:val="20"/>
          <w:szCs w:val="20"/>
        </w:rPr>
        <w:t xml:space="preserve">condition generated significantly greater cognitive state anxiety than the low </w:t>
      </w:r>
      <w:r w:rsidR="004640A8" w:rsidRPr="00C14D8A">
        <w:rPr>
          <w:rFonts w:ascii="Arial" w:hAnsi="Arial" w:cs="Arial"/>
          <w:sz w:val="20"/>
          <w:szCs w:val="20"/>
        </w:rPr>
        <w:t xml:space="preserve">anxiety </w:t>
      </w:r>
      <w:r w:rsidRPr="00C14D8A">
        <w:rPr>
          <w:rFonts w:ascii="Arial" w:hAnsi="Arial" w:cs="Arial"/>
          <w:sz w:val="20"/>
          <w:szCs w:val="20"/>
        </w:rPr>
        <w:t xml:space="preserve">condition </w:t>
      </w:r>
      <w:r w:rsidR="003420A8" w:rsidRPr="00C14D8A">
        <w:rPr>
          <w:rFonts w:ascii="Arial" w:hAnsi="Arial" w:cs="Arial"/>
          <w:sz w:val="20"/>
          <w:szCs w:val="20"/>
        </w:rPr>
        <w:t>(</w:t>
      </w:r>
      <w:r w:rsidR="003420A8" w:rsidRPr="00C14D8A">
        <w:rPr>
          <w:rFonts w:ascii="Arial" w:hAnsi="Arial" w:cs="Arial"/>
          <w:i/>
          <w:sz w:val="20"/>
          <w:szCs w:val="20"/>
        </w:rPr>
        <w:t>T</w:t>
      </w:r>
      <w:r w:rsidR="003420A8" w:rsidRPr="00C14D8A">
        <w:rPr>
          <w:rFonts w:ascii="Arial" w:hAnsi="Arial" w:cs="Arial"/>
          <w:sz w:val="20"/>
          <w:szCs w:val="20"/>
        </w:rPr>
        <w:t xml:space="preserve"> = 1.5, </w:t>
      </w:r>
      <w:r w:rsidR="003420A8" w:rsidRPr="00C14D8A">
        <w:rPr>
          <w:rFonts w:ascii="Arial" w:hAnsi="Arial" w:cs="Arial"/>
          <w:i/>
          <w:sz w:val="20"/>
          <w:szCs w:val="20"/>
        </w:rPr>
        <w:t xml:space="preserve">z = </w:t>
      </w:r>
      <w:r w:rsidR="003420A8" w:rsidRPr="00C14D8A">
        <w:rPr>
          <w:rFonts w:ascii="Arial" w:hAnsi="Arial" w:cs="Arial"/>
          <w:sz w:val="20"/>
          <w:szCs w:val="20"/>
        </w:rPr>
        <w:t xml:space="preserve">-1.90, </w:t>
      </w:r>
      <w:r w:rsidR="003420A8" w:rsidRPr="00C14D8A">
        <w:rPr>
          <w:rFonts w:ascii="Arial" w:hAnsi="Arial" w:cs="Arial"/>
          <w:i/>
          <w:sz w:val="20"/>
          <w:szCs w:val="20"/>
        </w:rPr>
        <w:t>p</w:t>
      </w:r>
      <w:r w:rsidR="003420A8" w:rsidRPr="00C14D8A">
        <w:rPr>
          <w:rFonts w:ascii="Arial" w:hAnsi="Arial" w:cs="Arial"/>
          <w:sz w:val="20"/>
          <w:szCs w:val="20"/>
        </w:rPr>
        <w:t xml:space="preserve"> &lt; .05)</w:t>
      </w:r>
      <w:r w:rsidR="00917A2A" w:rsidRPr="00C14D8A">
        <w:rPr>
          <w:rFonts w:ascii="Arial" w:hAnsi="Arial" w:cs="Arial"/>
          <w:sz w:val="20"/>
          <w:szCs w:val="20"/>
        </w:rPr>
        <w:t xml:space="preserve"> (see Table 1)</w:t>
      </w:r>
      <w:r w:rsidRPr="00C14D8A">
        <w:rPr>
          <w:rFonts w:ascii="Arial" w:hAnsi="Arial" w:cs="Arial"/>
          <w:sz w:val="20"/>
          <w:szCs w:val="20"/>
        </w:rPr>
        <w:t>.</w:t>
      </w:r>
    </w:p>
    <w:p w14:paraId="4F1ADC33" w14:textId="3CE217C3" w:rsidR="00FC74E0" w:rsidRPr="00C14D8A" w:rsidRDefault="00FC74E0" w:rsidP="00FC74E0">
      <w:pPr>
        <w:spacing w:after="0" w:line="480" w:lineRule="auto"/>
        <w:ind w:firstLine="709"/>
        <w:rPr>
          <w:rFonts w:ascii="Arial" w:hAnsi="Arial" w:cs="Arial"/>
          <w:sz w:val="20"/>
          <w:szCs w:val="20"/>
        </w:rPr>
      </w:pPr>
      <w:r w:rsidRPr="00C14D8A">
        <w:rPr>
          <w:rFonts w:ascii="Arial" w:hAnsi="Arial" w:cs="Arial"/>
          <w:sz w:val="20"/>
          <w:szCs w:val="20"/>
        </w:rPr>
        <w:t>Any trials that were performed with a reaction time &lt;100 ms or &gt;1000 ms were deemed to be anticipatory and non-reactive responses</w:t>
      </w:r>
      <w:r w:rsidR="00F006F1" w:rsidRPr="00C14D8A">
        <w:rPr>
          <w:rFonts w:ascii="Arial" w:hAnsi="Arial" w:cs="Arial"/>
          <w:sz w:val="20"/>
          <w:szCs w:val="20"/>
        </w:rPr>
        <w:t>,</w:t>
      </w:r>
      <w:r w:rsidRPr="00C14D8A">
        <w:rPr>
          <w:rFonts w:ascii="Arial" w:hAnsi="Arial" w:cs="Arial"/>
          <w:sz w:val="20"/>
          <w:szCs w:val="20"/>
        </w:rPr>
        <w:t xml:space="preserve"> respectively</w:t>
      </w:r>
      <w:r w:rsidR="00F006F1" w:rsidRPr="00C14D8A">
        <w:rPr>
          <w:rFonts w:ascii="Arial" w:hAnsi="Arial" w:cs="Arial"/>
          <w:sz w:val="20"/>
          <w:szCs w:val="20"/>
        </w:rPr>
        <w:t>.</w:t>
      </w:r>
      <w:r w:rsidRPr="00C14D8A">
        <w:rPr>
          <w:rFonts w:ascii="Arial" w:hAnsi="Arial" w:cs="Arial"/>
          <w:sz w:val="20"/>
          <w:szCs w:val="20"/>
        </w:rPr>
        <w:t xml:space="preserve"> Movement times that exceeded </w:t>
      </w:r>
      <w:r w:rsidRPr="00C14D8A">
        <w:rPr>
          <w:rFonts w:ascii="Arial" w:hAnsi="Arial" w:cs="Arial"/>
          <w:sz w:val="20"/>
          <w:szCs w:val="20"/>
        </w:rPr>
        <w:lastRenderedPageBreak/>
        <w:t xml:space="preserve">800 ms were </w:t>
      </w:r>
      <w:r w:rsidR="002167BD" w:rsidRPr="00C14D8A">
        <w:rPr>
          <w:rFonts w:ascii="Arial" w:hAnsi="Arial" w:cs="Arial"/>
          <w:sz w:val="20"/>
          <w:szCs w:val="20"/>
        </w:rPr>
        <w:t>considered</w:t>
      </w:r>
      <w:r w:rsidRPr="00C14D8A">
        <w:rPr>
          <w:rFonts w:ascii="Arial" w:hAnsi="Arial" w:cs="Arial"/>
          <w:sz w:val="20"/>
          <w:szCs w:val="20"/>
        </w:rPr>
        <w:t xml:space="preserve"> not to be rapid goal-directed responses </w:t>
      </w:r>
      <w:r w:rsidR="002609E7" w:rsidRPr="00C14D8A">
        <w:rPr>
          <w:rFonts w:ascii="Arial" w:hAnsi="Arial" w:cs="Arial"/>
          <w:sz w:val="20"/>
          <w:szCs w:val="20"/>
        </w:rPr>
        <w:t xml:space="preserve">(e.g., </w:t>
      </w:r>
      <w:r w:rsidR="00EF7583" w:rsidRPr="00C14D8A">
        <w:rPr>
          <w:rFonts w:ascii="Arial" w:hAnsi="Arial" w:cs="Arial"/>
          <w:sz w:val="20"/>
          <w:szCs w:val="20"/>
        </w:rPr>
        <w:t>Lawrence, Khan, Mottram, Adam, &amp; Buckolz, 2016</w:t>
      </w:r>
      <w:r w:rsidR="002609E7" w:rsidRPr="00C14D8A">
        <w:rPr>
          <w:rFonts w:ascii="Arial" w:hAnsi="Arial" w:cs="Arial"/>
          <w:sz w:val="20"/>
          <w:szCs w:val="20"/>
        </w:rPr>
        <w:t>).</w:t>
      </w:r>
      <w:r w:rsidR="00F006F1" w:rsidRPr="00C14D8A">
        <w:rPr>
          <w:rFonts w:ascii="Arial" w:hAnsi="Arial" w:cs="Arial"/>
          <w:sz w:val="20"/>
          <w:szCs w:val="20"/>
        </w:rPr>
        <w:t xml:space="preserve"> </w:t>
      </w:r>
      <w:r w:rsidR="00001151" w:rsidRPr="00C14D8A">
        <w:rPr>
          <w:rFonts w:ascii="Arial" w:hAnsi="Arial" w:cs="Arial"/>
          <w:sz w:val="20"/>
          <w:szCs w:val="20"/>
        </w:rPr>
        <w:t>O</w:t>
      </w:r>
      <w:r w:rsidR="00F006F1" w:rsidRPr="00C14D8A">
        <w:rPr>
          <w:rFonts w:ascii="Arial" w:hAnsi="Arial" w:cs="Arial"/>
          <w:sz w:val="20"/>
          <w:szCs w:val="20"/>
        </w:rPr>
        <w:t xml:space="preserve">n each of these occasions then the </w:t>
      </w:r>
      <w:r w:rsidR="00990FEB" w:rsidRPr="00C14D8A">
        <w:rPr>
          <w:rFonts w:ascii="Arial" w:hAnsi="Arial" w:cs="Arial"/>
          <w:sz w:val="20"/>
          <w:szCs w:val="20"/>
        </w:rPr>
        <w:t xml:space="preserve">entire </w:t>
      </w:r>
      <w:r w:rsidR="00F006F1" w:rsidRPr="00C14D8A">
        <w:rPr>
          <w:rFonts w:ascii="Arial" w:hAnsi="Arial" w:cs="Arial"/>
          <w:sz w:val="20"/>
          <w:szCs w:val="20"/>
        </w:rPr>
        <w:t xml:space="preserve">trial was removed </w:t>
      </w:r>
      <w:r w:rsidR="00990FEB" w:rsidRPr="00C14D8A">
        <w:rPr>
          <w:rFonts w:ascii="Arial" w:hAnsi="Arial" w:cs="Arial"/>
          <w:sz w:val="20"/>
          <w:szCs w:val="20"/>
        </w:rPr>
        <w:t>before</w:t>
      </w:r>
      <w:r w:rsidR="00F006F1" w:rsidRPr="00C14D8A">
        <w:rPr>
          <w:rFonts w:ascii="Arial" w:hAnsi="Arial" w:cs="Arial"/>
          <w:sz w:val="20"/>
          <w:szCs w:val="20"/>
        </w:rPr>
        <w:t xml:space="preserve"> data analysis.</w:t>
      </w:r>
    </w:p>
    <w:p w14:paraId="547E753B" w14:textId="77777777" w:rsidR="00FC74E0" w:rsidRPr="00C14D8A" w:rsidRDefault="00FC74E0" w:rsidP="00FC74E0">
      <w:pPr>
        <w:spacing w:after="0" w:line="480" w:lineRule="auto"/>
        <w:rPr>
          <w:rFonts w:ascii="Arial" w:hAnsi="Arial" w:cs="Arial"/>
          <w:sz w:val="20"/>
          <w:szCs w:val="20"/>
        </w:rPr>
      </w:pPr>
    </w:p>
    <w:p w14:paraId="7E590B36" w14:textId="77777777" w:rsidR="008C0C9D" w:rsidRPr="00C14D8A" w:rsidRDefault="00FC74E0" w:rsidP="008C0C9D">
      <w:pPr>
        <w:spacing w:after="0" w:line="480" w:lineRule="auto"/>
        <w:rPr>
          <w:rFonts w:ascii="Arial" w:hAnsi="Arial" w:cs="Arial"/>
          <w:i/>
          <w:sz w:val="20"/>
          <w:szCs w:val="20"/>
        </w:rPr>
      </w:pPr>
      <w:r w:rsidRPr="00C14D8A">
        <w:rPr>
          <w:rFonts w:ascii="Arial" w:hAnsi="Arial" w:cs="Arial"/>
          <w:i/>
          <w:sz w:val="20"/>
          <w:szCs w:val="20"/>
        </w:rPr>
        <w:t>Performance Outcome</w:t>
      </w:r>
      <w:r w:rsidR="007C4610" w:rsidRPr="00C14D8A">
        <w:rPr>
          <w:rFonts w:ascii="Arial" w:hAnsi="Arial" w:cs="Arial"/>
          <w:i/>
          <w:sz w:val="20"/>
          <w:szCs w:val="20"/>
        </w:rPr>
        <w:t>s</w:t>
      </w:r>
    </w:p>
    <w:p w14:paraId="73DCC1C4" w14:textId="41F8FDAF" w:rsidR="008C0C9D" w:rsidRPr="00C14D8A" w:rsidRDefault="00B05F20" w:rsidP="008C0C9D">
      <w:pPr>
        <w:spacing w:after="0" w:line="480" w:lineRule="auto"/>
        <w:ind w:firstLine="709"/>
        <w:rPr>
          <w:rFonts w:ascii="Arial" w:hAnsi="Arial" w:cs="Arial"/>
          <w:sz w:val="20"/>
          <w:szCs w:val="20"/>
        </w:rPr>
      </w:pPr>
      <w:r w:rsidRPr="00C14D8A">
        <w:rPr>
          <w:rFonts w:ascii="Arial" w:hAnsi="Arial" w:cs="Arial"/>
          <w:sz w:val="20"/>
          <w:szCs w:val="20"/>
        </w:rPr>
        <w:t>Table 1 shows the mean performance outcomes. Indeed, there were</w:t>
      </w:r>
      <w:r w:rsidR="00FC74E0" w:rsidRPr="00C14D8A">
        <w:rPr>
          <w:rFonts w:ascii="Arial" w:hAnsi="Arial" w:cs="Arial"/>
          <w:sz w:val="20"/>
          <w:szCs w:val="20"/>
        </w:rPr>
        <w:t xml:space="preserve"> no significant differences between the high and low </w:t>
      </w:r>
      <w:r w:rsidR="0044542C" w:rsidRPr="00C14D8A">
        <w:rPr>
          <w:rFonts w:ascii="Arial" w:hAnsi="Arial" w:cs="Arial"/>
          <w:sz w:val="20"/>
          <w:szCs w:val="20"/>
        </w:rPr>
        <w:t xml:space="preserve">anxiety </w:t>
      </w:r>
      <w:r w:rsidR="00FC74E0" w:rsidRPr="00C14D8A">
        <w:rPr>
          <w:rFonts w:ascii="Arial" w:hAnsi="Arial" w:cs="Arial"/>
          <w:sz w:val="20"/>
          <w:szCs w:val="20"/>
        </w:rPr>
        <w:t xml:space="preserve">condition for proportion of target errors </w:t>
      </w:r>
      <w:r w:rsidR="00465537" w:rsidRPr="00C14D8A">
        <w:rPr>
          <w:rFonts w:ascii="Arial" w:hAnsi="Arial" w:cs="Arial"/>
          <w:sz w:val="20"/>
          <w:szCs w:val="20"/>
        </w:rPr>
        <w:t>(</w:t>
      </w:r>
      <w:r w:rsidR="00FC74E0" w:rsidRPr="00C14D8A">
        <w:rPr>
          <w:rFonts w:ascii="Arial" w:hAnsi="Arial" w:cs="Arial"/>
          <w:i/>
          <w:sz w:val="20"/>
          <w:szCs w:val="20"/>
        </w:rPr>
        <w:t>t</w:t>
      </w:r>
      <w:r w:rsidR="00FC74E0" w:rsidRPr="00C14D8A">
        <w:rPr>
          <w:rFonts w:ascii="Arial" w:hAnsi="Arial" w:cs="Arial"/>
          <w:sz w:val="20"/>
          <w:szCs w:val="20"/>
        </w:rPr>
        <w:t xml:space="preserve">(10) = 1.56, </w:t>
      </w:r>
      <w:r w:rsidR="00FC74E0" w:rsidRPr="00C14D8A">
        <w:rPr>
          <w:rFonts w:ascii="Arial" w:hAnsi="Arial" w:cs="Arial"/>
          <w:i/>
          <w:sz w:val="20"/>
          <w:szCs w:val="20"/>
        </w:rPr>
        <w:t>p</w:t>
      </w:r>
      <w:r w:rsidR="00FC74E0" w:rsidRPr="00C14D8A">
        <w:rPr>
          <w:rFonts w:ascii="Arial" w:hAnsi="Arial" w:cs="Arial"/>
          <w:sz w:val="20"/>
          <w:szCs w:val="20"/>
        </w:rPr>
        <w:t xml:space="preserve"> &gt; .05</w:t>
      </w:r>
      <w:r w:rsidR="00890680" w:rsidRPr="00C14D8A">
        <w:rPr>
          <w:rFonts w:ascii="Arial" w:hAnsi="Arial" w:cs="Arial"/>
          <w:sz w:val="20"/>
          <w:szCs w:val="20"/>
        </w:rPr>
        <w:t xml:space="preserve">, </w:t>
      </w:r>
      <w:r w:rsidR="00890680" w:rsidRPr="00C14D8A">
        <w:rPr>
          <w:rFonts w:ascii="Arial" w:hAnsi="Arial" w:cs="Arial"/>
          <w:i/>
          <w:sz w:val="20"/>
          <w:szCs w:val="20"/>
        </w:rPr>
        <w:t>d</w:t>
      </w:r>
      <w:r w:rsidR="00890680" w:rsidRPr="00C14D8A">
        <w:rPr>
          <w:rFonts w:ascii="Arial" w:hAnsi="Arial" w:cs="Arial"/>
          <w:sz w:val="20"/>
          <w:szCs w:val="20"/>
        </w:rPr>
        <w:t xml:space="preserve"> = .47</w:t>
      </w:r>
      <w:r w:rsidR="00465537" w:rsidRPr="00C14D8A">
        <w:rPr>
          <w:rFonts w:ascii="Arial" w:hAnsi="Arial" w:cs="Arial"/>
          <w:sz w:val="20"/>
          <w:szCs w:val="20"/>
        </w:rPr>
        <w:t>)</w:t>
      </w:r>
      <w:r w:rsidR="00CA478A" w:rsidRPr="00C14D8A">
        <w:rPr>
          <w:rFonts w:ascii="Arial" w:hAnsi="Arial" w:cs="Arial"/>
          <w:sz w:val="20"/>
          <w:szCs w:val="20"/>
        </w:rPr>
        <w:t>,</w:t>
      </w:r>
      <w:r w:rsidR="00465537" w:rsidRPr="00C14D8A">
        <w:rPr>
          <w:rFonts w:ascii="Arial" w:hAnsi="Arial" w:cs="Arial"/>
          <w:sz w:val="20"/>
          <w:szCs w:val="20"/>
        </w:rPr>
        <w:t xml:space="preserve"> </w:t>
      </w:r>
      <w:r w:rsidR="00FC74E0" w:rsidRPr="00C14D8A">
        <w:rPr>
          <w:rFonts w:ascii="Arial" w:hAnsi="Arial" w:cs="Arial"/>
          <w:sz w:val="20"/>
          <w:szCs w:val="20"/>
        </w:rPr>
        <w:t>and constant error</w:t>
      </w:r>
      <w:r w:rsidR="00465537" w:rsidRPr="00C14D8A">
        <w:rPr>
          <w:rFonts w:ascii="Arial" w:hAnsi="Arial" w:cs="Arial"/>
          <w:sz w:val="20"/>
          <w:szCs w:val="20"/>
        </w:rPr>
        <w:t xml:space="preserve"> (</w:t>
      </w:r>
      <w:r w:rsidR="00FC74E0" w:rsidRPr="00C14D8A">
        <w:rPr>
          <w:rFonts w:ascii="Arial" w:hAnsi="Arial" w:cs="Arial"/>
          <w:i/>
          <w:sz w:val="20"/>
          <w:szCs w:val="20"/>
        </w:rPr>
        <w:t>t</w:t>
      </w:r>
      <w:r w:rsidR="00FC74E0" w:rsidRPr="00C14D8A">
        <w:rPr>
          <w:rFonts w:ascii="Arial" w:hAnsi="Arial" w:cs="Arial"/>
          <w:sz w:val="20"/>
          <w:szCs w:val="20"/>
        </w:rPr>
        <w:t>(10) = 1.</w:t>
      </w:r>
      <w:r w:rsidR="001B55FD" w:rsidRPr="00C14D8A">
        <w:rPr>
          <w:rFonts w:ascii="Arial" w:hAnsi="Arial" w:cs="Arial"/>
          <w:sz w:val="20"/>
          <w:szCs w:val="20"/>
        </w:rPr>
        <w:t>11</w:t>
      </w:r>
      <w:r w:rsidR="00FC74E0" w:rsidRPr="00C14D8A">
        <w:rPr>
          <w:rFonts w:ascii="Arial" w:hAnsi="Arial" w:cs="Arial"/>
          <w:sz w:val="20"/>
          <w:szCs w:val="20"/>
        </w:rPr>
        <w:t xml:space="preserve">, </w:t>
      </w:r>
      <w:r w:rsidR="00FC74E0" w:rsidRPr="00C14D8A">
        <w:rPr>
          <w:rFonts w:ascii="Arial" w:hAnsi="Arial" w:cs="Arial"/>
          <w:i/>
          <w:sz w:val="20"/>
          <w:szCs w:val="20"/>
        </w:rPr>
        <w:t>p</w:t>
      </w:r>
      <w:r w:rsidR="00FC74E0" w:rsidRPr="00C14D8A">
        <w:rPr>
          <w:rFonts w:ascii="Arial" w:hAnsi="Arial" w:cs="Arial"/>
          <w:sz w:val="20"/>
          <w:szCs w:val="20"/>
        </w:rPr>
        <w:t xml:space="preserve"> &gt; .05</w:t>
      </w:r>
      <w:r w:rsidR="00C945E8" w:rsidRPr="00C14D8A">
        <w:rPr>
          <w:rFonts w:ascii="Arial" w:hAnsi="Arial" w:cs="Arial"/>
          <w:sz w:val="20"/>
          <w:szCs w:val="20"/>
        </w:rPr>
        <w:t>,</w:t>
      </w:r>
      <w:r w:rsidR="00890680" w:rsidRPr="00C14D8A">
        <w:rPr>
          <w:rFonts w:ascii="Arial" w:hAnsi="Arial" w:cs="Arial"/>
          <w:i/>
          <w:sz w:val="20"/>
          <w:szCs w:val="20"/>
        </w:rPr>
        <w:t xml:space="preserve"> d</w:t>
      </w:r>
      <w:r w:rsidR="00890680" w:rsidRPr="00C14D8A">
        <w:rPr>
          <w:rFonts w:ascii="Arial" w:hAnsi="Arial" w:cs="Arial"/>
          <w:sz w:val="20"/>
          <w:szCs w:val="20"/>
        </w:rPr>
        <w:t xml:space="preserve"> = </w:t>
      </w:r>
      <w:r w:rsidR="00EC13FF" w:rsidRPr="00C14D8A">
        <w:rPr>
          <w:rFonts w:ascii="Arial" w:hAnsi="Arial" w:cs="Arial"/>
          <w:sz w:val="20"/>
          <w:szCs w:val="20"/>
        </w:rPr>
        <w:t>.</w:t>
      </w:r>
      <w:r w:rsidR="00D71FA0" w:rsidRPr="00C14D8A">
        <w:rPr>
          <w:rFonts w:ascii="Arial" w:hAnsi="Arial" w:cs="Arial"/>
          <w:sz w:val="20"/>
          <w:szCs w:val="20"/>
        </w:rPr>
        <w:t>33</w:t>
      </w:r>
      <w:r w:rsidRPr="00C14D8A">
        <w:rPr>
          <w:rFonts w:ascii="Arial" w:hAnsi="Arial" w:cs="Arial"/>
          <w:sz w:val="20"/>
          <w:szCs w:val="20"/>
        </w:rPr>
        <w:t xml:space="preserve">). </w:t>
      </w:r>
      <w:r w:rsidR="00FC74E0" w:rsidRPr="00C14D8A">
        <w:rPr>
          <w:rFonts w:ascii="Arial" w:hAnsi="Arial" w:cs="Arial"/>
          <w:sz w:val="20"/>
          <w:szCs w:val="20"/>
        </w:rPr>
        <w:t xml:space="preserve">The differences between the high and low </w:t>
      </w:r>
      <w:r w:rsidR="0044542C" w:rsidRPr="00C14D8A">
        <w:rPr>
          <w:rFonts w:ascii="Arial" w:hAnsi="Arial" w:cs="Arial"/>
          <w:sz w:val="20"/>
          <w:szCs w:val="20"/>
        </w:rPr>
        <w:t xml:space="preserve">anxiety </w:t>
      </w:r>
      <w:r w:rsidR="00FC74E0" w:rsidRPr="00C14D8A">
        <w:rPr>
          <w:rFonts w:ascii="Arial" w:hAnsi="Arial" w:cs="Arial"/>
          <w:sz w:val="20"/>
          <w:szCs w:val="20"/>
        </w:rPr>
        <w:t>conditions failed to reach conventional levels o</w:t>
      </w:r>
      <w:r w:rsidR="00465537" w:rsidRPr="00C14D8A">
        <w:rPr>
          <w:rFonts w:ascii="Arial" w:hAnsi="Arial" w:cs="Arial"/>
          <w:sz w:val="20"/>
          <w:szCs w:val="20"/>
        </w:rPr>
        <w:t>f significan</w:t>
      </w:r>
      <w:r w:rsidR="00943042" w:rsidRPr="00C14D8A">
        <w:rPr>
          <w:rFonts w:ascii="Arial" w:hAnsi="Arial" w:cs="Arial"/>
          <w:sz w:val="20"/>
          <w:szCs w:val="20"/>
        </w:rPr>
        <w:t>ce</w:t>
      </w:r>
      <w:r w:rsidR="00465537" w:rsidRPr="00C14D8A">
        <w:rPr>
          <w:rFonts w:ascii="Arial" w:hAnsi="Arial" w:cs="Arial"/>
          <w:sz w:val="20"/>
          <w:szCs w:val="20"/>
        </w:rPr>
        <w:t xml:space="preserve"> for reaction time</w:t>
      </w:r>
      <w:r w:rsidR="00FC74E0" w:rsidRPr="00C14D8A">
        <w:rPr>
          <w:rFonts w:ascii="Arial" w:hAnsi="Arial" w:cs="Arial"/>
          <w:sz w:val="20"/>
          <w:szCs w:val="20"/>
        </w:rPr>
        <w:t xml:space="preserve"> </w:t>
      </w:r>
      <w:r w:rsidR="00465537" w:rsidRPr="00C14D8A">
        <w:rPr>
          <w:rFonts w:ascii="Arial" w:hAnsi="Arial" w:cs="Arial"/>
          <w:sz w:val="20"/>
          <w:szCs w:val="20"/>
        </w:rPr>
        <w:t>(</w:t>
      </w:r>
      <w:r w:rsidR="00FC74E0" w:rsidRPr="00C14D8A">
        <w:rPr>
          <w:rFonts w:ascii="Arial" w:hAnsi="Arial" w:cs="Arial"/>
          <w:i/>
          <w:sz w:val="20"/>
          <w:szCs w:val="20"/>
        </w:rPr>
        <w:t>t</w:t>
      </w:r>
      <w:r w:rsidR="00FC74E0" w:rsidRPr="00C14D8A">
        <w:rPr>
          <w:rFonts w:ascii="Arial" w:hAnsi="Arial" w:cs="Arial"/>
          <w:sz w:val="20"/>
          <w:szCs w:val="20"/>
        </w:rPr>
        <w:t xml:space="preserve">(10) = </w:t>
      </w:r>
      <w:r w:rsidR="001B55FD" w:rsidRPr="00C14D8A">
        <w:rPr>
          <w:rFonts w:ascii="Arial" w:hAnsi="Arial" w:cs="Arial"/>
          <w:sz w:val="20"/>
          <w:szCs w:val="20"/>
        </w:rPr>
        <w:t>1.91</w:t>
      </w:r>
      <w:r w:rsidR="00FC74E0" w:rsidRPr="00C14D8A">
        <w:rPr>
          <w:rFonts w:ascii="Arial" w:hAnsi="Arial" w:cs="Arial"/>
          <w:sz w:val="20"/>
          <w:szCs w:val="20"/>
        </w:rPr>
        <w:t xml:space="preserve">, </w:t>
      </w:r>
      <w:r w:rsidR="00FC74E0" w:rsidRPr="00C14D8A">
        <w:rPr>
          <w:rFonts w:ascii="Arial" w:hAnsi="Arial" w:cs="Arial"/>
          <w:i/>
          <w:sz w:val="20"/>
          <w:szCs w:val="20"/>
        </w:rPr>
        <w:t>p</w:t>
      </w:r>
      <w:r w:rsidR="00FC74E0" w:rsidRPr="00C14D8A">
        <w:rPr>
          <w:rFonts w:ascii="Arial" w:hAnsi="Arial" w:cs="Arial"/>
          <w:sz w:val="20"/>
          <w:szCs w:val="20"/>
        </w:rPr>
        <w:t xml:space="preserve"> = .0</w:t>
      </w:r>
      <w:r w:rsidR="001B55FD" w:rsidRPr="00C14D8A">
        <w:rPr>
          <w:rFonts w:ascii="Arial" w:hAnsi="Arial" w:cs="Arial"/>
          <w:sz w:val="20"/>
          <w:szCs w:val="20"/>
        </w:rPr>
        <w:t>85</w:t>
      </w:r>
      <w:r w:rsidR="00890680" w:rsidRPr="00C14D8A">
        <w:rPr>
          <w:rFonts w:ascii="Arial" w:hAnsi="Arial" w:cs="Arial"/>
          <w:sz w:val="20"/>
          <w:szCs w:val="20"/>
        </w:rPr>
        <w:t xml:space="preserve">, </w:t>
      </w:r>
      <w:r w:rsidR="00890680" w:rsidRPr="00C14D8A">
        <w:rPr>
          <w:rFonts w:ascii="Arial" w:hAnsi="Arial" w:cs="Arial"/>
          <w:i/>
          <w:sz w:val="20"/>
          <w:szCs w:val="20"/>
        </w:rPr>
        <w:t>d</w:t>
      </w:r>
      <w:r w:rsidR="00890680" w:rsidRPr="00C14D8A">
        <w:rPr>
          <w:rFonts w:ascii="Arial" w:hAnsi="Arial" w:cs="Arial"/>
          <w:sz w:val="20"/>
          <w:szCs w:val="20"/>
        </w:rPr>
        <w:t xml:space="preserve"> = .</w:t>
      </w:r>
      <w:r w:rsidR="00D71FA0" w:rsidRPr="00C14D8A">
        <w:rPr>
          <w:rFonts w:ascii="Arial" w:hAnsi="Arial" w:cs="Arial"/>
          <w:sz w:val="20"/>
          <w:szCs w:val="20"/>
        </w:rPr>
        <w:t>58</w:t>
      </w:r>
      <w:r w:rsidR="00465537" w:rsidRPr="00C14D8A">
        <w:rPr>
          <w:rFonts w:ascii="Arial" w:hAnsi="Arial" w:cs="Arial"/>
          <w:sz w:val="20"/>
          <w:szCs w:val="20"/>
        </w:rPr>
        <w:t>)</w:t>
      </w:r>
      <w:r w:rsidR="00FC74E0" w:rsidRPr="00C14D8A">
        <w:rPr>
          <w:rFonts w:ascii="Arial" w:hAnsi="Arial" w:cs="Arial"/>
          <w:sz w:val="20"/>
          <w:szCs w:val="20"/>
        </w:rPr>
        <w:t xml:space="preserve">, </w:t>
      </w:r>
      <w:r w:rsidR="001B55FD" w:rsidRPr="00C14D8A">
        <w:rPr>
          <w:rFonts w:ascii="Arial" w:hAnsi="Arial" w:cs="Arial"/>
          <w:sz w:val="20"/>
          <w:szCs w:val="20"/>
        </w:rPr>
        <w:t>and movement time (</w:t>
      </w:r>
      <w:r w:rsidR="001B55FD" w:rsidRPr="00C14D8A">
        <w:rPr>
          <w:rFonts w:ascii="Arial" w:hAnsi="Arial" w:cs="Arial"/>
          <w:i/>
          <w:sz w:val="20"/>
          <w:szCs w:val="20"/>
        </w:rPr>
        <w:t>t</w:t>
      </w:r>
      <w:r w:rsidR="001B55FD" w:rsidRPr="00C14D8A">
        <w:rPr>
          <w:rFonts w:ascii="Arial" w:hAnsi="Arial" w:cs="Arial"/>
          <w:sz w:val="20"/>
          <w:szCs w:val="20"/>
        </w:rPr>
        <w:t xml:space="preserve">(10) = 2.08, </w:t>
      </w:r>
      <w:r w:rsidR="001B55FD" w:rsidRPr="00C14D8A">
        <w:rPr>
          <w:rFonts w:ascii="Arial" w:hAnsi="Arial" w:cs="Arial"/>
          <w:i/>
          <w:sz w:val="20"/>
          <w:szCs w:val="20"/>
        </w:rPr>
        <w:t>p</w:t>
      </w:r>
      <w:r w:rsidR="001B55FD" w:rsidRPr="00C14D8A">
        <w:rPr>
          <w:rFonts w:ascii="Arial" w:hAnsi="Arial" w:cs="Arial"/>
          <w:sz w:val="20"/>
          <w:szCs w:val="20"/>
        </w:rPr>
        <w:t xml:space="preserve"> = .064, </w:t>
      </w:r>
      <w:r w:rsidR="001B55FD" w:rsidRPr="00C14D8A">
        <w:rPr>
          <w:rFonts w:ascii="Arial" w:hAnsi="Arial" w:cs="Arial"/>
          <w:i/>
          <w:sz w:val="20"/>
          <w:szCs w:val="20"/>
        </w:rPr>
        <w:t xml:space="preserve">d </w:t>
      </w:r>
      <w:r w:rsidR="001B55FD" w:rsidRPr="00C14D8A">
        <w:rPr>
          <w:rFonts w:ascii="Arial" w:hAnsi="Arial" w:cs="Arial"/>
          <w:sz w:val="20"/>
          <w:szCs w:val="20"/>
        </w:rPr>
        <w:t>=</w:t>
      </w:r>
      <w:r w:rsidR="00D71FA0" w:rsidRPr="00C14D8A">
        <w:rPr>
          <w:rFonts w:ascii="Arial" w:hAnsi="Arial" w:cs="Arial"/>
          <w:sz w:val="20"/>
          <w:szCs w:val="20"/>
        </w:rPr>
        <w:t>.63</w:t>
      </w:r>
      <w:r w:rsidR="001B55FD" w:rsidRPr="00C14D8A">
        <w:rPr>
          <w:rFonts w:ascii="Arial" w:hAnsi="Arial" w:cs="Arial"/>
          <w:sz w:val="20"/>
          <w:szCs w:val="20"/>
        </w:rPr>
        <w:t>)</w:t>
      </w:r>
      <w:r w:rsidR="00FC74E0" w:rsidRPr="00C14D8A">
        <w:rPr>
          <w:rFonts w:ascii="Arial" w:hAnsi="Arial" w:cs="Arial"/>
          <w:sz w:val="20"/>
          <w:szCs w:val="20"/>
        </w:rPr>
        <w:t xml:space="preserve">, although tended to indicate that high </w:t>
      </w:r>
      <w:r w:rsidR="00110301" w:rsidRPr="00C14D8A">
        <w:rPr>
          <w:rFonts w:ascii="Arial" w:hAnsi="Arial" w:cs="Arial"/>
          <w:sz w:val="20"/>
          <w:szCs w:val="20"/>
        </w:rPr>
        <w:t xml:space="preserve">anxiety trials were </w:t>
      </w:r>
      <w:r w:rsidR="002A7158" w:rsidRPr="00C14D8A">
        <w:rPr>
          <w:rFonts w:ascii="Arial" w:hAnsi="Arial" w:cs="Arial"/>
          <w:sz w:val="20"/>
          <w:szCs w:val="20"/>
        </w:rPr>
        <w:t xml:space="preserve">initiated earlier </w:t>
      </w:r>
      <w:r w:rsidR="00FC74E0" w:rsidRPr="00C14D8A">
        <w:rPr>
          <w:rFonts w:ascii="Arial" w:hAnsi="Arial" w:cs="Arial"/>
          <w:sz w:val="20"/>
          <w:szCs w:val="20"/>
        </w:rPr>
        <w:t xml:space="preserve">and </w:t>
      </w:r>
      <w:r w:rsidR="00A36B0A" w:rsidRPr="00C14D8A">
        <w:rPr>
          <w:rFonts w:ascii="Arial" w:hAnsi="Arial" w:cs="Arial"/>
          <w:sz w:val="20"/>
          <w:szCs w:val="20"/>
        </w:rPr>
        <w:t>executed faster</w:t>
      </w:r>
      <w:r w:rsidR="00EF7583" w:rsidRPr="00C14D8A">
        <w:rPr>
          <w:rFonts w:ascii="Arial" w:hAnsi="Arial" w:cs="Arial"/>
          <w:sz w:val="20"/>
          <w:szCs w:val="20"/>
        </w:rPr>
        <w:t xml:space="preserve"> </w:t>
      </w:r>
      <w:r w:rsidR="00FC74E0" w:rsidRPr="00C14D8A">
        <w:rPr>
          <w:rFonts w:ascii="Arial" w:hAnsi="Arial" w:cs="Arial"/>
          <w:sz w:val="20"/>
          <w:szCs w:val="20"/>
        </w:rPr>
        <w:t xml:space="preserve">than low </w:t>
      </w:r>
      <w:r w:rsidR="0044542C" w:rsidRPr="00C14D8A">
        <w:rPr>
          <w:rFonts w:ascii="Arial" w:hAnsi="Arial" w:cs="Arial"/>
          <w:sz w:val="20"/>
          <w:szCs w:val="20"/>
        </w:rPr>
        <w:t xml:space="preserve">anxiety </w:t>
      </w:r>
      <w:r w:rsidR="00110301" w:rsidRPr="00C14D8A">
        <w:rPr>
          <w:rFonts w:ascii="Arial" w:hAnsi="Arial" w:cs="Arial"/>
          <w:sz w:val="20"/>
          <w:szCs w:val="20"/>
        </w:rPr>
        <w:t>trials</w:t>
      </w:r>
      <w:r w:rsidRPr="00C14D8A">
        <w:rPr>
          <w:rFonts w:ascii="Arial" w:hAnsi="Arial" w:cs="Arial"/>
          <w:sz w:val="20"/>
          <w:szCs w:val="20"/>
        </w:rPr>
        <w:t xml:space="preserve">. </w:t>
      </w:r>
      <w:r w:rsidR="001B55FD" w:rsidRPr="00C14D8A">
        <w:rPr>
          <w:rFonts w:ascii="Arial" w:hAnsi="Arial" w:cs="Arial"/>
          <w:sz w:val="20"/>
          <w:szCs w:val="20"/>
        </w:rPr>
        <w:t>Meanwhile, there was a significant difference in variable error (</w:t>
      </w:r>
      <w:r w:rsidR="001B55FD" w:rsidRPr="00C14D8A">
        <w:rPr>
          <w:rFonts w:ascii="Arial" w:hAnsi="Arial" w:cs="Arial"/>
          <w:i/>
          <w:sz w:val="20"/>
          <w:szCs w:val="20"/>
        </w:rPr>
        <w:t>t</w:t>
      </w:r>
      <w:r w:rsidR="001B55FD" w:rsidRPr="00C14D8A">
        <w:rPr>
          <w:rFonts w:ascii="Arial" w:hAnsi="Arial" w:cs="Arial"/>
          <w:sz w:val="20"/>
          <w:szCs w:val="20"/>
        </w:rPr>
        <w:t xml:space="preserve">(10) = 3.16, </w:t>
      </w:r>
      <w:r w:rsidR="001B55FD" w:rsidRPr="00C14D8A">
        <w:rPr>
          <w:rFonts w:ascii="Arial" w:hAnsi="Arial" w:cs="Arial"/>
          <w:i/>
          <w:sz w:val="20"/>
          <w:szCs w:val="20"/>
        </w:rPr>
        <w:t>p</w:t>
      </w:r>
      <w:r w:rsidR="001B55FD" w:rsidRPr="00C14D8A">
        <w:rPr>
          <w:rFonts w:ascii="Arial" w:hAnsi="Arial" w:cs="Arial"/>
          <w:sz w:val="20"/>
          <w:szCs w:val="20"/>
        </w:rPr>
        <w:t xml:space="preserve"> &lt; .05, </w:t>
      </w:r>
      <w:r w:rsidR="001B55FD" w:rsidRPr="00C14D8A">
        <w:rPr>
          <w:rFonts w:ascii="Arial" w:hAnsi="Arial" w:cs="Arial"/>
          <w:i/>
          <w:sz w:val="20"/>
          <w:szCs w:val="20"/>
        </w:rPr>
        <w:t xml:space="preserve">d </w:t>
      </w:r>
      <w:r w:rsidR="001B55FD" w:rsidRPr="00C14D8A">
        <w:rPr>
          <w:rFonts w:ascii="Arial" w:hAnsi="Arial" w:cs="Arial"/>
          <w:sz w:val="20"/>
          <w:szCs w:val="20"/>
        </w:rPr>
        <w:t xml:space="preserve">= </w:t>
      </w:r>
      <w:r w:rsidR="00D71FA0" w:rsidRPr="00C14D8A">
        <w:rPr>
          <w:rFonts w:ascii="Arial" w:hAnsi="Arial" w:cs="Arial"/>
          <w:sz w:val="20"/>
          <w:szCs w:val="20"/>
        </w:rPr>
        <w:t>.95</w:t>
      </w:r>
      <w:r w:rsidR="001B55FD" w:rsidRPr="00C14D8A">
        <w:rPr>
          <w:rFonts w:ascii="Arial" w:hAnsi="Arial" w:cs="Arial"/>
          <w:sz w:val="20"/>
          <w:szCs w:val="20"/>
        </w:rPr>
        <w:t>) with a larger dispersion subtended by the high compared to low</w:t>
      </w:r>
      <w:r w:rsidR="00A36B0A" w:rsidRPr="00C14D8A">
        <w:rPr>
          <w:rFonts w:ascii="Arial" w:hAnsi="Arial" w:cs="Arial"/>
          <w:sz w:val="20"/>
          <w:szCs w:val="20"/>
        </w:rPr>
        <w:t xml:space="preserve"> </w:t>
      </w:r>
      <w:r w:rsidR="001B55FD" w:rsidRPr="00C14D8A">
        <w:rPr>
          <w:rFonts w:ascii="Arial" w:hAnsi="Arial" w:cs="Arial"/>
          <w:sz w:val="20"/>
          <w:szCs w:val="20"/>
        </w:rPr>
        <w:t>anxiety condition</w:t>
      </w:r>
      <w:r w:rsidR="00EF7583" w:rsidRPr="00C14D8A">
        <w:rPr>
          <w:rFonts w:ascii="Arial" w:hAnsi="Arial" w:cs="Arial"/>
          <w:sz w:val="20"/>
          <w:szCs w:val="20"/>
        </w:rPr>
        <w:t>.</w:t>
      </w:r>
    </w:p>
    <w:p w14:paraId="31722CD7" w14:textId="2C54B012" w:rsidR="00FC74E0" w:rsidRPr="00C14D8A" w:rsidRDefault="00FC74E0" w:rsidP="009D39E9">
      <w:pPr>
        <w:spacing w:after="0" w:line="480" w:lineRule="auto"/>
        <w:rPr>
          <w:rFonts w:ascii="Arial" w:hAnsi="Arial" w:cs="Arial"/>
          <w:sz w:val="20"/>
          <w:szCs w:val="20"/>
        </w:rPr>
      </w:pPr>
    </w:p>
    <w:p w14:paraId="47F36E5E" w14:textId="19553E8D" w:rsidR="00B05F20" w:rsidRPr="00C14D8A" w:rsidRDefault="00B05F20" w:rsidP="00B05F20">
      <w:pPr>
        <w:spacing w:after="0" w:line="480" w:lineRule="auto"/>
        <w:jc w:val="center"/>
        <w:rPr>
          <w:rFonts w:ascii="Arial" w:hAnsi="Arial" w:cs="Arial"/>
          <w:sz w:val="20"/>
          <w:szCs w:val="20"/>
        </w:rPr>
      </w:pPr>
      <w:r w:rsidRPr="00C14D8A">
        <w:rPr>
          <w:rFonts w:ascii="Arial" w:hAnsi="Arial" w:cs="Arial"/>
          <w:sz w:val="20"/>
          <w:szCs w:val="20"/>
        </w:rPr>
        <w:t>[Insert Table 1 about here]</w:t>
      </w:r>
    </w:p>
    <w:p w14:paraId="764D749F" w14:textId="77777777" w:rsidR="00B05F20" w:rsidRPr="00C14D8A" w:rsidRDefault="00B05F20" w:rsidP="00B05F20">
      <w:pPr>
        <w:spacing w:after="0" w:line="480" w:lineRule="auto"/>
        <w:rPr>
          <w:rFonts w:ascii="Arial" w:hAnsi="Arial" w:cs="Arial"/>
          <w:sz w:val="20"/>
          <w:szCs w:val="20"/>
        </w:rPr>
      </w:pPr>
    </w:p>
    <w:p w14:paraId="042EF3F3" w14:textId="77777777" w:rsidR="00FC74E0" w:rsidRPr="00C14D8A" w:rsidRDefault="00FC74E0" w:rsidP="00FC74E0">
      <w:pPr>
        <w:spacing w:after="0" w:line="480" w:lineRule="auto"/>
        <w:rPr>
          <w:rFonts w:ascii="Arial" w:hAnsi="Arial" w:cs="Arial"/>
          <w:i/>
          <w:sz w:val="20"/>
          <w:szCs w:val="20"/>
        </w:rPr>
      </w:pPr>
      <w:r w:rsidRPr="00C14D8A">
        <w:rPr>
          <w:rFonts w:ascii="Arial" w:hAnsi="Arial" w:cs="Arial"/>
          <w:i/>
          <w:sz w:val="20"/>
          <w:szCs w:val="20"/>
        </w:rPr>
        <w:t>Movement Kinematics</w:t>
      </w:r>
    </w:p>
    <w:p w14:paraId="18515B77" w14:textId="2A03CFDF" w:rsidR="00FC74E0" w:rsidRPr="00C14D8A" w:rsidRDefault="00B05F20" w:rsidP="00FC74E0">
      <w:pPr>
        <w:spacing w:after="0" w:line="480" w:lineRule="auto"/>
        <w:ind w:firstLine="709"/>
        <w:rPr>
          <w:rFonts w:ascii="Arial" w:hAnsi="Arial" w:cs="Arial"/>
          <w:sz w:val="20"/>
          <w:szCs w:val="20"/>
        </w:rPr>
      </w:pPr>
      <w:r w:rsidRPr="00C14D8A">
        <w:rPr>
          <w:rFonts w:ascii="Arial" w:hAnsi="Arial" w:cs="Arial"/>
          <w:sz w:val="20"/>
          <w:szCs w:val="20"/>
        </w:rPr>
        <w:t xml:space="preserve">Table 2 shows the mean kinematic variables. </w:t>
      </w:r>
      <w:r w:rsidR="00FC74E0" w:rsidRPr="00C14D8A">
        <w:rPr>
          <w:rFonts w:ascii="Arial" w:hAnsi="Arial" w:cs="Arial"/>
          <w:sz w:val="20"/>
          <w:szCs w:val="20"/>
        </w:rPr>
        <w:t>For the time to kinematic landmarks, there were no significant differences</w:t>
      </w:r>
      <w:r w:rsidR="00465537" w:rsidRPr="00C14D8A">
        <w:rPr>
          <w:rFonts w:ascii="Arial" w:hAnsi="Arial" w:cs="Arial"/>
          <w:sz w:val="20"/>
          <w:szCs w:val="20"/>
        </w:rPr>
        <w:t xml:space="preserve"> at peak acceleration (</w:t>
      </w:r>
      <w:r w:rsidR="00FC74E0" w:rsidRPr="00C14D8A">
        <w:rPr>
          <w:rFonts w:ascii="Arial" w:hAnsi="Arial" w:cs="Arial"/>
          <w:i/>
          <w:sz w:val="20"/>
          <w:szCs w:val="20"/>
        </w:rPr>
        <w:t>t</w:t>
      </w:r>
      <w:r w:rsidR="00EF7583" w:rsidRPr="00C14D8A">
        <w:rPr>
          <w:rFonts w:ascii="Arial" w:hAnsi="Arial" w:cs="Arial"/>
          <w:sz w:val="20"/>
          <w:szCs w:val="20"/>
        </w:rPr>
        <w:t>(10) = .80</w:t>
      </w:r>
      <w:r w:rsidR="00FC74E0" w:rsidRPr="00C14D8A">
        <w:rPr>
          <w:rFonts w:ascii="Arial" w:hAnsi="Arial" w:cs="Arial"/>
          <w:sz w:val="20"/>
          <w:szCs w:val="20"/>
        </w:rPr>
        <w:t xml:space="preserve">, </w:t>
      </w:r>
      <w:r w:rsidR="00FC74E0" w:rsidRPr="00C14D8A">
        <w:rPr>
          <w:rFonts w:ascii="Arial" w:hAnsi="Arial" w:cs="Arial"/>
          <w:i/>
          <w:sz w:val="20"/>
          <w:szCs w:val="20"/>
        </w:rPr>
        <w:t>p</w:t>
      </w:r>
      <w:r w:rsidR="00FC74E0" w:rsidRPr="00C14D8A">
        <w:rPr>
          <w:rFonts w:ascii="Arial" w:hAnsi="Arial" w:cs="Arial"/>
          <w:sz w:val="20"/>
          <w:szCs w:val="20"/>
        </w:rPr>
        <w:t xml:space="preserve"> &gt; .05</w:t>
      </w:r>
      <w:r w:rsidR="00890680" w:rsidRPr="00C14D8A">
        <w:rPr>
          <w:rFonts w:ascii="Arial" w:hAnsi="Arial" w:cs="Arial"/>
          <w:sz w:val="20"/>
          <w:szCs w:val="20"/>
        </w:rPr>
        <w:t xml:space="preserve">, </w:t>
      </w:r>
      <w:r w:rsidR="00890680" w:rsidRPr="00C14D8A">
        <w:rPr>
          <w:rFonts w:ascii="Arial" w:hAnsi="Arial" w:cs="Arial"/>
          <w:i/>
          <w:sz w:val="20"/>
          <w:szCs w:val="20"/>
        </w:rPr>
        <w:t>d</w:t>
      </w:r>
      <w:r w:rsidR="00EF7583" w:rsidRPr="00C14D8A">
        <w:rPr>
          <w:rFonts w:ascii="Arial" w:hAnsi="Arial" w:cs="Arial"/>
          <w:sz w:val="20"/>
          <w:szCs w:val="20"/>
        </w:rPr>
        <w:t xml:space="preserve"> = .</w:t>
      </w:r>
      <w:r w:rsidR="00D71FA0" w:rsidRPr="00C14D8A">
        <w:rPr>
          <w:rFonts w:ascii="Arial" w:hAnsi="Arial" w:cs="Arial"/>
          <w:sz w:val="20"/>
          <w:szCs w:val="20"/>
        </w:rPr>
        <w:t>24</w:t>
      </w:r>
      <w:r w:rsidR="00465537" w:rsidRPr="00C14D8A">
        <w:rPr>
          <w:rFonts w:ascii="Arial" w:hAnsi="Arial" w:cs="Arial"/>
          <w:sz w:val="20"/>
          <w:szCs w:val="20"/>
        </w:rPr>
        <w:t>)</w:t>
      </w:r>
      <w:r w:rsidR="00FC74E0" w:rsidRPr="00C14D8A">
        <w:rPr>
          <w:rFonts w:ascii="Arial" w:hAnsi="Arial" w:cs="Arial"/>
          <w:sz w:val="20"/>
          <w:szCs w:val="20"/>
        </w:rPr>
        <w:t xml:space="preserve"> and </w:t>
      </w:r>
      <w:r w:rsidR="00465537" w:rsidRPr="00C14D8A">
        <w:rPr>
          <w:rFonts w:ascii="Arial" w:hAnsi="Arial" w:cs="Arial"/>
          <w:sz w:val="20"/>
          <w:szCs w:val="20"/>
        </w:rPr>
        <w:t>peak velocity (</w:t>
      </w:r>
      <w:r w:rsidR="00FC74E0" w:rsidRPr="00C14D8A">
        <w:rPr>
          <w:rFonts w:ascii="Arial" w:hAnsi="Arial" w:cs="Arial"/>
          <w:i/>
          <w:sz w:val="20"/>
          <w:szCs w:val="20"/>
        </w:rPr>
        <w:t>t</w:t>
      </w:r>
      <w:r w:rsidR="00EF7583" w:rsidRPr="00C14D8A">
        <w:rPr>
          <w:rFonts w:ascii="Arial" w:hAnsi="Arial" w:cs="Arial"/>
          <w:sz w:val="20"/>
          <w:szCs w:val="20"/>
        </w:rPr>
        <w:t>(10) = .55</w:t>
      </w:r>
      <w:r w:rsidR="00FC74E0" w:rsidRPr="00C14D8A">
        <w:rPr>
          <w:rFonts w:ascii="Arial" w:hAnsi="Arial" w:cs="Arial"/>
          <w:sz w:val="20"/>
          <w:szCs w:val="20"/>
        </w:rPr>
        <w:t xml:space="preserve">, </w:t>
      </w:r>
      <w:r w:rsidR="00FC74E0" w:rsidRPr="00C14D8A">
        <w:rPr>
          <w:rFonts w:ascii="Arial" w:hAnsi="Arial" w:cs="Arial"/>
          <w:i/>
          <w:sz w:val="20"/>
          <w:szCs w:val="20"/>
        </w:rPr>
        <w:t>p</w:t>
      </w:r>
      <w:r w:rsidR="00FC74E0" w:rsidRPr="00C14D8A">
        <w:rPr>
          <w:rFonts w:ascii="Arial" w:hAnsi="Arial" w:cs="Arial"/>
          <w:sz w:val="20"/>
          <w:szCs w:val="20"/>
        </w:rPr>
        <w:t xml:space="preserve"> &gt; .05</w:t>
      </w:r>
      <w:r w:rsidR="00890680" w:rsidRPr="00C14D8A">
        <w:rPr>
          <w:rFonts w:ascii="Arial" w:hAnsi="Arial" w:cs="Arial"/>
          <w:sz w:val="20"/>
          <w:szCs w:val="20"/>
        </w:rPr>
        <w:t xml:space="preserve">, </w:t>
      </w:r>
      <w:r w:rsidR="00890680" w:rsidRPr="00C14D8A">
        <w:rPr>
          <w:rFonts w:ascii="Arial" w:hAnsi="Arial" w:cs="Arial"/>
          <w:i/>
          <w:sz w:val="20"/>
          <w:szCs w:val="20"/>
        </w:rPr>
        <w:t>d</w:t>
      </w:r>
      <w:r w:rsidR="00EF7583" w:rsidRPr="00C14D8A">
        <w:rPr>
          <w:rFonts w:ascii="Arial" w:hAnsi="Arial" w:cs="Arial"/>
          <w:sz w:val="20"/>
          <w:szCs w:val="20"/>
        </w:rPr>
        <w:t xml:space="preserve"> = .</w:t>
      </w:r>
      <w:r w:rsidR="00D71FA0" w:rsidRPr="00C14D8A">
        <w:rPr>
          <w:rFonts w:ascii="Arial" w:hAnsi="Arial" w:cs="Arial"/>
          <w:sz w:val="20"/>
          <w:szCs w:val="20"/>
        </w:rPr>
        <w:t>17</w:t>
      </w:r>
      <w:r w:rsidR="00465537" w:rsidRPr="00C14D8A">
        <w:rPr>
          <w:rFonts w:ascii="Arial" w:hAnsi="Arial" w:cs="Arial"/>
          <w:sz w:val="20"/>
          <w:szCs w:val="20"/>
        </w:rPr>
        <w:t>)</w:t>
      </w:r>
      <w:r w:rsidR="00FC74E0" w:rsidRPr="00C14D8A">
        <w:rPr>
          <w:rFonts w:ascii="Arial" w:hAnsi="Arial" w:cs="Arial"/>
          <w:sz w:val="20"/>
          <w:szCs w:val="20"/>
        </w:rPr>
        <w:t>. There was a significant difference for</w:t>
      </w:r>
      <w:r w:rsidR="00465537" w:rsidRPr="00C14D8A">
        <w:rPr>
          <w:rFonts w:ascii="Arial" w:hAnsi="Arial" w:cs="Arial"/>
          <w:sz w:val="20"/>
          <w:szCs w:val="20"/>
        </w:rPr>
        <w:t xml:space="preserve"> the time to peak deceleration (</w:t>
      </w:r>
      <w:r w:rsidR="00FC74E0" w:rsidRPr="00C14D8A">
        <w:rPr>
          <w:rFonts w:ascii="Arial" w:hAnsi="Arial" w:cs="Arial"/>
          <w:i/>
          <w:sz w:val="20"/>
          <w:szCs w:val="20"/>
        </w:rPr>
        <w:t>t</w:t>
      </w:r>
      <w:r w:rsidR="00EF7583" w:rsidRPr="00C14D8A">
        <w:rPr>
          <w:rFonts w:ascii="Arial" w:hAnsi="Arial" w:cs="Arial"/>
          <w:sz w:val="20"/>
          <w:szCs w:val="20"/>
        </w:rPr>
        <w:t>(10) = 2.27</w:t>
      </w:r>
      <w:r w:rsidR="00FC74E0" w:rsidRPr="00C14D8A">
        <w:rPr>
          <w:rFonts w:ascii="Arial" w:hAnsi="Arial" w:cs="Arial"/>
          <w:sz w:val="20"/>
          <w:szCs w:val="20"/>
        </w:rPr>
        <w:t xml:space="preserve">, </w:t>
      </w:r>
      <w:r w:rsidR="00FC74E0" w:rsidRPr="00C14D8A">
        <w:rPr>
          <w:rFonts w:ascii="Arial" w:hAnsi="Arial" w:cs="Arial"/>
          <w:i/>
          <w:sz w:val="20"/>
          <w:szCs w:val="20"/>
        </w:rPr>
        <w:t>p</w:t>
      </w:r>
      <w:r w:rsidR="00FC74E0" w:rsidRPr="00C14D8A">
        <w:rPr>
          <w:rFonts w:ascii="Arial" w:hAnsi="Arial" w:cs="Arial"/>
          <w:sz w:val="20"/>
          <w:szCs w:val="20"/>
        </w:rPr>
        <w:t xml:space="preserve"> &lt; .05</w:t>
      </w:r>
      <w:r w:rsidR="00890680" w:rsidRPr="00C14D8A">
        <w:rPr>
          <w:rFonts w:ascii="Arial" w:hAnsi="Arial" w:cs="Arial"/>
          <w:sz w:val="20"/>
          <w:szCs w:val="20"/>
        </w:rPr>
        <w:t xml:space="preserve">, </w:t>
      </w:r>
      <w:r w:rsidR="00890680" w:rsidRPr="00C14D8A">
        <w:rPr>
          <w:rFonts w:ascii="Arial" w:hAnsi="Arial" w:cs="Arial"/>
          <w:i/>
          <w:sz w:val="20"/>
          <w:szCs w:val="20"/>
        </w:rPr>
        <w:t>d</w:t>
      </w:r>
      <w:r w:rsidR="00EF7583" w:rsidRPr="00C14D8A">
        <w:rPr>
          <w:rFonts w:ascii="Arial" w:hAnsi="Arial" w:cs="Arial"/>
          <w:sz w:val="20"/>
          <w:szCs w:val="20"/>
        </w:rPr>
        <w:t xml:space="preserve"> = .</w:t>
      </w:r>
      <w:r w:rsidR="00D71FA0" w:rsidRPr="00C14D8A">
        <w:rPr>
          <w:rFonts w:ascii="Arial" w:hAnsi="Arial" w:cs="Arial"/>
          <w:sz w:val="20"/>
          <w:szCs w:val="20"/>
        </w:rPr>
        <w:t>68</w:t>
      </w:r>
      <w:r w:rsidR="00465537" w:rsidRPr="00C14D8A">
        <w:rPr>
          <w:rFonts w:ascii="Arial" w:hAnsi="Arial" w:cs="Arial"/>
          <w:sz w:val="20"/>
          <w:szCs w:val="20"/>
        </w:rPr>
        <w:t>)</w:t>
      </w:r>
      <w:r w:rsidR="00FC74E0" w:rsidRPr="00C14D8A">
        <w:rPr>
          <w:rFonts w:ascii="Arial" w:hAnsi="Arial" w:cs="Arial"/>
          <w:sz w:val="20"/>
          <w:szCs w:val="20"/>
        </w:rPr>
        <w:t xml:space="preserve"> with a shorter time for the high compared to the low </w:t>
      </w:r>
      <w:r w:rsidR="001B63F2" w:rsidRPr="00C14D8A">
        <w:rPr>
          <w:rFonts w:ascii="Arial" w:hAnsi="Arial" w:cs="Arial"/>
          <w:sz w:val="20"/>
          <w:szCs w:val="20"/>
        </w:rPr>
        <w:t xml:space="preserve">anxiety </w:t>
      </w:r>
      <w:r w:rsidR="00FC74E0" w:rsidRPr="00C14D8A">
        <w:rPr>
          <w:rFonts w:ascii="Arial" w:hAnsi="Arial" w:cs="Arial"/>
          <w:sz w:val="20"/>
          <w:szCs w:val="20"/>
        </w:rPr>
        <w:t>condition. There were no significant differen</w:t>
      </w:r>
      <w:r w:rsidR="004726AE" w:rsidRPr="00C14D8A">
        <w:rPr>
          <w:rFonts w:ascii="Arial" w:hAnsi="Arial" w:cs="Arial"/>
          <w:sz w:val="20"/>
          <w:szCs w:val="20"/>
        </w:rPr>
        <w:t>ces in the proportion of time</w:t>
      </w:r>
      <w:r w:rsidR="00E42929" w:rsidRPr="00C14D8A">
        <w:rPr>
          <w:rFonts w:ascii="Arial" w:hAnsi="Arial" w:cs="Arial"/>
          <w:sz w:val="20"/>
          <w:szCs w:val="20"/>
        </w:rPr>
        <w:t xml:space="preserve"> to</w:t>
      </w:r>
      <w:r w:rsidR="00FC74E0" w:rsidRPr="00C14D8A">
        <w:rPr>
          <w:rFonts w:ascii="Arial" w:hAnsi="Arial" w:cs="Arial"/>
          <w:sz w:val="20"/>
          <w:szCs w:val="20"/>
        </w:rPr>
        <w:t xml:space="preserve"> peak velocity </w:t>
      </w:r>
      <w:r w:rsidR="00465537" w:rsidRPr="00C14D8A">
        <w:rPr>
          <w:rFonts w:ascii="Arial" w:hAnsi="Arial" w:cs="Arial"/>
          <w:sz w:val="20"/>
          <w:szCs w:val="20"/>
        </w:rPr>
        <w:t>(</w:t>
      </w:r>
      <w:r w:rsidR="00FC74E0" w:rsidRPr="00C14D8A">
        <w:rPr>
          <w:rFonts w:ascii="Arial" w:hAnsi="Arial" w:cs="Arial"/>
          <w:i/>
          <w:sz w:val="20"/>
          <w:szCs w:val="20"/>
        </w:rPr>
        <w:t>t</w:t>
      </w:r>
      <w:r w:rsidR="00FC74E0" w:rsidRPr="00C14D8A">
        <w:rPr>
          <w:rFonts w:ascii="Arial" w:hAnsi="Arial" w:cs="Arial"/>
          <w:sz w:val="20"/>
          <w:szCs w:val="20"/>
        </w:rPr>
        <w:t xml:space="preserve">(10) = 1.68, </w:t>
      </w:r>
      <w:r w:rsidR="00FC74E0" w:rsidRPr="00C14D8A">
        <w:rPr>
          <w:rFonts w:ascii="Arial" w:hAnsi="Arial" w:cs="Arial"/>
          <w:i/>
          <w:sz w:val="20"/>
          <w:szCs w:val="20"/>
        </w:rPr>
        <w:t>p</w:t>
      </w:r>
      <w:r w:rsidR="00FC74E0" w:rsidRPr="00C14D8A">
        <w:rPr>
          <w:rFonts w:ascii="Arial" w:hAnsi="Arial" w:cs="Arial"/>
          <w:sz w:val="20"/>
          <w:szCs w:val="20"/>
        </w:rPr>
        <w:t xml:space="preserve"> &gt; .05</w:t>
      </w:r>
      <w:r w:rsidR="00890680" w:rsidRPr="00C14D8A">
        <w:rPr>
          <w:rFonts w:ascii="Arial" w:hAnsi="Arial" w:cs="Arial"/>
          <w:sz w:val="20"/>
          <w:szCs w:val="20"/>
        </w:rPr>
        <w:t xml:space="preserve">, </w:t>
      </w:r>
      <w:r w:rsidR="00890680" w:rsidRPr="00C14D8A">
        <w:rPr>
          <w:rFonts w:ascii="Arial" w:hAnsi="Arial" w:cs="Arial"/>
          <w:i/>
          <w:sz w:val="20"/>
          <w:szCs w:val="20"/>
        </w:rPr>
        <w:t>d</w:t>
      </w:r>
      <w:r w:rsidR="001228E7" w:rsidRPr="00C14D8A">
        <w:rPr>
          <w:rFonts w:ascii="Arial" w:hAnsi="Arial" w:cs="Arial"/>
          <w:sz w:val="20"/>
          <w:szCs w:val="20"/>
        </w:rPr>
        <w:t xml:space="preserve"> = .</w:t>
      </w:r>
      <w:r w:rsidR="00D71FA0" w:rsidRPr="00C14D8A">
        <w:rPr>
          <w:rFonts w:ascii="Arial" w:hAnsi="Arial" w:cs="Arial"/>
          <w:sz w:val="20"/>
          <w:szCs w:val="20"/>
        </w:rPr>
        <w:t>51</w:t>
      </w:r>
      <w:r w:rsidR="00465537" w:rsidRPr="00C14D8A">
        <w:rPr>
          <w:rFonts w:ascii="Arial" w:hAnsi="Arial" w:cs="Arial"/>
          <w:sz w:val="20"/>
          <w:szCs w:val="20"/>
        </w:rPr>
        <w:t>)</w:t>
      </w:r>
      <w:r w:rsidR="00FC74E0" w:rsidRPr="00C14D8A">
        <w:rPr>
          <w:rFonts w:ascii="Arial" w:hAnsi="Arial" w:cs="Arial"/>
          <w:sz w:val="20"/>
          <w:szCs w:val="20"/>
        </w:rPr>
        <w:t>.</w:t>
      </w:r>
    </w:p>
    <w:p w14:paraId="042EA1D3" w14:textId="1EFA0838" w:rsidR="00FC74E0" w:rsidRPr="00C14D8A" w:rsidRDefault="00FC74E0" w:rsidP="00274A8C">
      <w:pPr>
        <w:spacing w:after="0" w:line="480" w:lineRule="auto"/>
        <w:ind w:firstLine="709"/>
        <w:rPr>
          <w:rFonts w:ascii="Arial" w:hAnsi="Arial" w:cs="Arial"/>
          <w:sz w:val="20"/>
          <w:szCs w:val="20"/>
        </w:rPr>
      </w:pPr>
      <w:r w:rsidRPr="00C14D8A">
        <w:rPr>
          <w:rFonts w:ascii="Arial" w:hAnsi="Arial" w:cs="Arial"/>
          <w:sz w:val="20"/>
          <w:szCs w:val="20"/>
        </w:rPr>
        <w:t xml:space="preserve">The displacement at kinematic landmarks revealed no significant difference </w:t>
      </w:r>
      <w:r w:rsidR="00465537" w:rsidRPr="00C14D8A">
        <w:rPr>
          <w:rFonts w:ascii="Arial" w:hAnsi="Arial" w:cs="Arial"/>
          <w:sz w:val="20"/>
          <w:szCs w:val="20"/>
        </w:rPr>
        <w:t>at peak acceleration (</w:t>
      </w:r>
      <w:r w:rsidRPr="00C14D8A">
        <w:rPr>
          <w:rFonts w:ascii="Arial" w:hAnsi="Arial" w:cs="Arial"/>
          <w:i/>
          <w:sz w:val="20"/>
          <w:szCs w:val="20"/>
        </w:rPr>
        <w:t>t</w:t>
      </w:r>
      <w:r w:rsidR="001228E7" w:rsidRPr="00C14D8A">
        <w:rPr>
          <w:rFonts w:ascii="Arial" w:hAnsi="Arial" w:cs="Arial"/>
          <w:sz w:val="20"/>
          <w:szCs w:val="20"/>
        </w:rPr>
        <w:t>(10) = 1.28</w:t>
      </w:r>
      <w:r w:rsidRPr="00C14D8A">
        <w:rPr>
          <w:rFonts w:ascii="Arial" w:hAnsi="Arial" w:cs="Arial"/>
          <w:sz w:val="20"/>
          <w:szCs w:val="20"/>
        </w:rPr>
        <w:t xml:space="preserve">, </w:t>
      </w:r>
      <w:r w:rsidRPr="00C14D8A">
        <w:rPr>
          <w:rFonts w:ascii="Arial" w:hAnsi="Arial" w:cs="Arial"/>
          <w:i/>
          <w:sz w:val="20"/>
          <w:szCs w:val="20"/>
        </w:rPr>
        <w:t>p</w:t>
      </w:r>
      <w:r w:rsidRPr="00C14D8A">
        <w:rPr>
          <w:rFonts w:ascii="Arial" w:hAnsi="Arial" w:cs="Arial"/>
          <w:sz w:val="20"/>
          <w:szCs w:val="20"/>
        </w:rPr>
        <w:t xml:space="preserve"> &gt; .05</w:t>
      </w:r>
      <w:r w:rsidR="00890680" w:rsidRPr="00C14D8A">
        <w:rPr>
          <w:rFonts w:ascii="Arial" w:hAnsi="Arial" w:cs="Arial"/>
          <w:sz w:val="20"/>
          <w:szCs w:val="20"/>
        </w:rPr>
        <w:t xml:space="preserve">, </w:t>
      </w:r>
      <w:r w:rsidR="00890680" w:rsidRPr="00C14D8A">
        <w:rPr>
          <w:rFonts w:ascii="Arial" w:hAnsi="Arial" w:cs="Arial"/>
          <w:i/>
          <w:sz w:val="20"/>
          <w:szCs w:val="20"/>
        </w:rPr>
        <w:t>d</w:t>
      </w:r>
      <w:r w:rsidR="001228E7" w:rsidRPr="00C14D8A">
        <w:rPr>
          <w:rFonts w:ascii="Arial" w:hAnsi="Arial" w:cs="Arial"/>
          <w:sz w:val="20"/>
          <w:szCs w:val="20"/>
        </w:rPr>
        <w:t xml:space="preserve"> = .</w:t>
      </w:r>
      <w:r w:rsidR="00D71FA0" w:rsidRPr="00C14D8A">
        <w:rPr>
          <w:rFonts w:ascii="Arial" w:hAnsi="Arial" w:cs="Arial"/>
          <w:sz w:val="20"/>
          <w:szCs w:val="20"/>
        </w:rPr>
        <w:t>39</w:t>
      </w:r>
      <w:r w:rsidR="00465537" w:rsidRPr="00C14D8A">
        <w:rPr>
          <w:rFonts w:ascii="Arial" w:hAnsi="Arial" w:cs="Arial"/>
          <w:sz w:val="20"/>
          <w:szCs w:val="20"/>
        </w:rPr>
        <w:t>), peak deceleration (</w:t>
      </w:r>
      <w:r w:rsidRPr="00C14D8A">
        <w:rPr>
          <w:rFonts w:ascii="Arial" w:hAnsi="Arial" w:cs="Arial"/>
          <w:i/>
          <w:sz w:val="20"/>
          <w:szCs w:val="20"/>
        </w:rPr>
        <w:t>t</w:t>
      </w:r>
      <w:r w:rsidR="001228E7" w:rsidRPr="00C14D8A">
        <w:rPr>
          <w:rFonts w:ascii="Arial" w:hAnsi="Arial" w:cs="Arial"/>
          <w:sz w:val="20"/>
          <w:szCs w:val="20"/>
        </w:rPr>
        <w:t>(10) = .17</w:t>
      </w:r>
      <w:r w:rsidRPr="00C14D8A">
        <w:rPr>
          <w:rFonts w:ascii="Arial" w:hAnsi="Arial" w:cs="Arial"/>
          <w:sz w:val="20"/>
          <w:szCs w:val="20"/>
        </w:rPr>
        <w:t xml:space="preserve">, </w:t>
      </w:r>
      <w:r w:rsidRPr="00C14D8A">
        <w:rPr>
          <w:rFonts w:ascii="Arial" w:hAnsi="Arial" w:cs="Arial"/>
          <w:i/>
          <w:sz w:val="20"/>
          <w:szCs w:val="20"/>
        </w:rPr>
        <w:t>p</w:t>
      </w:r>
      <w:r w:rsidRPr="00C14D8A">
        <w:rPr>
          <w:rFonts w:ascii="Arial" w:hAnsi="Arial" w:cs="Arial"/>
          <w:sz w:val="20"/>
          <w:szCs w:val="20"/>
        </w:rPr>
        <w:t xml:space="preserve"> &gt; .05</w:t>
      </w:r>
      <w:r w:rsidR="00890680" w:rsidRPr="00C14D8A">
        <w:rPr>
          <w:rFonts w:ascii="Arial" w:hAnsi="Arial" w:cs="Arial"/>
          <w:sz w:val="20"/>
          <w:szCs w:val="20"/>
        </w:rPr>
        <w:t xml:space="preserve">, </w:t>
      </w:r>
      <w:r w:rsidR="00890680" w:rsidRPr="00C14D8A">
        <w:rPr>
          <w:rFonts w:ascii="Arial" w:hAnsi="Arial" w:cs="Arial"/>
          <w:i/>
          <w:sz w:val="20"/>
          <w:szCs w:val="20"/>
        </w:rPr>
        <w:t>d</w:t>
      </w:r>
      <w:r w:rsidR="001228E7" w:rsidRPr="00C14D8A">
        <w:rPr>
          <w:rFonts w:ascii="Arial" w:hAnsi="Arial" w:cs="Arial"/>
          <w:sz w:val="20"/>
          <w:szCs w:val="20"/>
        </w:rPr>
        <w:t xml:space="preserve"> = .</w:t>
      </w:r>
      <w:r w:rsidR="00D71FA0" w:rsidRPr="00C14D8A">
        <w:rPr>
          <w:rFonts w:ascii="Arial" w:hAnsi="Arial" w:cs="Arial"/>
          <w:sz w:val="20"/>
          <w:szCs w:val="20"/>
        </w:rPr>
        <w:t>05</w:t>
      </w:r>
      <w:r w:rsidR="00465537" w:rsidRPr="00C14D8A">
        <w:rPr>
          <w:rFonts w:ascii="Arial" w:hAnsi="Arial" w:cs="Arial"/>
          <w:sz w:val="20"/>
          <w:szCs w:val="20"/>
        </w:rPr>
        <w:t>), and the end of the movement (</w:t>
      </w:r>
      <w:r w:rsidRPr="00C14D8A">
        <w:rPr>
          <w:rFonts w:ascii="Arial" w:hAnsi="Arial" w:cs="Arial"/>
          <w:i/>
          <w:sz w:val="20"/>
          <w:szCs w:val="20"/>
        </w:rPr>
        <w:t>t</w:t>
      </w:r>
      <w:r w:rsidR="001228E7" w:rsidRPr="00C14D8A">
        <w:rPr>
          <w:rFonts w:ascii="Arial" w:hAnsi="Arial" w:cs="Arial"/>
          <w:sz w:val="20"/>
          <w:szCs w:val="20"/>
        </w:rPr>
        <w:t>(10) = 1.58</w:t>
      </w:r>
      <w:r w:rsidRPr="00C14D8A">
        <w:rPr>
          <w:rFonts w:ascii="Arial" w:hAnsi="Arial" w:cs="Arial"/>
          <w:sz w:val="20"/>
          <w:szCs w:val="20"/>
        </w:rPr>
        <w:t xml:space="preserve">, </w:t>
      </w:r>
      <w:r w:rsidRPr="00C14D8A">
        <w:rPr>
          <w:rFonts w:ascii="Arial" w:hAnsi="Arial" w:cs="Arial"/>
          <w:i/>
          <w:sz w:val="20"/>
          <w:szCs w:val="20"/>
        </w:rPr>
        <w:t>p</w:t>
      </w:r>
      <w:r w:rsidRPr="00C14D8A">
        <w:rPr>
          <w:rFonts w:ascii="Arial" w:hAnsi="Arial" w:cs="Arial"/>
          <w:sz w:val="20"/>
          <w:szCs w:val="20"/>
        </w:rPr>
        <w:t xml:space="preserve"> &gt; .05</w:t>
      </w:r>
      <w:r w:rsidR="00890680" w:rsidRPr="00C14D8A">
        <w:rPr>
          <w:rFonts w:ascii="Arial" w:hAnsi="Arial" w:cs="Arial"/>
          <w:sz w:val="20"/>
          <w:szCs w:val="20"/>
        </w:rPr>
        <w:t xml:space="preserve">, </w:t>
      </w:r>
      <w:r w:rsidR="00890680" w:rsidRPr="00C14D8A">
        <w:rPr>
          <w:rFonts w:ascii="Arial" w:hAnsi="Arial" w:cs="Arial"/>
          <w:i/>
          <w:sz w:val="20"/>
          <w:szCs w:val="20"/>
        </w:rPr>
        <w:t>d</w:t>
      </w:r>
      <w:r w:rsidR="001228E7" w:rsidRPr="00C14D8A">
        <w:rPr>
          <w:rFonts w:ascii="Arial" w:hAnsi="Arial" w:cs="Arial"/>
          <w:sz w:val="20"/>
          <w:szCs w:val="20"/>
        </w:rPr>
        <w:t xml:space="preserve"> = .</w:t>
      </w:r>
      <w:r w:rsidR="00D71FA0" w:rsidRPr="00C14D8A">
        <w:rPr>
          <w:rFonts w:ascii="Arial" w:hAnsi="Arial" w:cs="Arial"/>
          <w:sz w:val="20"/>
          <w:szCs w:val="20"/>
        </w:rPr>
        <w:t>48</w:t>
      </w:r>
      <w:r w:rsidRPr="00C14D8A">
        <w:rPr>
          <w:rFonts w:ascii="Arial" w:hAnsi="Arial" w:cs="Arial"/>
          <w:sz w:val="20"/>
          <w:szCs w:val="20"/>
        </w:rPr>
        <w:t>). There was a significant difference for the</w:t>
      </w:r>
      <w:r w:rsidR="00465537" w:rsidRPr="00C14D8A">
        <w:rPr>
          <w:rFonts w:ascii="Arial" w:hAnsi="Arial" w:cs="Arial"/>
          <w:sz w:val="20"/>
          <w:szCs w:val="20"/>
        </w:rPr>
        <w:t xml:space="preserve"> displacement at peak velocity (</w:t>
      </w:r>
      <w:r w:rsidRPr="00C14D8A">
        <w:rPr>
          <w:rFonts w:ascii="Arial" w:hAnsi="Arial" w:cs="Arial"/>
          <w:i/>
          <w:sz w:val="20"/>
          <w:szCs w:val="20"/>
        </w:rPr>
        <w:t>t</w:t>
      </w:r>
      <w:r w:rsidR="001228E7" w:rsidRPr="00C14D8A">
        <w:rPr>
          <w:rFonts w:ascii="Arial" w:hAnsi="Arial" w:cs="Arial"/>
          <w:sz w:val="20"/>
          <w:szCs w:val="20"/>
        </w:rPr>
        <w:t>(10) = 2.72</w:t>
      </w:r>
      <w:r w:rsidRPr="00C14D8A">
        <w:rPr>
          <w:rFonts w:ascii="Arial" w:hAnsi="Arial" w:cs="Arial"/>
          <w:sz w:val="20"/>
          <w:szCs w:val="20"/>
        </w:rPr>
        <w:t xml:space="preserve">, </w:t>
      </w:r>
      <w:r w:rsidRPr="00C14D8A">
        <w:rPr>
          <w:rFonts w:ascii="Arial" w:hAnsi="Arial" w:cs="Arial"/>
          <w:i/>
          <w:sz w:val="20"/>
          <w:szCs w:val="20"/>
        </w:rPr>
        <w:t>p</w:t>
      </w:r>
      <w:r w:rsidRPr="00C14D8A">
        <w:rPr>
          <w:rFonts w:ascii="Arial" w:hAnsi="Arial" w:cs="Arial"/>
          <w:sz w:val="20"/>
          <w:szCs w:val="20"/>
        </w:rPr>
        <w:t xml:space="preserve"> &lt; .05</w:t>
      </w:r>
      <w:r w:rsidR="00890680" w:rsidRPr="00C14D8A">
        <w:rPr>
          <w:rFonts w:ascii="Arial" w:hAnsi="Arial" w:cs="Arial"/>
          <w:sz w:val="20"/>
          <w:szCs w:val="20"/>
        </w:rPr>
        <w:t xml:space="preserve">, </w:t>
      </w:r>
      <w:r w:rsidR="00890680" w:rsidRPr="00C14D8A">
        <w:rPr>
          <w:rFonts w:ascii="Arial" w:hAnsi="Arial" w:cs="Arial"/>
          <w:i/>
          <w:sz w:val="20"/>
          <w:szCs w:val="20"/>
        </w:rPr>
        <w:t>d</w:t>
      </w:r>
      <w:r w:rsidR="001228E7" w:rsidRPr="00C14D8A">
        <w:rPr>
          <w:rFonts w:ascii="Arial" w:hAnsi="Arial" w:cs="Arial"/>
          <w:sz w:val="20"/>
          <w:szCs w:val="20"/>
        </w:rPr>
        <w:t xml:space="preserve"> = .</w:t>
      </w:r>
      <w:r w:rsidR="00D71FA0" w:rsidRPr="00C14D8A">
        <w:rPr>
          <w:rFonts w:ascii="Arial" w:hAnsi="Arial" w:cs="Arial"/>
          <w:sz w:val="20"/>
          <w:szCs w:val="20"/>
        </w:rPr>
        <w:t>82</w:t>
      </w:r>
      <w:r w:rsidR="00465537" w:rsidRPr="00C14D8A">
        <w:rPr>
          <w:rFonts w:ascii="Arial" w:hAnsi="Arial" w:cs="Arial"/>
          <w:sz w:val="20"/>
          <w:szCs w:val="20"/>
        </w:rPr>
        <w:t>)</w:t>
      </w:r>
      <w:r w:rsidRPr="00C14D8A">
        <w:rPr>
          <w:rFonts w:ascii="Arial" w:hAnsi="Arial" w:cs="Arial"/>
          <w:sz w:val="20"/>
          <w:szCs w:val="20"/>
        </w:rPr>
        <w:t xml:space="preserve"> indicating a longer displacement for the high compared to the low</w:t>
      </w:r>
      <w:r w:rsidR="0044542C" w:rsidRPr="00C14D8A">
        <w:rPr>
          <w:rFonts w:ascii="Arial" w:hAnsi="Arial" w:cs="Arial"/>
          <w:sz w:val="20"/>
          <w:szCs w:val="20"/>
        </w:rPr>
        <w:t xml:space="preserve"> anxiety</w:t>
      </w:r>
      <w:r w:rsidRPr="00C14D8A">
        <w:rPr>
          <w:rFonts w:ascii="Arial" w:hAnsi="Arial" w:cs="Arial"/>
          <w:sz w:val="20"/>
          <w:szCs w:val="20"/>
        </w:rPr>
        <w:t xml:space="preserve"> condition. Meanwhile, the magnitude of kinematic landmarks revealed no significant diffe</w:t>
      </w:r>
      <w:r w:rsidR="001228E7" w:rsidRPr="00C14D8A">
        <w:rPr>
          <w:rFonts w:ascii="Arial" w:hAnsi="Arial" w:cs="Arial"/>
          <w:sz w:val="20"/>
          <w:szCs w:val="20"/>
        </w:rPr>
        <w:t>rence</w:t>
      </w:r>
      <w:r w:rsidR="00465537" w:rsidRPr="00C14D8A">
        <w:rPr>
          <w:rFonts w:ascii="Arial" w:hAnsi="Arial" w:cs="Arial"/>
          <w:sz w:val="20"/>
          <w:szCs w:val="20"/>
        </w:rPr>
        <w:t xml:space="preserve"> at peak acceleration (</w:t>
      </w:r>
      <w:r w:rsidRPr="00C14D8A">
        <w:rPr>
          <w:rFonts w:ascii="Arial" w:hAnsi="Arial" w:cs="Arial"/>
          <w:i/>
          <w:sz w:val="20"/>
          <w:szCs w:val="20"/>
        </w:rPr>
        <w:t>t</w:t>
      </w:r>
      <w:r w:rsidR="00274A8C" w:rsidRPr="00C14D8A">
        <w:rPr>
          <w:rFonts w:ascii="Arial" w:hAnsi="Arial" w:cs="Arial"/>
          <w:sz w:val="20"/>
          <w:szCs w:val="20"/>
        </w:rPr>
        <w:t>(10) = .99</w:t>
      </w:r>
      <w:r w:rsidRPr="00C14D8A">
        <w:rPr>
          <w:rFonts w:ascii="Arial" w:hAnsi="Arial" w:cs="Arial"/>
          <w:sz w:val="20"/>
          <w:szCs w:val="20"/>
        </w:rPr>
        <w:t xml:space="preserve">, </w:t>
      </w:r>
      <w:r w:rsidRPr="00C14D8A">
        <w:rPr>
          <w:rFonts w:ascii="Arial" w:hAnsi="Arial" w:cs="Arial"/>
          <w:i/>
          <w:sz w:val="20"/>
          <w:szCs w:val="20"/>
        </w:rPr>
        <w:t>p</w:t>
      </w:r>
      <w:r w:rsidRPr="00C14D8A">
        <w:rPr>
          <w:rFonts w:ascii="Arial" w:hAnsi="Arial" w:cs="Arial"/>
          <w:sz w:val="20"/>
          <w:szCs w:val="20"/>
        </w:rPr>
        <w:t xml:space="preserve"> &gt; .05</w:t>
      </w:r>
      <w:r w:rsidR="00890680" w:rsidRPr="00C14D8A">
        <w:rPr>
          <w:rFonts w:ascii="Arial" w:hAnsi="Arial" w:cs="Arial"/>
          <w:sz w:val="20"/>
          <w:szCs w:val="20"/>
        </w:rPr>
        <w:t xml:space="preserve">, </w:t>
      </w:r>
      <w:r w:rsidR="00890680" w:rsidRPr="00C14D8A">
        <w:rPr>
          <w:rFonts w:ascii="Arial" w:hAnsi="Arial" w:cs="Arial"/>
          <w:i/>
          <w:sz w:val="20"/>
          <w:szCs w:val="20"/>
        </w:rPr>
        <w:lastRenderedPageBreak/>
        <w:t>d</w:t>
      </w:r>
      <w:r w:rsidR="00274A8C" w:rsidRPr="00C14D8A">
        <w:rPr>
          <w:rFonts w:ascii="Arial" w:hAnsi="Arial" w:cs="Arial"/>
          <w:sz w:val="20"/>
          <w:szCs w:val="20"/>
        </w:rPr>
        <w:t xml:space="preserve"> = .</w:t>
      </w:r>
      <w:r w:rsidR="00D71FA0" w:rsidRPr="00C14D8A">
        <w:rPr>
          <w:rFonts w:ascii="Arial" w:hAnsi="Arial" w:cs="Arial"/>
          <w:sz w:val="20"/>
          <w:szCs w:val="20"/>
        </w:rPr>
        <w:t>30</w:t>
      </w:r>
      <w:r w:rsidR="00465537" w:rsidRPr="00C14D8A">
        <w:rPr>
          <w:rFonts w:ascii="Arial" w:hAnsi="Arial" w:cs="Arial"/>
          <w:sz w:val="20"/>
          <w:szCs w:val="20"/>
        </w:rPr>
        <w:t xml:space="preserve">), </w:t>
      </w:r>
      <w:r w:rsidRPr="00C14D8A">
        <w:rPr>
          <w:rFonts w:ascii="Arial" w:hAnsi="Arial" w:cs="Arial"/>
          <w:sz w:val="20"/>
          <w:szCs w:val="20"/>
        </w:rPr>
        <w:t>while the difference</w:t>
      </w:r>
      <w:r w:rsidR="001228E7" w:rsidRPr="00C14D8A">
        <w:rPr>
          <w:rFonts w:ascii="Arial" w:hAnsi="Arial" w:cs="Arial"/>
          <w:sz w:val="20"/>
          <w:szCs w:val="20"/>
        </w:rPr>
        <w:t>s</w:t>
      </w:r>
      <w:r w:rsidRPr="00C14D8A">
        <w:rPr>
          <w:rFonts w:ascii="Arial" w:hAnsi="Arial" w:cs="Arial"/>
          <w:sz w:val="20"/>
          <w:szCs w:val="20"/>
        </w:rPr>
        <w:t xml:space="preserve"> at peak velocity </w:t>
      </w:r>
      <w:r w:rsidR="001228E7" w:rsidRPr="00C14D8A">
        <w:rPr>
          <w:rFonts w:ascii="Arial" w:hAnsi="Arial" w:cs="Arial"/>
          <w:sz w:val="20"/>
          <w:szCs w:val="20"/>
        </w:rPr>
        <w:t>(</w:t>
      </w:r>
      <w:r w:rsidR="001228E7" w:rsidRPr="00C14D8A">
        <w:rPr>
          <w:rFonts w:ascii="Arial" w:hAnsi="Arial" w:cs="Arial"/>
          <w:i/>
          <w:sz w:val="20"/>
          <w:szCs w:val="20"/>
        </w:rPr>
        <w:t>t</w:t>
      </w:r>
      <w:r w:rsidR="001228E7" w:rsidRPr="00C14D8A">
        <w:rPr>
          <w:rFonts w:ascii="Arial" w:hAnsi="Arial" w:cs="Arial"/>
          <w:sz w:val="20"/>
          <w:szCs w:val="20"/>
        </w:rPr>
        <w:t xml:space="preserve">(10) = 2.16, </w:t>
      </w:r>
      <w:r w:rsidR="001228E7" w:rsidRPr="00C14D8A">
        <w:rPr>
          <w:rFonts w:ascii="Arial" w:hAnsi="Arial" w:cs="Arial"/>
          <w:i/>
          <w:sz w:val="20"/>
          <w:szCs w:val="20"/>
        </w:rPr>
        <w:t>p</w:t>
      </w:r>
      <w:r w:rsidR="001228E7" w:rsidRPr="00C14D8A">
        <w:rPr>
          <w:rFonts w:ascii="Arial" w:hAnsi="Arial" w:cs="Arial"/>
          <w:sz w:val="20"/>
          <w:szCs w:val="20"/>
        </w:rPr>
        <w:t xml:space="preserve"> = .056, </w:t>
      </w:r>
      <w:r w:rsidR="001228E7" w:rsidRPr="00C14D8A">
        <w:rPr>
          <w:rFonts w:ascii="Arial" w:hAnsi="Arial" w:cs="Arial"/>
          <w:i/>
          <w:sz w:val="20"/>
          <w:szCs w:val="20"/>
        </w:rPr>
        <w:t>d</w:t>
      </w:r>
      <w:r w:rsidR="001228E7" w:rsidRPr="00C14D8A">
        <w:rPr>
          <w:rFonts w:ascii="Arial" w:hAnsi="Arial" w:cs="Arial"/>
          <w:sz w:val="20"/>
          <w:szCs w:val="20"/>
        </w:rPr>
        <w:t xml:space="preserve"> = .</w:t>
      </w:r>
      <w:r w:rsidR="00D71FA0" w:rsidRPr="00C14D8A">
        <w:rPr>
          <w:rFonts w:ascii="Arial" w:hAnsi="Arial" w:cs="Arial"/>
          <w:sz w:val="20"/>
          <w:szCs w:val="20"/>
        </w:rPr>
        <w:t>65</w:t>
      </w:r>
      <w:r w:rsidR="001228E7" w:rsidRPr="00C14D8A">
        <w:rPr>
          <w:rFonts w:ascii="Arial" w:hAnsi="Arial" w:cs="Arial"/>
          <w:sz w:val="20"/>
          <w:szCs w:val="20"/>
        </w:rPr>
        <w:t>) and peak deceleration (</w:t>
      </w:r>
      <w:r w:rsidR="001228E7" w:rsidRPr="00C14D8A">
        <w:rPr>
          <w:rFonts w:ascii="Arial" w:hAnsi="Arial" w:cs="Arial"/>
          <w:i/>
          <w:sz w:val="20"/>
          <w:szCs w:val="20"/>
        </w:rPr>
        <w:t>t</w:t>
      </w:r>
      <w:r w:rsidR="001228E7" w:rsidRPr="00C14D8A">
        <w:rPr>
          <w:rFonts w:ascii="Arial" w:hAnsi="Arial" w:cs="Arial"/>
          <w:sz w:val="20"/>
          <w:szCs w:val="20"/>
        </w:rPr>
        <w:t xml:space="preserve">(10) = 2.04, </w:t>
      </w:r>
      <w:r w:rsidR="001228E7" w:rsidRPr="00C14D8A">
        <w:rPr>
          <w:rFonts w:ascii="Arial" w:hAnsi="Arial" w:cs="Arial"/>
          <w:i/>
          <w:sz w:val="20"/>
          <w:szCs w:val="20"/>
        </w:rPr>
        <w:t>p</w:t>
      </w:r>
      <w:r w:rsidR="001228E7" w:rsidRPr="00C14D8A">
        <w:rPr>
          <w:rFonts w:ascii="Arial" w:hAnsi="Arial" w:cs="Arial"/>
          <w:sz w:val="20"/>
          <w:szCs w:val="20"/>
        </w:rPr>
        <w:t xml:space="preserve"> = .069, </w:t>
      </w:r>
      <w:r w:rsidR="001228E7" w:rsidRPr="00C14D8A">
        <w:rPr>
          <w:rFonts w:ascii="Arial" w:hAnsi="Arial" w:cs="Arial"/>
          <w:i/>
          <w:sz w:val="20"/>
          <w:szCs w:val="20"/>
        </w:rPr>
        <w:t>d</w:t>
      </w:r>
      <w:r w:rsidR="001228E7" w:rsidRPr="00C14D8A">
        <w:rPr>
          <w:rFonts w:ascii="Arial" w:hAnsi="Arial" w:cs="Arial"/>
          <w:sz w:val="20"/>
          <w:szCs w:val="20"/>
        </w:rPr>
        <w:t xml:space="preserve"> = .</w:t>
      </w:r>
      <w:r w:rsidR="00D71FA0" w:rsidRPr="00C14D8A">
        <w:rPr>
          <w:rFonts w:ascii="Arial" w:hAnsi="Arial" w:cs="Arial"/>
          <w:sz w:val="20"/>
          <w:szCs w:val="20"/>
        </w:rPr>
        <w:t>62</w:t>
      </w:r>
      <w:r w:rsidR="001228E7" w:rsidRPr="00C14D8A">
        <w:rPr>
          <w:rFonts w:ascii="Arial" w:hAnsi="Arial" w:cs="Arial"/>
          <w:sz w:val="20"/>
          <w:szCs w:val="20"/>
        </w:rPr>
        <w:t xml:space="preserve">), </w:t>
      </w:r>
      <w:r w:rsidRPr="00C14D8A">
        <w:rPr>
          <w:rFonts w:ascii="Arial" w:hAnsi="Arial" w:cs="Arial"/>
          <w:sz w:val="20"/>
          <w:szCs w:val="20"/>
        </w:rPr>
        <w:t>neared conve</w:t>
      </w:r>
      <w:r w:rsidR="00465537" w:rsidRPr="00C14D8A">
        <w:rPr>
          <w:rFonts w:ascii="Arial" w:hAnsi="Arial" w:cs="Arial"/>
          <w:sz w:val="20"/>
          <w:szCs w:val="20"/>
        </w:rPr>
        <w:t>ntional levels of significance</w:t>
      </w:r>
      <w:r w:rsidRPr="00C14D8A">
        <w:rPr>
          <w:rFonts w:ascii="Arial" w:hAnsi="Arial" w:cs="Arial"/>
          <w:sz w:val="20"/>
          <w:szCs w:val="20"/>
        </w:rPr>
        <w:t xml:space="preserve">, with a greater </w:t>
      </w:r>
      <w:r w:rsidR="00274A8C" w:rsidRPr="00C14D8A">
        <w:rPr>
          <w:rFonts w:ascii="Arial" w:hAnsi="Arial" w:cs="Arial"/>
          <w:sz w:val="20"/>
          <w:szCs w:val="20"/>
        </w:rPr>
        <w:t>magnitude</w:t>
      </w:r>
      <w:r w:rsidRPr="00C14D8A">
        <w:rPr>
          <w:rFonts w:ascii="Arial" w:hAnsi="Arial" w:cs="Arial"/>
          <w:sz w:val="20"/>
          <w:szCs w:val="20"/>
        </w:rPr>
        <w:t xml:space="preserve"> following the high compared to the low </w:t>
      </w:r>
      <w:r w:rsidR="0044542C" w:rsidRPr="00C14D8A">
        <w:rPr>
          <w:rFonts w:ascii="Arial" w:hAnsi="Arial" w:cs="Arial"/>
          <w:sz w:val="20"/>
          <w:szCs w:val="20"/>
        </w:rPr>
        <w:t xml:space="preserve">anxiety </w:t>
      </w:r>
      <w:r w:rsidRPr="00C14D8A">
        <w:rPr>
          <w:rFonts w:ascii="Arial" w:hAnsi="Arial" w:cs="Arial"/>
          <w:sz w:val="20"/>
          <w:szCs w:val="20"/>
        </w:rPr>
        <w:t>condition.</w:t>
      </w:r>
    </w:p>
    <w:p w14:paraId="0C02DAF8" w14:textId="457A37A7" w:rsidR="00FC74E0" w:rsidRPr="00C14D8A" w:rsidRDefault="00FC74E0" w:rsidP="00FC74E0">
      <w:pPr>
        <w:spacing w:after="0" w:line="480" w:lineRule="auto"/>
        <w:ind w:firstLine="709"/>
        <w:rPr>
          <w:rFonts w:ascii="Arial" w:hAnsi="Arial" w:cs="Arial"/>
          <w:sz w:val="20"/>
          <w:szCs w:val="20"/>
        </w:rPr>
      </w:pPr>
      <w:r w:rsidRPr="00C14D8A">
        <w:rPr>
          <w:rFonts w:ascii="Arial" w:hAnsi="Arial" w:cs="Arial"/>
          <w:sz w:val="20"/>
          <w:szCs w:val="20"/>
        </w:rPr>
        <w:t>The spatial variability analysis revealed no sign</w:t>
      </w:r>
      <w:r w:rsidR="00465537" w:rsidRPr="00C14D8A">
        <w:rPr>
          <w:rFonts w:ascii="Arial" w:hAnsi="Arial" w:cs="Arial"/>
          <w:sz w:val="20"/>
          <w:szCs w:val="20"/>
        </w:rPr>
        <w:t>ificant main effect of anxiety (</w:t>
      </w:r>
      <w:r w:rsidRPr="00C14D8A">
        <w:rPr>
          <w:rFonts w:ascii="Arial" w:hAnsi="Arial" w:cs="Arial"/>
          <w:i/>
          <w:sz w:val="20"/>
          <w:szCs w:val="20"/>
        </w:rPr>
        <w:t>F</w:t>
      </w:r>
      <w:r w:rsidR="00274A8C" w:rsidRPr="00C14D8A">
        <w:rPr>
          <w:rFonts w:ascii="Arial" w:hAnsi="Arial" w:cs="Arial"/>
          <w:sz w:val="20"/>
          <w:szCs w:val="20"/>
        </w:rPr>
        <w:t>(1, 10) = 2.25</w:t>
      </w:r>
      <w:r w:rsidRPr="00C14D8A">
        <w:rPr>
          <w:rFonts w:ascii="Arial" w:hAnsi="Arial" w:cs="Arial"/>
          <w:sz w:val="20"/>
          <w:szCs w:val="20"/>
        </w:rPr>
        <w:t xml:space="preserve">, </w:t>
      </w:r>
      <w:r w:rsidRPr="00C14D8A">
        <w:rPr>
          <w:rFonts w:ascii="Arial" w:hAnsi="Arial" w:cs="Arial"/>
          <w:i/>
          <w:sz w:val="20"/>
          <w:szCs w:val="20"/>
        </w:rPr>
        <w:t xml:space="preserve">p </w:t>
      </w:r>
      <w:r w:rsidRPr="00C14D8A">
        <w:rPr>
          <w:rFonts w:ascii="Arial" w:hAnsi="Arial" w:cs="Arial"/>
          <w:sz w:val="20"/>
          <w:szCs w:val="20"/>
        </w:rPr>
        <w:t xml:space="preserve">&gt; .05, </w:t>
      </w:r>
      <w:r w:rsidRPr="00C14D8A">
        <w:rPr>
          <w:rFonts w:ascii="Arial" w:hAnsi="Arial" w:cs="Arial"/>
          <w:i/>
          <w:sz w:val="20"/>
          <w:szCs w:val="20"/>
        </w:rPr>
        <w:t>partial ƞ</w:t>
      </w:r>
      <w:r w:rsidRPr="00C14D8A">
        <w:rPr>
          <w:rFonts w:ascii="Arial" w:hAnsi="Arial" w:cs="Arial"/>
          <w:i/>
          <w:sz w:val="20"/>
          <w:szCs w:val="20"/>
          <w:vertAlign w:val="superscript"/>
        </w:rPr>
        <w:t>2</w:t>
      </w:r>
      <w:r w:rsidRPr="00C14D8A">
        <w:rPr>
          <w:rFonts w:ascii="Arial" w:hAnsi="Arial" w:cs="Arial"/>
          <w:sz w:val="20"/>
          <w:szCs w:val="20"/>
          <w:vertAlign w:val="superscript"/>
        </w:rPr>
        <w:t xml:space="preserve"> </w:t>
      </w:r>
      <w:r w:rsidR="00274A8C" w:rsidRPr="00C14D8A">
        <w:rPr>
          <w:rFonts w:ascii="Arial" w:hAnsi="Arial" w:cs="Arial"/>
          <w:sz w:val="20"/>
          <w:szCs w:val="20"/>
        </w:rPr>
        <w:t>= .18</w:t>
      </w:r>
      <w:r w:rsidR="00465537" w:rsidRPr="00C14D8A">
        <w:rPr>
          <w:rFonts w:ascii="Arial" w:hAnsi="Arial" w:cs="Arial"/>
          <w:sz w:val="20"/>
          <w:szCs w:val="20"/>
        </w:rPr>
        <w:t>)</w:t>
      </w:r>
      <w:r w:rsidRPr="00C14D8A">
        <w:rPr>
          <w:rFonts w:ascii="Arial" w:hAnsi="Arial" w:cs="Arial"/>
          <w:sz w:val="20"/>
          <w:szCs w:val="20"/>
        </w:rPr>
        <w:t>, although there was a significant mai</w:t>
      </w:r>
      <w:r w:rsidR="00465537" w:rsidRPr="00C14D8A">
        <w:rPr>
          <w:rFonts w:ascii="Arial" w:hAnsi="Arial" w:cs="Arial"/>
          <w:sz w:val="20"/>
          <w:szCs w:val="20"/>
        </w:rPr>
        <w:t>n effect of kinematic landmark (</w:t>
      </w:r>
      <w:r w:rsidRPr="00C14D8A">
        <w:rPr>
          <w:rFonts w:ascii="Arial" w:hAnsi="Arial" w:cs="Arial"/>
          <w:i/>
          <w:sz w:val="20"/>
          <w:szCs w:val="20"/>
        </w:rPr>
        <w:t>F</w:t>
      </w:r>
      <w:r w:rsidR="00E25251" w:rsidRPr="00C14D8A">
        <w:rPr>
          <w:rFonts w:ascii="Arial" w:hAnsi="Arial" w:cs="Arial"/>
          <w:sz w:val="20"/>
          <w:szCs w:val="20"/>
        </w:rPr>
        <w:t>(3, 30</w:t>
      </w:r>
      <w:r w:rsidRPr="00C14D8A">
        <w:rPr>
          <w:rFonts w:ascii="Arial" w:hAnsi="Arial" w:cs="Arial"/>
          <w:sz w:val="20"/>
          <w:szCs w:val="20"/>
        </w:rPr>
        <w:t>) =</w:t>
      </w:r>
      <w:r w:rsidR="00274A8C" w:rsidRPr="00C14D8A">
        <w:rPr>
          <w:rFonts w:ascii="Arial" w:hAnsi="Arial" w:cs="Arial"/>
          <w:sz w:val="20"/>
          <w:szCs w:val="20"/>
        </w:rPr>
        <w:t xml:space="preserve"> 32.68</w:t>
      </w:r>
      <w:r w:rsidRPr="00C14D8A">
        <w:rPr>
          <w:rFonts w:ascii="Arial" w:hAnsi="Arial" w:cs="Arial"/>
          <w:sz w:val="20"/>
          <w:szCs w:val="20"/>
        </w:rPr>
        <w:t xml:space="preserve">, </w:t>
      </w:r>
      <w:r w:rsidRPr="00C14D8A">
        <w:rPr>
          <w:rFonts w:ascii="Arial" w:hAnsi="Arial" w:cs="Arial"/>
          <w:i/>
          <w:sz w:val="20"/>
          <w:szCs w:val="20"/>
        </w:rPr>
        <w:t xml:space="preserve">p </w:t>
      </w:r>
      <w:r w:rsidRPr="00C14D8A">
        <w:rPr>
          <w:rFonts w:ascii="Arial" w:hAnsi="Arial" w:cs="Arial"/>
          <w:sz w:val="20"/>
          <w:szCs w:val="20"/>
        </w:rPr>
        <w:t xml:space="preserve">&lt; .05, </w:t>
      </w:r>
      <w:r w:rsidRPr="00C14D8A">
        <w:rPr>
          <w:rFonts w:ascii="Arial" w:hAnsi="Arial" w:cs="Arial"/>
          <w:i/>
          <w:sz w:val="20"/>
          <w:szCs w:val="20"/>
        </w:rPr>
        <w:t>partial ƞ</w:t>
      </w:r>
      <w:r w:rsidRPr="00C14D8A">
        <w:rPr>
          <w:rFonts w:ascii="Arial" w:hAnsi="Arial" w:cs="Arial"/>
          <w:i/>
          <w:sz w:val="20"/>
          <w:szCs w:val="20"/>
          <w:vertAlign w:val="superscript"/>
        </w:rPr>
        <w:t>2</w:t>
      </w:r>
      <w:r w:rsidRPr="00C14D8A">
        <w:rPr>
          <w:rFonts w:ascii="Arial" w:hAnsi="Arial" w:cs="Arial"/>
          <w:sz w:val="20"/>
          <w:szCs w:val="20"/>
          <w:vertAlign w:val="superscript"/>
        </w:rPr>
        <w:t xml:space="preserve"> </w:t>
      </w:r>
      <w:r w:rsidR="00274A8C" w:rsidRPr="00C14D8A">
        <w:rPr>
          <w:rFonts w:ascii="Arial" w:hAnsi="Arial" w:cs="Arial"/>
          <w:sz w:val="20"/>
          <w:szCs w:val="20"/>
        </w:rPr>
        <w:t>= .77</w:t>
      </w:r>
      <w:r w:rsidR="00465537" w:rsidRPr="00C14D8A">
        <w:rPr>
          <w:rFonts w:ascii="Arial" w:hAnsi="Arial" w:cs="Arial"/>
          <w:sz w:val="20"/>
          <w:szCs w:val="20"/>
        </w:rPr>
        <w:t>) indicating</w:t>
      </w:r>
      <w:r w:rsidRPr="00C14D8A">
        <w:rPr>
          <w:rFonts w:ascii="Arial" w:hAnsi="Arial" w:cs="Arial"/>
          <w:sz w:val="20"/>
          <w:szCs w:val="20"/>
        </w:rPr>
        <w:t xml:space="preserve"> a progressive increase from peak acceleration to peak deceleration prior to a decrea</w:t>
      </w:r>
      <w:r w:rsidR="009E392F" w:rsidRPr="00C14D8A">
        <w:rPr>
          <w:rFonts w:ascii="Arial" w:hAnsi="Arial" w:cs="Arial"/>
          <w:sz w:val="20"/>
          <w:szCs w:val="20"/>
        </w:rPr>
        <w:t>se at movement end</w:t>
      </w:r>
      <w:r w:rsidRPr="00C14D8A">
        <w:rPr>
          <w:rFonts w:ascii="Arial" w:hAnsi="Arial" w:cs="Arial"/>
          <w:sz w:val="20"/>
          <w:szCs w:val="20"/>
        </w:rPr>
        <w:t xml:space="preserve">. Of </w:t>
      </w:r>
      <w:r w:rsidR="00465537" w:rsidRPr="00C14D8A">
        <w:rPr>
          <w:rFonts w:ascii="Arial" w:hAnsi="Arial" w:cs="Arial"/>
          <w:sz w:val="20"/>
          <w:szCs w:val="20"/>
        </w:rPr>
        <w:t xml:space="preserve">even greater </w:t>
      </w:r>
      <w:r w:rsidRPr="00C14D8A">
        <w:rPr>
          <w:rFonts w:ascii="Arial" w:hAnsi="Arial" w:cs="Arial"/>
          <w:sz w:val="20"/>
          <w:szCs w:val="20"/>
        </w:rPr>
        <w:t xml:space="preserve">interest, there was a significant Anxiety x </w:t>
      </w:r>
      <w:r w:rsidR="00465537" w:rsidRPr="00C14D8A">
        <w:rPr>
          <w:rFonts w:ascii="Arial" w:hAnsi="Arial" w:cs="Arial"/>
          <w:sz w:val="20"/>
          <w:szCs w:val="20"/>
        </w:rPr>
        <w:t>Kinematic landmark interaction (</w:t>
      </w:r>
      <w:r w:rsidRPr="00C14D8A">
        <w:rPr>
          <w:rFonts w:ascii="Arial" w:hAnsi="Arial" w:cs="Arial"/>
          <w:i/>
          <w:sz w:val="20"/>
          <w:szCs w:val="20"/>
        </w:rPr>
        <w:t>F</w:t>
      </w:r>
      <w:r w:rsidR="00E25251" w:rsidRPr="00C14D8A">
        <w:rPr>
          <w:rFonts w:ascii="Arial" w:hAnsi="Arial" w:cs="Arial"/>
          <w:sz w:val="20"/>
          <w:szCs w:val="20"/>
        </w:rPr>
        <w:t>(3, 30</w:t>
      </w:r>
      <w:r w:rsidR="00274A8C" w:rsidRPr="00C14D8A">
        <w:rPr>
          <w:rFonts w:ascii="Arial" w:hAnsi="Arial" w:cs="Arial"/>
          <w:sz w:val="20"/>
          <w:szCs w:val="20"/>
        </w:rPr>
        <w:t>) = 3.00</w:t>
      </w:r>
      <w:r w:rsidRPr="00C14D8A">
        <w:rPr>
          <w:rFonts w:ascii="Arial" w:hAnsi="Arial" w:cs="Arial"/>
          <w:sz w:val="20"/>
          <w:szCs w:val="20"/>
        </w:rPr>
        <w:t xml:space="preserve">, </w:t>
      </w:r>
      <w:r w:rsidRPr="00C14D8A">
        <w:rPr>
          <w:rFonts w:ascii="Arial" w:hAnsi="Arial" w:cs="Arial"/>
          <w:i/>
          <w:sz w:val="20"/>
          <w:szCs w:val="20"/>
        </w:rPr>
        <w:t xml:space="preserve">p </w:t>
      </w:r>
      <w:r w:rsidRPr="00C14D8A">
        <w:rPr>
          <w:rFonts w:ascii="Arial" w:hAnsi="Arial" w:cs="Arial"/>
          <w:sz w:val="20"/>
          <w:szCs w:val="20"/>
        </w:rPr>
        <w:t xml:space="preserve">&lt; .05, </w:t>
      </w:r>
      <w:r w:rsidRPr="00C14D8A">
        <w:rPr>
          <w:rFonts w:ascii="Arial" w:hAnsi="Arial" w:cs="Arial"/>
          <w:i/>
          <w:sz w:val="20"/>
          <w:szCs w:val="20"/>
        </w:rPr>
        <w:t>partial ƞ</w:t>
      </w:r>
      <w:r w:rsidRPr="00C14D8A">
        <w:rPr>
          <w:rFonts w:ascii="Arial" w:hAnsi="Arial" w:cs="Arial"/>
          <w:i/>
          <w:sz w:val="20"/>
          <w:szCs w:val="20"/>
          <w:vertAlign w:val="superscript"/>
        </w:rPr>
        <w:t>2</w:t>
      </w:r>
      <w:r w:rsidRPr="00C14D8A">
        <w:rPr>
          <w:rFonts w:ascii="Arial" w:hAnsi="Arial" w:cs="Arial"/>
          <w:sz w:val="20"/>
          <w:szCs w:val="20"/>
          <w:vertAlign w:val="superscript"/>
        </w:rPr>
        <w:t xml:space="preserve"> </w:t>
      </w:r>
      <w:r w:rsidR="00274A8C" w:rsidRPr="00C14D8A">
        <w:rPr>
          <w:rFonts w:ascii="Arial" w:hAnsi="Arial" w:cs="Arial"/>
          <w:sz w:val="20"/>
          <w:szCs w:val="20"/>
        </w:rPr>
        <w:t>= .23</w:t>
      </w:r>
      <w:r w:rsidR="00465537" w:rsidRPr="00C14D8A">
        <w:rPr>
          <w:rFonts w:ascii="Arial" w:hAnsi="Arial" w:cs="Arial"/>
          <w:sz w:val="20"/>
          <w:szCs w:val="20"/>
        </w:rPr>
        <w:t>)</w:t>
      </w:r>
      <w:r w:rsidR="003E7000" w:rsidRPr="00C14D8A">
        <w:rPr>
          <w:rFonts w:ascii="Arial" w:hAnsi="Arial" w:cs="Arial"/>
          <w:sz w:val="20"/>
          <w:szCs w:val="20"/>
        </w:rPr>
        <w:t xml:space="preserve"> (see Figure 2)</w:t>
      </w:r>
      <w:r w:rsidRPr="00C14D8A">
        <w:rPr>
          <w:rFonts w:ascii="Arial" w:hAnsi="Arial" w:cs="Arial"/>
          <w:sz w:val="20"/>
          <w:szCs w:val="20"/>
        </w:rPr>
        <w:t>. Post hoc analys</w:t>
      </w:r>
      <w:r w:rsidR="0044542C" w:rsidRPr="00C14D8A">
        <w:rPr>
          <w:rFonts w:ascii="Arial" w:hAnsi="Arial" w:cs="Arial"/>
          <w:sz w:val="20"/>
          <w:szCs w:val="20"/>
        </w:rPr>
        <w:t>e</w:t>
      </w:r>
      <w:r w:rsidRPr="00C14D8A">
        <w:rPr>
          <w:rFonts w:ascii="Arial" w:hAnsi="Arial" w:cs="Arial"/>
          <w:sz w:val="20"/>
          <w:szCs w:val="20"/>
        </w:rPr>
        <w:t>s revealed that while there were no significant differences at peak acceleration, peak velocity and movement end</w:t>
      </w:r>
      <w:r w:rsidR="000849EF" w:rsidRPr="00C14D8A">
        <w:rPr>
          <w:rFonts w:ascii="Arial" w:hAnsi="Arial" w:cs="Arial"/>
          <w:sz w:val="20"/>
          <w:szCs w:val="20"/>
        </w:rPr>
        <w:t xml:space="preserve"> (</w:t>
      </w:r>
      <w:r w:rsidR="000849EF" w:rsidRPr="00C14D8A">
        <w:rPr>
          <w:rFonts w:ascii="Arial" w:hAnsi="Arial" w:cs="Arial"/>
          <w:i/>
          <w:sz w:val="20"/>
          <w:szCs w:val="20"/>
        </w:rPr>
        <w:t>ps</w:t>
      </w:r>
      <w:r w:rsidR="000849EF" w:rsidRPr="00C14D8A">
        <w:rPr>
          <w:rFonts w:ascii="Arial" w:hAnsi="Arial" w:cs="Arial"/>
          <w:sz w:val="20"/>
          <w:szCs w:val="20"/>
        </w:rPr>
        <w:t xml:space="preserve"> &gt; .05)</w:t>
      </w:r>
      <w:r w:rsidRPr="00C14D8A">
        <w:rPr>
          <w:rFonts w:ascii="Arial" w:hAnsi="Arial" w:cs="Arial"/>
          <w:sz w:val="20"/>
          <w:szCs w:val="20"/>
        </w:rPr>
        <w:t xml:space="preserve">, there was significantly lower spatial variability at peak deceleration for the high compared to the low </w:t>
      </w:r>
      <w:r w:rsidR="0044542C" w:rsidRPr="00C14D8A">
        <w:rPr>
          <w:rFonts w:ascii="Arial" w:hAnsi="Arial" w:cs="Arial"/>
          <w:sz w:val="20"/>
          <w:szCs w:val="20"/>
        </w:rPr>
        <w:t xml:space="preserve">anxiety </w:t>
      </w:r>
      <w:r w:rsidRPr="00C14D8A">
        <w:rPr>
          <w:rFonts w:ascii="Arial" w:hAnsi="Arial" w:cs="Arial"/>
          <w:sz w:val="20"/>
          <w:szCs w:val="20"/>
        </w:rPr>
        <w:t>condition</w:t>
      </w:r>
      <w:r w:rsidR="000849EF" w:rsidRPr="00C14D8A">
        <w:rPr>
          <w:rFonts w:ascii="Arial" w:hAnsi="Arial" w:cs="Arial"/>
          <w:sz w:val="20"/>
          <w:szCs w:val="20"/>
        </w:rPr>
        <w:t xml:space="preserve"> (</w:t>
      </w:r>
      <w:r w:rsidR="000849EF" w:rsidRPr="00C14D8A">
        <w:rPr>
          <w:rFonts w:ascii="Arial" w:hAnsi="Arial" w:cs="Arial"/>
          <w:i/>
          <w:sz w:val="20"/>
          <w:szCs w:val="20"/>
        </w:rPr>
        <w:t>p</w:t>
      </w:r>
      <w:r w:rsidR="000849EF" w:rsidRPr="00C14D8A">
        <w:rPr>
          <w:rFonts w:ascii="Arial" w:hAnsi="Arial" w:cs="Arial"/>
          <w:sz w:val="20"/>
          <w:szCs w:val="20"/>
        </w:rPr>
        <w:t xml:space="preserve"> &lt; .05)</w:t>
      </w:r>
      <w:r w:rsidRPr="00C14D8A">
        <w:rPr>
          <w:rFonts w:ascii="Arial" w:hAnsi="Arial" w:cs="Arial"/>
          <w:sz w:val="20"/>
          <w:szCs w:val="20"/>
        </w:rPr>
        <w:t>.</w:t>
      </w:r>
    </w:p>
    <w:p w14:paraId="6497223A" w14:textId="77777777" w:rsidR="00FC74E0" w:rsidRPr="00C14D8A" w:rsidRDefault="00FC74E0" w:rsidP="00FC74E0">
      <w:pPr>
        <w:spacing w:after="0" w:line="480" w:lineRule="auto"/>
        <w:rPr>
          <w:rFonts w:ascii="Arial" w:hAnsi="Arial" w:cs="Arial"/>
          <w:sz w:val="20"/>
          <w:szCs w:val="20"/>
        </w:rPr>
      </w:pPr>
    </w:p>
    <w:p w14:paraId="1508E583" w14:textId="7DB35702" w:rsidR="007C4610" w:rsidRPr="00C14D8A" w:rsidRDefault="00B05F20" w:rsidP="007C4610">
      <w:pPr>
        <w:spacing w:after="0" w:line="480" w:lineRule="auto"/>
        <w:jc w:val="center"/>
        <w:rPr>
          <w:rFonts w:ascii="Arial" w:hAnsi="Arial" w:cs="Arial"/>
          <w:sz w:val="20"/>
          <w:szCs w:val="20"/>
        </w:rPr>
      </w:pPr>
      <w:r w:rsidRPr="00C14D8A">
        <w:rPr>
          <w:rFonts w:ascii="Arial" w:hAnsi="Arial" w:cs="Arial"/>
          <w:sz w:val="20"/>
          <w:szCs w:val="20"/>
        </w:rPr>
        <w:t>[Insert Table 2</w:t>
      </w:r>
      <w:r w:rsidR="007C4610" w:rsidRPr="00C14D8A">
        <w:rPr>
          <w:rFonts w:ascii="Arial" w:hAnsi="Arial" w:cs="Arial"/>
          <w:sz w:val="20"/>
          <w:szCs w:val="20"/>
        </w:rPr>
        <w:t xml:space="preserve"> and Fi</w:t>
      </w:r>
      <w:r w:rsidR="009E392F" w:rsidRPr="00C14D8A">
        <w:rPr>
          <w:rFonts w:ascii="Arial" w:hAnsi="Arial" w:cs="Arial"/>
          <w:sz w:val="20"/>
          <w:szCs w:val="20"/>
        </w:rPr>
        <w:t>gure 2</w:t>
      </w:r>
      <w:r w:rsidR="007C4610" w:rsidRPr="00C14D8A">
        <w:rPr>
          <w:rFonts w:ascii="Arial" w:hAnsi="Arial" w:cs="Arial"/>
          <w:sz w:val="20"/>
          <w:szCs w:val="20"/>
        </w:rPr>
        <w:t xml:space="preserve"> about here]</w:t>
      </w:r>
    </w:p>
    <w:p w14:paraId="11598F49" w14:textId="77777777" w:rsidR="000013BC" w:rsidRPr="00C14D8A" w:rsidRDefault="000013BC" w:rsidP="000013BC">
      <w:pPr>
        <w:spacing w:after="0" w:line="480" w:lineRule="auto"/>
        <w:rPr>
          <w:rFonts w:ascii="Arial" w:hAnsi="Arial" w:cs="Arial"/>
          <w:sz w:val="20"/>
          <w:szCs w:val="20"/>
        </w:rPr>
      </w:pPr>
    </w:p>
    <w:p w14:paraId="33DA9BF1" w14:textId="77777777" w:rsidR="000013BC" w:rsidRPr="00C14D8A" w:rsidRDefault="000013BC" w:rsidP="000013BC">
      <w:pPr>
        <w:spacing w:after="0" w:line="480" w:lineRule="auto"/>
        <w:rPr>
          <w:rFonts w:ascii="Arial" w:hAnsi="Arial" w:cs="Arial"/>
          <w:i/>
          <w:sz w:val="20"/>
          <w:szCs w:val="20"/>
        </w:rPr>
      </w:pPr>
      <w:r w:rsidRPr="00C14D8A">
        <w:rPr>
          <w:rFonts w:ascii="Arial" w:hAnsi="Arial" w:cs="Arial"/>
          <w:i/>
          <w:sz w:val="20"/>
          <w:szCs w:val="20"/>
        </w:rPr>
        <w:t>Component submovements</w:t>
      </w:r>
    </w:p>
    <w:p w14:paraId="649D3DC5" w14:textId="021E22F8" w:rsidR="007C4610" w:rsidRPr="00C14D8A" w:rsidRDefault="00B05F20" w:rsidP="000013BC">
      <w:pPr>
        <w:spacing w:after="0" w:line="480" w:lineRule="auto"/>
        <w:ind w:firstLine="709"/>
        <w:rPr>
          <w:rFonts w:ascii="Arial" w:hAnsi="Arial" w:cs="Arial"/>
          <w:sz w:val="20"/>
          <w:szCs w:val="20"/>
        </w:rPr>
      </w:pPr>
      <w:r w:rsidRPr="00C14D8A">
        <w:rPr>
          <w:rFonts w:ascii="Arial" w:hAnsi="Arial" w:cs="Arial"/>
          <w:sz w:val="20"/>
          <w:szCs w:val="20"/>
        </w:rPr>
        <w:t>Table 3 indicates</w:t>
      </w:r>
      <w:r w:rsidR="00ED0C31" w:rsidRPr="00C14D8A">
        <w:rPr>
          <w:rFonts w:ascii="Arial" w:hAnsi="Arial" w:cs="Arial"/>
          <w:sz w:val="20"/>
          <w:szCs w:val="20"/>
        </w:rPr>
        <w:t xml:space="preserve"> </w:t>
      </w:r>
      <w:r w:rsidRPr="00C14D8A">
        <w:rPr>
          <w:rFonts w:ascii="Arial" w:hAnsi="Arial" w:cs="Arial"/>
          <w:sz w:val="20"/>
          <w:szCs w:val="20"/>
        </w:rPr>
        <w:t>measures at the primary mov</w:t>
      </w:r>
      <w:r w:rsidR="003D01AC" w:rsidRPr="00C14D8A">
        <w:rPr>
          <w:rFonts w:ascii="Arial" w:hAnsi="Arial" w:cs="Arial"/>
          <w:sz w:val="20"/>
          <w:szCs w:val="20"/>
        </w:rPr>
        <w:t>e</w:t>
      </w:r>
      <w:r w:rsidRPr="00C14D8A">
        <w:rPr>
          <w:rFonts w:ascii="Arial" w:hAnsi="Arial" w:cs="Arial"/>
          <w:sz w:val="20"/>
          <w:szCs w:val="20"/>
        </w:rPr>
        <w:t xml:space="preserve">ment endpoint. </w:t>
      </w:r>
      <w:r w:rsidR="000013BC" w:rsidRPr="00C14D8A">
        <w:rPr>
          <w:rFonts w:ascii="Arial" w:hAnsi="Arial" w:cs="Arial"/>
          <w:sz w:val="20"/>
          <w:szCs w:val="20"/>
        </w:rPr>
        <w:t xml:space="preserve">There was no significant difference between the high and low </w:t>
      </w:r>
      <w:r w:rsidR="00005408" w:rsidRPr="00C14D8A">
        <w:rPr>
          <w:rFonts w:ascii="Arial" w:hAnsi="Arial" w:cs="Arial"/>
          <w:sz w:val="20"/>
          <w:szCs w:val="20"/>
        </w:rPr>
        <w:t xml:space="preserve">anxiety </w:t>
      </w:r>
      <w:r w:rsidR="000013BC" w:rsidRPr="00C14D8A">
        <w:rPr>
          <w:rFonts w:ascii="Arial" w:hAnsi="Arial" w:cs="Arial"/>
          <w:sz w:val="20"/>
          <w:szCs w:val="20"/>
        </w:rPr>
        <w:t>conditions for the proportion of two-component submovements (i.e., consisting of both primary and secondary submovements) (</w:t>
      </w:r>
      <w:r w:rsidR="000013BC" w:rsidRPr="00C14D8A">
        <w:rPr>
          <w:rFonts w:ascii="Arial" w:hAnsi="Arial" w:cs="Arial"/>
          <w:i/>
          <w:sz w:val="20"/>
          <w:szCs w:val="20"/>
        </w:rPr>
        <w:t>t</w:t>
      </w:r>
      <w:r w:rsidR="00846D33" w:rsidRPr="00C14D8A">
        <w:rPr>
          <w:rFonts w:ascii="Arial" w:hAnsi="Arial" w:cs="Arial"/>
          <w:sz w:val="20"/>
          <w:szCs w:val="20"/>
        </w:rPr>
        <w:t>(10) = .16</w:t>
      </w:r>
      <w:r w:rsidR="000013BC" w:rsidRPr="00C14D8A">
        <w:rPr>
          <w:rFonts w:ascii="Arial" w:hAnsi="Arial" w:cs="Arial"/>
          <w:sz w:val="20"/>
          <w:szCs w:val="20"/>
        </w:rPr>
        <w:t xml:space="preserve">, </w:t>
      </w:r>
      <w:r w:rsidR="000013BC" w:rsidRPr="00C14D8A">
        <w:rPr>
          <w:rFonts w:ascii="Arial" w:hAnsi="Arial" w:cs="Arial"/>
          <w:i/>
          <w:sz w:val="20"/>
          <w:szCs w:val="20"/>
        </w:rPr>
        <w:t>p</w:t>
      </w:r>
      <w:r w:rsidR="000013BC" w:rsidRPr="00C14D8A">
        <w:rPr>
          <w:rFonts w:ascii="Arial" w:hAnsi="Arial" w:cs="Arial"/>
          <w:sz w:val="20"/>
          <w:szCs w:val="20"/>
        </w:rPr>
        <w:t xml:space="preserve"> &gt; .05, </w:t>
      </w:r>
      <w:r w:rsidR="000013BC" w:rsidRPr="00C14D8A">
        <w:rPr>
          <w:rFonts w:ascii="Arial" w:hAnsi="Arial" w:cs="Arial"/>
          <w:i/>
          <w:sz w:val="20"/>
          <w:szCs w:val="20"/>
        </w:rPr>
        <w:t>d</w:t>
      </w:r>
      <w:r w:rsidR="00846D33" w:rsidRPr="00C14D8A">
        <w:rPr>
          <w:rFonts w:ascii="Arial" w:hAnsi="Arial" w:cs="Arial"/>
          <w:sz w:val="20"/>
          <w:szCs w:val="20"/>
        </w:rPr>
        <w:t xml:space="preserve"> = .</w:t>
      </w:r>
      <w:r w:rsidR="00D71FA0" w:rsidRPr="00C14D8A">
        <w:rPr>
          <w:rFonts w:ascii="Arial" w:hAnsi="Arial" w:cs="Arial"/>
          <w:sz w:val="20"/>
          <w:szCs w:val="20"/>
        </w:rPr>
        <w:t>05</w:t>
      </w:r>
      <w:r w:rsidR="000013BC" w:rsidRPr="00C14D8A">
        <w:rPr>
          <w:rFonts w:ascii="Arial" w:hAnsi="Arial" w:cs="Arial"/>
          <w:sz w:val="20"/>
          <w:szCs w:val="20"/>
        </w:rPr>
        <w:t>)</w:t>
      </w:r>
      <w:r w:rsidR="005A0FBA" w:rsidRPr="00C14D8A">
        <w:rPr>
          <w:rFonts w:ascii="Arial" w:hAnsi="Arial" w:cs="Arial"/>
          <w:sz w:val="20"/>
          <w:szCs w:val="20"/>
        </w:rPr>
        <w:t>. There were</w:t>
      </w:r>
      <w:r w:rsidR="000013BC" w:rsidRPr="00C14D8A">
        <w:rPr>
          <w:rFonts w:ascii="Arial" w:hAnsi="Arial" w:cs="Arial"/>
          <w:sz w:val="20"/>
          <w:szCs w:val="20"/>
        </w:rPr>
        <w:t xml:space="preserve"> no </w:t>
      </w:r>
      <w:r w:rsidR="005A0FBA" w:rsidRPr="00C14D8A">
        <w:rPr>
          <w:rFonts w:ascii="Arial" w:hAnsi="Arial" w:cs="Arial"/>
          <w:sz w:val="20"/>
          <w:szCs w:val="20"/>
        </w:rPr>
        <w:t xml:space="preserve">significant </w:t>
      </w:r>
      <w:r w:rsidR="000013BC" w:rsidRPr="00C14D8A">
        <w:rPr>
          <w:rFonts w:ascii="Arial" w:hAnsi="Arial" w:cs="Arial"/>
          <w:sz w:val="20"/>
          <w:szCs w:val="20"/>
        </w:rPr>
        <w:t>difference</w:t>
      </w:r>
      <w:r w:rsidR="00005408" w:rsidRPr="00C14D8A">
        <w:rPr>
          <w:rFonts w:ascii="Arial" w:hAnsi="Arial" w:cs="Arial"/>
          <w:sz w:val="20"/>
          <w:szCs w:val="20"/>
        </w:rPr>
        <w:t>s</w:t>
      </w:r>
      <w:r w:rsidR="000013BC" w:rsidRPr="00C14D8A">
        <w:rPr>
          <w:rFonts w:ascii="Arial" w:hAnsi="Arial" w:cs="Arial"/>
          <w:sz w:val="20"/>
          <w:szCs w:val="20"/>
        </w:rPr>
        <w:t xml:space="preserve"> for the</w:t>
      </w:r>
      <w:r w:rsidR="005A0FBA" w:rsidRPr="00C14D8A">
        <w:rPr>
          <w:rFonts w:ascii="Arial" w:hAnsi="Arial" w:cs="Arial"/>
          <w:sz w:val="20"/>
          <w:szCs w:val="20"/>
        </w:rPr>
        <w:t xml:space="preserve"> mean displacement </w:t>
      </w:r>
      <w:r w:rsidR="000013BC" w:rsidRPr="00C14D8A">
        <w:rPr>
          <w:rFonts w:ascii="Arial" w:hAnsi="Arial" w:cs="Arial"/>
          <w:sz w:val="20"/>
          <w:szCs w:val="20"/>
        </w:rPr>
        <w:t>(</w:t>
      </w:r>
      <w:r w:rsidR="000013BC" w:rsidRPr="00C14D8A">
        <w:rPr>
          <w:rFonts w:ascii="Arial" w:hAnsi="Arial" w:cs="Arial"/>
          <w:i/>
          <w:sz w:val="20"/>
          <w:szCs w:val="20"/>
        </w:rPr>
        <w:t>t</w:t>
      </w:r>
      <w:r w:rsidR="00846D33" w:rsidRPr="00C14D8A">
        <w:rPr>
          <w:rFonts w:ascii="Arial" w:hAnsi="Arial" w:cs="Arial"/>
          <w:sz w:val="20"/>
          <w:szCs w:val="20"/>
        </w:rPr>
        <w:t>(10) = .99</w:t>
      </w:r>
      <w:r w:rsidR="000013BC" w:rsidRPr="00C14D8A">
        <w:rPr>
          <w:rFonts w:ascii="Arial" w:hAnsi="Arial" w:cs="Arial"/>
          <w:sz w:val="20"/>
          <w:szCs w:val="20"/>
        </w:rPr>
        <w:t xml:space="preserve">, </w:t>
      </w:r>
      <w:r w:rsidR="000013BC" w:rsidRPr="00C14D8A">
        <w:rPr>
          <w:rFonts w:ascii="Arial" w:hAnsi="Arial" w:cs="Arial"/>
          <w:i/>
          <w:sz w:val="20"/>
          <w:szCs w:val="20"/>
        </w:rPr>
        <w:t>p</w:t>
      </w:r>
      <w:r w:rsidR="000013BC" w:rsidRPr="00C14D8A">
        <w:rPr>
          <w:rFonts w:ascii="Arial" w:hAnsi="Arial" w:cs="Arial"/>
          <w:sz w:val="20"/>
          <w:szCs w:val="20"/>
        </w:rPr>
        <w:t xml:space="preserve"> &gt; .05, </w:t>
      </w:r>
      <w:r w:rsidR="000013BC" w:rsidRPr="00C14D8A">
        <w:rPr>
          <w:rFonts w:ascii="Arial" w:hAnsi="Arial" w:cs="Arial"/>
          <w:i/>
          <w:sz w:val="20"/>
          <w:szCs w:val="20"/>
        </w:rPr>
        <w:t>d</w:t>
      </w:r>
      <w:r w:rsidR="00846D33" w:rsidRPr="00C14D8A">
        <w:rPr>
          <w:rFonts w:ascii="Arial" w:hAnsi="Arial" w:cs="Arial"/>
          <w:sz w:val="20"/>
          <w:szCs w:val="20"/>
        </w:rPr>
        <w:t xml:space="preserve"> = .</w:t>
      </w:r>
      <w:r w:rsidR="00D71FA0" w:rsidRPr="00C14D8A">
        <w:rPr>
          <w:rFonts w:ascii="Arial" w:hAnsi="Arial" w:cs="Arial"/>
          <w:sz w:val="20"/>
          <w:szCs w:val="20"/>
        </w:rPr>
        <w:t>30</w:t>
      </w:r>
      <w:r w:rsidR="000013BC" w:rsidRPr="00C14D8A">
        <w:rPr>
          <w:rFonts w:ascii="Arial" w:hAnsi="Arial" w:cs="Arial"/>
          <w:sz w:val="20"/>
          <w:szCs w:val="20"/>
        </w:rPr>
        <w:t>)</w:t>
      </w:r>
      <w:r w:rsidR="005A0FBA" w:rsidRPr="00C14D8A">
        <w:rPr>
          <w:rFonts w:ascii="Arial" w:hAnsi="Arial" w:cs="Arial"/>
          <w:sz w:val="20"/>
          <w:szCs w:val="20"/>
        </w:rPr>
        <w:t>, nor spatial variability (</w:t>
      </w:r>
      <w:r w:rsidR="005A0FBA" w:rsidRPr="00C14D8A">
        <w:rPr>
          <w:rFonts w:ascii="Arial" w:hAnsi="Arial" w:cs="Arial"/>
          <w:i/>
          <w:sz w:val="20"/>
          <w:szCs w:val="20"/>
        </w:rPr>
        <w:t>t</w:t>
      </w:r>
      <w:r w:rsidR="00846D33" w:rsidRPr="00C14D8A">
        <w:rPr>
          <w:rFonts w:ascii="Arial" w:hAnsi="Arial" w:cs="Arial"/>
          <w:sz w:val="20"/>
          <w:szCs w:val="20"/>
        </w:rPr>
        <w:t>(10) = .05</w:t>
      </w:r>
      <w:r w:rsidR="005A0FBA" w:rsidRPr="00C14D8A">
        <w:rPr>
          <w:rFonts w:ascii="Arial" w:hAnsi="Arial" w:cs="Arial"/>
          <w:sz w:val="20"/>
          <w:szCs w:val="20"/>
        </w:rPr>
        <w:t xml:space="preserve">, </w:t>
      </w:r>
      <w:r w:rsidR="005A0FBA" w:rsidRPr="00C14D8A">
        <w:rPr>
          <w:rFonts w:ascii="Arial" w:hAnsi="Arial" w:cs="Arial"/>
          <w:i/>
          <w:sz w:val="20"/>
          <w:szCs w:val="20"/>
        </w:rPr>
        <w:t>p</w:t>
      </w:r>
      <w:r w:rsidR="005A0FBA" w:rsidRPr="00C14D8A">
        <w:rPr>
          <w:rFonts w:ascii="Arial" w:hAnsi="Arial" w:cs="Arial"/>
          <w:sz w:val="20"/>
          <w:szCs w:val="20"/>
        </w:rPr>
        <w:t xml:space="preserve"> &gt; .05, </w:t>
      </w:r>
      <w:r w:rsidR="005A0FBA" w:rsidRPr="00C14D8A">
        <w:rPr>
          <w:rFonts w:ascii="Arial" w:hAnsi="Arial" w:cs="Arial"/>
          <w:i/>
          <w:sz w:val="20"/>
          <w:szCs w:val="20"/>
        </w:rPr>
        <w:t>d</w:t>
      </w:r>
      <w:r w:rsidR="00846D33" w:rsidRPr="00C14D8A">
        <w:rPr>
          <w:rFonts w:ascii="Arial" w:hAnsi="Arial" w:cs="Arial"/>
          <w:sz w:val="20"/>
          <w:szCs w:val="20"/>
        </w:rPr>
        <w:t xml:space="preserve"> = .</w:t>
      </w:r>
      <w:r w:rsidR="00D71FA0" w:rsidRPr="00C14D8A">
        <w:rPr>
          <w:rFonts w:ascii="Arial" w:hAnsi="Arial" w:cs="Arial"/>
          <w:sz w:val="20"/>
          <w:szCs w:val="20"/>
        </w:rPr>
        <w:t>02</w:t>
      </w:r>
      <w:r w:rsidR="005A0FBA" w:rsidRPr="00C14D8A">
        <w:rPr>
          <w:rFonts w:ascii="Arial" w:hAnsi="Arial" w:cs="Arial"/>
          <w:sz w:val="20"/>
          <w:szCs w:val="20"/>
        </w:rPr>
        <w:t>) of the primary movement</w:t>
      </w:r>
      <w:r w:rsidR="000013BC" w:rsidRPr="00C14D8A">
        <w:rPr>
          <w:rFonts w:ascii="Arial" w:hAnsi="Arial" w:cs="Arial"/>
          <w:sz w:val="20"/>
          <w:szCs w:val="20"/>
        </w:rPr>
        <w:t>.</w:t>
      </w:r>
    </w:p>
    <w:p w14:paraId="7F57AADE" w14:textId="06620EFD" w:rsidR="00D111C9" w:rsidRPr="00C14D8A" w:rsidRDefault="00D111C9" w:rsidP="000013BC">
      <w:pPr>
        <w:spacing w:after="0" w:line="480" w:lineRule="auto"/>
        <w:ind w:firstLine="709"/>
        <w:rPr>
          <w:rFonts w:ascii="Arial" w:hAnsi="Arial" w:cs="Arial"/>
          <w:sz w:val="20"/>
          <w:szCs w:val="20"/>
        </w:rPr>
      </w:pPr>
      <w:r w:rsidRPr="00C14D8A">
        <w:rPr>
          <w:rFonts w:ascii="Arial" w:hAnsi="Arial" w:cs="Arial"/>
          <w:sz w:val="20"/>
          <w:szCs w:val="20"/>
        </w:rPr>
        <w:t xml:space="preserve">There was </w:t>
      </w:r>
      <w:r w:rsidR="000013BC" w:rsidRPr="00C14D8A">
        <w:rPr>
          <w:rFonts w:ascii="Arial" w:hAnsi="Arial" w:cs="Arial"/>
          <w:sz w:val="20"/>
          <w:szCs w:val="20"/>
        </w:rPr>
        <w:t>no significant main effect of anxiety (</w:t>
      </w:r>
      <w:r w:rsidR="000013BC" w:rsidRPr="00C14D8A">
        <w:rPr>
          <w:rFonts w:ascii="Arial" w:hAnsi="Arial" w:cs="Arial"/>
          <w:i/>
          <w:sz w:val="20"/>
          <w:szCs w:val="20"/>
        </w:rPr>
        <w:t>F</w:t>
      </w:r>
      <w:r w:rsidR="00846D33" w:rsidRPr="00C14D8A">
        <w:rPr>
          <w:rFonts w:ascii="Arial" w:hAnsi="Arial" w:cs="Arial"/>
          <w:sz w:val="20"/>
          <w:szCs w:val="20"/>
        </w:rPr>
        <w:t>(1, 10) = 1.00</w:t>
      </w:r>
      <w:r w:rsidR="000013BC" w:rsidRPr="00C14D8A">
        <w:rPr>
          <w:rFonts w:ascii="Arial" w:hAnsi="Arial" w:cs="Arial"/>
          <w:sz w:val="20"/>
          <w:szCs w:val="20"/>
        </w:rPr>
        <w:t xml:space="preserve">, </w:t>
      </w:r>
      <w:r w:rsidR="000013BC" w:rsidRPr="00C14D8A">
        <w:rPr>
          <w:rFonts w:ascii="Arial" w:hAnsi="Arial" w:cs="Arial"/>
          <w:i/>
          <w:sz w:val="20"/>
          <w:szCs w:val="20"/>
        </w:rPr>
        <w:t xml:space="preserve">p </w:t>
      </w:r>
      <w:r w:rsidR="000013BC" w:rsidRPr="00C14D8A">
        <w:rPr>
          <w:rFonts w:ascii="Arial" w:hAnsi="Arial" w:cs="Arial"/>
          <w:sz w:val="20"/>
          <w:szCs w:val="20"/>
        </w:rPr>
        <w:t xml:space="preserve">&gt; .05, </w:t>
      </w:r>
      <w:r w:rsidR="000013BC" w:rsidRPr="00C14D8A">
        <w:rPr>
          <w:rFonts w:ascii="Arial" w:hAnsi="Arial" w:cs="Arial"/>
          <w:i/>
          <w:sz w:val="20"/>
          <w:szCs w:val="20"/>
        </w:rPr>
        <w:t>partial ƞ</w:t>
      </w:r>
      <w:r w:rsidR="000013BC" w:rsidRPr="00C14D8A">
        <w:rPr>
          <w:rFonts w:ascii="Arial" w:hAnsi="Arial" w:cs="Arial"/>
          <w:i/>
          <w:sz w:val="20"/>
          <w:szCs w:val="20"/>
          <w:vertAlign w:val="superscript"/>
        </w:rPr>
        <w:t>2</w:t>
      </w:r>
      <w:r w:rsidR="000013BC" w:rsidRPr="00C14D8A">
        <w:rPr>
          <w:rFonts w:ascii="Arial" w:hAnsi="Arial" w:cs="Arial"/>
          <w:sz w:val="20"/>
          <w:szCs w:val="20"/>
          <w:vertAlign w:val="superscript"/>
        </w:rPr>
        <w:t xml:space="preserve"> </w:t>
      </w:r>
      <w:r w:rsidR="00846D33" w:rsidRPr="00C14D8A">
        <w:rPr>
          <w:rFonts w:ascii="Arial" w:hAnsi="Arial" w:cs="Arial"/>
          <w:sz w:val="20"/>
          <w:szCs w:val="20"/>
        </w:rPr>
        <w:t>= .09</w:t>
      </w:r>
      <w:r w:rsidR="000013BC" w:rsidRPr="00C14D8A">
        <w:rPr>
          <w:rFonts w:ascii="Arial" w:hAnsi="Arial" w:cs="Arial"/>
          <w:sz w:val="20"/>
          <w:szCs w:val="20"/>
        </w:rPr>
        <w:t>), although there was a significant main effect of outcome (</w:t>
      </w:r>
      <w:r w:rsidR="000013BC" w:rsidRPr="00C14D8A">
        <w:rPr>
          <w:rFonts w:ascii="Arial" w:hAnsi="Arial" w:cs="Arial"/>
          <w:i/>
          <w:sz w:val="20"/>
          <w:szCs w:val="20"/>
        </w:rPr>
        <w:t>F</w:t>
      </w:r>
      <w:r w:rsidR="00846D33" w:rsidRPr="00C14D8A">
        <w:rPr>
          <w:rFonts w:ascii="Arial" w:hAnsi="Arial" w:cs="Arial"/>
          <w:sz w:val="20"/>
          <w:szCs w:val="20"/>
        </w:rPr>
        <w:t>(2, 20) = 28.98</w:t>
      </w:r>
      <w:r w:rsidR="000013BC" w:rsidRPr="00C14D8A">
        <w:rPr>
          <w:rFonts w:ascii="Arial" w:hAnsi="Arial" w:cs="Arial"/>
          <w:sz w:val="20"/>
          <w:szCs w:val="20"/>
        </w:rPr>
        <w:t xml:space="preserve">, </w:t>
      </w:r>
      <w:r w:rsidR="000013BC" w:rsidRPr="00C14D8A">
        <w:rPr>
          <w:rFonts w:ascii="Arial" w:hAnsi="Arial" w:cs="Arial"/>
          <w:i/>
          <w:sz w:val="20"/>
          <w:szCs w:val="20"/>
        </w:rPr>
        <w:t xml:space="preserve">p </w:t>
      </w:r>
      <w:r w:rsidR="000013BC" w:rsidRPr="00C14D8A">
        <w:rPr>
          <w:rFonts w:ascii="Arial" w:hAnsi="Arial" w:cs="Arial"/>
          <w:sz w:val="20"/>
          <w:szCs w:val="20"/>
        </w:rPr>
        <w:t xml:space="preserve">&lt; .05, </w:t>
      </w:r>
      <w:r w:rsidR="000013BC" w:rsidRPr="00C14D8A">
        <w:rPr>
          <w:rFonts w:ascii="Arial" w:hAnsi="Arial" w:cs="Arial"/>
          <w:i/>
          <w:sz w:val="20"/>
          <w:szCs w:val="20"/>
        </w:rPr>
        <w:t>partial ƞ</w:t>
      </w:r>
      <w:r w:rsidR="000013BC" w:rsidRPr="00C14D8A">
        <w:rPr>
          <w:rFonts w:ascii="Arial" w:hAnsi="Arial" w:cs="Arial"/>
          <w:i/>
          <w:sz w:val="20"/>
          <w:szCs w:val="20"/>
          <w:vertAlign w:val="superscript"/>
        </w:rPr>
        <w:t>2</w:t>
      </w:r>
      <w:r w:rsidR="000013BC" w:rsidRPr="00C14D8A">
        <w:rPr>
          <w:rFonts w:ascii="Arial" w:hAnsi="Arial" w:cs="Arial"/>
          <w:sz w:val="20"/>
          <w:szCs w:val="20"/>
          <w:vertAlign w:val="superscript"/>
        </w:rPr>
        <w:t xml:space="preserve"> </w:t>
      </w:r>
      <w:r w:rsidR="00846D33" w:rsidRPr="00C14D8A">
        <w:rPr>
          <w:rFonts w:ascii="Arial" w:hAnsi="Arial" w:cs="Arial"/>
          <w:sz w:val="20"/>
          <w:szCs w:val="20"/>
        </w:rPr>
        <w:t>= .74</w:t>
      </w:r>
      <w:r w:rsidR="000013BC" w:rsidRPr="00C14D8A">
        <w:rPr>
          <w:rFonts w:ascii="Arial" w:hAnsi="Arial" w:cs="Arial"/>
          <w:sz w:val="20"/>
          <w:szCs w:val="20"/>
        </w:rPr>
        <w:t>) indicating a larger number of target hits compared to undershoots and overshoots, which failed to differ from each other. This effect was superseded by a significant Anxiety x Outcome interaction (</w:t>
      </w:r>
      <w:r w:rsidR="000013BC" w:rsidRPr="00C14D8A">
        <w:rPr>
          <w:rFonts w:ascii="Arial" w:hAnsi="Arial" w:cs="Arial"/>
          <w:i/>
          <w:sz w:val="20"/>
          <w:szCs w:val="20"/>
        </w:rPr>
        <w:t>F</w:t>
      </w:r>
      <w:r w:rsidR="00846D33" w:rsidRPr="00C14D8A">
        <w:rPr>
          <w:rFonts w:ascii="Arial" w:hAnsi="Arial" w:cs="Arial"/>
          <w:sz w:val="20"/>
          <w:szCs w:val="20"/>
        </w:rPr>
        <w:t>(2, 20) = 3.57</w:t>
      </w:r>
      <w:r w:rsidR="000013BC" w:rsidRPr="00C14D8A">
        <w:rPr>
          <w:rFonts w:ascii="Arial" w:hAnsi="Arial" w:cs="Arial"/>
          <w:sz w:val="20"/>
          <w:szCs w:val="20"/>
        </w:rPr>
        <w:t xml:space="preserve">, </w:t>
      </w:r>
      <w:r w:rsidR="000013BC" w:rsidRPr="00C14D8A">
        <w:rPr>
          <w:rFonts w:ascii="Arial" w:hAnsi="Arial" w:cs="Arial"/>
          <w:i/>
          <w:sz w:val="20"/>
          <w:szCs w:val="20"/>
        </w:rPr>
        <w:t xml:space="preserve">p </w:t>
      </w:r>
      <w:r w:rsidR="000013BC" w:rsidRPr="00C14D8A">
        <w:rPr>
          <w:rFonts w:ascii="Arial" w:hAnsi="Arial" w:cs="Arial"/>
          <w:sz w:val="20"/>
          <w:szCs w:val="20"/>
        </w:rPr>
        <w:t xml:space="preserve">&lt; .05, </w:t>
      </w:r>
      <w:r w:rsidR="000013BC" w:rsidRPr="00C14D8A">
        <w:rPr>
          <w:rFonts w:ascii="Arial" w:hAnsi="Arial" w:cs="Arial"/>
          <w:i/>
          <w:sz w:val="20"/>
          <w:szCs w:val="20"/>
        </w:rPr>
        <w:t>partial ƞ</w:t>
      </w:r>
      <w:r w:rsidR="000013BC" w:rsidRPr="00C14D8A">
        <w:rPr>
          <w:rFonts w:ascii="Arial" w:hAnsi="Arial" w:cs="Arial"/>
          <w:i/>
          <w:sz w:val="20"/>
          <w:szCs w:val="20"/>
          <w:vertAlign w:val="superscript"/>
        </w:rPr>
        <w:t>2</w:t>
      </w:r>
      <w:r w:rsidR="000013BC" w:rsidRPr="00C14D8A">
        <w:rPr>
          <w:rFonts w:ascii="Arial" w:hAnsi="Arial" w:cs="Arial"/>
          <w:sz w:val="20"/>
          <w:szCs w:val="20"/>
          <w:vertAlign w:val="superscript"/>
        </w:rPr>
        <w:t xml:space="preserve"> </w:t>
      </w:r>
      <w:r w:rsidR="00846D33" w:rsidRPr="00C14D8A">
        <w:rPr>
          <w:rFonts w:ascii="Arial" w:hAnsi="Arial" w:cs="Arial"/>
          <w:sz w:val="20"/>
          <w:szCs w:val="20"/>
        </w:rPr>
        <w:t>= .26</w:t>
      </w:r>
      <w:r w:rsidR="000013BC" w:rsidRPr="00C14D8A">
        <w:rPr>
          <w:rFonts w:ascii="Arial" w:hAnsi="Arial" w:cs="Arial"/>
          <w:sz w:val="20"/>
          <w:szCs w:val="20"/>
        </w:rPr>
        <w:t>). Post hoc analys</w:t>
      </w:r>
      <w:r w:rsidR="00DA2653" w:rsidRPr="00C14D8A">
        <w:rPr>
          <w:rFonts w:ascii="Arial" w:hAnsi="Arial" w:cs="Arial"/>
          <w:sz w:val="20"/>
          <w:szCs w:val="20"/>
        </w:rPr>
        <w:t>e</w:t>
      </w:r>
      <w:r w:rsidR="000013BC" w:rsidRPr="00C14D8A">
        <w:rPr>
          <w:rFonts w:ascii="Arial" w:hAnsi="Arial" w:cs="Arial"/>
          <w:sz w:val="20"/>
          <w:szCs w:val="20"/>
        </w:rPr>
        <w:t xml:space="preserve">s revealed that there were no </w:t>
      </w:r>
      <w:r w:rsidR="00D77C4F" w:rsidRPr="00C14D8A">
        <w:rPr>
          <w:rFonts w:ascii="Arial" w:hAnsi="Arial" w:cs="Arial"/>
          <w:sz w:val="20"/>
          <w:szCs w:val="20"/>
        </w:rPr>
        <w:t xml:space="preserve">significant </w:t>
      </w:r>
      <w:r w:rsidR="000013BC" w:rsidRPr="00C14D8A">
        <w:rPr>
          <w:rFonts w:ascii="Arial" w:hAnsi="Arial" w:cs="Arial"/>
          <w:sz w:val="20"/>
          <w:szCs w:val="20"/>
        </w:rPr>
        <w:t>differences between anxiety conditions fo</w:t>
      </w:r>
      <w:r w:rsidR="00D77C4F" w:rsidRPr="00C14D8A">
        <w:rPr>
          <w:rFonts w:ascii="Arial" w:hAnsi="Arial" w:cs="Arial"/>
          <w:sz w:val="20"/>
          <w:szCs w:val="20"/>
        </w:rPr>
        <w:t>r the number of undershoots and</w:t>
      </w:r>
      <w:r w:rsidR="000013BC" w:rsidRPr="00C14D8A">
        <w:rPr>
          <w:rFonts w:ascii="Arial" w:hAnsi="Arial" w:cs="Arial"/>
          <w:sz w:val="20"/>
          <w:szCs w:val="20"/>
        </w:rPr>
        <w:t xml:space="preserve"> target hits</w:t>
      </w:r>
      <w:r w:rsidR="002A7158" w:rsidRPr="00C14D8A">
        <w:rPr>
          <w:rFonts w:ascii="Arial" w:hAnsi="Arial" w:cs="Arial"/>
          <w:sz w:val="20"/>
          <w:szCs w:val="20"/>
        </w:rPr>
        <w:t xml:space="preserve"> (</w:t>
      </w:r>
      <w:r w:rsidR="002A7158" w:rsidRPr="00C14D8A">
        <w:rPr>
          <w:rFonts w:ascii="Arial" w:hAnsi="Arial" w:cs="Arial"/>
          <w:i/>
          <w:sz w:val="20"/>
          <w:szCs w:val="20"/>
        </w:rPr>
        <w:t>ps</w:t>
      </w:r>
      <w:r w:rsidR="002A7158" w:rsidRPr="00C14D8A">
        <w:rPr>
          <w:rFonts w:ascii="Arial" w:hAnsi="Arial" w:cs="Arial"/>
          <w:sz w:val="20"/>
          <w:szCs w:val="20"/>
        </w:rPr>
        <w:t xml:space="preserve"> &gt; .05)</w:t>
      </w:r>
      <w:r w:rsidR="000013BC" w:rsidRPr="00C14D8A">
        <w:rPr>
          <w:rFonts w:ascii="Arial" w:hAnsi="Arial" w:cs="Arial"/>
          <w:sz w:val="20"/>
          <w:szCs w:val="20"/>
        </w:rPr>
        <w:t>, although there was a greater number of overshoots for the high compared to t</w:t>
      </w:r>
      <w:r w:rsidR="006952F9" w:rsidRPr="00C14D8A">
        <w:rPr>
          <w:rFonts w:ascii="Arial" w:hAnsi="Arial" w:cs="Arial"/>
          <w:sz w:val="20"/>
          <w:szCs w:val="20"/>
        </w:rPr>
        <w:t xml:space="preserve">he low </w:t>
      </w:r>
      <w:r w:rsidR="004640A8" w:rsidRPr="00C14D8A">
        <w:rPr>
          <w:rFonts w:ascii="Arial" w:hAnsi="Arial" w:cs="Arial"/>
          <w:sz w:val="20"/>
          <w:szCs w:val="20"/>
        </w:rPr>
        <w:t xml:space="preserve">anxiety </w:t>
      </w:r>
      <w:r w:rsidR="006952F9" w:rsidRPr="00C14D8A">
        <w:rPr>
          <w:rFonts w:ascii="Arial" w:hAnsi="Arial" w:cs="Arial"/>
          <w:sz w:val="20"/>
          <w:szCs w:val="20"/>
        </w:rPr>
        <w:t xml:space="preserve">condition </w:t>
      </w:r>
      <w:r w:rsidR="002A7158" w:rsidRPr="00C14D8A">
        <w:rPr>
          <w:rFonts w:ascii="Arial" w:hAnsi="Arial" w:cs="Arial"/>
          <w:sz w:val="20"/>
          <w:szCs w:val="20"/>
        </w:rPr>
        <w:t>(</w:t>
      </w:r>
      <w:r w:rsidR="002A7158" w:rsidRPr="00C14D8A">
        <w:rPr>
          <w:rFonts w:ascii="Arial" w:hAnsi="Arial" w:cs="Arial"/>
          <w:i/>
          <w:sz w:val="20"/>
          <w:szCs w:val="20"/>
        </w:rPr>
        <w:t xml:space="preserve">p </w:t>
      </w:r>
      <w:r w:rsidR="002A7158" w:rsidRPr="00C14D8A">
        <w:rPr>
          <w:rFonts w:ascii="Arial" w:hAnsi="Arial" w:cs="Arial"/>
          <w:sz w:val="20"/>
          <w:szCs w:val="20"/>
        </w:rPr>
        <w:t>&lt; .05)</w:t>
      </w:r>
      <w:r w:rsidRPr="00C14D8A">
        <w:rPr>
          <w:rFonts w:ascii="Arial" w:hAnsi="Arial" w:cs="Arial"/>
          <w:sz w:val="20"/>
          <w:szCs w:val="20"/>
        </w:rPr>
        <w:t>.</w:t>
      </w:r>
    </w:p>
    <w:p w14:paraId="614313F6" w14:textId="198B5216" w:rsidR="000013BC" w:rsidRPr="00C14D8A" w:rsidRDefault="000013BC" w:rsidP="000013BC">
      <w:pPr>
        <w:spacing w:after="0" w:line="480" w:lineRule="auto"/>
        <w:ind w:firstLine="709"/>
        <w:rPr>
          <w:rFonts w:ascii="Arial" w:hAnsi="Arial" w:cs="Arial"/>
          <w:sz w:val="20"/>
          <w:szCs w:val="20"/>
        </w:rPr>
      </w:pPr>
      <w:r w:rsidRPr="00C14D8A">
        <w:rPr>
          <w:rFonts w:ascii="Arial" w:hAnsi="Arial" w:cs="Arial"/>
          <w:sz w:val="20"/>
          <w:szCs w:val="20"/>
        </w:rPr>
        <w:lastRenderedPageBreak/>
        <w:t xml:space="preserve">In order to assess the implications </w:t>
      </w:r>
      <w:r w:rsidR="006952F9" w:rsidRPr="00C14D8A">
        <w:rPr>
          <w:rFonts w:ascii="Arial" w:hAnsi="Arial" w:cs="Arial"/>
          <w:sz w:val="20"/>
          <w:szCs w:val="20"/>
        </w:rPr>
        <w:t xml:space="preserve">of </w:t>
      </w:r>
      <w:r w:rsidR="00CC2397" w:rsidRPr="00C14D8A">
        <w:rPr>
          <w:rFonts w:ascii="Arial" w:hAnsi="Arial" w:cs="Arial"/>
          <w:sz w:val="20"/>
          <w:szCs w:val="20"/>
        </w:rPr>
        <w:t>primary movement</w:t>
      </w:r>
      <w:r w:rsidR="006952F9" w:rsidRPr="00C14D8A">
        <w:rPr>
          <w:rFonts w:ascii="Arial" w:hAnsi="Arial" w:cs="Arial"/>
          <w:sz w:val="20"/>
          <w:szCs w:val="20"/>
        </w:rPr>
        <w:t xml:space="preserve"> outcomes </w:t>
      </w:r>
      <w:r w:rsidR="007C7903" w:rsidRPr="00C14D8A">
        <w:rPr>
          <w:rFonts w:ascii="Arial" w:hAnsi="Arial" w:cs="Arial"/>
          <w:sz w:val="20"/>
          <w:szCs w:val="20"/>
        </w:rPr>
        <w:t xml:space="preserve">on </w:t>
      </w:r>
      <w:r w:rsidRPr="00C14D8A">
        <w:rPr>
          <w:rFonts w:ascii="Arial" w:hAnsi="Arial" w:cs="Arial"/>
          <w:sz w:val="20"/>
          <w:szCs w:val="20"/>
        </w:rPr>
        <w:t>performance, we exami</w:t>
      </w:r>
      <w:r w:rsidR="002A7158" w:rsidRPr="00C14D8A">
        <w:rPr>
          <w:rFonts w:ascii="Arial" w:hAnsi="Arial" w:cs="Arial"/>
          <w:sz w:val="20"/>
          <w:szCs w:val="20"/>
        </w:rPr>
        <w:t xml:space="preserve">ned the </w:t>
      </w:r>
      <w:r w:rsidR="00CC2397" w:rsidRPr="00C14D8A">
        <w:rPr>
          <w:rFonts w:ascii="Arial" w:hAnsi="Arial" w:cs="Arial"/>
          <w:sz w:val="20"/>
          <w:szCs w:val="20"/>
        </w:rPr>
        <w:t xml:space="preserve">mean </w:t>
      </w:r>
      <w:r w:rsidR="002A7158" w:rsidRPr="00C14D8A">
        <w:rPr>
          <w:rFonts w:ascii="Arial" w:hAnsi="Arial" w:cs="Arial"/>
          <w:sz w:val="20"/>
          <w:szCs w:val="20"/>
        </w:rPr>
        <w:t>movement time</w:t>
      </w:r>
      <w:r w:rsidR="00CC2397" w:rsidRPr="00C14D8A">
        <w:rPr>
          <w:rFonts w:ascii="Arial" w:hAnsi="Arial" w:cs="Arial"/>
          <w:sz w:val="20"/>
          <w:szCs w:val="20"/>
        </w:rPr>
        <w:t>s</w:t>
      </w:r>
      <w:r w:rsidRPr="00C14D8A">
        <w:rPr>
          <w:rFonts w:ascii="Arial" w:hAnsi="Arial" w:cs="Arial"/>
          <w:sz w:val="20"/>
          <w:szCs w:val="20"/>
        </w:rPr>
        <w:t xml:space="preserve"> </w:t>
      </w:r>
      <w:r w:rsidR="00CC2397" w:rsidRPr="00C14D8A">
        <w:rPr>
          <w:rFonts w:ascii="Arial" w:hAnsi="Arial" w:cs="Arial"/>
          <w:sz w:val="20"/>
          <w:szCs w:val="20"/>
        </w:rPr>
        <w:t>following select categories of</w:t>
      </w:r>
      <w:r w:rsidRPr="00C14D8A">
        <w:rPr>
          <w:rFonts w:ascii="Arial" w:hAnsi="Arial" w:cs="Arial"/>
          <w:sz w:val="20"/>
          <w:szCs w:val="20"/>
        </w:rPr>
        <w:t xml:space="preserve"> </w:t>
      </w:r>
      <w:r w:rsidR="00D111C9" w:rsidRPr="00C14D8A">
        <w:rPr>
          <w:rFonts w:ascii="Arial" w:hAnsi="Arial" w:cs="Arial"/>
          <w:sz w:val="20"/>
          <w:szCs w:val="20"/>
        </w:rPr>
        <w:t xml:space="preserve">primary </w:t>
      </w:r>
      <w:r w:rsidRPr="00C14D8A">
        <w:rPr>
          <w:rFonts w:ascii="Arial" w:hAnsi="Arial" w:cs="Arial"/>
          <w:sz w:val="20"/>
          <w:szCs w:val="20"/>
        </w:rPr>
        <w:t>movement</w:t>
      </w:r>
      <w:r w:rsidR="00CC2397" w:rsidRPr="00C14D8A">
        <w:rPr>
          <w:rFonts w:ascii="Arial" w:hAnsi="Arial" w:cs="Arial"/>
          <w:sz w:val="20"/>
          <w:szCs w:val="20"/>
        </w:rPr>
        <w:t xml:space="preserve"> outcomes</w:t>
      </w:r>
      <w:r w:rsidR="007C7903" w:rsidRPr="00C14D8A">
        <w:rPr>
          <w:rFonts w:ascii="Arial" w:hAnsi="Arial" w:cs="Arial"/>
          <w:sz w:val="20"/>
          <w:szCs w:val="20"/>
        </w:rPr>
        <w:t xml:space="preserve">. </w:t>
      </w:r>
      <w:r w:rsidR="00CC2397" w:rsidRPr="00C14D8A">
        <w:rPr>
          <w:rFonts w:ascii="Arial" w:hAnsi="Arial" w:cs="Arial"/>
          <w:sz w:val="20"/>
          <w:szCs w:val="20"/>
        </w:rPr>
        <w:t xml:space="preserve">That is, we </w:t>
      </w:r>
      <w:r w:rsidR="007C7903" w:rsidRPr="00C14D8A">
        <w:rPr>
          <w:rFonts w:ascii="Arial" w:hAnsi="Arial" w:cs="Arial"/>
          <w:sz w:val="20"/>
          <w:szCs w:val="20"/>
        </w:rPr>
        <w:t>compared</w:t>
      </w:r>
      <w:r w:rsidR="00CC2397" w:rsidRPr="00C14D8A">
        <w:rPr>
          <w:rFonts w:ascii="Arial" w:hAnsi="Arial" w:cs="Arial"/>
          <w:sz w:val="20"/>
          <w:szCs w:val="20"/>
        </w:rPr>
        <w:t xml:space="preserve"> the movement times following primary movement undershoots, direct hits and overshoots</w:t>
      </w:r>
      <w:r w:rsidR="007C7903" w:rsidRPr="00C14D8A">
        <w:rPr>
          <w:rFonts w:ascii="Arial" w:hAnsi="Arial" w:cs="Arial"/>
          <w:sz w:val="20"/>
          <w:szCs w:val="20"/>
        </w:rPr>
        <w:t xml:space="preserve"> (see Elliott et al., 2004).</w:t>
      </w:r>
      <w:r w:rsidR="007C7903" w:rsidRPr="00C14D8A">
        <w:rPr>
          <w:rFonts w:ascii="Arial" w:hAnsi="Arial" w:cs="Arial"/>
          <w:sz w:val="20"/>
          <w:szCs w:val="20"/>
          <w:vertAlign w:val="superscript"/>
        </w:rPr>
        <w:t>1</w:t>
      </w:r>
      <w:r w:rsidR="007C7903" w:rsidRPr="00C14D8A">
        <w:rPr>
          <w:rFonts w:ascii="Arial" w:hAnsi="Arial" w:cs="Arial"/>
          <w:sz w:val="20"/>
          <w:szCs w:val="20"/>
        </w:rPr>
        <w:t xml:space="preserve"> </w:t>
      </w:r>
      <w:r w:rsidRPr="00C14D8A">
        <w:rPr>
          <w:rFonts w:ascii="Arial" w:hAnsi="Arial" w:cs="Arial"/>
          <w:sz w:val="20"/>
          <w:szCs w:val="20"/>
        </w:rPr>
        <w:t>There was no significant main effect of anxiety (</w:t>
      </w:r>
      <w:r w:rsidRPr="00C14D8A">
        <w:rPr>
          <w:rFonts w:ascii="Arial" w:hAnsi="Arial" w:cs="Arial"/>
          <w:i/>
          <w:sz w:val="20"/>
          <w:szCs w:val="20"/>
        </w:rPr>
        <w:t>F</w:t>
      </w:r>
      <w:r w:rsidR="00D111C9" w:rsidRPr="00C14D8A">
        <w:rPr>
          <w:rFonts w:ascii="Arial" w:hAnsi="Arial" w:cs="Arial"/>
          <w:sz w:val="20"/>
          <w:szCs w:val="20"/>
        </w:rPr>
        <w:t>(1, 9</w:t>
      </w:r>
      <w:r w:rsidR="00C0120C" w:rsidRPr="00C14D8A">
        <w:rPr>
          <w:rFonts w:ascii="Arial" w:hAnsi="Arial" w:cs="Arial"/>
          <w:sz w:val="20"/>
          <w:szCs w:val="20"/>
        </w:rPr>
        <w:t>) = 2.42</w:t>
      </w:r>
      <w:r w:rsidRPr="00C14D8A">
        <w:rPr>
          <w:rFonts w:ascii="Arial" w:hAnsi="Arial" w:cs="Arial"/>
          <w:sz w:val="20"/>
          <w:szCs w:val="20"/>
        </w:rPr>
        <w:t xml:space="preserve">, </w:t>
      </w:r>
      <w:r w:rsidRPr="00C14D8A">
        <w:rPr>
          <w:rFonts w:ascii="Arial" w:hAnsi="Arial" w:cs="Arial"/>
          <w:i/>
          <w:sz w:val="20"/>
          <w:szCs w:val="20"/>
        </w:rPr>
        <w:t xml:space="preserve">p </w:t>
      </w:r>
      <w:r w:rsidRPr="00C14D8A">
        <w:rPr>
          <w:rFonts w:ascii="Arial" w:hAnsi="Arial" w:cs="Arial"/>
          <w:sz w:val="20"/>
          <w:szCs w:val="20"/>
        </w:rPr>
        <w:t xml:space="preserve">&gt; .05, </w:t>
      </w:r>
      <w:r w:rsidRPr="00C14D8A">
        <w:rPr>
          <w:rFonts w:ascii="Arial" w:hAnsi="Arial" w:cs="Arial"/>
          <w:i/>
          <w:sz w:val="20"/>
          <w:szCs w:val="20"/>
        </w:rPr>
        <w:t>partial ƞ</w:t>
      </w:r>
      <w:r w:rsidRPr="00C14D8A">
        <w:rPr>
          <w:rFonts w:ascii="Arial" w:hAnsi="Arial" w:cs="Arial"/>
          <w:i/>
          <w:sz w:val="20"/>
          <w:szCs w:val="20"/>
          <w:vertAlign w:val="superscript"/>
        </w:rPr>
        <w:t>2</w:t>
      </w:r>
      <w:r w:rsidRPr="00C14D8A">
        <w:rPr>
          <w:rFonts w:ascii="Arial" w:hAnsi="Arial" w:cs="Arial"/>
          <w:sz w:val="20"/>
          <w:szCs w:val="20"/>
          <w:vertAlign w:val="superscript"/>
        </w:rPr>
        <w:t xml:space="preserve"> </w:t>
      </w:r>
      <w:r w:rsidR="00C0120C" w:rsidRPr="00C14D8A">
        <w:rPr>
          <w:rFonts w:ascii="Arial" w:hAnsi="Arial" w:cs="Arial"/>
          <w:sz w:val="20"/>
          <w:szCs w:val="20"/>
        </w:rPr>
        <w:t>= .16</w:t>
      </w:r>
      <w:r w:rsidRPr="00C14D8A">
        <w:rPr>
          <w:rFonts w:ascii="Arial" w:hAnsi="Arial" w:cs="Arial"/>
          <w:sz w:val="20"/>
          <w:szCs w:val="20"/>
        </w:rPr>
        <w:t>), although there was a significant main effect of outcome (</w:t>
      </w:r>
      <w:r w:rsidRPr="00C14D8A">
        <w:rPr>
          <w:rFonts w:ascii="Arial" w:hAnsi="Arial" w:cs="Arial"/>
          <w:i/>
          <w:sz w:val="20"/>
          <w:szCs w:val="20"/>
        </w:rPr>
        <w:t>F</w:t>
      </w:r>
      <w:r w:rsidRPr="00C14D8A">
        <w:rPr>
          <w:rFonts w:ascii="Arial" w:hAnsi="Arial" w:cs="Arial"/>
          <w:sz w:val="20"/>
          <w:szCs w:val="20"/>
        </w:rPr>
        <w:t>(</w:t>
      </w:r>
      <w:r w:rsidR="00C0120C" w:rsidRPr="00C14D8A">
        <w:rPr>
          <w:rFonts w:ascii="Arial" w:hAnsi="Arial" w:cs="Arial"/>
          <w:sz w:val="20"/>
          <w:szCs w:val="20"/>
        </w:rPr>
        <w:t>2, 18) = 8.59</w:t>
      </w:r>
      <w:r w:rsidRPr="00C14D8A">
        <w:rPr>
          <w:rFonts w:ascii="Arial" w:hAnsi="Arial" w:cs="Arial"/>
          <w:sz w:val="20"/>
          <w:szCs w:val="20"/>
        </w:rPr>
        <w:t xml:space="preserve">, </w:t>
      </w:r>
      <w:r w:rsidRPr="00C14D8A">
        <w:rPr>
          <w:rFonts w:ascii="Arial" w:hAnsi="Arial" w:cs="Arial"/>
          <w:i/>
          <w:sz w:val="20"/>
          <w:szCs w:val="20"/>
        </w:rPr>
        <w:t xml:space="preserve">p </w:t>
      </w:r>
      <w:r w:rsidRPr="00C14D8A">
        <w:rPr>
          <w:rFonts w:ascii="Arial" w:hAnsi="Arial" w:cs="Arial"/>
          <w:sz w:val="20"/>
          <w:szCs w:val="20"/>
        </w:rPr>
        <w:t xml:space="preserve">&lt; .05, </w:t>
      </w:r>
      <w:r w:rsidRPr="00C14D8A">
        <w:rPr>
          <w:rFonts w:ascii="Arial" w:hAnsi="Arial" w:cs="Arial"/>
          <w:i/>
          <w:sz w:val="20"/>
          <w:szCs w:val="20"/>
        </w:rPr>
        <w:t>partial ƞ</w:t>
      </w:r>
      <w:r w:rsidRPr="00C14D8A">
        <w:rPr>
          <w:rFonts w:ascii="Arial" w:hAnsi="Arial" w:cs="Arial"/>
          <w:i/>
          <w:sz w:val="20"/>
          <w:szCs w:val="20"/>
          <w:vertAlign w:val="superscript"/>
        </w:rPr>
        <w:t>2</w:t>
      </w:r>
      <w:r w:rsidRPr="00C14D8A">
        <w:rPr>
          <w:rFonts w:ascii="Arial" w:hAnsi="Arial" w:cs="Arial"/>
          <w:sz w:val="20"/>
          <w:szCs w:val="20"/>
          <w:vertAlign w:val="superscript"/>
        </w:rPr>
        <w:t xml:space="preserve"> </w:t>
      </w:r>
      <w:r w:rsidR="00C0120C" w:rsidRPr="00C14D8A">
        <w:rPr>
          <w:rFonts w:ascii="Arial" w:hAnsi="Arial" w:cs="Arial"/>
          <w:sz w:val="20"/>
          <w:szCs w:val="20"/>
        </w:rPr>
        <w:t>= .49</w:t>
      </w:r>
      <w:r w:rsidRPr="00C14D8A">
        <w:rPr>
          <w:rFonts w:ascii="Arial" w:hAnsi="Arial" w:cs="Arial"/>
          <w:sz w:val="20"/>
          <w:szCs w:val="20"/>
        </w:rPr>
        <w:t xml:space="preserve">) indicating a longer time for overshoots </w:t>
      </w:r>
      <w:r w:rsidR="00D111C9" w:rsidRPr="00C14D8A">
        <w:rPr>
          <w:rFonts w:ascii="Arial" w:hAnsi="Arial" w:cs="Arial"/>
          <w:sz w:val="20"/>
          <w:szCs w:val="20"/>
        </w:rPr>
        <w:t>(</w:t>
      </w:r>
      <w:r w:rsidR="00D111C9" w:rsidRPr="00C14D8A">
        <w:rPr>
          <w:rFonts w:ascii="Arial" w:hAnsi="Arial" w:cs="Arial"/>
          <w:i/>
          <w:sz w:val="20"/>
          <w:szCs w:val="20"/>
        </w:rPr>
        <w:t>M</w:t>
      </w:r>
      <w:r w:rsidR="00D111C9" w:rsidRPr="00C14D8A">
        <w:rPr>
          <w:rFonts w:ascii="Arial" w:hAnsi="Arial" w:cs="Arial"/>
          <w:sz w:val="20"/>
          <w:szCs w:val="20"/>
        </w:rPr>
        <w:t xml:space="preserve"> = 481.72 ms, </w:t>
      </w:r>
      <w:r w:rsidR="00D111C9" w:rsidRPr="00C14D8A">
        <w:rPr>
          <w:rFonts w:ascii="Arial" w:hAnsi="Arial" w:cs="Arial"/>
          <w:i/>
          <w:sz w:val="20"/>
          <w:szCs w:val="20"/>
        </w:rPr>
        <w:t>SE</w:t>
      </w:r>
      <w:r w:rsidR="00D111C9" w:rsidRPr="00C14D8A">
        <w:rPr>
          <w:rFonts w:ascii="Arial" w:hAnsi="Arial" w:cs="Arial"/>
          <w:sz w:val="20"/>
          <w:szCs w:val="20"/>
        </w:rPr>
        <w:t xml:space="preserve"> = 4.89) </w:t>
      </w:r>
      <w:r w:rsidRPr="00C14D8A">
        <w:rPr>
          <w:rFonts w:ascii="Arial" w:hAnsi="Arial" w:cs="Arial"/>
          <w:sz w:val="20"/>
          <w:szCs w:val="20"/>
        </w:rPr>
        <w:t>compared to target hits</w:t>
      </w:r>
      <w:r w:rsidR="00D111C9" w:rsidRPr="00C14D8A">
        <w:rPr>
          <w:rFonts w:ascii="Arial" w:hAnsi="Arial" w:cs="Arial"/>
          <w:sz w:val="20"/>
          <w:szCs w:val="20"/>
        </w:rPr>
        <w:t xml:space="preserve"> (</w:t>
      </w:r>
      <w:r w:rsidR="00D111C9" w:rsidRPr="00C14D8A">
        <w:rPr>
          <w:rFonts w:ascii="Arial" w:hAnsi="Arial" w:cs="Arial"/>
          <w:i/>
          <w:sz w:val="20"/>
          <w:szCs w:val="20"/>
        </w:rPr>
        <w:t>M</w:t>
      </w:r>
      <w:r w:rsidR="00D111C9" w:rsidRPr="00C14D8A">
        <w:rPr>
          <w:rFonts w:ascii="Arial" w:hAnsi="Arial" w:cs="Arial"/>
          <w:sz w:val="20"/>
          <w:szCs w:val="20"/>
        </w:rPr>
        <w:t xml:space="preserve"> = 436.17 ms, </w:t>
      </w:r>
      <w:r w:rsidR="00D111C9" w:rsidRPr="00C14D8A">
        <w:rPr>
          <w:rFonts w:ascii="Arial" w:hAnsi="Arial" w:cs="Arial"/>
          <w:i/>
          <w:sz w:val="20"/>
          <w:szCs w:val="20"/>
        </w:rPr>
        <w:t>SE</w:t>
      </w:r>
      <w:r w:rsidR="00D111C9" w:rsidRPr="00C14D8A">
        <w:rPr>
          <w:rFonts w:ascii="Arial" w:hAnsi="Arial" w:cs="Arial"/>
          <w:sz w:val="20"/>
          <w:szCs w:val="20"/>
        </w:rPr>
        <w:t xml:space="preserve"> = </w:t>
      </w:r>
      <w:r w:rsidR="00C0120C" w:rsidRPr="00C14D8A">
        <w:rPr>
          <w:rFonts w:ascii="Arial" w:hAnsi="Arial" w:cs="Arial"/>
          <w:sz w:val="20"/>
          <w:szCs w:val="20"/>
        </w:rPr>
        <w:t>5.21</w:t>
      </w:r>
      <w:r w:rsidR="00D111C9" w:rsidRPr="00C14D8A">
        <w:rPr>
          <w:rFonts w:ascii="Arial" w:hAnsi="Arial" w:cs="Arial"/>
          <w:sz w:val="20"/>
          <w:szCs w:val="20"/>
        </w:rPr>
        <w:t xml:space="preserve">) </w:t>
      </w:r>
      <w:r w:rsidRPr="00C14D8A">
        <w:rPr>
          <w:rFonts w:ascii="Arial" w:hAnsi="Arial" w:cs="Arial"/>
          <w:sz w:val="20"/>
          <w:szCs w:val="20"/>
        </w:rPr>
        <w:t xml:space="preserve">with an intermediate time for undershoots </w:t>
      </w:r>
      <w:r w:rsidR="00D111C9" w:rsidRPr="00C14D8A">
        <w:rPr>
          <w:rFonts w:ascii="Arial" w:hAnsi="Arial" w:cs="Arial"/>
          <w:sz w:val="20"/>
          <w:szCs w:val="20"/>
        </w:rPr>
        <w:t>(</w:t>
      </w:r>
      <w:r w:rsidR="00D111C9" w:rsidRPr="00C14D8A">
        <w:rPr>
          <w:rFonts w:ascii="Arial" w:hAnsi="Arial" w:cs="Arial"/>
          <w:i/>
          <w:sz w:val="20"/>
          <w:szCs w:val="20"/>
        </w:rPr>
        <w:t>M</w:t>
      </w:r>
      <w:r w:rsidR="00C0120C" w:rsidRPr="00C14D8A">
        <w:rPr>
          <w:rFonts w:ascii="Arial" w:hAnsi="Arial" w:cs="Arial"/>
          <w:sz w:val="20"/>
          <w:szCs w:val="20"/>
        </w:rPr>
        <w:t xml:space="preserve"> = 469.36</w:t>
      </w:r>
      <w:r w:rsidR="00D111C9" w:rsidRPr="00C14D8A">
        <w:rPr>
          <w:rFonts w:ascii="Arial" w:hAnsi="Arial" w:cs="Arial"/>
          <w:sz w:val="20"/>
          <w:szCs w:val="20"/>
        </w:rPr>
        <w:t xml:space="preserve"> ms, </w:t>
      </w:r>
      <w:r w:rsidR="00D111C9" w:rsidRPr="00C14D8A">
        <w:rPr>
          <w:rFonts w:ascii="Arial" w:hAnsi="Arial" w:cs="Arial"/>
          <w:i/>
          <w:sz w:val="20"/>
          <w:szCs w:val="20"/>
        </w:rPr>
        <w:t>SE</w:t>
      </w:r>
      <w:r w:rsidR="00D111C9" w:rsidRPr="00C14D8A">
        <w:rPr>
          <w:rFonts w:ascii="Arial" w:hAnsi="Arial" w:cs="Arial"/>
          <w:sz w:val="20"/>
          <w:szCs w:val="20"/>
        </w:rPr>
        <w:t xml:space="preserve"> =</w:t>
      </w:r>
      <w:r w:rsidR="00C0120C" w:rsidRPr="00C14D8A">
        <w:rPr>
          <w:rFonts w:ascii="Arial" w:hAnsi="Arial" w:cs="Arial"/>
          <w:sz w:val="20"/>
          <w:szCs w:val="20"/>
        </w:rPr>
        <w:t xml:space="preserve"> 5.92</w:t>
      </w:r>
      <w:r w:rsidR="00D111C9" w:rsidRPr="00C14D8A">
        <w:rPr>
          <w:rFonts w:ascii="Arial" w:hAnsi="Arial" w:cs="Arial"/>
          <w:sz w:val="20"/>
          <w:szCs w:val="20"/>
        </w:rPr>
        <w:t>)</w:t>
      </w:r>
      <w:r w:rsidRPr="00C14D8A">
        <w:rPr>
          <w:rFonts w:ascii="Arial" w:hAnsi="Arial" w:cs="Arial"/>
          <w:sz w:val="20"/>
          <w:szCs w:val="20"/>
        </w:rPr>
        <w:t>.</w:t>
      </w:r>
      <w:r w:rsidR="00D111C9" w:rsidRPr="00C14D8A">
        <w:rPr>
          <w:rFonts w:ascii="Arial" w:hAnsi="Arial" w:cs="Arial"/>
          <w:sz w:val="20"/>
          <w:szCs w:val="20"/>
        </w:rPr>
        <w:t xml:space="preserve"> There was no significant Anxiety x Outcome interaction (</w:t>
      </w:r>
      <w:r w:rsidR="00D111C9" w:rsidRPr="00C14D8A">
        <w:rPr>
          <w:rFonts w:ascii="Arial" w:hAnsi="Arial" w:cs="Arial"/>
          <w:i/>
          <w:sz w:val="20"/>
          <w:szCs w:val="20"/>
        </w:rPr>
        <w:t>F</w:t>
      </w:r>
      <w:r w:rsidR="00D111C9" w:rsidRPr="00C14D8A">
        <w:rPr>
          <w:rFonts w:ascii="Arial" w:hAnsi="Arial" w:cs="Arial"/>
          <w:sz w:val="20"/>
          <w:szCs w:val="20"/>
        </w:rPr>
        <w:t>(2, 18) =</w:t>
      </w:r>
      <w:r w:rsidR="00C0120C" w:rsidRPr="00C14D8A">
        <w:rPr>
          <w:rFonts w:ascii="Arial" w:hAnsi="Arial" w:cs="Arial"/>
          <w:sz w:val="20"/>
          <w:szCs w:val="20"/>
        </w:rPr>
        <w:t xml:space="preserve"> 1.45</w:t>
      </w:r>
      <w:r w:rsidR="00D111C9" w:rsidRPr="00C14D8A">
        <w:rPr>
          <w:rFonts w:ascii="Arial" w:hAnsi="Arial" w:cs="Arial"/>
          <w:sz w:val="20"/>
          <w:szCs w:val="20"/>
        </w:rPr>
        <w:t xml:space="preserve">, </w:t>
      </w:r>
      <w:r w:rsidR="00D111C9" w:rsidRPr="00C14D8A">
        <w:rPr>
          <w:rFonts w:ascii="Arial" w:hAnsi="Arial" w:cs="Arial"/>
          <w:i/>
          <w:sz w:val="20"/>
          <w:szCs w:val="20"/>
        </w:rPr>
        <w:t xml:space="preserve">p </w:t>
      </w:r>
      <w:r w:rsidR="00D111C9" w:rsidRPr="00C14D8A">
        <w:rPr>
          <w:rFonts w:ascii="Arial" w:hAnsi="Arial" w:cs="Arial"/>
          <w:sz w:val="20"/>
          <w:szCs w:val="20"/>
        </w:rPr>
        <w:t xml:space="preserve">&gt; .05, </w:t>
      </w:r>
      <w:r w:rsidR="00D111C9" w:rsidRPr="00C14D8A">
        <w:rPr>
          <w:rFonts w:ascii="Arial" w:hAnsi="Arial" w:cs="Arial"/>
          <w:i/>
          <w:sz w:val="20"/>
          <w:szCs w:val="20"/>
        </w:rPr>
        <w:t>partial ƞ</w:t>
      </w:r>
      <w:r w:rsidR="00D111C9" w:rsidRPr="00C14D8A">
        <w:rPr>
          <w:rFonts w:ascii="Arial" w:hAnsi="Arial" w:cs="Arial"/>
          <w:i/>
          <w:sz w:val="20"/>
          <w:szCs w:val="20"/>
          <w:vertAlign w:val="superscript"/>
        </w:rPr>
        <w:t>2</w:t>
      </w:r>
      <w:r w:rsidR="00D111C9" w:rsidRPr="00C14D8A">
        <w:rPr>
          <w:rFonts w:ascii="Arial" w:hAnsi="Arial" w:cs="Arial"/>
          <w:sz w:val="20"/>
          <w:szCs w:val="20"/>
          <w:vertAlign w:val="superscript"/>
        </w:rPr>
        <w:t xml:space="preserve"> </w:t>
      </w:r>
      <w:r w:rsidR="00C0120C" w:rsidRPr="00C14D8A">
        <w:rPr>
          <w:rFonts w:ascii="Arial" w:hAnsi="Arial" w:cs="Arial"/>
          <w:sz w:val="20"/>
          <w:szCs w:val="20"/>
        </w:rPr>
        <w:t>= .26</w:t>
      </w:r>
      <w:r w:rsidR="00D111C9" w:rsidRPr="00C14D8A">
        <w:rPr>
          <w:rFonts w:ascii="Arial" w:hAnsi="Arial" w:cs="Arial"/>
          <w:sz w:val="20"/>
          <w:szCs w:val="20"/>
        </w:rPr>
        <w:t>).</w:t>
      </w:r>
    </w:p>
    <w:p w14:paraId="6561B462" w14:textId="77777777" w:rsidR="000013BC" w:rsidRPr="00C14D8A" w:rsidRDefault="000013BC" w:rsidP="00FC74E0">
      <w:pPr>
        <w:spacing w:after="0" w:line="480" w:lineRule="auto"/>
        <w:rPr>
          <w:rFonts w:ascii="Arial" w:hAnsi="Arial" w:cs="Arial"/>
          <w:sz w:val="20"/>
          <w:szCs w:val="20"/>
        </w:rPr>
      </w:pPr>
    </w:p>
    <w:p w14:paraId="705202A5" w14:textId="77777777" w:rsidR="00D111C9" w:rsidRPr="00C14D8A" w:rsidRDefault="00D111C9" w:rsidP="00D111C9">
      <w:pPr>
        <w:spacing w:after="0" w:line="480" w:lineRule="auto"/>
        <w:jc w:val="center"/>
        <w:rPr>
          <w:rFonts w:ascii="Arial" w:hAnsi="Arial" w:cs="Arial"/>
          <w:sz w:val="20"/>
          <w:szCs w:val="20"/>
        </w:rPr>
      </w:pPr>
      <w:r w:rsidRPr="00C14D8A">
        <w:rPr>
          <w:rFonts w:ascii="Arial" w:hAnsi="Arial" w:cs="Arial"/>
          <w:sz w:val="20"/>
          <w:szCs w:val="20"/>
        </w:rPr>
        <w:t>[Insert Table 2 about here]</w:t>
      </w:r>
    </w:p>
    <w:p w14:paraId="3984B5A7" w14:textId="77777777" w:rsidR="00BC7629" w:rsidRPr="00C14D8A" w:rsidRDefault="00BC7629" w:rsidP="00BC7629">
      <w:pPr>
        <w:spacing w:after="0" w:line="480" w:lineRule="auto"/>
        <w:rPr>
          <w:rFonts w:ascii="Arial" w:hAnsi="Arial" w:cs="Arial"/>
          <w:sz w:val="20"/>
          <w:szCs w:val="20"/>
        </w:rPr>
      </w:pPr>
    </w:p>
    <w:p w14:paraId="153C5520" w14:textId="647DBAF4" w:rsidR="00D111C9" w:rsidRPr="00C14D8A" w:rsidRDefault="009C286A" w:rsidP="00FC74E0">
      <w:pPr>
        <w:spacing w:after="0" w:line="480" w:lineRule="auto"/>
        <w:rPr>
          <w:rFonts w:ascii="Arial" w:hAnsi="Arial" w:cs="Arial"/>
          <w:i/>
          <w:sz w:val="20"/>
          <w:szCs w:val="20"/>
        </w:rPr>
      </w:pPr>
      <w:r w:rsidRPr="00C14D8A">
        <w:rPr>
          <w:rFonts w:ascii="Arial" w:hAnsi="Arial" w:cs="Arial"/>
          <w:i/>
          <w:sz w:val="20"/>
          <w:szCs w:val="20"/>
        </w:rPr>
        <w:t>Supplementary analyses – Online control</w:t>
      </w:r>
    </w:p>
    <w:p w14:paraId="4C3CF4D8" w14:textId="685144E3" w:rsidR="009C286A" w:rsidRPr="00C14D8A" w:rsidRDefault="009C286A" w:rsidP="009C286A">
      <w:pPr>
        <w:spacing w:after="0" w:line="480" w:lineRule="auto"/>
        <w:ind w:firstLine="709"/>
        <w:rPr>
          <w:rFonts w:ascii="Arial" w:hAnsi="Arial" w:cs="Arial"/>
          <w:i/>
          <w:sz w:val="20"/>
          <w:szCs w:val="20"/>
        </w:rPr>
      </w:pPr>
      <w:r w:rsidRPr="00C14D8A">
        <w:rPr>
          <w:rFonts w:ascii="Arial" w:hAnsi="Arial" w:cs="Arial"/>
          <w:sz w:val="20"/>
          <w:szCs w:val="20"/>
        </w:rPr>
        <w:t>Because the magnitude of differences in variable error may be considered meagre (mean difference = .48)</w:t>
      </w:r>
      <w:r w:rsidR="00222BA5" w:rsidRPr="00C14D8A">
        <w:rPr>
          <w:rFonts w:ascii="Arial" w:hAnsi="Arial" w:cs="Arial"/>
          <w:sz w:val="20"/>
          <w:szCs w:val="20"/>
        </w:rPr>
        <w:t>,</w:t>
      </w:r>
      <w:r w:rsidRPr="00C14D8A">
        <w:rPr>
          <w:rFonts w:ascii="Arial" w:hAnsi="Arial" w:cs="Arial"/>
          <w:sz w:val="20"/>
          <w:szCs w:val="20"/>
        </w:rPr>
        <w:t xml:space="preserve"> we sought further clarification of the deleterious effect of anxiety within online control. Based on the notion that accurate endpoint responses</w:t>
      </w:r>
      <w:r w:rsidR="00BC7629" w:rsidRPr="00C14D8A">
        <w:rPr>
          <w:rFonts w:ascii="Arial" w:hAnsi="Arial" w:cs="Arial"/>
          <w:sz w:val="20"/>
          <w:szCs w:val="20"/>
        </w:rPr>
        <w:t xml:space="preserve"> require a </w:t>
      </w:r>
      <w:r w:rsidRPr="00C14D8A">
        <w:rPr>
          <w:rFonts w:ascii="Arial" w:hAnsi="Arial" w:cs="Arial"/>
          <w:sz w:val="20"/>
          <w:szCs w:val="20"/>
        </w:rPr>
        <w:t xml:space="preserve">compensation </w:t>
      </w:r>
      <w:r w:rsidR="00BC7629" w:rsidRPr="00C14D8A">
        <w:rPr>
          <w:rFonts w:ascii="Arial" w:hAnsi="Arial" w:cs="Arial"/>
          <w:sz w:val="20"/>
          <w:szCs w:val="20"/>
        </w:rPr>
        <w:t xml:space="preserve">of the distances travelled to kinematic landmarks by adjusting the </w:t>
      </w:r>
      <w:r w:rsidRPr="00C14D8A">
        <w:rPr>
          <w:rFonts w:ascii="Arial" w:hAnsi="Arial" w:cs="Arial"/>
          <w:sz w:val="20"/>
          <w:szCs w:val="20"/>
        </w:rPr>
        <w:t>distances travelled after</w:t>
      </w:r>
      <w:r w:rsidR="00BC7629" w:rsidRPr="00C14D8A">
        <w:rPr>
          <w:rFonts w:ascii="Arial" w:hAnsi="Arial" w:cs="Arial"/>
          <w:sz w:val="20"/>
          <w:szCs w:val="20"/>
        </w:rPr>
        <w:t xml:space="preserve"> them</w:t>
      </w:r>
      <w:r w:rsidRPr="00C14D8A">
        <w:rPr>
          <w:rFonts w:ascii="Arial" w:hAnsi="Arial" w:cs="Arial"/>
          <w:sz w:val="20"/>
          <w:szCs w:val="20"/>
        </w:rPr>
        <w:t xml:space="preserve">, it is reasonable to assume that there </w:t>
      </w:r>
      <w:r w:rsidR="00BC7629" w:rsidRPr="00C14D8A">
        <w:rPr>
          <w:rFonts w:ascii="Arial" w:hAnsi="Arial" w:cs="Arial"/>
          <w:sz w:val="20"/>
          <w:szCs w:val="20"/>
        </w:rPr>
        <w:t xml:space="preserve">will </w:t>
      </w:r>
      <w:r w:rsidRPr="00C14D8A">
        <w:rPr>
          <w:rFonts w:ascii="Arial" w:hAnsi="Arial" w:cs="Arial"/>
          <w:sz w:val="20"/>
          <w:szCs w:val="20"/>
        </w:rPr>
        <w:t xml:space="preserve">be a stronger negative relation between the displacements to and after kinematic landmarks </w:t>
      </w:r>
      <w:r w:rsidR="00BC7629" w:rsidRPr="00C14D8A">
        <w:rPr>
          <w:rFonts w:ascii="Arial" w:hAnsi="Arial" w:cs="Arial"/>
          <w:sz w:val="20"/>
          <w:szCs w:val="20"/>
        </w:rPr>
        <w:t xml:space="preserve">in the event of a </w:t>
      </w:r>
      <w:r w:rsidRPr="00C14D8A">
        <w:rPr>
          <w:rFonts w:ascii="Arial" w:hAnsi="Arial" w:cs="Arial"/>
          <w:sz w:val="20"/>
          <w:szCs w:val="20"/>
        </w:rPr>
        <w:t>more proficient</w:t>
      </w:r>
      <w:r w:rsidR="00BC7629" w:rsidRPr="00C14D8A">
        <w:rPr>
          <w:rFonts w:ascii="Arial" w:hAnsi="Arial" w:cs="Arial"/>
          <w:sz w:val="20"/>
          <w:szCs w:val="20"/>
        </w:rPr>
        <w:t xml:space="preserve"> online control process </w:t>
      </w:r>
      <w:r w:rsidRPr="00C14D8A">
        <w:rPr>
          <w:rFonts w:ascii="Arial" w:hAnsi="Arial" w:cs="Arial"/>
          <w:sz w:val="20"/>
          <w:szCs w:val="20"/>
        </w:rPr>
        <w:t xml:space="preserve">(Elliott, Binsted, &amp; Heath, 1999; Khan, Sarteep, Mottram, Lawrence, &amp; Adam, 2011; Roberts, Elliott, Lyons, Hayes, &amp; Bennett, 2016). Therefore, we calculated within-participant correlations between the displacements to and after kinematic landmarks </w:t>
      </w:r>
      <w:r w:rsidR="00222BA5" w:rsidRPr="00C14D8A">
        <w:rPr>
          <w:rFonts w:ascii="Arial" w:hAnsi="Arial" w:cs="Arial"/>
          <w:sz w:val="20"/>
          <w:szCs w:val="20"/>
        </w:rPr>
        <w:t>followed by</w:t>
      </w:r>
      <w:r w:rsidRPr="00C14D8A">
        <w:rPr>
          <w:rFonts w:ascii="Arial" w:hAnsi="Arial" w:cs="Arial"/>
          <w:sz w:val="20"/>
          <w:szCs w:val="20"/>
        </w:rPr>
        <w:t xml:space="preserve"> a Fisher z-transformation. A paired-samples t-test revealed that a significantly smaller negative relation at peak deceleration began to emerge for the high (</w:t>
      </w:r>
      <w:r w:rsidRPr="00C14D8A">
        <w:rPr>
          <w:rFonts w:ascii="Arial" w:hAnsi="Arial" w:cs="Arial"/>
          <w:i/>
          <w:sz w:val="20"/>
          <w:szCs w:val="20"/>
        </w:rPr>
        <w:t>M</w:t>
      </w:r>
      <w:r w:rsidRPr="00C14D8A">
        <w:rPr>
          <w:rFonts w:ascii="Arial" w:hAnsi="Arial" w:cs="Arial"/>
          <w:sz w:val="20"/>
          <w:szCs w:val="20"/>
        </w:rPr>
        <w:t xml:space="preserve"> = -2.14, </w:t>
      </w:r>
      <w:r w:rsidRPr="00C14D8A">
        <w:rPr>
          <w:rFonts w:ascii="Arial" w:hAnsi="Arial" w:cs="Arial"/>
          <w:i/>
          <w:sz w:val="20"/>
          <w:szCs w:val="20"/>
        </w:rPr>
        <w:t>SE</w:t>
      </w:r>
      <w:r w:rsidRPr="00C14D8A">
        <w:rPr>
          <w:rFonts w:ascii="Arial" w:hAnsi="Arial" w:cs="Arial"/>
          <w:sz w:val="20"/>
          <w:szCs w:val="20"/>
        </w:rPr>
        <w:t xml:space="preserve"> = .14) compared to low (</w:t>
      </w:r>
      <w:r w:rsidRPr="00C14D8A">
        <w:rPr>
          <w:rFonts w:ascii="Arial" w:hAnsi="Arial" w:cs="Arial"/>
          <w:i/>
          <w:sz w:val="20"/>
          <w:szCs w:val="20"/>
        </w:rPr>
        <w:t>M</w:t>
      </w:r>
      <w:r w:rsidRPr="00C14D8A">
        <w:rPr>
          <w:rFonts w:ascii="Arial" w:hAnsi="Arial" w:cs="Arial"/>
          <w:sz w:val="20"/>
          <w:szCs w:val="20"/>
        </w:rPr>
        <w:t xml:space="preserve"> = -2.42, </w:t>
      </w:r>
      <w:r w:rsidRPr="00C14D8A">
        <w:rPr>
          <w:rFonts w:ascii="Arial" w:hAnsi="Arial" w:cs="Arial"/>
          <w:i/>
          <w:sz w:val="20"/>
          <w:szCs w:val="20"/>
        </w:rPr>
        <w:t>SE</w:t>
      </w:r>
      <w:r w:rsidRPr="00C14D8A">
        <w:rPr>
          <w:rFonts w:ascii="Arial" w:hAnsi="Arial" w:cs="Arial"/>
          <w:sz w:val="20"/>
          <w:szCs w:val="20"/>
        </w:rPr>
        <w:t xml:space="preserve"> = .11) anxiety condition (</w:t>
      </w:r>
      <w:r w:rsidRPr="00C14D8A">
        <w:rPr>
          <w:rFonts w:ascii="Arial" w:hAnsi="Arial" w:cs="Arial"/>
          <w:i/>
          <w:sz w:val="20"/>
          <w:szCs w:val="20"/>
        </w:rPr>
        <w:t>t</w:t>
      </w:r>
      <w:r w:rsidRPr="00C14D8A">
        <w:rPr>
          <w:rFonts w:ascii="Arial" w:hAnsi="Arial" w:cs="Arial"/>
          <w:sz w:val="20"/>
          <w:szCs w:val="20"/>
        </w:rPr>
        <w:t xml:space="preserve">(10) = 3.29, </w:t>
      </w:r>
      <w:r w:rsidRPr="00C14D8A">
        <w:rPr>
          <w:rFonts w:ascii="Arial" w:hAnsi="Arial" w:cs="Arial"/>
          <w:i/>
          <w:sz w:val="20"/>
          <w:szCs w:val="20"/>
        </w:rPr>
        <w:t>p</w:t>
      </w:r>
      <w:r w:rsidRPr="00C14D8A">
        <w:rPr>
          <w:rFonts w:ascii="Arial" w:hAnsi="Arial" w:cs="Arial"/>
          <w:sz w:val="20"/>
          <w:szCs w:val="20"/>
        </w:rPr>
        <w:t xml:space="preserve"> &lt; .05, </w:t>
      </w:r>
      <w:r w:rsidRPr="00C14D8A">
        <w:rPr>
          <w:rFonts w:ascii="Arial" w:hAnsi="Arial" w:cs="Arial"/>
          <w:i/>
          <w:sz w:val="20"/>
          <w:szCs w:val="20"/>
        </w:rPr>
        <w:t>d</w:t>
      </w:r>
      <w:r w:rsidRPr="00C14D8A">
        <w:rPr>
          <w:rFonts w:ascii="Arial" w:hAnsi="Arial" w:cs="Arial"/>
          <w:sz w:val="20"/>
          <w:szCs w:val="20"/>
        </w:rPr>
        <w:t xml:space="preserve"> = .97). Thus, there was confirmation of a negative impact of anxiety during online control.</w:t>
      </w:r>
      <w:r w:rsidRPr="00C14D8A">
        <w:rPr>
          <w:rFonts w:ascii="Arial" w:hAnsi="Arial" w:cs="Arial"/>
          <w:sz w:val="20"/>
          <w:szCs w:val="20"/>
        </w:rPr>
        <w:fldChar w:fldCharType="begin"/>
      </w:r>
      <w:r w:rsidRPr="00C14D8A">
        <w:rPr>
          <w:rFonts w:ascii="Arial" w:hAnsi="Arial" w:cs="Arial"/>
          <w:sz w:val="20"/>
          <w:szCs w:val="20"/>
        </w:rPr>
        <w:instrText xml:space="preserve"> ADDIN EN.REFLIST </w:instrText>
      </w:r>
      <w:r w:rsidRPr="00C14D8A">
        <w:rPr>
          <w:rFonts w:ascii="Arial" w:hAnsi="Arial" w:cs="Arial"/>
          <w:sz w:val="20"/>
          <w:szCs w:val="20"/>
        </w:rPr>
        <w:fldChar w:fldCharType="end"/>
      </w:r>
    </w:p>
    <w:p w14:paraId="5989CF7E" w14:textId="77777777" w:rsidR="009C286A" w:rsidRPr="00C14D8A" w:rsidRDefault="009C286A" w:rsidP="00FC74E0">
      <w:pPr>
        <w:spacing w:after="0" w:line="480" w:lineRule="auto"/>
        <w:rPr>
          <w:rFonts w:ascii="Arial" w:hAnsi="Arial" w:cs="Arial"/>
          <w:sz w:val="20"/>
          <w:szCs w:val="20"/>
        </w:rPr>
      </w:pPr>
    </w:p>
    <w:p w14:paraId="0BC01465" w14:textId="77777777" w:rsidR="00605022" w:rsidRPr="00C14D8A" w:rsidRDefault="00605022" w:rsidP="001873BD">
      <w:pPr>
        <w:pStyle w:val="ListParagraph"/>
        <w:spacing w:after="0" w:line="480" w:lineRule="auto"/>
        <w:ind w:left="425" w:hanging="425"/>
        <w:contextualSpacing w:val="0"/>
        <w:rPr>
          <w:rFonts w:ascii="Arial" w:hAnsi="Arial" w:cs="Arial"/>
          <w:i/>
          <w:sz w:val="20"/>
          <w:szCs w:val="20"/>
        </w:rPr>
      </w:pPr>
      <w:r w:rsidRPr="00C14D8A">
        <w:rPr>
          <w:rFonts w:ascii="Arial" w:hAnsi="Arial" w:cs="Arial"/>
          <w:i/>
          <w:sz w:val="20"/>
          <w:szCs w:val="20"/>
        </w:rPr>
        <w:t>Summary</w:t>
      </w:r>
    </w:p>
    <w:p w14:paraId="62DB1B97" w14:textId="21233E9B" w:rsidR="00605022" w:rsidRPr="00C14D8A" w:rsidRDefault="00293E90" w:rsidP="00B56DB1">
      <w:pPr>
        <w:pStyle w:val="ListParagraph"/>
        <w:spacing w:after="0" w:line="480" w:lineRule="auto"/>
        <w:ind w:left="0" w:firstLine="709"/>
        <w:contextualSpacing w:val="0"/>
        <w:rPr>
          <w:rFonts w:ascii="Arial" w:hAnsi="Arial" w:cs="Arial"/>
          <w:sz w:val="20"/>
          <w:szCs w:val="20"/>
        </w:rPr>
      </w:pPr>
      <w:r w:rsidRPr="00C14D8A">
        <w:rPr>
          <w:rFonts w:ascii="Arial" w:hAnsi="Arial" w:cs="Arial"/>
          <w:sz w:val="20"/>
          <w:szCs w:val="20"/>
        </w:rPr>
        <w:t>T</w:t>
      </w:r>
      <w:r w:rsidR="00605022" w:rsidRPr="00C14D8A">
        <w:rPr>
          <w:rFonts w:ascii="Arial" w:hAnsi="Arial" w:cs="Arial"/>
          <w:sz w:val="20"/>
          <w:szCs w:val="20"/>
        </w:rPr>
        <w:t xml:space="preserve">he results </w:t>
      </w:r>
      <w:r w:rsidR="003724D8" w:rsidRPr="00C14D8A">
        <w:rPr>
          <w:rFonts w:ascii="Arial" w:hAnsi="Arial" w:cs="Arial"/>
          <w:sz w:val="20"/>
          <w:szCs w:val="20"/>
        </w:rPr>
        <w:t>summarised</w:t>
      </w:r>
      <w:r w:rsidR="00DA2653" w:rsidRPr="00C14D8A">
        <w:rPr>
          <w:rFonts w:ascii="Arial" w:hAnsi="Arial" w:cs="Arial"/>
          <w:sz w:val="20"/>
          <w:szCs w:val="20"/>
        </w:rPr>
        <w:t xml:space="preserve"> herein will be referred to in the context of the effect </w:t>
      </w:r>
      <w:r w:rsidR="00ED6DB0" w:rsidRPr="00C14D8A">
        <w:rPr>
          <w:rFonts w:ascii="Arial" w:hAnsi="Arial" w:cs="Arial"/>
          <w:sz w:val="20"/>
          <w:szCs w:val="20"/>
        </w:rPr>
        <w:t xml:space="preserve">served by </w:t>
      </w:r>
      <w:r w:rsidR="00DA2653" w:rsidRPr="00C14D8A">
        <w:rPr>
          <w:rFonts w:ascii="Arial" w:hAnsi="Arial" w:cs="Arial"/>
          <w:sz w:val="20"/>
          <w:szCs w:val="20"/>
        </w:rPr>
        <w:t>high state anxiety as opposed to low/normal state anxiety</w:t>
      </w:r>
      <w:r w:rsidR="00ED6DB0" w:rsidRPr="00C14D8A">
        <w:rPr>
          <w:rFonts w:ascii="Arial" w:hAnsi="Arial" w:cs="Arial"/>
          <w:sz w:val="20"/>
          <w:szCs w:val="20"/>
        </w:rPr>
        <w:t>:</w:t>
      </w:r>
      <w:r w:rsidR="00DA2653" w:rsidRPr="00C14D8A">
        <w:rPr>
          <w:rFonts w:ascii="Arial" w:hAnsi="Arial" w:cs="Arial"/>
          <w:sz w:val="20"/>
          <w:szCs w:val="20"/>
        </w:rPr>
        <w:t xml:space="preserve"> </w:t>
      </w:r>
      <w:r w:rsidR="00B56DB1" w:rsidRPr="00C14D8A">
        <w:rPr>
          <w:rFonts w:ascii="Arial" w:hAnsi="Arial" w:cs="Arial"/>
          <w:sz w:val="20"/>
          <w:szCs w:val="20"/>
        </w:rPr>
        <w:t>There was a</w:t>
      </w:r>
      <w:r w:rsidR="00EC0AE2" w:rsidRPr="00C14D8A">
        <w:rPr>
          <w:rFonts w:ascii="Arial" w:hAnsi="Arial" w:cs="Arial"/>
          <w:sz w:val="20"/>
          <w:szCs w:val="20"/>
        </w:rPr>
        <w:t>n</w:t>
      </w:r>
      <w:r w:rsidR="00B56DB1" w:rsidRPr="00C14D8A">
        <w:rPr>
          <w:rFonts w:ascii="Arial" w:hAnsi="Arial" w:cs="Arial"/>
          <w:sz w:val="20"/>
          <w:szCs w:val="20"/>
        </w:rPr>
        <w:t xml:space="preserve"> </w:t>
      </w:r>
      <w:r w:rsidR="00EC0AE2" w:rsidRPr="00C14D8A">
        <w:rPr>
          <w:rFonts w:ascii="Arial" w:hAnsi="Arial" w:cs="Arial"/>
          <w:sz w:val="20"/>
          <w:szCs w:val="20"/>
        </w:rPr>
        <w:t xml:space="preserve">increase in </w:t>
      </w:r>
      <w:r w:rsidR="00B56DB1" w:rsidRPr="00C14D8A">
        <w:rPr>
          <w:rFonts w:ascii="Arial" w:hAnsi="Arial" w:cs="Arial"/>
          <w:sz w:val="20"/>
          <w:szCs w:val="20"/>
        </w:rPr>
        <w:t>varia</w:t>
      </w:r>
      <w:r w:rsidR="001B09AB" w:rsidRPr="00C14D8A">
        <w:rPr>
          <w:rFonts w:ascii="Arial" w:hAnsi="Arial" w:cs="Arial"/>
          <w:sz w:val="20"/>
          <w:szCs w:val="20"/>
        </w:rPr>
        <w:t xml:space="preserve">ble </w:t>
      </w:r>
      <w:r w:rsidR="001B09AB" w:rsidRPr="00C14D8A">
        <w:rPr>
          <w:rFonts w:ascii="Arial" w:hAnsi="Arial" w:cs="Arial"/>
          <w:sz w:val="20"/>
          <w:szCs w:val="20"/>
        </w:rPr>
        <w:lastRenderedPageBreak/>
        <w:t>error</w:t>
      </w:r>
      <w:r w:rsidR="00EC0AE2" w:rsidRPr="00C14D8A">
        <w:rPr>
          <w:rFonts w:ascii="Arial" w:hAnsi="Arial" w:cs="Arial"/>
          <w:sz w:val="20"/>
          <w:szCs w:val="20"/>
        </w:rPr>
        <w:t xml:space="preserve"> at the end of the movement</w:t>
      </w:r>
      <w:r w:rsidR="00BC7629" w:rsidRPr="00C14D8A">
        <w:rPr>
          <w:rFonts w:ascii="Arial" w:hAnsi="Arial" w:cs="Arial"/>
          <w:sz w:val="20"/>
          <w:szCs w:val="20"/>
        </w:rPr>
        <w:t>, which was corroborated by a smaller relation between the distances travelled to and after peak deceleration. These effects within online control were</w:t>
      </w:r>
      <w:r w:rsidR="009C3BA0" w:rsidRPr="00C14D8A">
        <w:rPr>
          <w:rFonts w:ascii="Arial" w:hAnsi="Arial" w:cs="Arial"/>
          <w:sz w:val="20"/>
          <w:szCs w:val="20"/>
        </w:rPr>
        <w:t xml:space="preserve"> preceded by an </w:t>
      </w:r>
      <w:r w:rsidR="00B56DB1" w:rsidRPr="00C14D8A">
        <w:rPr>
          <w:rFonts w:ascii="Arial" w:hAnsi="Arial" w:cs="Arial"/>
          <w:sz w:val="20"/>
          <w:szCs w:val="20"/>
        </w:rPr>
        <w:t>extended displacement at peak velocity</w:t>
      </w:r>
      <w:r w:rsidR="003D01AC" w:rsidRPr="00C14D8A">
        <w:rPr>
          <w:rFonts w:ascii="Arial" w:hAnsi="Arial" w:cs="Arial"/>
          <w:sz w:val="20"/>
          <w:szCs w:val="20"/>
        </w:rPr>
        <w:t>,</w:t>
      </w:r>
      <w:r w:rsidR="00B56DB1" w:rsidRPr="00C14D8A">
        <w:rPr>
          <w:rFonts w:ascii="Arial" w:hAnsi="Arial" w:cs="Arial"/>
          <w:sz w:val="20"/>
          <w:szCs w:val="20"/>
        </w:rPr>
        <w:t xml:space="preserve"> and reduced time and spatial variability at peak deceleration. </w:t>
      </w:r>
      <w:r w:rsidR="009C3BA0" w:rsidRPr="00C14D8A">
        <w:rPr>
          <w:rFonts w:ascii="Arial" w:hAnsi="Arial" w:cs="Arial"/>
          <w:sz w:val="20"/>
          <w:szCs w:val="20"/>
        </w:rPr>
        <w:t>At the same time, there was no strategic shift in the proportion of time to reach peak velocity</w:t>
      </w:r>
      <w:r w:rsidR="00EE7CB3" w:rsidRPr="00C14D8A">
        <w:rPr>
          <w:rFonts w:ascii="Arial" w:hAnsi="Arial" w:cs="Arial"/>
          <w:sz w:val="20"/>
          <w:szCs w:val="20"/>
        </w:rPr>
        <w:t xml:space="preserve">, which </w:t>
      </w:r>
      <w:r w:rsidR="00A35E06" w:rsidRPr="00C14D8A">
        <w:rPr>
          <w:rFonts w:ascii="Arial" w:hAnsi="Arial" w:cs="Arial"/>
          <w:sz w:val="20"/>
          <w:szCs w:val="20"/>
        </w:rPr>
        <w:t>indicates a</w:t>
      </w:r>
      <w:r w:rsidR="00EE7CB3" w:rsidRPr="00C14D8A">
        <w:rPr>
          <w:rFonts w:ascii="Arial" w:hAnsi="Arial" w:cs="Arial"/>
          <w:sz w:val="20"/>
          <w:szCs w:val="20"/>
        </w:rPr>
        <w:t xml:space="preserve"> limited change in the time designated to</w:t>
      </w:r>
      <w:r w:rsidR="009C3BA0" w:rsidRPr="00C14D8A">
        <w:rPr>
          <w:rFonts w:ascii="Arial" w:hAnsi="Arial" w:cs="Arial"/>
          <w:sz w:val="20"/>
          <w:szCs w:val="20"/>
        </w:rPr>
        <w:t xml:space="preserve"> </w:t>
      </w:r>
      <w:r w:rsidR="00EE7CB3" w:rsidRPr="00C14D8A">
        <w:rPr>
          <w:rFonts w:ascii="Arial" w:hAnsi="Arial" w:cs="Arial"/>
          <w:sz w:val="20"/>
          <w:szCs w:val="20"/>
        </w:rPr>
        <w:t xml:space="preserve">offline </w:t>
      </w:r>
      <w:r w:rsidR="00061CC6" w:rsidRPr="00C14D8A">
        <w:rPr>
          <w:rFonts w:ascii="Arial" w:hAnsi="Arial" w:cs="Arial"/>
          <w:sz w:val="20"/>
          <w:szCs w:val="20"/>
        </w:rPr>
        <w:t xml:space="preserve">planning </w:t>
      </w:r>
      <w:r w:rsidR="00EE7CB3" w:rsidRPr="00C14D8A">
        <w:rPr>
          <w:rFonts w:ascii="Arial" w:hAnsi="Arial" w:cs="Arial"/>
          <w:sz w:val="20"/>
          <w:szCs w:val="20"/>
        </w:rPr>
        <w:t xml:space="preserve">and </w:t>
      </w:r>
      <w:r w:rsidR="009C3BA0" w:rsidRPr="00C14D8A">
        <w:rPr>
          <w:rFonts w:ascii="Arial" w:hAnsi="Arial" w:cs="Arial"/>
          <w:sz w:val="20"/>
          <w:szCs w:val="20"/>
        </w:rPr>
        <w:t xml:space="preserve">online </w:t>
      </w:r>
      <w:r w:rsidR="00A35E06" w:rsidRPr="00C14D8A">
        <w:rPr>
          <w:rFonts w:ascii="Arial" w:hAnsi="Arial" w:cs="Arial"/>
          <w:sz w:val="20"/>
          <w:szCs w:val="20"/>
        </w:rPr>
        <w:t>control</w:t>
      </w:r>
      <w:r w:rsidR="009C3BA0" w:rsidRPr="00C14D8A">
        <w:rPr>
          <w:rFonts w:ascii="Arial" w:hAnsi="Arial" w:cs="Arial"/>
          <w:sz w:val="20"/>
          <w:szCs w:val="20"/>
        </w:rPr>
        <w:t xml:space="preserve">. Finally, there appeared no </w:t>
      </w:r>
      <w:r w:rsidR="00EC0AE2" w:rsidRPr="00C14D8A">
        <w:rPr>
          <w:rFonts w:ascii="Arial" w:hAnsi="Arial" w:cs="Arial"/>
          <w:sz w:val="20"/>
          <w:szCs w:val="20"/>
        </w:rPr>
        <w:t xml:space="preserve">evidence of a shortening of the </w:t>
      </w:r>
      <w:r w:rsidR="009C3BA0" w:rsidRPr="00C14D8A">
        <w:rPr>
          <w:rFonts w:ascii="Arial" w:hAnsi="Arial" w:cs="Arial"/>
          <w:sz w:val="20"/>
          <w:szCs w:val="20"/>
        </w:rPr>
        <w:t>amplitude displacemen</w:t>
      </w:r>
      <w:r w:rsidR="00EC0AE2" w:rsidRPr="00C14D8A">
        <w:rPr>
          <w:rFonts w:ascii="Arial" w:hAnsi="Arial" w:cs="Arial"/>
          <w:sz w:val="20"/>
          <w:szCs w:val="20"/>
        </w:rPr>
        <w:t xml:space="preserve">t of primary movement endpoints. Instead, </w:t>
      </w:r>
      <w:r w:rsidR="009C3BA0" w:rsidRPr="00C14D8A">
        <w:rPr>
          <w:rFonts w:ascii="Arial" w:hAnsi="Arial" w:cs="Arial"/>
          <w:sz w:val="20"/>
          <w:szCs w:val="20"/>
        </w:rPr>
        <w:t xml:space="preserve">there </w:t>
      </w:r>
      <w:r w:rsidR="00EC0AE2" w:rsidRPr="00C14D8A">
        <w:rPr>
          <w:rFonts w:ascii="Arial" w:hAnsi="Arial" w:cs="Arial"/>
          <w:sz w:val="20"/>
          <w:szCs w:val="20"/>
        </w:rPr>
        <w:t>was a</w:t>
      </w:r>
      <w:r w:rsidR="009C3BA0" w:rsidRPr="00C14D8A">
        <w:rPr>
          <w:rFonts w:ascii="Arial" w:hAnsi="Arial" w:cs="Arial"/>
          <w:sz w:val="20"/>
          <w:szCs w:val="20"/>
        </w:rPr>
        <w:t xml:space="preserve"> </w:t>
      </w:r>
      <w:r w:rsidR="00EC0AE2" w:rsidRPr="00C14D8A">
        <w:rPr>
          <w:rFonts w:ascii="Arial" w:hAnsi="Arial" w:cs="Arial"/>
          <w:sz w:val="20"/>
          <w:szCs w:val="20"/>
        </w:rPr>
        <w:t xml:space="preserve">marginally greater </w:t>
      </w:r>
      <w:r w:rsidR="009C3BA0" w:rsidRPr="00C14D8A">
        <w:rPr>
          <w:rFonts w:ascii="Arial" w:hAnsi="Arial" w:cs="Arial"/>
          <w:sz w:val="20"/>
          <w:szCs w:val="20"/>
        </w:rPr>
        <w:t xml:space="preserve">proportion of </w:t>
      </w:r>
      <w:r w:rsidR="00EC0AE2" w:rsidRPr="00C14D8A">
        <w:rPr>
          <w:rFonts w:ascii="Arial" w:hAnsi="Arial" w:cs="Arial"/>
          <w:sz w:val="20"/>
          <w:szCs w:val="20"/>
        </w:rPr>
        <w:t xml:space="preserve">primary movements </w:t>
      </w:r>
      <w:r w:rsidR="009C3BA0" w:rsidRPr="00C14D8A">
        <w:rPr>
          <w:rFonts w:ascii="Arial" w:hAnsi="Arial" w:cs="Arial"/>
          <w:sz w:val="20"/>
          <w:szCs w:val="20"/>
        </w:rPr>
        <w:t>t</w:t>
      </w:r>
      <w:r w:rsidR="008773B0" w:rsidRPr="00C14D8A">
        <w:rPr>
          <w:rFonts w:ascii="Arial" w:hAnsi="Arial" w:cs="Arial"/>
          <w:sz w:val="20"/>
          <w:szCs w:val="20"/>
        </w:rPr>
        <w:t>hat overshot the target location</w:t>
      </w:r>
      <w:r w:rsidR="009C3BA0" w:rsidRPr="00C14D8A">
        <w:rPr>
          <w:rFonts w:ascii="Arial" w:hAnsi="Arial" w:cs="Arial"/>
          <w:sz w:val="20"/>
          <w:szCs w:val="20"/>
        </w:rPr>
        <w:t>.</w:t>
      </w:r>
    </w:p>
    <w:p w14:paraId="20F126CA" w14:textId="77777777" w:rsidR="00247572" w:rsidRPr="00C14D8A" w:rsidRDefault="00247572" w:rsidP="001873BD">
      <w:pPr>
        <w:pStyle w:val="ListParagraph"/>
        <w:spacing w:after="0" w:line="480" w:lineRule="auto"/>
        <w:ind w:left="425" w:hanging="425"/>
        <w:contextualSpacing w:val="0"/>
        <w:rPr>
          <w:rFonts w:ascii="Arial" w:hAnsi="Arial" w:cs="Arial"/>
          <w:sz w:val="20"/>
          <w:szCs w:val="20"/>
        </w:rPr>
      </w:pPr>
    </w:p>
    <w:p w14:paraId="427CB38F" w14:textId="77777777" w:rsidR="001873BD" w:rsidRPr="00C14D8A" w:rsidRDefault="001873BD" w:rsidP="001873BD">
      <w:pPr>
        <w:pStyle w:val="ListParagraph"/>
        <w:spacing w:after="0" w:line="480" w:lineRule="auto"/>
        <w:ind w:left="425" w:hanging="425"/>
        <w:contextualSpacing w:val="0"/>
        <w:rPr>
          <w:rFonts w:ascii="Arial" w:hAnsi="Arial" w:cs="Arial"/>
          <w:b/>
          <w:sz w:val="20"/>
          <w:szCs w:val="20"/>
        </w:rPr>
      </w:pPr>
      <w:r w:rsidRPr="00C14D8A">
        <w:rPr>
          <w:rFonts w:ascii="Arial" w:hAnsi="Arial" w:cs="Arial"/>
          <w:b/>
          <w:sz w:val="20"/>
          <w:szCs w:val="20"/>
        </w:rPr>
        <w:t>Discussion</w:t>
      </w:r>
    </w:p>
    <w:p w14:paraId="2B5BD5D8" w14:textId="7852F1FD" w:rsidR="00A312E0" w:rsidRPr="00C14D8A" w:rsidRDefault="00293E90" w:rsidP="00E46046">
      <w:pPr>
        <w:pStyle w:val="ListParagraph"/>
        <w:spacing w:after="0" w:line="480" w:lineRule="auto"/>
        <w:ind w:left="0" w:firstLine="709"/>
        <w:contextualSpacing w:val="0"/>
        <w:rPr>
          <w:rFonts w:ascii="Arial" w:hAnsi="Arial" w:cs="Arial"/>
          <w:sz w:val="20"/>
          <w:szCs w:val="20"/>
        </w:rPr>
      </w:pPr>
      <w:r w:rsidRPr="00C14D8A">
        <w:rPr>
          <w:rFonts w:ascii="Arial" w:hAnsi="Arial" w:cs="Arial"/>
          <w:sz w:val="20"/>
          <w:szCs w:val="20"/>
        </w:rPr>
        <w:t xml:space="preserve">Previous </w:t>
      </w:r>
      <w:r w:rsidR="003724D8" w:rsidRPr="00C14D8A">
        <w:rPr>
          <w:rFonts w:ascii="Arial" w:hAnsi="Arial" w:cs="Arial"/>
          <w:sz w:val="20"/>
          <w:szCs w:val="20"/>
        </w:rPr>
        <w:t>research</w:t>
      </w:r>
      <w:r w:rsidRPr="00C14D8A">
        <w:rPr>
          <w:rFonts w:ascii="Arial" w:hAnsi="Arial" w:cs="Arial"/>
          <w:sz w:val="20"/>
          <w:szCs w:val="20"/>
        </w:rPr>
        <w:t xml:space="preserve"> </w:t>
      </w:r>
      <w:r w:rsidR="00667BDF" w:rsidRPr="00C14D8A">
        <w:rPr>
          <w:rFonts w:ascii="Arial" w:hAnsi="Arial" w:cs="Arial"/>
          <w:sz w:val="20"/>
          <w:szCs w:val="20"/>
        </w:rPr>
        <w:t xml:space="preserve">has suggested that our understanding of </w:t>
      </w:r>
      <w:r w:rsidR="005D2E4F" w:rsidRPr="00C14D8A">
        <w:rPr>
          <w:rFonts w:ascii="Arial" w:hAnsi="Arial" w:cs="Arial"/>
          <w:sz w:val="20"/>
          <w:szCs w:val="20"/>
        </w:rPr>
        <w:t xml:space="preserve">the </w:t>
      </w:r>
      <w:r w:rsidR="00667BDF" w:rsidRPr="00C14D8A">
        <w:rPr>
          <w:rFonts w:ascii="Arial" w:hAnsi="Arial" w:cs="Arial"/>
          <w:sz w:val="20"/>
          <w:szCs w:val="20"/>
        </w:rPr>
        <w:t>anxiety</w:t>
      </w:r>
      <w:r w:rsidR="003724D8" w:rsidRPr="00C14D8A">
        <w:rPr>
          <w:rFonts w:ascii="Arial" w:hAnsi="Arial" w:cs="Arial"/>
          <w:sz w:val="20"/>
          <w:szCs w:val="20"/>
        </w:rPr>
        <w:t>-perceptual-</w:t>
      </w:r>
      <w:r w:rsidR="005D2E4F" w:rsidRPr="00C14D8A">
        <w:rPr>
          <w:rFonts w:ascii="Arial" w:hAnsi="Arial" w:cs="Arial"/>
          <w:sz w:val="20"/>
          <w:szCs w:val="20"/>
        </w:rPr>
        <w:t>motor performance relationship</w:t>
      </w:r>
      <w:r w:rsidR="00667BDF" w:rsidRPr="00C14D8A">
        <w:rPr>
          <w:rFonts w:ascii="Arial" w:hAnsi="Arial" w:cs="Arial"/>
          <w:sz w:val="20"/>
          <w:szCs w:val="20"/>
        </w:rPr>
        <w:t xml:space="preserve"> </w:t>
      </w:r>
      <w:r w:rsidRPr="00C14D8A">
        <w:rPr>
          <w:rFonts w:ascii="Arial" w:hAnsi="Arial" w:cs="Arial"/>
          <w:sz w:val="20"/>
          <w:szCs w:val="20"/>
        </w:rPr>
        <w:t xml:space="preserve">can be greatly informed by </w:t>
      </w:r>
      <w:r w:rsidR="005D2E4F" w:rsidRPr="00C14D8A">
        <w:rPr>
          <w:rFonts w:ascii="Arial" w:hAnsi="Arial" w:cs="Arial"/>
          <w:sz w:val="20"/>
          <w:szCs w:val="20"/>
        </w:rPr>
        <w:t>the type of</w:t>
      </w:r>
      <w:r w:rsidR="00667BDF" w:rsidRPr="00C14D8A">
        <w:rPr>
          <w:rFonts w:ascii="Arial" w:hAnsi="Arial" w:cs="Arial"/>
          <w:sz w:val="20"/>
          <w:szCs w:val="20"/>
        </w:rPr>
        <w:t xml:space="preserve"> goal-directed aim</w:t>
      </w:r>
      <w:r w:rsidRPr="00C14D8A">
        <w:rPr>
          <w:rFonts w:ascii="Arial" w:hAnsi="Arial" w:cs="Arial"/>
          <w:sz w:val="20"/>
          <w:szCs w:val="20"/>
        </w:rPr>
        <w:t xml:space="preserve">ing paradigm </w:t>
      </w:r>
      <w:r w:rsidR="005D2E4F" w:rsidRPr="00C14D8A">
        <w:rPr>
          <w:rFonts w:ascii="Arial" w:hAnsi="Arial" w:cs="Arial"/>
          <w:sz w:val="20"/>
          <w:szCs w:val="20"/>
        </w:rPr>
        <w:t xml:space="preserve">used in </w:t>
      </w:r>
      <w:r w:rsidR="00667BDF" w:rsidRPr="00C14D8A">
        <w:rPr>
          <w:rFonts w:ascii="Arial" w:hAnsi="Arial" w:cs="Arial"/>
          <w:sz w:val="20"/>
          <w:szCs w:val="20"/>
        </w:rPr>
        <w:t>the current study</w:t>
      </w:r>
      <w:r w:rsidR="003724D8" w:rsidRPr="00C14D8A">
        <w:rPr>
          <w:rFonts w:ascii="Arial" w:hAnsi="Arial" w:cs="Arial"/>
          <w:sz w:val="20"/>
          <w:szCs w:val="20"/>
        </w:rPr>
        <w:t xml:space="preserve"> (e.g., Lawrence et al., 2013)</w:t>
      </w:r>
      <w:r w:rsidR="00667BDF" w:rsidRPr="00C14D8A">
        <w:rPr>
          <w:rFonts w:ascii="Arial" w:hAnsi="Arial" w:cs="Arial"/>
          <w:sz w:val="20"/>
          <w:szCs w:val="20"/>
        </w:rPr>
        <w:t xml:space="preserve">. </w:t>
      </w:r>
      <w:r w:rsidR="003724D8" w:rsidRPr="00C14D8A">
        <w:rPr>
          <w:rFonts w:ascii="Arial" w:hAnsi="Arial" w:cs="Arial"/>
          <w:sz w:val="20"/>
          <w:szCs w:val="20"/>
        </w:rPr>
        <w:t xml:space="preserve">Indeed, </w:t>
      </w:r>
      <w:r w:rsidR="005D2E4F" w:rsidRPr="00C14D8A">
        <w:rPr>
          <w:rFonts w:ascii="Arial" w:hAnsi="Arial" w:cs="Arial"/>
          <w:sz w:val="20"/>
          <w:szCs w:val="20"/>
        </w:rPr>
        <w:t xml:space="preserve">this paradigm provides the opportunity to </w:t>
      </w:r>
      <w:r w:rsidR="00850A7B" w:rsidRPr="00C14D8A">
        <w:rPr>
          <w:rFonts w:ascii="Arial" w:hAnsi="Arial" w:cs="Arial"/>
          <w:sz w:val="20"/>
          <w:szCs w:val="20"/>
        </w:rPr>
        <w:t>demarcate both the planning and control phases and elucidates</w:t>
      </w:r>
      <w:r w:rsidR="008E0811" w:rsidRPr="00C14D8A">
        <w:rPr>
          <w:rFonts w:ascii="Arial" w:hAnsi="Arial" w:cs="Arial"/>
          <w:sz w:val="20"/>
          <w:szCs w:val="20"/>
        </w:rPr>
        <w:t xml:space="preserve"> the precise sen</w:t>
      </w:r>
      <w:r w:rsidR="00850A7B" w:rsidRPr="00C14D8A">
        <w:rPr>
          <w:rFonts w:ascii="Arial" w:hAnsi="Arial" w:cs="Arial"/>
          <w:sz w:val="20"/>
          <w:szCs w:val="20"/>
        </w:rPr>
        <w:t>sorimotor processes under</w:t>
      </w:r>
      <w:r w:rsidR="00FA24AD" w:rsidRPr="00C14D8A">
        <w:rPr>
          <w:rFonts w:ascii="Arial" w:hAnsi="Arial" w:cs="Arial"/>
          <w:sz w:val="20"/>
          <w:szCs w:val="20"/>
        </w:rPr>
        <w:t>lying</w:t>
      </w:r>
      <w:r w:rsidR="00850A7B" w:rsidRPr="00C14D8A">
        <w:rPr>
          <w:rFonts w:ascii="Arial" w:hAnsi="Arial" w:cs="Arial"/>
          <w:sz w:val="20"/>
          <w:szCs w:val="20"/>
        </w:rPr>
        <w:t xml:space="preserve"> the effect of anxiety</w:t>
      </w:r>
      <w:r w:rsidR="00667BDF" w:rsidRPr="00C14D8A">
        <w:rPr>
          <w:rFonts w:ascii="Arial" w:hAnsi="Arial" w:cs="Arial"/>
          <w:sz w:val="20"/>
          <w:szCs w:val="20"/>
        </w:rPr>
        <w:t>.</w:t>
      </w:r>
      <w:r w:rsidR="008E098A" w:rsidRPr="00C14D8A">
        <w:rPr>
          <w:rFonts w:ascii="Arial" w:hAnsi="Arial" w:cs="Arial"/>
          <w:sz w:val="20"/>
          <w:szCs w:val="20"/>
        </w:rPr>
        <w:t xml:space="preserve"> </w:t>
      </w:r>
      <w:r w:rsidR="007D3278" w:rsidRPr="00C14D8A">
        <w:rPr>
          <w:rFonts w:ascii="Arial" w:hAnsi="Arial" w:cs="Arial"/>
          <w:sz w:val="20"/>
          <w:szCs w:val="20"/>
        </w:rPr>
        <w:t xml:space="preserve">That is, the early planning phase comprises features that require attention to task-relevant information that </w:t>
      </w:r>
      <w:r w:rsidR="00A312E0" w:rsidRPr="00C14D8A">
        <w:rPr>
          <w:rFonts w:ascii="Arial" w:hAnsi="Arial" w:cs="Arial"/>
          <w:sz w:val="20"/>
          <w:szCs w:val="20"/>
        </w:rPr>
        <w:t xml:space="preserve">could </w:t>
      </w:r>
      <w:r w:rsidR="007D3278" w:rsidRPr="00C14D8A">
        <w:rPr>
          <w:rFonts w:ascii="Arial" w:hAnsi="Arial" w:cs="Arial"/>
          <w:sz w:val="20"/>
          <w:szCs w:val="20"/>
        </w:rPr>
        <w:t>be</w:t>
      </w:r>
      <w:r w:rsidR="00A312E0" w:rsidRPr="00C14D8A">
        <w:rPr>
          <w:rFonts w:ascii="Arial" w:hAnsi="Arial" w:cs="Arial"/>
          <w:sz w:val="20"/>
          <w:szCs w:val="20"/>
        </w:rPr>
        <w:t>come</w:t>
      </w:r>
      <w:r w:rsidR="007D3278" w:rsidRPr="00C14D8A">
        <w:rPr>
          <w:rFonts w:ascii="Arial" w:hAnsi="Arial" w:cs="Arial"/>
          <w:sz w:val="20"/>
          <w:szCs w:val="20"/>
        </w:rPr>
        <w:t xml:space="preserve"> compromised when </w:t>
      </w:r>
      <w:r w:rsidR="00A312E0" w:rsidRPr="00C14D8A">
        <w:rPr>
          <w:rFonts w:ascii="Arial" w:hAnsi="Arial" w:cs="Arial"/>
          <w:sz w:val="20"/>
          <w:szCs w:val="20"/>
        </w:rPr>
        <w:t>anxious (distraction hypothesis). Alternatively, the late control phase</w:t>
      </w:r>
      <w:r w:rsidR="002447BE" w:rsidRPr="00C14D8A">
        <w:rPr>
          <w:rFonts w:ascii="Arial" w:hAnsi="Arial" w:cs="Arial"/>
          <w:sz w:val="20"/>
          <w:szCs w:val="20"/>
        </w:rPr>
        <w:t>, which</w:t>
      </w:r>
      <w:r w:rsidR="00A312E0" w:rsidRPr="00C14D8A">
        <w:rPr>
          <w:rFonts w:ascii="Arial" w:hAnsi="Arial" w:cs="Arial"/>
          <w:sz w:val="20"/>
          <w:szCs w:val="20"/>
        </w:rPr>
        <w:t xml:space="preserve"> typically features limited cognitive involvement, may be</w:t>
      </w:r>
      <w:r w:rsidR="002447BE" w:rsidRPr="00C14D8A">
        <w:rPr>
          <w:rFonts w:ascii="Arial" w:hAnsi="Arial" w:cs="Arial"/>
          <w:sz w:val="20"/>
          <w:szCs w:val="20"/>
        </w:rPr>
        <w:t>come</w:t>
      </w:r>
      <w:r w:rsidR="00A312E0" w:rsidRPr="00C14D8A">
        <w:rPr>
          <w:rFonts w:ascii="Arial" w:hAnsi="Arial" w:cs="Arial"/>
          <w:sz w:val="20"/>
          <w:szCs w:val="20"/>
        </w:rPr>
        <w:t xml:space="preserve"> cognitively decomposed or explicitly attended to when anxious (self-focus hypothesis).</w:t>
      </w:r>
    </w:p>
    <w:p w14:paraId="244F0ABD" w14:textId="2C67B09D" w:rsidR="008E0811" w:rsidRPr="00C14D8A" w:rsidRDefault="008E098A" w:rsidP="00E46046">
      <w:pPr>
        <w:pStyle w:val="ListParagraph"/>
        <w:spacing w:after="0" w:line="480" w:lineRule="auto"/>
        <w:ind w:left="0" w:firstLine="709"/>
        <w:contextualSpacing w:val="0"/>
        <w:rPr>
          <w:rFonts w:ascii="Arial" w:hAnsi="Arial" w:cs="Arial"/>
          <w:sz w:val="20"/>
          <w:szCs w:val="20"/>
        </w:rPr>
      </w:pPr>
      <w:r w:rsidRPr="00C14D8A">
        <w:rPr>
          <w:rFonts w:ascii="Arial" w:hAnsi="Arial" w:cs="Arial"/>
          <w:sz w:val="20"/>
          <w:szCs w:val="20"/>
        </w:rPr>
        <w:t xml:space="preserve">Previously, it </w:t>
      </w:r>
      <w:r w:rsidR="00850A7B" w:rsidRPr="00C14D8A">
        <w:rPr>
          <w:rFonts w:ascii="Arial" w:hAnsi="Arial" w:cs="Arial"/>
          <w:sz w:val="20"/>
          <w:szCs w:val="20"/>
        </w:rPr>
        <w:t>was</w:t>
      </w:r>
      <w:r w:rsidR="006D1435" w:rsidRPr="00C14D8A">
        <w:rPr>
          <w:rFonts w:ascii="Arial" w:hAnsi="Arial" w:cs="Arial"/>
          <w:sz w:val="20"/>
          <w:szCs w:val="20"/>
        </w:rPr>
        <w:t xml:space="preserve"> </w:t>
      </w:r>
      <w:r w:rsidRPr="00C14D8A">
        <w:rPr>
          <w:rFonts w:ascii="Arial" w:hAnsi="Arial" w:cs="Arial"/>
          <w:sz w:val="20"/>
          <w:szCs w:val="20"/>
        </w:rPr>
        <w:t xml:space="preserve">suggested that the potential </w:t>
      </w:r>
      <w:r w:rsidR="00850A7B" w:rsidRPr="00C14D8A">
        <w:rPr>
          <w:rFonts w:ascii="Arial" w:hAnsi="Arial" w:cs="Arial"/>
          <w:sz w:val="20"/>
          <w:szCs w:val="20"/>
        </w:rPr>
        <w:t>negative influence</w:t>
      </w:r>
      <w:r w:rsidRPr="00C14D8A">
        <w:rPr>
          <w:rFonts w:ascii="Arial" w:hAnsi="Arial" w:cs="Arial"/>
          <w:sz w:val="20"/>
          <w:szCs w:val="20"/>
        </w:rPr>
        <w:t xml:space="preserve"> of anxiety within online control (Lawrence et al., 2013) </w:t>
      </w:r>
      <w:r w:rsidR="00850A7B" w:rsidRPr="00C14D8A">
        <w:rPr>
          <w:rFonts w:ascii="Arial" w:hAnsi="Arial" w:cs="Arial"/>
          <w:sz w:val="20"/>
          <w:szCs w:val="20"/>
        </w:rPr>
        <w:t>might</w:t>
      </w:r>
      <w:r w:rsidR="00667BDF" w:rsidRPr="00C14D8A">
        <w:rPr>
          <w:rFonts w:ascii="Arial" w:hAnsi="Arial" w:cs="Arial"/>
          <w:sz w:val="20"/>
          <w:szCs w:val="20"/>
        </w:rPr>
        <w:t xml:space="preserve"> be compensated</w:t>
      </w:r>
      <w:r w:rsidR="00293E90" w:rsidRPr="00C14D8A">
        <w:rPr>
          <w:rFonts w:ascii="Arial" w:hAnsi="Arial" w:cs="Arial"/>
          <w:sz w:val="20"/>
          <w:szCs w:val="20"/>
        </w:rPr>
        <w:t xml:space="preserve"> within pre-movement</w:t>
      </w:r>
      <w:r w:rsidR="00667BDF" w:rsidRPr="00C14D8A">
        <w:rPr>
          <w:rFonts w:ascii="Arial" w:hAnsi="Arial" w:cs="Arial"/>
          <w:sz w:val="20"/>
          <w:szCs w:val="20"/>
        </w:rPr>
        <w:t xml:space="preserve"> planning</w:t>
      </w:r>
      <w:r w:rsidR="00FB2D78" w:rsidRPr="00C14D8A">
        <w:rPr>
          <w:rFonts w:ascii="Arial" w:hAnsi="Arial" w:cs="Arial"/>
          <w:sz w:val="20"/>
          <w:szCs w:val="20"/>
        </w:rPr>
        <w:t xml:space="preserve"> (Allsop et al., 2016)</w:t>
      </w:r>
      <w:r w:rsidR="002F453E" w:rsidRPr="00C14D8A">
        <w:rPr>
          <w:rFonts w:ascii="Arial" w:hAnsi="Arial" w:cs="Arial"/>
          <w:sz w:val="20"/>
          <w:szCs w:val="20"/>
        </w:rPr>
        <w:t xml:space="preserve">. </w:t>
      </w:r>
      <w:r w:rsidR="008E0811" w:rsidRPr="00C14D8A">
        <w:rPr>
          <w:rFonts w:ascii="Arial" w:hAnsi="Arial" w:cs="Arial"/>
          <w:sz w:val="20"/>
          <w:szCs w:val="20"/>
        </w:rPr>
        <w:t xml:space="preserve">Thus, </w:t>
      </w:r>
      <w:r w:rsidR="007A3146" w:rsidRPr="00C14D8A">
        <w:rPr>
          <w:rFonts w:ascii="Arial" w:hAnsi="Arial" w:cs="Arial"/>
          <w:sz w:val="20"/>
          <w:szCs w:val="20"/>
        </w:rPr>
        <w:t xml:space="preserve">the present study </w:t>
      </w:r>
      <w:r w:rsidR="008E0811" w:rsidRPr="00C14D8A">
        <w:rPr>
          <w:rFonts w:ascii="Arial" w:hAnsi="Arial" w:cs="Arial"/>
          <w:sz w:val="20"/>
          <w:szCs w:val="20"/>
        </w:rPr>
        <w:t xml:space="preserve">predicted that </w:t>
      </w:r>
      <w:r w:rsidR="006B392A" w:rsidRPr="00C14D8A">
        <w:rPr>
          <w:rFonts w:ascii="Arial" w:hAnsi="Arial" w:cs="Arial"/>
          <w:sz w:val="20"/>
          <w:szCs w:val="20"/>
        </w:rPr>
        <w:t xml:space="preserve">high anxiety </w:t>
      </w:r>
      <w:r w:rsidR="000037EB" w:rsidRPr="00C14D8A">
        <w:rPr>
          <w:rFonts w:ascii="Arial" w:hAnsi="Arial" w:cs="Arial"/>
          <w:sz w:val="20"/>
          <w:szCs w:val="20"/>
        </w:rPr>
        <w:t>will</w:t>
      </w:r>
      <w:r w:rsidR="00E9081C" w:rsidRPr="00C14D8A">
        <w:rPr>
          <w:rFonts w:ascii="Arial" w:hAnsi="Arial" w:cs="Arial"/>
          <w:sz w:val="20"/>
          <w:szCs w:val="20"/>
        </w:rPr>
        <w:t xml:space="preserve"> inflict </w:t>
      </w:r>
      <w:r w:rsidR="008E0811" w:rsidRPr="00C14D8A">
        <w:rPr>
          <w:rFonts w:ascii="Arial" w:hAnsi="Arial" w:cs="Arial"/>
          <w:sz w:val="20"/>
          <w:szCs w:val="20"/>
        </w:rPr>
        <w:t>increase</w:t>
      </w:r>
      <w:r w:rsidR="00E9081C" w:rsidRPr="00C14D8A">
        <w:rPr>
          <w:rFonts w:ascii="Arial" w:hAnsi="Arial" w:cs="Arial"/>
          <w:sz w:val="20"/>
          <w:szCs w:val="20"/>
        </w:rPr>
        <w:t>s</w:t>
      </w:r>
      <w:r w:rsidR="008E0811" w:rsidRPr="00C14D8A">
        <w:rPr>
          <w:rFonts w:ascii="Arial" w:hAnsi="Arial" w:cs="Arial"/>
          <w:sz w:val="20"/>
          <w:szCs w:val="20"/>
        </w:rPr>
        <w:t xml:space="preserve"> in </w:t>
      </w:r>
      <w:r w:rsidR="00E9081C" w:rsidRPr="00C14D8A">
        <w:rPr>
          <w:rFonts w:ascii="Arial" w:hAnsi="Arial" w:cs="Arial"/>
          <w:sz w:val="20"/>
          <w:szCs w:val="20"/>
        </w:rPr>
        <w:t xml:space="preserve">endpoint </w:t>
      </w:r>
      <w:r w:rsidR="008E0811" w:rsidRPr="00C14D8A">
        <w:rPr>
          <w:rFonts w:ascii="Arial" w:hAnsi="Arial" w:cs="Arial"/>
          <w:sz w:val="20"/>
          <w:szCs w:val="20"/>
        </w:rPr>
        <w:t xml:space="preserve">variability, which would be </w:t>
      </w:r>
      <w:r w:rsidR="00FF7BD1" w:rsidRPr="00C14D8A">
        <w:rPr>
          <w:rFonts w:ascii="Arial" w:hAnsi="Arial" w:cs="Arial"/>
          <w:sz w:val="20"/>
          <w:szCs w:val="20"/>
        </w:rPr>
        <w:t>partially</w:t>
      </w:r>
      <w:r w:rsidR="003E7000" w:rsidRPr="00C14D8A">
        <w:rPr>
          <w:rFonts w:ascii="Arial" w:hAnsi="Arial" w:cs="Arial"/>
          <w:sz w:val="20"/>
          <w:szCs w:val="20"/>
        </w:rPr>
        <w:t xml:space="preserve"> </w:t>
      </w:r>
      <w:r w:rsidR="008E0811" w:rsidRPr="00C14D8A">
        <w:rPr>
          <w:rFonts w:ascii="Arial" w:hAnsi="Arial" w:cs="Arial"/>
          <w:sz w:val="20"/>
          <w:szCs w:val="20"/>
        </w:rPr>
        <w:t xml:space="preserve">offset by a decrease </w:t>
      </w:r>
      <w:r w:rsidR="002447BE" w:rsidRPr="00C14D8A">
        <w:rPr>
          <w:rFonts w:ascii="Arial" w:hAnsi="Arial" w:cs="Arial"/>
          <w:sz w:val="20"/>
          <w:szCs w:val="20"/>
        </w:rPr>
        <w:t>during the</w:t>
      </w:r>
      <w:r w:rsidR="008E0811" w:rsidRPr="00C14D8A">
        <w:rPr>
          <w:rFonts w:ascii="Arial" w:hAnsi="Arial" w:cs="Arial"/>
          <w:sz w:val="20"/>
          <w:szCs w:val="20"/>
        </w:rPr>
        <w:t xml:space="preserve"> earl</w:t>
      </w:r>
      <w:r w:rsidR="002447BE" w:rsidRPr="00C14D8A">
        <w:rPr>
          <w:rFonts w:ascii="Arial" w:hAnsi="Arial" w:cs="Arial"/>
          <w:sz w:val="20"/>
          <w:szCs w:val="20"/>
        </w:rPr>
        <w:t>ier</w:t>
      </w:r>
      <w:r w:rsidR="008E0811" w:rsidRPr="00C14D8A">
        <w:rPr>
          <w:rFonts w:ascii="Arial" w:hAnsi="Arial" w:cs="Arial"/>
          <w:sz w:val="20"/>
          <w:szCs w:val="20"/>
        </w:rPr>
        <w:t xml:space="preserve"> portions of the movement (peak acceleration/peak velocity/peak deceleration). </w:t>
      </w:r>
      <w:r w:rsidR="00262EE1" w:rsidRPr="00C14D8A">
        <w:rPr>
          <w:rFonts w:ascii="Arial" w:hAnsi="Arial" w:cs="Arial"/>
          <w:sz w:val="20"/>
          <w:szCs w:val="20"/>
        </w:rPr>
        <w:t xml:space="preserve">In keeping </w:t>
      </w:r>
      <w:r w:rsidR="00E5517B" w:rsidRPr="00C14D8A">
        <w:rPr>
          <w:rFonts w:ascii="Arial" w:hAnsi="Arial" w:cs="Arial"/>
          <w:sz w:val="20"/>
          <w:szCs w:val="20"/>
        </w:rPr>
        <w:t xml:space="preserve">with </w:t>
      </w:r>
      <w:r w:rsidR="00262EE1" w:rsidRPr="00C14D8A">
        <w:rPr>
          <w:rFonts w:ascii="Arial" w:hAnsi="Arial" w:cs="Arial"/>
          <w:sz w:val="20"/>
          <w:szCs w:val="20"/>
        </w:rPr>
        <w:t xml:space="preserve">the view of movement optimization or </w:t>
      </w:r>
      <w:r w:rsidR="008773B0" w:rsidRPr="00C14D8A">
        <w:rPr>
          <w:rFonts w:ascii="Arial" w:hAnsi="Arial" w:cs="Arial"/>
          <w:sz w:val="20"/>
          <w:szCs w:val="20"/>
        </w:rPr>
        <w:t xml:space="preserve">the </w:t>
      </w:r>
      <w:r w:rsidR="001A34BB" w:rsidRPr="00C14D8A">
        <w:rPr>
          <w:rFonts w:ascii="Arial" w:hAnsi="Arial" w:cs="Arial"/>
          <w:i/>
          <w:sz w:val="20"/>
          <w:szCs w:val="20"/>
        </w:rPr>
        <w:t>play-it-safe</w:t>
      </w:r>
      <w:r w:rsidR="00262EE1" w:rsidRPr="00C14D8A">
        <w:rPr>
          <w:rFonts w:ascii="Arial" w:hAnsi="Arial" w:cs="Arial"/>
          <w:i/>
          <w:sz w:val="20"/>
          <w:szCs w:val="20"/>
        </w:rPr>
        <w:t xml:space="preserve"> strategy</w:t>
      </w:r>
      <w:r w:rsidR="00834503" w:rsidRPr="00C14D8A">
        <w:rPr>
          <w:rFonts w:ascii="Arial" w:hAnsi="Arial" w:cs="Arial"/>
          <w:sz w:val="20"/>
          <w:szCs w:val="20"/>
        </w:rPr>
        <w:t xml:space="preserve"> </w:t>
      </w:r>
      <w:r w:rsidR="00004FCF" w:rsidRPr="00C14D8A">
        <w:rPr>
          <w:rFonts w:ascii="Arial" w:hAnsi="Arial" w:cs="Arial"/>
          <w:sz w:val="20"/>
          <w:szCs w:val="20"/>
        </w:rPr>
        <w:t xml:space="preserve">(Elliott et al., 2004; Elliott </w:t>
      </w:r>
      <w:r w:rsidR="00834503" w:rsidRPr="00C14D8A">
        <w:rPr>
          <w:rFonts w:ascii="Arial" w:hAnsi="Arial" w:cs="Arial"/>
          <w:sz w:val="20"/>
          <w:szCs w:val="20"/>
        </w:rPr>
        <w:t>et al., 2010)</w:t>
      </w:r>
      <w:r w:rsidR="00262EE1" w:rsidRPr="00C14D8A">
        <w:rPr>
          <w:rFonts w:ascii="Arial" w:hAnsi="Arial" w:cs="Arial"/>
          <w:sz w:val="20"/>
          <w:szCs w:val="20"/>
        </w:rPr>
        <w:t xml:space="preserve">, </w:t>
      </w:r>
      <w:r w:rsidR="007D3278" w:rsidRPr="00C14D8A">
        <w:rPr>
          <w:rFonts w:ascii="Arial" w:hAnsi="Arial" w:cs="Arial"/>
          <w:sz w:val="20"/>
          <w:szCs w:val="20"/>
        </w:rPr>
        <w:t xml:space="preserve">the </w:t>
      </w:r>
      <w:r w:rsidR="008E0811" w:rsidRPr="00C14D8A">
        <w:rPr>
          <w:rFonts w:ascii="Arial" w:hAnsi="Arial" w:cs="Arial"/>
          <w:sz w:val="20"/>
          <w:szCs w:val="20"/>
        </w:rPr>
        <w:t xml:space="preserve">anticipation of </w:t>
      </w:r>
      <w:r w:rsidR="007A3146" w:rsidRPr="00C14D8A">
        <w:rPr>
          <w:rFonts w:ascii="Arial" w:hAnsi="Arial" w:cs="Arial"/>
          <w:sz w:val="20"/>
          <w:szCs w:val="20"/>
        </w:rPr>
        <w:t xml:space="preserve">upcoming </w:t>
      </w:r>
      <w:r w:rsidR="007D3278" w:rsidRPr="00C14D8A">
        <w:rPr>
          <w:rFonts w:ascii="Arial" w:hAnsi="Arial" w:cs="Arial"/>
          <w:sz w:val="20"/>
          <w:szCs w:val="20"/>
        </w:rPr>
        <w:t xml:space="preserve">sensory </w:t>
      </w:r>
      <w:r w:rsidR="00262EE1" w:rsidRPr="00C14D8A">
        <w:rPr>
          <w:rFonts w:ascii="Arial" w:hAnsi="Arial" w:cs="Arial"/>
          <w:sz w:val="20"/>
          <w:szCs w:val="20"/>
        </w:rPr>
        <w:t xml:space="preserve">information assumes </w:t>
      </w:r>
      <w:r w:rsidR="00834503" w:rsidRPr="00C14D8A">
        <w:rPr>
          <w:rFonts w:ascii="Arial" w:hAnsi="Arial" w:cs="Arial"/>
          <w:sz w:val="20"/>
          <w:szCs w:val="20"/>
        </w:rPr>
        <w:t>that an</w:t>
      </w:r>
      <w:r w:rsidR="007A3146" w:rsidRPr="00C14D8A">
        <w:rPr>
          <w:rFonts w:ascii="Arial" w:hAnsi="Arial" w:cs="Arial"/>
          <w:sz w:val="20"/>
          <w:szCs w:val="20"/>
        </w:rPr>
        <w:t xml:space="preserve"> </w:t>
      </w:r>
      <w:r w:rsidR="00A454DC" w:rsidRPr="00C14D8A">
        <w:rPr>
          <w:rFonts w:ascii="Arial" w:hAnsi="Arial" w:cs="Arial"/>
          <w:sz w:val="20"/>
          <w:szCs w:val="20"/>
        </w:rPr>
        <w:t xml:space="preserve">attenuation </w:t>
      </w:r>
      <w:r w:rsidR="002447BE" w:rsidRPr="00C14D8A">
        <w:rPr>
          <w:rFonts w:ascii="Arial" w:hAnsi="Arial" w:cs="Arial"/>
          <w:sz w:val="20"/>
          <w:szCs w:val="20"/>
        </w:rPr>
        <w:t>in control caused by high</w:t>
      </w:r>
      <w:r w:rsidR="00A454DC" w:rsidRPr="00C14D8A">
        <w:rPr>
          <w:rFonts w:ascii="Arial" w:hAnsi="Arial" w:cs="Arial"/>
          <w:sz w:val="20"/>
          <w:szCs w:val="20"/>
        </w:rPr>
        <w:t xml:space="preserve"> anxiety </w:t>
      </w:r>
      <w:r w:rsidR="00834503" w:rsidRPr="00C14D8A">
        <w:rPr>
          <w:rFonts w:ascii="Arial" w:hAnsi="Arial" w:cs="Arial"/>
          <w:sz w:val="20"/>
          <w:szCs w:val="20"/>
        </w:rPr>
        <w:t>sh</w:t>
      </w:r>
      <w:r w:rsidR="007A3146" w:rsidRPr="00C14D8A">
        <w:rPr>
          <w:rFonts w:ascii="Arial" w:hAnsi="Arial" w:cs="Arial"/>
          <w:sz w:val="20"/>
          <w:szCs w:val="20"/>
        </w:rPr>
        <w:t xml:space="preserve">ould </w:t>
      </w:r>
      <w:r w:rsidR="002447BE" w:rsidRPr="00C14D8A">
        <w:rPr>
          <w:rFonts w:ascii="Arial" w:hAnsi="Arial" w:cs="Arial"/>
          <w:sz w:val="20"/>
          <w:szCs w:val="20"/>
        </w:rPr>
        <w:t xml:space="preserve">subsequently </w:t>
      </w:r>
      <w:r w:rsidR="007A3146" w:rsidRPr="00C14D8A">
        <w:rPr>
          <w:rFonts w:ascii="Arial" w:hAnsi="Arial" w:cs="Arial"/>
          <w:sz w:val="20"/>
          <w:szCs w:val="20"/>
        </w:rPr>
        <w:t>exten</w:t>
      </w:r>
      <w:r w:rsidR="002447BE" w:rsidRPr="00C14D8A">
        <w:rPr>
          <w:rFonts w:ascii="Arial" w:hAnsi="Arial" w:cs="Arial"/>
          <w:sz w:val="20"/>
          <w:szCs w:val="20"/>
        </w:rPr>
        <w:t>d</w:t>
      </w:r>
      <w:r w:rsidR="007A3146" w:rsidRPr="00C14D8A">
        <w:rPr>
          <w:rFonts w:ascii="Arial" w:hAnsi="Arial" w:cs="Arial"/>
          <w:sz w:val="20"/>
          <w:szCs w:val="20"/>
        </w:rPr>
        <w:t xml:space="preserve"> the time </w:t>
      </w:r>
      <w:r w:rsidR="00A454DC" w:rsidRPr="00C14D8A">
        <w:rPr>
          <w:rFonts w:ascii="Arial" w:hAnsi="Arial" w:cs="Arial"/>
          <w:sz w:val="20"/>
          <w:szCs w:val="20"/>
        </w:rPr>
        <w:t xml:space="preserve">spent </w:t>
      </w:r>
      <w:r w:rsidR="0005005A" w:rsidRPr="00C14D8A">
        <w:rPr>
          <w:rFonts w:ascii="Arial" w:hAnsi="Arial" w:cs="Arial"/>
          <w:sz w:val="20"/>
          <w:szCs w:val="20"/>
        </w:rPr>
        <w:t>after peak velocity</w:t>
      </w:r>
      <w:r w:rsidR="00A454DC" w:rsidRPr="00C14D8A">
        <w:rPr>
          <w:rFonts w:ascii="Arial" w:hAnsi="Arial" w:cs="Arial"/>
          <w:sz w:val="20"/>
          <w:szCs w:val="20"/>
        </w:rPr>
        <w:t xml:space="preserve"> (</w:t>
      </w:r>
      <w:r w:rsidR="007D3278" w:rsidRPr="00C14D8A">
        <w:rPr>
          <w:rFonts w:ascii="Arial" w:hAnsi="Arial" w:cs="Arial"/>
          <w:sz w:val="20"/>
          <w:szCs w:val="20"/>
        </w:rPr>
        <w:t>shorter proportion of time to peak velocity</w:t>
      </w:r>
      <w:r w:rsidR="00A454DC" w:rsidRPr="00C14D8A">
        <w:rPr>
          <w:rFonts w:ascii="Arial" w:hAnsi="Arial" w:cs="Arial"/>
          <w:sz w:val="20"/>
          <w:szCs w:val="20"/>
        </w:rPr>
        <w:t>)</w:t>
      </w:r>
      <w:r w:rsidR="00834503" w:rsidRPr="00C14D8A">
        <w:rPr>
          <w:rFonts w:ascii="Arial" w:hAnsi="Arial" w:cs="Arial"/>
          <w:sz w:val="20"/>
          <w:szCs w:val="20"/>
        </w:rPr>
        <w:t xml:space="preserve"> (Hansen et al., 2006; Khan et al., 2002; Welsh et al., 2007)</w:t>
      </w:r>
      <w:r w:rsidR="007D3278" w:rsidRPr="00C14D8A">
        <w:rPr>
          <w:rFonts w:ascii="Arial" w:hAnsi="Arial" w:cs="Arial"/>
          <w:sz w:val="20"/>
          <w:szCs w:val="20"/>
        </w:rPr>
        <w:t xml:space="preserve">. </w:t>
      </w:r>
      <w:r w:rsidR="00834503" w:rsidRPr="00C14D8A">
        <w:rPr>
          <w:rFonts w:ascii="Arial" w:hAnsi="Arial" w:cs="Arial"/>
          <w:sz w:val="20"/>
          <w:szCs w:val="20"/>
        </w:rPr>
        <w:t>In addition</w:t>
      </w:r>
      <w:r w:rsidR="00A454DC" w:rsidRPr="00C14D8A">
        <w:rPr>
          <w:rFonts w:ascii="Arial" w:hAnsi="Arial" w:cs="Arial"/>
          <w:sz w:val="20"/>
          <w:szCs w:val="20"/>
        </w:rPr>
        <w:t xml:space="preserve">, the </w:t>
      </w:r>
      <w:r w:rsidR="007D3278" w:rsidRPr="00C14D8A">
        <w:rPr>
          <w:rFonts w:ascii="Arial" w:hAnsi="Arial" w:cs="Arial"/>
          <w:sz w:val="20"/>
          <w:szCs w:val="20"/>
        </w:rPr>
        <w:t xml:space="preserve">growing uncertainty </w:t>
      </w:r>
      <w:r w:rsidR="002447BE" w:rsidRPr="00C14D8A">
        <w:rPr>
          <w:rFonts w:ascii="Arial" w:hAnsi="Arial" w:cs="Arial"/>
          <w:sz w:val="20"/>
          <w:szCs w:val="20"/>
        </w:rPr>
        <w:t xml:space="preserve">surrounding </w:t>
      </w:r>
      <w:r w:rsidR="00020395" w:rsidRPr="00C14D8A">
        <w:rPr>
          <w:rFonts w:ascii="Arial" w:hAnsi="Arial" w:cs="Arial"/>
          <w:sz w:val="20"/>
          <w:szCs w:val="20"/>
        </w:rPr>
        <w:t>potential movement outcomes</w:t>
      </w:r>
      <w:r w:rsidR="00834503" w:rsidRPr="00C14D8A">
        <w:rPr>
          <w:rFonts w:ascii="Arial" w:hAnsi="Arial" w:cs="Arial"/>
          <w:sz w:val="20"/>
          <w:szCs w:val="20"/>
        </w:rPr>
        <w:t xml:space="preserve"> following high anxiety should generate a more profound tendency to</w:t>
      </w:r>
      <w:r w:rsidR="007D3278" w:rsidRPr="00C14D8A">
        <w:rPr>
          <w:rFonts w:ascii="Arial" w:hAnsi="Arial" w:cs="Arial"/>
          <w:sz w:val="20"/>
          <w:szCs w:val="20"/>
        </w:rPr>
        <w:t xml:space="preserve"> undershoot</w:t>
      </w:r>
      <w:r w:rsidR="000037EB" w:rsidRPr="00C14D8A">
        <w:rPr>
          <w:rFonts w:ascii="Arial" w:hAnsi="Arial" w:cs="Arial"/>
          <w:sz w:val="20"/>
          <w:szCs w:val="20"/>
        </w:rPr>
        <w:t xml:space="preserve"> </w:t>
      </w:r>
      <w:r w:rsidR="00834503" w:rsidRPr="00C14D8A">
        <w:rPr>
          <w:rFonts w:ascii="Arial" w:hAnsi="Arial" w:cs="Arial"/>
          <w:sz w:val="20"/>
          <w:szCs w:val="20"/>
        </w:rPr>
        <w:t xml:space="preserve">the target </w:t>
      </w:r>
      <w:r w:rsidR="000037EB" w:rsidRPr="00C14D8A">
        <w:rPr>
          <w:rFonts w:ascii="Arial" w:hAnsi="Arial" w:cs="Arial"/>
          <w:sz w:val="20"/>
          <w:szCs w:val="20"/>
        </w:rPr>
        <w:t>in order to avoid</w:t>
      </w:r>
      <w:r w:rsidR="00020395" w:rsidRPr="00C14D8A">
        <w:rPr>
          <w:rFonts w:ascii="Arial" w:hAnsi="Arial" w:cs="Arial"/>
          <w:sz w:val="20"/>
          <w:szCs w:val="20"/>
        </w:rPr>
        <w:t xml:space="preserve"> time- and </w:t>
      </w:r>
      <w:r w:rsidR="00020395" w:rsidRPr="00C14D8A">
        <w:rPr>
          <w:rFonts w:ascii="Arial" w:hAnsi="Arial" w:cs="Arial"/>
          <w:sz w:val="20"/>
          <w:szCs w:val="20"/>
        </w:rPr>
        <w:lastRenderedPageBreak/>
        <w:t>energy-consuming corrections</w:t>
      </w:r>
      <w:r w:rsidR="007D3278" w:rsidRPr="00C14D8A">
        <w:rPr>
          <w:rFonts w:ascii="Arial" w:hAnsi="Arial" w:cs="Arial"/>
          <w:sz w:val="20"/>
          <w:szCs w:val="20"/>
        </w:rPr>
        <w:t xml:space="preserve"> </w:t>
      </w:r>
      <w:r w:rsidR="00A454DC" w:rsidRPr="00C14D8A">
        <w:rPr>
          <w:rFonts w:ascii="Arial" w:hAnsi="Arial" w:cs="Arial"/>
          <w:sz w:val="20"/>
          <w:szCs w:val="20"/>
        </w:rPr>
        <w:t>(Elliott et al., 2004)</w:t>
      </w:r>
      <w:r w:rsidR="00834503" w:rsidRPr="00C14D8A">
        <w:rPr>
          <w:rFonts w:ascii="Arial" w:hAnsi="Arial" w:cs="Arial"/>
          <w:sz w:val="20"/>
          <w:szCs w:val="20"/>
        </w:rPr>
        <w:t xml:space="preserve">. </w:t>
      </w:r>
      <w:r w:rsidR="00020395" w:rsidRPr="00C14D8A">
        <w:rPr>
          <w:rFonts w:ascii="Arial" w:hAnsi="Arial" w:cs="Arial"/>
          <w:sz w:val="20"/>
          <w:szCs w:val="20"/>
        </w:rPr>
        <w:t xml:space="preserve">Alternatively, the pure feedforward </w:t>
      </w:r>
      <w:r w:rsidR="00834503" w:rsidRPr="00C14D8A">
        <w:rPr>
          <w:rFonts w:ascii="Arial" w:hAnsi="Arial" w:cs="Arial"/>
          <w:sz w:val="20"/>
          <w:szCs w:val="20"/>
        </w:rPr>
        <w:t xml:space="preserve">or </w:t>
      </w:r>
      <w:r w:rsidR="001A34BB" w:rsidRPr="00C14D8A">
        <w:rPr>
          <w:rFonts w:ascii="Arial" w:hAnsi="Arial" w:cs="Arial"/>
          <w:i/>
          <w:sz w:val="20"/>
          <w:szCs w:val="20"/>
        </w:rPr>
        <w:t>go-for-it</w:t>
      </w:r>
      <w:r w:rsidR="00834503" w:rsidRPr="00C14D8A">
        <w:rPr>
          <w:rFonts w:ascii="Arial" w:hAnsi="Arial" w:cs="Arial"/>
          <w:i/>
          <w:sz w:val="20"/>
          <w:szCs w:val="20"/>
        </w:rPr>
        <w:t xml:space="preserve"> strategy</w:t>
      </w:r>
      <w:r w:rsidR="006B392A" w:rsidRPr="00C14D8A">
        <w:rPr>
          <w:rFonts w:ascii="Arial" w:hAnsi="Arial" w:cs="Arial"/>
          <w:sz w:val="20"/>
          <w:szCs w:val="20"/>
        </w:rPr>
        <w:t xml:space="preserve"> (Allsop et al., 2016), where planning-related modifications fail to incorporate the possibility of </w:t>
      </w:r>
      <w:r w:rsidR="00FF7BD1" w:rsidRPr="00C14D8A">
        <w:rPr>
          <w:rFonts w:ascii="Arial" w:hAnsi="Arial" w:cs="Arial"/>
          <w:sz w:val="20"/>
          <w:szCs w:val="20"/>
        </w:rPr>
        <w:t xml:space="preserve">utilising </w:t>
      </w:r>
      <w:r w:rsidR="006B392A" w:rsidRPr="00C14D8A">
        <w:rPr>
          <w:rFonts w:ascii="Arial" w:hAnsi="Arial" w:cs="Arial"/>
          <w:sz w:val="20"/>
          <w:szCs w:val="20"/>
        </w:rPr>
        <w:t xml:space="preserve">online visual feedback, assumes a similar pattern of results as </w:t>
      </w:r>
      <w:r w:rsidR="001A34BB" w:rsidRPr="00C14D8A">
        <w:rPr>
          <w:rFonts w:ascii="Arial" w:hAnsi="Arial" w:cs="Arial"/>
          <w:sz w:val="20"/>
          <w:szCs w:val="20"/>
        </w:rPr>
        <w:t>a standard no vision condition</w:t>
      </w:r>
      <w:r w:rsidR="006B392A" w:rsidRPr="00C14D8A">
        <w:rPr>
          <w:rFonts w:ascii="Arial" w:hAnsi="Arial" w:cs="Arial"/>
          <w:sz w:val="20"/>
          <w:szCs w:val="20"/>
        </w:rPr>
        <w:t xml:space="preserve">. </w:t>
      </w:r>
      <w:r w:rsidR="000037EB" w:rsidRPr="00C14D8A">
        <w:rPr>
          <w:rFonts w:ascii="Arial" w:hAnsi="Arial" w:cs="Arial"/>
          <w:sz w:val="20"/>
          <w:szCs w:val="20"/>
        </w:rPr>
        <w:t>That is</w:t>
      </w:r>
      <w:r w:rsidR="006B392A" w:rsidRPr="00C14D8A">
        <w:rPr>
          <w:rFonts w:ascii="Arial" w:hAnsi="Arial" w:cs="Arial"/>
          <w:sz w:val="20"/>
          <w:szCs w:val="20"/>
        </w:rPr>
        <w:t xml:space="preserve">, there should be a longer proportion of time to peak velocity, extended displacement at </w:t>
      </w:r>
      <w:r w:rsidR="00921384" w:rsidRPr="00C14D8A">
        <w:rPr>
          <w:rFonts w:ascii="Arial" w:hAnsi="Arial" w:cs="Arial"/>
          <w:sz w:val="20"/>
          <w:szCs w:val="20"/>
        </w:rPr>
        <w:t xml:space="preserve">the primary </w:t>
      </w:r>
      <w:r w:rsidR="006B392A" w:rsidRPr="00C14D8A">
        <w:rPr>
          <w:rFonts w:ascii="Arial" w:hAnsi="Arial" w:cs="Arial"/>
          <w:sz w:val="20"/>
          <w:szCs w:val="20"/>
        </w:rPr>
        <w:t xml:space="preserve">movement, reduced propensity for </w:t>
      </w:r>
      <w:r w:rsidR="008F56E8" w:rsidRPr="00C14D8A">
        <w:rPr>
          <w:rFonts w:ascii="Arial" w:hAnsi="Arial" w:cs="Arial"/>
          <w:sz w:val="20"/>
          <w:szCs w:val="20"/>
        </w:rPr>
        <w:t>two-component submovement</w:t>
      </w:r>
      <w:r w:rsidR="000037EB" w:rsidRPr="00C14D8A">
        <w:rPr>
          <w:rFonts w:ascii="Arial" w:hAnsi="Arial" w:cs="Arial"/>
          <w:sz w:val="20"/>
          <w:szCs w:val="20"/>
        </w:rPr>
        <w:t>s,</w:t>
      </w:r>
      <w:r w:rsidR="006B392A" w:rsidRPr="00C14D8A">
        <w:rPr>
          <w:rFonts w:ascii="Arial" w:hAnsi="Arial" w:cs="Arial"/>
          <w:sz w:val="20"/>
          <w:szCs w:val="20"/>
        </w:rPr>
        <w:t xml:space="preserve"> and possibly more errors for the high co</w:t>
      </w:r>
      <w:r w:rsidR="00834503" w:rsidRPr="00C14D8A">
        <w:rPr>
          <w:rFonts w:ascii="Arial" w:hAnsi="Arial" w:cs="Arial"/>
          <w:sz w:val="20"/>
          <w:szCs w:val="20"/>
        </w:rPr>
        <w:t>mpared to low anxiety condition</w:t>
      </w:r>
      <w:r w:rsidR="006B392A" w:rsidRPr="00C14D8A">
        <w:rPr>
          <w:rFonts w:ascii="Arial" w:hAnsi="Arial" w:cs="Arial"/>
          <w:sz w:val="20"/>
          <w:szCs w:val="20"/>
        </w:rPr>
        <w:t>.</w:t>
      </w:r>
    </w:p>
    <w:p w14:paraId="03BF6C29" w14:textId="4EC85FC9" w:rsidR="008E0811" w:rsidRPr="00C14D8A" w:rsidRDefault="00322D4D" w:rsidP="00E46046">
      <w:pPr>
        <w:pStyle w:val="ListParagraph"/>
        <w:spacing w:after="0" w:line="480" w:lineRule="auto"/>
        <w:ind w:left="0" w:firstLine="709"/>
        <w:contextualSpacing w:val="0"/>
        <w:rPr>
          <w:rFonts w:ascii="Arial" w:hAnsi="Arial" w:cs="Arial"/>
          <w:sz w:val="20"/>
          <w:szCs w:val="20"/>
        </w:rPr>
      </w:pPr>
      <w:r w:rsidRPr="00C14D8A">
        <w:rPr>
          <w:rFonts w:ascii="Arial" w:hAnsi="Arial" w:cs="Arial"/>
          <w:sz w:val="20"/>
          <w:szCs w:val="20"/>
        </w:rPr>
        <w:t xml:space="preserve">In agreement with </w:t>
      </w:r>
      <w:r w:rsidR="003D01AC" w:rsidRPr="00C14D8A">
        <w:rPr>
          <w:rFonts w:ascii="Arial" w:hAnsi="Arial" w:cs="Arial"/>
          <w:sz w:val="20"/>
          <w:szCs w:val="20"/>
        </w:rPr>
        <w:t>our</w:t>
      </w:r>
      <w:r w:rsidRPr="00C14D8A">
        <w:rPr>
          <w:rFonts w:ascii="Arial" w:hAnsi="Arial" w:cs="Arial"/>
          <w:sz w:val="20"/>
          <w:szCs w:val="20"/>
        </w:rPr>
        <w:t xml:space="preserve"> first hypothesis</w:t>
      </w:r>
      <w:r w:rsidR="00A312E0" w:rsidRPr="00C14D8A">
        <w:rPr>
          <w:rFonts w:ascii="Arial" w:hAnsi="Arial" w:cs="Arial"/>
          <w:sz w:val="20"/>
          <w:szCs w:val="20"/>
        </w:rPr>
        <w:t xml:space="preserve">, there was </w:t>
      </w:r>
      <w:r w:rsidRPr="00C14D8A">
        <w:rPr>
          <w:rFonts w:ascii="Arial" w:hAnsi="Arial" w:cs="Arial"/>
          <w:sz w:val="20"/>
          <w:szCs w:val="20"/>
        </w:rPr>
        <w:t>an</w:t>
      </w:r>
      <w:r w:rsidR="00A312E0" w:rsidRPr="00C14D8A">
        <w:rPr>
          <w:rFonts w:ascii="Arial" w:hAnsi="Arial" w:cs="Arial"/>
          <w:sz w:val="20"/>
          <w:szCs w:val="20"/>
        </w:rPr>
        <w:t xml:space="preserve"> increase in variability toward the end of the movement (see VE effects) combined with decreases at peak deceleration for the high compared to low anxiety condition.</w:t>
      </w:r>
      <w:r w:rsidR="001755F9" w:rsidRPr="00C14D8A">
        <w:rPr>
          <w:rFonts w:ascii="Arial" w:hAnsi="Arial" w:cs="Arial"/>
          <w:sz w:val="20"/>
          <w:szCs w:val="20"/>
          <w:vertAlign w:val="superscript"/>
        </w:rPr>
        <w:t>2</w:t>
      </w:r>
      <w:r w:rsidR="00A312E0" w:rsidRPr="00C14D8A">
        <w:rPr>
          <w:rFonts w:ascii="Arial" w:hAnsi="Arial" w:cs="Arial"/>
          <w:sz w:val="20"/>
          <w:szCs w:val="20"/>
        </w:rPr>
        <w:t xml:space="preserve"> These findings partially replicate those of Al</w:t>
      </w:r>
      <w:r w:rsidR="0061045D" w:rsidRPr="00C14D8A">
        <w:rPr>
          <w:rFonts w:ascii="Arial" w:hAnsi="Arial" w:cs="Arial"/>
          <w:sz w:val="20"/>
          <w:szCs w:val="20"/>
        </w:rPr>
        <w:t>l</w:t>
      </w:r>
      <w:r w:rsidR="00A312E0" w:rsidRPr="00C14D8A">
        <w:rPr>
          <w:rFonts w:ascii="Arial" w:hAnsi="Arial" w:cs="Arial"/>
          <w:sz w:val="20"/>
          <w:szCs w:val="20"/>
        </w:rPr>
        <w:t>sop et al. (2016), and thus correspond with suggestions of accommodation within the planning phase. That is, the anticipation of a li</w:t>
      </w:r>
      <w:r w:rsidR="0042605D" w:rsidRPr="00C14D8A">
        <w:rPr>
          <w:rFonts w:ascii="Arial" w:hAnsi="Arial" w:cs="Arial"/>
          <w:sz w:val="20"/>
          <w:szCs w:val="20"/>
        </w:rPr>
        <w:t xml:space="preserve">mited control process means </w:t>
      </w:r>
      <w:r w:rsidR="00A312E0" w:rsidRPr="00C14D8A">
        <w:rPr>
          <w:rFonts w:ascii="Arial" w:hAnsi="Arial" w:cs="Arial"/>
          <w:sz w:val="20"/>
          <w:szCs w:val="20"/>
        </w:rPr>
        <w:t>performer</w:t>
      </w:r>
      <w:r w:rsidR="0042605D" w:rsidRPr="00C14D8A">
        <w:rPr>
          <w:rFonts w:ascii="Arial" w:hAnsi="Arial" w:cs="Arial"/>
          <w:sz w:val="20"/>
          <w:szCs w:val="20"/>
        </w:rPr>
        <w:t>s</w:t>
      </w:r>
      <w:r w:rsidR="00A312E0" w:rsidRPr="00C14D8A">
        <w:rPr>
          <w:rFonts w:ascii="Arial" w:hAnsi="Arial" w:cs="Arial"/>
          <w:sz w:val="20"/>
          <w:szCs w:val="20"/>
        </w:rPr>
        <w:t xml:space="preserve"> </w:t>
      </w:r>
      <w:r w:rsidR="0042605D" w:rsidRPr="00C14D8A">
        <w:rPr>
          <w:rFonts w:ascii="Arial" w:hAnsi="Arial" w:cs="Arial"/>
          <w:sz w:val="20"/>
          <w:szCs w:val="20"/>
        </w:rPr>
        <w:t xml:space="preserve">must </w:t>
      </w:r>
      <w:r w:rsidRPr="00C14D8A">
        <w:rPr>
          <w:rFonts w:ascii="Arial" w:hAnsi="Arial" w:cs="Arial"/>
          <w:sz w:val="20"/>
          <w:szCs w:val="20"/>
        </w:rPr>
        <w:t xml:space="preserve">attempt to </w:t>
      </w:r>
      <w:r w:rsidR="0042605D" w:rsidRPr="00C14D8A">
        <w:rPr>
          <w:rFonts w:ascii="Arial" w:hAnsi="Arial" w:cs="Arial"/>
          <w:sz w:val="20"/>
          <w:szCs w:val="20"/>
        </w:rPr>
        <w:t>compensate by restricting the amount of variability accumulated within the earlier portions of the movement. Consistent with this conjecture was evidence of a longer displacement at peak velocity</w:t>
      </w:r>
      <w:r w:rsidRPr="00C14D8A">
        <w:rPr>
          <w:rFonts w:ascii="Arial" w:hAnsi="Arial" w:cs="Arial"/>
          <w:sz w:val="20"/>
          <w:szCs w:val="20"/>
        </w:rPr>
        <w:t>,</w:t>
      </w:r>
      <w:r w:rsidR="0042605D" w:rsidRPr="00C14D8A">
        <w:rPr>
          <w:rFonts w:ascii="Arial" w:hAnsi="Arial" w:cs="Arial"/>
          <w:sz w:val="20"/>
          <w:szCs w:val="20"/>
        </w:rPr>
        <w:t xml:space="preserve"> and shorter onset and more abrupt peak deceleration for the high com</w:t>
      </w:r>
      <w:r w:rsidR="00915516" w:rsidRPr="00C14D8A">
        <w:rPr>
          <w:rFonts w:ascii="Arial" w:hAnsi="Arial" w:cs="Arial"/>
          <w:sz w:val="20"/>
          <w:szCs w:val="20"/>
        </w:rPr>
        <w:t>pared to low anxiety condition.</w:t>
      </w:r>
    </w:p>
    <w:p w14:paraId="69DC3867" w14:textId="33A74FE1" w:rsidR="00665892" w:rsidRPr="00C14D8A" w:rsidRDefault="00635251" w:rsidP="00665892">
      <w:pPr>
        <w:pStyle w:val="ListParagraph"/>
        <w:spacing w:after="0" w:line="480" w:lineRule="auto"/>
        <w:ind w:left="0" w:firstLine="709"/>
        <w:contextualSpacing w:val="0"/>
        <w:rPr>
          <w:rFonts w:ascii="Arial" w:hAnsi="Arial" w:cs="Arial"/>
          <w:sz w:val="20"/>
          <w:szCs w:val="20"/>
        </w:rPr>
      </w:pPr>
      <w:r w:rsidRPr="00C14D8A">
        <w:rPr>
          <w:rFonts w:ascii="Arial" w:hAnsi="Arial" w:cs="Arial"/>
          <w:sz w:val="20"/>
          <w:szCs w:val="20"/>
        </w:rPr>
        <w:t>T</w:t>
      </w:r>
      <w:r w:rsidR="009413E1" w:rsidRPr="00C14D8A">
        <w:rPr>
          <w:rFonts w:ascii="Arial" w:hAnsi="Arial" w:cs="Arial"/>
          <w:sz w:val="20"/>
          <w:szCs w:val="20"/>
        </w:rPr>
        <w:t>he</w:t>
      </w:r>
      <w:r w:rsidR="00926D2D" w:rsidRPr="00C14D8A">
        <w:rPr>
          <w:rFonts w:ascii="Arial" w:hAnsi="Arial" w:cs="Arial"/>
          <w:sz w:val="20"/>
          <w:szCs w:val="20"/>
        </w:rPr>
        <w:t xml:space="preserve"> </w:t>
      </w:r>
      <w:r w:rsidR="00FF329A" w:rsidRPr="00C14D8A">
        <w:rPr>
          <w:rFonts w:ascii="Arial" w:hAnsi="Arial" w:cs="Arial"/>
          <w:sz w:val="20"/>
          <w:szCs w:val="20"/>
        </w:rPr>
        <w:t>accommodation</w:t>
      </w:r>
      <w:r w:rsidR="00926D2D" w:rsidRPr="00C14D8A">
        <w:rPr>
          <w:rFonts w:ascii="Arial" w:hAnsi="Arial" w:cs="Arial"/>
          <w:sz w:val="20"/>
          <w:szCs w:val="20"/>
        </w:rPr>
        <w:t xml:space="preserve"> </w:t>
      </w:r>
      <w:r w:rsidR="00915516" w:rsidRPr="00C14D8A">
        <w:rPr>
          <w:rFonts w:ascii="Arial" w:hAnsi="Arial" w:cs="Arial"/>
          <w:sz w:val="20"/>
          <w:szCs w:val="20"/>
        </w:rPr>
        <w:t xml:space="preserve">demonstrated </w:t>
      </w:r>
      <w:r w:rsidR="00926D2D" w:rsidRPr="00C14D8A">
        <w:rPr>
          <w:rFonts w:ascii="Arial" w:hAnsi="Arial" w:cs="Arial"/>
          <w:sz w:val="20"/>
          <w:szCs w:val="20"/>
        </w:rPr>
        <w:t xml:space="preserve">in planning </w:t>
      </w:r>
      <w:r w:rsidR="00191CCB" w:rsidRPr="00C14D8A">
        <w:rPr>
          <w:rFonts w:ascii="Arial" w:hAnsi="Arial" w:cs="Arial"/>
          <w:sz w:val="20"/>
          <w:szCs w:val="20"/>
        </w:rPr>
        <w:t>following</w:t>
      </w:r>
      <w:r w:rsidR="00CF7DB4" w:rsidRPr="00C14D8A">
        <w:rPr>
          <w:rFonts w:ascii="Arial" w:hAnsi="Arial" w:cs="Arial"/>
          <w:sz w:val="20"/>
          <w:szCs w:val="20"/>
        </w:rPr>
        <w:t xml:space="preserve"> high anxiety failed to extend to differences in the </w:t>
      </w:r>
      <w:r w:rsidR="00926D2D" w:rsidRPr="00C14D8A">
        <w:rPr>
          <w:rFonts w:ascii="Arial" w:hAnsi="Arial" w:cs="Arial"/>
          <w:sz w:val="20"/>
          <w:szCs w:val="20"/>
        </w:rPr>
        <w:t>prop</w:t>
      </w:r>
      <w:r w:rsidR="00CF7DB4" w:rsidRPr="00C14D8A">
        <w:rPr>
          <w:rFonts w:ascii="Arial" w:hAnsi="Arial" w:cs="Arial"/>
          <w:sz w:val="20"/>
          <w:szCs w:val="20"/>
        </w:rPr>
        <w:t>ortion of time to peak velocity. Indeed,</w:t>
      </w:r>
      <w:r w:rsidR="00E03AA1" w:rsidRPr="00C14D8A">
        <w:rPr>
          <w:rFonts w:ascii="Arial" w:hAnsi="Arial" w:cs="Arial"/>
          <w:sz w:val="20"/>
          <w:szCs w:val="20"/>
        </w:rPr>
        <w:t xml:space="preserve"> a</w:t>
      </w:r>
      <w:r w:rsidR="00CF7DB4" w:rsidRPr="00C14D8A">
        <w:rPr>
          <w:rFonts w:ascii="Arial" w:hAnsi="Arial" w:cs="Arial"/>
          <w:sz w:val="20"/>
          <w:szCs w:val="20"/>
        </w:rPr>
        <w:t xml:space="preserve"> measure of the </w:t>
      </w:r>
      <w:r w:rsidR="0043131B" w:rsidRPr="00C14D8A">
        <w:rPr>
          <w:rFonts w:ascii="Arial" w:hAnsi="Arial" w:cs="Arial"/>
          <w:sz w:val="20"/>
          <w:szCs w:val="20"/>
        </w:rPr>
        <w:t xml:space="preserve">relative </w:t>
      </w:r>
      <w:r w:rsidR="00CF7DB4" w:rsidRPr="00C14D8A">
        <w:rPr>
          <w:rFonts w:ascii="Arial" w:hAnsi="Arial" w:cs="Arial"/>
          <w:sz w:val="20"/>
          <w:szCs w:val="20"/>
        </w:rPr>
        <w:t xml:space="preserve">time-course of velocity can </w:t>
      </w:r>
      <w:r w:rsidR="0043131B" w:rsidRPr="00C14D8A">
        <w:rPr>
          <w:rFonts w:ascii="Arial" w:hAnsi="Arial" w:cs="Arial"/>
          <w:sz w:val="20"/>
          <w:szCs w:val="20"/>
        </w:rPr>
        <w:t>allude to</w:t>
      </w:r>
      <w:r w:rsidR="00CF7DB4" w:rsidRPr="00C14D8A">
        <w:rPr>
          <w:rFonts w:ascii="Arial" w:hAnsi="Arial" w:cs="Arial"/>
          <w:sz w:val="20"/>
          <w:szCs w:val="20"/>
        </w:rPr>
        <w:t xml:space="preserve"> the amount of online control </w:t>
      </w:r>
      <w:r w:rsidR="00E03AA1" w:rsidRPr="00C14D8A">
        <w:rPr>
          <w:rFonts w:ascii="Arial" w:hAnsi="Arial" w:cs="Arial"/>
          <w:sz w:val="20"/>
          <w:szCs w:val="20"/>
        </w:rPr>
        <w:t xml:space="preserve">within a single </w:t>
      </w:r>
      <w:r w:rsidR="00FF329A" w:rsidRPr="00C14D8A">
        <w:rPr>
          <w:rFonts w:ascii="Arial" w:hAnsi="Arial" w:cs="Arial"/>
          <w:sz w:val="20"/>
          <w:szCs w:val="20"/>
        </w:rPr>
        <w:t xml:space="preserve">goal-directed </w:t>
      </w:r>
      <w:r w:rsidR="00E03AA1" w:rsidRPr="00C14D8A">
        <w:rPr>
          <w:rFonts w:ascii="Arial" w:hAnsi="Arial" w:cs="Arial"/>
          <w:sz w:val="20"/>
          <w:szCs w:val="20"/>
        </w:rPr>
        <w:t xml:space="preserve">movement </w:t>
      </w:r>
      <w:r w:rsidR="00CF7DB4" w:rsidRPr="00C14D8A">
        <w:rPr>
          <w:rFonts w:ascii="Arial" w:hAnsi="Arial" w:cs="Arial"/>
          <w:sz w:val="20"/>
          <w:szCs w:val="20"/>
        </w:rPr>
        <w:t>(</w:t>
      </w:r>
      <w:r w:rsidR="00E03AA1" w:rsidRPr="00C14D8A">
        <w:rPr>
          <w:rFonts w:ascii="Arial" w:hAnsi="Arial" w:cs="Arial"/>
          <w:sz w:val="20"/>
          <w:szCs w:val="20"/>
        </w:rPr>
        <w:t xml:space="preserve">e.g., </w:t>
      </w:r>
      <w:r w:rsidR="00CF7DB4" w:rsidRPr="00C14D8A">
        <w:rPr>
          <w:rFonts w:ascii="Arial" w:hAnsi="Arial" w:cs="Arial"/>
          <w:sz w:val="20"/>
          <w:szCs w:val="20"/>
        </w:rPr>
        <w:t>Chua &amp; Elliott, 1993; Elliott</w:t>
      </w:r>
      <w:r w:rsidR="00834503" w:rsidRPr="00C14D8A">
        <w:rPr>
          <w:rFonts w:ascii="Arial" w:hAnsi="Arial" w:cs="Arial"/>
          <w:sz w:val="20"/>
          <w:szCs w:val="20"/>
        </w:rPr>
        <w:t xml:space="preserve">, Pollock, Lyons, &amp; Chua, 1995). </w:t>
      </w:r>
      <w:r w:rsidR="007B7B2A" w:rsidRPr="00C14D8A">
        <w:rPr>
          <w:rFonts w:ascii="Arial" w:hAnsi="Arial" w:cs="Arial"/>
          <w:sz w:val="20"/>
          <w:szCs w:val="20"/>
        </w:rPr>
        <w:t>The typical response in</w:t>
      </w:r>
      <w:r w:rsidR="00834503" w:rsidRPr="00C14D8A">
        <w:rPr>
          <w:rFonts w:ascii="Arial" w:hAnsi="Arial" w:cs="Arial"/>
          <w:sz w:val="20"/>
          <w:szCs w:val="20"/>
        </w:rPr>
        <w:t xml:space="preserve"> </w:t>
      </w:r>
      <w:r w:rsidR="00A450D3" w:rsidRPr="00C14D8A">
        <w:rPr>
          <w:rFonts w:ascii="Arial" w:hAnsi="Arial" w:cs="Arial"/>
          <w:sz w:val="20"/>
          <w:szCs w:val="20"/>
        </w:rPr>
        <w:t xml:space="preserve">the presence of </w:t>
      </w:r>
      <w:r w:rsidR="00FF329A" w:rsidRPr="00C14D8A">
        <w:rPr>
          <w:rFonts w:ascii="Arial" w:hAnsi="Arial" w:cs="Arial"/>
          <w:sz w:val="20"/>
          <w:szCs w:val="20"/>
        </w:rPr>
        <w:t xml:space="preserve">visual feedback </w:t>
      </w:r>
      <w:r w:rsidR="00834503" w:rsidRPr="00C14D8A">
        <w:rPr>
          <w:rFonts w:ascii="Arial" w:hAnsi="Arial" w:cs="Arial"/>
          <w:sz w:val="20"/>
          <w:szCs w:val="20"/>
        </w:rPr>
        <w:t xml:space="preserve">combined with the knowledge of a deleterious effect in online control </w:t>
      </w:r>
      <w:r w:rsidR="007B7B2A" w:rsidRPr="00C14D8A">
        <w:rPr>
          <w:rFonts w:ascii="Arial" w:hAnsi="Arial" w:cs="Arial"/>
          <w:sz w:val="20"/>
          <w:szCs w:val="20"/>
        </w:rPr>
        <w:t>is to distribute</w:t>
      </w:r>
      <w:r w:rsidR="00A450D3" w:rsidRPr="00C14D8A">
        <w:rPr>
          <w:rFonts w:ascii="Arial" w:hAnsi="Arial" w:cs="Arial"/>
          <w:sz w:val="20"/>
          <w:szCs w:val="20"/>
        </w:rPr>
        <w:t xml:space="preserve"> more time after peak velocity. </w:t>
      </w:r>
      <w:r w:rsidR="00B4591F" w:rsidRPr="00C14D8A">
        <w:rPr>
          <w:rFonts w:ascii="Arial" w:hAnsi="Arial" w:cs="Arial"/>
          <w:sz w:val="20"/>
          <w:szCs w:val="20"/>
        </w:rPr>
        <w:t xml:space="preserve">In contrast, the </w:t>
      </w:r>
      <w:r w:rsidR="00FF7BD1" w:rsidRPr="00C14D8A">
        <w:rPr>
          <w:rFonts w:ascii="Arial" w:hAnsi="Arial" w:cs="Arial"/>
          <w:sz w:val="20"/>
          <w:szCs w:val="20"/>
        </w:rPr>
        <w:t xml:space="preserve">much </w:t>
      </w:r>
      <w:r w:rsidR="0055757B" w:rsidRPr="00C14D8A">
        <w:rPr>
          <w:rFonts w:ascii="Arial" w:hAnsi="Arial" w:cs="Arial"/>
          <w:sz w:val="20"/>
          <w:szCs w:val="20"/>
        </w:rPr>
        <w:t>riskier measure</w:t>
      </w:r>
      <w:r w:rsidR="00FF7BD1" w:rsidRPr="00C14D8A">
        <w:rPr>
          <w:rFonts w:ascii="Arial" w:hAnsi="Arial" w:cs="Arial"/>
          <w:sz w:val="20"/>
          <w:szCs w:val="20"/>
        </w:rPr>
        <w:t xml:space="preserve"> (i.e., more likely to incur a</w:t>
      </w:r>
      <w:r w:rsidR="00B4591F" w:rsidRPr="00C14D8A">
        <w:rPr>
          <w:rFonts w:ascii="Arial" w:hAnsi="Arial" w:cs="Arial"/>
          <w:sz w:val="20"/>
          <w:szCs w:val="20"/>
        </w:rPr>
        <w:t xml:space="preserve"> speed-</w:t>
      </w:r>
      <w:r w:rsidR="00834503" w:rsidRPr="00C14D8A">
        <w:rPr>
          <w:rFonts w:ascii="Arial" w:hAnsi="Arial" w:cs="Arial"/>
          <w:sz w:val="20"/>
          <w:szCs w:val="20"/>
        </w:rPr>
        <w:t>a</w:t>
      </w:r>
      <w:r w:rsidR="00FF7BD1" w:rsidRPr="00C14D8A">
        <w:rPr>
          <w:rFonts w:ascii="Arial" w:hAnsi="Arial" w:cs="Arial"/>
          <w:sz w:val="20"/>
          <w:szCs w:val="20"/>
        </w:rPr>
        <w:t xml:space="preserve">ccuracy trade-off) of the performer eradicating </w:t>
      </w:r>
      <w:r w:rsidR="0055757B" w:rsidRPr="00C14D8A">
        <w:rPr>
          <w:rFonts w:ascii="Arial" w:hAnsi="Arial" w:cs="Arial"/>
          <w:sz w:val="20"/>
          <w:szCs w:val="20"/>
        </w:rPr>
        <w:t xml:space="preserve">the temporal delay </w:t>
      </w:r>
      <w:r w:rsidR="00267419" w:rsidRPr="00C14D8A">
        <w:rPr>
          <w:rFonts w:ascii="Arial" w:hAnsi="Arial" w:cs="Arial"/>
          <w:sz w:val="20"/>
          <w:szCs w:val="20"/>
        </w:rPr>
        <w:t>of</w:t>
      </w:r>
      <w:r w:rsidR="00FF7BD1" w:rsidRPr="00C14D8A">
        <w:rPr>
          <w:rFonts w:ascii="Arial" w:hAnsi="Arial" w:cs="Arial"/>
          <w:sz w:val="20"/>
          <w:szCs w:val="20"/>
        </w:rPr>
        <w:t xml:space="preserve"> visually-regulated online </w:t>
      </w:r>
      <w:r w:rsidR="0055757B" w:rsidRPr="00C14D8A">
        <w:rPr>
          <w:rFonts w:ascii="Arial" w:hAnsi="Arial" w:cs="Arial"/>
          <w:sz w:val="20"/>
          <w:szCs w:val="20"/>
        </w:rPr>
        <w:t xml:space="preserve">control </w:t>
      </w:r>
      <w:r w:rsidR="00FF7BD1" w:rsidRPr="00C14D8A">
        <w:rPr>
          <w:rFonts w:ascii="Arial" w:hAnsi="Arial" w:cs="Arial"/>
          <w:sz w:val="20"/>
          <w:szCs w:val="20"/>
        </w:rPr>
        <w:t>sh</w:t>
      </w:r>
      <w:r w:rsidR="00B4591F" w:rsidRPr="00C14D8A">
        <w:rPr>
          <w:rFonts w:ascii="Arial" w:hAnsi="Arial" w:cs="Arial"/>
          <w:sz w:val="20"/>
          <w:szCs w:val="20"/>
        </w:rPr>
        <w:t xml:space="preserve">ould </w:t>
      </w:r>
      <w:r w:rsidR="00A450D3" w:rsidRPr="00C14D8A">
        <w:rPr>
          <w:rFonts w:ascii="Arial" w:hAnsi="Arial" w:cs="Arial"/>
          <w:sz w:val="20"/>
          <w:szCs w:val="20"/>
        </w:rPr>
        <w:t xml:space="preserve">manifest in an </w:t>
      </w:r>
      <w:r w:rsidR="00B4591F" w:rsidRPr="00C14D8A">
        <w:rPr>
          <w:rFonts w:ascii="Arial" w:hAnsi="Arial" w:cs="Arial"/>
          <w:sz w:val="20"/>
          <w:szCs w:val="20"/>
        </w:rPr>
        <w:t>extend</w:t>
      </w:r>
      <w:r w:rsidR="00A450D3" w:rsidRPr="00C14D8A">
        <w:rPr>
          <w:rFonts w:ascii="Arial" w:hAnsi="Arial" w:cs="Arial"/>
          <w:sz w:val="20"/>
          <w:szCs w:val="20"/>
        </w:rPr>
        <w:t>ed</w:t>
      </w:r>
      <w:r w:rsidR="0055757B" w:rsidRPr="00C14D8A">
        <w:rPr>
          <w:rFonts w:ascii="Arial" w:hAnsi="Arial" w:cs="Arial"/>
          <w:sz w:val="20"/>
          <w:szCs w:val="20"/>
        </w:rPr>
        <w:t xml:space="preserve"> proportion of time to peak velocity. </w:t>
      </w:r>
      <w:r w:rsidR="0043131B" w:rsidRPr="00C14D8A">
        <w:rPr>
          <w:rFonts w:ascii="Arial" w:hAnsi="Arial" w:cs="Arial"/>
          <w:sz w:val="20"/>
          <w:szCs w:val="20"/>
        </w:rPr>
        <w:t>However, the limited differences found in the present study may suggest</w:t>
      </w:r>
      <w:r w:rsidR="00FF329A" w:rsidRPr="00C14D8A">
        <w:rPr>
          <w:rFonts w:ascii="Arial" w:hAnsi="Arial" w:cs="Arial"/>
          <w:sz w:val="20"/>
          <w:szCs w:val="20"/>
        </w:rPr>
        <w:t xml:space="preserve"> that despite the attenuation to</w:t>
      </w:r>
      <w:r w:rsidR="0043131B" w:rsidRPr="00C14D8A">
        <w:rPr>
          <w:rFonts w:ascii="Arial" w:hAnsi="Arial" w:cs="Arial"/>
          <w:sz w:val="20"/>
          <w:szCs w:val="20"/>
        </w:rPr>
        <w:t xml:space="preserve"> online control</w:t>
      </w:r>
      <w:r w:rsidR="009413E1" w:rsidRPr="00C14D8A">
        <w:rPr>
          <w:rFonts w:ascii="Arial" w:hAnsi="Arial" w:cs="Arial"/>
          <w:sz w:val="20"/>
          <w:szCs w:val="20"/>
        </w:rPr>
        <w:t xml:space="preserve"> following high </w:t>
      </w:r>
      <w:r w:rsidR="00665892" w:rsidRPr="00C14D8A">
        <w:rPr>
          <w:rFonts w:ascii="Arial" w:hAnsi="Arial" w:cs="Arial"/>
          <w:sz w:val="20"/>
          <w:szCs w:val="20"/>
        </w:rPr>
        <w:t xml:space="preserve">state </w:t>
      </w:r>
      <w:r w:rsidR="009413E1" w:rsidRPr="00C14D8A">
        <w:rPr>
          <w:rFonts w:ascii="Arial" w:hAnsi="Arial" w:cs="Arial"/>
          <w:sz w:val="20"/>
          <w:szCs w:val="20"/>
        </w:rPr>
        <w:t>anxiety,</w:t>
      </w:r>
      <w:r w:rsidR="0043131B" w:rsidRPr="00C14D8A">
        <w:rPr>
          <w:rFonts w:ascii="Arial" w:hAnsi="Arial" w:cs="Arial"/>
          <w:sz w:val="20"/>
          <w:szCs w:val="20"/>
        </w:rPr>
        <w:t xml:space="preserve"> </w:t>
      </w:r>
      <w:r w:rsidR="00665892" w:rsidRPr="00C14D8A">
        <w:rPr>
          <w:rFonts w:ascii="Arial" w:hAnsi="Arial" w:cs="Arial"/>
          <w:sz w:val="20"/>
          <w:szCs w:val="20"/>
        </w:rPr>
        <w:t>there were</w:t>
      </w:r>
      <w:r w:rsidR="0043131B" w:rsidRPr="00C14D8A">
        <w:rPr>
          <w:rFonts w:ascii="Arial" w:hAnsi="Arial" w:cs="Arial"/>
          <w:sz w:val="20"/>
          <w:szCs w:val="20"/>
        </w:rPr>
        <w:t xml:space="preserve"> no </w:t>
      </w:r>
      <w:r w:rsidR="009413E1" w:rsidRPr="00C14D8A">
        <w:rPr>
          <w:rFonts w:ascii="Arial" w:hAnsi="Arial" w:cs="Arial"/>
          <w:sz w:val="20"/>
          <w:szCs w:val="20"/>
        </w:rPr>
        <w:t xml:space="preserve">strategic </w:t>
      </w:r>
      <w:r w:rsidR="0043131B" w:rsidRPr="00C14D8A">
        <w:rPr>
          <w:rFonts w:ascii="Arial" w:hAnsi="Arial" w:cs="Arial"/>
          <w:sz w:val="20"/>
          <w:szCs w:val="20"/>
        </w:rPr>
        <w:t>adjustments in the time dedicated to sensory feedback processing</w:t>
      </w:r>
      <w:r w:rsidR="00FF329A" w:rsidRPr="00C14D8A">
        <w:rPr>
          <w:rFonts w:ascii="Arial" w:hAnsi="Arial" w:cs="Arial"/>
          <w:sz w:val="20"/>
          <w:szCs w:val="20"/>
        </w:rPr>
        <w:t>.</w:t>
      </w:r>
      <w:r w:rsidR="00FC2AAE" w:rsidRPr="00C14D8A">
        <w:rPr>
          <w:rFonts w:ascii="Arial" w:hAnsi="Arial" w:cs="Arial"/>
          <w:sz w:val="20"/>
          <w:szCs w:val="20"/>
        </w:rPr>
        <w:t xml:space="preserve"> </w:t>
      </w:r>
      <w:r w:rsidR="00045C96" w:rsidRPr="00C14D8A">
        <w:rPr>
          <w:rFonts w:ascii="Arial" w:hAnsi="Arial" w:cs="Arial"/>
          <w:sz w:val="20"/>
          <w:szCs w:val="20"/>
        </w:rPr>
        <w:t>W</w:t>
      </w:r>
      <w:r w:rsidR="00FC2AAE" w:rsidRPr="00C14D8A">
        <w:rPr>
          <w:rFonts w:ascii="Arial" w:hAnsi="Arial" w:cs="Arial"/>
          <w:sz w:val="20"/>
          <w:szCs w:val="20"/>
        </w:rPr>
        <w:t xml:space="preserve">e suspect the failure to strategically shift the time dedicated to online </w:t>
      </w:r>
      <w:r w:rsidR="00A910B2" w:rsidRPr="00C14D8A">
        <w:rPr>
          <w:rFonts w:ascii="Arial" w:hAnsi="Arial" w:cs="Arial"/>
          <w:sz w:val="20"/>
          <w:szCs w:val="20"/>
        </w:rPr>
        <w:t>control</w:t>
      </w:r>
      <w:r w:rsidR="00FC2AAE" w:rsidRPr="00C14D8A">
        <w:rPr>
          <w:rFonts w:ascii="Arial" w:hAnsi="Arial" w:cs="Arial"/>
          <w:sz w:val="20"/>
          <w:szCs w:val="20"/>
        </w:rPr>
        <w:t xml:space="preserve"> may be because participants were trying to uphold short overall performance or movement times (visual feedback delay </w:t>
      </w:r>
      <w:r w:rsidR="007B7B2A" w:rsidRPr="00C14D8A">
        <w:rPr>
          <w:rFonts w:ascii="Arial" w:hAnsi="Arial" w:cs="Arial"/>
          <w:sz w:val="20"/>
          <w:szCs w:val="20"/>
        </w:rPr>
        <w:t>&gt;</w:t>
      </w:r>
      <w:r w:rsidR="00FC2AAE" w:rsidRPr="00C14D8A">
        <w:rPr>
          <w:rFonts w:ascii="Arial" w:hAnsi="Arial" w:cs="Arial"/>
          <w:sz w:val="20"/>
          <w:szCs w:val="20"/>
        </w:rPr>
        <w:t xml:space="preserve">100 ms; Carlton, 1992), while still ensuring a </w:t>
      </w:r>
      <w:r w:rsidR="00FF7BD1" w:rsidRPr="00C14D8A">
        <w:rPr>
          <w:rFonts w:ascii="Arial" w:hAnsi="Arial" w:cs="Arial"/>
          <w:sz w:val="20"/>
          <w:szCs w:val="20"/>
        </w:rPr>
        <w:t xml:space="preserve">relatively </w:t>
      </w:r>
      <w:r w:rsidR="00FC2AAE" w:rsidRPr="00C14D8A">
        <w:rPr>
          <w:rFonts w:ascii="Arial" w:hAnsi="Arial" w:cs="Arial"/>
          <w:sz w:val="20"/>
          <w:szCs w:val="20"/>
        </w:rPr>
        <w:t>precise endpoint target response.</w:t>
      </w:r>
    </w:p>
    <w:p w14:paraId="20C2972F" w14:textId="7A71A6EE" w:rsidR="00B31D3F" w:rsidRPr="00C14D8A" w:rsidRDefault="00665892" w:rsidP="0006173A">
      <w:pPr>
        <w:pStyle w:val="ListParagraph"/>
        <w:spacing w:after="0" w:line="480" w:lineRule="auto"/>
        <w:ind w:left="0" w:firstLine="709"/>
        <w:contextualSpacing w:val="0"/>
        <w:rPr>
          <w:rFonts w:ascii="Arial" w:hAnsi="Arial" w:cs="Arial"/>
          <w:sz w:val="20"/>
          <w:szCs w:val="20"/>
        </w:rPr>
      </w:pPr>
      <w:r w:rsidRPr="00C14D8A">
        <w:rPr>
          <w:rFonts w:ascii="Arial" w:hAnsi="Arial" w:cs="Arial"/>
          <w:sz w:val="20"/>
          <w:szCs w:val="20"/>
        </w:rPr>
        <w:lastRenderedPageBreak/>
        <w:t>In a similar vein, there were limited differences in the displacement of</w:t>
      </w:r>
      <w:r w:rsidR="00976FF2" w:rsidRPr="00C14D8A">
        <w:rPr>
          <w:rFonts w:ascii="Arial" w:hAnsi="Arial" w:cs="Arial"/>
          <w:sz w:val="20"/>
          <w:szCs w:val="20"/>
        </w:rPr>
        <w:t xml:space="preserve"> t</w:t>
      </w:r>
      <w:r w:rsidR="00A450D3" w:rsidRPr="00C14D8A">
        <w:rPr>
          <w:rFonts w:ascii="Arial" w:hAnsi="Arial" w:cs="Arial"/>
          <w:sz w:val="20"/>
          <w:szCs w:val="20"/>
        </w:rPr>
        <w:t xml:space="preserve">he primary movements. This finding may be somewhat surprising given the differences in endpoint variability and the fact standard goal-directed responses involve an inverse relation between the </w:t>
      </w:r>
      <w:r w:rsidR="00976FF2" w:rsidRPr="00C14D8A">
        <w:rPr>
          <w:rFonts w:ascii="Arial" w:hAnsi="Arial" w:cs="Arial"/>
          <w:sz w:val="20"/>
          <w:szCs w:val="20"/>
        </w:rPr>
        <w:t xml:space="preserve">primary movement endpoints </w:t>
      </w:r>
      <w:r w:rsidR="00A450D3" w:rsidRPr="00C14D8A">
        <w:rPr>
          <w:rFonts w:ascii="Arial" w:hAnsi="Arial" w:cs="Arial"/>
          <w:sz w:val="20"/>
          <w:szCs w:val="20"/>
        </w:rPr>
        <w:t xml:space="preserve">and </w:t>
      </w:r>
      <w:r w:rsidR="00976FF2" w:rsidRPr="00C14D8A">
        <w:rPr>
          <w:rFonts w:ascii="Arial" w:hAnsi="Arial" w:cs="Arial"/>
          <w:sz w:val="20"/>
          <w:szCs w:val="20"/>
        </w:rPr>
        <w:t>the degree of uncertainty surrounding initial movement outcomes (Lyons et al., 2006; Worringham, 1991). In</w:t>
      </w:r>
      <w:r w:rsidR="00FC2E31" w:rsidRPr="00C14D8A">
        <w:rPr>
          <w:rFonts w:ascii="Arial" w:hAnsi="Arial" w:cs="Arial"/>
          <w:sz w:val="20"/>
          <w:szCs w:val="20"/>
        </w:rPr>
        <w:t>stead</w:t>
      </w:r>
      <w:r w:rsidR="00976FF2" w:rsidRPr="00C14D8A">
        <w:rPr>
          <w:rFonts w:ascii="Arial" w:hAnsi="Arial" w:cs="Arial"/>
          <w:sz w:val="20"/>
          <w:szCs w:val="20"/>
        </w:rPr>
        <w:t xml:space="preserve">, there appeared to be an overall tendency for participants to overshoot the target </w:t>
      </w:r>
      <w:r w:rsidR="00B31D3F" w:rsidRPr="00C14D8A">
        <w:rPr>
          <w:rFonts w:ascii="Arial" w:hAnsi="Arial" w:cs="Arial"/>
          <w:sz w:val="20"/>
          <w:szCs w:val="20"/>
        </w:rPr>
        <w:t>for</w:t>
      </w:r>
      <w:r w:rsidR="00976FF2" w:rsidRPr="00C14D8A">
        <w:rPr>
          <w:rFonts w:ascii="Arial" w:hAnsi="Arial" w:cs="Arial"/>
          <w:sz w:val="20"/>
          <w:szCs w:val="20"/>
        </w:rPr>
        <w:t xml:space="preserve"> the high com</w:t>
      </w:r>
      <w:r w:rsidR="00B31D3F" w:rsidRPr="00C14D8A">
        <w:rPr>
          <w:rFonts w:ascii="Arial" w:hAnsi="Arial" w:cs="Arial"/>
          <w:sz w:val="20"/>
          <w:szCs w:val="20"/>
        </w:rPr>
        <w:t xml:space="preserve">pared to low anxiety condition. At first glance, this finding </w:t>
      </w:r>
      <w:r w:rsidR="007B7B2A" w:rsidRPr="00C14D8A">
        <w:rPr>
          <w:rFonts w:ascii="Arial" w:hAnsi="Arial" w:cs="Arial"/>
          <w:sz w:val="20"/>
          <w:szCs w:val="20"/>
        </w:rPr>
        <w:t>appears to support</w:t>
      </w:r>
      <w:r w:rsidR="00FC2E31" w:rsidRPr="00C14D8A">
        <w:rPr>
          <w:rFonts w:ascii="Arial" w:hAnsi="Arial" w:cs="Arial"/>
          <w:sz w:val="20"/>
          <w:szCs w:val="20"/>
        </w:rPr>
        <w:t xml:space="preserve"> the riskier </w:t>
      </w:r>
      <w:r w:rsidR="0038704F" w:rsidRPr="00C14D8A">
        <w:rPr>
          <w:rFonts w:ascii="Arial" w:hAnsi="Arial" w:cs="Arial"/>
          <w:i/>
          <w:sz w:val="20"/>
          <w:szCs w:val="20"/>
        </w:rPr>
        <w:t>go-for-it</w:t>
      </w:r>
      <w:r w:rsidR="00FC2E31" w:rsidRPr="00C14D8A">
        <w:rPr>
          <w:rFonts w:ascii="Arial" w:hAnsi="Arial" w:cs="Arial"/>
          <w:i/>
          <w:sz w:val="20"/>
          <w:szCs w:val="20"/>
        </w:rPr>
        <w:t xml:space="preserve"> strategy</w:t>
      </w:r>
      <w:r w:rsidR="00FC2E31" w:rsidRPr="00C14D8A">
        <w:rPr>
          <w:rFonts w:ascii="Arial" w:hAnsi="Arial" w:cs="Arial"/>
          <w:sz w:val="20"/>
          <w:szCs w:val="20"/>
        </w:rPr>
        <w:t xml:space="preserve"> as performers </w:t>
      </w:r>
      <w:r w:rsidR="000E1FEE" w:rsidRPr="00C14D8A">
        <w:rPr>
          <w:rFonts w:ascii="Arial" w:hAnsi="Arial" w:cs="Arial"/>
          <w:sz w:val="20"/>
          <w:szCs w:val="20"/>
        </w:rPr>
        <w:t>could have tried</w:t>
      </w:r>
      <w:r w:rsidR="00FC2E31" w:rsidRPr="00C14D8A">
        <w:rPr>
          <w:rFonts w:ascii="Arial" w:hAnsi="Arial" w:cs="Arial"/>
          <w:sz w:val="20"/>
          <w:szCs w:val="20"/>
        </w:rPr>
        <w:t xml:space="preserve"> to cope with the deleterious effect of anxiety in online control by simply </w:t>
      </w:r>
      <w:r w:rsidR="00B31D3F" w:rsidRPr="00C14D8A">
        <w:rPr>
          <w:rFonts w:ascii="Arial" w:hAnsi="Arial" w:cs="Arial"/>
          <w:sz w:val="20"/>
          <w:szCs w:val="20"/>
        </w:rPr>
        <w:t>eradicating</w:t>
      </w:r>
      <w:r w:rsidR="00985930" w:rsidRPr="00C14D8A">
        <w:rPr>
          <w:rFonts w:ascii="Arial" w:hAnsi="Arial" w:cs="Arial"/>
          <w:sz w:val="20"/>
          <w:szCs w:val="20"/>
        </w:rPr>
        <w:t xml:space="preserve"> </w:t>
      </w:r>
      <w:r w:rsidR="000E1FEE" w:rsidRPr="00C14D8A">
        <w:rPr>
          <w:rFonts w:ascii="Arial" w:hAnsi="Arial" w:cs="Arial"/>
          <w:sz w:val="20"/>
          <w:szCs w:val="20"/>
        </w:rPr>
        <w:t>it,</w:t>
      </w:r>
      <w:r w:rsidR="00985930" w:rsidRPr="00C14D8A">
        <w:rPr>
          <w:rFonts w:ascii="Arial" w:hAnsi="Arial" w:cs="Arial"/>
          <w:sz w:val="20"/>
          <w:szCs w:val="20"/>
        </w:rPr>
        <w:t xml:space="preserve"> and </w:t>
      </w:r>
      <w:r w:rsidR="00FC2E31" w:rsidRPr="00C14D8A">
        <w:rPr>
          <w:rFonts w:ascii="Arial" w:hAnsi="Arial" w:cs="Arial"/>
          <w:sz w:val="20"/>
          <w:szCs w:val="20"/>
        </w:rPr>
        <w:t>gener</w:t>
      </w:r>
      <w:r w:rsidR="00985930" w:rsidRPr="00C14D8A">
        <w:rPr>
          <w:rFonts w:ascii="Arial" w:hAnsi="Arial" w:cs="Arial"/>
          <w:sz w:val="20"/>
          <w:szCs w:val="20"/>
        </w:rPr>
        <w:t>at</w:t>
      </w:r>
      <w:r w:rsidR="007B7B2A" w:rsidRPr="00C14D8A">
        <w:rPr>
          <w:rFonts w:ascii="Arial" w:hAnsi="Arial" w:cs="Arial"/>
          <w:sz w:val="20"/>
          <w:szCs w:val="20"/>
        </w:rPr>
        <w:t>ing</w:t>
      </w:r>
      <w:r w:rsidR="00FC2E31" w:rsidRPr="00C14D8A">
        <w:rPr>
          <w:rFonts w:ascii="Arial" w:hAnsi="Arial" w:cs="Arial"/>
          <w:sz w:val="20"/>
          <w:szCs w:val="20"/>
        </w:rPr>
        <w:t xml:space="preserve"> a longer displacement in the initial primary movement (Allsop et al., 2016). </w:t>
      </w:r>
      <w:r w:rsidR="00045C96" w:rsidRPr="00C14D8A">
        <w:rPr>
          <w:rFonts w:ascii="Arial" w:hAnsi="Arial" w:cs="Arial"/>
          <w:sz w:val="20"/>
          <w:szCs w:val="20"/>
        </w:rPr>
        <w:t>However</w:t>
      </w:r>
      <w:r w:rsidR="00B31D3F" w:rsidRPr="00C14D8A">
        <w:rPr>
          <w:rFonts w:ascii="Arial" w:hAnsi="Arial" w:cs="Arial"/>
          <w:sz w:val="20"/>
          <w:szCs w:val="20"/>
        </w:rPr>
        <w:t xml:space="preserve">, </w:t>
      </w:r>
      <w:r w:rsidR="0038704F" w:rsidRPr="00C14D8A">
        <w:rPr>
          <w:rFonts w:ascii="Arial" w:hAnsi="Arial" w:cs="Arial"/>
          <w:sz w:val="20"/>
          <w:szCs w:val="20"/>
        </w:rPr>
        <w:t>considering</w:t>
      </w:r>
      <w:r w:rsidR="007B7B2A" w:rsidRPr="00C14D8A">
        <w:rPr>
          <w:rFonts w:ascii="Arial" w:hAnsi="Arial" w:cs="Arial"/>
          <w:sz w:val="20"/>
          <w:szCs w:val="20"/>
        </w:rPr>
        <w:t xml:space="preserve"> </w:t>
      </w:r>
      <w:r w:rsidR="000F30AB" w:rsidRPr="00C14D8A">
        <w:rPr>
          <w:rFonts w:ascii="Arial" w:hAnsi="Arial" w:cs="Arial"/>
          <w:sz w:val="20"/>
          <w:szCs w:val="20"/>
        </w:rPr>
        <w:t xml:space="preserve">the fact that there was no systematic shift in </w:t>
      </w:r>
      <w:r w:rsidR="00B51303" w:rsidRPr="00C14D8A">
        <w:rPr>
          <w:rFonts w:ascii="Arial" w:hAnsi="Arial" w:cs="Arial"/>
          <w:sz w:val="20"/>
          <w:szCs w:val="20"/>
        </w:rPr>
        <w:t xml:space="preserve">the </w:t>
      </w:r>
      <w:r w:rsidR="000F30AB" w:rsidRPr="00C14D8A">
        <w:rPr>
          <w:rFonts w:ascii="Arial" w:hAnsi="Arial" w:cs="Arial"/>
          <w:sz w:val="20"/>
          <w:szCs w:val="20"/>
        </w:rPr>
        <w:t>proporti</w:t>
      </w:r>
      <w:r w:rsidR="0038704F" w:rsidRPr="00C14D8A">
        <w:rPr>
          <w:rFonts w:ascii="Arial" w:hAnsi="Arial" w:cs="Arial"/>
          <w:sz w:val="20"/>
          <w:szCs w:val="20"/>
        </w:rPr>
        <w:t xml:space="preserve">onal time to peak velocity, and </w:t>
      </w:r>
      <w:r w:rsidR="00985930" w:rsidRPr="00C14D8A">
        <w:rPr>
          <w:rFonts w:ascii="Arial" w:hAnsi="Arial" w:cs="Arial"/>
          <w:sz w:val="20"/>
          <w:szCs w:val="20"/>
        </w:rPr>
        <w:t xml:space="preserve">no alterations in the propensity to undertake </w:t>
      </w:r>
      <w:r w:rsidR="008F56E8" w:rsidRPr="00C14D8A">
        <w:rPr>
          <w:rFonts w:ascii="Arial" w:hAnsi="Arial" w:cs="Arial"/>
          <w:sz w:val="20"/>
          <w:szCs w:val="20"/>
        </w:rPr>
        <w:t>two-component submovement</w:t>
      </w:r>
      <w:r w:rsidR="00985930" w:rsidRPr="00C14D8A">
        <w:rPr>
          <w:rFonts w:ascii="Arial" w:hAnsi="Arial" w:cs="Arial"/>
          <w:sz w:val="20"/>
          <w:szCs w:val="20"/>
        </w:rPr>
        <w:t xml:space="preserve">s, </w:t>
      </w:r>
      <w:r w:rsidR="000F30AB" w:rsidRPr="00C14D8A">
        <w:rPr>
          <w:rFonts w:ascii="Arial" w:hAnsi="Arial" w:cs="Arial"/>
          <w:sz w:val="20"/>
          <w:szCs w:val="20"/>
        </w:rPr>
        <w:t xml:space="preserve">nor commit target errors, </w:t>
      </w:r>
      <w:r w:rsidR="0038704F" w:rsidRPr="00C14D8A">
        <w:rPr>
          <w:rFonts w:ascii="Arial" w:hAnsi="Arial" w:cs="Arial"/>
          <w:sz w:val="20"/>
          <w:szCs w:val="20"/>
        </w:rPr>
        <w:t>suggests</w:t>
      </w:r>
      <w:r w:rsidR="000F30AB" w:rsidRPr="00C14D8A">
        <w:rPr>
          <w:rFonts w:ascii="Arial" w:hAnsi="Arial" w:cs="Arial"/>
          <w:sz w:val="20"/>
          <w:szCs w:val="20"/>
        </w:rPr>
        <w:t xml:space="preserve"> such an interpretation may be premature. This argument is corroborated </w:t>
      </w:r>
      <w:r w:rsidR="00A74CC1" w:rsidRPr="00C14D8A">
        <w:rPr>
          <w:rFonts w:ascii="Arial" w:hAnsi="Arial" w:cs="Arial"/>
          <w:sz w:val="20"/>
          <w:szCs w:val="20"/>
        </w:rPr>
        <w:t>by</w:t>
      </w:r>
      <w:r w:rsidR="00CE2E5D" w:rsidRPr="00C14D8A">
        <w:rPr>
          <w:rFonts w:ascii="Arial" w:hAnsi="Arial" w:cs="Arial"/>
          <w:sz w:val="20"/>
          <w:szCs w:val="20"/>
        </w:rPr>
        <w:t xml:space="preserve"> </w:t>
      </w:r>
      <w:r w:rsidR="00A74CC1" w:rsidRPr="00C14D8A">
        <w:rPr>
          <w:rFonts w:ascii="Arial" w:hAnsi="Arial" w:cs="Arial"/>
          <w:sz w:val="20"/>
          <w:szCs w:val="20"/>
        </w:rPr>
        <w:t xml:space="preserve">the fact that </w:t>
      </w:r>
      <w:r w:rsidR="0038704F" w:rsidRPr="00C14D8A">
        <w:rPr>
          <w:rFonts w:ascii="Arial" w:hAnsi="Arial" w:cs="Arial"/>
          <w:sz w:val="20"/>
          <w:szCs w:val="20"/>
        </w:rPr>
        <w:t xml:space="preserve">the high and low anxiety conditions equally incurred </w:t>
      </w:r>
      <w:r w:rsidR="00A74CC1" w:rsidRPr="00C14D8A">
        <w:rPr>
          <w:rFonts w:ascii="Arial" w:hAnsi="Arial" w:cs="Arial"/>
          <w:sz w:val="20"/>
          <w:szCs w:val="20"/>
        </w:rPr>
        <w:t>a robust positive skew in the proportion of</w:t>
      </w:r>
      <w:r w:rsidR="00CE2E5D" w:rsidRPr="00C14D8A">
        <w:rPr>
          <w:rFonts w:ascii="Arial" w:hAnsi="Arial" w:cs="Arial"/>
          <w:sz w:val="20"/>
          <w:szCs w:val="20"/>
        </w:rPr>
        <w:t xml:space="preserve"> time to peak velocity (~30% of </w:t>
      </w:r>
      <w:r w:rsidR="004D0782" w:rsidRPr="00C14D8A">
        <w:rPr>
          <w:rFonts w:ascii="Arial" w:hAnsi="Arial" w:cs="Arial"/>
          <w:sz w:val="20"/>
          <w:szCs w:val="20"/>
        </w:rPr>
        <w:t xml:space="preserve">the </w:t>
      </w:r>
      <w:r w:rsidR="00CE2E5D" w:rsidRPr="00C14D8A">
        <w:rPr>
          <w:rFonts w:ascii="Arial" w:hAnsi="Arial" w:cs="Arial"/>
          <w:sz w:val="20"/>
          <w:szCs w:val="20"/>
        </w:rPr>
        <w:t>total time)</w:t>
      </w:r>
      <w:r w:rsidR="00844015" w:rsidRPr="00C14D8A">
        <w:rPr>
          <w:rFonts w:ascii="Arial" w:hAnsi="Arial" w:cs="Arial"/>
          <w:sz w:val="20"/>
          <w:szCs w:val="20"/>
        </w:rPr>
        <w:t xml:space="preserve"> </w:t>
      </w:r>
      <w:r w:rsidR="00A74CC1" w:rsidRPr="00C14D8A">
        <w:rPr>
          <w:rFonts w:ascii="Arial" w:hAnsi="Arial" w:cs="Arial"/>
          <w:sz w:val="20"/>
          <w:szCs w:val="20"/>
        </w:rPr>
        <w:t>and</w:t>
      </w:r>
      <w:r w:rsidR="0038704F" w:rsidRPr="00C14D8A">
        <w:rPr>
          <w:rFonts w:ascii="Arial" w:hAnsi="Arial" w:cs="Arial"/>
          <w:sz w:val="20"/>
          <w:szCs w:val="20"/>
        </w:rPr>
        <w:t xml:space="preserve"> predominantly featured two-component submovements</w:t>
      </w:r>
      <w:r w:rsidR="00CE2E5D" w:rsidRPr="00C14D8A">
        <w:rPr>
          <w:rFonts w:ascii="Arial" w:hAnsi="Arial" w:cs="Arial"/>
          <w:sz w:val="20"/>
          <w:szCs w:val="20"/>
        </w:rPr>
        <w:t xml:space="preserve"> (~80% of trials) </w:t>
      </w:r>
      <w:r w:rsidR="007B7B2A" w:rsidRPr="00C14D8A">
        <w:rPr>
          <w:rFonts w:ascii="Arial" w:hAnsi="Arial" w:cs="Arial"/>
          <w:sz w:val="20"/>
          <w:szCs w:val="20"/>
        </w:rPr>
        <w:t>meaning</w:t>
      </w:r>
      <w:r w:rsidR="00844015" w:rsidRPr="00C14D8A">
        <w:rPr>
          <w:rFonts w:ascii="Arial" w:hAnsi="Arial" w:cs="Arial"/>
          <w:sz w:val="20"/>
          <w:szCs w:val="20"/>
        </w:rPr>
        <w:t xml:space="preserve"> </w:t>
      </w:r>
      <w:r w:rsidR="000F30AB" w:rsidRPr="00C14D8A">
        <w:rPr>
          <w:rFonts w:ascii="Arial" w:hAnsi="Arial" w:cs="Arial"/>
          <w:sz w:val="20"/>
          <w:szCs w:val="20"/>
        </w:rPr>
        <w:t xml:space="preserve">visually-regulated </w:t>
      </w:r>
      <w:r w:rsidR="00844015" w:rsidRPr="00C14D8A">
        <w:rPr>
          <w:rFonts w:ascii="Arial" w:hAnsi="Arial" w:cs="Arial"/>
          <w:sz w:val="20"/>
          <w:szCs w:val="20"/>
        </w:rPr>
        <w:t xml:space="preserve">online </w:t>
      </w:r>
      <w:r w:rsidR="000F30AB" w:rsidRPr="00C14D8A">
        <w:rPr>
          <w:rFonts w:ascii="Arial" w:hAnsi="Arial" w:cs="Arial"/>
          <w:sz w:val="20"/>
          <w:szCs w:val="20"/>
        </w:rPr>
        <w:t xml:space="preserve">control was </w:t>
      </w:r>
      <w:r w:rsidR="007B7B2A" w:rsidRPr="00C14D8A">
        <w:rPr>
          <w:rFonts w:ascii="Arial" w:hAnsi="Arial" w:cs="Arial"/>
          <w:sz w:val="20"/>
          <w:szCs w:val="20"/>
        </w:rPr>
        <w:t xml:space="preserve">most likely </w:t>
      </w:r>
      <w:r w:rsidR="00A74CC1" w:rsidRPr="00C14D8A">
        <w:rPr>
          <w:rFonts w:ascii="Arial" w:hAnsi="Arial" w:cs="Arial"/>
          <w:sz w:val="20"/>
          <w:szCs w:val="20"/>
        </w:rPr>
        <w:t>undertaken</w:t>
      </w:r>
      <w:r w:rsidR="00ED1AE8" w:rsidRPr="00C14D8A">
        <w:rPr>
          <w:rFonts w:ascii="Arial" w:hAnsi="Arial" w:cs="Arial"/>
          <w:sz w:val="20"/>
          <w:szCs w:val="20"/>
        </w:rPr>
        <w:t>.</w:t>
      </w:r>
      <w:r w:rsidR="00AA17E9" w:rsidRPr="00C14D8A">
        <w:rPr>
          <w:rFonts w:ascii="Arial" w:hAnsi="Arial" w:cs="Arial"/>
          <w:sz w:val="20"/>
          <w:szCs w:val="20"/>
        </w:rPr>
        <w:t xml:space="preserve"> Instead, it is possible that the tendency to overshoot the primary movements under high </w:t>
      </w:r>
      <w:r w:rsidR="00B31D3F" w:rsidRPr="00C14D8A">
        <w:rPr>
          <w:rFonts w:ascii="Arial" w:hAnsi="Arial" w:cs="Arial"/>
          <w:sz w:val="20"/>
          <w:szCs w:val="20"/>
        </w:rPr>
        <w:t xml:space="preserve">state </w:t>
      </w:r>
      <w:r w:rsidR="00AA17E9" w:rsidRPr="00C14D8A">
        <w:rPr>
          <w:rFonts w:ascii="Arial" w:hAnsi="Arial" w:cs="Arial"/>
          <w:sz w:val="20"/>
          <w:szCs w:val="20"/>
        </w:rPr>
        <w:t>anxiety</w:t>
      </w:r>
      <w:r w:rsidR="00B31D3F" w:rsidRPr="00C14D8A">
        <w:rPr>
          <w:rFonts w:ascii="Arial" w:hAnsi="Arial" w:cs="Arial"/>
          <w:sz w:val="20"/>
          <w:szCs w:val="20"/>
        </w:rPr>
        <w:t xml:space="preserve">, while sustaining </w:t>
      </w:r>
      <w:r w:rsidR="00ED1AE8" w:rsidRPr="00C14D8A">
        <w:rPr>
          <w:rFonts w:ascii="Arial" w:hAnsi="Arial" w:cs="Arial"/>
          <w:sz w:val="20"/>
          <w:szCs w:val="20"/>
        </w:rPr>
        <w:t>attempts to process</w:t>
      </w:r>
      <w:r w:rsidR="00B31D3F" w:rsidRPr="00C14D8A">
        <w:rPr>
          <w:rFonts w:ascii="Arial" w:hAnsi="Arial" w:cs="Arial"/>
          <w:sz w:val="20"/>
          <w:szCs w:val="20"/>
        </w:rPr>
        <w:t xml:space="preserve"> online visual feedback,</w:t>
      </w:r>
      <w:r w:rsidR="00AA17E9" w:rsidRPr="00C14D8A">
        <w:rPr>
          <w:rFonts w:ascii="Arial" w:hAnsi="Arial" w:cs="Arial"/>
          <w:sz w:val="20"/>
          <w:szCs w:val="20"/>
        </w:rPr>
        <w:t xml:space="preserve"> </w:t>
      </w:r>
      <w:r w:rsidR="004D0782" w:rsidRPr="00C14D8A">
        <w:rPr>
          <w:rFonts w:ascii="Arial" w:hAnsi="Arial" w:cs="Arial"/>
          <w:sz w:val="20"/>
          <w:szCs w:val="20"/>
        </w:rPr>
        <w:t>alludes</w:t>
      </w:r>
      <w:r w:rsidR="00AA17E9" w:rsidRPr="00C14D8A">
        <w:rPr>
          <w:rFonts w:ascii="Arial" w:hAnsi="Arial" w:cs="Arial"/>
          <w:sz w:val="20"/>
          <w:szCs w:val="20"/>
        </w:rPr>
        <w:t xml:space="preserve"> to </w:t>
      </w:r>
      <w:r w:rsidR="00B31D3F" w:rsidRPr="00C14D8A">
        <w:rPr>
          <w:rFonts w:ascii="Arial" w:hAnsi="Arial" w:cs="Arial"/>
          <w:sz w:val="20"/>
          <w:szCs w:val="20"/>
        </w:rPr>
        <w:t xml:space="preserve">a failure </w:t>
      </w:r>
      <w:r w:rsidR="004D0782" w:rsidRPr="00C14D8A">
        <w:rPr>
          <w:rFonts w:ascii="Arial" w:hAnsi="Arial" w:cs="Arial"/>
          <w:sz w:val="20"/>
          <w:szCs w:val="20"/>
        </w:rPr>
        <w:t>in</w:t>
      </w:r>
      <w:r w:rsidR="00AA17E9" w:rsidRPr="00C14D8A">
        <w:rPr>
          <w:rFonts w:ascii="Arial" w:hAnsi="Arial" w:cs="Arial"/>
          <w:sz w:val="20"/>
          <w:szCs w:val="20"/>
        </w:rPr>
        <w:t xml:space="preserve"> implement</w:t>
      </w:r>
      <w:r w:rsidR="004D0782" w:rsidRPr="00C14D8A">
        <w:rPr>
          <w:rFonts w:ascii="Arial" w:hAnsi="Arial" w:cs="Arial"/>
          <w:sz w:val="20"/>
          <w:szCs w:val="20"/>
        </w:rPr>
        <w:t>ing</w:t>
      </w:r>
      <w:r w:rsidR="00AA17E9" w:rsidRPr="00C14D8A">
        <w:rPr>
          <w:rFonts w:ascii="Arial" w:hAnsi="Arial" w:cs="Arial"/>
          <w:sz w:val="20"/>
          <w:szCs w:val="20"/>
        </w:rPr>
        <w:t xml:space="preserve"> an</w:t>
      </w:r>
      <w:r w:rsidR="00B31D3F" w:rsidRPr="00C14D8A">
        <w:rPr>
          <w:rFonts w:ascii="Arial" w:hAnsi="Arial" w:cs="Arial"/>
          <w:sz w:val="20"/>
          <w:szCs w:val="20"/>
        </w:rPr>
        <w:t xml:space="preserve"> energy-</w:t>
      </w:r>
      <w:r w:rsidR="00AA17E9" w:rsidRPr="00C14D8A">
        <w:rPr>
          <w:rFonts w:ascii="Arial" w:hAnsi="Arial" w:cs="Arial"/>
          <w:sz w:val="20"/>
          <w:szCs w:val="20"/>
        </w:rPr>
        <w:t>efficient approach</w:t>
      </w:r>
      <w:r w:rsidR="00B31D3F" w:rsidRPr="00C14D8A">
        <w:rPr>
          <w:rFonts w:ascii="Arial" w:hAnsi="Arial" w:cs="Arial"/>
          <w:sz w:val="20"/>
          <w:szCs w:val="20"/>
        </w:rPr>
        <w:t xml:space="preserve"> that</w:t>
      </w:r>
      <w:r w:rsidR="00AA17E9" w:rsidRPr="00C14D8A">
        <w:rPr>
          <w:rFonts w:ascii="Arial" w:hAnsi="Arial" w:cs="Arial"/>
          <w:sz w:val="20"/>
          <w:szCs w:val="20"/>
        </w:rPr>
        <w:t xml:space="preserve"> </w:t>
      </w:r>
      <w:r w:rsidR="004D0782" w:rsidRPr="00C14D8A">
        <w:rPr>
          <w:rFonts w:ascii="Arial" w:hAnsi="Arial" w:cs="Arial"/>
          <w:sz w:val="20"/>
          <w:szCs w:val="20"/>
        </w:rPr>
        <w:t>continues to</w:t>
      </w:r>
      <w:r w:rsidR="00AA17E9" w:rsidRPr="00C14D8A">
        <w:rPr>
          <w:rFonts w:ascii="Arial" w:hAnsi="Arial" w:cs="Arial"/>
          <w:sz w:val="20"/>
          <w:szCs w:val="20"/>
        </w:rPr>
        <w:t xml:space="preserve"> uphold</w:t>
      </w:r>
      <w:r w:rsidR="004D0782" w:rsidRPr="00C14D8A">
        <w:rPr>
          <w:rFonts w:ascii="Arial" w:hAnsi="Arial" w:cs="Arial"/>
          <w:sz w:val="20"/>
          <w:szCs w:val="20"/>
        </w:rPr>
        <w:t xml:space="preserve"> </w:t>
      </w:r>
      <w:r w:rsidR="00AA17E9" w:rsidRPr="00C14D8A">
        <w:rPr>
          <w:rFonts w:ascii="Arial" w:hAnsi="Arial" w:cs="Arial"/>
          <w:sz w:val="20"/>
          <w:szCs w:val="20"/>
        </w:rPr>
        <w:t xml:space="preserve">overall performance. </w:t>
      </w:r>
      <w:r w:rsidR="00976FF2" w:rsidRPr="00C14D8A">
        <w:rPr>
          <w:rFonts w:ascii="Arial" w:hAnsi="Arial" w:cs="Arial"/>
          <w:sz w:val="20"/>
          <w:szCs w:val="20"/>
        </w:rPr>
        <w:t xml:space="preserve">This </w:t>
      </w:r>
      <w:r w:rsidR="00B31D3F" w:rsidRPr="00C14D8A">
        <w:rPr>
          <w:rFonts w:ascii="Arial" w:hAnsi="Arial" w:cs="Arial"/>
          <w:sz w:val="20"/>
          <w:szCs w:val="20"/>
        </w:rPr>
        <w:t xml:space="preserve">conjecture </w:t>
      </w:r>
      <w:r w:rsidR="003772FD" w:rsidRPr="00C14D8A">
        <w:rPr>
          <w:rFonts w:ascii="Arial" w:hAnsi="Arial" w:cs="Arial"/>
          <w:sz w:val="20"/>
          <w:szCs w:val="20"/>
        </w:rPr>
        <w:t xml:space="preserve">clearly </w:t>
      </w:r>
      <w:r w:rsidR="00976FF2" w:rsidRPr="00C14D8A">
        <w:rPr>
          <w:rFonts w:ascii="Arial" w:hAnsi="Arial" w:cs="Arial"/>
          <w:sz w:val="20"/>
          <w:szCs w:val="20"/>
        </w:rPr>
        <w:t xml:space="preserve">corresponds with </w:t>
      </w:r>
      <w:r w:rsidR="00C60CAA" w:rsidRPr="00C14D8A">
        <w:rPr>
          <w:rFonts w:ascii="Arial" w:hAnsi="Arial" w:cs="Arial"/>
          <w:sz w:val="20"/>
          <w:szCs w:val="20"/>
        </w:rPr>
        <w:t xml:space="preserve">the </w:t>
      </w:r>
      <w:r w:rsidR="003772FD" w:rsidRPr="00C14D8A">
        <w:rPr>
          <w:rFonts w:ascii="Arial" w:hAnsi="Arial" w:cs="Arial"/>
          <w:sz w:val="20"/>
          <w:szCs w:val="20"/>
        </w:rPr>
        <w:t xml:space="preserve">central </w:t>
      </w:r>
      <w:r w:rsidR="00C60CAA" w:rsidRPr="00C14D8A">
        <w:rPr>
          <w:rFonts w:ascii="Arial" w:hAnsi="Arial" w:cs="Arial"/>
          <w:sz w:val="20"/>
          <w:szCs w:val="20"/>
        </w:rPr>
        <w:t xml:space="preserve">tenets of distraction </w:t>
      </w:r>
      <w:r w:rsidR="003772FD" w:rsidRPr="00C14D8A">
        <w:rPr>
          <w:rFonts w:ascii="Arial" w:hAnsi="Arial" w:cs="Arial"/>
          <w:sz w:val="20"/>
          <w:szCs w:val="20"/>
        </w:rPr>
        <w:t>theor</w:t>
      </w:r>
      <w:r w:rsidR="0024575C" w:rsidRPr="00C14D8A">
        <w:rPr>
          <w:rFonts w:ascii="Arial" w:hAnsi="Arial" w:cs="Arial"/>
          <w:sz w:val="20"/>
          <w:szCs w:val="20"/>
        </w:rPr>
        <w:t>ies</w:t>
      </w:r>
      <w:r w:rsidR="003772FD" w:rsidRPr="00C14D8A">
        <w:rPr>
          <w:rFonts w:ascii="Arial" w:hAnsi="Arial" w:cs="Arial"/>
          <w:sz w:val="20"/>
          <w:szCs w:val="20"/>
        </w:rPr>
        <w:t xml:space="preserve"> </w:t>
      </w:r>
      <w:r w:rsidR="00C60CAA" w:rsidRPr="00C14D8A">
        <w:rPr>
          <w:rFonts w:ascii="Arial" w:hAnsi="Arial" w:cs="Arial"/>
          <w:sz w:val="20"/>
          <w:szCs w:val="20"/>
        </w:rPr>
        <w:t>(</w:t>
      </w:r>
      <w:r w:rsidR="0022065E" w:rsidRPr="00C14D8A">
        <w:rPr>
          <w:rFonts w:ascii="Arial" w:hAnsi="Arial" w:cs="Arial"/>
          <w:sz w:val="20"/>
          <w:szCs w:val="20"/>
        </w:rPr>
        <w:t>Eysenck &amp; Calvo</w:t>
      </w:r>
      <w:r w:rsidR="00C60CAA" w:rsidRPr="00C14D8A">
        <w:rPr>
          <w:rFonts w:ascii="Arial" w:hAnsi="Arial" w:cs="Arial"/>
          <w:sz w:val="20"/>
          <w:szCs w:val="20"/>
        </w:rPr>
        <w:t>, 1992; Eysenck et al., 2007)</w:t>
      </w:r>
      <w:r w:rsidR="00AA17E9" w:rsidRPr="00C14D8A">
        <w:rPr>
          <w:rFonts w:ascii="Arial" w:hAnsi="Arial" w:cs="Arial"/>
          <w:sz w:val="20"/>
          <w:szCs w:val="20"/>
        </w:rPr>
        <w:t xml:space="preserve">, which state that </w:t>
      </w:r>
      <w:r w:rsidR="0024575C" w:rsidRPr="00C14D8A">
        <w:rPr>
          <w:rFonts w:ascii="Arial" w:hAnsi="Arial" w:cs="Arial"/>
          <w:sz w:val="20"/>
          <w:szCs w:val="20"/>
        </w:rPr>
        <w:t xml:space="preserve">anxiety has a greater influence on performance efficiency than performance effectiveness. </w:t>
      </w:r>
      <w:r w:rsidR="00B31D3F" w:rsidRPr="00C14D8A">
        <w:rPr>
          <w:rFonts w:ascii="Arial" w:hAnsi="Arial" w:cs="Arial"/>
          <w:sz w:val="20"/>
          <w:szCs w:val="20"/>
        </w:rPr>
        <w:t xml:space="preserve"> </w:t>
      </w:r>
    </w:p>
    <w:p w14:paraId="2099E6CA" w14:textId="499BACC4" w:rsidR="00B4591F" w:rsidRPr="00C14D8A" w:rsidRDefault="00D14757" w:rsidP="00C26E6D">
      <w:pPr>
        <w:pStyle w:val="ListParagraph"/>
        <w:spacing w:after="0" w:line="480" w:lineRule="auto"/>
        <w:ind w:left="0" w:firstLine="709"/>
        <w:contextualSpacing w:val="0"/>
        <w:rPr>
          <w:rFonts w:ascii="Arial" w:hAnsi="Arial" w:cs="Arial"/>
          <w:sz w:val="20"/>
          <w:szCs w:val="20"/>
        </w:rPr>
      </w:pPr>
      <w:r w:rsidRPr="00C14D8A">
        <w:rPr>
          <w:rFonts w:ascii="Arial" w:hAnsi="Arial" w:cs="Arial"/>
          <w:sz w:val="20"/>
          <w:szCs w:val="20"/>
        </w:rPr>
        <w:t xml:space="preserve">In </w:t>
      </w:r>
      <w:r w:rsidR="0006173A" w:rsidRPr="00C14D8A">
        <w:rPr>
          <w:rFonts w:ascii="Arial" w:hAnsi="Arial" w:cs="Arial"/>
          <w:sz w:val="20"/>
          <w:szCs w:val="20"/>
        </w:rPr>
        <w:t>reviewing the evidence in</w:t>
      </w:r>
      <w:r w:rsidR="00765E3A" w:rsidRPr="00C14D8A">
        <w:rPr>
          <w:rFonts w:ascii="Arial" w:hAnsi="Arial" w:cs="Arial"/>
          <w:sz w:val="20"/>
          <w:szCs w:val="20"/>
        </w:rPr>
        <w:t xml:space="preserve"> online control, </w:t>
      </w:r>
      <w:r w:rsidR="0006173A" w:rsidRPr="00C14D8A">
        <w:rPr>
          <w:rFonts w:ascii="Arial" w:hAnsi="Arial" w:cs="Arial"/>
          <w:sz w:val="20"/>
          <w:szCs w:val="20"/>
        </w:rPr>
        <w:t>there was</w:t>
      </w:r>
      <w:r w:rsidR="00FF7023" w:rsidRPr="00C14D8A">
        <w:rPr>
          <w:rFonts w:ascii="Arial" w:hAnsi="Arial" w:cs="Arial"/>
          <w:sz w:val="20"/>
          <w:szCs w:val="20"/>
        </w:rPr>
        <w:t xml:space="preserve"> </w:t>
      </w:r>
      <w:r w:rsidR="0006173A" w:rsidRPr="00C14D8A">
        <w:rPr>
          <w:rFonts w:ascii="Arial" w:hAnsi="Arial" w:cs="Arial"/>
          <w:sz w:val="20"/>
          <w:szCs w:val="20"/>
        </w:rPr>
        <w:t xml:space="preserve">at least </w:t>
      </w:r>
      <w:r w:rsidR="00FF7023" w:rsidRPr="00C14D8A">
        <w:rPr>
          <w:rFonts w:ascii="Arial" w:hAnsi="Arial" w:cs="Arial"/>
          <w:sz w:val="20"/>
          <w:szCs w:val="20"/>
        </w:rPr>
        <w:t xml:space="preserve">some </w:t>
      </w:r>
      <w:r w:rsidR="0006173A" w:rsidRPr="00C14D8A">
        <w:rPr>
          <w:rFonts w:ascii="Arial" w:hAnsi="Arial" w:cs="Arial"/>
          <w:sz w:val="20"/>
          <w:szCs w:val="20"/>
        </w:rPr>
        <w:t>indication of a deleterious effect of anxiety</w:t>
      </w:r>
      <w:r w:rsidR="005309E8" w:rsidRPr="00C14D8A">
        <w:rPr>
          <w:rFonts w:ascii="Arial" w:hAnsi="Arial" w:cs="Arial"/>
          <w:sz w:val="20"/>
          <w:szCs w:val="20"/>
        </w:rPr>
        <w:t xml:space="preserve"> courtesy of an enhanced </w:t>
      </w:r>
      <w:r w:rsidR="00E443EF" w:rsidRPr="00C14D8A">
        <w:rPr>
          <w:rFonts w:ascii="Arial" w:hAnsi="Arial" w:cs="Arial"/>
          <w:sz w:val="20"/>
          <w:szCs w:val="20"/>
        </w:rPr>
        <w:t>endpoint variability</w:t>
      </w:r>
      <w:r w:rsidR="005309E8" w:rsidRPr="00C14D8A">
        <w:rPr>
          <w:rFonts w:ascii="Arial" w:hAnsi="Arial" w:cs="Arial"/>
          <w:sz w:val="20"/>
          <w:szCs w:val="20"/>
        </w:rPr>
        <w:t xml:space="preserve"> and reduced relation between the displacements to and after peak deceleration</w:t>
      </w:r>
      <w:r w:rsidR="0006173A" w:rsidRPr="00C14D8A">
        <w:rPr>
          <w:rFonts w:ascii="Arial" w:hAnsi="Arial" w:cs="Arial"/>
          <w:sz w:val="20"/>
          <w:szCs w:val="20"/>
        </w:rPr>
        <w:t>.</w:t>
      </w:r>
      <w:r w:rsidR="00F41D89" w:rsidRPr="00C14D8A">
        <w:rPr>
          <w:rFonts w:ascii="Arial" w:hAnsi="Arial" w:cs="Arial"/>
          <w:sz w:val="20"/>
          <w:szCs w:val="20"/>
        </w:rPr>
        <w:t xml:space="preserve"> </w:t>
      </w:r>
      <w:r w:rsidR="00E443EF" w:rsidRPr="00C14D8A">
        <w:rPr>
          <w:rFonts w:ascii="Arial" w:hAnsi="Arial" w:cs="Arial"/>
          <w:sz w:val="20"/>
          <w:szCs w:val="20"/>
        </w:rPr>
        <w:t xml:space="preserve">Notably, </w:t>
      </w:r>
      <w:r w:rsidR="001F5206" w:rsidRPr="00C14D8A">
        <w:rPr>
          <w:rFonts w:ascii="Arial" w:hAnsi="Arial" w:cs="Arial"/>
          <w:sz w:val="20"/>
          <w:szCs w:val="20"/>
        </w:rPr>
        <w:t>however</w:t>
      </w:r>
      <w:r w:rsidR="00E443EF" w:rsidRPr="00C14D8A">
        <w:rPr>
          <w:rFonts w:ascii="Arial" w:hAnsi="Arial" w:cs="Arial"/>
          <w:sz w:val="20"/>
          <w:szCs w:val="20"/>
        </w:rPr>
        <w:t>,</w:t>
      </w:r>
      <w:r w:rsidR="001F5206" w:rsidRPr="00C14D8A">
        <w:rPr>
          <w:rFonts w:ascii="Arial" w:hAnsi="Arial" w:cs="Arial"/>
          <w:sz w:val="20"/>
          <w:szCs w:val="20"/>
        </w:rPr>
        <w:t xml:space="preserve"> the </w:t>
      </w:r>
      <w:r w:rsidR="006D6F14" w:rsidRPr="00C14D8A">
        <w:rPr>
          <w:rFonts w:ascii="Arial" w:hAnsi="Arial" w:cs="Arial"/>
          <w:sz w:val="20"/>
          <w:szCs w:val="20"/>
        </w:rPr>
        <w:t xml:space="preserve">predicted </w:t>
      </w:r>
      <w:r w:rsidR="001F5206" w:rsidRPr="00C14D8A">
        <w:rPr>
          <w:rFonts w:ascii="Arial" w:hAnsi="Arial" w:cs="Arial"/>
          <w:sz w:val="20"/>
          <w:szCs w:val="20"/>
        </w:rPr>
        <w:t xml:space="preserve">decline in online control </w:t>
      </w:r>
      <w:r w:rsidR="00E443EF" w:rsidRPr="00C14D8A">
        <w:rPr>
          <w:rFonts w:ascii="Arial" w:hAnsi="Arial" w:cs="Arial"/>
          <w:sz w:val="20"/>
          <w:szCs w:val="20"/>
        </w:rPr>
        <w:t>in</w:t>
      </w:r>
      <w:r w:rsidR="001F5206" w:rsidRPr="00C14D8A">
        <w:rPr>
          <w:rFonts w:ascii="Arial" w:hAnsi="Arial" w:cs="Arial"/>
          <w:sz w:val="20"/>
          <w:szCs w:val="20"/>
        </w:rPr>
        <w:t xml:space="preserve"> the present study</w:t>
      </w:r>
      <w:r w:rsidR="004E4B64" w:rsidRPr="00C14D8A">
        <w:rPr>
          <w:rFonts w:ascii="Arial" w:hAnsi="Arial" w:cs="Arial"/>
          <w:sz w:val="20"/>
          <w:szCs w:val="20"/>
        </w:rPr>
        <w:t xml:space="preserve">, along with the endpoint variability findings from Allsop et al. (2016), were markedly </w:t>
      </w:r>
      <w:r w:rsidR="001F5206" w:rsidRPr="00C14D8A">
        <w:rPr>
          <w:rFonts w:ascii="Arial" w:hAnsi="Arial" w:cs="Arial"/>
          <w:sz w:val="20"/>
          <w:szCs w:val="20"/>
        </w:rPr>
        <w:t>smaller than that reported by Lawrence et al</w:t>
      </w:r>
      <w:r w:rsidR="004E0671" w:rsidRPr="00C14D8A">
        <w:rPr>
          <w:rFonts w:ascii="Arial" w:hAnsi="Arial" w:cs="Arial"/>
          <w:sz w:val="20"/>
          <w:szCs w:val="20"/>
        </w:rPr>
        <w:t>.</w:t>
      </w:r>
      <w:r w:rsidR="004E4B64" w:rsidRPr="00C14D8A">
        <w:rPr>
          <w:rFonts w:ascii="Arial" w:hAnsi="Arial" w:cs="Arial"/>
          <w:sz w:val="20"/>
          <w:szCs w:val="20"/>
        </w:rPr>
        <w:t xml:space="preserve"> (2013)</w:t>
      </w:r>
      <w:r w:rsidR="001F5206" w:rsidRPr="00C14D8A">
        <w:rPr>
          <w:rFonts w:ascii="Arial" w:hAnsi="Arial" w:cs="Arial"/>
          <w:sz w:val="20"/>
          <w:szCs w:val="20"/>
        </w:rPr>
        <w:t xml:space="preserve">. </w:t>
      </w:r>
      <w:r w:rsidR="004E4B64" w:rsidRPr="00C14D8A">
        <w:rPr>
          <w:rFonts w:ascii="Arial" w:hAnsi="Arial" w:cs="Arial"/>
          <w:sz w:val="20"/>
          <w:szCs w:val="20"/>
        </w:rPr>
        <w:t>In reconciling these seeming</w:t>
      </w:r>
      <w:r w:rsidR="008D4BAA" w:rsidRPr="00C14D8A">
        <w:rPr>
          <w:rFonts w:ascii="Arial" w:hAnsi="Arial" w:cs="Arial"/>
          <w:sz w:val="20"/>
          <w:szCs w:val="20"/>
        </w:rPr>
        <w:t>ly</w:t>
      </w:r>
      <w:r w:rsidR="004E4B64" w:rsidRPr="00C14D8A">
        <w:rPr>
          <w:rFonts w:ascii="Arial" w:hAnsi="Arial" w:cs="Arial"/>
          <w:sz w:val="20"/>
          <w:szCs w:val="20"/>
        </w:rPr>
        <w:t xml:space="preserve"> disparate findings</w:t>
      </w:r>
      <w:r w:rsidR="00012936" w:rsidRPr="00C14D8A">
        <w:rPr>
          <w:rFonts w:ascii="Arial" w:hAnsi="Arial" w:cs="Arial"/>
          <w:sz w:val="20"/>
          <w:szCs w:val="20"/>
        </w:rPr>
        <w:t>,</w:t>
      </w:r>
      <w:r w:rsidR="004E4B64" w:rsidRPr="00C14D8A">
        <w:rPr>
          <w:rFonts w:ascii="Arial" w:hAnsi="Arial" w:cs="Arial"/>
          <w:sz w:val="20"/>
          <w:szCs w:val="20"/>
        </w:rPr>
        <w:t xml:space="preserve"> </w:t>
      </w:r>
      <w:r w:rsidR="00012936" w:rsidRPr="00C14D8A">
        <w:rPr>
          <w:rFonts w:ascii="Arial" w:hAnsi="Arial" w:cs="Arial"/>
          <w:sz w:val="20"/>
          <w:szCs w:val="20"/>
        </w:rPr>
        <w:t>we may consider the spatial variability exhibited earlier within the movement</w:t>
      </w:r>
      <w:r w:rsidR="00D50FC1" w:rsidRPr="00C14D8A">
        <w:rPr>
          <w:rFonts w:ascii="Arial" w:hAnsi="Arial" w:cs="Arial"/>
          <w:sz w:val="20"/>
          <w:szCs w:val="20"/>
        </w:rPr>
        <w:t>,</w:t>
      </w:r>
      <w:r w:rsidR="00012936" w:rsidRPr="00C14D8A">
        <w:rPr>
          <w:rFonts w:ascii="Arial" w:hAnsi="Arial" w:cs="Arial"/>
          <w:sz w:val="20"/>
          <w:szCs w:val="20"/>
        </w:rPr>
        <w:t xml:space="preserve"> as only the present study and Allsop et al. (2016) found a reduction in the </w:t>
      </w:r>
      <w:r w:rsidR="0006173A" w:rsidRPr="00C14D8A">
        <w:rPr>
          <w:rFonts w:ascii="Arial" w:hAnsi="Arial" w:cs="Arial"/>
          <w:sz w:val="20"/>
          <w:szCs w:val="20"/>
        </w:rPr>
        <w:t>early</w:t>
      </w:r>
      <w:r w:rsidR="00012936" w:rsidRPr="00C14D8A">
        <w:rPr>
          <w:rFonts w:ascii="Arial" w:hAnsi="Arial" w:cs="Arial"/>
          <w:sz w:val="20"/>
          <w:szCs w:val="20"/>
        </w:rPr>
        <w:t xml:space="preserve"> kinematic landmarks </w:t>
      </w:r>
      <w:r w:rsidR="0006173A" w:rsidRPr="00C14D8A">
        <w:rPr>
          <w:rFonts w:ascii="Arial" w:hAnsi="Arial" w:cs="Arial"/>
          <w:sz w:val="20"/>
          <w:szCs w:val="20"/>
        </w:rPr>
        <w:t>for</w:t>
      </w:r>
      <w:r w:rsidR="00012936" w:rsidRPr="00C14D8A">
        <w:rPr>
          <w:rFonts w:ascii="Arial" w:hAnsi="Arial" w:cs="Arial"/>
          <w:sz w:val="20"/>
          <w:szCs w:val="20"/>
        </w:rPr>
        <w:t xml:space="preserve"> high </w:t>
      </w:r>
      <w:r w:rsidR="0006173A" w:rsidRPr="00C14D8A">
        <w:rPr>
          <w:rFonts w:ascii="Arial" w:hAnsi="Arial" w:cs="Arial"/>
          <w:sz w:val="20"/>
          <w:szCs w:val="20"/>
        </w:rPr>
        <w:t xml:space="preserve">compared to low </w:t>
      </w:r>
      <w:r w:rsidR="00012936" w:rsidRPr="00C14D8A">
        <w:rPr>
          <w:rFonts w:ascii="Arial" w:hAnsi="Arial" w:cs="Arial"/>
          <w:sz w:val="20"/>
          <w:szCs w:val="20"/>
        </w:rPr>
        <w:t xml:space="preserve">anxiety. Thus, it is likely </w:t>
      </w:r>
      <w:r w:rsidR="00012936" w:rsidRPr="00C14D8A">
        <w:rPr>
          <w:rFonts w:ascii="Arial" w:hAnsi="Arial" w:cs="Arial"/>
          <w:sz w:val="20"/>
          <w:szCs w:val="20"/>
        </w:rPr>
        <w:lastRenderedPageBreak/>
        <w:t xml:space="preserve">that the between-study differences </w:t>
      </w:r>
      <w:r w:rsidR="00322D4D" w:rsidRPr="00C14D8A">
        <w:rPr>
          <w:rFonts w:ascii="Arial" w:hAnsi="Arial" w:cs="Arial"/>
          <w:sz w:val="20"/>
          <w:szCs w:val="20"/>
        </w:rPr>
        <w:t xml:space="preserve">in </w:t>
      </w:r>
      <w:r w:rsidR="0006173A" w:rsidRPr="00C14D8A">
        <w:rPr>
          <w:rFonts w:ascii="Arial" w:hAnsi="Arial" w:cs="Arial"/>
          <w:sz w:val="20"/>
          <w:szCs w:val="20"/>
        </w:rPr>
        <w:t xml:space="preserve">the </w:t>
      </w:r>
      <w:r w:rsidR="00322D4D" w:rsidRPr="00C14D8A">
        <w:rPr>
          <w:rFonts w:ascii="Arial" w:hAnsi="Arial" w:cs="Arial"/>
          <w:sz w:val="20"/>
          <w:szCs w:val="20"/>
        </w:rPr>
        <w:t xml:space="preserve">magnitude of </w:t>
      </w:r>
      <w:r w:rsidR="00BB5A72" w:rsidRPr="00C14D8A">
        <w:rPr>
          <w:rFonts w:ascii="Arial" w:hAnsi="Arial" w:cs="Arial"/>
          <w:sz w:val="20"/>
          <w:szCs w:val="20"/>
        </w:rPr>
        <w:t xml:space="preserve">effects in </w:t>
      </w:r>
      <w:r w:rsidR="00012936" w:rsidRPr="00C14D8A">
        <w:rPr>
          <w:rFonts w:ascii="Arial" w:hAnsi="Arial" w:cs="Arial"/>
          <w:sz w:val="20"/>
          <w:szCs w:val="20"/>
        </w:rPr>
        <w:t>online control result</w:t>
      </w:r>
      <w:r w:rsidR="00322D4D" w:rsidRPr="00C14D8A">
        <w:rPr>
          <w:rFonts w:ascii="Arial" w:hAnsi="Arial" w:cs="Arial"/>
          <w:sz w:val="20"/>
          <w:szCs w:val="20"/>
        </w:rPr>
        <w:t>ed from</w:t>
      </w:r>
      <w:r w:rsidR="006D1435" w:rsidRPr="00C14D8A">
        <w:rPr>
          <w:rFonts w:ascii="Arial" w:hAnsi="Arial" w:cs="Arial"/>
          <w:sz w:val="20"/>
          <w:szCs w:val="20"/>
        </w:rPr>
        <w:t xml:space="preserve"> </w:t>
      </w:r>
      <w:r w:rsidR="00BB5A72" w:rsidRPr="00C14D8A">
        <w:rPr>
          <w:rFonts w:ascii="Arial" w:hAnsi="Arial" w:cs="Arial"/>
          <w:sz w:val="20"/>
          <w:szCs w:val="20"/>
        </w:rPr>
        <w:t xml:space="preserve">the </w:t>
      </w:r>
      <w:r w:rsidR="00710C89" w:rsidRPr="00C14D8A">
        <w:rPr>
          <w:rFonts w:ascii="Arial" w:hAnsi="Arial" w:cs="Arial"/>
          <w:sz w:val="20"/>
          <w:szCs w:val="20"/>
        </w:rPr>
        <w:t>earl</w:t>
      </w:r>
      <w:r w:rsidR="001736F9" w:rsidRPr="00C14D8A">
        <w:rPr>
          <w:rFonts w:ascii="Arial" w:hAnsi="Arial" w:cs="Arial"/>
          <w:sz w:val="20"/>
          <w:szCs w:val="20"/>
        </w:rPr>
        <w:t>ier</w:t>
      </w:r>
      <w:r w:rsidR="00710C89" w:rsidRPr="00C14D8A">
        <w:rPr>
          <w:rFonts w:ascii="Arial" w:hAnsi="Arial" w:cs="Arial"/>
          <w:sz w:val="20"/>
          <w:szCs w:val="20"/>
        </w:rPr>
        <w:t xml:space="preserve"> </w:t>
      </w:r>
      <w:r w:rsidR="00BB5A72" w:rsidRPr="00C14D8A">
        <w:rPr>
          <w:rFonts w:ascii="Arial" w:hAnsi="Arial" w:cs="Arial"/>
          <w:sz w:val="20"/>
          <w:szCs w:val="20"/>
        </w:rPr>
        <w:t>impact on</w:t>
      </w:r>
      <w:r w:rsidR="001736F9" w:rsidRPr="00C14D8A">
        <w:rPr>
          <w:rFonts w:ascii="Arial" w:hAnsi="Arial" w:cs="Arial"/>
          <w:sz w:val="20"/>
          <w:szCs w:val="20"/>
        </w:rPr>
        <w:t xml:space="preserve"> spatial </w:t>
      </w:r>
      <w:r w:rsidR="00012936" w:rsidRPr="00C14D8A">
        <w:rPr>
          <w:rFonts w:ascii="Arial" w:hAnsi="Arial" w:cs="Arial"/>
          <w:sz w:val="20"/>
          <w:szCs w:val="20"/>
        </w:rPr>
        <w:t xml:space="preserve">variability that may (e.g., Allsop et al., 2016), or may not (e.g., Lawrence et al., 2013), </w:t>
      </w:r>
      <w:r w:rsidR="00322D4D" w:rsidRPr="00C14D8A">
        <w:rPr>
          <w:rFonts w:ascii="Arial" w:hAnsi="Arial" w:cs="Arial"/>
          <w:sz w:val="20"/>
          <w:szCs w:val="20"/>
        </w:rPr>
        <w:t xml:space="preserve">have </w:t>
      </w:r>
      <w:r w:rsidR="001736F9" w:rsidRPr="00C14D8A">
        <w:rPr>
          <w:rFonts w:ascii="Arial" w:hAnsi="Arial" w:cs="Arial"/>
          <w:sz w:val="20"/>
          <w:szCs w:val="20"/>
        </w:rPr>
        <w:t xml:space="preserve">manifested </w:t>
      </w:r>
      <w:r w:rsidR="00710C89" w:rsidRPr="00C14D8A">
        <w:rPr>
          <w:rFonts w:ascii="Arial" w:hAnsi="Arial" w:cs="Arial"/>
          <w:sz w:val="20"/>
          <w:szCs w:val="20"/>
        </w:rPr>
        <w:t xml:space="preserve">following </w:t>
      </w:r>
      <w:r w:rsidR="00012936" w:rsidRPr="00C14D8A">
        <w:rPr>
          <w:rFonts w:ascii="Arial" w:hAnsi="Arial" w:cs="Arial"/>
          <w:sz w:val="20"/>
          <w:szCs w:val="20"/>
        </w:rPr>
        <w:t>high state anxiety.</w:t>
      </w:r>
      <w:r w:rsidR="0006173A" w:rsidRPr="00C14D8A">
        <w:rPr>
          <w:rFonts w:ascii="Arial" w:hAnsi="Arial" w:cs="Arial"/>
          <w:sz w:val="20"/>
          <w:szCs w:val="20"/>
        </w:rPr>
        <w:t xml:space="preserve"> </w:t>
      </w:r>
      <w:r w:rsidR="00E443EF" w:rsidRPr="00C14D8A">
        <w:rPr>
          <w:rFonts w:ascii="Arial" w:hAnsi="Arial" w:cs="Arial"/>
          <w:sz w:val="20"/>
          <w:szCs w:val="20"/>
        </w:rPr>
        <w:t xml:space="preserve">That is, the </w:t>
      </w:r>
      <w:r w:rsidR="00C26E6D" w:rsidRPr="00C14D8A">
        <w:rPr>
          <w:rFonts w:ascii="Arial" w:hAnsi="Arial" w:cs="Arial"/>
          <w:sz w:val="20"/>
          <w:szCs w:val="20"/>
        </w:rPr>
        <w:t xml:space="preserve">fewer </w:t>
      </w:r>
      <w:r w:rsidR="00E443EF" w:rsidRPr="00C14D8A">
        <w:rPr>
          <w:rFonts w:ascii="Arial" w:hAnsi="Arial" w:cs="Arial"/>
          <w:sz w:val="20"/>
          <w:szCs w:val="20"/>
        </w:rPr>
        <w:t xml:space="preserve">measures </w:t>
      </w:r>
      <w:r w:rsidR="00C26E6D" w:rsidRPr="00C14D8A">
        <w:rPr>
          <w:rFonts w:ascii="Arial" w:hAnsi="Arial" w:cs="Arial"/>
          <w:sz w:val="20"/>
          <w:szCs w:val="20"/>
        </w:rPr>
        <w:t xml:space="preserve">that are taken in </w:t>
      </w:r>
      <w:r w:rsidR="001736F9" w:rsidRPr="00C14D8A">
        <w:rPr>
          <w:rFonts w:ascii="Arial" w:hAnsi="Arial" w:cs="Arial"/>
          <w:sz w:val="20"/>
          <w:szCs w:val="20"/>
        </w:rPr>
        <w:t xml:space="preserve">the </w:t>
      </w:r>
      <w:r w:rsidR="00C26E6D" w:rsidRPr="00C14D8A">
        <w:rPr>
          <w:rFonts w:ascii="Arial" w:hAnsi="Arial" w:cs="Arial"/>
          <w:sz w:val="20"/>
          <w:szCs w:val="20"/>
        </w:rPr>
        <w:t>early portions of the movement</w:t>
      </w:r>
      <w:r w:rsidR="00CB4BE7" w:rsidRPr="00C14D8A">
        <w:rPr>
          <w:rFonts w:ascii="Arial" w:hAnsi="Arial" w:cs="Arial"/>
          <w:sz w:val="20"/>
          <w:szCs w:val="20"/>
        </w:rPr>
        <w:t xml:space="preserve">, which are </w:t>
      </w:r>
      <w:r w:rsidR="00191CCB" w:rsidRPr="00C14D8A">
        <w:rPr>
          <w:rFonts w:ascii="Arial" w:hAnsi="Arial" w:cs="Arial"/>
          <w:sz w:val="20"/>
          <w:szCs w:val="20"/>
        </w:rPr>
        <w:t xml:space="preserve">designed </w:t>
      </w:r>
      <w:r w:rsidR="00C26E6D" w:rsidRPr="00C14D8A">
        <w:rPr>
          <w:rFonts w:ascii="Arial" w:hAnsi="Arial" w:cs="Arial"/>
          <w:sz w:val="20"/>
          <w:szCs w:val="20"/>
        </w:rPr>
        <w:t xml:space="preserve">to nullify </w:t>
      </w:r>
      <w:r w:rsidR="001736F9" w:rsidRPr="00C14D8A">
        <w:rPr>
          <w:rFonts w:ascii="Arial" w:hAnsi="Arial" w:cs="Arial"/>
          <w:sz w:val="20"/>
          <w:szCs w:val="20"/>
        </w:rPr>
        <w:t xml:space="preserve">the </w:t>
      </w:r>
      <w:r w:rsidR="00C26E6D" w:rsidRPr="00C14D8A">
        <w:rPr>
          <w:rFonts w:ascii="Arial" w:hAnsi="Arial" w:cs="Arial"/>
          <w:sz w:val="20"/>
          <w:szCs w:val="20"/>
        </w:rPr>
        <w:t xml:space="preserve">deleterious effects in online control, then the greater the endpoint variability. </w:t>
      </w:r>
      <w:r w:rsidR="0006173A" w:rsidRPr="00C14D8A">
        <w:rPr>
          <w:rFonts w:ascii="Arial" w:hAnsi="Arial" w:cs="Arial"/>
          <w:sz w:val="20"/>
          <w:szCs w:val="20"/>
        </w:rPr>
        <w:t xml:space="preserve">In this regard, we may </w:t>
      </w:r>
      <w:r w:rsidR="008A166F" w:rsidRPr="00C14D8A">
        <w:rPr>
          <w:rFonts w:ascii="Arial" w:hAnsi="Arial" w:cs="Arial"/>
          <w:sz w:val="20"/>
          <w:szCs w:val="20"/>
        </w:rPr>
        <w:t xml:space="preserve">alternatively </w:t>
      </w:r>
      <w:r w:rsidR="0006173A" w:rsidRPr="00C14D8A">
        <w:rPr>
          <w:rFonts w:ascii="Arial" w:hAnsi="Arial" w:cs="Arial"/>
          <w:sz w:val="20"/>
          <w:szCs w:val="20"/>
        </w:rPr>
        <w:t xml:space="preserve">question how </w:t>
      </w:r>
      <w:r w:rsidR="008A166F" w:rsidRPr="00C14D8A">
        <w:rPr>
          <w:rFonts w:ascii="Arial" w:hAnsi="Arial" w:cs="Arial"/>
          <w:sz w:val="20"/>
          <w:szCs w:val="20"/>
        </w:rPr>
        <w:t>it is that anxiety differentially affect</w:t>
      </w:r>
      <w:r w:rsidR="001736F9" w:rsidRPr="00C14D8A">
        <w:rPr>
          <w:rFonts w:ascii="Arial" w:hAnsi="Arial" w:cs="Arial"/>
          <w:sz w:val="20"/>
          <w:szCs w:val="20"/>
        </w:rPr>
        <w:t>ed</w:t>
      </w:r>
      <w:r w:rsidR="008A166F" w:rsidRPr="00C14D8A">
        <w:rPr>
          <w:rFonts w:ascii="Arial" w:hAnsi="Arial" w:cs="Arial"/>
          <w:sz w:val="20"/>
          <w:szCs w:val="20"/>
        </w:rPr>
        <w:t xml:space="preserve"> </w:t>
      </w:r>
      <w:r w:rsidR="001736F9" w:rsidRPr="00C14D8A">
        <w:rPr>
          <w:rFonts w:ascii="Arial" w:hAnsi="Arial" w:cs="Arial"/>
          <w:sz w:val="20"/>
          <w:szCs w:val="20"/>
        </w:rPr>
        <w:t xml:space="preserve">the </w:t>
      </w:r>
      <w:r w:rsidR="008A166F" w:rsidRPr="00C14D8A">
        <w:rPr>
          <w:rFonts w:ascii="Arial" w:hAnsi="Arial" w:cs="Arial"/>
          <w:sz w:val="20"/>
          <w:szCs w:val="20"/>
        </w:rPr>
        <w:t xml:space="preserve">early portions of goal-directed movements across </w:t>
      </w:r>
      <w:r w:rsidR="001736F9" w:rsidRPr="00C14D8A">
        <w:rPr>
          <w:rFonts w:ascii="Arial" w:hAnsi="Arial" w:cs="Arial"/>
          <w:sz w:val="20"/>
          <w:szCs w:val="20"/>
        </w:rPr>
        <w:t xml:space="preserve">each of the fore mentioned </w:t>
      </w:r>
      <w:r w:rsidR="008A166F" w:rsidRPr="00C14D8A">
        <w:rPr>
          <w:rFonts w:ascii="Arial" w:hAnsi="Arial" w:cs="Arial"/>
          <w:sz w:val="20"/>
          <w:szCs w:val="20"/>
        </w:rPr>
        <w:t xml:space="preserve">studies. It is possible that </w:t>
      </w:r>
      <w:r w:rsidR="00C014A1" w:rsidRPr="00C14D8A">
        <w:rPr>
          <w:rFonts w:ascii="Arial" w:hAnsi="Arial" w:cs="Arial"/>
          <w:sz w:val="20"/>
          <w:szCs w:val="20"/>
        </w:rPr>
        <w:t>th</w:t>
      </w:r>
      <w:r w:rsidR="004C2920" w:rsidRPr="00C14D8A">
        <w:rPr>
          <w:rFonts w:ascii="Arial" w:hAnsi="Arial" w:cs="Arial"/>
          <w:sz w:val="20"/>
          <w:szCs w:val="20"/>
        </w:rPr>
        <w:t xml:space="preserve">ese differences can be explained by </w:t>
      </w:r>
      <w:r w:rsidR="004A0C42" w:rsidRPr="00C14D8A">
        <w:rPr>
          <w:rFonts w:ascii="Arial" w:hAnsi="Arial" w:cs="Arial"/>
          <w:sz w:val="20"/>
          <w:szCs w:val="20"/>
        </w:rPr>
        <w:t>the variations</w:t>
      </w:r>
      <w:r w:rsidR="004C2920" w:rsidRPr="00C14D8A">
        <w:rPr>
          <w:rFonts w:ascii="Arial" w:hAnsi="Arial" w:cs="Arial"/>
          <w:sz w:val="20"/>
          <w:szCs w:val="20"/>
        </w:rPr>
        <w:t xml:space="preserve"> in the </w:t>
      </w:r>
      <w:r w:rsidR="004A0C42" w:rsidRPr="00C14D8A">
        <w:rPr>
          <w:rFonts w:ascii="Arial" w:hAnsi="Arial" w:cs="Arial"/>
          <w:sz w:val="20"/>
          <w:szCs w:val="20"/>
        </w:rPr>
        <w:t xml:space="preserve">order or scheduling of the </w:t>
      </w:r>
      <w:r w:rsidR="004C2920" w:rsidRPr="00C14D8A">
        <w:rPr>
          <w:rFonts w:ascii="Arial" w:hAnsi="Arial" w:cs="Arial"/>
          <w:sz w:val="20"/>
          <w:szCs w:val="20"/>
        </w:rPr>
        <w:t>high and low</w:t>
      </w:r>
      <w:r w:rsidR="00FF563C" w:rsidRPr="00C14D8A">
        <w:rPr>
          <w:rFonts w:ascii="Arial" w:hAnsi="Arial" w:cs="Arial"/>
          <w:sz w:val="20"/>
          <w:szCs w:val="20"/>
        </w:rPr>
        <w:t xml:space="preserve"> </w:t>
      </w:r>
      <w:r w:rsidR="004C2920" w:rsidRPr="00C14D8A">
        <w:rPr>
          <w:rFonts w:ascii="Arial" w:hAnsi="Arial" w:cs="Arial"/>
          <w:sz w:val="20"/>
          <w:szCs w:val="20"/>
        </w:rPr>
        <w:t xml:space="preserve">anxiety conditions, which </w:t>
      </w:r>
      <w:r w:rsidR="004A0C42" w:rsidRPr="00C14D8A">
        <w:rPr>
          <w:rFonts w:ascii="Arial" w:hAnsi="Arial" w:cs="Arial"/>
          <w:sz w:val="20"/>
          <w:szCs w:val="20"/>
        </w:rPr>
        <w:t>may inadvertently affect</w:t>
      </w:r>
      <w:r w:rsidR="004C2920" w:rsidRPr="00C14D8A">
        <w:rPr>
          <w:rFonts w:ascii="Arial" w:hAnsi="Arial" w:cs="Arial"/>
          <w:sz w:val="20"/>
          <w:szCs w:val="20"/>
        </w:rPr>
        <w:t xml:space="preserve"> the </w:t>
      </w:r>
      <w:r w:rsidR="000E44EB" w:rsidRPr="00C14D8A">
        <w:rPr>
          <w:rFonts w:ascii="Arial" w:hAnsi="Arial" w:cs="Arial"/>
          <w:sz w:val="20"/>
          <w:szCs w:val="20"/>
        </w:rPr>
        <w:t xml:space="preserve">organisation </w:t>
      </w:r>
      <w:r w:rsidR="004C2920" w:rsidRPr="00C14D8A">
        <w:rPr>
          <w:rFonts w:ascii="Arial" w:hAnsi="Arial" w:cs="Arial"/>
          <w:sz w:val="20"/>
          <w:szCs w:val="20"/>
        </w:rPr>
        <w:t>of initial primary movements (Elliott et al., 2004) and sen</w:t>
      </w:r>
      <w:r w:rsidR="008348F1" w:rsidRPr="00C14D8A">
        <w:rPr>
          <w:rFonts w:ascii="Arial" w:hAnsi="Arial" w:cs="Arial"/>
          <w:sz w:val="20"/>
          <w:szCs w:val="20"/>
        </w:rPr>
        <w:t xml:space="preserve">sory feedback processing (Khan et a., </w:t>
      </w:r>
      <w:r w:rsidR="004C2920" w:rsidRPr="00C14D8A">
        <w:rPr>
          <w:rFonts w:ascii="Arial" w:hAnsi="Arial" w:cs="Arial"/>
          <w:sz w:val="20"/>
          <w:szCs w:val="20"/>
        </w:rPr>
        <w:t>1998; Proteau,</w:t>
      </w:r>
      <w:r w:rsidR="00C26E6D" w:rsidRPr="00C14D8A">
        <w:rPr>
          <w:rFonts w:ascii="Arial" w:hAnsi="Arial" w:cs="Arial"/>
          <w:sz w:val="20"/>
          <w:szCs w:val="20"/>
        </w:rPr>
        <w:t xml:space="preserve"> Martenuik, Girouard, &amp; Dugas,</w:t>
      </w:r>
      <w:r w:rsidR="004C2920" w:rsidRPr="00C14D8A">
        <w:rPr>
          <w:rFonts w:ascii="Arial" w:hAnsi="Arial" w:cs="Arial"/>
          <w:sz w:val="20"/>
          <w:szCs w:val="20"/>
        </w:rPr>
        <w:t xml:space="preserve"> 1987). Although these suggestions are adapted from robust empirical findings, they remain highly speculative and require further investigation.</w:t>
      </w:r>
    </w:p>
    <w:p w14:paraId="12CBE599" w14:textId="557C70AF" w:rsidR="001F5206" w:rsidRPr="00C14D8A" w:rsidRDefault="00C72F9E" w:rsidP="00605022">
      <w:pPr>
        <w:pStyle w:val="ListParagraph"/>
        <w:spacing w:after="0" w:line="480" w:lineRule="auto"/>
        <w:ind w:left="0" w:firstLine="709"/>
        <w:contextualSpacing w:val="0"/>
        <w:rPr>
          <w:rFonts w:ascii="Arial" w:hAnsi="Arial" w:cs="Arial"/>
          <w:sz w:val="20"/>
          <w:szCs w:val="20"/>
        </w:rPr>
      </w:pPr>
      <w:r w:rsidRPr="00C14D8A">
        <w:rPr>
          <w:rFonts w:ascii="Arial" w:hAnsi="Arial" w:cs="Arial"/>
          <w:sz w:val="20"/>
          <w:szCs w:val="20"/>
        </w:rPr>
        <w:t xml:space="preserve">The </w:t>
      </w:r>
      <w:r w:rsidR="00FF563C" w:rsidRPr="00C14D8A">
        <w:rPr>
          <w:rFonts w:ascii="Arial" w:hAnsi="Arial" w:cs="Arial"/>
          <w:sz w:val="20"/>
          <w:szCs w:val="20"/>
        </w:rPr>
        <w:t xml:space="preserve">general </w:t>
      </w:r>
      <w:r w:rsidR="00401D05" w:rsidRPr="00C14D8A">
        <w:rPr>
          <w:rFonts w:ascii="Arial" w:hAnsi="Arial" w:cs="Arial"/>
          <w:sz w:val="20"/>
          <w:szCs w:val="20"/>
        </w:rPr>
        <w:t xml:space="preserve">finding of a </w:t>
      </w:r>
      <w:r w:rsidRPr="00C14D8A">
        <w:rPr>
          <w:rFonts w:ascii="Arial" w:hAnsi="Arial" w:cs="Arial"/>
          <w:sz w:val="20"/>
          <w:szCs w:val="20"/>
        </w:rPr>
        <w:t xml:space="preserve">negative impact of anxiety during online control has been strongly attributed to the </w:t>
      </w:r>
      <w:r w:rsidR="00FF563C" w:rsidRPr="00C14D8A">
        <w:rPr>
          <w:rFonts w:ascii="Arial" w:hAnsi="Arial" w:cs="Arial"/>
          <w:sz w:val="20"/>
          <w:szCs w:val="20"/>
        </w:rPr>
        <w:t xml:space="preserve">disruption of automaticity via explicit monitoring or </w:t>
      </w:r>
      <w:r w:rsidR="00D50FC1" w:rsidRPr="00C14D8A">
        <w:rPr>
          <w:rFonts w:ascii="Arial" w:hAnsi="Arial" w:cs="Arial"/>
          <w:sz w:val="20"/>
          <w:szCs w:val="20"/>
        </w:rPr>
        <w:t xml:space="preserve">reinvestment </w:t>
      </w:r>
      <w:r w:rsidR="00360E98" w:rsidRPr="00C14D8A">
        <w:rPr>
          <w:rFonts w:ascii="Arial" w:hAnsi="Arial" w:cs="Arial"/>
          <w:sz w:val="20"/>
          <w:szCs w:val="20"/>
        </w:rPr>
        <w:t xml:space="preserve">in the </w:t>
      </w:r>
      <w:r w:rsidRPr="00C14D8A">
        <w:rPr>
          <w:rFonts w:ascii="Arial" w:hAnsi="Arial" w:cs="Arial"/>
          <w:sz w:val="20"/>
          <w:szCs w:val="20"/>
        </w:rPr>
        <w:t xml:space="preserve">conscious control of </w:t>
      </w:r>
      <w:r w:rsidR="00FF563C" w:rsidRPr="00C14D8A">
        <w:rPr>
          <w:rFonts w:ascii="Arial" w:hAnsi="Arial" w:cs="Arial"/>
          <w:sz w:val="20"/>
          <w:szCs w:val="20"/>
        </w:rPr>
        <w:t>movement (Lawrence et al., 2013</w:t>
      </w:r>
      <w:r w:rsidRPr="00C14D8A">
        <w:rPr>
          <w:rFonts w:ascii="Arial" w:hAnsi="Arial" w:cs="Arial"/>
          <w:sz w:val="20"/>
          <w:szCs w:val="20"/>
        </w:rPr>
        <w:t>)</w:t>
      </w:r>
      <w:r w:rsidR="00AB54CB" w:rsidRPr="00C14D8A">
        <w:rPr>
          <w:rFonts w:ascii="Arial" w:hAnsi="Arial" w:cs="Arial"/>
          <w:sz w:val="20"/>
          <w:szCs w:val="20"/>
        </w:rPr>
        <w:t>. As a result,</w:t>
      </w:r>
      <w:r w:rsidR="00FF563C" w:rsidRPr="00C14D8A">
        <w:rPr>
          <w:rFonts w:ascii="Arial" w:hAnsi="Arial" w:cs="Arial"/>
          <w:sz w:val="20"/>
          <w:szCs w:val="20"/>
        </w:rPr>
        <w:t xml:space="preserve"> </w:t>
      </w:r>
      <w:r w:rsidR="00AB54CB" w:rsidRPr="00C14D8A">
        <w:rPr>
          <w:rFonts w:ascii="Arial" w:hAnsi="Arial" w:cs="Arial"/>
          <w:sz w:val="20"/>
          <w:szCs w:val="20"/>
        </w:rPr>
        <w:t xml:space="preserve">previous findings have greatly </w:t>
      </w:r>
      <w:r w:rsidR="0073282F" w:rsidRPr="00C14D8A">
        <w:rPr>
          <w:rFonts w:ascii="Arial" w:hAnsi="Arial" w:cs="Arial"/>
          <w:sz w:val="20"/>
          <w:szCs w:val="20"/>
        </w:rPr>
        <w:t xml:space="preserve">substantiated </w:t>
      </w:r>
      <w:r w:rsidR="007477E3" w:rsidRPr="00C14D8A">
        <w:rPr>
          <w:rFonts w:ascii="Arial" w:hAnsi="Arial" w:cs="Arial"/>
          <w:sz w:val="20"/>
          <w:szCs w:val="20"/>
        </w:rPr>
        <w:t xml:space="preserve">the predictions of </w:t>
      </w:r>
      <w:r w:rsidR="0073282F" w:rsidRPr="00C14D8A">
        <w:rPr>
          <w:rFonts w:ascii="Arial" w:hAnsi="Arial" w:cs="Arial"/>
          <w:sz w:val="20"/>
          <w:szCs w:val="20"/>
        </w:rPr>
        <w:t>self-focus theories</w:t>
      </w:r>
      <w:r w:rsidR="007D711F" w:rsidRPr="00C14D8A">
        <w:rPr>
          <w:rFonts w:ascii="Arial" w:hAnsi="Arial" w:cs="Arial"/>
          <w:sz w:val="20"/>
          <w:szCs w:val="20"/>
        </w:rPr>
        <w:t xml:space="preserve"> (Baumeis</w:t>
      </w:r>
      <w:r w:rsidR="00FF563C" w:rsidRPr="00C14D8A">
        <w:rPr>
          <w:rFonts w:ascii="Arial" w:hAnsi="Arial" w:cs="Arial"/>
          <w:sz w:val="20"/>
          <w:szCs w:val="20"/>
        </w:rPr>
        <w:t>ter, 1984; Beilock &amp; Carr, 2001</w:t>
      </w:r>
      <w:r w:rsidR="008348F1" w:rsidRPr="00C14D8A">
        <w:rPr>
          <w:rFonts w:ascii="Arial" w:hAnsi="Arial" w:cs="Arial"/>
          <w:sz w:val="20"/>
          <w:szCs w:val="20"/>
        </w:rPr>
        <w:t>; Masters, 1992</w:t>
      </w:r>
      <w:r w:rsidR="00FF563C" w:rsidRPr="00C14D8A">
        <w:rPr>
          <w:rFonts w:ascii="Arial" w:hAnsi="Arial" w:cs="Arial"/>
          <w:sz w:val="20"/>
          <w:szCs w:val="20"/>
        </w:rPr>
        <w:t>)</w:t>
      </w:r>
      <w:r w:rsidRPr="00C14D8A">
        <w:rPr>
          <w:rFonts w:ascii="Arial" w:hAnsi="Arial" w:cs="Arial"/>
          <w:sz w:val="20"/>
          <w:szCs w:val="20"/>
        </w:rPr>
        <w:t xml:space="preserve">. </w:t>
      </w:r>
      <w:r w:rsidR="001736F9" w:rsidRPr="00C14D8A">
        <w:rPr>
          <w:rFonts w:ascii="Arial" w:hAnsi="Arial" w:cs="Arial"/>
          <w:sz w:val="20"/>
          <w:szCs w:val="20"/>
        </w:rPr>
        <w:t>Indeed, this interpretation is based on the assumption that late online control typically recruits implicit processes that operate outside of conscious</w:t>
      </w:r>
      <w:r w:rsidR="00191CCB" w:rsidRPr="00C14D8A">
        <w:rPr>
          <w:rFonts w:ascii="Arial" w:hAnsi="Arial" w:cs="Arial"/>
          <w:sz w:val="20"/>
          <w:szCs w:val="20"/>
        </w:rPr>
        <w:t xml:space="preserve"> </w:t>
      </w:r>
      <w:r w:rsidR="00CB4BE7" w:rsidRPr="00C14D8A">
        <w:rPr>
          <w:rFonts w:ascii="Arial" w:hAnsi="Arial" w:cs="Arial"/>
          <w:sz w:val="20"/>
          <w:szCs w:val="20"/>
        </w:rPr>
        <w:t>control</w:t>
      </w:r>
      <w:r w:rsidR="001736F9" w:rsidRPr="00C14D8A">
        <w:rPr>
          <w:rFonts w:ascii="Arial" w:hAnsi="Arial" w:cs="Arial"/>
          <w:sz w:val="20"/>
          <w:szCs w:val="20"/>
        </w:rPr>
        <w:t xml:space="preserve">. </w:t>
      </w:r>
      <w:r w:rsidR="00D50FC1" w:rsidRPr="00C14D8A">
        <w:rPr>
          <w:rFonts w:ascii="Arial" w:hAnsi="Arial" w:cs="Arial"/>
          <w:sz w:val="20"/>
          <w:szCs w:val="20"/>
        </w:rPr>
        <w:t xml:space="preserve">However, </w:t>
      </w:r>
      <w:r w:rsidR="001F5206" w:rsidRPr="00C14D8A">
        <w:rPr>
          <w:rFonts w:ascii="Arial" w:hAnsi="Arial" w:cs="Arial"/>
          <w:sz w:val="20"/>
          <w:szCs w:val="20"/>
        </w:rPr>
        <w:t xml:space="preserve">it </w:t>
      </w:r>
      <w:r w:rsidR="00360E98" w:rsidRPr="00C14D8A">
        <w:rPr>
          <w:rFonts w:ascii="Arial" w:hAnsi="Arial" w:cs="Arial"/>
          <w:sz w:val="20"/>
          <w:szCs w:val="20"/>
        </w:rPr>
        <w:t>remains</w:t>
      </w:r>
      <w:r w:rsidR="001F5206" w:rsidRPr="00C14D8A">
        <w:rPr>
          <w:rFonts w:ascii="Arial" w:hAnsi="Arial" w:cs="Arial"/>
          <w:sz w:val="20"/>
          <w:szCs w:val="20"/>
        </w:rPr>
        <w:t xml:space="preserve"> </w:t>
      </w:r>
      <w:r w:rsidR="001736F9" w:rsidRPr="00C14D8A">
        <w:rPr>
          <w:rFonts w:ascii="Arial" w:hAnsi="Arial" w:cs="Arial"/>
          <w:sz w:val="20"/>
          <w:szCs w:val="20"/>
        </w:rPr>
        <w:t xml:space="preserve">elusive </w:t>
      </w:r>
      <w:r w:rsidR="001F5206" w:rsidRPr="00C14D8A">
        <w:rPr>
          <w:rFonts w:ascii="Arial" w:hAnsi="Arial" w:cs="Arial"/>
          <w:sz w:val="20"/>
          <w:szCs w:val="20"/>
        </w:rPr>
        <w:t xml:space="preserve">whether such </w:t>
      </w:r>
      <w:r w:rsidR="00AB54CB" w:rsidRPr="00C14D8A">
        <w:rPr>
          <w:rFonts w:ascii="Arial" w:hAnsi="Arial" w:cs="Arial"/>
          <w:sz w:val="20"/>
          <w:szCs w:val="20"/>
        </w:rPr>
        <w:t>slowed</w:t>
      </w:r>
      <w:r w:rsidR="001F5206" w:rsidRPr="00C14D8A">
        <w:rPr>
          <w:rFonts w:ascii="Arial" w:hAnsi="Arial" w:cs="Arial"/>
          <w:sz w:val="20"/>
          <w:szCs w:val="20"/>
        </w:rPr>
        <w:t xml:space="preserve"> control process</w:t>
      </w:r>
      <w:r w:rsidR="00D50FC1" w:rsidRPr="00C14D8A">
        <w:rPr>
          <w:rFonts w:ascii="Arial" w:hAnsi="Arial" w:cs="Arial"/>
          <w:sz w:val="20"/>
          <w:szCs w:val="20"/>
        </w:rPr>
        <w:t>es</w:t>
      </w:r>
      <w:r w:rsidR="001F5206" w:rsidRPr="00C14D8A">
        <w:rPr>
          <w:rFonts w:ascii="Arial" w:hAnsi="Arial" w:cs="Arial"/>
          <w:sz w:val="20"/>
          <w:szCs w:val="20"/>
        </w:rPr>
        <w:t xml:space="preserve"> </w:t>
      </w:r>
      <w:r w:rsidR="005745BD" w:rsidRPr="00C14D8A">
        <w:rPr>
          <w:rFonts w:ascii="Arial" w:hAnsi="Arial" w:cs="Arial"/>
          <w:sz w:val="20"/>
          <w:szCs w:val="20"/>
        </w:rPr>
        <w:t>comprise</w:t>
      </w:r>
      <w:r w:rsidR="001F5206" w:rsidRPr="00C14D8A">
        <w:rPr>
          <w:rFonts w:ascii="Arial" w:hAnsi="Arial" w:cs="Arial"/>
          <w:sz w:val="20"/>
          <w:szCs w:val="20"/>
        </w:rPr>
        <w:t xml:space="preserve"> unconscious awareness (see Cressman</w:t>
      </w:r>
      <w:r w:rsidR="00E5217E" w:rsidRPr="00C14D8A">
        <w:rPr>
          <w:rFonts w:ascii="Arial" w:hAnsi="Arial" w:cs="Arial"/>
          <w:sz w:val="20"/>
          <w:szCs w:val="20"/>
        </w:rPr>
        <w:t>, Franks, Enns, &amp; Chua,</w:t>
      </w:r>
      <w:r w:rsidR="001F5206" w:rsidRPr="00C14D8A">
        <w:rPr>
          <w:rFonts w:ascii="Arial" w:hAnsi="Arial" w:cs="Arial"/>
          <w:sz w:val="20"/>
          <w:szCs w:val="20"/>
        </w:rPr>
        <w:t xml:space="preserve"> 2006; 2007)</w:t>
      </w:r>
      <w:r w:rsidR="0073282F" w:rsidRPr="00C14D8A">
        <w:rPr>
          <w:rFonts w:ascii="Arial" w:hAnsi="Arial" w:cs="Arial"/>
          <w:sz w:val="20"/>
          <w:szCs w:val="20"/>
        </w:rPr>
        <w:t xml:space="preserve">. </w:t>
      </w:r>
      <w:r w:rsidR="0038704F" w:rsidRPr="00C14D8A">
        <w:rPr>
          <w:rFonts w:ascii="Arial" w:hAnsi="Arial" w:cs="Arial"/>
          <w:sz w:val="20"/>
          <w:szCs w:val="20"/>
        </w:rPr>
        <w:t>After all</w:t>
      </w:r>
      <w:r w:rsidR="0073282F" w:rsidRPr="00C14D8A">
        <w:rPr>
          <w:rFonts w:ascii="Arial" w:hAnsi="Arial" w:cs="Arial"/>
          <w:sz w:val="20"/>
          <w:szCs w:val="20"/>
        </w:rPr>
        <w:t>, late online control can be h</w:t>
      </w:r>
      <w:r w:rsidR="00360E98" w:rsidRPr="00C14D8A">
        <w:rPr>
          <w:rFonts w:ascii="Arial" w:hAnsi="Arial" w:cs="Arial"/>
          <w:sz w:val="20"/>
          <w:szCs w:val="20"/>
        </w:rPr>
        <w:t xml:space="preserve">eavily influenced by the </w:t>
      </w:r>
      <w:r w:rsidR="00AB54CB" w:rsidRPr="00C14D8A">
        <w:rPr>
          <w:rFonts w:ascii="Arial" w:hAnsi="Arial" w:cs="Arial"/>
          <w:sz w:val="20"/>
          <w:szCs w:val="20"/>
        </w:rPr>
        <w:t xml:space="preserve">pre-planned anticipation of </w:t>
      </w:r>
      <w:r w:rsidR="00360E98" w:rsidRPr="00C14D8A">
        <w:rPr>
          <w:rFonts w:ascii="Arial" w:hAnsi="Arial" w:cs="Arial"/>
          <w:sz w:val="20"/>
          <w:szCs w:val="20"/>
        </w:rPr>
        <w:t xml:space="preserve">upcoming sensory </w:t>
      </w:r>
      <w:r w:rsidR="00AB54CB" w:rsidRPr="00C14D8A">
        <w:rPr>
          <w:rFonts w:ascii="Arial" w:hAnsi="Arial" w:cs="Arial"/>
          <w:sz w:val="20"/>
          <w:szCs w:val="20"/>
        </w:rPr>
        <w:t>feedback</w:t>
      </w:r>
      <w:r w:rsidR="00360E98" w:rsidRPr="00C14D8A">
        <w:rPr>
          <w:rFonts w:ascii="Arial" w:hAnsi="Arial" w:cs="Arial"/>
          <w:sz w:val="20"/>
          <w:szCs w:val="20"/>
        </w:rPr>
        <w:t xml:space="preserve"> </w:t>
      </w:r>
      <w:r w:rsidR="00401D05" w:rsidRPr="00C14D8A">
        <w:rPr>
          <w:rFonts w:ascii="Arial" w:hAnsi="Arial" w:cs="Arial"/>
          <w:sz w:val="20"/>
          <w:szCs w:val="20"/>
        </w:rPr>
        <w:t>(</w:t>
      </w:r>
      <w:r w:rsidR="002F7280" w:rsidRPr="00C14D8A">
        <w:rPr>
          <w:rFonts w:ascii="Arial" w:hAnsi="Arial" w:cs="Arial"/>
          <w:sz w:val="20"/>
          <w:szCs w:val="20"/>
        </w:rPr>
        <w:t xml:space="preserve">Hansen et al., 2006; </w:t>
      </w:r>
      <w:r w:rsidR="00A4639D" w:rsidRPr="00C14D8A">
        <w:rPr>
          <w:rFonts w:ascii="Arial" w:hAnsi="Arial" w:cs="Arial"/>
          <w:sz w:val="20"/>
          <w:szCs w:val="20"/>
        </w:rPr>
        <w:t xml:space="preserve">Khan et al., 2002; </w:t>
      </w:r>
      <w:r w:rsidR="002F7280" w:rsidRPr="00C14D8A">
        <w:rPr>
          <w:rFonts w:ascii="Arial" w:hAnsi="Arial" w:cs="Arial"/>
          <w:sz w:val="20"/>
          <w:szCs w:val="20"/>
        </w:rPr>
        <w:t>Timmis &amp; Pardhan, 2012</w:t>
      </w:r>
      <w:r w:rsidR="00A4639D" w:rsidRPr="00C14D8A">
        <w:rPr>
          <w:rFonts w:ascii="Arial" w:hAnsi="Arial" w:cs="Arial"/>
          <w:sz w:val="20"/>
          <w:szCs w:val="20"/>
        </w:rPr>
        <w:t>; Zelaznik, Hawkins, &amp; Kisselburgh, 1983</w:t>
      </w:r>
      <w:r w:rsidR="00401D05" w:rsidRPr="00C14D8A">
        <w:rPr>
          <w:rFonts w:ascii="Arial" w:hAnsi="Arial" w:cs="Arial"/>
          <w:sz w:val="20"/>
          <w:szCs w:val="20"/>
        </w:rPr>
        <w:t>). Thus</w:t>
      </w:r>
      <w:r w:rsidR="001F5206" w:rsidRPr="00C14D8A">
        <w:rPr>
          <w:rFonts w:ascii="Arial" w:hAnsi="Arial" w:cs="Arial"/>
          <w:sz w:val="20"/>
          <w:szCs w:val="20"/>
        </w:rPr>
        <w:t xml:space="preserve">, </w:t>
      </w:r>
      <w:r w:rsidR="005D2A8F" w:rsidRPr="00C14D8A">
        <w:rPr>
          <w:rFonts w:ascii="Arial" w:hAnsi="Arial" w:cs="Arial"/>
          <w:sz w:val="20"/>
          <w:szCs w:val="20"/>
        </w:rPr>
        <w:t xml:space="preserve">it </w:t>
      </w:r>
      <w:r w:rsidR="00FF563C" w:rsidRPr="00C14D8A">
        <w:rPr>
          <w:rFonts w:ascii="Arial" w:hAnsi="Arial" w:cs="Arial"/>
          <w:sz w:val="20"/>
          <w:szCs w:val="20"/>
        </w:rPr>
        <w:t xml:space="preserve">may </w:t>
      </w:r>
      <w:r w:rsidR="005D2A8F" w:rsidRPr="00C14D8A">
        <w:rPr>
          <w:rFonts w:ascii="Arial" w:hAnsi="Arial" w:cs="Arial"/>
          <w:sz w:val="20"/>
          <w:szCs w:val="20"/>
        </w:rPr>
        <w:t>be possible to</w:t>
      </w:r>
      <w:r w:rsidR="00FF563C" w:rsidRPr="00C14D8A">
        <w:rPr>
          <w:rFonts w:ascii="Arial" w:hAnsi="Arial" w:cs="Arial"/>
          <w:sz w:val="20"/>
          <w:szCs w:val="20"/>
        </w:rPr>
        <w:t xml:space="preserve"> explain the </w:t>
      </w:r>
      <w:r w:rsidR="00CB4BE7" w:rsidRPr="00C14D8A">
        <w:rPr>
          <w:rFonts w:ascii="Arial" w:hAnsi="Arial" w:cs="Arial"/>
          <w:sz w:val="20"/>
          <w:szCs w:val="20"/>
        </w:rPr>
        <w:t>previous findings</w:t>
      </w:r>
      <w:r w:rsidR="001D02D4" w:rsidRPr="00C14D8A">
        <w:rPr>
          <w:rFonts w:ascii="Arial" w:hAnsi="Arial" w:cs="Arial"/>
          <w:sz w:val="20"/>
          <w:szCs w:val="20"/>
        </w:rPr>
        <w:t xml:space="preserve"> </w:t>
      </w:r>
      <w:r w:rsidR="00CB4BE7" w:rsidRPr="00C14D8A">
        <w:rPr>
          <w:rFonts w:ascii="Arial" w:hAnsi="Arial" w:cs="Arial"/>
          <w:sz w:val="20"/>
          <w:szCs w:val="20"/>
        </w:rPr>
        <w:t>of anxiety-related effect</w:t>
      </w:r>
      <w:r w:rsidR="00C315C9" w:rsidRPr="00C14D8A">
        <w:rPr>
          <w:rFonts w:ascii="Arial" w:hAnsi="Arial" w:cs="Arial"/>
          <w:sz w:val="20"/>
          <w:szCs w:val="20"/>
        </w:rPr>
        <w:t>s</w:t>
      </w:r>
      <w:r w:rsidR="00FF563C" w:rsidRPr="00C14D8A">
        <w:rPr>
          <w:rFonts w:ascii="Arial" w:hAnsi="Arial" w:cs="Arial"/>
          <w:sz w:val="20"/>
          <w:szCs w:val="20"/>
        </w:rPr>
        <w:t xml:space="preserve"> </w:t>
      </w:r>
      <w:r w:rsidR="001D02D4" w:rsidRPr="00C14D8A">
        <w:rPr>
          <w:rFonts w:ascii="Arial" w:hAnsi="Arial" w:cs="Arial"/>
          <w:sz w:val="20"/>
          <w:szCs w:val="20"/>
        </w:rPr>
        <w:t xml:space="preserve">in the context of </w:t>
      </w:r>
      <w:r w:rsidR="0073282F" w:rsidRPr="00C14D8A">
        <w:rPr>
          <w:rFonts w:ascii="Arial" w:hAnsi="Arial" w:cs="Arial"/>
          <w:sz w:val="20"/>
          <w:szCs w:val="20"/>
        </w:rPr>
        <w:t>distraction theories</w:t>
      </w:r>
      <w:r w:rsidR="00FF563C" w:rsidRPr="00C14D8A">
        <w:rPr>
          <w:rFonts w:ascii="Arial" w:hAnsi="Arial" w:cs="Arial"/>
          <w:sz w:val="20"/>
          <w:szCs w:val="20"/>
        </w:rPr>
        <w:t xml:space="preserve"> (Calvo &amp; Eysenck, 1992; Eysenck et al., 2007; Eysenck &amp; Wilson, 2016). That is, </w:t>
      </w:r>
      <w:r w:rsidR="001F5206" w:rsidRPr="00C14D8A">
        <w:rPr>
          <w:rFonts w:ascii="Arial" w:hAnsi="Arial" w:cs="Arial"/>
          <w:sz w:val="20"/>
          <w:szCs w:val="20"/>
        </w:rPr>
        <w:t>t</w:t>
      </w:r>
      <w:r w:rsidR="00FF563C" w:rsidRPr="00C14D8A">
        <w:rPr>
          <w:rFonts w:ascii="Arial" w:hAnsi="Arial" w:cs="Arial"/>
          <w:sz w:val="20"/>
          <w:szCs w:val="20"/>
        </w:rPr>
        <w:t>he deleterious effect</w:t>
      </w:r>
      <w:r w:rsidR="001F5206" w:rsidRPr="00C14D8A">
        <w:rPr>
          <w:rFonts w:ascii="Arial" w:hAnsi="Arial" w:cs="Arial"/>
          <w:sz w:val="20"/>
          <w:szCs w:val="20"/>
        </w:rPr>
        <w:t xml:space="preserve"> </w:t>
      </w:r>
      <w:r w:rsidRPr="00C14D8A">
        <w:rPr>
          <w:rFonts w:ascii="Arial" w:hAnsi="Arial" w:cs="Arial"/>
          <w:sz w:val="20"/>
          <w:szCs w:val="20"/>
        </w:rPr>
        <w:t xml:space="preserve">of anxiety </w:t>
      </w:r>
      <w:r w:rsidR="001F5206" w:rsidRPr="00C14D8A">
        <w:rPr>
          <w:rFonts w:ascii="Arial" w:hAnsi="Arial" w:cs="Arial"/>
          <w:sz w:val="20"/>
          <w:szCs w:val="20"/>
        </w:rPr>
        <w:t xml:space="preserve">within online control </w:t>
      </w:r>
      <w:r w:rsidR="00FF563C" w:rsidRPr="00C14D8A">
        <w:rPr>
          <w:rFonts w:ascii="Arial" w:hAnsi="Arial" w:cs="Arial"/>
          <w:sz w:val="20"/>
          <w:szCs w:val="20"/>
        </w:rPr>
        <w:t xml:space="preserve">may </w:t>
      </w:r>
      <w:r w:rsidR="001F5206" w:rsidRPr="00C14D8A">
        <w:rPr>
          <w:rFonts w:ascii="Arial" w:hAnsi="Arial" w:cs="Arial"/>
          <w:sz w:val="20"/>
          <w:szCs w:val="20"/>
        </w:rPr>
        <w:t>manifest</w:t>
      </w:r>
      <w:r w:rsidR="00360E98" w:rsidRPr="00C14D8A">
        <w:rPr>
          <w:rFonts w:ascii="Arial" w:hAnsi="Arial" w:cs="Arial"/>
          <w:sz w:val="20"/>
          <w:szCs w:val="20"/>
        </w:rPr>
        <w:t xml:space="preserve"> from</w:t>
      </w:r>
      <w:r w:rsidR="001F5206" w:rsidRPr="00C14D8A">
        <w:rPr>
          <w:rFonts w:ascii="Arial" w:hAnsi="Arial" w:cs="Arial"/>
          <w:sz w:val="20"/>
          <w:szCs w:val="20"/>
        </w:rPr>
        <w:t xml:space="preserve"> a reallocation of attentional resources to the planning phase of the movement. Ind</w:t>
      </w:r>
      <w:r w:rsidR="000E44EB" w:rsidRPr="00C14D8A">
        <w:rPr>
          <w:rFonts w:ascii="Arial" w:hAnsi="Arial" w:cs="Arial"/>
          <w:sz w:val="20"/>
          <w:szCs w:val="20"/>
        </w:rPr>
        <w:t>eed, the introduction of a high-</w:t>
      </w:r>
      <w:r w:rsidR="001F5206" w:rsidRPr="00C14D8A">
        <w:rPr>
          <w:rFonts w:ascii="Arial" w:hAnsi="Arial" w:cs="Arial"/>
          <w:sz w:val="20"/>
          <w:szCs w:val="20"/>
        </w:rPr>
        <w:t xml:space="preserve">pressure or </w:t>
      </w:r>
      <w:r w:rsidR="000E44EB" w:rsidRPr="00C14D8A">
        <w:rPr>
          <w:rFonts w:ascii="Arial" w:hAnsi="Arial" w:cs="Arial"/>
          <w:sz w:val="20"/>
          <w:szCs w:val="20"/>
        </w:rPr>
        <w:t>-</w:t>
      </w:r>
      <w:r w:rsidR="001F5206" w:rsidRPr="00C14D8A">
        <w:rPr>
          <w:rFonts w:ascii="Arial" w:hAnsi="Arial" w:cs="Arial"/>
          <w:sz w:val="20"/>
          <w:szCs w:val="20"/>
        </w:rPr>
        <w:t xml:space="preserve">stress situation may cause worry (e.g., failure to reach performance standards), which in turn leads the performer to allocate their attention to the </w:t>
      </w:r>
      <w:r w:rsidR="00360E98" w:rsidRPr="00C14D8A">
        <w:rPr>
          <w:rFonts w:ascii="Arial" w:hAnsi="Arial" w:cs="Arial"/>
          <w:sz w:val="20"/>
          <w:szCs w:val="20"/>
        </w:rPr>
        <w:t xml:space="preserve">precise </w:t>
      </w:r>
      <w:r w:rsidR="001F5206" w:rsidRPr="00C14D8A">
        <w:rPr>
          <w:rFonts w:ascii="Arial" w:hAnsi="Arial" w:cs="Arial"/>
          <w:sz w:val="20"/>
          <w:szCs w:val="20"/>
        </w:rPr>
        <w:t>sources of this worry (e.g., motor plan)</w:t>
      </w:r>
      <w:r w:rsidR="00FF563C" w:rsidRPr="00C14D8A">
        <w:rPr>
          <w:rFonts w:ascii="Arial" w:hAnsi="Arial" w:cs="Arial"/>
          <w:sz w:val="20"/>
          <w:szCs w:val="20"/>
        </w:rPr>
        <w:t xml:space="preserve">. As a result, there are </w:t>
      </w:r>
      <w:r w:rsidR="00AB54CB" w:rsidRPr="00C14D8A">
        <w:rPr>
          <w:rFonts w:ascii="Arial" w:hAnsi="Arial" w:cs="Arial"/>
          <w:sz w:val="20"/>
          <w:szCs w:val="20"/>
        </w:rPr>
        <w:t>fewer</w:t>
      </w:r>
      <w:r w:rsidR="00FF563C" w:rsidRPr="00C14D8A">
        <w:rPr>
          <w:rFonts w:ascii="Arial" w:hAnsi="Arial" w:cs="Arial"/>
          <w:sz w:val="20"/>
          <w:szCs w:val="20"/>
        </w:rPr>
        <w:t xml:space="preserve"> resources in</w:t>
      </w:r>
      <w:r w:rsidR="001F5206" w:rsidRPr="00C14D8A">
        <w:rPr>
          <w:rFonts w:ascii="Arial" w:hAnsi="Arial" w:cs="Arial"/>
          <w:sz w:val="20"/>
          <w:szCs w:val="20"/>
        </w:rPr>
        <w:t xml:space="preserve"> working memory to deal with </w:t>
      </w:r>
      <w:r w:rsidR="00360E98" w:rsidRPr="00C14D8A">
        <w:rPr>
          <w:rFonts w:ascii="Arial" w:hAnsi="Arial" w:cs="Arial"/>
          <w:sz w:val="20"/>
          <w:szCs w:val="20"/>
        </w:rPr>
        <w:t xml:space="preserve">the </w:t>
      </w:r>
      <w:r w:rsidRPr="00C14D8A">
        <w:rPr>
          <w:rFonts w:ascii="Arial" w:hAnsi="Arial" w:cs="Arial"/>
          <w:sz w:val="20"/>
          <w:szCs w:val="20"/>
        </w:rPr>
        <w:t xml:space="preserve">relevant </w:t>
      </w:r>
      <w:r w:rsidR="001F5206" w:rsidRPr="00C14D8A">
        <w:rPr>
          <w:rFonts w:ascii="Arial" w:hAnsi="Arial" w:cs="Arial"/>
          <w:sz w:val="20"/>
          <w:szCs w:val="20"/>
        </w:rPr>
        <w:t xml:space="preserve">sources of information (e.g., online sensory feedback). Because of this limited </w:t>
      </w:r>
      <w:r w:rsidR="001F5206" w:rsidRPr="00C14D8A">
        <w:rPr>
          <w:rFonts w:ascii="Arial" w:hAnsi="Arial" w:cs="Arial"/>
          <w:sz w:val="20"/>
          <w:szCs w:val="20"/>
        </w:rPr>
        <w:lastRenderedPageBreak/>
        <w:t xml:space="preserve">resource, the performer may draw upon </w:t>
      </w:r>
      <w:r w:rsidR="00CB4BE7" w:rsidRPr="00C14D8A">
        <w:rPr>
          <w:rFonts w:ascii="Arial" w:hAnsi="Arial" w:cs="Arial"/>
          <w:sz w:val="20"/>
          <w:szCs w:val="20"/>
        </w:rPr>
        <w:t>auxiliary</w:t>
      </w:r>
      <w:r w:rsidR="001F5206" w:rsidRPr="00C14D8A">
        <w:rPr>
          <w:rFonts w:ascii="Arial" w:hAnsi="Arial" w:cs="Arial"/>
          <w:sz w:val="20"/>
          <w:szCs w:val="20"/>
        </w:rPr>
        <w:t xml:space="preserve"> resources (</w:t>
      </w:r>
      <w:r w:rsidR="001D02D4" w:rsidRPr="00C14D8A">
        <w:rPr>
          <w:rFonts w:ascii="Arial" w:hAnsi="Arial" w:cs="Arial"/>
          <w:sz w:val="20"/>
          <w:szCs w:val="20"/>
        </w:rPr>
        <w:t xml:space="preserve">e.g., self-control strength; see Allsop et al., 2016; </w:t>
      </w:r>
      <w:r w:rsidR="001F5206" w:rsidRPr="00C14D8A">
        <w:rPr>
          <w:rFonts w:ascii="Arial" w:hAnsi="Arial" w:cs="Arial"/>
          <w:sz w:val="20"/>
          <w:szCs w:val="20"/>
        </w:rPr>
        <w:t xml:space="preserve">Englert &amp; Bertram, </w:t>
      </w:r>
      <w:r w:rsidR="00F831C8" w:rsidRPr="00C14D8A">
        <w:rPr>
          <w:rFonts w:ascii="Arial" w:hAnsi="Arial" w:cs="Arial"/>
          <w:sz w:val="20"/>
          <w:szCs w:val="20"/>
        </w:rPr>
        <w:t>2012;</w:t>
      </w:r>
      <w:r w:rsidR="00421852" w:rsidRPr="00C14D8A">
        <w:rPr>
          <w:rFonts w:ascii="Arial" w:hAnsi="Arial" w:cs="Arial"/>
          <w:sz w:val="20"/>
          <w:szCs w:val="20"/>
        </w:rPr>
        <w:t xml:space="preserve"> Englert &amp; Bertram, 2015</w:t>
      </w:r>
      <w:r w:rsidR="008B529C" w:rsidRPr="00C14D8A">
        <w:rPr>
          <w:rFonts w:ascii="Arial" w:hAnsi="Arial" w:cs="Arial"/>
          <w:sz w:val="20"/>
          <w:szCs w:val="20"/>
        </w:rPr>
        <w:t xml:space="preserve">) in order </w:t>
      </w:r>
      <w:r w:rsidRPr="00C14D8A">
        <w:rPr>
          <w:rFonts w:ascii="Arial" w:hAnsi="Arial" w:cs="Arial"/>
          <w:sz w:val="20"/>
          <w:szCs w:val="20"/>
        </w:rPr>
        <w:t>to</w:t>
      </w:r>
      <w:r w:rsidR="001F5206" w:rsidRPr="00C14D8A">
        <w:rPr>
          <w:rFonts w:ascii="Arial" w:hAnsi="Arial" w:cs="Arial"/>
          <w:sz w:val="20"/>
          <w:szCs w:val="20"/>
        </w:rPr>
        <w:t xml:space="preserve"> </w:t>
      </w:r>
      <w:r w:rsidR="005745BD" w:rsidRPr="00C14D8A">
        <w:rPr>
          <w:rFonts w:ascii="Arial" w:hAnsi="Arial" w:cs="Arial"/>
          <w:sz w:val="20"/>
          <w:szCs w:val="20"/>
        </w:rPr>
        <w:t>maintain</w:t>
      </w:r>
      <w:r w:rsidR="001F5206" w:rsidRPr="00C14D8A">
        <w:rPr>
          <w:rFonts w:ascii="Arial" w:hAnsi="Arial" w:cs="Arial"/>
          <w:sz w:val="20"/>
          <w:szCs w:val="20"/>
        </w:rPr>
        <w:t xml:space="preserve"> performance</w:t>
      </w:r>
      <w:r w:rsidRPr="00C14D8A">
        <w:rPr>
          <w:rFonts w:ascii="Arial" w:hAnsi="Arial" w:cs="Arial"/>
          <w:sz w:val="20"/>
          <w:szCs w:val="20"/>
        </w:rPr>
        <w:t xml:space="preserve"> </w:t>
      </w:r>
      <w:r w:rsidR="005745BD" w:rsidRPr="00C14D8A">
        <w:rPr>
          <w:rFonts w:ascii="Arial" w:hAnsi="Arial" w:cs="Arial"/>
          <w:sz w:val="20"/>
          <w:szCs w:val="20"/>
        </w:rPr>
        <w:t>standards</w:t>
      </w:r>
      <w:r w:rsidR="001F5206" w:rsidRPr="00C14D8A">
        <w:rPr>
          <w:rFonts w:ascii="Arial" w:hAnsi="Arial" w:cs="Arial"/>
          <w:sz w:val="20"/>
          <w:szCs w:val="20"/>
        </w:rPr>
        <w:t>.</w:t>
      </w:r>
      <w:r w:rsidR="00135352" w:rsidRPr="00C14D8A">
        <w:rPr>
          <w:rFonts w:ascii="Arial" w:hAnsi="Arial" w:cs="Arial"/>
          <w:sz w:val="20"/>
          <w:szCs w:val="20"/>
        </w:rPr>
        <w:t xml:space="preserve"> Future research may</w:t>
      </w:r>
      <w:r w:rsidR="00BE55DA" w:rsidRPr="00C14D8A">
        <w:rPr>
          <w:rFonts w:ascii="Arial" w:hAnsi="Arial" w:cs="Arial"/>
          <w:sz w:val="20"/>
          <w:szCs w:val="20"/>
        </w:rPr>
        <w:t xml:space="preserve"> </w:t>
      </w:r>
      <w:r w:rsidR="004F1C26" w:rsidRPr="00C14D8A">
        <w:rPr>
          <w:rFonts w:ascii="Arial" w:hAnsi="Arial" w:cs="Arial"/>
          <w:sz w:val="20"/>
          <w:szCs w:val="20"/>
        </w:rPr>
        <w:t xml:space="preserve">wish to </w:t>
      </w:r>
      <w:r w:rsidR="00BE55DA" w:rsidRPr="00C14D8A">
        <w:rPr>
          <w:rFonts w:ascii="Arial" w:hAnsi="Arial" w:cs="Arial"/>
          <w:sz w:val="20"/>
          <w:szCs w:val="20"/>
        </w:rPr>
        <w:t>examine</w:t>
      </w:r>
      <w:r w:rsidR="00135352" w:rsidRPr="00C14D8A">
        <w:rPr>
          <w:rFonts w:ascii="Arial" w:hAnsi="Arial" w:cs="Arial"/>
          <w:sz w:val="20"/>
          <w:szCs w:val="20"/>
        </w:rPr>
        <w:t xml:space="preserve"> these </w:t>
      </w:r>
      <w:r w:rsidR="00BE55DA" w:rsidRPr="00C14D8A">
        <w:rPr>
          <w:rFonts w:ascii="Arial" w:hAnsi="Arial" w:cs="Arial"/>
          <w:sz w:val="20"/>
          <w:szCs w:val="20"/>
        </w:rPr>
        <w:t>suggestions</w:t>
      </w:r>
      <w:r w:rsidR="00135352" w:rsidRPr="00C14D8A">
        <w:rPr>
          <w:rFonts w:ascii="Arial" w:hAnsi="Arial" w:cs="Arial"/>
          <w:sz w:val="20"/>
          <w:szCs w:val="20"/>
        </w:rPr>
        <w:t xml:space="preserve"> by incorporating appropriate measures of mental effort (e.g., Rating Scale of Mental Effort (Zijlstra, 1993)) (e.g., </w:t>
      </w:r>
      <w:r w:rsidR="008348F1" w:rsidRPr="00C14D8A">
        <w:rPr>
          <w:rFonts w:ascii="Arial" w:hAnsi="Arial" w:cs="Arial"/>
          <w:sz w:val="20"/>
          <w:szCs w:val="20"/>
        </w:rPr>
        <w:t xml:space="preserve">Cassell et al., 2017; </w:t>
      </w:r>
      <w:r w:rsidR="00135352" w:rsidRPr="00C14D8A">
        <w:rPr>
          <w:rFonts w:ascii="Arial" w:hAnsi="Arial" w:cs="Arial"/>
          <w:sz w:val="20"/>
          <w:szCs w:val="20"/>
        </w:rPr>
        <w:t xml:space="preserve">Lawrence et al., 2013; </w:t>
      </w:r>
      <w:r w:rsidR="008348F1" w:rsidRPr="00C14D8A">
        <w:rPr>
          <w:rFonts w:ascii="Arial" w:hAnsi="Arial" w:cs="Arial"/>
          <w:sz w:val="20"/>
          <w:szCs w:val="20"/>
        </w:rPr>
        <w:t>Wilson et al., 2009</w:t>
      </w:r>
      <w:r w:rsidR="00135352" w:rsidRPr="00C14D8A">
        <w:rPr>
          <w:rFonts w:ascii="Arial" w:hAnsi="Arial" w:cs="Arial"/>
          <w:sz w:val="20"/>
          <w:szCs w:val="20"/>
        </w:rPr>
        <w:t>)</w:t>
      </w:r>
      <w:r w:rsidR="004F1C26" w:rsidRPr="00C14D8A">
        <w:rPr>
          <w:rFonts w:ascii="Arial" w:hAnsi="Arial" w:cs="Arial"/>
          <w:sz w:val="20"/>
          <w:szCs w:val="20"/>
        </w:rPr>
        <w:t xml:space="preserve">, as well as </w:t>
      </w:r>
      <w:r w:rsidR="00700085" w:rsidRPr="00C14D8A">
        <w:rPr>
          <w:rFonts w:ascii="Arial" w:hAnsi="Arial" w:cs="Arial"/>
          <w:sz w:val="20"/>
          <w:szCs w:val="20"/>
        </w:rPr>
        <w:t xml:space="preserve">independently </w:t>
      </w:r>
      <w:r w:rsidR="004F1C26" w:rsidRPr="00C14D8A">
        <w:rPr>
          <w:rFonts w:ascii="Arial" w:hAnsi="Arial" w:cs="Arial"/>
          <w:sz w:val="20"/>
          <w:szCs w:val="20"/>
        </w:rPr>
        <w:t xml:space="preserve">manipulating planning (e.g., initial target context) and control (e.g., movement perturbations) to observe how anxiety affects our </w:t>
      </w:r>
      <w:r w:rsidR="002264F1" w:rsidRPr="00C14D8A">
        <w:rPr>
          <w:rFonts w:ascii="Arial" w:hAnsi="Arial" w:cs="Arial"/>
          <w:sz w:val="20"/>
          <w:szCs w:val="20"/>
        </w:rPr>
        <w:t>ability to deal with these types</w:t>
      </w:r>
      <w:r w:rsidR="004F1C26" w:rsidRPr="00C14D8A">
        <w:rPr>
          <w:rFonts w:ascii="Arial" w:hAnsi="Arial" w:cs="Arial"/>
          <w:sz w:val="20"/>
          <w:szCs w:val="20"/>
        </w:rPr>
        <w:t xml:space="preserve"> of extreme situations</w:t>
      </w:r>
      <w:r w:rsidR="00BE55DA" w:rsidRPr="00C14D8A">
        <w:rPr>
          <w:rFonts w:ascii="Arial" w:hAnsi="Arial" w:cs="Arial"/>
          <w:sz w:val="20"/>
          <w:szCs w:val="20"/>
        </w:rPr>
        <w:t>.</w:t>
      </w:r>
    </w:p>
    <w:p w14:paraId="3333D0C9" w14:textId="6305BD03" w:rsidR="001F5206" w:rsidRPr="00C14D8A" w:rsidRDefault="00AB54CB" w:rsidP="001F5206">
      <w:pPr>
        <w:pStyle w:val="ListParagraph"/>
        <w:spacing w:after="0" w:line="480" w:lineRule="auto"/>
        <w:ind w:left="0" w:firstLine="709"/>
        <w:contextualSpacing w:val="0"/>
        <w:rPr>
          <w:rFonts w:ascii="Arial" w:hAnsi="Arial" w:cs="Arial"/>
          <w:sz w:val="20"/>
          <w:szCs w:val="20"/>
        </w:rPr>
      </w:pPr>
      <w:r w:rsidRPr="00C14D8A">
        <w:rPr>
          <w:rFonts w:ascii="Arial" w:hAnsi="Arial" w:cs="Arial"/>
          <w:sz w:val="20"/>
          <w:szCs w:val="20"/>
        </w:rPr>
        <w:t xml:space="preserve">In summary, the current findings </w:t>
      </w:r>
      <w:r w:rsidR="001F5206" w:rsidRPr="00C14D8A">
        <w:rPr>
          <w:rFonts w:ascii="Arial" w:hAnsi="Arial" w:cs="Arial"/>
          <w:sz w:val="20"/>
          <w:szCs w:val="20"/>
        </w:rPr>
        <w:t>lend partial support to the framework proposed by Allsop et al. (2016)</w:t>
      </w:r>
      <w:r w:rsidRPr="00C14D8A">
        <w:rPr>
          <w:rFonts w:ascii="Arial" w:hAnsi="Arial" w:cs="Arial"/>
          <w:sz w:val="20"/>
          <w:szCs w:val="20"/>
        </w:rPr>
        <w:t xml:space="preserve">. That is, </w:t>
      </w:r>
      <w:r w:rsidR="00F8797B" w:rsidRPr="00C14D8A">
        <w:rPr>
          <w:rFonts w:ascii="Arial" w:hAnsi="Arial" w:cs="Arial"/>
          <w:sz w:val="20"/>
          <w:szCs w:val="20"/>
        </w:rPr>
        <w:t>some accommodation within movement planning</w:t>
      </w:r>
      <w:r w:rsidR="009E392F" w:rsidRPr="00C14D8A">
        <w:rPr>
          <w:rFonts w:ascii="Arial" w:hAnsi="Arial" w:cs="Arial"/>
          <w:sz w:val="20"/>
          <w:szCs w:val="20"/>
        </w:rPr>
        <w:t xml:space="preserve"> coincided</w:t>
      </w:r>
      <w:r w:rsidR="00F8797B" w:rsidRPr="00C14D8A">
        <w:rPr>
          <w:rFonts w:ascii="Arial" w:hAnsi="Arial" w:cs="Arial"/>
          <w:sz w:val="20"/>
          <w:szCs w:val="20"/>
        </w:rPr>
        <w:t xml:space="preserve"> with a deleterious effect in online control </w:t>
      </w:r>
      <w:r w:rsidR="009E392F" w:rsidRPr="00C14D8A">
        <w:rPr>
          <w:rFonts w:ascii="Arial" w:hAnsi="Arial" w:cs="Arial"/>
          <w:sz w:val="20"/>
          <w:szCs w:val="20"/>
        </w:rPr>
        <w:t>following</w:t>
      </w:r>
      <w:r w:rsidR="00F8797B" w:rsidRPr="00C14D8A">
        <w:rPr>
          <w:rFonts w:ascii="Arial" w:hAnsi="Arial" w:cs="Arial"/>
          <w:sz w:val="20"/>
          <w:szCs w:val="20"/>
        </w:rPr>
        <w:t xml:space="preserve"> high state anxiety. These planning-related </w:t>
      </w:r>
      <w:r w:rsidR="004D0782" w:rsidRPr="00C14D8A">
        <w:rPr>
          <w:rFonts w:ascii="Arial" w:hAnsi="Arial" w:cs="Arial"/>
          <w:sz w:val="20"/>
          <w:szCs w:val="20"/>
        </w:rPr>
        <w:t>modifications</w:t>
      </w:r>
      <w:r w:rsidR="00F8797B" w:rsidRPr="00C14D8A">
        <w:rPr>
          <w:rFonts w:ascii="Arial" w:hAnsi="Arial" w:cs="Arial"/>
          <w:sz w:val="20"/>
          <w:szCs w:val="20"/>
        </w:rPr>
        <w:t xml:space="preserve"> were evidenced by a </w:t>
      </w:r>
      <w:r w:rsidRPr="00C14D8A">
        <w:rPr>
          <w:rFonts w:ascii="Arial" w:hAnsi="Arial" w:cs="Arial"/>
          <w:sz w:val="20"/>
          <w:szCs w:val="20"/>
        </w:rPr>
        <w:t xml:space="preserve">reduced spatial variability </w:t>
      </w:r>
      <w:r w:rsidR="00F8797B" w:rsidRPr="00C14D8A">
        <w:rPr>
          <w:rFonts w:ascii="Arial" w:hAnsi="Arial" w:cs="Arial"/>
          <w:sz w:val="20"/>
          <w:szCs w:val="20"/>
        </w:rPr>
        <w:t xml:space="preserve">and earlier onset </w:t>
      </w:r>
      <w:r w:rsidR="00B307C4" w:rsidRPr="00C14D8A">
        <w:rPr>
          <w:rFonts w:ascii="Arial" w:hAnsi="Arial" w:cs="Arial"/>
          <w:sz w:val="20"/>
          <w:szCs w:val="20"/>
        </w:rPr>
        <w:t>d</w:t>
      </w:r>
      <w:r w:rsidR="00700085" w:rsidRPr="00C14D8A">
        <w:rPr>
          <w:rFonts w:ascii="Arial" w:hAnsi="Arial" w:cs="Arial"/>
          <w:sz w:val="20"/>
          <w:szCs w:val="20"/>
        </w:rPr>
        <w:t>eceleration</w:t>
      </w:r>
      <w:r w:rsidR="00F8797B" w:rsidRPr="00C14D8A">
        <w:rPr>
          <w:rFonts w:ascii="Arial" w:hAnsi="Arial" w:cs="Arial"/>
          <w:sz w:val="20"/>
          <w:szCs w:val="20"/>
        </w:rPr>
        <w:t xml:space="preserve">. </w:t>
      </w:r>
      <w:r w:rsidR="004D0782" w:rsidRPr="00C14D8A">
        <w:rPr>
          <w:rFonts w:ascii="Arial" w:hAnsi="Arial" w:cs="Arial"/>
          <w:sz w:val="20"/>
          <w:szCs w:val="20"/>
        </w:rPr>
        <w:t>Despite the failings in online control,</w:t>
      </w:r>
      <w:r w:rsidR="00F8797B" w:rsidRPr="00C14D8A">
        <w:rPr>
          <w:rFonts w:ascii="Arial" w:hAnsi="Arial" w:cs="Arial"/>
          <w:sz w:val="20"/>
          <w:szCs w:val="20"/>
        </w:rPr>
        <w:t xml:space="preserve"> the changes </w:t>
      </w:r>
      <w:r w:rsidR="004D0782" w:rsidRPr="00C14D8A">
        <w:rPr>
          <w:rFonts w:ascii="Arial" w:hAnsi="Arial" w:cs="Arial"/>
          <w:sz w:val="20"/>
          <w:szCs w:val="20"/>
        </w:rPr>
        <w:t>witnessed</w:t>
      </w:r>
      <w:r w:rsidR="00F8797B" w:rsidRPr="00C14D8A">
        <w:rPr>
          <w:rFonts w:ascii="Arial" w:hAnsi="Arial" w:cs="Arial"/>
          <w:sz w:val="20"/>
          <w:szCs w:val="20"/>
        </w:rPr>
        <w:t xml:space="preserve"> in </w:t>
      </w:r>
      <w:r w:rsidR="00494656" w:rsidRPr="00C14D8A">
        <w:rPr>
          <w:rFonts w:ascii="Arial" w:hAnsi="Arial" w:cs="Arial"/>
          <w:sz w:val="20"/>
          <w:szCs w:val="20"/>
        </w:rPr>
        <w:t xml:space="preserve">the </w:t>
      </w:r>
      <w:r w:rsidR="00F8797B" w:rsidRPr="00C14D8A">
        <w:rPr>
          <w:rFonts w:ascii="Arial" w:hAnsi="Arial" w:cs="Arial"/>
          <w:sz w:val="20"/>
          <w:szCs w:val="20"/>
        </w:rPr>
        <w:t xml:space="preserve">planning </w:t>
      </w:r>
      <w:r w:rsidR="00494656" w:rsidRPr="00C14D8A">
        <w:rPr>
          <w:rFonts w:ascii="Arial" w:hAnsi="Arial" w:cs="Arial"/>
          <w:sz w:val="20"/>
          <w:szCs w:val="20"/>
        </w:rPr>
        <w:t xml:space="preserve">phase </w:t>
      </w:r>
      <w:r w:rsidR="004D0782" w:rsidRPr="00C14D8A">
        <w:rPr>
          <w:rFonts w:ascii="Arial" w:hAnsi="Arial" w:cs="Arial"/>
          <w:sz w:val="20"/>
          <w:szCs w:val="20"/>
        </w:rPr>
        <w:t>did not</w:t>
      </w:r>
      <w:r w:rsidR="00F8797B" w:rsidRPr="00C14D8A">
        <w:rPr>
          <w:rFonts w:ascii="Arial" w:hAnsi="Arial" w:cs="Arial"/>
          <w:sz w:val="20"/>
          <w:szCs w:val="20"/>
        </w:rPr>
        <w:t xml:space="preserve"> extend to </w:t>
      </w:r>
      <w:r w:rsidR="00B307C4" w:rsidRPr="00C14D8A">
        <w:rPr>
          <w:rFonts w:ascii="Arial" w:hAnsi="Arial" w:cs="Arial"/>
          <w:sz w:val="20"/>
          <w:szCs w:val="20"/>
        </w:rPr>
        <w:t>a</w:t>
      </w:r>
      <w:r w:rsidR="0084627B" w:rsidRPr="00C14D8A">
        <w:rPr>
          <w:rFonts w:ascii="Arial" w:hAnsi="Arial" w:cs="Arial"/>
          <w:sz w:val="20"/>
          <w:szCs w:val="20"/>
        </w:rPr>
        <w:t xml:space="preserve"> </w:t>
      </w:r>
      <w:r w:rsidR="002264F1" w:rsidRPr="00C14D8A">
        <w:rPr>
          <w:rFonts w:ascii="Arial" w:hAnsi="Arial" w:cs="Arial"/>
          <w:sz w:val="20"/>
          <w:szCs w:val="20"/>
        </w:rPr>
        <w:t xml:space="preserve">profuse </w:t>
      </w:r>
      <w:r w:rsidR="0036008F" w:rsidRPr="00C14D8A">
        <w:rPr>
          <w:rFonts w:ascii="Arial" w:hAnsi="Arial" w:cs="Arial"/>
          <w:sz w:val="20"/>
          <w:szCs w:val="20"/>
        </w:rPr>
        <w:t>attempt to ‘play-it-safe’ or ‘</w:t>
      </w:r>
      <w:r w:rsidR="00C9441D" w:rsidRPr="00C14D8A">
        <w:rPr>
          <w:rFonts w:ascii="Arial" w:hAnsi="Arial" w:cs="Arial"/>
          <w:sz w:val="20"/>
          <w:szCs w:val="20"/>
        </w:rPr>
        <w:t>go-for-it</w:t>
      </w:r>
      <w:r w:rsidR="0036008F" w:rsidRPr="00C14D8A">
        <w:rPr>
          <w:rFonts w:ascii="Arial" w:hAnsi="Arial" w:cs="Arial"/>
          <w:sz w:val="20"/>
          <w:szCs w:val="20"/>
        </w:rPr>
        <w:t>’</w:t>
      </w:r>
      <w:r w:rsidR="004D0782" w:rsidRPr="00C14D8A">
        <w:rPr>
          <w:rFonts w:ascii="Arial" w:hAnsi="Arial" w:cs="Arial"/>
          <w:sz w:val="20"/>
          <w:szCs w:val="20"/>
        </w:rPr>
        <w:t>, where performer</w:t>
      </w:r>
      <w:r w:rsidR="00C22B4E" w:rsidRPr="00C14D8A">
        <w:rPr>
          <w:rFonts w:ascii="Arial" w:hAnsi="Arial" w:cs="Arial"/>
          <w:sz w:val="20"/>
          <w:szCs w:val="20"/>
        </w:rPr>
        <w:t>s</w:t>
      </w:r>
      <w:r w:rsidR="004D0782" w:rsidRPr="00C14D8A">
        <w:rPr>
          <w:rFonts w:ascii="Arial" w:hAnsi="Arial" w:cs="Arial"/>
          <w:sz w:val="20"/>
          <w:szCs w:val="20"/>
        </w:rPr>
        <w:t xml:space="preserve"> would </w:t>
      </w:r>
      <w:r w:rsidR="00C22B4E" w:rsidRPr="00C14D8A">
        <w:rPr>
          <w:rFonts w:ascii="Arial" w:hAnsi="Arial" w:cs="Arial"/>
          <w:sz w:val="20"/>
          <w:szCs w:val="20"/>
        </w:rPr>
        <w:t xml:space="preserve">either </w:t>
      </w:r>
      <w:r w:rsidR="004D0782" w:rsidRPr="00C14D8A">
        <w:rPr>
          <w:rFonts w:ascii="Arial" w:hAnsi="Arial" w:cs="Arial"/>
          <w:sz w:val="20"/>
          <w:szCs w:val="20"/>
        </w:rPr>
        <w:t xml:space="preserve">decrease or increase </w:t>
      </w:r>
      <w:r w:rsidR="00651BA5" w:rsidRPr="00C14D8A">
        <w:rPr>
          <w:rFonts w:ascii="Arial" w:hAnsi="Arial" w:cs="Arial"/>
          <w:sz w:val="20"/>
          <w:szCs w:val="20"/>
        </w:rPr>
        <w:t xml:space="preserve">both </w:t>
      </w:r>
      <w:r w:rsidR="004D0782" w:rsidRPr="00C14D8A">
        <w:rPr>
          <w:rFonts w:ascii="Arial" w:hAnsi="Arial" w:cs="Arial"/>
          <w:sz w:val="20"/>
          <w:szCs w:val="20"/>
        </w:rPr>
        <w:t xml:space="preserve">the </w:t>
      </w:r>
      <w:r w:rsidR="00651BA5" w:rsidRPr="00C14D8A">
        <w:rPr>
          <w:rFonts w:ascii="Arial" w:hAnsi="Arial" w:cs="Arial"/>
          <w:sz w:val="20"/>
          <w:szCs w:val="20"/>
        </w:rPr>
        <w:t xml:space="preserve">displacement of the primary movement and </w:t>
      </w:r>
      <w:r w:rsidR="004D0782" w:rsidRPr="00C14D8A">
        <w:rPr>
          <w:rFonts w:ascii="Arial" w:hAnsi="Arial" w:cs="Arial"/>
          <w:sz w:val="20"/>
          <w:szCs w:val="20"/>
        </w:rPr>
        <w:t>proportion of time to peak velocity, respectively.</w:t>
      </w:r>
      <w:r w:rsidR="00651BA5" w:rsidRPr="00C14D8A">
        <w:rPr>
          <w:rFonts w:ascii="Arial" w:hAnsi="Arial" w:cs="Arial"/>
          <w:sz w:val="20"/>
          <w:szCs w:val="20"/>
        </w:rPr>
        <w:t xml:space="preserve"> Despite the more regular </w:t>
      </w:r>
      <w:r w:rsidR="00774BE0" w:rsidRPr="00C14D8A">
        <w:rPr>
          <w:rFonts w:ascii="Arial" w:hAnsi="Arial" w:cs="Arial"/>
          <w:sz w:val="20"/>
          <w:szCs w:val="20"/>
        </w:rPr>
        <w:t xml:space="preserve">tendency to </w:t>
      </w:r>
      <w:r w:rsidR="00F8797B" w:rsidRPr="00C14D8A">
        <w:rPr>
          <w:rFonts w:ascii="Arial" w:hAnsi="Arial" w:cs="Arial"/>
          <w:sz w:val="20"/>
          <w:szCs w:val="20"/>
        </w:rPr>
        <w:t xml:space="preserve">overshoot </w:t>
      </w:r>
      <w:r w:rsidR="00C22B4E" w:rsidRPr="00C14D8A">
        <w:rPr>
          <w:rFonts w:ascii="Arial" w:hAnsi="Arial" w:cs="Arial"/>
          <w:sz w:val="20"/>
          <w:szCs w:val="20"/>
        </w:rPr>
        <w:t xml:space="preserve">the </w:t>
      </w:r>
      <w:r w:rsidR="00774BE0" w:rsidRPr="00C14D8A">
        <w:rPr>
          <w:rFonts w:ascii="Arial" w:hAnsi="Arial" w:cs="Arial"/>
          <w:sz w:val="20"/>
          <w:szCs w:val="20"/>
        </w:rPr>
        <w:t>primary movement</w:t>
      </w:r>
      <w:r w:rsidR="0084627B" w:rsidRPr="00C14D8A">
        <w:rPr>
          <w:rFonts w:ascii="Arial" w:hAnsi="Arial" w:cs="Arial"/>
          <w:sz w:val="20"/>
          <w:szCs w:val="20"/>
        </w:rPr>
        <w:t xml:space="preserve"> </w:t>
      </w:r>
      <w:r w:rsidR="00651BA5" w:rsidRPr="00C14D8A">
        <w:rPr>
          <w:rFonts w:ascii="Arial" w:hAnsi="Arial" w:cs="Arial"/>
          <w:sz w:val="20"/>
          <w:szCs w:val="20"/>
        </w:rPr>
        <w:t>under</w:t>
      </w:r>
      <w:r w:rsidR="00F8797B" w:rsidRPr="00C14D8A">
        <w:rPr>
          <w:rFonts w:ascii="Arial" w:hAnsi="Arial" w:cs="Arial"/>
          <w:sz w:val="20"/>
          <w:szCs w:val="20"/>
        </w:rPr>
        <w:t xml:space="preserve"> high state anxiety</w:t>
      </w:r>
      <w:r w:rsidR="00651BA5" w:rsidRPr="00C14D8A">
        <w:rPr>
          <w:rFonts w:ascii="Arial" w:hAnsi="Arial" w:cs="Arial"/>
          <w:sz w:val="20"/>
          <w:szCs w:val="20"/>
        </w:rPr>
        <w:t>, there were</w:t>
      </w:r>
      <w:r w:rsidR="00700085" w:rsidRPr="00C14D8A">
        <w:rPr>
          <w:rFonts w:ascii="Arial" w:hAnsi="Arial" w:cs="Arial"/>
          <w:sz w:val="20"/>
          <w:szCs w:val="20"/>
        </w:rPr>
        <w:t xml:space="preserve"> no</w:t>
      </w:r>
      <w:r w:rsidR="00651BA5" w:rsidRPr="00C14D8A">
        <w:rPr>
          <w:rFonts w:ascii="Arial" w:hAnsi="Arial" w:cs="Arial"/>
          <w:sz w:val="20"/>
          <w:szCs w:val="20"/>
        </w:rPr>
        <w:t xml:space="preserve"> </w:t>
      </w:r>
      <w:r w:rsidR="00700085" w:rsidRPr="00C14D8A">
        <w:rPr>
          <w:rFonts w:ascii="Arial" w:hAnsi="Arial" w:cs="Arial"/>
          <w:sz w:val="20"/>
          <w:szCs w:val="20"/>
        </w:rPr>
        <w:t>ch</w:t>
      </w:r>
      <w:r w:rsidR="00651BA5" w:rsidRPr="00C14D8A">
        <w:rPr>
          <w:rFonts w:ascii="Arial" w:hAnsi="Arial" w:cs="Arial"/>
          <w:sz w:val="20"/>
          <w:szCs w:val="20"/>
        </w:rPr>
        <w:t xml:space="preserve">anges </w:t>
      </w:r>
      <w:r w:rsidR="00700085" w:rsidRPr="00C14D8A">
        <w:rPr>
          <w:rFonts w:ascii="Arial" w:hAnsi="Arial" w:cs="Arial"/>
          <w:sz w:val="20"/>
          <w:szCs w:val="20"/>
        </w:rPr>
        <w:t xml:space="preserve">in </w:t>
      </w:r>
      <w:r w:rsidR="00651BA5" w:rsidRPr="00C14D8A">
        <w:rPr>
          <w:rFonts w:ascii="Arial" w:hAnsi="Arial" w:cs="Arial"/>
          <w:sz w:val="20"/>
          <w:szCs w:val="20"/>
        </w:rPr>
        <w:t>the tim</w:t>
      </w:r>
      <w:r w:rsidR="00757C02" w:rsidRPr="00C14D8A">
        <w:rPr>
          <w:rFonts w:ascii="Arial" w:hAnsi="Arial" w:cs="Arial"/>
          <w:sz w:val="20"/>
          <w:szCs w:val="20"/>
        </w:rPr>
        <w:t xml:space="preserve">e </w:t>
      </w:r>
      <w:r w:rsidR="0036008F" w:rsidRPr="00C14D8A">
        <w:rPr>
          <w:rFonts w:ascii="Arial" w:hAnsi="Arial" w:cs="Arial"/>
          <w:sz w:val="20"/>
          <w:szCs w:val="20"/>
        </w:rPr>
        <w:t xml:space="preserve">dedicated to </w:t>
      </w:r>
      <w:r w:rsidR="00757C02" w:rsidRPr="00C14D8A">
        <w:rPr>
          <w:rFonts w:ascii="Arial" w:hAnsi="Arial" w:cs="Arial"/>
          <w:sz w:val="20"/>
          <w:szCs w:val="20"/>
        </w:rPr>
        <w:t>planning/control, nor</w:t>
      </w:r>
      <w:r w:rsidR="00651BA5" w:rsidRPr="00C14D8A">
        <w:rPr>
          <w:rFonts w:ascii="Arial" w:hAnsi="Arial" w:cs="Arial"/>
          <w:sz w:val="20"/>
          <w:szCs w:val="20"/>
        </w:rPr>
        <w:t xml:space="preserve"> the number of tr</w:t>
      </w:r>
      <w:r w:rsidR="00700085" w:rsidRPr="00C14D8A">
        <w:rPr>
          <w:rFonts w:ascii="Arial" w:hAnsi="Arial" w:cs="Arial"/>
          <w:sz w:val="20"/>
          <w:szCs w:val="20"/>
        </w:rPr>
        <w:t>ials featuring two-component sub</w:t>
      </w:r>
      <w:r w:rsidR="00651BA5" w:rsidRPr="00C14D8A">
        <w:rPr>
          <w:rFonts w:ascii="Arial" w:hAnsi="Arial" w:cs="Arial"/>
          <w:sz w:val="20"/>
          <w:szCs w:val="20"/>
        </w:rPr>
        <w:t xml:space="preserve">movements and </w:t>
      </w:r>
      <w:r w:rsidR="00A74CC1" w:rsidRPr="00C14D8A">
        <w:rPr>
          <w:rFonts w:ascii="Arial" w:hAnsi="Arial" w:cs="Arial"/>
          <w:sz w:val="20"/>
          <w:szCs w:val="20"/>
        </w:rPr>
        <w:t>endpoint</w:t>
      </w:r>
      <w:r w:rsidR="00651BA5" w:rsidRPr="00C14D8A">
        <w:rPr>
          <w:rFonts w:ascii="Arial" w:hAnsi="Arial" w:cs="Arial"/>
          <w:sz w:val="20"/>
          <w:szCs w:val="20"/>
        </w:rPr>
        <w:t xml:space="preserve"> errors</w:t>
      </w:r>
      <w:r w:rsidR="00F8797B" w:rsidRPr="00C14D8A">
        <w:rPr>
          <w:rFonts w:ascii="Arial" w:hAnsi="Arial" w:cs="Arial"/>
          <w:sz w:val="20"/>
          <w:szCs w:val="20"/>
        </w:rPr>
        <w:t>.</w:t>
      </w:r>
      <w:r w:rsidR="00494656" w:rsidRPr="00C14D8A">
        <w:rPr>
          <w:rFonts w:ascii="Arial" w:hAnsi="Arial" w:cs="Arial"/>
          <w:sz w:val="20"/>
          <w:szCs w:val="20"/>
        </w:rPr>
        <w:t xml:space="preserve"> Thus,</w:t>
      </w:r>
      <w:r w:rsidR="00C22B4E" w:rsidRPr="00C14D8A">
        <w:rPr>
          <w:rFonts w:ascii="Arial" w:hAnsi="Arial" w:cs="Arial"/>
          <w:sz w:val="20"/>
          <w:szCs w:val="20"/>
        </w:rPr>
        <w:t xml:space="preserve"> </w:t>
      </w:r>
      <w:r w:rsidR="0084627B" w:rsidRPr="00C14D8A">
        <w:rPr>
          <w:rFonts w:ascii="Arial" w:hAnsi="Arial" w:cs="Arial"/>
          <w:sz w:val="20"/>
          <w:szCs w:val="20"/>
        </w:rPr>
        <w:t xml:space="preserve">the deleterious effects </w:t>
      </w:r>
      <w:r w:rsidR="00651BA5" w:rsidRPr="00C14D8A">
        <w:rPr>
          <w:rFonts w:ascii="Arial" w:hAnsi="Arial" w:cs="Arial"/>
          <w:sz w:val="20"/>
          <w:szCs w:val="20"/>
        </w:rPr>
        <w:t>in online control may</w:t>
      </w:r>
      <w:r w:rsidR="00B307C4" w:rsidRPr="00C14D8A">
        <w:rPr>
          <w:rFonts w:ascii="Arial" w:hAnsi="Arial" w:cs="Arial"/>
          <w:sz w:val="20"/>
          <w:szCs w:val="20"/>
        </w:rPr>
        <w:t xml:space="preserve"> </w:t>
      </w:r>
      <w:r w:rsidR="00A74CC1" w:rsidRPr="00C14D8A">
        <w:rPr>
          <w:rFonts w:ascii="Arial" w:hAnsi="Arial" w:cs="Arial"/>
          <w:sz w:val="20"/>
          <w:szCs w:val="20"/>
        </w:rPr>
        <w:t xml:space="preserve">have </w:t>
      </w:r>
      <w:r w:rsidR="00651BA5" w:rsidRPr="00C14D8A">
        <w:rPr>
          <w:rFonts w:ascii="Arial" w:hAnsi="Arial" w:cs="Arial"/>
          <w:sz w:val="20"/>
          <w:szCs w:val="20"/>
        </w:rPr>
        <w:t>be</w:t>
      </w:r>
      <w:r w:rsidR="00A74CC1" w:rsidRPr="00C14D8A">
        <w:rPr>
          <w:rFonts w:ascii="Arial" w:hAnsi="Arial" w:cs="Arial"/>
          <w:sz w:val="20"/>
          <w:szCs w:val="20"/>
        </w:rPr>
        <w:t>en</w:t>
      </w:r>
      <w:r w:rsidR="00651BA5" w:rsidRPr="00C14D8A">
        <w:rPr>
          <w:rFonts w:ascii="Arial" w:hAnsi="Arial" w:cs="Arial"/>
          <w:sz w:val="20"/>
          <w:szCs w:val="20"/>
        </w:rPr>
        <w:t xml:space="preserve"> </w:t>
      </w:r>
      <w:r w:rsidR="00A74CC1" w:rsidRPr="00C14D8A">
        <w:rPr>
          <w:rFonts w:ascii="Arial" w:hAnsi="Arial" w:cs="Arial"/>
          <w:sz w:val="20"/>
          <w:szCs w:val="20"/>
        </w:rPr>
        <w:t xml:space="preserve">solely </w:t>
      </w:r>
      <w:r w:rsidR="00651BA5" w:rsidRPr="00C14D8A">
        <w:rPr>
          <w:rFonts w:ascii="Arial" w:hAnsi="Arial" w:cs="Arial"/>
          <w:sz w:val="20"/>
          <w:szCs w:val="20"/>
        </w:rPr>
        <w:t>compensated</w:t>
      </w:r>
      <w:r w:rsidR="00B307C4" w:rsidRPr="00C14D8A">
        <w:rPr>
          <w:rFonts w:ascii="Arial" w:hAnsi="Arial" w:cs="Arial"/>
          <w:sz w:val="20"/>
          <w:szCs w:val="20"/>
        </w:rPr>
        <w:t xml:space="preserve"> by </w:t>
      </w:r>
      <w:r w:rsidR="00651BA5" w:rsidRPr="00C14D8A">
        <w:rPr>
          <w:rFonts w:ascii="Arial" w:hAnsi="Arial" w:cs="Arial"/>
          <w:sz w:val="20"/>
          <w:szCs w:val="20"/>
        </w:rPr>
        <w:t>draw</w:t>
      </w:r>
      <w:r w:rsidR="00A74CC1" w:rsidRPr="00C14D8A">
        <w:rPr>
          <w:rFonts w:ascii="Arial" w:hAnsi="Arial" w:cs="Arial"/>
          <w:sz w:val="20"/>
          <w:szCs w:val="20"/>
        </w:rPr>
        <w:t>ing</w:t>
      </w:r>
      <w:r w:rsidR="00651BA5" w:rsidRPr="00C14D8A">
        <w:rPr>
          <w:rFonts w:ascii="Arial" w:hAnsi="Arial" w:cs="Arial"/>
          <w:sz w:val="20"/>
          <w:szCs w:val="20"/>
        </w:rPr>
        <w:t xml:space="preserve"> </w:t>
      </w:r>
      <w:r w:rsidR="00A74CC1" w:rsidRPr="00C14D8A">
        <w:rPr>
          <w:rFonts w:ascii="Arial" w:hAnsi="Arial" w:cs="Arial"/>
          <w:sz w:val="20"/>
          <w:szCs w:val="20"/>
        </w:rPr>
        <w:t xml:space="preserve">a consistent spatial location at peak deceleration while </w:t>
      </w:r>
      <w:r w:rsidR="00651BA5" w:rsidRPr="00C14D8A">
        <w:rPr>
          <w:rFonts w:ascii="Arial" w:hAnsi="Arial" w:cs="Arial"/>
          <w:sz w:val="20"/>
          <w:szCs w:val="20"/>
        </w:rPr>
        <w:t xml:space="preserve">still </w:t>
      </w:r>
      <w:r w:rsidR="00A74CC1" w:rsidRPr="00C14D8A">
        <w:rPr>
          <w:rFonts w:ascii="Arial" w:hAnsi="Arial" w:cs="Arial"/>
          <w:sz w:val="20"/>
          <w:szCs w:val="20"/>
        </w:rPr>
        <w:t>trying to undertake</w:t>
      </w:r>
      <w:r w:rsidR="00651BA5" w:rsidRPr="00C14D8A">
        <w:rPr>
          <w:rFonts w:ascii="Arial" w:hAnsi="Arial" w:cs="Arial"/>
          <w:sz w:val="20"/>
          <w:szCs w:val="20"/>
        </w:rPr>
        <w:t xml:space="preserve"> </w:t>
      </w:r>
      <w:r w:rsidR="00C22B4E" w:rsidRPr="00C14D8A">
        <w:rPr>
          <w:rFonts w:ascii="Arial" w:hAnsi="Arial" w:cs="Arial"/>
          <w:sz w:val="20"/>
          <w:szCs w:val="20"/>
        </w:rPr>
        <w:t>visually-regulated online control.</w:t>
      </w:r>
      <w:r w:rsidR="0036008F" w:rsidRPr="00C14D8A">
        <w:rPr>
          <w:rFonts w:ascii="Arial" w:hAnsi="Arial" w:cs="Arial"/>
          <w:sz w:val="20"/>
          <w:szCs w:val="20"/>
        </w:rPr>
        <w:t xml:space="preserve"> In the end</w:t>
      </w:r>
      <w:r w:rsidR="00E60164" w:rsidRPr="00C14D8A">
        <w:rPr>
          <w:rFonts w:ascii="Arial" w:hAnsi="Arial" w:cs="Arial"/>
          <w:sz w:val="20"/>
          <w:szCs w:val="20"/>
        </w:rPr>
        <w:t xml:space="preserve">, </w:t>
      </w:r>
      <w:r w:rsidR="00B307C4" w:rsidRPr="00C14D8A">
        <w:rPr>
          <w:rFonts w:ascii="Arial" w:hAnsi="Arial" w:cs="Arial"/>
          <w:sz w:val="20"/>
          <w:szCs w:val="20"/>
        </w:rPr>
        <w:t>overall performance (error, MT)</w:t>
      </w:r>
      <w:r w:rsidR="00E60164" w:rsidRPr="00C14D8A">
        <w:rPr>
          <w:rFonts w:ascii="Arial" w:hAnsi="Arial" w:cs="Arial"/>
          <w:sz w:val="20"/>
          <w:szCs w:val="20"/>
        </w:rPr>
        <w:t xml:space="preserve"> could be successfully upheld, </w:t>
      </w:r>
      <w:r w:rsidR="0036008F" w:rsidRPr="00C14D8A">
        <w:rPr>
          <w:rFonts w:ascii="Arial" w:hAnsi="Arial" w:cs="Arial"/>
          <w:sz w:val="20"/>
          <w:szCs w:val="20"/>
        </w:rPr>
        <w:t>although with</w:t>
      </w:r>
      <w:r w:rsidR="00B307C4" w:rsidRPr="00C14D8A">
        <w:rPr>
          <w:rFonts w:ascii="Arial" w:hAnsi="Arial" w:cs="Arial"/>
          <w:sz w:val="20"/>
          <w:szCs w:val="20"/>
        </w:rPr>
        <w:t xml:space="preserve"> limited regard to </w:t>
      </w:r>
      <w:r w:rsidR="0036008F" w:rsidRPr="00C14D8A">
        <w:rPr>
          <w:rFonts w:ascii="Arial" w:hAnsi="Arial" w:cs="Arial"/>
          <w:sz w:val="20"/>
          <w:szCs w:val="20"/>
        </w:rPr>
        <w:t>energy-</w:t>
      </w:r>
      <w:r w:rsidR="00B307C4" w:rsidRPr="00C14D8A">
        <w:rPr>
          <w:rFonts w:ascii="Arial" w:hAnsi="Arial" w:cs="Arial"/>
          <w:sz w:val="20"/>
          <w:szCs w:val="20"/>
        </w:rPr>
        <w:t>expend</w:t>
      </w:r>
      <w:r w:rsidR="00757C02" w:rsidRPr="00C14D8A">
        <w:rPr>
          <w:rFonts w:ascii="Arial" w:hAnsi="Arial" w:cs="Arial"/>
          <w:sz w:val="20"/>
          <w:szCs w:val="20"/>
        </w:rPr>
        <w:t>iture</w:t>
      </w:r>
      <w:r w:rsidR="00E60164" w:rsidRPr="00C14D8A">
        <w:rPr>
          <w:rFonts w:ascii="Arial" w:hAnsi="Arial" w:cs="Arial"/>
          <w:sz w:val="20"/>
          <w:szCs w:val="20"/>
        </w:rPr>
        <w:t xml:space="preserve"> </w:t>
      </w:r>
      <w:r w:rsidR="00B0148F" w:rsidRPr="00C14D8A">
        <w:rPr>
          <w:rFonts w:ascii="Arial" w:hAnsi="Arial" w:cs="Arial"/>
          <w:sz w:val="20"/>
          <w:szCs w:val="20"/>
        </w:rPr>
        <w:t>(</w:t>
      </w:r>
      <w:r w:rsidR="001F5206" w:rsidRPr="00C14D8A">
        <w:rPr>
          <w:rFonts w:ascii="Arial" w:hAnsi="Arial" w:cs="Arial"/>
          <w:sz w:val="20"/>
          <w:szCs w:val="20"/>
        </w:rPr>
        <w:t>Eysenck et al., 2007).</w:t>
      </w:r>
      <w:r w:rsidR="00E60164" w:rsidRPr="00C14D8A">
        <w:rPr>
          <w:rFonts w:ascii="Arial" w:hAnsi="Arial" w:cs="Arial"/>
          <w:sz w:val="20"/>
          <w:szCs w:val="20"/>
        </w:rPr>
        <w:t xml:space="preserve"> </w:t>
      </w:r>
      <w:r w:rsidR="0036008F" w:rsidRPr="00C14D8A">
        <w:rPr>
          <w:rFonts w:ascii="Arial" w:hAnsi="Arial" w:cs="Arial"/>
          <w:sz w:val="20"/>
          <w:szCs w:val="20"/>
        </w:rPr>
        <w:t>With this in mind, t</w:t>
      </w:r>
      <w:r w:rsidR="000E10A1" w:rsidRPr="00C14D8A">
        <w:rPr>
          <w:rFonts w:ascii="Arial" w:hAnsi="Arial" w:cs="Arial"/>
          <w:sz w:val="20"/>
          <w:szCs w:val="20"/>
        </w:rPr>
        <w:t xml:space="preserve">here is </w:t>
      </w:r>
      <w:r w:rsidR="0036008F" w:rsidRPr="00C14D8A">
        <w:rPr>
          <w:rFonts w:ascii="Arial" w:hAnsi="Arial" w:cs="Arial"/>
          <w:sz w:val="20"/>
          <w:szCs w:val="20"/>
        </w:rPr>
        <w:t xml:space="preserve">a </w:t>
      </w:r>
      <w:r w:rsidR="00651BA5" w:rsidRPr="00C14D8A">
        <w:rPr>
          <w:rFonts w:ascii="Arial" w:hAnsi="Arial" w:cs="Arial"/>
          <w:sz w:val="20"/>
          <w:szCs w:val="20"/>
        </w:rPr>
        <w:t>great need to further examine</w:t>
      </w:r>
      <w:r w:rsidR="00E60164" w:rsidRPr="00C14D8A">
        <w:rPr>
          <w:rFonts w:ascii="Arial" w:hAnsi="Arial" w:cs="Arial"/>
          <w:sz w:val="20"/>
          <w:szCs w:val="20"/>
        </w:rPr>
        <w:t xml:space="preserve"> </w:t>
      </w:r>
      <w:r w:rsidR="00700085" w:rsidRPr="00C14D8A">
        <w:rPr>
          <w:rFonts w:ascii="Arial" w:hAnsi="Arial" w:cs="Arial"/>
          <w:sz w:val="20"/>
          <w:szCs w:val="20"/>
        </w:rPr>
        <w:t>our</w:t>
      </w:r>
      <w:r w:rsidR="00E60164" w:rsidRPr="00C14D8A">
        <w:rPr>
          <w:rFonts w:ascii="Arial" w:hAnsi="Arial" w:cs="Arial"/>
          <w:sz w:val="20"/>
          <w:szCs w:val="20"/>
        </w:rPr>
        <w:t xml:space="preserve"> </w:t>
      </w:r>
      <w:r w:rsidR="000E10A1" w:rsidRPr="00C14D8A">
        <w:rPr>
          <w:rFonts w:ascii="Arial" w:hAnsi="Arial" w:cs="Arial"/>
          <w:sz w:val="20"/>
          <w:szCs w:val="20"/>
        </w:rPr>
        <w:t>interpretation</w:t>
      </w:r>
      <w:r w:rsidR="00651BA5" w:rsidRPr="00C14D8A">
        <w:rPr>
          <w:rFonts w:ascii="Arial" w:hAnsi="Arial" w:cs="Arial"/>
          <w:sz w:val="20"/>
          <w:szCs w:val="20"/>
        </w:rPr>
        <w:t>s</w:t>
      </w:r>
      <w:r w:rsidR="00E60164" w:rsidRPr="00C14D8A">
        <w:rPr>
          <w:rFonts w:ascii="Arial" w:hAnsi="Arial" w:cs="Arial"/>
          <w:sz w:val="20"/>
          <w:szCs w:val="20"/>
        </w:rPr>
        <w:t>, and thus, more closely attribute the impact of anxiety within movement planning to the self-focus or distraction perspective</w:t>
      </w:r>
      <w:r w:rsidR="00700085" w:rsidRPr="00C14D8A">
        <w:rPr>
          <w:rFonts w:ascii="Arial" w:hAnsi="Arial" w:cs="Arial"/>
          <w:sz w:val="20"/>
          <w:szCs w:val="20"/>
        </w:rPr>
        <w:t>s</w:t>
      </w:r>
      <w:r w:rsidR="00E60164" w:rsidRPr="00C14D8A">
        <w:rPr>
          <w:rFonts w:ascii="Arial" w:hAnsi="Arial" w:cs="Arial"/>
          <w:sz w:val="20"/>
          <w:szCs w:val="20"/>
        </w:rPr>
        <w:t>.</w:t>
      </w:r>
      <w:r w:rsidR="001F5206" w:rsidRPr="00C14D8A">
        <w:rPr>
          <w:rFonts w:ascii="Arial" w:hAnsi="Arial" w:cs="Arial"/>
          <w:sz w:val="20"/>
          <w:szCs w:val="20"/>
        </w:rPr>
        <w:br w:type="page"/>
      </w:r>
    </w:p>
    <w:p w14:paraId="5E7A4758" w14:textId="60013CD1" w:rsidR="005329FD" w:rsidRPr="00C14D8A" w:rsidRDefault="005329FD">
      <w:pPr>
        <w:rPr>
          <w:rFonts w:ascii="Arial" w:hAnsi="Arial" w:cs="Arial"/>
          <w:b/>
          <w:sz w:val="20"/>
          <w:szCs w:val="20"/>
        </w:rPr>
      </w:pPr>
      <w:r w:rsidRPr="00C14D8A">
        <w:rPr>
          <w:rFonts w:ascii="Arial" w:hAnsi="Arial" w:cs="Arial"/>
          <w:b/>
          <w:sz w:val="20"/>
          <w:szCs w:val="20"/>
        </w:rPr>
        <w:lastRenderedPageBreak/>
        <w:t>References</w:t>
      </w:r>
    </w:p>
    <w:p w14:paraId="4600DE48" w14:textId="77777777" w:rsidR="005329FD" w:rsidRPr="00C14D8A" w:rsidRDefault="005329FD"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Allsop, J. E., Lawrence, G. P., Gray, R., &amp; Khan, M. A. (2016). The interaction between practice and performance pressure on the planning and control of fast target directed movement. </w:t>
      </w:r>
      <w:r w:rsidRPr="00C14D8A">
        <w:rPr>
          <w:rFonts w:ascii="Arial" w:hAnsi="Arial" w:cs="Arial"/>
          <w:i/>
          <w:sz w:val="20"/>
          <w:szCs w:val="20"/>
        </w:rPr>
        <w:t>Psychological Research.</w:t>
      </w:r>
      <w:r w:rsidRPr="00C14D8A">
        <w:rPr>
          <w:rFonts w:ascii="Arial" w:hAnsi="Arial" w:cs="Arial"/>
          <w:sz w:val="20"/>
          <w:szCs w:val="20"/>
        </w:rPr>
        <w:t xml:space="preserve"> doi:10.1007/s00426-016-0791-0.</w:t>
      </w:r>
    </w:p>
    <w:p w14:paraId="08B2A378" w14:textId="0F2B25DA" w:rsidR="007D711F" w:rsidRPr="00C14D8A" w:rsidRDefault="007D711F"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Beilock, S. L. &amp; Carr, T. H. (2001). On the fragility of skilled performance: what governs choking under pressure? </w:t>
      </w:r>
      <w:r w:rsidRPr="00C14D8A">
        <w:rPr>
          <w:rFonts w:ascii="Arial" w:hAnsi="Arial" w:cs="Arial"/>
          <w:i/>
          <w:sz w:val="20"/>
          <w:szCs w:val="20"/>
        </w:rPr>
        <w:t>Journal of Experimental Psychology: General, 130</w:t>
      </w:r>
      <w:r w:rsidRPr="00C14D8A">
        <w:rPr>
          <w:rFonts w:ascii="Arial" w:hAnsi="Arial" w:cs="Arial"/>
          <w:sz w:val="20"/>
          <w:szCs w:val="20"/>
        </w:rPr>
        <w:t>(4)</w:t>
      </w:r>
      <w:r w:rsidRPr="00C14D8A">
        <w:rPr>
          <w:rFonts w:ascii="Arial" w:hAnsi="Arial" w:cs="Arial"/>
          <w:i/>
          <w:sz w:val="20"/>
          <w:szCs w:val="20"/>
        </w:rPr>
        <w:t>,</w:t>
      </w:r>
      <w:r w:rsidRPr="00C14D8A">
        <w:rPr>
          <w:rFonts w:ascii="Arial" w:hAnsi="Arial" w:cs="Arial"/>
          <w:sz w:val="20"/>
          <w:szCs w:val="20"/>
        </w:rPr>
        <w:t xml:space="preserve"> 701-725. doi: 10.1037/0096-3445.130.4.701</w:t>
      </w:r>
    </w:p>
    <w:p w14:paraId="5DB26C4A" w14:textId="5947E18B" w:rsidR="00BD0EAB" w:rsidRPr="00C14D8A" w:rsidRDefault="00BD0EAB" w:rsidP="004D49B0">
      <w:pPr>
        <w:spacing w:after="0" w:line="480" w:lineRule="auto"/>
        <w:ind w:left="709" w:hanging="709"/>
        <w:rPr>
          <w:rFonts w:ascii="Arial" w:hAnsi="Arial" w:cs="Arial"/>
          <w:sz w:val="20"/>
          <w:szCs w:val="20"/>
        </w:rPr>
      </w:pPr>
      <w:r w:rsidRPr="00C14D8A">
        <w:rPr>
          <w:rFonts w:ascii="Arial" w:hAnsi="Arial" w:cs="Arial"/>
          <w:sz w:val="20"/>
          <w:szCs w:val="20"/>
        </w:rPr>
        <w:t xml:space="preserve">Carlton, L. (1981). </w:t>
      </w:r>
      <w:r w:rsidR="002E0054" w:rsidRPr="00C14D8A">
        <w:rPr>
          <w:rFonts w:ascii="Arial" w:hAnsi="Arial" w:cs="Arial"/>
          <w:sz w:val="20"/>
          <w:szCs w:val="20"/>
        </w:rPr>
        <w:t xml:space="preserve">Processing visual feedback information for movement control. </w:t>
      </w:r>
      <w:r w:rsidR="002E0054" w:rsidRPr="00C14D8A">
        <w:rPr>
          <w:rFonts w:ascii="Arial" w:hAnsi="Arial" w:cs="Arial"/>
          <w:i/>
          <w:sz w:val="20"/>
          <w:szCs w:val="20"/>
        </w:rPr>
        <w:t>Journal of Experimental Psychology: Human Perception and Performance, 7</w:t>
      </w:r>
      <w:r w:rsidR="004D49B0" w:rsidRPr="00C14D8A">
        <w:rPr>
          <w:rFonts w:ascii="Arial" w:hAnsi="Arial" w:cs="Arial"/>
          <w:sz w:val="20"/>
          <w:szCs w:val="20"/>
        </w:rPr>
        <w:t xml:space="preserve">(5), 1019-1030. doi: </w:t>
      </w:r>
      <w:r w:rsidR="002E0054" w:rsidRPr="00C14D8A">
        <w:rPr>
          <w:rFonts w:ascii="Arial" w:hAnsi="Arial" w:cs="Arial"/>
          <w:sz w:val="20"/>
          <w:szCs w:val="20"/>
        </w:rPr>
        <w:t>10.1037/0096-1523.7.5.1019</w:t>
      </w:r>
    </w:p>
    <w:p w14:paraId="1DE5B30D" w14:textId="77777777" w:rsidR="00A910B2" w:rsidRPr="00C14D8A" w:rsidRDefault="00A910B2" w:rsidP="00A910B2">
      <w:pPr>
        <w:spacing w:after="0" w:line="480" w:lineRule="auto"/>
        <w:ind w:left="709" w:hanging="709"/>
        <w:rPr>
          <w:rFonts w:ascii="Arial" w:hAnsi="Arial" w:cs="Arial"/>
          <w:sz w:val="20"/>
          <w:szCs w:val="20"/>
        </w:rPr>
      </w:pPr>
      <w:r w:rsidRPr="00C14D8A">
        <w:rPr>
          <w:rFonts w:ascii="Arial" w:hAnsi="Arial" w:cs="Arial"/>
          <w:sz w:val="20"/>
          <w:szCs w:val="20"/>
        </w:rPr>
        <w:t xml:space="preserve">Carlton, L. (1992). Visual processing time and the control of movement. In. L. Proteau, &amp; D. Elliott (Eds.), </w:t>
      </w:r>
      <w:r w:rsidRPr="00C14D8A">
        <w:rPr>
          <w:rFonts w:ascii="Arial" w:hAnsi="Arial" w:cs="Arial"/>
          <w:i/>
          <w:sz w:val="20"/>
          <w:szCs w:val="20"/>
        </w:rPr>
        <w:t>Vision and motor control</w:t>
      </w:r>
      <w:r w:rsidRPr="00C14D8A">
        <w:rPr>
          <w:rFonts w:ascii="Arial" w:hAnsi="Arial" w:cs="Arial"/>
          <w:sz w:val="20"/>
          <w:szCs w:val="20"/>
        </w:rPr>
        <w:t xml:space="preserve"> (pp. 3-31). North-Holland, Amsterdam.</w:t>
      </w:r>
    </w:p>
    <w:p w14:paraId="68EE9026" w14:textId="795DDA0D" w:rsidR="00BD0EAB" w:rsidRPr="00C14D8A" w:rsidRDefault="00BD0EAB"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Cassell, V. E., Beattie, S. J., &amp; Lawrence, G. P. (2017). Changing performance pressure between training and competition influences action planning because of a reduction in the efficiency of action execution. </w:t>
      </w:r>
      <w:r w:rsidRPr="00C14D8A">
        <w:rPr>
          <w:rFonts w:ascii="Arial" w:hAnsi="Arial" w:cs="Arial"/>
          <w:i/>
          <w:sz w:val="20"/>
          <w:szCs w:val="20"/>
        </w:rPr>
        <w:t>Anxiety, Stress, and Coping, 31</w:t>
      </w:r>
      <w:r w:rsidR="00045C96" w:rsidRPr="00C14D8A">
        <w:rPr>
          <w:rFonts w:ascii="Arial" w:hAnsi="Arial" w:cs="Arial"/>
          <w:sz w:val="20"/>
          <w:szCs w:val="20"/>
        </w:rPr>
        <w:t>(1)</w:t>
      </w:r>
      <w:r w:rsidRPr="00C14D8A">
        <w:rPr>
          <w:rFonts w:ascii="Arial" w:hAnsi="Arial" w:cs="Arial"/>
          <w:i/>
          <w:sz w:val="20"/>
          <w:szCs w:val="20"/>
        </w:rPr>
        <w:t xml:space="preserve">, </w:t>
      </w:r>
      <w:r w:rsidRPr="00C14D8A">
        <w:rPr>
          <w:rFonts w:ascii="Arial" w:hAnsi="Arial" w:cs="Arial"/>
          <w:sz w:val="20"/>
          <w:szCs w:val="20"/>
        </w:rPr>
        <w:t>107-120. doi: 10.1080/10615806.2017.1373389</w:t>
      </w:r>
    </w:p>
    <w:p w14:paraId="5DAB0948" w14:textId="1197B0BF" w:rsidR="00FF0A4B" w:rsidRPr="00C14D8A" w:rsidRDefault="00FF0A4B"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Causer, J., Hayes, S. J., Hooper, J. M., &amp; Bennett, S. J. (2017). Quiet eye facilitates sensorimotor preprogramming and online control of precision aiming in golf-putting. </w:t>
      </w:r>
      <w:r w:rsidRPr="00C14D8A">
        <w:rPr>
          <w:rFonts w:ascii="Arial" w:hAnsi="Arial" w:cs="Arial"/>
          <w:i/>
          <w:sz w:val="20"/>
          <w:szCs w:val="20"/>
        </w:rPr>
        <w:t>Cognitive Processing, 18</w:t>
      </w:r>
      <w:r w:rsidR="0074119E" w:rsidRPr="00C14D8A">
        <w:rPr>
          <w:rFonts w:ascii="Arial" w:hAnsi="Arial" w:cs="Arial"/>
          <w:sz w:val="20"/>
          <w:szCs w:val="20"/>
        </w:rPr>
        <w:t>(1)</w:t>
      </w:r>
      <w:r w:rsidRPr="00C14D8A">
        <w:rPr>
          <w:rFonts w:ascii="Arial" w:hAnsi="Arial" w:cs="Arial"/>
          <w:i/>
          <w:sz w:val="20"/>
          <w:szCs w:val="20"/>
        </w:rPr>
        <w:t xml:space="preserve">, </w:t>
      </w:r>
      <w:r w:rsidRPr="00C14D8A">
        <w:rPr>
          <w:rFonts w:ascii="Arial" w:hAnsi="Arial" w:cs="Arial"/>
          <w:sz w:val="20"/>
          <w:szCs w:val="20"/>
        </w:rPr>
        <w:t>47-54. doi: 10.1007/s10339-016-0783-4</w:t>
      </w:r>
    </w:p>
    <w:p w14:paraId="7829A69A" w14:textId="2D2483C7" w:rsidR="007D711F" w:rsidRPr="00C14D8A" w:rsidRDefault="007D711F"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Causer, J., Holmes, P. S., Smith, N. C., &amp; Williams, A. M. (2011). Anxiety, movement kinematics, and visual attention in elite-level performers. </w:t>
      </w:r>
      <w:r w:rsidRPr="00C14D8A">
        <w:rPr>
          <w:rFonts w:ascii="Arial" w:hAnsi="Arial" w:cs="Arial"/>
          <w:i/>
          <w:sz w:val="20"/>
          <w:szCs w:val="20"/>
        </w:rPr>
        <w:t>Emotion, 11</w:t>
      </w:r>
      <w:r w:rsidRPr="00C14D8A">
        <w:rPr>
          <w:rFonts w:ascii="Arial" w:hAnsi="Arial" w:cs="Arial"/>
          <w:sz w:val="20"/>
          <w:szCs w:val="20"/>
        </w:rPr>
        <w:t>(3)</w:t>
      </w:r>
      <w:r w:rsidRPr="00C14D8A">
        <w:rPr>
          <w:rFonts w:ascii="Arial" w:hAnsi="Arial" w:cs="Arial"/>
          <w:i/>
          <w:sz w:val="20"/>
          <w:szCs w:val="20"/>
        </w:rPr>
        <w:t>,</w:t>
      </w:r>
      <w:r w:rsidRPr="00C14D8A">
        <w:rPr>
          <w:rFonts w:ascii="Arial" w:hAnsi="Arial" w:cs="Arial"/>
          <w:sz w:val="20"/>
          <w:szCs w:val="20"/>
        </w:rPr>
        <w:t xml:space="preserve"> 595-602. doi: 10.1037/a0023225</w:t>
      </w:r>
    </w:p>
    <w:p w14:paraId="3435043E" w14:textId="77777777" w:rsidR="005D3CF8" w:rsidRPr="00C14D8A" w:rsidRDefault="005D3CF8" w:rsidP="005D3CF8">
      <w:pPr>
        <w:spacing w:after="0" w:line="480" w:lineRule="auto"/>
        <w:ind w:left="709" w:hanging="709"/>
        <w:rPr>
          <w:rFonts w:ascii="Arial" w:hAnsi="Arial" w:cs="Arial"/>
          <w:sz w:val="20"/>
          <w:szCs w:val="20"/>
        </w:rPr>
      </w:pPr>
      <w:r w:rsidRPr="00C14D8A">
        <w:rPr>
          <w:rFonts w:ascii="Arial" w:hAnsi="Arial" w:cs="Arial"/>
          <w:sz w:val="20"/>
          <w:szCs w:val="20"/>
        </w:rPr>
        <w:t xml:space="preserve">Chua, R. &amp; Elliott, D. (1993). Visual regulation of manual aiming. </w:t>
      </w:r>
      <w:r w:rsidRPr="00C14D8A">
        <w:rPr>
          <w:rFonts w:ascii="Arial" w:hAnsi="Arial" w:cs="Arial"/>
          <w:i/>
          <w:sz w:val="20"/>
          <w:szCs w:val="20"/>
        </w:rPr>
        <w:t>Human Movement Science, 12</w:t>
      </w:r>
      <w:r w:rsidRPr="00C14D8A">
        <w:rPr>
          <w:rFonts w:ascii="Arial" w:hAnsi="Arial" w:cs="Arial"/>
          <w:sz w:val="20"/>
          <w:szCs w:val="20"/>
        </w:rPr>
        <w:t>(4), 365-401. doi: 10.1016/0167-9457(93)90026-L</w:t>
      </w:r>
    </w:p>
    <w:p w14:paraId="2F407844" w14:textId="1913001A" w:rsidR="00004D4B" w:rsidRPr="00C14D8A" w:rsidRDefault="006C0241" w:rsidP="00AF759C">
      <w:pPr>
        <w:spacing w:after="0" w:line="480" w:lineRule="auto"/>
        <w:ind w:left="709" w:hanging="709"/>
        <w:rPr>
          <w:rFonts w:ascii="Arial" w:hAnsi="Arial" w:cs="Arial"/>
          <w:sz w:val="20"/>
          <w:szCs w:val="20"/>
        </w:rPr>
      </w:pPr>
      <w:r w:rsidRPr="00C14D8A">
        <w:rPr>
          <w:rFonts w:ascii="Arial" w:hAnsi="Arial" w:cs="Arial"/>
          <w:sz w:val="20"/>
          <w:szCs w:val="20"/>
        </w:rPr>
        <w:t>Coomb</w:t>
      </w:r>
      <w:r w:rsidR="00222552" w:rsidRPr="00C14D8A">
        <w:rPr>
          <w:rFonts w:ascii="Arial" w:hAnsi="Arial" w:cs="Arial"/>
          <w:sz w:val="20"/>
          <w:szCs w:val="20"/>
        </w:rPr>
        <w:t>e</w:t>
      </w:r>
      <w:r w:rsidRPr="00C14D8A">
        <w:rPr>
          <w:rFonts w:ascii="Arial" w:hAnsi="Arial" w:cs="Arial"/>
          <w:sz w:val="20"/>
          <w:szCs w:val="20"/>
        </w:rPr>
        <w:t>s</w:t>
      </w:r>
      <w:r w:rsidR="00004D4B" w:rsidRPr="00C14D8A">
        <w:rPr>
          <w:rFonts w:ascii="Arial" w:hAnsi="Arial" w:cs="Arial"/>
          <w:sz w:val="20"/>
          <w:szCs w:val="20"/>
        </w:rPr>
        <w:t xml:space="preserve">, S. A., Higgins, T., Gamble, K. M., Cauraugh, J. H., &amp; Janelle, C. M. (2009). Attentional control theory: anxiety, emotion, and motor planning. </w:t>
      </w:r>
      <w:r w:rsidR="00004D4B" w:rsidRPr="00C14D8A">
        <w:rPr>
          <w:rFonts w:ascii="Arial" w:hAnsi="Arial" w:cs="Arial"/>
          <w:i/>
          <w:sz w:val="20"/>
          <w:szCs w:val="20"/>
        </w:rPr>
        <w:t>J</w:t>
      </w:r>
      <w:r w:rsidR="0069677B" w:rsidRPr="00C14D8A">
        <w:rPr>
          <w:rFonts w:ascii="Arial" w:hAnsi="Arial" w:cs="Arial"/>
          <w:i/>
          <w:sz w:val="20"/>
          <w:szCs w:val="20"/>
        </w:rPr>
        <w:t>ournal of</w:t>
      </w:r>
      <w:r w:rsidR="00004D4B" w:rsidRPr="00C14D8A">
        <w:rPr>
          <w:rFonts w:ascii="Arial" w:hAnsi="Arial" w:cs="Arial"/>
          <w:i/>
          <w:sz w:val="20"/>
          <w:szCs w:val="20"/>
        </w:rPr>
        <w:t xml:space="preserve"> Anxiety Disord</w:t>
      </w:r>
      <w:r w:rsidR="0069677B" w:rsidRPr="00C14D8A">
        <w:rPr>
          <w:rFonts w:ascii="Arial" w:hAnsi="Arial" w:cs="Arial"/>
          <w:i/>
          <w:sz w:val="20"/>
          <w:szCs w:val="20"/>
        </w:rPr>
        <w:t>ers</w:t>
      </w:r>
      <w:r w:rsidR="00004D4B" w:rsidRPr="00C14D8A">
        <w:rPr>
          <w:rFonts w:ascii="Arial" w:hAnsi="Arial" w:cs="Arial"/>
          <w:i/>
          <w:sz w:val="20"/>
          <w:szCs w:val="20"/>
        </w:rPr>
        <w:t>, 23</w:t>
      </w:r>
      <w:r w:rsidR="00004D4B" w:rsidRPr="00C14D8A">
        <w:rPr>
          <w:rFonts w:ascii="Arial" w:hAnsi="Arial" w:cs="Arial"/>
          <w:sz w:val="20"/>
          <w:szCs w:val="20"/>
        </w:rPr>
        <w:t>(8), 1072-1079. doi:10.1016/j.janxdis.2009.07.009</w:t>
      </w:r>
    </w:p>
    <w:p w14:paraId="635B2052" w14:textId="587044C5" w:rsidR="00004D4B" w:rsidRPr="00C14D8A" w:rsidRDefault="00004D4B"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Cressman, E. K., Franks, I. M., Enns, J. T., &amp; Chua, R. (2006). No automatic pilot for visually guided aiming based on colour. </w:t>
      </w:r>
      <w:r w:rsidR="0069677B" w:rsidRPr="00C14D8A">
        <w:rPr>
          <w:rFonts w:ascii="Arial" w:hAnsi="Arial" w:cs="Arial"/>
          <w:i/>
          <w:sz w:val="20"/>
          <w:szCs w:val="20"/>
        </w:rPr>
        <w:t>Experimental Brain Research</w:t>
      </w:r>
      <w:r w:rsidRPr="00C14D8A">
        <w:rPr>
          <w:rFonts w:ascii="Arial" w:hAnsi="Arial" w:cs="Arial"/>
          <w:i/>
          <w:sz w:val="20"/>
          <w:szCs w:val="20"/>
        </w:rPr>
        <w:t>, 171</w:t>
      </w:r>
      <w:r w:rsidRPr="00C14D8A">
        <w:rPr>
          <w:rFonts w:ascii="Arial" w:hAnsi="Arial" w:cs="Arial"/>
          <w:sz w:val="20"/>
          <w:szCs w:val="20"/>
        </w:rPr>
        <w:t>(2), 174-183. doi:10.1007/s00221-005-0260-2</w:t>
      </w:r>
    </w:p>
    <w:p w14:paraId="25A4E07F" w14:textId="62A29776" w:rsidR="00B43409" w:rsidRPr="00C14D8A" w:rsidRDefault="00004D4B" w:rsidP="00AF759C">
      <w:pPr>
        <w:spacing w:after="0" w:line="480" w:lineRule="auto"/>
        <w:ind w:left="709" w:hanging="709"/>
        <w:rPr>
          <w:rFonts w:ascii="Arial" w:hAnsi="Arial" w:cs="Arial"/>
          <w:sz w:val="20"/>
          <w:szCs w:val="20"/>
        </w:rPr>
      </w:pPr>
      <w:r w:rsidRPr="00C14D8A">
        <w:rPr>
          <w:rFonts w:ascii="Arial" w:hAnsi="Arial" w:cs="Arial"/>
          <w:sz w:val="20"/>
          <w:szCs w:val="20"/>
        </w:rPr>
        <w:lastRenderedPageBreak/>
        <w:t xml:space="preserve">Cressman, E. K., Franks, I. M., Enns, J. T., &amp; Chua, R. (2007). On-line control of pointing is modified by unseen visual shapes. </w:t>
      </w:r>
      <w:r w:rsidRPr="00C14D8A">
        <w:rPr>
          <w:rFonts w:ascii="Arial" w:hAnsi="Arial" w:cs="Arial"/>
          <w:i/>
          <w:sz w:val="20"/>
          <w:szCs w:val="20"/>
        </w:rPr>
        <w:t>Conscious</w:t>
      </w:r>
      <w:r w:rsidR="0069677B" w:rsidRPr="00C14D8A">
        <w:rPr>
          <w:rFonts w:ascii="Arial" w:hAnsi="Arial" w:cs="Arial"/>
          <w:i/>
          <w:sz w:val="20"/>
          <w:szCs w:val="20"/>
        </w:rPr>
        <w:t>ness</w:t>
      </w:r>
      <w:r w:rsidRPr="00C14D8A">
        <w:rPr>
          <w:rFonts w:ascii="Arial" w:hAnsi="Arial" w:cs="Arial"/>
          <w:i/>
          <w:sz w:val="20"/>
          <w:szCs w:val="20"/>
        </w:rPr>
        <w:t xml:space="preserve"> </w:t>
      </w:r>
      <w:r w:rsidR="0069677B" w:rsidRPr="00C14D8A">
        <w:rPr>
          <w:rFonts w:ascii="Arial" w:hAnsi="Arial" w:cs="Arial"/>
          <w:i/>
          <w:sz w:val="20"/>
          <w:szCs w:val="20"/>
        </w:rPr>
        <w:t xml:space="preserve">and </w:t>
      </w:r>
      <w:r w:rsidRPr="00C14D8A">
        <w:rPr>
          <w:rFonts w:ascii="Arial" w:hAnsi="Arial" w:cs="Arial"/>
          <w:i/>
          <w:sz w:val="20"/>
          <w:szCs w:val="20"/>
        </w:rPr>
        <w:t>Cogn</w:t>
      </w:r>
      <w:r w:rsidR="0069677B" w:rsidRPr="00C14D8A">
        <w:rPr>
          <w:rFonts w:ascii="Arial" w:hAnsi="Arial" w:cs="Arial"/>
          <w:i/>
          <w:sz w:val="20"/>
          <w:szCs w:val="20"/>
        </w:rPr>
        <w:t>ition</w:t>
      </w:r>
      <w:r w:rsidRPr="00C14D8A">
        <w:rPr>
          <w:rFonts w:ascii="Arial" w:hAnsi="Arial" w:cs="Arial"/>
          <w:i/>
          <w:sz w:val="20"/>
          <w:szCs w:val="20"/>
        </w:rPr>
        <w:t>, 16</w:t>
      </w:r>
      <w:r w:rsidRPr="00C14D8A">
        <w:rPr>
          <w:rFonts w:ascii="Arial" w:hAnsi="Arial" w:cs="Arial"/>
          <w:sz w:val="20"/>
          <w:szCs w:val="20"/>
        </w:rPr>
        <w:t>(2), 265-275. d</w:t>
      </w:r>
      <w:r w:rsidR="00B43409" w:rsidRPr="00C14D8A">
        <w:rPr>
          <w:rFonts w:ascii="Arial" w:hAnsi="Arial" w:cs="Arial"/>
          <w:sz w:val="20"/>
          <w:szCs w:val="20"/>
        </w:rPr>
        <w:t>oi:10.1016/j.concog.2006.06.003</w:t>
      </w:r>
    </w:p>
    <w:p w14:paraId="1501A8BF" w14:textId="2ACD10AD" w:rsidR="00F3486B" w:rsidRPr="00C14D8A" w:rsidRDefault="00F3486B"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Elliott, D., Binsted, G., &amp; Heath, M. (1999). The control of goal-directed limb movements: Correcting error in the trajectory. </w:t>
      </w:r>
      <w:r w:rsidRPr="00C14D8A">
        <w:rPr>
          <w:rFonts w:ascii="Arial" w:hAnsi="Arial" w:cs="Arial"/>
          <w:i/>
          <w:sz w:val="20"/>
          <w:szCs w:val="20"/>
        </w:rPr>
        <w:t>Human Movement Science, 18</w:t>
      </w:r>
      <w:r w:rsidRPr="00C14D8A">
        <w:rPr>
          <w:rFonts w:ascii="Arial" w:hAnsi="Arial" w:cs="Arial"/>
          <w:sz w:val="20"/>
          <w:szCs w:val="20"/>
        </w:rPr>
        <w:t>(2-3), 121-136. doi: 10.1016/S0167-9457(99)00004-4</w:t>
      </w:r>
    </w:p>
    <w:p w14:paraId="18057A5E" w14:textId="6C5D44B2" w:rsidR="002323C2" w:rsidRPr="00C14D8A" w:rsidRDefault="002323C2" w:rsidP="00AF759C">
      <w:pPr>
        <w:spacing w:after="0" w:line="480" w:lineRule="auto"/>
        <w:ind w:left="709" w:hanging="709"/>
        <w:rPr>
          <w:rFonts w:ascii="Arial" w:hAnsi="Arial" w:cs="Arial"/>
          <w:sz w:val="20"/>
          <w:szCs w:val="20"/>
        </w:rPr>
      </w:pPr>
      <w:r w:rsidRPr="00C14D8A">
        <w:rPr>
          <w:rFonts w:ascii="Arial" w:hAnsi="Arial" w:cs="Arial"/>
          <w:sz w:val="20"/>
          <w:szCs w:val="20"/>
        </w:rPr>
        <w:t>Elliott, D., Dutoy, C., Andrew, M., Burkitt, J. J., Grierson, L. E. M., Lyons, J. L., Hayes, S. J., &amp; Bennett, S. J. (2014). The influence of visual feedback and prior knowledge about feedback on vertical aiming strategies. Journal of Motor Behavior, 46, 433-443. doi: 10.1080/00222895.2014.933767</w:t>
      </w:r>
    </w:p>
    <w:p w14:paraId="29FF9936" w14:textId="2627BF20" w:rsidR="00B43409" w:rsidRPr="00C14D8A" w:rsidRDefault="00B43409"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Elliott, D., Hansen, S., Grierson, L. E., Lyons, J., Bennett, S. J., &amp; Hayes, S. J. (2010). Goal-directed aiming: two components but multiple processes. </w:t>
      </w:r>
      <w:r w:rsidRPr="00C14D8A">
        <w:rPr>
          <w:rFonts w:ascii="Arial" w:hAnsi="Arial" w:cs="Arial"/>
          <w:i/>
          <w:sz w:val="20"/>
          <w:szCs w:val="20"/>
        </w:rPr>
        <w:t>Psychol</w:t>
      </w:r>
      <w:r w:rsidR="0069677B" w:rsidRPr="00C14D8A">
        <w:rPr>
          <w:rFonts w:ascii="Arial" w:hAnsi="Arial" w:cs="Arial"/>
          <w:i/>
          <w:sz w:val="20"/>
          <w:szCs w:val="20"/>
        </w:rPr>
        <w:t>ogical</w:t>
      </w:r>
      <w:r w:rsidRPr="00C14D8A">
        <w:rPr>
          <w:rFonts w:ascii="Arial" w:hAnsi="Arial" w:cs="Arial"/>
          <w:i/>
          <w:sz w:val="20"/>
          <w:szCs w:val="20"/>
        </w:rPr>
        <w:t xml:space="preserve"> Bull</w:t>
      </w:r>
      <w:r w:rsidR="0069677B" w:rsidRPr="00C14D8A">
        <w:rPr>
          <w:rFonts w:ascii="Arial" w:hAnsi="Arial" w:cs="Arial"/>
          <w:i/>
          <w:sz w:val="20"/>
          <w:szCs w:val="20"/>
        </w:rPr>
        <w:t>etin</w:t>
      </w:r>
      <w:r w:rsidRPr="00C14D8A">
        <w:rPr>
          <w:rFonts w:ascii="Arial" w:hAnsi="Arial" w:cs="Arial"/>
          <w:i/>
          <w:sz w:val="20"/>
          <w:szCs w:val="20"/>
        </w:rPr>
        <w:t>, 136</w:t>
      </w:r>
      <w:r w:rsidRPr="00C14D8A">
        <w:rPr>
          <w:rFonts w:ascii="Arial" w:hAnsi="Arial" w:cs="Arial"/>
          <w:sz w:val="20"/>
          <w:szCs w:val="20"/>
        </w:rPr>
        <w:t>(6), 1023-1044. doi:10.1037/a0020958</w:t>
      </w:r>
    </w:p>
    <w:p w14:paraId="4419BE1A" w14:textId="77777777" w:rsidR="00AF759C" w:rsidRPr="00C14D8A" w:rsidRDefault="00AF759C"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Elliott, D., Hansen, S., Mendoza, J., &amp; Tremblay, L. (2004). Learning to optimize speed, accuracy, and energy expenditure: a framework for understanding speed-accuracy relations in goal-directed aiming. </w:t>
      </w:r>
      <w:r w:rsidRPr="00C14D8A">
        <w:rPr>
          <w:rFonts w:ascii="Arial" w:hAnsi="Arial" w:cs="Arial"/>
          <w:i/>
          <w:sz w:val="20"/>
          <w:szCs w:val="20"/>
        </w:rPr>
        <w:t>Journal Motor Behavior, 36</w:t>
      </w:r>
      <w:r w:rsidRPr="00C14D8A">
        <w:rPr>
          <w:rFonts w:ascii="Arial" w:hAnsi="Arial" w:cs="Arial"/>
          <w:sz w:val="20"/>
          <w:szCs w:val="20"/>
        </w:rPr>
        <w:t>(3), 339-351. doi:10.3200/JMBR.36.3.339-351</w:t>
      </w:r>
    </w:p>
    <w:p w14:paraId="58725C3C" w14:textId="7C1675BA" w:rsidR="00B43409" w:rsidRPr="00C14D8A" w:rsidRDefault="00B43409"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Elliott, D., Helsen, W. F., &amp; Chua, R. (2001). A century later: Woodworth's (1899) two-component model of goal-directed aiming. </w:t>
      </w:r>
      <w:r w:rsidR="00936E09" w:rsidRPr="00C14D8A">
        <w:rPr>
          <w:rFonts w:ascii="Arial" w:hAnsi="Arial" w:cs="Arial"/>
          <w:i/>
          <w:sz w:val="20"/>
          <w:szCs w:val="20"/>
        </w:rPr>
        <w:t>Psychol</w:t>
      </w:r>
      <w:r w:rsidR="0069677B" w:rsidRPr="00C14D8A">
        <w:rPr>
          <w:rFonts w:ascii="Arial" w:hAnsi="Arial" w:cs="Arial"/>
          <w:i/>
          <w:sz w:val="20"/>
          <w:szCs w:val="20"/>
        </w:rPr>
        <w:t>ogical</w:t>
      </w:r>
      <w:r w:rsidR="00936E09" w:rsidRPr="00C14D8A">
        <w:rPr>
          <w:rFonts w:ascii="Arial" w:hAnsi="Arial" w:cs="Arial"/>
          <w:i/>
          <w:sz w:val="20"/>
          <w:szCs w:val="20"/>
        </w:rPr>
        <w:t xml:space="preserve"> Bull</w:t>
      </w:r>
      <w:r w:rsidR="0069677B" w:rsidRPr="00C14D8A">
        <w:rPr>
          <w:rFonts w:ascii="Arial" w:hAnsi="Arial" w:cs="Arial"/>
          <w:i/>
          <w:sz w:val="20"/>
          <w:szCs w:val="20"/>
        </w:rPr>
        <w:t>etin</w:t>
      </w:r>
      <w:r w:rsidR="00936E09" w:rsidRPr="00C14D8A">
        <w:rPr>
          <w:rFonts w:ascii="Arial" w:hAnsi="Arial" w:cs="Arial"/>
          <w:i/>
          <w:sz w:val="20"/>
          <w:szCs w:val="20"/>
        </w:rPr>
        <w:t>, 127</w:t>
      </w:r>
      <w:r w:rsidR="00936E09" w:rsidRPr="00C14D8A">
        <w:rPr>
          <w:rFonts w:ascii="Arial" w:hAnsi="Arial" w:cs="Arial"/>
          <w:sz w:val="20"/>
          <w:szCs w:val="20"/>
        </w:rPr>
        <w:t xml:space="preserve">(3), 342-357. doi: </w:t>
      </w:r>
      <w:r w:rsidR="00E521AA" w:rsidRPr="00C14D8A">
        <w:rPr>
          <w:rFonts w:ascii="Arial" w:hAnsi="Arial" w:cs="Arial"/>
          <w:sz w:val="20"/>
          <w:szCs w:val="20"/>
        </w:rPr>
        <w:t>10.1037//0033-2909.127.3.342</w:t>
      </w:r>
    </w:p>
    <w:p w14:paraId="04AF5576" w14:textId="7577E5A4" w:rsidR="000E44EB" w:rsidRPr="00C14D8A" w:rsidRDefault="000E44EB"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Elliott, D., Lyons, J. L., Hayes, S. J., Burkitt, J. J., Roberts, J. W., Grierson, L. E. M., et al., (2017). The multiple process model of goal-directed reaching revisited. </w:t>
      </w:r>
      <w:r w:rsidRPr="00C14D8A">
        <w:rPr>
          <w:rFonts w:ascii="Arial" w:hAnsi="Arial" w:cs="Arial"/>
          <w:i/>
          <w:sz w:val="20"/>
          <w:szCs w:val="20"/>
        </w:rPr>
        <w:t>Neuroscience &amp; Biobehavioral Reviews, 72,</w:t>
      </w:r>
      <w:r w:rsidRPr="00C14D8A">
        <w:rPr>
          <w:rFonts w:ascii="Arial" w:hAnsi="Arial" w:cs="Arial"/>
          <w:sz w:val="20"/>
          <w:szCs w:val="20"/>
        </w:rPr>
        <w:t xml:space="preserve"> 95-110. doi: 10.1016/j.neubiorev.2016.11.016</w:t>
      </w:r>
    </w:p>
    <w:p w14:paraId="13B1B473" w14:textId="19852FAB" w:rsidR="00046DA3" w:rsidRPr="00C14D8A" w:rsidRDefault="00046DA3"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Elliott, D. &amp; Madalena, J. (1987). The influence of premovement visual information on manual aiming. </w:t>
      </w:r>
      <w:r w:rsidRPr="00C14D8A">
        <w:rPr>
          <w:rFonts w:ascii="Arial" w:hAnsi="Arial" w:cs="Arial"/>
          <w:i/>
          <w:sz w:val="20"/>
          <w:szCs w:val="20"/>
        </w:rPr>
        <w:t xml:space="preserve">The Quartely Journal of Experimental Psychology: Human Experimental Psychology, 39A, </w:t>
      </w:r>
      <w:r w:rsidRPr="00C14D8A">
        <w:rPr>
          <w:rFonts w:ascii="Arial" w:hAnsi="Arial" w:cs="Arial"/>
          <w:sz w:val="20"/>
          <w:szCs w:val="20"/>
        </w:rPr>
        <w:t>541-559. doi: 10.1080/14640748708401802</w:t>
      </w:r>
    </w:p>
    <w:p w14:paraId="20D58633" w14:textId="07CB9284" w:rsidR="00FF0A4B" w:rsidRPr="00C14D8A" w:rsidRDefault="00FF0A4B"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Elliott, D., Pollock, B. J., Lyons, J. L., &amp; Chua, R. (1995). Intermittent vision and discrete manual aiming. </w:t>
      </w:r>
      <w:r w:rsidRPr="00C14D8A">
        <w:rPr>
          <w:rFonts w:ascii="Arial" w:hAnsi="Arial" w:cs="Arial"/>
          <w:i/>
          <w:sz w:val="20"/>
          <w:szCs w:val="20"/>
        </w:rPr>
        <w:t xml:space="preserve">Perceptual and Motor Skills, </w:t>
      </w:r>
      <w:r w:rsidR="0074119E" w:rsidRPr="00C14D8A">
        <w:rPr>
          <w:rFonts w:ascii="Arial" w:hAnsi="Arial" w:cs="Arial"/>
          <w:i/>
          <w:sz w:val="20"/>
          <w:szCs w:val="20"/>
        </w:rPr>
        <w:t>80</w:t>
      </w:r>
      <w:r w:rsidR="0074119E" w:rsidRPr="00C14D8A">
        <w:rPr>
          <w:rFonts w:ascii="Arial" w:hAnsi="Arial" w:cs="Arial"/>
          <w:sz w:val="20"/>
          <w:szCs w:val="20"/>
        </w:rPr>
        <w:t>(3)</w:t>
      </w:r>
      <w:r w:rsidRPr="00C14D8A">
        <w:rPr>
          <w:rFonts w:ascii="Arial" w:hAnsi="Arial" w:cs="Arial"/>
          <w:i/>
          <w:sz w:val="20"/>
          <w:szCs w:val="20"/>
        </w:rPr>
        <w:t xml:space="preserve">, </w:t>
      </w:r>
      <w:r w:rsidRPr="00C14D8A">
        <w:rPr>
          <w:rFonts w:ascii="Arial" w:hAnsi="Arial" w:cs="Arial"/>
          <w:sz w:val="20"/>
          <w:szCs w:val="20"/>
        </w:rPr>
        <w:t>1203-1213.</w:t>
      </w:r>
    </w:p>
    <w:p w14:paraId="008EBCA3" w14:textId="322DB5C8" w:rsidR="00B43409" w:rsidRPr="00C14D8A" w:rsidRDefault="00B43409" w:rsidP="00AF759C">
      <w:pPr>
        <w:spacing w:after="0" w:line="480" w:lineRule="auto"/>
        <w:ind w:left="709" w:hanging="709"/>
        <w:rPr>
          <w:rFonts w:ascii="Arial" w:hAnsi="Arial" w:cs="Arial"/>
          <w:sz w:val="20"/>
          <w:szCs w:val="20"/>
        </w:rPr>
      </w:pPr>
      <w:r w:rsidRPr="00C14D8A">
        <w:rPr>
          <w:rFonts w:ascii="Arial" w:hAnsi="Arial" w:cs="Arial"/>
          <w:sz w:val="20"/>
          <w:szCs w:val="20"/>
        </w:rPr>
        <w:lastRenderedPageBreak/>
        <w:t xml:space="preserve">Engelbrecht, S. E., Berthier, N. E., &amp; O'Sullivan, L. P. (2003). The undershoot bias: learning to act optimally under uncertainty. </w:t>
      </w:r>
      <w:r w:rsidRPr="00C14D8A">
        <w:rPr>
          <w:rFonts w:ascii="Arial" w:hAnsi="Arial" w:cs="Arial"/>
          <w:i/>
          <w:sz w:val="20"/>
          <w:szCs w:val="20"/>
        </w:rPr>
        <w:t>Psychol</w:t>
      </w:r>
      <w:r w:rsidR="0069677B" w:rsidRPr="00C14D8A">
        <w:rPr>
          <w:rFonts w:ascii="Arial" w:hAnsi="Arial" w:cs="Arial"/>
          <w:i/>
          <w:sz w:val="20"/>
          <w:szCs w:val="20"/>
        </w:rPr>
        <w:t>ogical</w:t>
      </w:r>
      <w:r w:rsidRPr="00C14D8A">
        <w:rPr>
          <w:rFonts w:ascii="Arial" w:hAnsi="Arial" w:cs="Arial"/>
          <w:i/>
          <w:sz w:val="20"/>
          <w:szCs w:val="20"/>
        </w:rPr>
        <w:t xml:space="preserve"> Sci</w:t>
      </w:r>
      <w:r w:rsidR="0069677B" w:rsidRPr="00C14D8A">
        <w:rPr>
          <w:rFonts w:ascii="Arial" w:hAnsi="Arial" w:cs="Arial"/>
          <w:i/>
          <w:sz w:val="20"/>
          <w:szCs w:val="20"/>
        </w:rPr>
        <w:t>ence</w:t>
      </w:r>
      <w:r w:rsidRPr="00C14D8A">
        <w:rPr>
          <w:rFonts w:ascii="Arial" w:hAnsi="Arial" w:cs="Arial"/>
          <w:i/>
          <w:sz w:val="20"/>
          <w:szCs w:val="20"/>
        </w:rPr>
        <w:t>, 14</w:t>
      </w:r>
      <w:r w:rsidRPr="00C14D8A">
        <w:rPr>
          <w:rFonts w:ascii="Arial" w:hAnsi="Arial" w:cs="Arial"/>
          <w:sz w:val="20"/>
          <w:szCs w:val="20"/>
        </w:rPr>
        <w:t>(3), 257-261.</w:t>
      </w:r>
      <w:r w:rsidR="00E521AA" w:rsidRPr="00C14D8A">
        <w:rPr>
          <w:rFonts w:ascii="Arial" w:hAnsi="Arial" w:cs="Arial"/>
          <w:sz w:val="20"/>
          <w:szCs w:val="20"/>
        </w:rPr>
        <w:t xml:space="preserve"> doi: 10.1111/1467-9280.03431</w:t>
      </w:r>
    </w:p>
    <w:p w14:paraId="52BB43B6" w14:textId="324C0927" w:rsidR="00F831C8" w:rsidRPr="00C14D8A" w:rsidRDefault="00F831C8"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Englert, C., &amp; Bertrams, A. (2012). Anxiety, ego depletion, and sports performance. </w:t>
      </w:r>
      <w:r w:rsidRPr="00C14D8A">
        <w:rPr>
          <w:rFonts w:ascii="Arial" w:hAnsi="Arial" w:cs="Arial"/>
          <w:i/>
          <w:sz w:val="20"/>
          <w:szCs w:val="20"/>
        </w:rPr>
        <w:t>J</w:t>
      </w:r>
      <w:r w:rsidR="0069677B" w:rsidRPr="00C14D8A">
        <w:rPr>
          <w:rFonts w:ascii="Arial" w:hAnsi="Arial" w:cs="Arial"/>
          <w:i/>
          <w:sz w:val="20"/>
          <w:szCs w:val="20"/>
        </w:rPr>
        <w:t>ournal</w:t>
      </w:r>
      <w:r w:rsidRPr="00C14D8A">
        <w:rPr>
          <w:rFonts w:ascii="Arial" w:hAnsi="Arial" w:cs="Arial"/>
          <w:i/>
          <w:sz w:val="20"/>
          <w:szCs w:val="20"/>
        </w:rPr>
        <w:t xml:space="preserve"> Sport </w:t>
      </w:r>
      <w:r w:rsidR="00E521AA" w:rsidRPr="00C14D8A">
        <w:rPr>
          <w:rFonts w:ascii="Arial" w:hAnsi="Arial" w:cs="Arial"/>
          <w:i/>
          <w:sz w:val="20"/>
          <w:szCs w:val="20"/>
        </w:rPr>
        <w:t>&amp;</w:t>
      </w:r>
      <w:r w:rsidR="0069677B" w:rsidRPr="00C14D8A">
        <w:rPr>
          <w:rFonts w:ascii="Arial" w:hAnsi="Arial" w:cs="Arial"/>
          <w:i/>
          <w:sz w:val="20"/>
          <w:szCs w:val="20"/>
        </w:rPr>
        <w:t xml:space="preserve"> </w:t>
      </w:r>
      <w:r w:rsidRPr="00C14D8A">
        <w:rPr>
          <w:rFonts w:ascii="Arial" w:hAnsi="Arial" w:cs="Arial"/>
          <w:i/>
          <w:sz w:val="20"/>
          <w:szCs w:val="20"/>
        </w:rPr>
        <w:t>Exerc</w:t>
      </w:r>
      <w:r w:rsidR="0069677B" w:rsidRPr="00C14D8A">
        <w:rPr>
          <w:rFonts w:ascii="Arial" w:hAnsi="Arial" w:cs="Arial"/>
          <w:i/>
          <w:sz w:val="20"/>
          <w:szCs w:val="20"/>
        </w:rPr>
        <w:t>ise</w:t>
      </w:r>
      <w:r w:rsidRPr="00C14D8A">
        <w:rPr>
          <w:rFonts w:ascii="Arial" w:hAnsi="Arial" w:cs="Arial"/>
          <w:i/>
          <w:sz w:val="20"/>
          <w:szCs w:val="20"/>
        </w:rPr>
        <w:t xml:space="preserve"> Psychol</w:t>
      </w:r>
      <w:r w:rsidR="0069677B" w:rsidRPr="00C14D8A">
        <w:rPr>
          <w:rFonts w:ascii="Arial" w:hAnsi="Arial" w:cs="Arial"/>
          <w:i/>
          <w:sz w:val="20"/>
          <w:szCs w:val="20"/>
        </w:rPr>
        <w:t>ogy</w:t>
      </w:r>
      <w:r w:rsidRPr="00C14D8A">
        <w:rPr>
          <w:rFonts w:ascii="Arial" w:hAnsi="Arial" w:cs="Arial"/>
          <w:i/>
          <w:sz w:val="20"/>
          <w:szCs w:val="20"/>
        </w:rPr>
        <w:t>, 34</w:t>
      </w:r>
      <w:r w:rsidRPr="00C14D8A">
        <w:rPr>
          <w:rFonts w:ascii="Arial" w:hAnsi="Arial" w:cs="Arial"/>
          <w:sz w:val="20"/>
          <w:szCs w:val="20"/>
        </w:rPr>
        <w:t>(5), 580-599.</w:t>
      </w:r>
    </w:p>
    <w:p w14:paraId="61913DB4" w14:textId="75346CD0" w:rsidR="00F831C8" w:rsidRPr="00C14D8A" w:rsidRDefault="00F831C8"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Englert, C., &amp; Bertrams, A. (2015). Integrating attentional control theory and the strength model of self-control. </w:t>
      </w:r>
      <w:r w:rsidRPr="00C14D8A">
        <w:rPr>
          <w:rFonts w:ascii="Arial" w:hAnsi="Arial" w:cs="Arial"/>
          <w:i/>
          <w:sz w:val="20"/>
          <w:szCs w:val="20"/>
        </w:rPr>
        <w:t>Front</w:t>
      </w:r>
      <w:r w:rsidR="00E521AA" w:rsidRPr="00C14D8A">
        <w:rPr>
          <w:rFonts w:ascii="Arial" w:hAnsi="Arial" w:cs="Arial"/>
          <w:i/>
          <w:sz w:val="20"/>
          <w:szCs w:val="20"/>
        </w:rPr>
        <w:t>iers in</w:t>
      </w:r>
      <w:r w:rsidRPr="00C14D8A">
        <w:rPr>
          <w:rFonts w:ascii="Arial" w:hAnsi="Arial" w:cs="Arial"/>
          <w:i/>
          <w:sz w:val="20"/>
          <w:szCs w:val="20"/>
        </w:rPr>
        <w:t xml:space="preserve"> Psychol</w:t>
      </w:r>
      <w:r w:rsidR="00E521AA" w:rsidRPr="00C14D8A">
        <w:rPr>
          <w:rFonts w:ascii="Arial" w:hAnsi="Arial" w:cs="Arial"/>
          <w:i/>
          <w:sz w:val="20"/>
          <w:szCs w:val="20"/>
        </w:rPr>
        <w:t>ogy</w:t>
      </w:r>
      <w:r w:rsidRPr="00C14D8A">
        <w:rPr>
          <w:rFonts w:ascii="Arial" w:hAnsi="Arial" w:cs="Arial"/>
          <w:i/>
          <w:sz w:val="20"/>
          <w:szCs w:val="20"/>
        </w:rPr>
        <w:t>, 6,</w:t>
      </w:r>
      <w:r w:rsidRPr="00C14D8A">
        <w:rPr>
          <w:rFonts w:ascii="Arial" w:hAnsi="Arial" w:cs="Arial"/>
          <w:sz w:val="20"/>
          <w:szCs w:val="20"/>
        </w:rPr>
        <w:t xml:space="preserve"> 824. doi:10.3389/fpsyg.2015.00824</w:t>
      </w:r>
    </w:p>
    <w:p w14:paraId="3C0DAFED" w14:textId="77777777" w:rsidR="00AF759C" w:rsidRPr="00C14D8A" w:rsidRDefault="00AF759C"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Eysenck, M. W., &amp; Calvo, M. G. (1992). Anxiety and performance: the processing efficiency theory. </w:t>
      </w:r>
      <w:r w:rsidRPr="00C14D8A">
        <w:rPr>
          <w:rFonts w:ascii="Arial" w:hAnsi="Arial" w:cs="Arial"/>
          <w:i/>
          <w:sz w:val="20"/>
          <w:szCs w:val="20"/>
        </w:rPr>
        <w:t>Cognition and Emotion, 6</w:t>
      </w:r>
      <w:r w:rsidRPr="00C14D8A">
        <w:rPr>
          <w:rFonts w:ascii="Arial" w:hAnsi="Arial" w:cs="Arial"/>
          <w:sz w:val="20"/>
          <w:szCs w:val="20"/>
        </w:rPr>
        <w:t>(6), 409-434. doi: 10.1080/02699939208409696</w:t>
      </w:r>
    </w:p>
    <w:p w14:paraId="2875DF3C" w14:textId="65B77356" w:rsidR="00E5217E" w:rsidRPr="00C14D8A" w:rsidRDefault="00813AE2"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Eysenck, M. W., Derakshan, N., Santos, R., &amp; Calvo, M. G. (2007). Anxiety and cognitive performance: attentional control theory. </w:t>
      </w:r>
      <w:r w:rsidRPr="00C14D8A">
        <w:rPr>
          <w:rFonts w:ascii="Arial" w:hAnsi="Arial" w:cs="Arial"/>
          <w:i/>
          <w:sz w:val="20"/>
          <w:szCs w:val="20"/>
        </w:rPr>
        <w:t>Emotion, 7</w:t>
      </w:r>
      <w:r w:rsidRPr="00C14D8A">
        <w:rPr>
          <w:rFonts w:ascii="Arial" w:hAnsi="Arial" w:cs="Arial"/>
          <w:sz w:val="20"/>
          <w:szCs w:val="20"/>
        </w:rPr>
        <w:t>(2), 336-353. doi:10.1037/1528-3542.7.2.336</w:t>
      </w:r>
    </w:p>
    <w:p w14:paraId="79C2C0B6" w14:textId="104D837D" w:rsidR="005566EA" w:rsidRPr="00C14D8A" w:rsidRDefault="00AF759C" w:rsidP="00AF759C">
      <w:pPr>
        <w:spacing w:after="0" w:line="480" w:lineRule="auto"/>
        <w:ind w:left="709" w:hanging="709"/>
        <w:rPr>
          <w:rFonts w:ascii="Arial" w:hAnsi="Arial" w:cs="Arial"/>
          <w:sz w:val="20"/>
          <w:szCs w:val="20"/>
        </w:rPr>
      </w:pPr>
      <w:r w:rsidRPr="00C14D8A">
        <w:rPr>
          <w:rFonts w:ascii="Arial" w:hAnsi="Arial" w:cs="Arial"/>
          <w:sz w:val="20"/>
          <w:szCs w:val="20"/>
        </w:rPr>
        <w:t>Eysenck, M.W. &amp; Wilson, M.R. (2016). Sporting performance, pressure and cognition: Introducing Attentional Control Theory: Spo</w:t>
      </w:r>
      <w:r w:rsidR="002B4BFD" w:rsidRPr="00C14D8A">
        <w:rPr>
          <w:rFonts w:ascii="Arial" w:hAnsi="Arial" w:cs="Arial"/>
          <w:sz w:val="20"/>
          <w:szCs w:val="20"/>
        </w:rPr>
        <w:t>rt. In D. Groome &amp; M. Eysenck (E</w:t>
      </w:r>
      <w:r w:rsidRPr="00C14D8A">
        <w:rPr>
          <w:rFonts w:ascii="Arial" w:hAnsi="Arial" w:cs="Arial"/>
          <w:sz w:val="20"/>
          <w:szCs w:val="20"/>
        </w:rPr>
        <w:t>ds</w:t>
      </w:r>
      <w:r w:rsidR="002B4BFD" w:rsidRPr="00C14D8A">
        <w:rPr>
          <w:rFonts w:ascii="Arial" w:hAnsi="Arial" w:cs="Arial"/>
          <w:sz w:val="20"/>
          <w:szCs w:val="20"/>
        </w:rPr>
        <w:t>.</w:t>
      </w:r>
      <w:r w:rsidRPr="00C14D8A">
        <w:rPr>
          <w:rFonts w:ascii="Arial" w:hAnsi="Arial" w:cs="Arial"/>
          <w:sz w:val="20"/>
          <w:szCs w:val="20"/>
        </w:rPr>
        <w:t xml:space="preserve">) </w:t>
      </w:r>
      <w:r w:rsidRPr="00C14D8A">
        <w:rPr>
          <w:rFonts w:ascii="Arial" w:hAnsi="Arial" w:cs="Arial"/>
          <w:i/>
          <w:sz w:val="20"/>
          <w:szCs w:val="20"/>
        </w:rPr>
        <w:t>An introduction to applied cognitive psychology</w:t>
      </w:r>
      <w:r w:rsidRPr="00C14D8A">
        <w:rPr>
          <w:rFonts w:ascii="Arial" w:hAnsi="Arial" w:cs="Arial"/>
          <w:sz w:val="20"/>
          <w:szCs w:val="20"/>
        </w:rPr>
        <w:t xml:space="preserve"> (pp. 329-350). London: Routledge.</w:t>
      </w:r>
    </w:p>
    <w:p w14:paraId="1D243051" w14:textId="32421EDE" w:rsidR="00192BD2" w:rsidRPr="00C14D8A" w:rsidRDefault="00192BD2"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Gordon, J., Ghilardi, M. F., &amp; Ghez, C. (1994). Accuracy of planar reaching movements. I. Independent of direction and extent variability. </w:t>
      </w:r>
      <w:r w:rsidRPr="00C14D8A">
        <w:rPr>
          <w:rFonts w:ascii="Arial" w:hAnsi="Arial" w:cs="Arial"/>
          <w:i/>
          <w:sz w:val="20"/>
          <w:szCs w:val="20"/>
        </w:rPr>
        <w:t>Experimental Brain Research, 99</w:t>
      </w:r>
      <w:r w:rsidR="00045C96" w:rsidRPr="00C14D8A">
        <w:rPr>
          <w:rFonts w:ascii="Arial" w:hAnsi="Arial" w:cs="Arial"/>
          <w:sz w:val="20"/>
          <w:szCs w:val="20"/>
        </w:rPr>
        <w:t>(1)</w:t>
      </w:r>
      <w:r w:rsidRPr="00C14D8A">
        <w:rPr>
          <w:rFonts w:ascii="Arial" w:hAnsi="Arial" w:cs="Arial"/>
          <w:i/>
          <w:sz w:val="20"/>
          <w:szCs w:val="20"/>
        </w:rPr>
        <w:t>,</w:t>
      </w:r>
      <w:r w:rsidRPr="00C14D8A">
        <w:rPr>
          <w:rFonts w:ascii="Arial" w:hAnsi="Arial" w:cs="Arial"/>
          <w:sz w:val="20"/>
          <w:szCs w:val="20"/>
        </w:rPr>
        <w:t xml:space="preserve"> 97-111. doi: 10.1007/BF00241415</w:t>
      </w:r>
    </w:p>
    <w:p w14:paraId="74A0A3C6" w14:textId="448FEB5B" w:rsidR="00B43409" w:rsidRPr="00C14D8A" w:rsidRDefault="00B43409"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Hansen, S., Glazebrook, C. M., Anson, J. G., Weeks, D. J., &amp; Elliott, D. (2006). The influence of advance information about target location and visual feedback on movement planning and execution. </w:t>
      </w:r>
      <w:r w:rsidRPr="00C14D8A">
        <w:rPr>
          <w:rFonts w:ascii="Arial" w:hAnsi="Arial" w:cs="Arial"/>
          <w:i/>
          <w:sz w:val="20"/>
          <w:szCs w:val="20"/>
        </w:rPr>
        <w:t>Can</w:t>
      </w:r>
      <w:r w:rsidR="00E521AA" w:rsidRPr="00C14D8A">
        <w:rPr>
          <w:rFonts w:ascii="Arial" w:hAnsi="Arial" w:cs="Arial"/>
          <w:i/>
          <w:sz w:val="20"/>
          <w:szCs w:val="20"/>
        </w:rPr>
        <w:t>adian</w:t>
      </w:r>
      <w:r w:rsidRPr="00C14D8A">
        <w:rPr>
          <w:rFonts w:ascii="Arial" w:hAnsi="Arial" w:cs="Arial"/>
          <w:i/>
          <w:sz w:val="20"/>
          <w:szCs w:val="20"/>
        </w:rPr>
        <w:t xml:space="preserve"> J</w:t>
      </w:r>
      <w:r w:rsidR="00E521AA" w:rsidRPr="00C14D8A">
        <w:rPr>
          <w:rFonts w:ascii="Arial" w:hAnsi="Arial" w:cs="Arial"/>
          <w:i/>
          <w:sz w:val="20"/>
          <w:szCs w:val="20"/>
        </w:rPr>
        <w:t>ournal of</w:t>
      </w:r>
      <w:r w:rsidRPr="00C14D8A">
        <w:rPr>
          <w:rFonts w:ascii="Arial" w:hAnsi="Arial" w:cs="Arial"/>
          <w:i/>
          <w:sz w:val="20"/>
          <w:szCs w:val="20"/>
        </w:rPr>
        <w:t xml:space="preserve"> Exp</w:t>
      </w:r>
      <w:r w:rsidR="00E521AA" w:rsidRPr="00C14D8A">
        <w:rPr>
          <w:rFonts w:ascii="Arial" w:hAnsi="Arial" w:cs="Arial"/>
          <w:i/>
          <w:sz w:val="20"/>
          <w:szCs w:val="20"/>
        </w:rPr>
        <w:t>erimental</w:t>
      </w:r>
      <w:r w:rsidRPr="00C14D8A">
        <w:rPr>
          <w:rFonts w:ascii="Arial" w:hAnsi="Arial" w:cs="Arial"/>
          <w:i/>
          <w:sz w:val="20"/>
          <w:szCs w:val="20"/>
        </w:rPr>
        <w:t xml:space="preserve"> Psychol</w:t>
      </w:r>
      <w:r w:rsidR="00E521AA" w:rsidRPr="00C14D8A">
        <w:rPr>
          <w:rFonts w:ascii="Arial" w:hAnsi="Arial" w:cs="Arial"/>
          <w:i/>
          <w:sz w:val="20"/>
          <w:szCs w:val="20"/>
        </w:rPr>
        <w:t>ogy</w:t>
      </w:r>
      <w:r w:rsidRPr="00C14D8A">
        <w:rPr>
          <w:rFonts w:ascii="Arial" w:hAnsi="Arial" w:cs="Arial"/>
          <w:i/>
          <w:sz w:val="20"/>
          <w:szCs w:val="20"/>
        </w:rPr>
        <w:t>, 60</w:t>
      </w:r>
      <w:r w:rsidRPr="00C14D8A">
        <w:rPr>
          <w:rFonts w:ascii="Arial" w:hAnsi="Arial" w:cs="Arial"/>
          <w:sz w:val="20"/>
          <w:szCs w:val="20"/>
        </w:rPr>
        <w:t>(3), 200-208.</w:t>
      </w:r>
      <w:r w:rsidR="0037533E" w:rsidRPr="00C14D8A">
        <w:rPr>
          <w:rFonts w:ascii="Arial" w:hAnsi="Arial" w:cs="Arial"/>
          <w:sz w:val="20"/>
          <w:szCs w:val="20"/>
        </w:rPr>
        <w:t xml:space="preserve"> doi: 10.1037/cjep2006019</w:t>
      </w:r>
    </w:p>
    <w:p w14:paraId="061359C0" w14:textId="2F66C409" w:rsidR="00FF0A4B" w:rsidRPr="00C14D8A" w:rsidRDefault="00FF0A4B"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Harris, C. M. &amp; Wolpert, D. M. (1998). Signal-dependent noise determines motor planning. </w:t>
      </w:r>
      <w:r w:rsidRPr="00C14D8A">
        <w:rPr>
          <w:rFonts w:ascii="Arial" w:hAnsi="Arial" w:cs="Arial"/>
          <w:i/>
          <w:sz w:val="20"/>
          <w:szCs w:val="20"/>
        </w:rPr>
        <w:t>Nature, 394,</w:t>
      </w:r>
      <w:r w:rsidRPr="00C14D8A">
        <w:rPr>
          <w:rFonts w:ascii="Arial" w:hAnsi="Arial" w:cs="Arial"/>
          <w:sz w:val="20"/>
          <w:szCs w:val="20"/>
        </w:rPr>
        <w:t xml:space="preserve"> 780-784. doi:10.1038/29528</w:t>
      </w:r>
    </w:p>
    <w:p w14:paraId="50BD2839" w14:textId="34A98AC9" w:rsidR="004E60E7" w:rsidRPr="00C14D8A" w:rsidRDefault="004E60E7"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Jamieson, S. (2004). Likert scales: how to (ab)use them. </w:t>
      </w:r>
      <w:r w:rsidRPr="00C14D8A">
        <w:rPr>
          <w:rFonts w:ascii="Arial" w:hAnsi="Arial" w:cs="Arial"/>
          <w:i/>
          <w:sz w:val="20"/>
          <w:szCs w:val="20"/>
        </w:rPr>
        <w:t>Medical Education, 38</w:t>
      </w:r>
      <w:r w:rsidRPr="00C14D8A">
        <w:rPr>
          <w:rFonts w:ascii="Arial" w:hAnsi="Arial" w:cs="Arial"/>
          <w:sz w:val="20"/>
          <w:szCs w:val="20"/>
        </w:rPr>
        <w:t>(12), 1217-1218. doi: 10.1111/j.1365-2929.2004.02012.x</w:t>
      </w:r>
    </w:p>
    <w:p w14:paraId="1DF7BAE5" w14:textId="654EDA93" w:rsidR="00192BD2" w:rsidRPr="00C14D8A" w:rsidRDefault="00192BD2"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Khan, M. A. &amp; Binsted, G. (2010). Visual field asymmetries in the control of target-directed movements. In. D. Elliott &amp; M. A. Khan (Eds.), </w:t>
      </w:r>
      <w:r w:rsidRPr="00C14D8A">
        <w:rPr>
          <w:rFonts w:ascii="Arial" w:hAnsi="Arial" w:cs="Arial"/>
          <w:i/>
          <w:sz w:val="20"/>
          <w:szCs w:val="20"/>
        </w:rPr>
        <w:t>Vision and goal-directed movement: Neurobehavioral perspectives</w:t>
      </w:r>
      <w:r w:rsidRPr="00C14D8A">
        <w:rPr>
          <w:rFonts w:ascii="Arial" w:hAnsi="Arial" w:cs="Arial"/>
          <w:sz w:val="20"/>
          <w:szCs w:val="20"/>
        </w:rPr>
        <w:t xml:space="preserve"> (pp. 133-146). Champaign, IL: Human Kinetics.</w:t>
      </w:r>
    </w:p>
    <w:p w14:paraId="0FD3EBD8" w14:textId="63C790C3" w:rsidR="00286E0A" w:rsidRPr="00C14D8A" w:rsidRDefault="00286E0A" w:rsidP="00AF759C">
      <w:pPr>
        <w:spacing w:after="0" w:line="480" w:lineRule="auto"/>
        <w:ind w:left="709" w:hanging="709"/>
        <w:rPr>
          <w:rFonts w:ascii="Arial" w:hAnsi="Arial" w:cs="Arial"/>
          <w:sz w:val="20"/>
          <w:szCs w:val="20"/>
        </w:rPr>
      </w:pPr>
      <w:r w:rsidRPr="00C14D8A">
        <w:rPr>
          <w:rFonts w:ascii="Arial" w:hAnsi="Arial" w:cs="Arial"/>
          <w:sz w:val="20"/>
          <w:szCs w:val="20"/>
        </w:rPr>
        <w:lastRenderedPageBreak/>
        <w:t xml:space="preserve">Khan, M. A., Elliott, D., Coull, J., Chua, R., &amp; Lyons, J. (2002). Optimal control strategies under different feedback schedules: kinematic evidence. </w:t>
      </w:r>
      <w:r w:rsidRPr="00C14D8A">
        <w:rPr>
          <w:rFonts w:ascii="Arial" w:hAnsi="Arial" w:cs="Arial"/>
          <w:i/>
          <w:sz w:val="20"/>
          <w:szCs w:val="20"/>
        </w:rPr>
        <w:t>Journal of Motor Behavior, 34</w:t>
      </w:r>
      <w:r w:rsidRPr="00C14D8A">
        <w:rPr>
          <w:rFonts w:ascii="Arial" w:hAnsi="Arial" w:cs="Arial"/>
          <w:sz w:val="20"/>
          <w:szCs w:val="20"/>
        </w:rPr>
        <w:t>(1), 45-57. doi:10.1080/00222890209601930</w:t>
      </w:r>
    </w:p>
    <w:p w14:paraId="1971495D" w14:textId="0E817F17" w:rsidR="00836565" w:rsidRPr="00C14D8A" w:rsidRDefault="00836565"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Khan, M. A., Franks, I. M., &amp; Goodman, D. (1998). The effect of practice on the control of rapid aiming movement: Evidence for an interdependency between programming and feedback processing. </w:t>
      </w:r>
      <w:r w:rsidRPr="00C14D8A">
        <w:rPr>
          <w:rFonts w:ascii="Arial" w:hAnsi="Arial" w:cs="Arial"/>
          <w:i/>
          <w:sz w:val="20"/>
          <w:szCs w:val="20"/>
        </w:rPr>
        <w:t>The Quarterly Journal of Experimental Psychology, 51A</w:t>
      </w:r>
      <w:r w:rsidRPr="00C14D8A">
        <w:rPr>
          <w:rFonts w:ascii="Arial" w:hAnsi="Arial" w:cs="Arial"/>
          <w:sz w:val="20"/>
          <w:szCs w:val="20"/>
        </w:rPr>
        <w:t>(2)</w:t>
      </w:r>
      <w:r w:rsidRPr="00C14D8A">
        <w:rPr>
          <w:rFonts w:ascii="Arial" w:hAnsi="Arial" w:cs="Arial"/>
          <w:i/>
          <w:sz w:val="20"/>
          <w:szCs w:val="20"/>
        </w:rPr>
        <w:t>,</w:t>
      </w:r>
      <w:r w:rsidRPr="00C14D8A">
        <w:rPr>
          <w:rFonts w:ascii="Arial" w:hAnsi="Arial" w:cs="Arial"/>
          <w:sz w:val="20"/>
          <w:szCs w:val="20"/>
        </w:rPr>
        <w:t xml:space="preserve"> 425-444. doi: 10.1080/713755756</w:t>
      </w:r>
    </w:p>
    <w:p w14:paraId="7158E08D" w14:textId="2A1840B0" w:rsidR="0037533E" w:rsidRPr="00C14D8A" w:rsidRDefault="0037533E"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Khan, M. A., Franks, I. M., Elliott, D., Lawrence, G. P., Chua, R., Bernier, P., et al., 2006. Inferring online and offline processing of visual feedback in target-directed movements from kinematic data. </w:t>
      </w:r>
      <w:r w:rsidRPr="00C14D8A">
        <w:rPr>
          <w:rFonts w:ascii="Arial" w:hAnsi="Arial" w:cs="Arial"/>
          <w:i/>
          <w:sz w:val="20"/>
          <w:szCs w:val="20"/>
        </w:rPr>
        <w:t>Neuroscience and Behavioral Reviews, 30,</w:t>
      </w:r>
      <w:r w:rsidRPr="00C14D8A">
        <w:rPr>
          <w:rFonts w:ascii="Arial" w:hAnsi="Arial" w:cs="Arial"/>
          <w:sz w:val="20"/>
          <w:szCs w:val="20"/>
        </w:rPr>
        <w:t xml:space="preserve"> 1106-1121. doi: 10.1016/j.neubiorev.2006.05.002</w:t>
      </w:r>
    </w:p>
    <w:p w14:paraId="6BE23C2E" w14:textId="4A45144A" w:rsidR="0037533E" w:rsidRPr="00C14D8A" w:rsidRDefault="0037533E"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Khan, M. A., Lawrence, G., Fourkas, A., Franks, I. M., Elliott, D., &amp; Pembroke, S. (2003). Online versus offline processing of visual feedback in the control of movement amplitude. </w:t>
      </w:r>
      <w:r w:rsidR="00E521AA" w:rsidRPr="00C14D8A">
        <w:rPr>
          <w:rFonts w:ascii="Arial" w:hAnsi="Arial" w:cs="Arial"/>
          <w:i/>
          <w:sz w:val="20"/>
          <w:szCs w:val="20"/>
        </w:rPr>
        <w:t>Acta Psychologica</w:t>
      </w:r>
      <w:r w:rsidRPr="00C14D8A">
        <w:rPr>
          <w:rFonts w:ascii="Arial" w:hAnsi="Arial" w:cs="Arial"/>
          <w:i/>
          <w:sz w:val="20"/>
          <w:szCs w:val="20"/>
        </w:rPr>
        <w:t>, 113</w:t>
      </w:r>
      <w:r w:rsidRPr="00C14D8A">
        <w:rPr>
          <w:rFonts w:ascii="Arial" w:hAnsi="Arial" w:cs="Arial"/>
          <w:sz w:val="20"/>
          <w:szCs w:val="20"/>
        </w:rPr>
        <w:t>(1), 83-97. doi: 10.1016/S0001-6918(02)00156-7</w:t>
      </w:r>
    </w:p>
    <w:p w14:paraId="714772BB" w14:textId="4E26DD3E" w:rsidR="00936E09" w:rsidRPr="00C14D8A" w:rsidRDefault="00936E09" w:rsidP="00AF759C">
      <w:pPr>
        <w:spacing w:after="0" w:line="480" w:lineRule="auto"/>
        <w:ind w:left="709" w:hanging="709"/>
        <w:rPr>
          <w:rFonts w:ascii="Arial" w:hAnsi="Arial" w:cs="Arial"/>
          <w:sz w:val="20"/>
          <w:szCs w:val="20"/>
        </w:rPr>
      </w:pPr>
      <w:r w:rsidRPr="00C14D8A">
        <w:rPr>
          <w:rFonts w:ascii="Arial" w:hAnsi="Arial" w:cs="Arial"/>
          <w:sz w:val="20"/>
          <w:szCs w:val="20"/>
        </w:rPr>
        <w:t>Khan, M. A., Lawrence, G. P., Fr</w:t>
      </w:r>
      <w:r w:rsidR="00E97511" w:rsidRPr="00C14D8A">
        <w:rPr>
          <w:rFonts w:ascii="Arial" w:hAnsi="Arial" w:cs="Arial"/>
          <w:sz w:val="20"/>
          <w:szCs w:val="20"/>
        </w:rPr>
        <w:t>anks, I. M., &amp; Buckolz, E. (2003</w:t>
      </w:r>
      <w:r w:rsidRPr="00C14D8A">
        <w:rPr>
          <w:rFonts w:ascii="Arial" w:hAnsi="Arial" w:cs="Arial"/>
          <w:sz w:val="20"/>
          <w:szCs w:val="20"/>
        </w:rPr>
        <w:t xml:space="preserve">). The utilization of visual feedback from peripheral and central vision in the control of direction. </w:t>
      </w:r>
      <w:r w:rsidR="0069677B" w:rsidRPr="00C14D8A">
        <w:rPr>
          <w:rFonts w:ascii="Arial" w:hAnsi="Arial" w:cs="Arial"/>
          <w:i/>
          <w:sz w:val="20"/>
          <w:szCs w:val="20"/>
        </w:rPr>
        <w:t>Experimental Brain Research</w:t>
      </w:r>
      <w:r w:rsidRPr="00C14D8A">
        <w:rPr>
          <w:rFonts w:ascii="Arial" w:hAnsi="Arial" w:cs="Arial"/>
          <w:i/>
          <w:sz w:val="20"/>
          <w:szCs w:val="20"/>
        </w:rPr>
        <w:t>, 158</w:t>
      </w:r>
      <w:r w:rsidRPr="00C14D8A">
        <w:rPr>
          <w:rFonts w:ascii="Arial" w:hAnsi="Arial" w:cs="Arial"/>
          <w:sz w:val="20"/>
          <w:szCs w:val="20"/>
        </w:rPr>
        <w:t>(2), 241-251. doi:10.1007/s00221-004-1897-y</w:t>
      </w:r>
    </w:p>
    <w:p w14:paraId="0783A1AC" w14:textId="71060F1B" w:rsidR="00F3486B" w:rsidRPr="00C14D8A" w:rsidRDefault="00F3486B"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Khan, M. A., Sarteep, S., Mottram, T. M., Lawrence, G. P., &amp; Adam, J. J. (2011). The dual role of vision in sequential aiming movement. </w:t>
      </w:r>
      <w:r w:rsidRPr="00C14D8A">
        <w:rPr>
          <w:rFonts w:ascii="Arial" w:hAnsi="Arial" w:cs="Arial"/>
          <w:i/>
          <w:sz w:val="20"/>
          <w:szCs w:val="20"/>
        </w:rPr>
        <w:t>Acta Psychologica, 136</w:t>
      </w:r>
      <w:r w:rsidRPr="00C14D8A">
        <w:rPr>
          <w:rFonts w:ascii="Arial" w:hAnsi="Arial" w:cs="Arial"/>
          <w:sz w:val="20"/>
          <w:szCs w:val="20"/>
        </w:rPr>
        <w:t>(3), 425-431. doi: 10.1016/j.actpsy.2011.01.010</w:t>
      </w:r>
    </w:p>
    <w:p w14:paraId="7C412204" w14:textId="56BD704C" w:rsidR="004E3E01" w:rsidRPr="00C14D8A" w:rsidRDefault="004E3E01"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Krane, V. (1994). The mental readiness form as a measure of competitive state anxiety. </w:t>
      </w:r>
      <w:r w:rsidRPr="00C14D8A">
        <w:rPr>
          <w:rFonts w:ascii="Arial" w:hAnsi="Arial" w:cs="Arial"/>
          <w:i/>
          <w:sz w:val="20"/>
          <w:szCs w:val="20"/>
        </w:rPr>
        <w:t>The Sport Psychologist, 8</w:t>
      </w:r>
      <w:r w:rsidRPr="00C14D8A">
        <w:rPr>
          <w:rFonts w:ascii="Arial" w:hAnsi="Arial" w:cs="Arial"/>
          <w:sz w:val="20"/>
          <w:szCs w:val="20"/>
        </w:rPr>
        <w:t>(2)</w:t>
      </w:r>
      <w:r w:rsidRPr="00C14D8A">
        <w:rPr>
          <w:rFonts w:ascii="Arial" w:hAnsi="Arial" w:cs="Arial"/>
          <w:i/>
          <w:sz w:val="20"/>
          <w:szCs w:val="20"/>
        </w:rPr>
        <w:t>,</w:t>
      </w:r>
      <w:r w:rsidRPr="00C14D8A">
        <w:rPr>
          <w:rFonts w:ascii="Arial" w:hAnsi="Arial" w:cs="Arial"/>
          <w:sz w:val="20"/>
          <w:szCs w:val="20"/>
        </w:rPr>
        <w:t xml:space="preserve"> 189-202. doi: 10.1123/tsp.8.2.189</w:t>
      </w:r>
    </w:p>
    <w:p w14:paraId="7061B86F" w14:textId="3B3BA341" w:rsidR="00936E09" w:rsidRPr="00C14D8A" w:rsidRDefault="00936E09"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Lawrence, G. P., Khan, M. A., &amp; Hardy, L. (2013). The effect of state anxiety on the online and offline control of fast target-directed movements. </w:t>
      </w:r>
      <w:r w:rsidR="0069677B" w:rsidRPr="00C14D8A">
        <w:rPr>
          <w:rFonts w:ascii="Arial" w:hAnsi="Arial" w:cs="Arial"/>
          <w:i/>
          <w:sz w:val="20"/>
          <w:szCs w:val="20"/>
        </w:rPr>
        <w:t>Psychological Research</w:t>
      </w:r>
      <w:r w:rsidRPr="00C14D8A">
        <w:rPr>
          <w:rFonts w:ascii="Arial" w:hAnsi="Arial" w:cs="Arial"/>
          <w:i/>
          <w:sz w:val="20"/>
          <w:szCs w:val="20"/>
        </w:rPr>
        <w:t>, 77</w:t>
      </w:r>
      <w:r w:rsidRPr="00C14D8A">
        <w:rPr>
          <w:rFonts w:ascii="Arial" w:hAnsi="Arial" w:cs="Arial"/>
          <w:sz w:val="20"/>
          <w:szCs w:val="20"/>
        </w:rPr>
        <w:t>(4), 422-433. doi:</w:t>
      </w:r>
      <w:r w:rsidR="00EF7583" w:rsidRPr="00C14D8A">
        <w:rPr>
          <w:rFonts w:ascii="Arial" w:hAnsi="Arial" w:cs="Arial"/>
          <w:sz w:val="20"/>
          <w:szCs w:val="20"/>
        </w:rPr>
        <w:t xml:space="preserve"> </w:t>
      </w:r>
      <w:r w:rsidRPr="00C14D8A">
        <w:rPr>
          <w:rFonts w:ascii="Arial" w:hAnsi="Arial" w:cs="Arial"/>
          <w:sz w:val="20"/>
          <w:szCs w:val="20"/>
        </w:rPr>
        <w:t>10.1007/s00426-012-0440-1</w:t>
      </w:r>
    </w:p>
    <w:p w14:paraId="7BDE8421" w14:textId="0794B98E" w:rsidR="00EF7583" w:rsidRPr="00C14D8A" w:rsidRDefault="00EF7583" w:rsidP="00EF7583">
      <w:pPr>
        <w:spacing w:after="0" w:line="480" w:lineRule="auto"/>
        <w:ind w:left="709" w:hanging="709"/>
        <w:rPr>
          <w:rFonts w:ascii="Arial" w:hAnsi="Arial" w:cs="Arial"/>
          <w:sz w:val="20"/>
          <w:szCs w:val="20"/>
        </w:rPr>
      </w:pPr>
      <w:r w:rsidRPr="00C14D8A">
        <w:rPr>
          <w:rFonts w:ascii="Arial" w:hAnsi="Arial" w:cs="Arial"/>
          <w:sz w:val="20"/>
          <w:szCs w:val="20"/>
        </w:rPr>
        <w:t xml:space="preserve">Lawrence, G. P., Khan, M. A., Mottram, T. M., Adam, J. J., &amp; Buckolz, E. (2016). The integration of sequential aiming movements: switching hand and direction at the first target. </w:t>
      </w:r>
      <w:r w:rsidRPr="00C14D8A">
        <w:rPr>
          <w:rFonts w:ascii="Arial" w:hAnsi="Arial" w:cs="Arial"/>
          <w:i/>
          <w:sz w:val="20"/>
          <w:szCs w:val="20"/>
        </w:rPr>
        <w:t>Acta Psychologica, 164</w:t>
      </w:r>
      <w:r w:rsidRPr="00C14D8A">
        <w:rPr>
          <w:rFonts w:ascii="Arial" w:hAnsi="Arial" w:cs="Arial"/>
          <w:sz w:val="20"/>
          <w:szCs w:val="20"/>
        </w:rPr>
        <w:t>,</w:t>
      </w:r>
      <w:r w:rsidRPr="00C14D8A">
        <w:rPr>
          <w:rFonts w:ascii="Arial" w:hAnsi="Arial" w:cs="Arial"/>
          <w:i/>
          <w:sz w:val="20"/>
          <w:szCs w:val="20"/>
        </w:rPr>
        <w:t xml:space="preserve"> </w:t>
      </w:r>
      <w:r w:rsidRPr="00C14D8A">
        <w:rPr>
          <w:rFonts w:ascii="Arial" w:hAnsi="Arial" w:cs="Arial"/>
          <w:sz w:val="20"/>
          <w:szCs w:val="20"/>
        </w:rPr>
        <w:t>181-187. doi: 10.1016/j.actpsy.2016.01.005</w:t>
      </w:r>
    </w:p>
    <w:p w14:paraId="5823FBC9" w14:textId="66807435" w:rsidR="00936E09" w:rsidRPr="00C14D8A" w:rsidRDefault="00936E09" w:rsidP="00AF759C">
      <w:pPr>
        <w:spacing w:after="0" w:line="480" w:lineRule="auto"/>
        <w:ind w:left="709" w:hanging="709"/>
        <w:rPr>
          <w:rFonts w:ascii="Arial" w:hAnsi="Arial" w:cs="Arial"/>
          <w:sz w:val="20"/>
          <w:szCs w:val="20"/>
        </w:rPr>
      </w:pPr>
      <w:r w:rsidRPr="00C14D8A">
        <w:rPr>
          <w:rFonts w:ascii="Arial" w:hAnsi="Arial" w:cs="Arial"/>
          <w:sz w:val="20"/>
          <w:szCs w:val="20"/>
        </w:rPr>
        <w:lastRenderedPageBreak/>
        <w:t xml:space="preserve">Lyons, J., Hansen, S., Hurding, S., &amp; Elliott, D. (2006). Optimizing rapid aiming behaviour: Movement kinematics depend on the cost of corrective modifications. </w:t>
      </w:r>
      <w:r w:rsidR="0069677B" w:rsidRPr="00C14D8A">
        <w:rPr>
          <w:rFonts w:ascii="Arial" w:hAnsi="Arial" w:cs="Arial"/>
          <w:i/>
          <w:sz w:val="20"/>
          <w:szCs w:val="20"/>
        </w:rPr>
        <w:t>Experimental Brain Research</w:t>
      </w:r>
      <w:r w:rsidRPr="00C14D8A">
        <w:rPr>
          <w:rFonts w:ascii="Arial" w:hAnsi="Arial" w:cs="Arial"/>
          <w:i/>
          <w:sz w:val="20"/>
          <w:szCs w:val="20"/>
        </w:rPr>
        <w:t>, 174</w:t>
      </w:r>
      <w:r w:rsidRPr="00C14D8A">
        <w:rPr>
          <w:rFonts w:ascii="Arial" w:hAnsi="Arial" w:cs="Arial"/>
          <w:sz w:val="20"/>
          <w:szCs w:val="20"/>
        </w:rPr>
        <w:t>(1), 95-100. doi:10.1007/s00221-006-0426-6</w:t>
      </w:r>
    </w:p>
    <w:p w14:paraId="327BD9B1" w14:textId="4D9EB36A" w:rsidR="00B43409" w:rsidRPr="00C14D8A" w:rsidRDefault="00B43409"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Masters, </w:t>
      </w:r>
      <w:r w:rsidR="00813AE2" w:rsidRPr="00C14D8A">
        <w:rPr>
          <w:rFonts w:ascii="Arial" w:hAnsi="Arial" w:cs="Arial"/>
          <w:sz w:val="20"/>
          <w:szCs w:val="20"/>
        </w:rPr>
        <w:t>R. G. H. (</w:t>
      </w:r>
      <w:r w:rsidRPr="00C14D8A">
        <w:rPr>
          <w:rFonts w:ascii="Arial" w:hAnsi="Arial" w:cs="Arial"/>
          <w:sz w:val="20"/>
          <w:szCs w:val="20"/>
        </w:rPr>
        <w:t>1992</w:t>
      </w:r>
      <w:r w:rsidR="00813AE2" w:rsidRPr="00C14D8A">
        <w:rPr>
          <w:rFonts w:ascii="Arial" w:hAnsi="Arial" w:cs="Arial"/>
          <w:sz w:val="20"/>
          <w:szCs w:val="20"/>
        </w:rPr>
        <w:t xml:space="preserve">). Knowledge, knerves, and know-how: the role of explicit versus implicit knowledge in the breakdown of a complex motor skill under pressure. </w:t>
      </w:r>
      <w:r w:rsidR="00813AE2" w:rsidRPr="00C14D8A">
        <w:rPr>
          <w:rFonts w:ascii="Arial" w:hAnsi="Arial" w:cs="Arial"/>
          <w:i/>
          <w:sz w:val="20"/>
          <w:szCs w:val="20"/>
        </w:rPr>
        <w:t>British Journal of Psychology, 83,</w:t>
      </w:r>
      <w:r w:rsidR="00813AE2" w:rsidRPr="00C14D8A">
        <w:rPr>
          <w:rFonts w:ascii="Arial" w:hAnsi="Arial" w:cs="Arial"/>
          <w:sz w:val="20"/>
          <w:szCs w:val="20"/>
        </w:rPr>
        <w:t xml:space="preserve"> 343-358. 10.1111/j.2044-8295.1992.tb02446.x</w:t>
      </w:r>
    </w:p>
    <w:p w14:paraId="545B25EE" w14:textId="587014E0" w:rsidR="00B43409" w:rsidRPr="00C14D8A" w:rsidRDefault="00B43409" w:rsidP="00AF759C">
      <w:pPr>
        <w:spacing w:after="0" w:line="480" w:lineRule="auto"/>
        <w:ind w:left="709" w:hanging="709"/>
        <w:rPr>
          <w:rFonts w:ascii="Arial" w:hAnsi="Arial" w:cs="Arial"/>
          <w:sz w:val="20"/>
          <w:szCs w:val="20"/>
        </w:rPr>
      </w:pPr>
      <w:r w:rsidRPr="00C14D8A">
        <w:rPr>
          <w:rFonts w:ascii="Arial" w:hAnsi="Arial" w:cs="Arial"/>
          <w:sz w:val="20"/>
          <w:szCs w:val="20"/>
        </w:rPr>
        <w:t>Masters</w:t>
      </w:r>
      <w:r w:rsidR="005566EA" w:rsidRPr="00C14D8A">
        <w:rPr>
          <w:rFonts w:ascii="Arial" w:hAnsi="Arial" w:cs="Arial"/>
          <w:sz w:val="20"/>
          <w:szCs w:val="20"/>
        </w:rPr>
        <w:t>, R.</w:t>
      </w:r>
      <w:r w:rsidRPr="00C14D8A">
        <w:rPr>
          <w:rFonts w:ascii="Arial" w:hAnsi="Arial" w:cs="Arial"/>
          <w:sz w:val="20"/>
          <w:szCs w:val="20"/>
        </w:rPr>
        <w:t xml:space="preserve"> &amp; Maxwell, </w:t>
      </w:r>
      <w:r w:rsidR="005566EA" w:rsidRPr="00C14D8A">
        <w:rPr>
          <w:rFonts w:ascii="Arial" w:hAnsi="Arial" w:cs="Arial"/>
          <w:sz w:val="20"/>
          <w:szCs w:val="20"/>
        </w:rPr>
        <w:t>J. (</w:t>
      </w:r>
      <w:r w:rsidRPr="00C14D8A">
        <w:rPr>
          <w:rFonts w:ascii="Arial" w:hAnsi="Arial" w:cs="Arial"/>
          <w:sz w:val="20"/>
          <w:szCs w:val="20"/>
        </w:rPr>
        <w:t>2008</w:t>
      </w:r>
      <w:r w:rsidR="005566EA" w:rsidRPr="00C14D8A">
        <w:rPr>
          <w:rFonts w:ascii="Arial" w:hAnsi="Arial" w:cs="Arial"/>
          <w:sz w:val="20"/>
          <w:szCs w:val="20"/>
        </w:rPr>
        <w:t xml:space="preserve">). The theory of reinvestment. </w:t>
      </w:r>
      <w:r w:rsidR="005566EA" w:rsidRPr="00C14D8A">
        <w:rPr>
          <w:rFonts w:ascii="Arial" w:hAnsi="Arial" w:cs="Arial"/>
          <w:i/>
          <w:sz w:val="20"/>
          <w:szCs w:val="20"/>
        </w:rPr>
        <w:t>International Review of Sport and Exercise Psychology, 1</w:t>
      </w:r>
      <w:r w:rsidR="005566EA" w:rsidRPr="00C14D8A">
        <w:rPr>
          <w:rFonts w:ascii="Arial" w:hAnsi="Arial" w:cs="Arial"/>
          <w:sz w:val="20"/>
          <w:szCs w:val="20"/>
        </w:rPr>
        <w:t>(2), 160-183. doi: 10.1080/17509840802287218</w:t>
      </w:r>
    </w:p>
    <w:p w14:paraId="6A2FE4E2" w14:textId="3D938832" w:rsidR="00936E09" w:rsidRPr="00C14D8A" w:rsidRDefault="00936E09"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Meyer, D. E., Abrams, R. A., Kornblum, S., Wright, C. E., &amp; Smith, J. E. (1988). Optimality in human motor performance: ideal control of rapid aimed movements. </w:t>
      </w:r>
      <w:r w:rsidRPr="00C14D8A">
        <w:rPr>
          <w:rFonts w:ascii="Arial" w:hAnsi="Arial" w:cs="Arial"/>
          <w:i/>
          <w:sz w:val="20"/>
          <w:szCs w:val="20"/>
        </w:rPr>
        <w:t>Psychol</w:t>
      </w:r>
      <w:r w:rsidR="0069677B" w:rsidRPr="00C14D8A">
        <w:rPr>
          <w:rFonts w:ascii="Arial" w:hAnsi="Arial" w:cs="Arial"/>
          <w:i/>
          <w:sz w:val="20"/>
          <w:szCs w:val="20"/>
        </w:rPr>
        <w:t>ogy</w:t>
      </w:r>
      <w:r w:rsidRPr="00C14D8A">
        <w:rPr>
          <w:rFonts w:ascii="Arial" w:hAnsi="Arial" w:cs="Arial"/>
          <w:i/>
          <w:sz w:val="20"/>
          <w:szCs w:val="20"/>
        </w:rPr>
        <w:t xml:space="preserve"> Rev</w:t>
      </w:r>
      <w:r w:rsidR="0069677B" w:rsidRPr="00C14D8A">
        <w:rPr>
          <w:rFonts w:ascii="Arial" w:hAnsi="Arial" w:cs="Arial"/>
          <w:i/>
          <w:sz w:val="20"/>
          <w:szCs w:val="20"/>
        </w:rPr>
        <w:t>iews</w:t>
      </w:r>
      <w:r w:rsidRPr="00C14D8A">
        <w:rPr>
          <w:rFonts w:ascii="Arial" w:hAnsi="Arial" w:cs="Arial"/>
          <w:i/>
          <w:sz w:val="20"/>
          <w:szCs w:val="20"/>
        </w:rPr>
        <w:t>, 95</w:t>
      </w:r>
      <w:r w:rsidRPr="00C14D8A">
        <w:rPr>
          <w:rFonts w:ascii="Arial" w:hAnsi="Arial" w:cs="Arial"/>
          <w:sz w:val="20"/>
          <w:szCs w:val="20"/>
        </w:rPr>
        <w:t>(3), 340-370. doi:</w:t>
      </w:r>
      <w:r w:rsidR="00813AE2" w:rsidRPr="00C14D8A">
        <w:rPr>
          <w:rFonts w:ascii="Arial" w:hAnsi="Arial" w:cs="Arial"/>
          <w:sz w:val="20"/>
          <w:szCs w:val="20"/>
        </w:rPr>
        <w:t xml:space="preserve"> 10.1037/0033-295X.95.3.340</w:t>
      </w:r>
    </w:p>
    <w:p w14:paraId="5FDCB2AA" w14:textId="0A4B90B7" w:rsidR="00426A64" w:rsidRPr="00C14D8A" w:rsidRDefault="00426A64"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Mottet, D., van Dokkum, L. E. H., Froger, J., Gouïach, A., &amp; Laffont, I. (2017). Trajectory formation principles are the same after mild or moderate stroke. </w:t>
      </w:r>
      <w:r w:rsidRPr="00C14D8A">
        <w:rPr>
          <w:rFonts w:ascii="Arial" w:hAnsi="Arial" w:cs="Arial"/>
          <w:i/>
          <w:sz w:val="20"/>
          <w:szCs w:val="20"/>
        </w:rPr>
        <w:t>PLoS ONE, 12(3),</w:t>
      </w:r>
      <w:r w:rsidRPr="00C14D8A">
        <w:rPr>
          <w:rFonts w:ascii="Arial" w:hAnsi="Arial" w:cs="Arial"/>
          <w:sz w:val="20"/>
          <w:szCs w:val="20"/>
        </w:rPr>
        <w:t xml:space="preserve"> e 0173674. Doi: 10.1371/journal.pone.0173674.</w:t>
      </w:r>
    </w:p>
    <w:p w14:paraId="465CEDAB" w14:textId="1F2B52E8" w:rsidR="00F831C8" w:rsidRPr="00C14D8A" w:rsidRDefault="00F831C8" w:rsidP="00AF759C">
      <w:pPr>
        <w:spacing w:after="0" w:line="480" w:lineRule="auto"/>
        <w:ind w:left="709" w:hanging="709"/>
        <w:rPr>
          <w:rFonts w:ascii="Arial" w:hAnsi="Arial" w:cs="Arial"/>
          <w:sz w:val="20"/>
          <w:szCs w:val="20"/>
        </w:rPr>
      </w:pPr>
      <w:r w:rsidRPr="00C14D8A">
        <w:rPr>
          <w:rFonts w:ascii="Arial" w:hAnsi="Arial" w:cs="Arial"/>
          <w:sz w:val="20"/>
          <w:szCs w:val="20"/>
        </w:rPr>
        <w:t>Nieuwenhuys, A., &amp; Oudejans, R. R. (2012). Anxiety and perceptual-motor performance: toward an integrated model of concepts, mechanisms, and processes.</w:t>
      </w:r>
      <w:r w:rsidRPr="00C14D8A">
        <w:rPr>
          <w:rFonts w:ascii="Arial" w:hAnsi="Arial" w:cs="Arial"/>
          <w:i/>
          <w:sz w:val="20"/>
          <w:szCs w:val="20"/>
        </w:rPr>
        <w:t xml:space="preserve"> </w:t>
      </w:r>
      <w:r w:rsidR="0069677B" w:rsidRPr="00C14D8A">
        <w:rPr>
          <w:rFonts w:ascii="Arial" w:hAnsi="Arial" w:cs="Arial"/>
          <w:i/>
          <w:sz w:val="20"/>
          <w:szCs w:val="20"/>
        </w:rPr>
        <w:t>Psychological Research</w:t>
      </w:r>
      <w:r w:rsidRPr="00C14D8A">
        <w:rPr>
          <w:rFonts w:ascii="Arial" w:hAnsi="Arial" w:cs="Arial"/>
          <w:i/>
          <w:sz w:val="20"/>
          <w:szCs w:val="20"/>
        </w:rPr>
        <w:t>, 76</w:t>
      </w:r>
      <w:r w:rsidRPr="00C14D8A">
        <w:rPr>
          <w:rFonts w:ascii="Arial" w:hAnsi="Arial" w:cs="Arial"/>
          <w:sz w:val="20"/>
          <w:szCs w:val="20"/>
        </w:rPr>
        <w:t>(6), 747-759. doi:10.1007/s00426-011-0384-x</w:t>
      </w:r>
    </w:p>
    <w:p w14:paraId="3230A201" w14:textId="0AE74AF2" w:rsidR="00836565" w:rsidRPr="00C14D8A" w:rsidRDefault="004E3E01"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Proteau, L., Martenuik, R. G., Girouard, Y., &amp; Dugas, C. (1987). On the type of information used to control and learn an aiming movement after moderate and extensive training. </w:t>
      </w:r>
      <w:r w:rsidRPr="00C14D8A">
        <w:rPr>
          <w:rFonts w:ascii="Arial" w:hAnsi="Arial" w:cs="Arial"/>
          <w:i/>
          <w:sz w:val="20"/>
          <w:szCs w:val="20"/>
        </w:rPr>
        <w:t>Human Movement Science, 6</w:t>
      </w:r>
      <w:r w:rsidR="00836565" w:rsidRPr="00C14D8A">
        <w:rPr>
          <w:rFonts w:ascii="Arial" w:hAnsi="Arial" w:cs="Arial"/>
          <w:sz w:val="20"/>
          <w:szCs w:val="20"/>
        </w:rPr>
        <w:t>(</w:t>
      </w:r>
      <w:r w:rsidRPr="00C14D8A">
        <w:rPr>
          <w:rFonts w:ascii="Arial" w:hAnsi="Arial" w:cs="Arial"/>
          <w:i/>
          <w:sz w:val="20"/>
          <w:szCs w:val="20"/>
        </w:rPr>
        <w:t>,</w:t>
      </w:r>
      <w:r w:rsidRPr="00C14D8A">
        <w:rPr>
          <w:rFonts w:ascii="Arial" w:hAnsi="Arial" w:cs="Arial"/>
          <w:sz w:val="20"/>
          <w:szCs w:val="20"/>
        </w:rPr>
        <w:t xml:space="preserve"> 181-199. doi: 10.1016/0167-9457(87)90011-X</w:t>
      </w:r>
    </w:p>
    <w:p w14:paraId="4038B28E" w14:textId="0EC3DC4E" w:rsidR="005D3CF8" w:rsidRPr="00C14D8A" w:rsidRDefault="004E60E7"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Roberts, J. W., Bennett, S. J., Elliott, D., &amp; Hayes, S. J. (2015). Motion trajectory information and agency influence motor learning during observational practice. </w:t>
      </w:r>
      <w:r w:rsidRPr="00C14D8A">
        <w:rPr>
          <w:rFonts w:ascii="Arial" w:hAnsi="Arial" w:cs="Arial"/>
          <w:i/>
          <w:sz w:val="20"/>
          <w:szCs w:val="20"/>
        </w:rPr>
        <w:t>Acta Psychologica, 159,</w:t>
      </w:r>
      <w:r w:rsidRPr="00C14D8A">
        <w:rPr>
          <w:rFonts w:ascii="Arial" w:hAnsi="Arial" w:cs="Arial"/>
          <w:sz w:val="20"/>
          <w:szCs w:val="20"/>
        </w:rPr>
        <w:t xml:space="preserve"> 76-84. doi: 10.1016/j.actpsy.2015.05.011</w:t>
      </w:r>
    </w:p>
    <w:p w14:paraId="3C670ACC" w14:textId="37A97D85" w:rsidR="0074119E" w:rsidRPr="00C14D8A" w:rsidRDefault="0074119E"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Roberts, J. W., Blinch, J., Elliott, D., Chua, R., Lyons, J. L., &amp; Welsh, T. N. (2016). The violation of Fitts’ Law: an examination of displacement biases and corrective submovements. </w:t>
      </w:r>
      <w:r w:rsidRPr="00C14D8A">
        <w:rPr>
          <w:rFonts w:ascii="Arial" w:hAnsi="Arial" w:cs="Arial"/>
          <w:i/>
          <w:sz w:val="20"/>
          <w:szCs w:val="20"/>
        </w:rPr>
        <w:t xml:space="preserve">Experimental Brain Research, </w:t>
      </w:r>
      <w:r w:rsidR="004E3E01" w:rsidRPr="00C14D8A">
        <w:rPr>
          <w:rFonts w:ascii="Arial" w:hAnsi="Arial" w:cs="Arial"/>
          <w:i/>
          <w:sz w:val="20"/>
          <w:szCs w:val="20"/>
        </w:rPr>
        <w:t>234</w:t>
      </w:r>
      <w:r w:rsidR="004E3E01" w:rsidRPr="00C14D8A">
        <w:rPr>
          <w:rFonts w:ascii="Arial" w:hAnsi="Arial" w:cs="Arial"/>
          <w:sz w:val="20"/>
          <w:szCs w:val="20"/>
        </w:rPr>
        <w:t>(8), 2151-2163. doi: 10.1007/s00221-016-4618-4</w:t>
      </w:r>
    </w:p>
    <w:p w14:paraId="7F3E3E5F" w14:textId="77777777" w:rsidR="00F3486B" w:rsidRPr="00C14D8A" w:rsidRDefault="00F3486B" w:rsidP="00F3486B">
      <w:pPr>
        <w:spacing w:after="0" w:line="480" w:lineRule="auto"/>
        <w:ind w:left="709" w:hanging="709"/>
        <w:rPr>
          <w:rFonts w:ascii="Arial" w:hAnsi="Arial" w:cs="Arial"/>
          <w:sz w:val="20"/>
          <w:szCs w:val="20"/>
        </w:rPr>
      </w:pPr>
      <w:r w:rsidRPr="00C14D8A">
        <w:rPr>
          <w:rFonts w:ascii="Arial" w:hAnsi="Arial" w:cs="Arial"/>
          <w:sz w:val="20"/>
          <w:szCs w:val="20"/>
        </w:rPr>
        <w:t xml:space="preserve">Roberts, J. W., Burkitt, J. J., Elliott, D., &amp; Lyons, J. L. (2016). The impact of strategic trajectory optimization on illusory target biases during goal-directed aiming. </w:t>
      </w:r>
      <w:r w:rsidRPr="00C14D8A">
        <w:rPr>
          <w:rFonts w:ascii="Arial" w:hAnsi="Arial" w:cs="Arial"/>
          <w:i/>
          <w:sz w:val="20"/>
          <w:szCs w:val="20"/>
        </w:rPr>
        <w:t>Journal of Motor Behavior, 48</w:t>
      </w:r>
      <w:r w:rsidRPr="00C14D8A">
        <w:rPr>
          <w:rFonts w:ascii="Arial" w:hAnsi="Arial" w:cs="Arial"/>
          <w:sz w:val="20"/>
          <w:szCs w:val="20"/>
        </w:rPr>
        <w:t>(6), 542-551. doi: 10.1080/00222895.2016.1161588</w:t>
      </w:r>
    </w:p>
    <w:p w14:paraId="45DA89A4" w14:textId="2D259A2C" w:rsidR="00F3486B" w:rsidRPr="00C14D8A" w:rsidRDefault="00F3486B" w:rsidP="00AF759C">
      <w:pPr>
        <w:spacing w:after="0" w:line="480" w:lineRule="auto"/>
        <w:ind w:left="709" w:hanging="709"/>
        <w:rPr>
          <w:rFonts w:ascii="Arial" w:hAnsi="Arial" w:cs="Arial"/>
          <w:sz w:val="20"/>
          <w:szCs w:val="20"/>
        </w:rPr>
      </w:pPr>
      <w:r w:rsidRPr="00C14D8A">
        <w:rPr>
          <w:rFonts w:ascii="Arial" w:hAnsi="Arial" w:cs="Arial"/>
          <w:sz w:val="20"/>
          <w:szCs w:val="20"/>
        </w:rPr>
        <w:lastRenderedPageBreak/>
        <w:t xml:space="preserve">Roberts, J. W., Elliott, D., Lyons, J. L., Hayes, S. J., &amp; Bennett, S. J. (2016). Common vs. independent limb control in sequential vertical aiming: The cost of potential errors during extension and reversals. </w:t>
      </w:r>
      <w:r w:rsidRPr="00C14D8A">
        <w:rPr>
          <w:rFonts w:ascii="Arial" w:hAnsi="Arial" w:cs="Arial"/>
          <w:i/>
          <w:sz w:val="20"/>
          <w:szCs w:val="20"/>
        </w:rPr>
        <w:t>Acta Psychologica, 163,</w:t>
      </w:r>
      <w:r w:rsidRPr="00C14D8A">
        <w:rPr>
          <w:rFonts w:ascii="Arial" w:hAnsi="Arial" w:cs="Arial"/>
          <w:sz w:val="20"/>
          <w:szCs w:val="20"/>
        </w:rPr>
        <w:t xml:space="preserve"> 27-37. doi: doi.org/10.1016/j.actpsy.2015.10.004</w:t>
      </w:r>
    </w:p>
    <w:p w14:paraId="07C513DD" w14:textId="10F6E7AC" w:rsidR="004B5489" w:rsidRPr="00C14D8A" w:rsidRDefault="004B5489"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Schmidt, R.  &amp; Lee, T. (1999). </w:t>
      </w:r>
      <w:r w:rsidRPr="00C14D8A">
        <w:rPr>
          <w:rFonts w:ascii="Arial" w:hAnsi="Arial" w:cs="Arial"/>
          <w:i/>
          <w:sz w:val="20"/>
          <w:szCs w:val="20"/>
        </w:rPr>
        <w:t>Motor control and learning: A behavioural emphasis.</w:t>
      </w:r>
      <w:r w:rsidR="003D6671" w:rsidRPr="00C14D8A">
        <w:rPr>
          <w:rFonts w:ascii="Arial" w:hAnsi="Arial" w:cs="Arial"/>
          <w:i/>
          <w:sz w:val="20"/>
          <w:szCs w:val="20"/>
        </w:rPr>
        <w:t xml:space="preserve"> </w:t>
      </w:r>
      <w:r w:rsidR="003D6671" w:rsidRPr="00C14D8A">
        <w:rPr>
          <w:rFonts w:ascii="Arial" w:hAnsi="Arial" w:cs="Arial"/>
          <w:sz w:val="20"/>
          <w:szCs w:val="20"/>
        </w:rPr>
        <w:t>Champaign, IL: Human Kinetics.</w:t>
      </w:r>
    </w:p>
    <w:p w14:paraId="6B226DE0" w14:textId="5FD38BF7" w:rsidR="00575A1B" w:rsidRPr="00C14D8A" w:rsidRDefault="00575A1B" w:rsidP="00AF759C">
      <w:pPr>
        <w:spacing w:after="0" w:line="480" w:lineRule="auto"/>
        <w:ind w:left="709" w:hanging="709"/>
        <w:rPr>
          <w:rFonts w:ascii="Arial" w:hAnsi="Arial" w:cs="Arial"/>
          <w:sz w:val="20"/>
          <w:szCs w:val="20"/>
        </w:rPr>
      </w:pPr>
      <w:r w:rsidRPr="00C14D8A">
        <w:rPr>
          <w:rFonts w:ascii="Arial" w:hAnsi="Arial" w:cs="Arial"/>
          <w:sz w:val="20"/>
          <w:szCs w:val="20"/>
        </w:rPr>
        <w:t>Schmidt, R. A., Zelaznik, H. N., Hawkins, B., Frank, J. S., &amp; Quinn, J. T. (1979). Motor output variability: A theory for the accuracy of rapid motor acts. Psychological Review, 86, 415-451. doi: 10.1037/0033-295X.86.5.415</w:t>
      </w:r>
    </w:p>
    <w:p w14:paraId="169847A7" w14:textId="113BA36F" w:rsidR="002F7280" w:rsidRPr="00C14D8A" w:rsidRDefault="002F7280"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Timmis, M. A. &amp; Pardhan, S. (2012). The effect of central visual impairment on manual prehension when tasked with transporting-to-place an object accurately to a new location. </w:t>
      </w:r>
      <w:r w:rsidRPr="00C14D8A">
        <w:rPr>
          <w:rFonts w:ascii="Arial" w:hAnsi="Arial" w:cs="Arial"/>
          <w:i/>
          <w:sz w:val="20"/>
          <w:szCs w:val="20"/>
        </w:rPr>
        <w:t>Investigative Ophthalmology &amp; Visual Science, 53</w:t>
      </w:r>
      <w:r w:rsidR="00045C96" w:rsidRPr="00C14D8A">
        <w:rPr>
          <w:rFonts w:ascii="Arial" w:hAnsi="Arial" w:cs="Arial"/>
          <w:sz w:val="20"/>
          <w:szCs w:val="20"/>
        </w:rPr>
        <w:t>(6)</w:t>
      </w:r>
      <w:r w:rsidRPr="00C14D8A">
        <w:rPr>
          <w:rFonts w:ascii="Arial" w:hAnsi="Arial" w:cs="Arial"/>
          <w:i/>
          <w:sz w:val="20"/>
          <w:szCs w:val="20"/>
        </w:rPr>
        <w:t xml:space="preserve">, </w:t>
      </w:r>
      <w:r w:rsidRPr="00C14D8A">
        <w:rPr>
          <w:rFonts w:ascii="Arial" w:hAnsi="Arial" w:cs="Arial"/>
          <w:sz w:val="20"/>
          <w:szCs w:val="20"/>
        </w:rPr>
        <w:t>2812-2822. doi: 10.1167/iovs.11-8860.</w:t>
      </w:r>
    </w:p>
    <w:p w14:paraId="208BAE3C" w14:textId="4DE9AB34" w:rsidR="0017010E" w:rsidRPr="00C14D8A" w:rsidRDefault="0017010E"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Vine, S. J., Lee, D., Moore, L. J., &amp; Wilson, M. R. (2013). Quiet eye and choking: online control breaks down at the point of performance failure. </w:t>
      </w:r>
      <w:r w:rsidRPr="00C14D8A">
        <w:rPr>
          <w:rFonts w:ascii="Arial" w:hAnsi="Arial" w:cs="Arial"/>
          <w:i/>
          <w:sz w:val="20"/>
          <w:szCs w:val="20"/>
        </w:rPr>
        <w:t>Med</w:t>
      </w:r>
      <w:r w:rsidR="0069677B" w:rsidRPr="00C14D8A">
        <w:rPr>
          <w:rFonts w:ascii="Arial" w:hAnsi="Arial" w:cs="Arial"/>
          <w:i/>
          <w:sz w:val="20"/>
          <w:szCs w:val="20"/>
        </w:rPr>
        <w:t>icine &amp;</w:t>
      </w:r>
      <w:r w:rsidRPr="00C14D8A">
        <w:rPr>
          <w:rFonts w:ascii="Arial" w:hAnsi="Arial" w:cs="Arial"/>
          <w:i/>
          <w:sz w:val="20"/>
          <w:szCs w:val="20"/>
        </w:rPr>
        <w:t xml:space="preserve"> Sci</w:t>
      </w:r>
      <w:r w:rsidR="0069677B" w:rsidRPr="00C14D8A">
        <w:rPr>
          <w:rFonts w:ascii="Arial" w:hAnsi="Arial" w:cs="Arial"/>
          <w:i/>
          <w:sz w:val="20"/>
          <w:szCs w:val="20"/>
        </w:rPr>
        <w:t xml:space="preserve">ence in Sports &amp; </w:t>
      </w:r>
      <w:r w:rsidRPr="00C14D8A">
        <w:rPr>
          <w:rFonts w:ascii="Arial" w:hAnsi="Arial" w:cs="Arial"/>
          <w:i/>
          <w:sz w:val="20"/>
          <w:szCs w:val="20"/>
        </w:rPr>
        <w:t>Exerc</w:t>
      </w:r>
      <w:r w:rsidR="0069677B" w:rsidRPr="00C14D8A">
        <w:rPr>
          <w:rFonts w:ascii="Arial" w:hAnsi="Arial" w:cs="Arial"/>
          <w:i/>
          <w:sz w:val="20"/>
          <w:szCs w:val="20"/>
        </w:rPr>
        <w:t>ise</w:t>
      </w:r>
      <w:r w:rsidRPr="00C14D8A">
        <w:rPr>
          <w:rFonts w:ascii="Arial" w:hAnsi="Arial" w:cs="Arial"/>
          <w:i/>
          <w:sz w:val="20"/>
          <w:szCs w:val="20"/>
        </w:rPr>
        <w:t>, 45</w:t>
      </w:r>
      <w:r w:rsidRPr="00C14D8A">
        <w:rPr>
          <w:rFonts w:ascii="Arial" w:hAnsi="Arial" w:cs="Arial"/>
          <w:sz w:val="20"/>
          <w:szCs w:val="20"/>
        </w:rPr>
        <w:t>(10), 1988-1994. doi:10.1249/MSS.0b013e31829406c7</w:t>
      </w:r>
    </w:p>
    <w:p w14:paraId="5EF43E2A" w14:textId="49F76950" w:rsidR="005B3D53" w:rsidRPr="00C14D8A" w:rsidRDefault="00936E09"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Welsh, T. N., Higgins, L., &amp; Elliott, D. (2007). Are there age-related differences in learning to optimize speed, accuracy, and energy expenditure? </w:t>
      </w:r>
      <w:r w:rsidR="0069677B" w:rsidRPr="00C14D8A">
        <w:rPr>
          <w:rFonts w:ascii="Arial" w:hAnsi="Arial" w:cs="Arial"/>
          <w:i/>
          <w:sz w:val="20"/>
          <w:szCs w:val="20"/>
        </w:rPr>
        <w:t>Human Movement Science</w:t>
      </w:r>
      <w:r w:rsidRPr="00C14D8A">
        <w:rPr>
          <w:rFonts w:ascii="Arial" w:hAnsi="Arial" w:cs="Arial"/>
          <w:i/>
          <w:sz w:val="20"/>
          <w:szCs w:val="20"/>
        </w:rPr>
        <w:t>, 26</w:t>
      </w:r>
      <w:r w:rsidRPr="00C14D8A">
        <w:rPr>
          <w:rFonts w:ascii="Arial" w:hAnsi="Arial" w:cs="Arial"/>
          <w:sz w:val="20"/>
          <w:szCs w:val="20"/>
        </w:rPr>
        <w:t>(6), 892-912. doi:10.1016/j.humov.2007.04.004</w:t>
      </w:r>
    </w:p>
    <w:p w14:paraId="227C3262" w14:textId="227598C3" w:rsidR="00E5217E" w:rsidRPr="00C14D8A" w:rsidRDefault="0017010E"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Wilson, M., Chattington, M., Marple-Horvat, D. E., &amp; Smith, N. C. (2007). A comparison of self-focus versus attentional explanations of choking. </w:t>
      </w:r>
      <w:r w:rsidR="0069677B" w:rsidRPr="00C14D8A">
        <w:rPr>
          <w:rFonts w:ascii="Arial" w:hAnsi="Arial" w:cs="Arial"/>
          <w:i/>
          <w:sz w:val="20"/>
          <w:szCs w:val="20"/>
        </w:rPr>
        <w:t>Journal of Sport &amp; Exercise Psychology</w:t>
      </w:r>
      <w:r w:rsidRPr="00C14D8A">
        <w:rPr>
          <w:rFonts w:ascii="Arial" w:hAnsi="Arial" w:cs="Arial"/>
          <w:i/>
          <w:sz w:val="20"/>
          <w:szCs w:val="20"/>
        </w:rPr>
        <w:t>, 29</w:t>
      </w:r>
      <w:r w:rsidRPr="00C14D8A">
        <w:rPr>
          <w:rFonts w:ascii="Arial" w:hAnsi="Arial" w:cs="Arial"/>
          <w:sz w:val="20"/>
          <w:szCs w:val="20"/>
        </w:rPr>
        <w:t>(4), 439-456.</w:t>
      </w:r>
      <w:r w:rsidR="00640D4B" w:rsidRPr="00C14D8A">
        <w:rPr>
          <w:rFonts w:ascii="Arial" w:hAnsi="Arial" w:cs="Arial"/>
          <w:sz w:val="20"/>
          <w:szCs w:val="20"/>
        </w:rPr>
        <w:t xml:space="preserve"> doi: 10.1123/jsep.29.4.439</w:t>
      </w:r>
    </w:p>
    <w:p w14:paraId="65E33014" w14:textId="5C5BAE0B" w:rsidR="00286E0A" w:rsidRPr="00C14D8A" w:rsidRDefault="00286E0A" w:rsidP="00AF759C">
      <w:pPr>
        <w:spacing w:after="0" w:line="480" w:lineRule="auto"/>
        <w:ind w:left="709" w:hanging="709"/>
        <w:rPr>
          <w:rFonts w:ascii="Arial" w:hAnsi="Arial" w:cs="Arial"/>
          <w:sz w:val="20"/>
          <w:szCs w:val="20"/>
        </w:rPr>
      </w:pPr>
      <w:r w:rsidRPr="00C14D8A">
        <w:rPr>
          <w:rFonts w:ascii="Arial" w:hAnsi="Arial" w:cs="Arial"/>
          <w:sz w:val="20"/>
          <w:szCs w:val="20"/>
        </w:rPr>
        <w:t>Wilson, M. R., Vine, S. J., &amp; Wood, G. (2009). The influence of anxiety on visual attentional control in basketball free throw shooting.</w:t>
      </w:r>
      <w:r w:rsidRPr="00C14D8A">
        <w:rPr>
          <w:rFonts w:ascii="Arial" w:hAnsi="Arial" w:cs="Arial"/>
          <w:i/>
          <w:sz w:val="20"/>
          <w:szCs w:val="20"/>
        </w:rPr>
        <w:t xml:space="preserve"> Journal of Sport &amp; Exercise Psychology, 31</w:t>
      </w:r>
      <w:r w:rsidRPr="00C14D8A">
        <w:rPr>
          <w:rFonts w:ascii="Arial" w:hAnsi="Arial" w:cs="Arial"/>
          <w:sz w:val="20"/>
          <w:szCs w:val="20"/>
        </w:rPr>
        <w:t>(2), 152-168.</w:t>
      </w:r>
      <w:r w:rsidR="00640D4B" w:rsidRPr="00C14D8A">
        <w:rPr>
          <w:rFonts w:ascii="Arial" w:hAnsi="Arial" w:cs="Arial"/>
          <w:sz w:val="20"/>
          <w:szCs w:val="20"/>
        </w:rPr>
        <w:t xml:space="preserve"> doi: 10.1123/jsep.31.2.152</w:t>
      </w:r>
    </w:p>
    <w:p w14:paraId="72829FF7" w14:textId="6F42C9DE" w:rsidR="00256CA0" w:rsidRPr="00C14D8A" w:rsidRDefault="00256CA0"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Woodworth, R. S. (1899). The accuracy of voluntary movement. </w:t>
      </w:r>
      <w:r w:rsidRPr="00C14D8A">
        <w:rPr>
          <w:rFonts w:ascii="Arial" w:hAnsi="Arial" w:cs="Arial"/>
          <w:i/>
          <w:sz w:val="20"/>
          <w:szCs w:val="20"/>
        </w:rPr>
        <w:t>Psychological Review, 3,</w:t>
      </w:r>
      <w:r w:rsidRPr="00C14D8A">
        <w:rPr>
          <w:rFonts w:ascii="Arial" w:hAnsi="Arial" w:cs="Arial"/>
          <w:sz w:val="20"/>
          <w:szCs w:val="20"/>
        </w:rPr>
        <w:t xml:space="preserve"> (Monograph Suppl.), 1-119.</w:t>
      </w:r>
    </w:p>
    <w:p w14:paraId="7E5B167A" w14:textId="565EEEBE" w:rsidR="0017010E" w:rsidRPr="00C14D8A" w:rsidRDefault="0017010E"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Worringham, C. J. (1991). Variability effects on the internal structure of rapid aiming movements. </w:t>
      </w:r>
      <w:r w:rsidR="0069677B" w:rsidRPr="00C14D8A">
        <w:rPr>
          <w:rFonts w:ascii="Arial" w:hAnsi="Arial" w:cs="Arial"/>
          <w:i/>
          <w:sz w:val="20"/>
          <w:szCs w:val="20"/>
        </w:rPr>
        <w:t>Journal of Motor Behavior</w:t>
      </w:r>
      <w:r w:rsidRPr="00C14D8A">
        <w:rPr>
          <w:rFonts w:ascii="Arial" w:hAnsi="Arial" w:cs="Arial"/>
          <w:i/>
          <w:sz w:val="20"/>
          <w:szCs w:val="20"/>
        </w:rPr>
        <w:t>, 23</w:t>
      </w:r>
      <w:r w:rsidRPr="00C14D8A">
        <w:rPr>
          <w:rFonts w:ascii="Arial" w:hAnsi="Arial" w:cs="Arial"/>
          <w:sz w:val="20"/>
          <w:szCs w:val="20"/>
        </w:rPr>
        <w:t>(1), 75-85. doi:10.1080/00222895.1991.9941595</w:t>
      </w:r>
    </w:p>
    <w:p w14:paraId="1B2043D4" w14:textId="174A436E" w:rsidR="00640D4B" w:rsidRPr="00C14D8A" w:rsidRDefault="00640D4B" w:rsidP="00AF759C">
      <w:pPr>
        <w:spacing w:after="0" w:line="480" w:lineRule="auto"/>
        <w:ind w:left="709" w:hanging="709"/>
        <w:rPr>
          <w:rFonts w:ascii="Arial" w:hAnsi="Arial" w:cs="Arial"/>
          <w:sz w:val="20"/>
          <w:szCs w:val="20"/>
        </w:rPr>
      </w:pPr>
      <w:r w:rsidRPr="00C14D8A">
        <w:rPr>
          <w:rFonts w:ascii="Arial" w:hAnsi="Arial" w:cs="Arial"/>
          <w:sz w:val="20"/>
          <w:szCs w:val="20"/>
        </w:rPr>
        <w:lastRenderedPageBreak/>
        <w:t xml:space="preserve">Wulf, G., McNevin, N., &amp; Shea, C. H. (2001). The automaticity of complex motor skill learning as a function of attentional focus. </w:t>
      </w:r>
      <w:r w:rsidRPr="00C14D8A">
        <w:rPr>
          <w:rFonts w:ascii="Arial" w:hAnsi="Arial" w:cs="Arial"/>
          <w:i/>
          <w:sz w:val="20"/>
          <w:szCs w:val="20"/>
        </w:rPr>
        <w:t>The Quarterly Journal of Experimental Psychology, 54A</w:t>
      </w:r>
      <w:r w:rsidR="004E3E01" w:rsidRPr="00C14D8A">
        <w:rPr>
          <w:rFonts w:ascii="Arial" w:hAnsi="Arial" w:cs="Arial"/>
          <w:sz w:val="20"/>
          <w:szCs w:val="20"/>
        </w:rPr>
        <w:t>(4)</w:t>
      </w:r>
      <w:r w:rsidRPr="00C14D8A">
        <w:rPr>
          <w:rFonts w:ascii="Arial" w:hAnsi="Arial" w:cs="Arial"/>
          <w:i/>
          <w:sz w:val="20"/>
          <w:szCs w:val="20"/>
        </w:rPr>
        <w:t>,</w:t>
      </w:r>
      <w:r w:rsidR="00E97511" w:rsidRPr="00C14D8A">
        <w:rPr>
          <w:rFonts w:ascii="Arial" w:hAnsi="Arial" w:cs="Arial"/>
          <w:sz w:val="20"/>
          <w:szCs w:val="20"/>
        </w:rPr>
        <w:t xml:space="preserve"> 1143-1154.</w:t>
      </w:r>
    </w:p>
    <w:p w14:paraId="720D55F9" w14:textId="77777777" w:rsidR="00BE55DA" w:rsidRPr="00C14D8A" w:rsidRDefault="0017010E" w:rsidP="00AF759C">
      <w:pPr>
        <w:spacing w:after="0" w:line="480" w:lineRule="auto"/>
        <w:ind w:left="709" w:hanging="709"/>
        <w:rPr>
          <w:rFonts w:ascii="Arial" w:hAnsi="Arial" w:cs="Arial"/>
          <w:sz w:val="20"/>
          <w:szCs w:val="20"/>
        </w:rPr>
      </w:pPr>
      <w:r w:rsidRPr="00C14D8A">
        <w:rPr>
          <w:rFonts w:ascii="Arial" w:hAnsi="Arial" w:cs="Arial"/>
          <w:sz w:val="20"/>
          <w:szCs w:val="20"/>
        </w:rPr>
        <w:t xml:space="preserve">Zelaznik, H. Z., Hawkins, B., &amp; Kisselburgh, L. (1983). Rapid visual feedback processing in single-aiming movements. </w:t>
      </w:r>
      <w:r w:rsidR="0069677B" w:rsidRPr="00C14D8A">
        <w:rPr>
          <w:rFonts w:ascii="Arial" w:hAnsi="Arial" w:cs="Arial"/>
          <w:i/>
          <w:sz w:val="20"/>
          <w:szCs w:val="20"/>
        </w:rPr>
        <w:t>Journal of Motor Behavior</w:t>
      </w:r>
      <w:r w:rsidRPr="00C14D8A">
        <w:rPr>
          <w:rFonts w:ascii="Arial" w:hAnsi="Arial" w:cs="Arial"/>
          <w:i/>
          <w:sz w:val="20"/>
          <w:szCs w:val="20"/>
        </w:rPr>
        <w:t>, 15</w:t>
      </w:r>
      <w:r w:rsidRPr="00C14D8A">
        <w:rPr>
          <w:rFonts w:ascii="Arial" w:hAnsi="Arial" w:cs="Arial"/>
          <w:sz w:val="20"/>
          <w:szCs w:val="20"/>
        </w:rPr>
        <w:t>(3), 217-236.</w:t>
      </w:r>
      <w:r w:rsidR="00640D4B" w:rsidRPr="00C14D8A">
        <w:rPr>
          <w:rFonts w:ascii="Arial" w:hAnsi="Arial" w:cs="Arial"/>
          <w:sz w:val="20"/>
          <w:szCs w:val="20"/>
        </w:rPr>
        <w:t xml:space="preserve"> doi: 10.1080/00222895.1983.10735298</w:t>
      </w:r>
    </w:p>
    <w:p w14:paraId="1A6A4380" w14:textId="6BF61DCA" w:rsidR="005329FD" w:rsidRPr="00C14D8A" w:rsidRDefault="00BE55DA" w:rsidP="00BE55DA">
      <w:pPr>
        <w:spacing w:after="0" w:line="480" w:lineRule="auto"/>
        <w:ind w:left="709" w:hanging="709"/>
        <w:rPr>
          <w:rFonts w:ascii="Arial" w:hAnsi="Arial" w:cs="Arial"/>
          <w:sz w:val="20"/>
          <w:szCs w:val="20"/>
        </w:rPr>
      </w:pPr>
      <w:r w:rsidRPr="00C14D8A">
        <w:rPr>
          <w:rFonts w:ascii="Arial" w:hAnsi="Arial" w:cs="Arial"/>
          <w:sz w:val="20"/>
          <w:szCs w:val="20"/>
        </w:rPr>
        <w:t xml:space="preserve">Zijlstra, F. R. H. (1993). </w:t>
      </w:r>
      <w:r w:rsidRPr="00C14D8A">
        <w:rPr>
          <w:rFonts w:ascii="Arial" w:hAnsi="Arial" w:cs="Arial"/>
          <w:i/>
          <w:sz w:val="20"/>
          <w:szCs w:val="20"/>
        </w:rPr>
        <w:t>Efficiency in work behaviour: A design approach for modern tools.</w:t>
      </w:r>
      <w:r w:rsidRPr="00C14D8A">
        <w:rPr>
          <w:rFonts w:ascii="Arial" w:hAnsi="Arial" w:cs="Arial"/>
          <w:sz w:val="20"/>
          <w:szCs w:val="20"/>
        </w:rPr>
        <w:t xml:space="preserve"> Delft: Delft University Press (Doctoral Dissertation, Technical University Delft).</w:t>
      </w:r>
      <w:r w:rsidR="005329FD" w:rsidRPr="00C14D8A">
        <w:rPr>
          <w:rFonts w:ascii="Arial" w:hAnsi="Arial" w:cs="Arial"/>
          <w:sz w:val="20"/>
          <w:szCs w:val="20"/>
        </w:rPr>
        <w:br w:type="page"/>
      </w:r>
    </w:p>
    <w:p w14:paraId="65DD7D51" w14:textId="0E70DA10" w:rsidR="007C4610" w:rsidRPr="00C14D8A" w:rsidRDefault="007C4610" w:rsidP="007C4610">
      <w:pPr>
        <w:spacing w:after="0" w:line="480" w:lineRule="auto"/>
        <w:rPr>
          <w:rFonts w:ascii="Arial" w:hAnsi="Arial" w:cs="Arial"/>
          <w:b/>
          <w:sz w:val="20"/>
          <w:szCs w:val="20"/>
        </w:rPr>
      </w:pPr>
      <w:r w:rsidRPr="00C14D8A">
        <w:rPr>
          <w:rFonts w:ascii="Arial" w:hAnsi="Arial" w:cs="Arial"/>
          <w:b/>
          <w:sz w:val="20"/>
          <w:szCs w:val="20"/>
        </w:rPr>
        <w:lastRenderedPageBreak/>
        <w:t>Tables</w:t>
      </w:r>
    </w:p>
    <w:p w14:paraId="7D1D8582" w14:textId="098C647A" w:rsidR="007C4610" w:rsidRPr="00C14D8A" w:rsidRDefault="007C4610" w:rsidP="007C4610">
      <w:pPr>
        <w:spacing w:after="0" w:line="480" w:lineRule="auto"/>
        <w:rPr>
          <w:rFonts w:ascii="Arial" w:hAnsi="Arial" w:cs="Arial"/>
          <w:sz w:val="20"/>
          <w:szCs w:val="20"/>
        </w:rPr>
      </w:pPr>
      <w:r w:rsidRPr="00C14D8A">
        <w:rPr>
          <w:rFonts w:ascii="Arial" w:hAnsi="Arial" w:cs="Arial"/>
          <w:sz w:val="20"/>
          <w:szCs w:val="20"/>
        </w:rPr>
        <w:t xml:space="preserve">Table 1. </w:t>
      </w:r>
      <w:r w:rsidR="008708CA" w:rsidRPr="00C14D8A">
        <w:rPr>
          <w:rFonts w:ascii="Arial" w:hAnsi="Arial" w:cs="Arial"/>
          <w:sz w:val="20"/>
          <w:szCs w:val="20"/>
        </w:rPr>
        <w:t xml:space="preserve">Median (IQR) </w:t>
      </w:r>
      <w:r w:rsidR="00917A2A" w:rsidRPr="00C14D8A">
        <w:rPr>
          <w:rFonts w:ascii="Arial" w:hAnsi="Arial" w:cs="Arial"/>
          <w:sz w:val="20"/>
          <w:szCs w:val="20"/>
        </w:rPr>
        <w:t xml:space="preserve">scores from </w:t>
      </w:r>
      <w:r w:rsidR="005D3A65" w:rsidRPr="00C14D8A">
        <w:rPr>
          <w:rFonts w:ascii="Arial" w:hAnsi="Arial" w:cs="Arial"/>
          <w:sz w:val="20"/>
          <w:szCs w:val="20"/>
        </w:rPr>
        <w:t xml:space="preserve">the </w:t>
      </w:r>
      <w:r w:rsidR="00917A2A" w:rsidRPr="00C14D8A">
        <w:rPr>
          <w:rFonts w:ascii="Arial" w:hAnsi="Arial" w:cs="Arial"/>
          <w:sz w:val="20"/>
          <w:szCs w:val="20"/>
        </w:rPr>
        <w:t>cognitive sub-scale of the MRF-3, and m</w:t>
      </w:r>
      <w:r w:rsidR="00F7017F" w:rsidRPr="00C14D8A">
        <w:rPr>
          <w:rFonts w:ascii="Arial" w:hAnsi="Arial" w:cs="Arial"/>
          <w:sz w:val="20"/>
          <w:szCs w:val="20"/>
        </w:rPr>
        <w:t xml:space="preserve">ean </w:t>
      </w:r>
      <w:r w:rsidR="00D111C9" w:rsidRPr="00C14D8A">
        <w:rPr>
          <w:rFonts w:ascii="Arial" w:hAnsi="Arial" w:cs="Arial"/>
          <w:sz w:val="20"/>
          <w:szCs w:val="20"/>
        </w:rPr>
        <w:t>(</w:t>
      </w:r>
      <w:r w:rsidRPr="00C14D8A">
        <w:rPr>
          <w:rFonts w:ascii="Arial" w:hAnsi="Arial" w:cs="Arial"/>
          <w:sz w:val="20"/>
          <w:szCs w:val="20"/>
        </w:rPr>
        <w:t xml:space="preserve">± SE) </w:t>
      </w:r>
      <w:r w:rsidR="00DA1343" w:rsidRPr="00C14D8A">
        <w:rPr>
          <w:rFonts w:ascii="Arial" w:hAnsi="Arial" w:cs="Arial"/>
          <w:sz w:val="20"/>
          <w:szCs w:val="20"/>
        </w:rPr>
        <w:t xml:space="preserve">of </w:t>
      </w:r>
      <w:r w:rsidR="00917A2A" w:rsidRPr="00C14D8A">
        <w:rPr>
          <w:rFonts w:ascii="Arial" w:hAnsi="Arial" w:cs="Arial"/>
          <w:sz w:val="20"/>
          <w:szCs w:val="20"/>
        </w:rPr>
        <w:t xml:space="preserve">the </w:t>
      </w:r>
      <w:r w:rsidR="00DA1343" w:rsidRPr="00C14D8A">
        <w:rPr>
          <w:rFonts w:ascii="Arial" w:hAnsi="Arial" w:cs="Arial"/>
          <w:sz w:val="20"/>
          <w:szCs w:val="20"/>
        </w:rPr>
        <w:t>performance outcome</w:t>
      </w:r>
      <w:r w:rsidR="00F7017F" w:rsidRPr="00C14D8A">
        <w:rPr>
          <w:rFonts w:ascii="Arial" w:hAnsi="Arial" w:cs="Arial"/>
          <w:sz w:val="20"/>
          <w:szCs w:val="20"/>
        </w:rPr>
        <w:t xml:space="preserve"> measure</w:t>
      </w:r>
      <w:r w:rsidR="00DA1343" w:rsidRPr="00C14D8A">
        <w:rPr>
          <w:rFonts w:ascii="Arial" w:hAnsi="Arial" w:cs="Arial"/>
          <w:sz w:val="20"/>
          <w:szCs w:val="20"/>
        </w:rPr>
        <w:t xml:space="preserve">s </w:t>
      </w:r>
      <w:r w:rsidR="00417EFC" w:rsidRPr="00C14D8A">
        <w:rPr>
          <w:rFonts w:ascii="Arial" w:hAnsi="Arial" w:cs="Arial"/>
          <w:sz w:val="20"/>
          <w:szCs w:val="20"/>
        </w:rPr>
        <w:t>as a function of anxiety (units indicated in brackets under dependent measures column; (*</w:t>
      </w:r>
      <w:r w:rsidR="000A34D7" w:rsidRPr="00C14D8A">
        <w:rPr>
          <w:rFonts w:ascii="Arial" w:hAnsi="Arial" w:cs="Arial"/>
          <w:sz w:val="20"/>
          <w:szCs w:val="20"/>
        </w:rPr>
        <w:t>*</w:t>
      </w:r>
      <w:r w:rsidR="00417EFC" w:rsidRPr="00C14D8A">
        <w:rPr>
          <w:rFonts w:ascii="Arial" w:hAnsi="Arial" w:cs="Arial"/>
          <w:sz w:val="20"/>
          <w:szCs w:val="20"/>
        </w:rPr>
        <w:t xml:space="preserve">) indicates </w:t>
      </w:r>
      <w:r w:rsidR="000A34D7" w:rsidRPr="00C14D8A">
        <w:rPr>
          <w:rFonts w:ascii="Arial" w:hAnsi="Arial" w:cs="Arial"/>
          <w:sz w:val="20"/>
          <w:szCs w:val="20"/>
        </w:rPr>
        <w:t xml:space="preserve">a </w:t>
      </w:r>
      <w:r w:rsidR="00417EFC" w:rsidRPr="00C14D8A">
        <w:rPr>
          <w:rFonts w:ascii="Arial" w:hAnsi="Arial" w:cs="Arial"/>
          <w:sz w:val="20"/>
          <w:szCs w:val="20"/>
        </w:rPr>
        <w:t>significant difference</w:t>
      </w:r>
      <w:r w:rsidR="00CC3517" w:rsidRPr="00C14D8A">
        <w:rPr>
          <w:rFonts w:ascii="Arial" w:hAnsi="Arial" w:cs="Arial"/>
          <w:sz w:val="20"/>
          <w:szCs w:val="20"/>
        </w:rPr>
        <w:t xml:space="preserve"> (</w:t>
      </w:r>
      <w:r w:rsidR="00CC3517" w:rsidRPr="00C14D8A">
        <w:rPr>
          <w:rFonts w:ascii="Arial" w:hAnsi="Arial" w:cs="Arial"/>
          <w:i/>
          <w:sz w:val="20"/>
          <w:szCs w:val="20"/>
        </w:rPr>
        <w:t>p</w:t>
      </w:r>
      <w:r w:rsidR="00CC3517" w:rsidRPr="00C14D8A">
        <w:rPr>
          <w:rFonts w:ascii="Arial" w:hAnsi="Arial" w:cs="Arial"/>
          <w:sz w:val="20"/>
          <w:szCs w:val="20"/>
        </w:rPr>
        <w:t xml:space="preserve"> &lt; .05)</w:t>
      </w:r>
      <w:r w:rsidR="00417EFC" w:rsidRPr="00C14D8A">
        <w:rPr>
          <w:rFonts w:ascii="Arial" w:hAnsi="Arial" w:cs="Arial"/>
          <w:sz w:val="20"/>
          <w:szCs w:val="20"/>
        </w:rPr>
        <w:t>).</w:t>
      </w:r>
    </w:p>
    <w:tbl>
      <w:tblPr>
        <w:tblStyle w:val="TableGrid"/>
        <w:tblW w:w="0" w:type="auto"/>
        <w:tblLook w:val="04A0" w:firstRow="1" w:lastRow="0" w:firstColumn="1" w:lastColumn="0" w:noHBand="0" w:noVBand="1"/>
      </w:tblPr>
      <w:tblGrid>
        <w:gridCol w:w="2823"/>
        <w:gridCol w:w="2824"/>
        <w:gridCol w:w="2824"/>
      </w:tblGrid>
      <w:tr w:rsidR="00C14D8A" w:rsidRPr="00C14D8A" w14:paraId="16BA23B4" w14:textId="77777777" w:rsidTr="00B4591F">
        <w:tc>
          <w:tcPr>
            <w:tcW w:w="2823" w:type="dxa"/>
          </w:tcPr>
          <w:p w14:paraId="6867CFB9" w14:textId="39AE3042" w:rsidR="00DA1343" w:rsidRPr="00C14D8A" w:rsidRDefault="00DA1343" w:rsidP="00DA1343">
            <w:pPr>
              <w:spacing w:before="120" w:after="120"/>
              <w:jc w:val="center"/>
              <w:rPr>
                <w:rFonts w:ascii="Arial" w:hAnsi="Arial" w:cs="Arial"/>
                <w:i/>
                <w:sz w:val="20"/>
                <w:szCs w:val="20"/>
              </w:rPr>
            </w:pPr>
            <w:r w:rsidRPr="00C14D8A">
              <w:rPr>
                <w:rFonts w:ascii="Arial" w:hAnsi="Arial" w:cs="Arial"/>
                <w:i/>
                <w:sz w:val="20"/>
                <w:szCs w:val="20"/>
              </w:rPr>
              <w:t>Performance Outcomes</w:t>
            </w:r>
          </w:p>
        </w:tc>
        <w:tc>
          <w:tcPr>
            <w:tcW w:w="2824" w:type="dxa"/>
          </w:tcPr>
          <w:p w14:paraId="02D23DCF" w14:textId="69C27ADF" w:rsidR="00DA1343" w:rsidRPr="00C14D8A" w:rsidRDefault="00DA1343" w:rsidP="00DA1343">
            <w:pPr>
              <w:spacing w:before="120" w:after="120"/>
              <w:jc w:val="center"/>
              <w:rPr>
                <w:rFonts w:ascii="Arial" w:hAnsi="Arial" w:cs="Arial"/>
                <w:sz w:val="20"/>
                <w:szCs w:val="20"/>
              </w:rPr>
            </w:pPr>
            <w:r w:rsidRPr="00C14D8A">
              <w:rPr>
                <w:rFonts w:ascii="Arial" w:hAnsi="Arial" w:cs="Arial"/>
                <w:b/>
                <w:sz w:val="20"/>
                <w:szCs w:val="20"/>
              </w:rPr>
              <w:t>High</w:t>
            </w:r>
          </w:p>
        </w:tc>
        <w:tc>
          <w:tcPr>
            <w:tcW w:w="2824" w:type="dxa"/>
          </w:tcPr>
          <w:p w14:paraId="0DA1E425" w14:textId="64F09EF1" w:rsidR="00DA1343" w:rsidRPr="00C14D8A" w:rsidRDefault="00DA1343" w:rsidP="00DA1343">
            <w:pPr>
              <w:spacing w:before="120" w:after="120"/>
              <w:jc w:val="center"/>
              <w:rPr>
                <w:rFonts w:ascii="Arial" w:hAnsi="Arial" w:cs="Arial"/>
                <w:sz w:val="20"/>
                <w:szCs w:val="20"/>
              </w:rPr>
            </w:pPr>
            <w:r w:rsidRPr="00C14D8A">
              <w:rPr>
                <w:rFonts w:ascii="Arial" w:hAnsi="Arial" w:cs="Arial"/>
                <w:b/>
                <w:sz w:val="20"/>
                <w:szCs w:val="20"/>
              </w:rPr>
              <w:t>Low</w:t>
            </w:r>
          </w:p>
        </w:tc>
      </w:tr>
      <w:tr w:rsidR="00C14D8A" w:rsidRPr="00C14D8A" w14:paraId="6D71E181" w14:textId="77777777" w:rsidTr="00F7017F">
        <w:tc>
          <w:tcPr>
            <w:tcW w:w="2823" w:type="dxa"/>
          </w:tcPr>
          <w:p w14:paraId="670B2CF4" w14:textId="58C935FD" w:rsidR="008708CA" w:rsidRPr="00C14D8A" w:rsidRDefault="008708CA" w:rsidP="00DA1343">
            <w:pPr>
              <w:spacing w:before="120" w:after="120"/>
              <w:jc w:val="center"/>
              <w:rPr>
                <w:rFonts w:ascii="Arial" w:hAnsi="Arial" w:cs="Arial"/>
                <w:sz w:val="20"/>
                <w:szCs w:val="20"/>
              </w:rPr>
            </w:pPr>
            <w:r w:rsidRPr="00C14D8A">
              <w:rPr>
                <w:rFonts w:ascii="Arial" w:hAnsi="Arial" w:cs="Arial"/>
                <w:sz w:val="20"/>
                <w:szCs w:val="20"/>
              </w:rPr>
              <w:t>MRF-3 (cognitive)</w:t>
            </w:r>
            <w:r w:rsidR="0070342A" w:rsidRPr="00C14D8A">
              <w:rPr>
                <w:rFonts w:ascii="Arial" w:hAnsi="Arial" w:cs="Arial"/>
                <w:sz w:val="20"/>
                <w:szCs w:val="20"/>
              </w:rPr>
              <w:t xml:space="preserve"> **</w:t>
            </w:r>
          </w:p>
        </w:tc>
        <w:tc>
          <w:tcPr>
            <w:tcW w:w="2824" w:type="dxa"/>
          </w:tcPr>
          <w:p w14:paraId="32C87BAF" w14:textId="460BA457" w:rsidR="008708CA" w:rsidRPr="00C14D8A" w:rsidRDefault="008708CA" w:rsidP="00DA1343">
            <w:pPr>
              <w:spacing w:before="120" w:after="120"/>
              <w:jc w:val="center"/>
              <w:rPr>
                <w:rFonts w:ascii="Arial" w:hAnsi="Arial" w:cs="Arial"/>
                <w:sz w:val="20"/>
                <w:szCs w:val="20"/>
              </w:rPr>
            </w:pPr>
            <w:r w:rsidRPr="00C14D8A">
              <w:rPr>
                <w:rFonts w:ascii="Arial" w:hAnsi="Arial" w:cs="Arial"/>
                <w:sz w:val="20"/>
                <w:szCs w:val="20"/>
              </w:rPr>
              <w:t>3.00 (4.50)</w:t>
            </w:r>
          </w:p>
        </w:tc>
        <w:tc>
          <w:tcPr>
            <w:tcW w:w="2824" w:type="dxa"/>
          </w:tcPr>
          <w:p w14:paraId="503DC9C1" w14:textId="617E7316" w:rsidR="008708CA" w:rsidRPr="00C14D8A" w:rsidRDefault="008708CA" w:rsidP="00B31B0C">
            <w:pPr>
              <w:spacing w:before="120" w:after="120"/>
              <w:jc w:val="center"/>
              <w:rPr>
                <w:rFonts w:ascii="Arial" w:hAnsi="Arial" w:cs="Arial"/>
                <w:sz w:val="20"/>
                <w:szCs w:val="20"/>
              </w:rPr>
            </w:pPr>
            <w:r w:rsidRPr="00C14D8A">
              <w:rPr>
                <w:rFonts w:ascii="Arial" w:hAnsi="Arial" w:cs="Arial"/>
                <w:sz w:val="20"/>
                <w:szCs w:val="20"/>
              </w:rPr>
              <w:t>1.50 (2.80)</w:t>
            </w:r>
          </w:p>
        </w:tc>
      </w:tr>
      <w:tr w:rsidR="00C14D8A" w:rsidRPr="00C14D8A" w14:paraId="331A3664" w14:textId="77777777" w:rsidTr="00F7017F">
        <w:tc>
          <w:tcPr>
            <w:tcW w:w="2823" w:type="dxa"/>
          </w:tcPr>
          <w:p w14:paraId="4EAC876A" w14:textId="02AAED32" w:rsidR="00DA1343" w:rsidRPr="00C14D8A" w:rsidRDefault="00DA1343" w:rsidP="00DA1343">
            <w:pPr>
              <w:spacing w:before="120" w:after="120"/>
              <w:jc w:val="center"/>
              <w:rPr>
                <w:rFonts w:ascii="Arial" w:hAnsi="Arial" w:cs="Arial"/>
                <w:sz w:val="20"/>
                <w:szCs w:val="20"/>
              </w:rPr>
            </w:pPr>
            <w:r w:rsidRPr="00C14D8A">
              <w:rPr>
                <w:rFonts w:ascii="Arial" w:hAnsi="Arial" w:cs="Arial"/>
                <w:sz w:val="20"/>
                <w:szCs w:val="20"/>
              </w:rPr>
              <w:t>Error rate (%)</w:t>
            </w:r>
          </w:p>
        </w:tc>
        <w:tc>
          <w:tcPr>
            <w:tcW w:w="2824" w:type="dxa"/>
          </w:tcPr>
          <w:p w14:paraId="4BD3DD86" w14:textId="72964ECF" w:rsidR="00DA1343" w:rsidRPr="00C14D8A" w:rsidRDefault="00B31B0C" w:rsidP="00DA1343">
            <w:pPr>
              <w:spacing w:before="120" w:after="120"/>
              <w:jc w:val="center"/>
              <w:rPr>
                <w:rFonts w:ascii="Arial" w:hAnsi="Arial" w:cs="Arial"/>
                <w:sz w:val="20"/>
                <w:szCs w:val="20"/>
              </w:rPr>
            </w:pPr>
            <w:r w:rsidRPr="00C14D8A">
              <w:rPr>
                <w:rFonts w:ascii="Arial" w:hAnsi="Arial" w:cs="Arial"/>
                <w:sz w:val="20"/>
                <w:szCs w:val="20"/>
              </w:rPr>
              <w:t>19.22 (1.33)</w:t>
            </w:r>
          </w:p>
        </w:tc>
        <w:tc>
          <w:tcPr>
            <w:tcW w:w="2824" w:type="dxa"/>
          </w:tcPr>
          <w:p w14:paraId="19E64CBA" w14:textId="02A35189" w:rsidR="00DA1343" w:rsidRPr="00C14D8A" w:rsidRDefault="00B31B0C" w:rsidP="00B31B0C">
            <w:pPr>
              <w:spacing w:before="120" w:after="120"/>
              <w:jc w:val="center"/>
              <w:rPr>
                <w:rFonts w:ascii="Arial" w:hAnsi="Arial" w:cs="Arial"/>
                <w:sz w:val="20"/>
                <w:szCs w:val="20"/>
              </w:rPr>
            </w:pPr>
            <w:r w:rsidRPr="00C14D8A">
              <w:rPr>
                <w:rFonts w:ascii="Arial" w:hAnsi="Arial" w:cs="Arial"/>
                <w:sz w:val="20"/>
                <w:szCs w:val="20"/>
              </w:rPr>
              <w:t>12.25 (0.63)</w:t>
            </w:r>
          </w:p>
        </w:tc>
      </w:tr>
      <w:tr w:rsidR="00C14D8A" w:rsidRPr="00C14D8A" w14:paraId="3379A015" w14:textId="77777777" w:rsidTr="00F7017F">
        <w:tc>
          <w:tcPr>
            <w:tcW w:w="2823" w:type="dxa"/>
          </w:tcPr>
          <w:p w14:paraId="7DF87612" w14:textId="6D9ED144" w:rsidR="00DA1343" w:rsidRPr="00C14D8A" w:rsidRDefault="00DA1343" w:rsidP="00DA1343">
            <w:pPr>
              <w:spacing w:before="120" w:after="120"/>
              <w:jc w:val="center"/>
              <w:rPr>
                <w:rFonts w:ascii="Arial" w:hAnsi="Arial" w:cs="Arial"/>
                <w:sz w:val="20"/>
                <w:szCs w:val="20"/>
              </w:rPr>
            </w:pPr>
            <w:r w:rsidRPr="00C14D8A">
              <w:rPr>
                <w:rFonts w:ascii="Arial" w:hAnsi="Arial" w:cs="Arial"/>
                <w:sz w:val="20"/>
                <w:szCs w:val="20"/>
              </w:rPr>
              <w:t>Constant error (mm)</w:t>
            </w:r>
          </w:p>
        </w:tc>
        <w:tc>
          <w:tcPr>
            <w:tcW w:w="2824" w:type="dxa"/>
          </w:tcPr>
          <w:p w14:paraId="3FD68DE5" w14:textId="233EFB01" w:rsidR="00DA1343" w:rsidRPr="00C14D8A" w:rsidRDefault="00B31B0C" w:rsidP="00DA1343">
            <w:pPr>
              <w:spacing w:before="120" w:after="120"/>
              <w:jc w:val="center"/>
              <w:rPr>
                <w:rFonts w:ascii="Arial" w:hAnsi="Arial" w:cs="Arial"/>
                <w:sz w:val="20"/>
                <w:szCs w:val="20"/>
              </w:rPr>
            </w:pPr>
            <w:r w:rsidRPr="00C14D8A">
              <w:rPr>
                <w:rFonts w:ascii="Arial" w:hAnsi="Arial" w:cs="Arial"/>
                <w:sz w:val="20"/>
                <w:szCs w:val="20"/>
              </w:rPr>
              <w:t>.09 (.16)</w:t>
            </w:r>
          </w:p>
        </w:tc>
        <w:tc>
          <w:tcPr>
            <w:tcW w:w="2824" w:type="dxa"/>
          </w:tcPr>
          <w:p w14:paraId="250E5FB0" w14:textId="40B4D156" w:rsidR="00DA1343" w:rsidRPr="00C14D8A" w:rsidRDefault="00B31B0C" w:rsidP="00B31B0C">
            <w:pPr>
              <w:spacing w:before="120" w:after="120"/>
              <w:jc w:val="center"/>
              <w:rPr>
                <w:rFonts w:ascii="Arial" w:hAnsi="Arial" w:cs="Arial"/>
                <w:sz w:val="20"/>
                <w:szCs w:val="20"/>
              </w:rPr>
            </w:pPr>
            <w:r w:rsidRPr="00C14D8A">
              <w:rPr>
                <w:rFonts w:ascii="Arial" w:hAnsi="Arial" w:cs="Arial"/>
                <w:sz w:val="20"/>
                <w:szCs w:val="20"/>
              </w:rPr>
              <w:t>-0.53 (.06)</w:t>
            </w:r>
          </w:p>
        </w:tc>
      </w:tr>
      <w:tr w:rsidR="00C14D8A" w:rsidRPr="00C14D8A" w14:paraId="5B6947D6" w14:textId="77777777" w:rsidTr="00F7017F">
        <w:tc>
          <w:tcPr>
            <w:tcW w:w="2823" w:type="dxa"/>
          </w:tcPr>
          <w:p w14:paraId="5BFF017F" w14:textId="5163D936" w:rsidR="00DA1343" w:rsidRPr="00C14D8A" w:rsidRDefault="00DA1343" w:rsidP="00DA1343">
            <w:pPr>
              <w:spacing w:before="120" w:after="120"/>
              <w:jc w:val="center"/>
              <w:rPr>
                <w:rFonts w:ascii="Arial" w:hAnsi="Arial" w:cs="Arial"/>
                <w:b/>
                <w:sz w:val="20"/>
                <w:szCs w:val="20"/>
              </w:rPr>
            </w:pPr>
            <w:r w:rsidRPr="00C14D8A">
              <w:rPr>
                <w:rFonts w:ascii="Arial" w:hAnsi="Arial" w:cs="Arial"/>
                <w:sz w:val="20"/>
                <w:szCs w:val="20"/>
              </w:rPr>
              <w:t>Variable error</w:t>
            </w:r>
            <w:r w:rsidR="00E6033E" w:rsidRPr="00C14D8A">
              <w:rPr>
                <w:rFonts w:ascii="Arial" w:hAnsi="Arial" w:cs="Arial"/>
                <w:sz w:val="20"/>
                <w:szCs w:val="20"/>
              </w:rPr>
              <w:t xml:space="preserve"> </w:t>
            </w:r>
            <w:r w:rsidR="00A35E06" w:rsidRPr="00C14D8A">
              <w:rPr>
                <w:rFonts w:ascii="Arial" w:hAnsi="Arial" w:cs="Arial"/>
                <w:sz w:val="20"/>
                <w:szCs w:val="20"/>
              </w:rPr>
              <w:t xml:space="preserve">(mm) </w:t>
            </w:r>
            <w:r w:rsidR="00E6033E" w:rsidRPr="00C14D8A">
              <w:rPr>
                <w:rFonts w:ascii="Arial" w:hAnsi="Arial" w:cs="Arial"/>
                <w:b/>
                <w:sz w:val="20"/>
                <w:szCs w:val="20"/>
              </w:rPr>
              <w:t>*</w:t>
            </w:r>
            <w:r w:rsidR="000A34D7" w:rsidRPr="00C14D8A">
              <w:rPr>
                <w:rFonts w:ascii="Arial" w:hAnsi="Arial" w:cs="Arial"/>
                <w:b/>
                <w:sz w:val="20"/>
                <w:szCs w:val="20"/>
              </w:rPr>
              <w:t>*</w:t>
            </w:r>
          </w:p>
        </w:tc>
        <w:tc>
          <w:tcPr>
            <w:tcW w:w="2824" w:type="dxa"/>
          </w:tcPr>
          <w:p w14:paraId="60E943FF" w14:textId="08710EEB" w:rsidR="00DA1343" w:rsidRPr="00C14D8A" w:rsidRDefault="009C286A" w:rsidP="00A36B0A">
            <w:pPr>
              <w:spacing w:before="120" w:after="120"/>
              <w:jc w:val="center"/>
              <w:rPr>
                <w:rFonts w:ascii="Arial" w:hAnsi="Arial" w:cs="Arial"/>
                <w:sz w:val="20"/>
                <w:szCs w:val="20"/>
              </w:rPr>
            </w:pPr>
            <w:r w:rsidRPr="00C14D8A">
              <w:rPr>
                <w:rFonts w:ascii="Arial" w:hAnsi="Arial" w:cs="Arial"/>
                <w:sz w:val="20"/>
                <w:szCs w:val="20"/>
              </w:rPr>
              <w:t>3.33 (.09</w:t>
            </w:r>
            <w:r w:rsidR="00A36B0A" w:rsidRPr="00C14D8A">
              <w:rPr>
                <w:rFonts w:ascii="Arial" w:hAnsi="Arial" w:cs="Arial"/>
                <w:sz w:val="20"/>
                <w:szCs w:val="20"/>
              </w:rPr>
              <w:t>)</w:t>
            </w:r>
          </w:p>
        </w:tc>
        <w:tc>
          <w:tcPr>
            <w:tcW w:w="2824" w:type="dxa"/>
          </w:tcPr>
          <w:p w14:paraId="6FE265D3" w14:textId="0A8F994E" w:rsidR="00DA1343" w:rsidRPr="00C14D8A" w:rsidRDefault="009C286A" w:rsidP="00A36B0A">
            <w:pPr>
              <w:spacing w:before="120" w:after="120"/>
              <w:jc w:val="center"/>
              <w:rPr>
                <w:rFonts w:ascii="Arial" w:hAnsi="Arial" w:cs="Arial"/>
                <w:sz w:val="20"/>
                <w:szCs w:val="20"/>
              </w:rPr>
            </w:pPr>
            <w:r w:rsidRPr="00C14D8A">
              <w:rPr>
                <w:rFonts w:ascii="Arial" w:hAnsi="Arial" w:cs="Arial"/>
                <w:sz w:val="20"/>
                <w:szCs w:val="20"/>
              </w:rPr>
              <w:t>2.90 (.07</w:t>
            </w:r>
            <w:r w:rsidR="00A36B0A" w:rsidRPr="00C14D8A">
              <w:rPr>
                <w:rFonts w:ascii="Arial" w:hAnsi="Arial" w:cs="Arial"/>
                <w:sz w:val="20"/>
                <w:szCs w:val="20"/>
              </w:rPr>
              <w:t>)</w:t>
            </w:r>
          </w:p>
        </w:tc>
      </w:tr>
      <w:tr w:rsidR="00C14D8A" w:rsidRPr="00C14D8A" w14:paraId="4C1B58C0" w14:textId="77777777" w:rsidTr="00F7017F">
        <w:tc>
          <w:tcPr>
            <w:tcW w:w="2823" w:type="dxa"/>
          </w:tcPr>
          <w:p w14:paraId="70F5C411" w14:textId="561E9720" w:rsidR="00DA1343" w:rsidRPr="00C14D8A" w:rsidRDefault="00DA1343" w:rsidP="00DA1343">
            <w:pPr>
              <w:spacing w:before="120" w:after="120"/>
              <w:jc w:val="center"/>
              <w:rPr>
                <w:rFonts w:ascii="Arial" w:hAnsi="Arial" w:cs="Arial"/>
                <w:sz w:val="20"/>
                <w:szCs w:val="20"/>
              </w:rPr>
            </w:pPr>
            <w:r w:rsidRPr="00C14D8A">
              <w:rPr>
                <w:rFonts w:ascii="Arial" w:hAnsi="Arial" w:cs="Arial"/>
                <w:sz w:val="20"/>
                <w:szCs w:val="20"/>
              </w:rPr>
              <w:t>Reaction time (ms)</w:t>
            </w:r>
          </w:p>
        </w:tc>
        <w:tc>
          <w:tcPr>
            <w:tcW w:w="2824" w:type="dxa"/>
          </w:tcPr>
          <w:p w14:paraId="1F6FAC86" w14:textId="2B3BDD3D" w:rsidR="00DA1343" w:rsidRPr="00C14D8A" w:rsidRDefault="00A36B0A" w:rsidP="00A36B0A">
            <w:pPr>
              <w:spacing w:before="120" w:after="120"/>
              <w:jc w:val="center"/>
              <w:rPr>
                <w:rFonts w:ascii="Arial" w:hAnsi="Arial" w:cs="Arial"/>
                <w:sz w:val="20"/>
                <w:szCs w:val="20"/>
              </w:rPr>
            </w:pPr>
            <w:r w:rsidRPr="00C14D8A">
              <w:rPr>
                <w:rFonts w:ascii="Arial" w:hAnsi="Arial" w:cs="Arial"/>
                <w:sz w:val="20"/>
                <w:szCs w:val="20"/>
              </w:rPr>
              <w:t>347.89 (2.74)</w:t>
            </w:r>
          </w:p>
        </w:tc>
        <w:tc>
          <w:tcPr>
            <w:tcW w:w="2824" w:type="dxa"/>
          </w:tcPr>
          <w:p w14:paraId="1A3A5D55" w14:textId="369B60C1" w:rsidR="00DA1343" w:rsidRPr="00C14D8A" w:rsidRDefault="00A36B0A" w:rsidP="00A36B0A">
            <w:pPr>
              <w:spacing w:before="120" w:after="120"/>
              <w:jc w:val="center"/>
              <w:rPr>
                <w:rFonts w:ascii="Arial" w:hAnsi="Arial" w:cs="Arial"/>
                <w:sz w:val="20"/>
                <w:szCs w:val="20"/>
              </w:rPr>
            </w:pPr>
            <w:r w:rsidRPr="00C14D8A">
              <w:rPr>
                <w:rFonts w:ascii="Arial" w:hAnsi="Arial" w:cs="Arial"/>
                <w:sz w:val="20"/>
                <w:szCs w:val="20"/>
              </w:rPr>
              <w:t>363.57 (4.13)</w:t>
            </w:r>
          </w:p>
        </w:tc>
      </w:tr>
      <w:tr w:rsidR="00DA1343" w:rsidRPr="00C14D8A" w14:paraId="70C23E99" w14:textId="77777777" w:rsidTr="00F7017F">
        <w:tc>
          <w:tcPr>
            <w:tcW w:w="2823" w:type="dxa"/>
          </w:tcPr>
          <w:p w14:paraId="5028938B" w14:textId="08850A49" w:rsidR="00DA1343" w:rsidRPr="00C14D8A" w:rsidRDefault="00DA1343" w:rsidP="00DA1343">
            <w:pPr>
              <w:spacing w:before="120" w:after="120"/>
              <w:jc w:val="center"/>
              <w:rPr>
                <w:rFonts w:ascii="Arial" w:hAnsi="Arial" w:cs="Arial"/>
                <w:sz w:val="20"/>
                <w:szCs w:val="20"/>
              </w:rPr>
            </w:pPr>
            <w:r w:rsidRPr="00C14D8A">
              <w:rPr>
                <w:rFonts w:ascii="Arial" w:hAnsi="Arial" w:cs="Arial"/>
                <w:sz w:val="20"/>
                <w:szCs w:val="20"/>
              </w:rPr>
              <w:t>Movement time (ms)</w:t>
            </w:r>
          </w:p>
        </w:tc>
        <w:tc>
          <w:tcPr>
            <w:tcW w:w="2824" w:type="dxa"/>
          </w:tcPr>
          <w:p w14:paraId="3FB11483" w14:textId="668E818E" w:rsidR="00DA1343" w:rsidRPr="00C14D8A" w:rsidRDefault="00A36B0A" w:rsidP="00A36B0A">
            <w:pPr>
              <w:spacing w:before="120" w:after="120"/>
              <w:jc w:val="center"/>
              <w:rPr>
                <w:rFonts w:ascii="Arial" w:hAnsi="Arial" w:cs="Arial"/>
                <w:sz w:val="20"/>
                <w:szCs w:val="20"/>
              </w:rPr>
            </w:pPr>
            <w:r w:rsidRPr="00C14D8A">
              <w:rPr>
                <w:rFonts w:ascii="Arial" w:hAnsi="Arial" w:cs="Arial"/>
                <w:sz w:val="20"/>
                <w:szCs w:val="20"/>
              </w:rPr>
              <w:t>443.82 (4.92)</w:t>
            </w:r>
          </w:p>
        </w:tc>
        <w:tc>
          <w:tcPr>
            <w:tcW w:w="2824" w:type="dxa"/>
          </w:tcPr>
          <w:p w14:paraId="076CB757" w14:textId="5F5EC15A" w:rsidR="00DA1343" w:rsidRPr="00C14D8A" w:rsidRDefault="00A36B0A" w:rsidP="00A36B0A">
            <w:pPr>
              <w:spacing w:before="120" w:after="120"/>
              <w:jc w:val="center"/>
              <w:rPr>
                <w:rFonts w:ascii="Arial" w:hAnsi="Arial" w:cs="Arial"/>
                <w:sz w:val="20"/>
                <w:szCs w:val="20"/>
              </w:rPr>
            </w:pPr>
            <w:r w:rsidRPr="00C14D8A">
              <w:rPr>
                <w:rFonts w:ascii="Arial" w:hAnsi="Arial" w:cs="Arial"/>
                <w:sz w:val="20"/>
                <w:szCs w:val="20"/>
              </w:rPr>
              <w:t>466.75 (4.76)</w:t>
            </w:r>
          </w:p>
        </w:tc>
      </w:tr>
    </w:tbl>
    <w:p w14:paraId="30F24F7D" w14:textId="4FFCF3F0" w:rsidR="00F7017F" w:rsidRPr="00C14D8A" w:rsidRDefault="00F7017F" w:rsidP="00F7017F">
      <w:pPr>
        <w:spacing w:before="120" w:after="0" w:line="480" w:lineRule="auto"/>
        <w:rPr>
          <w:rFonts w:ascii="Arial" w:hAnsi="Arial" w:cs="Arial"/>
          <w:sz w:val="20"/>
          <w:szCs w:val="20"/>
        </w:rPr>
      </w:pPr>
    </w:p>
    <w:p w14:paraId="4697021B" w14:textId="014E3852" w:rsidR="00DA1343" w:rsidRPr="00C14D8A" w:rsidRDefault="00DA1343" w:rsidP="00DA1343">
      <w:pPr>
        <w:spacing w:before="120" w:after="0" w:line="480" w:lineRule="auto"/>
        <w:rPr>
          <w:rFonts w:ascii="Arial" w:hAnsi="Arial" w:cs="Arial"/>
          <w:sz w:val="20"/>
          <w:szCs w:val="20"/>
        </w:rPr>
      </w:pPr>
      <w:r w:rsidRPr="00C14D8A">
        <w:rPr>
          <w:rFonts w:ascii="Arial" w:hAnsi="Arial" w:cs="Arial"/>
          <w:sz w:val="20"/>
          <w:szCs w:val="20"/>
        </w:rPr>
        <w:t>Table 2. Mean (± SE) of movement kinematics as a function of anxiety (peak acceleration</w:t>
      </w:r>
      <w:r w:rsidR="00213764" w:rsidRPr="00C14D8A">
        <w:rPr>
          <w:rFonts w:ascii="Arial" w:hAnsi="Arial" w:cs="Arial"/>
          <w:sz w:val="20"/>
          <w:szCs w:val="20"/>
        </w:rPr>
        <w:t xml:space="preserve"> (PA), peak velocity (PV), </w:t>
      </w:r>
      <w:r w:rsidRPr="00C14D8A">
        <w:rPr>
          <w:rFonts w:ascii="Arial" w:hAnsi="Arial" w:cs="Arial"/>
          <w:sz w:val="20"/>
          <w:szCs w:val="20"/>
        </w:rPr>
        <w:t>peak decel</w:t>
      </w:r>
      <w:r w:rsidR="00417EFC" w:rsidRPr="00C14D8A">
        <w:rPr>
          <w:rFonts w:ascii="Arial" w:hAnsi="Arial" w:cs="Arial"/>
          <w:sz w:val="20"/>
          <w:szCs w:val="20"/>
        </w:rPr>
        <w:t>eration</w:t>
      </w:r>
      <w:r w:rsidR="00213764" w:rsidRPr="00C14D8A">
        <w:rPr>
          <w:rFonts w:ascii="Arial" w:hAnsi="Arial" w:cs="Arial"/>
          <w:sz w:val="20"/>
          <w:szCs w:val="20"/>
        </w:rPr>
        <w:t xml:space="preserve"> (PD), movement end (</w:t>
      </w:r>
      <w:r w:rsidR="00417EFC" w:rsidRPr="00C14D8A">
        <w:rPr>
          <w:rFonts w:ascii="Arial" w:hAnsi="Arial" w:cs="Arial"/>
          <w:sz w:val="20"/>
          <w:szCs w:val="20"/>
        </w:rPr>
        <w:t>END</w:t>
      </w:r>
      <w:r w:rsidR="00213764" w:rsidRPr="00C14D8A">
        <w:rPr>
          <w:rFonts w:ascii="Arial" w:hAnsi="Arial" w:cs="Arial"/>
          <w:sz w:val="20"/>
          <w:szCs w:val="20"/>
        </w:rPr>
        <w:t>)</w:t>
      </w:r>
      <w:r w:rsidR="00417EFC" w:rsidRPr="00C14D8A">
        <w:rPr>
          <w:rFonts w:ascii="Arial" w:hAnsi="Arial" w:cs="Arial"/>
          <w:sz w:val="20"/>
          <w:szCs w:val="20"/>
        </w:rPr>
        <w:t>) (units indicated in brackets under dependent measures column; (*</w:t>
      </w:r>
      <w:r w:rsidR="000A34D7" w:rsidRPr="00C14D8A">
        <w:rPr>
          <w:rFonts w:ascii="Arial" w:hAnsi="Arial" w:cs="Arial"/>
          <w:sz w:val="20"/>
          <w:szCs w:val="20"/>
        </w:rPr>
        <w:t>*</w:t>
      </w:r>
      <w:r w:rsidR="00417EFC" w:rsidRPr="00C14D8A">
        <w:rPr>
          <w:rFonts w:ascii="Arial" w:hAnsi="Arial" w:cs="Arial"/>
          <w:sz w:val="20"/>
          <w:szCs w:val="20"/>
        </w:rPr>
        <w:t xml:space="preserve">) indicates </w:t>
      </w:r>
      <w:r w:rsidR="000A34D7" w:rsidRPr="00C14D8A">
        <w:rPr>
          <w:rFonts w:ascii="Arial" w:hAnsi="Arial" w:cs="Arial"/>
          <w:sz w:val="20"/>
          <w:szCs w:val="20"/>
        </w:rPr>
        <w:t xml:space="preserve">a </w:t>
      </w:r>
      <w:r w:rsidR="00417EFC" w:rsidRPr="00C14D8A">
        <w:rPr>
          <w:rFonts w:ascii="Arial" w:hAnsi="Arial" w:cs="Arial"/>
          <w:sz w:val="20"/>
          <w:szCs w:val="20"/>
        </w:rPr>
        <w:t>significant difference</w:t>
      </w:r>
      <w:r w:rsidR="00CC3517" w:rsidRPr="00C14D8A">
        <w:rPr>
          <w:rFonts w:ascii="Arial" w:hAnsi="Arial" w:cs="Arial"/>
          <w:sz w:val="20"/>
          <w:szCs w:val="20"/>
        </w:rPr>
        <w:t xml:space="preserve"> (</w:t>
      </w:r>
      <w:r w:rsidR="00CC3517" w:rsidRPr="00C14D8A">
        <w:rPr>
          <w:rFonts w:ascii="Arial" w:hAnsi="Arial" w:cs="Arial"/>
          <w:i/>
          <w:sz w:val="20"/>
          <w:szCs w:val="20"/>
        </w:rPr>
        <w:t>p</w:t>
      </w:r>
      <w:r w:rsidR="00CC3517" w:rsidRPr="00C14D8A">
        <w:rPr>
          <w:rFonts w:ascii="Arial" w:hAnsi="Arial" w:cs="Arial"/>
          <w:sz w:val="20"/>
          <w:szCs w:val="20"/>
        </w:rPr>
        <w:t xml:space="preserve"> &lt; .05)</w:t>
      </w:r>
      <w:r w:rsidR="00417EFC" w:rsidRPr="00C14D8A">
        <w:rPr>
          <w:rFonts w:ascii="Arial" w:hAnsi="Arial" w:cs="Arial"/>
          <w:sz w:val="20"/>
          <w:szCs w:val="20"/>
        </w:rPr>
        <w:t>).</w:t>
      </w:r>
    </w:p>
    <w:tbl>
      <w:tblPr>
        <w:tblStyle w:val="TableGrid"/>
        <w:tblW w:w="0" w:type="auto"/>
        <w:tblLook w:val="04A0" w:firstRow="1" w:lastRow="0" w:firstColumn="1" w:lastColumn="0" w:noHBand="0" w:noVBand="1"/>
      </w:tblPr>
      <w:tblGrid>
        <w:gridCol w:w="3256"/>
        <w:gridCol w:w="2536"/>
        <w:gridCol w:w="2679"/>
      </w:tblGrid>
      <w:tr w:rsidR="00C14D8A" w:rsidRPr="00C14D8A" w14:paraId="2755F758" w14:textId="77777777" w:rsidTr="000A34D7">
        <w:tc>
          <w:tcPr>
            <w:tcW w:w="3256" w:type="dxa"/>
          </w:tcPr>
          <w:p w14:paraId="1DC8DDBE" w14:textId="77777777" w:rsidR="00DA1343" w:rsidRPr="00C14D8A" w:rsidRDefault="00DA1343" w:rsidP="00B4591F">
            <w:pPr>
              <w:spacing w:before="120" w:after="120"/>
              <w:jc w:val="center"/>
              <w:rPr>
                <w:rFonts w:ascii="Arial" w:hAnsi="Arial" w:cs="Arial"/>
                <w:i/>
                <w:sz w:val="20"/>
                <w:szCs w:val="20"/>
              </w:rPr>
            </w:pPr>
            <w:r w:rsidRPr="00C14D8A">
              <w:rPr>
                <w:rFonts w:ascii="Arial" w:hAnsi="Arial" w:cs="Arial"/>
                <w:i/>
                <w:sz w:val="20"/>
                <w:szCs w:val="20"/>
              </w:rPr>
              <w:t>Movement kinematics</w:t>
            </w:r>
          </w:p>
        </w:tc>
        <w:tc>
          <w:tcPr>
            <w:tcW w:w="2536" w:type="dxa"/>
          </w:tcPr>
          <w:p w14:paraId="4545C11E" w14:textId="1CB771E9" w:rsidR="00DA1343" w:rsidRPr="00C14D8A" w:rsidRDefault="00DA1343" w:rsidP="00B4591F">
            <w:pPr>
              <w:spacing w:before="120" w:after="120"/>
              <w:jc w:val="center"/>
              <w:rPr>
                <w:rFonts w:ascii="Arial" w:hAnsi="Arial" w:cs="Arial"/>
                <w:b/>
                <w:sz w:val="20"/>
                <w:szCs w:val="20"/>
              </w:rPr>
            </w:pPr>
            <w:r w:rsidRPr="00C14D8A">
              <w:rPr>
                <w:rFonts w:ascii="Arial" w:hAnsi="Arial" w:cs="Arial"/>
                <w:b/>
                <w:sz w:val="20"/>
                <w:szCs w:val="20"/>
              </w:rPr>
              <w:t>High</w:t>
            </w:r>
          </w:p>
        </w:tc>
        <w:tc>
          <w:tcPr>
            <w:tcW w:w="2679" w:type="dxa"/>
          </w:tcPr>
          <w:p w14:paraId="3DEF7B32" w14:textId="4DD902CE" w:rsidR="00DA1343" w:rsidRPr="00C14D8A" w:rsidRDefault="00DA1343" w:rsidP="00B4591F">
            <w:pPr>
              <w:spacing w:before="120" w:after="120"/>
              <w:jc w:val="center"/>
              <w:rPr>
                <w:rFonts w:ascii="Arial" w:hAnsi="Arial" w:cs="Arial"/>
                <w:b/>
                <w:sz w:val="20"/>
                <w:szCs w:val="20"/>
              </w:rPr>
            </w:pPr>
            <w:r w:rsidRPr="00C14D8A">
              <w:rPr>
                <w:rFonts w:ascii="Arial" w:hAnsi="Arial" w:cs="Arial"/>
                <w:b/>
                <w:sz w:val="20"/>
                <w:szCs w:val="20"/>
              </w:rPr>
              <w:t>Low</w:t>
            </w:r>
          </w:p>
        </w:tc>
      </w:tr>
      <w:tr w:rsidR="00C14D8A" w:rsidRPr="00C14D8A" w14:paraId="69B19978" w14:textId="77777777" w:rsidTr="000A34D7">
        <w:tc>
          <w:tcPr>
            <w:tcW w:w="3256" w:type="dxa"/>
          </w:tcPr>
          <w:p w14:paraId="27FEBE11" w14:textId="39590048" w:rsidR="00F7017F" w:rsidRPr="00C14D8A" w:rsidRDefault="00F7017F" w:rsidP="00B4591F">
            <w:pPr>
              <w:spacing w:before="120" w:after="120"/>
              <w:jc w:val="center"/>
              <w:rPr>
                <w:rFonts w:ascii="Arial" w:hAnsi="Arial" w:cs="Arial"/>
                <w:sz w:val="20"/>
                <w:szCs w:val="20"/>
              </w:rPr>
            </w:pPr>
            <w:r w:rsidRPr="00C14D8A">
              <w:rPr>
                <w:rFonts w:ascii="Arial" w:hAnsi="Arial" w:cs="Arial"/>
                <w:sz w:val="20"/>
                <w:szCs w:val="20"/>
              </w:rPr>
              <w:t>Time to PA</w:t>
            </w:r>
            <w:r w:rsidR="00DA1343" w:rsidRPr="00C14D8A">
              <w:rPr>
                <w:rFonts w:ascii="Arial" w:hAnsi="Arial" w:cs="Arial"/>
                <w:sz w:val="20"/>
                <w:szCs w:val="20"/>
              </w:rPr>
              <w:t xml:space="preserve"> (ms)</w:t>
            </w:r>
          </w:p>
        </w:tc>
        <w:tc>
          <w:tcPr>
            <w:tcW w:w="2536" w:type="dxa"/>
          </w:tcPr>
          <w:p w14:paraId="72CE5682" w14:textId="6DC7D350" w:rsidR="00F7017F" w:rsidRPr="00C14D8A" w:rsidRDefault="007A4778" w:rsidP="00B4591F">
            <w:pPr>
              <w:spacing w:before="120" w:after="120"/>
              <w:jc w:val="center"/>
              <w:rPr>
                <w:rFonts w:ascii="Arial" w:hAnsi="Arial" w:cs="Arial"/>
                <w:sz w:val="20"/>
                <w:szCs w:val="20"/>
              </w:rPr>
            </w:pPr>
            <w:r w:rsidRPr="00C14D8A">
              <w:rPr>
                <w:rFonts w:ascii="Arial" w:hAnsi="Arial" w:cs="Arial"/>
                <w:sz w:val="20"/>
                <w:szCs w:val="20"/>
              </w:rPr>
              <w:t>44.62 (.64)</w:t>
            </w:r>
          </w:p>
        </w:tc>
        <w:tc>
          <w:tcPr>
            <w:tcW w:w="2679" w:type="dxa"/>
          </w:tcPr>
          <w:p w14:paraId="70D9AC3D" w14:textId="519BFCE2" w:rsidR="00F7017F" w:rsidRPr="00C14D8A" w:rsidRDefault="007A4778" w:rsidP="00B4591F">
            <w:pPr>
              <w:spacing w:before="120" w:after="120"/>
              <w:jc w:val="center"/>
              <w:rPr>
                <w:rFonts w:ascii="Arial" w:hAnsi="Arial" w:cs="Arial"/>
                <w:sz w:val="20"/>
                <w:szCs w:val="20"/>
              </w:rPr>
            </w:pPr>
            <w:r w:rsidRPr="00C14D8A">
              <w:rPr>
                <w:rFonts w:ascii="Arial" w:hAnsi="Arial" w:cs="Arial"/>
                <w:sz w:val="20"/>
                <w:szCs w:val="20"/>
              </w:rPr>
              <w:t>43.98 (.56)</w:t>
            </w:r>
          </w:p>
        </w:tc>
      </w:tr>
      <w:tr w:rsidR="00C14D8A" w:rsidRPr="00C14D8A" w14:paraId="757C8FE0" w14:textId="77777777" w:rsidTr="000A34D7">
        <w:tc>
          <w:tcPr>
            <w:tcW w:w="3256" w:type="dxa"/>
          </w:tcPr>
          <w:p w14:paraId="5D596D6E" w14:textId="2A20D00C" w:rsidR="00F7017F" w:rsidRPr="00C14D8A" w:rsidRDefault="00F7017F" w:rsidP="00E6033E">
            <w:pPr>
              <w:spacing w:before="120" w:after="120"/>
              <w:jc w:val="center"/>
              <w:rPr>
                <w:rFonts w:ascii="Arial" w:hAnsi="Arial" w:cs="Arial"/>
                <w:sz w:val="20"/>
                <w:szCs w:val="20"/>
              </w:rPr>
            </w:pPr>
            <w:r w:rsidRPr="00C14D8A">
              <w:rPr>
                <w:rFonts w:ascii="Arial" w:hAnsi="Arial" w:cs="Arial"/>
                <w:sz w:val="20"/>
                <w:szCs w:val="20"/>
              </w:rPr>
              <w:t>Time to PV</w:t>
            </w:r>
            <w:r w:rsidR="00DA1343" w:rsidRPr="00C14D8A">
              <w:rPr>
                <w:rFonts w:ascii="Arial" w:hAnsi="Arial" w:cs="Arial"/>
                <w:sz w:val="20"/>
                <w:szCs w:val="20"/>
              </w:rPr>
              <w:t xml:space="preserve"> (ms)</w:t>
            </w:r>
          </w:p>
        </w:tc>
        <w:tc>
          <w:tcPr>
            <w:tcW w:w="2536" w:type="dxa"/>
          </w:tcPr>
          <w:p w14:paraId="4AC7F0D3" w14:textId="7B4E7729" w:rsidR="00F7017F" w:rsidRPr="00C14D8A" w:rsidRDefault="007A4778" w:rsidP="00B4591F">
            <w:pPr>
              <w:spacing w:before="120" w:after="120"/>
              <w:jc w:val="center"/>
              <w:rPr>
                <w:rFonts w:ascii="Arial" w:hAnsi="Arial" w:cs="Arial"/>
                <w:sz w:val="20"/>
                <w:szCs w:val="20"/>
              </w:rPr>
            </w:pPr>
            <w:r w:rsidRPr="00C14D8A">
              <w:rPr>
                <w:rFonts w:ascii="Arial" w:hAnsi="Arial" w:cs="Arial"/>
                <w:sz w:val="20"/>
                <w:szCs w:val="20"/>
              </w:rPr>
              <w:t>128.75 (.02)</w:t>
            </w:r>
          </w:p>
        </w:tc>
        <w:tc>
          <w:tcPr>
            <w:tcW w:w="2679" w:type="dxa"/>
          </w:tcPr>
          <w:p w14:paraId="736E9CA6" w14:textId="4708BEC2" w:rsidR="00F7017F" w:rsidRPr="00C14D8A" w:rsidRDefault="007A4778" w:rsidP="00B4591F">
            <w:pPr>
              <w:spacing w:before="120" w:after="120"/>
              <w:jc w:val="center"/>
              <w:rPr>
                <w:rFonts w:ascii="Arial" w:hAnsi="Arial" w:cs="Arial"/>
                <w:sz w:val="20"/>
                <w:szCs w:val="20"/>
              </w:rPr>
            </w:pPr>
            <w:r w:rsidRPr="00C14D8A">
              <w:rPr>
                <w:rFonts w:ascii="Arial" w:hAnsi="Arial" w:cs="Arial"/>
                <w:sz w:val="20"/>
                <w:szCs w:val="20"/>
              </w:rPr>
              <w:t>130.08 (2.32)</w:t>
            </w:r>
          </w:p>
        </w:tc>
      </w:tr>
      <w:tr w:rsidR="00C14D8A" w:rsidRPr="00C14D8A" w14:paraId="41579854" w14:textId="77777777" w:rsidTr="000A34D7">
        <w:tc>
          <w:tcPr>
            <w:tcW w:w="3256" w:type="dxa"/>
          </w:tcPr>
          <w:p w14:paraId="46A88314" w14:textId="77C0DB1F" w:rsidR="00F7017F" w:rsidRPr="00C14D8A" w:rsidRDefault="00F7017F" w:rsidP="00B4591F">
            <w:pPr>
              <w:spacing w:before="120" w:after="120"/>
              <w:jc w:val="center"/>
              <w:rPr>
                <w:rFonts w:ascii="Arial" w:hAnsi="Arial" w:cs="Arial"/>
                <w:b/>
                <w:sz w:val="20"/>
                <w:szCs w:val="20"/>
              </w:rPr>
            </w:pPr>
            <w:r w:rsidRPr="00C14D8A">
              <w:rPr>
                <w:rFonts w:ascii="Arial" w:hAnsi="Arial" w:cs="Arial"/>
                <w:sz w:val="20"/>
                <w:szCs w:val="20"/>
              </w:rPr>
              <w:t>Time to PD</w:t>
            </w:r>
            <w:r w:rsidR="00DA1343" w:rsidRPr="00C14D8A">
              <w:rPr>
                <w:rFonts w:ascii="Arial" w:hAnsi="Arial" w:cs="Arial"/>
                <w:sz w:val="20"/>
                <w:szCs w:val="20"/>
              </w:rPr>
              <w:t xml:space="preserve"> (ms)</w:t>
            </w:r>
            <w:r w:rsidR="00E6033E" w:rsidRPr="00C14D8A">
              <w:rPr>
                <w:rFonts w:ascii="Arial" w:hAnsi="Arial" w:cs="Arial"/>
                <w:sz w:val="20"/>
                <w:szCs w:val="20"/>
              </w:rPr>
              <w:t xml:space="preserve"> </w:t>
            </w:r>
            <w:r w:rsidR="00E6033E" w:rsidRPr="00C14D8A">
              <w:rPr>
                <w:rFonts w:ascii="Arial" w:hAnsi="Arial" w:cs="Arial"/>
                <w:b/>
                <w:sz w:val="20"/>
                <w:szCs w:val="20"/>
              </w:rPr>
              <w:t>*</w:t>
            </w:r>
            <w:r w:rsidR="000A34D7" w:rsidRPr="00C14D8A">
              <w:rPr>
                <w:rFonts w:ascii="Arial" w:hAnsi="Arial" w:cs="Arial"/>
                <w:b/>
                <w:sz w:val="20"/>
                <w:szCs w:val="20"/>
              </w:rPr>
              <w:t>*</w:t>
            </w:r>
          </w:p>
        </w:tc>
        <w:tc>
          <w:tcPr>
            <w:tcW w:w="2536" w:type="dxa"/>
          </w:tcPr>
          <w:p w14:paraId="49B97619" w14:textId="27114865" w:rsidR="00F7017F" w:rsidRPr="00C14D8A" w:rsidRDefault="00A36B0A" w:rsidP="00A36B0A">
            <w:pPr>
              <w:spacing w:before="120" w:after="120"/>
              <w:jc w:val="center"/>
              <w:rPr>
                <w:rFonts w:ascii="Arial" w:hAnsi="Arial" w:cs="Arial"/>
                <w:sz w:val="20"/>
                <w:szCs w:val="20"/>
              </w:rPr>
            </w:pPr>
            <w:r w:rsidRPr="00C14D8A">
              <w:rPr>
                <w:rFonts w:ascii="Arial" w:hAnsi="Arial" w:cs="Arial"/>
                <w:sz w:val="20"/>
                <w:szCs w:val="20"/>
              </w:rPr>
              <w:t>232.04 (4.69)</w:t>
            </w:r>
          </w:p>
        </w:tc>
        <w:tc>
          <w:tcPr>
            <w:tcW w:w="2679" w:type="dxa"/>
          </w:tcPr>
          <w:p w14:paraId="6AF48322" w14:textId="4E5D6234" w:rsidR="00F7017F" w:rsidRPr="00C14D8A" w:rsidRDefault="00A36B0A" w:rsidP="00A36B0A">
            <w:pPr>
              <w:spacing w:before="120" w:after="120"/>
              <w:jc w:val="center"/>
              <w:rPr>
                <w:rFonts w:ascii="Arial" w:hAnsi="Arial" w:cs="Arial"/>
                <w:sz w:val="20"/>
                <w:szCs w:val="20"/>
              </w:rPr>
            </w:pPr>
            <w:r w:rsidRPr="00C14D8A">
              <w:rPr>
                <w:rFonts w:ascii="Arial" w:hAnsi="Arial" w:cs="Arial"/>
                <w:sz w:val="20"/>
                <w:szCs w:val="20"/>
              </w:rPr>
              <w:t>245.58 (5.02)</w:t>
            </w:r>
          </w:p>
        </w:tc>
      </w:tr>
      <w:tr w:rsidR="00C14D8A" w:rsidRPr="00C14D8A" w14:paraId="38C08CD1" w14:textId="77777777" w:rsidTr="000A34D7">
        <w:tc>
          <w:tcPr>
            <w:tcW w:w="3256" w:type="dxa"/>
          </w:tcPr>
          <w:p w14:paraId="3CBAFE76" w14:textId="6CBE754C" w:rsidR="00417EFC" w:rsidRPr="00C14D8A" w:rsidRDefault="00417EFC" w:rsidP="00B4591F">
            <w:pPr>
              <w:spacing w:before="120" w:after="120"/>
              <w:jc w:val="center"/>
              <w:rPr>
                <w:rFonts w:ascii="Arial" w:hAnsi="Arial" w:cs="Arial"/>
                <w:sz w:val="20"/>
                <w:szCs w:val="20"/>
              </w:rPr>
            </w:pPr>
            <w:r w:rsidRPr="00C14D8A">
              <w:rPr>
                <w:rFonts w:ascii="Arial" w:hAnsi="Arial" w:cs="Arial"/>
                <w:sz w:val="20"/>
                <w:szCs w:val="20"/>
              </w:rPr>
              <w:t>Proportion of time to PV (%)</w:t>
            </w:r>
          </w:p>
        </w:tc>
        <w:tc>
          <w:tcPr>
            <w:tcW w:w="2536" w:type="dxa"/>
          </w:tcPr>
          <w:p w14:paraId="6CC0BC6C" w14:textId="46A241BE" w:rsidR="00417EFC" w:rsidRPr="00C14D8A" w:rsidRDefault="00417EFC" w:rsidP="00A36B0A">
            <w:pPr>
              <w:spacing w:before="120" w:after="120"/>
              <w:jc w:val="center"/>
              <w:rPr>
                <w:rFonts w:ascii="Arial" w:hAnsi="Arial" w:cs="Arial"/>
                <w:sz w:val="20"/>
                <w:szCs w:val="20"/>
              </w:rPr>
            </w:pPr>
            <w:r w:rsidRPr="00C14D8A">
              <w:rPr>
                <w:rFonts w:ascii="Arial" w:hAnsi="Arial" w:cs="Arial"/>
                <w:sz w:val="20"/>
                <w:szCs w:val="20"/>
              </w:rPr>
              <w:t>29.71 (.44)</w:t>
            </w:r>
          </w:p>
        </w:tc>
        <w:tc>
          <w:tcPr>
            <w:tcW w:w="2679" w:type="dxa"/>
          </w:tcPr>
          <w:p w14:paraId="390966FB" w14:textId="5A22C5DF" w:rsidR="00417EFC" w:rsidRPr="00C14D8A" w:rsidRDefault="00417EFC" w:rsidP="00A36B0A">
            <w:pPr>
              <w:spacing w:before="120" w:after="120"/>
              <w:jc w:val="center"/>
              <w:rPr>
                <w:rFonts w:ascii="Arial" w:hAnsi="Arial" w:cs="Arial"/>
                <w:sz w:val="20"/>
                <w:szCs w:val="20"/>
              </w:rPr>
            </w:pPr>
            <w:r w:rsidRPr="00C14D8A">
              <w:rPr>
                <w:rFonts w:ascii="Arial" w:hAnsi="Arial" w:cs="Arial"/>
                <w:sz w:val="20"/>
                <w:szCs w:val="20"/>
              </w:rPr>
              <w:t>28.39 (.40)</w:t>
            </w:r>
          </w:p>
        </w:tc>
      </w:tr>
      <w:tr w:rsidR="00C14D8A" w:rsidRPr="00C14D8A" w14:paraId="45D44771" w14:textId="77777777" w:rsidTr="000A34D7">
        <w:tc>
          <w:tcPr>
            <w:tcW w:w="3256" w:type="dxa"/>
          </w:tcPr>
          <w:p w14:paraId="587B946C" w14:textId="54A2F2D2" w:rsidR="00F7017F" w:rsidRPr="00C14D8A" w:rsidRDefault="00F7017F" w:rsidP="00B4591F">
            <w:pPr>
              <w:spacing w:before="120" w:after="120"/>
              <w:jc w:val="center"/>
              <w:rPr>
                <w:rFonts w:ascii="Arial" w:hAnsi="Arial" w:cs="Arial"/>
                <w:sz w:val="20"/>
                <w:szCs w:val="20"/>
              </w:rPr>
            </w:pPr>
            <w:r w:rsidRPr="00C14D8A">
              <w:rPr>
                <w:rFonts w:ascii="Arial" w:hAnsi="Arial" w:cs="Arial"/>
                <w:sz w:val="20"/>
                <w:szCs w:val="20"/>
              </w:rPr>
              <w:t>Displacement at PA</w:t>
            </w:r>
            <w:r w:rsidR="00DA1343" w:rsidRPr="00C14D8A">
              <w:rPr>
                <w:rFonts w:ascii="Arial" w:hAnsi="Arial" w:cs="Arial"/>
                <w:sz w:val="20"/>
                <w:szCs w:val="20"/>
              </w:rPr>
              <w:t xml:space="preserve"> (mm)</w:t>
            </w:r>
          </w:p>
        </w:tc>
        <w:tc>
          <w:tcPr>
            <w:tcW w:w="2536" w:type="dxa"/>
          </w:tcPr>
          <w:p w14:paraId="17F9DF22" w14:textId="6B05D2A9" w:rsidR="00F7017F" w:rsidRPr="00C14D8A" w:rsidRDefault="00B05F20" w:rsidP="00B4591F">
            <w:pPr>
              <w:spacing w:before="120" w:after="120"/>
              <w:jc w:val="center"/>
              <w:rPr>
                <w:rFonts w:ascii="Arial" w:hAnsi="Arial" w:cs="Arial"/>
                <w:sz w:val="20"/>
                <w:szCs w:val="20"/>
              </w:rPr>
            </w:pPr>
            <w:r w:rsidRPr="00C14D8A">
              <w:rPr>
                <w:rFonts w:ascii="Arial" w:hAnsi="Arial" w:cs="Arial"/>
                <w:sz w:val="20"/>
                <w:szCs w:val="20"/>
              </w:rPr>
              <w:t>10.53 (.33)</w:t>
            </w:r>
          </w:p>
        </w:tc>
        <w:tc>
          <w:tcPr>
            <w:tcW w:w="2679" w:type="dxa"/>
          </w:tcPr>
          <w:p w14:paraId="67F1E468" w14:textId="6B84D863" w:rsidR="00F7017F" w:rsidRPr="00C14D8A" w:rsidRDefault="00B05F20" w:rsidP="00B4591F">
            <w:pPr>
              <w:spacing w:before="120" w:after="120"/>
              <w:jc w:val="center"/>
              <w:rPr>
                <w:rFonts w:ascii="Arial" w:hAnsi="Arial" w:cs="Arial"/>
                <w:sz w:val="20"/>
                <w:szCs w:val="20"/>
              </w:rPr>
            </w:pPr>
            <w:r w:rsidRPr="00C14D8A">
              <w:rPr>
                <w:rFonts w:ascii="Arial" w:hAnsi="Arial" w:cs="Arial"/>
                <w:sz w:val="20"/>
                <w:szCs w:val="20"/>
              </w:rPr>
              <w:t>10.53 (.34)</w:t>
            </w:r>
          </w:p>
        </w:tc>
      </w:tr>
      <w:tr w:rsidR="00C14D8A" w:rsidRPr="00C14D8A" w14:paraId="073F6454" w14:textId="77777777" w:rsidTr="000A34D7">
        <w:tc>
          <w:tcPr>
            <w:tcW w:w="3256" w:type="dxa"/>
          </w:tcPr>
          <w:p w14:paraId="7BC595D6" w14:textId="5945C09F" w:rsidR="00F7017F" w:rsidRPr="00C14D8A" w:rsidRDefault="00F7017F" w:rsidP="00B4591F">
            <w:pPr>
              <w:spacing w:before="120" w:after="120"/>
              <w:jc w:val="center"/>
              <w:rPr>
                <w:rFonts w:ascii="Arial" w:hAnsi="Arial" w:cs="Arial"/>
                <w:sz w:val="20"/>
                <w:szCs w:val="20"/>
              </w:rPr>
            </w:pPr>
            <w:r w:rsidRPr="00C14D8A">
              <w:rPr>
                <w:rFonts w:ascii="Arial" w:hAnsi="Arial" w:cs="Arial"/>
                <w:sz w:val="20"/>
                <w:szCs w:val="20"/>
              </w:rPr>
              <w:t>Displacement at PV</w:t>
            </w:r>
            <w:r w:rsidR="00DA1343" w:rsidRPr="00C14D8A">
              <w:rPr>
                <w:rFonts w:ascii="Arial" w:hAnsi="Arial" w:cs="Arial"/>
                <w:sz w:val="20"/>
                <w:szCs w:val="20"/>
              </w:rPr>
              <w:t xml:space="preserve"> (mm)</w:t>
            </w:r>
            <w:r w:rsidR="00E6033E" w:rsidRPr="00C14D8A">
              <w:rPr>
                <w:rFonts w:ascii="Arial" w:hAnsi="Arial" w:cs="Arial"/>
                <w:sz w:val="20"/>
                <w:szCs w:val="20"/>
              </w:rPr>
              <w:t xml:space="preserve"> </w:t>
            </w:r>
            <w:r w:rsidR="00E6033E" w:rsidRPr="00C14D8A">
              <w:rPr>
                <w:rFonts w:ascii="Arial" w:hAnsi="Arial" w:cs="Arial"/>
                <w:b/>
                <w:sz w:val="20"/>
                <w:szCs w:val="20"/>
              </w:rPr>
              <w:t>*</w:t>
            </w:r>
            <w:r w:rsidR="000A34D7" w:rsidRPr="00C14D8A">
              <w:rPr>
                <w:rFonts w:ascii="Arial" w:hAnsi="Arial" w:cs="Arial"/>
                <w:b/>
                <w:sz w:val="20"/>
                <w:szCs w:val="20"/>
              </w:rPr>
              <w:t>*</w:t>
            </w:r>
          </w:p>
        </w:tc>
        <w:tc>
          <w:tcPr>
            <w:tcW w:w="2536" w:type="dxa"/>
          </w:tcPr>
          <w:p w14:paraId="66122023" w14:textId="0AB36464" w:rsidR="00F7017F" w:rsidRPr="00C14D8A" w:rsidRDefault="00B05F20" w:rsidP="00B4591F">
            <w:pPr>
              <w:spacing w:before="120" w:after="120"/>
              <w:jc w:val="center"/>
              <w:rPr>
                <w:rFonts w:ascii="Arial" w:hAnsi="Arial" w:cs="Arial"/>
                <w:sz w:val="20"/>
                <w:szCs w:val="20"/>
              </w:rPr>
            </w:pPr>
            <w:r w:rsidRPr="00C14D8A">
              <w:rPr>
                <w:rFonts w:ascii="Arial" w:hAnsi="Arial" w:cs="Arial"/>
                <w:sz w:val="20"/>
                <w:szCs w:val="20"/>
              </w:rPr>
              <w:t>103.42 (.87)</w:t>
            </w:r>
          </w:p>
        </w:tc>
        <w:tc>
          <w:tcPr>
            <w:tcW w:w="2679" w:type="dxa"/>
          </w:tcPr>
          <w:p w14:paraId="6067C00C" w14:textId="3DAA74F4" w:rsidR="00F7017F" w:rsidRPr="00C14D8A" w:rsidRDefault="00B05F20" w:rsidP="00B4591F">
            <w:pPr>
              <w:spacing w:before="120" w:after="120"/>
              <w:jc w:val="center"/>
              <w:rPr>
                <w:rFonts w:ascii="Arial" w:hAnsi="Arial" w:cs="Arial"/>
                <w:sz w:val="20"/>
                <w:szCs w:val="20"/>
              </w:rPr>
            </w:pPr>
            <w:r w:rsidRPr="00C14D8A">
              <w:rPr>
                <w:rFonts w:ascii="Arial" w:hAnsi="Arial" w:cs="Arial"/>
                <w:sz w:val="20"/>
                <w:szCs w:val="20"/>
              </w:rPr>
              <w:t>98.59 (1.02)</w:t>
            </w:r>
          </w:p>
        </w:tc>
      </w:tr>
      <w:tr w:rsidR="00C14D8A" w:rsidRPr="00C14D8A" w14:paraId="0F603B1D" w14:textId="77777777" w:rsidTr="000A34D7">
        <w:tc>
          <w:tcPr>
            <w:tcW w:w="3256" w:type="dxa"/>
          </w:tcPr>
          <w:p w14:paraId="25F8A76F" w14:textId="5DAE75B9" w:rsidR="00F7017F" w:rsidRPr="00C14D8A" w:rsidRDefault="00F7017F" w:rsidP="00B4591F">
            <w:pPr>
              <w:spacing w:before="120" w:after="120"/>
              <w:jc w:val="center"/>
              <w:rPr>
                <w:rFonts w:ascii="Arial" w:hAnsi="Arial" w:cs="Arial"/>
                <w:sz w:val="20"/>
                <w:szCs w:val="20"/>
              </w:rPr>
            </w:pPr>
            <w:r w:rsidRPr="00C14D8A">
              <w:rPr>
                <w:rFonts w:ascii="Arial" w:hAnsi="Arial" w:cs="Arial"/>
                <w:sz w:val="20"/>
                <w:szCs w:val="20"/>
              </w:rPr>
              <w:t>Displacement at PD</w:t>
            </w:r>
            <w:r w:rsidR="00DA1343" w:rsidRPr="00C14D8A">
              <w:rPr>
                <w:rFonts w:ascii="Arial" w:hAnsi="Arial" w:cs="Arial"/>
                <w:sz w:val="20"/>
                <w:szCs w:val="20"/>
              </w:rPr>
              <w:t xml:space="preserve"> (mm)</w:t>
            </w:r>
          </w:p>
        </w:tc>
        <w:tc>
          <w:tcPr>
            <w:tcW w:w="2536" w:type="dxa"/>
          </w:tcPr>
          <w:p w14:paraId="4F3C1AA6" w14:textId="087B05A8" w:rsidR="00F7017F" w:rsidRPr="00C14D8A" w:rsidRDefault="00B05F20" w:rsidP="00B4591F">
            <w:pPr>
              <w:spacing w:before="120" w:after="120"/>
              <w:jc w:val="center"/>
              <w:rPr>
                <w:rFonts w:ascii="Arial" w:hAnsi="Arial" w:cs="Arial"/>
                <w:sz w:val="20"/>
                <w:szCs w:val="20"/>
              </w:rPr>
            </w:pPr>
            <w:r w:rsidRPr="00C14D8A">
              <w:rPr>
                <w:rFonts w:ascii="Arial" w:hAnsi="Arial" w:cs="Arial"/>
                <w:sz w:val="20"/>
                <w:szCs w:val="20"/>
              </w:rPr>
              <w:t>212.75 (1.22)</w:t>
            </w:r>
          </w:p>
        </w:tc>
        <w:tc>
          <w:tcPr>
            <w:tcW w:w="2679" w:type="dxa"/>
          </w:tcPr>
          <w:p w14:paraId="4FD73D87" w14:textId="4A12FA8B" w:rsidR="00F7017F" w:rsidRPr="00C14D8A" w:rsidRDefault="00B05F20" w:rsidP="00B4591F">
            <w:pPr>
              <w:spacing w:before="120" w:after="120"/>
              <w:jc w:val="center"/>
              <w:rPr>
                <w:rFonts w:ascii="Arial" w:hAnsi="Arial" w:cs="Arial"/>
                <w:sz w:val="20"/>
                <w:szCs w:val="20"/>
              </w:rPr>
            </w:pPr>
            <w:r w:rsidRPr="00C14D8A">
              <w:rPr>
                <w:rFonts w:ascii="Arial" w:hAnsi="Arial" w:cs="Arial"/>
                <w:sz w:val="20"/>
                <w:szCs w:val="20"/>
              </w:rPr>
              <w:t>212.25 (.83)</w:t>
            </w:r>
          </w:p>
        </w:tc>
      </w:tr>
      <w:tr w:rsidR="00C14D8A" w:rsidRPr="00C14D8A" w14:paraId="4ECDA18D" w14:textId="77777777" w:rsidTr="000A34D7">
        <w:tc>
          <w:tcPr>
            <w:tcW w:w="3256" w:type="dxa"/>
          </w:tcPr>
          <w:p w14:paraId="79C87D8E" w14:textId="063726C3" w:rsidR="00F7017F" w:rsidRPr="00C14D8A" w:rsidRDefault="00F7017F" w:rsidP="00B4591F">
            <w:pPr>
              <w:spacing w:before="120" w:after="120"/>
              <w:jc w:val="center"/>
              <w:rPr>
                <w:rFonts w:ascii="Arial" w:hAnsi="Arial" w:cs="Arial"/>
                <w:sz w:val="20"/>
                <w:szCs w:val="20"/>
              </w:rPr>
            </w:pPr>
            <w:r w:rsidRPr="00C14D8A">
              <w:rPr>
                <w:rFonts w:ascii="Arial" w:hAnsi="Arial" w:cs="Arial"/>
                <w:sz w:val="20"/>
                <w:szCs w:val="20"/>
              </w:rPr>
              <w:t>Displacement at END</w:t>
            </w:r>
            <w:r w:rsidR="00DA1343" w:rsidRPr="00C14D8A">
              <w:rPr>
                <w:rFonts w:ascii="Arial" w:hAnsi="Arial" w:cs="Arial"/>
                <w:sz w:val="20"/>
                <w:szCs w:val="20"/>
              </w:rPr>
              <w:t xml:space="preserve"> (mm)</w:t>
            </w:r>
          </w:p>
        </w:tc>
        <w:tc>
          <w:tcPr>
            <w:tcW w:w="2536" w:type="dxa"/>
          </w:tcPr>
          <w:p w14:paraId="1B85AF5E" w14:textId="0F353AB7" w:rsidR="00F7017F" w:rsidRPr="00C14D8A" w:rsidRDefault="00B05F20" w:rsidP="00B4591F">
            <w:pPr>
              <w:spacing w:before="120" w:after="120"/>
              <w:jc w:val="center"/>
              <w:rPr>
                <w:rFonts w:ascii="Arial" w:hAnsi="Arial" w:cs="Arial"/>
                <w:sz w:val="20"/>
                <w:szCs w:val="20"/>
              </w:rPr>
            </w:pPr>
            <w:r w:rsidRPr="00C14D8A">
              <w:rPr>
                <w:rFonts w:ascii="Arial" w:hAnsi="Arial" w:cs="Arial"/>
                <w:sz w:val="20"/>
                <w:szCs w:val="20"/>
              </w:rPr>
              <w:t>239.69 (.13)</w:t>
            </w:r>
          </w:p>
        </w:tc>
        <w:tc>
          <w:tcPr>
            <w:tcW w:w="2679" w:type="dxa"/>
          </w:tcPr>
          <w:p w14:paraId="72A56982" w14:textId="77E0A478" w:rsidR="00F7017F" w:rsidRPr="00C14D8A" w:rsidRDefault="00B05F20" w:rsidP="00B4591F">
            <w:pPr>
              <w:spacing w:before="120" w:after="120"/>
              <w:jc w:val="center"/>
              <w:rPr>
                <w:rFonts w:ascii="Arial" w:hAnsi="Arial" w:cs="Arial"/>
                <w:sz w:val="20"/>
                <w:szCs w:val="20"/>
              </w:rPr>
            </w:pPr>
            <w:r w:rsidRPr="00C14D8A">
              <w:rPr>
                <w:rFonts w:ascii="Arial" w:hAnsi="Arial" w:cs="Arial"/>
                <w:sz w:val="20"/>
                <w:szCs w:val="20"/>
              </w:rPr>
              <w:t>239.18 (.14)</w:t>
            </w:r>
          </w:p>
        </w:tc>
      </w:tr>
      <w:tr w:rsidR="00C14D8A" w:rsidRPr="00C14D8A" w14:paraId="3085C972" w14:textId="77777777" w:rsidTr="000A34D7">
        <w:tc>
          <w:tcPr>
            <w:tcW w:w="3256" w:type="dxa"/>
          </w:tcPr>
          <w:p w14:paraId="41BB8BD8" w14:textId="7AFFB6D6" w:rsidR="00F7017F" w:rsidRPr="00C14D8A" w:rsidRDefault="008261CD" w:rsidP="008261CD">
            <w:pPr>
              <w:spacing w:before="120" w:after="120"/>
              <w:jc w:val="center"/>
              <w:rPr>
                <w:rFonts w:ascii="Arial" w:hAnsi="Arial" w:cs="Arial"/>
                <w:sz w:val="20"/>
                <w:szCs w:val="20"/>
              </w:rPr>
            </w:pPr>
            <w:r w:rsidRPr="00C14D8A">
              <w:rPr>
                <w:rFonts w:ascii="Arial" w:hAnsi="Arial" w:cs="Arial"/>
                <w:sz w:val="20"/>
                <w:szCs w:val="20"/>
              </w:rPr>
              <w:t>Magnitude of</w:t>
            </w:r>
            <w:r w:rsidR="00F7017F" w:rsidRPr="00C14D8A">
              <w:rPr>
                <w:rFonts w:ascii="Arial" w:hAnsi="Arial" w:cs="Arial"/>
                <w:sz w:val="20"/>
                <w:szCs w:val="20"/>
              </w:rPr>
              <w:t xml:space="preserve"> PA</w:t>
            </w:r>
            <w:r w:rsidR="00DA1343" w:rsidRPr="00C14D8A">
              <w:rPr>
                <w:rFonts w:ascii="Arial" w:hAnsi="Arial" w:cs="Arial"/>
                <w:sz w:val="20"/>
                <w:szCs w:val="20"/>
              </w:rPr>
              <w:t xml:space="preserve"> (m/s</w:t>
            </w:r>
            <w:r w:rsidR="00DA1343" w:rsidRPr="00C14D8A">
              <w:rPr>
                <w:rFonts w:ascii="Arial" w:hAnsi="Arial" w:cs="Arial"/>
                <w:sz w:val="20"/>
                <w:szCs w:val="20"/>
                <w:vertAlign w:val="superscript"/>
              </w:rPr>
              <w:t>2</w:t>
            </w:r>
            <w:r w:rsidR="00DA1343" w:rsidRPr="00C14D8A">
              <w:rPr>
                <w:rFonts w:ascii="Arial" w:hAnsi="Arial" w:cs="Arial"/>
                <w:sz w:val="20"/>
                <w:szCs w:val="20"/>
              </w:rPr>
              <w:t>)</w:t>
            </w:r>
          </w:p>
        </w:tc>
        <w:tc>
          <w:tcPr>
            <w:tcW w:w="2536" w:type="dxa"/>
          </w:tcPr>
          <w:p w14:paraId="52F0AD57" w14:textId="62B6E73E" w:rsidR="00F7017F" w:rsidRPr="00C14D8A" w:rsidRDefault="007A4778" w:rsidP="00B4591F">
            <w:pPr>
              <w:spacing w:before="120" w:after="120"/>
              <w:jc w:val="center"/>
              <w:rPr>
                <w:rFonts w:ascii="Arial" w:hAnsi="Arial" w:cs="Arial"/>
                <w:sz w:val="20"/>
                <w:szCs w:val="20"/>
              </w:rPr>
            </w:pPr>
            <w:r w:rsidRPr="00C14D8A">
              <w:rPr>
                <w:rFonts w:ascii="Arial" w:hAnsi="Arial" w:cs="Arial"/>
                <w:sz w:val="20"/>
                <w:szCs w:val="20"/>
              </w:rPr>
              <w:t>20.51 (.69)</w:t>
            </w:r>
          </w:p>
        </w:tc>
        <w:tc>
          <w:tcPr>
            <w:tcW w:w="2679" w:type="dxa"/>
          </w:tcPr>
          <w:p w14:paraId="7636D492" w14:textId="54CF07CB" w:rsidR="00F7017F" w:rsidRPr="00C14D8A" w:rsidRDefault="007A4778" w:rsidP="00B4591F">
            <w:pPr>
              <w:spacing w:before="120" w:after="120"/>
              <w:jc w:val="center"/>
              <w:rPr>
                <w:rFonts w:ascii="Arial" w:hAnsi="Arial" w:cs="Arial"/>
                <w:sz w:val="20"/>
                <w:szCs w:val="20"/>
              </w:rPr>
            </w:pPr>
            <w:r w:rsidRPr="00C14D8A">
              <w:rPr>
                <w:rFonts w:ascii="Arial" w:hAnsi="Arial" w:cs="Arial"/>
                <w:sz w:val="20"/>
                <w:szCs w:val="20"/>
              </w:rPr>
              <w:t>19.73 (.65)</w:t>
            </w:r>
          </w:p>
        </w:tc>
      </w:tr>
      <w:tr w:rsidR="00C14D8A" w:rsidRPr="00C14D8A" w14:paraId="18884A6C" w14:textId="77777777" w:rsidTr="000A34D7">
        <w:tc>
          <w:tcPr>
            <w:tcW w:w="3256" w:type="dxa"/>
          </w:tcPr>
          <w:p w14:paraId="178DDD2E" w14:textId="1A4A069C" w:rsidR="00F7017F" w:rsidRPr="00C14D8A" w:rsidRDefault="008261CD" w:rsidP="00B4591F">
            <w:pPr>
              <w:spacing w:before="120" w:after="120"/>
              <w:jc w:val="center"/>
              <w:rPr>
                <w:rFonts w:ascii="Arial" w:hAnsi="Arial" w:cs="Arial"/>
                <w:sz w:val="20"/>
                <w:szCs w:val="20"/>
              </w:rPr>
            </w:pPr>
            <w:r w:rsidRPr="00C14D8A">
              <w:rPr>
                <w:rFonts w:ascii="Arial" w:hAnsi="Arial" w:cs="Arial"/>
                <w:sz w:val="20"/>
                <w:szCs w:val="20"/>
              </w:rPr>
              <w:t>Magnitude of</w:t>
            </w:r>
            <w:r w:rsidR="00F7017F" w:rsidRPr="00C14D8A">
              <w:rPr>
                <w:rFonts w:ascii="Arial" w:hAnsi="Arial" w:cs="Arial"/>
                <w:sz w:val="20"/>
                <w:szCs w:val="20"/>
              </w:rPr>
              <w:t xml:space="preserve"> PV</w:t>
            </w:r>
            <w:r w:rsidR="00DA1343" w:rsidRPr="00C14D8A">
              <w:rPr>
                <w:rFonts w:ascii="Arial" w:hAnsi="Arial" w:cs="Arial"/>
                <w:sz w:val="20"/>
                <w:szCs w:val="20"/>
              </w:rPr>
              <w:t xml:space="preserve"> (m/s)</w:t>
            </w:r>
          </w:p>
        </w:tc>
        <w:tc>
          <w:tcPr>
            <w:tcW w:w="2536" w:type="dxa"/>
          </w:tcPr>
          <w:p w14:paraId="386ADB1E" w14:textId="0018AC01" w:rsidR="00F7017F" w:rsidRPr="00C14D8A" w:rsidRDefault="00A36B0A" w:rsidP="00A36B0A">
            <w:pPr>
              <w:spacing w:before="120" w:after="120"/>
              <w:jc w:val="center"/>
              <w:rPr>
                <w:rFonts w:ascii="Arial" w:hAnsi="Arial" w:cs="Arial"/>
                <w:sz w:val="20"/>
                <w:szCs w:val="20"/>
              </w:rPr>
            </w:pPr>
            <w:r w:rsidRPr="00C14D8A">
              <w:rPr>
                <w:rFonts w:ascii="Arial" w:hAnsi="Arial" w:cs="Arial"/>
                <w:sz w:val="20"/>
                <w:szCs w:val="20"/>
              </w:rPr>
              <w:t>1.43 (.03)</w:t>
            </w:r>
          </w:p>
        </w:tc>
        <w:tc>
          <w:tcPr>
            <w:tcW w:w="2679" w:type="dxa"/>
          </w:tcPr>
          <w:p w14:paraId="7664EA95" w14:textId="3A9A2D9B" w:rsidR="00F7017F" w:rsidRPr="00C14D8A" w:rsidRDefault="00A36B0A" w:rsidP="00A36B0A">
            <w:pPr>
              <w:spacing w:before="120" w:after="120"/>
              <w:jc w:val="center"/>
              <w:rPr>
                <w:rFonts w:ascii="Arial" w:hAnsi="Arial" w:cs="Arial"/>
                <w:sz w:val="20"/>
                <w:szCs w:val="20"/>
              </w:rPr>
            </w:pPr>
            <w:r w:rsidRPr="00C14D8A">
              <w:rPr>
                <w:rFonts w:ascii="Arial" w:hAnsi="Arial" w:cs="Arial"/>
                <w:sz w:val="20"/>
                <w:szCs w:val="20"/>
              </w:rPr>
              <w:t>1.34 (</w:t>
            </w:r>
            <w:r w:rsidRPr="00C14D8A">
              <w:rPr>
                <w:rFonts w:ascii="Arial" w:hAnsi="Arial" w:cs="Arial"/>
                <w:i/>
                <w:sz w:val="20"/>
                <w:szCs w:val="20"/>
              </w:rPr>
              <w:t>.</w:t>
            </w:r>
            <w:r w:rsidRPr="00C14D8A">
              <w:rPr>
                <w:rFonts w:ascii="Arial" w:hAnsi="Arial" w:cs="Arial"/>
                <w:sz w:val="20"/>
                <w:szCs w:val="20"/>
              </w:rPr>
              <w:t>03)</w:t>
            </w:r>
          </w:p>
        </w:tc>
      </w:tr>
      <w:tr w:rsidR="00C14D8A" w:rsidRPr="00C14D8A" w14:paraId="184DAC7D" w14:textId="77777777" w:rsidTr="000A34D7">
        <w:tc>
          <w:tcPr>
            <w:tcW w:w="3256" w:type="dxa"/>
          </w:tcPr>
          <w:p w14:paraId="124AE541" w14:textId="68CB101E" w:rsidR="00F7017F" w:rsidRPr="00C14D8A" w:rsidRDefault="008261CD" w:rsidP="00F7017F">
            <w:pPr>
              <w:spacing w:before="120" w:line="480" w:lineRule="auto"/>
              <w:jc w:val="center"/>
              <w:rPr>
                <w:rFonts w:ascii="Arial" w:hAnsi="Arial" w:cs="Arial"/>
                <w:sz w:val="20"/>
                <w:szCs w:val="20"/>
              </w:rPr>
            </w:pPr>
            <w:r w:rsidRPr="00C14D8A">
              <w:rPr>
                <w:rFonts w:ascii="Arial" w:hAnsi="Arial" w:cs="Arial"/>
                <w:sz w:val="20"/>
                <w:szCs w:val="20"/>
              </w:rPr>
              <w:t>Magnitude of</w:t>
            </w:r>
            <w:r w:rsidR="00F7017F" w:rsidRPr="00C14D8A">
              <w:rPr>
                <w:rFonts w:ascii="Arial" w:hAnsi="Arial" w:cs="Arial"/>
                <w:sz w:val="20"/>
                <w:szCs w:val="20"/>
              </w:rPr>
              <w:t xml:space="preserve"> PD</w:t>
            </w:r>
            <w:r w:rsidR="00DA1343" w:rsidRPr="00C14D8A">
              <w:rPr>
                <w:rFonts w:ascii="Arial" w:hAnsi="Arial" w:cs="Arial"/>
                <w:sz w:val="20"/>
                <w:szCs w:val="20"/>
              </w:rPr>
              <w:t xml:space="preserve"> (m/s</w:t>
            </w:r>
            <w:r w:rsidR="00DA1343" w:rsidRPr="00C14D8A">
              <w:rPr>
                <w:rFonts w:ascii="Arial" w:hAnsi="Arial" w:cs="Arial"/>
                <w:sz w:val="20"/>
                <w:szCs w:val="20"/>
                <w:vertAlign w:val="superscript"/>
              </w:rPr>
              <w:t>2</w:t>
            </w:r>
            <w:r w:rsidR="00DA1343" w:rsidRPr="00C14D8A">
              <w:rPr>
                <w:rFonts w:ascii="Arial" w:hAnsi="Arial" w:cs="Arial"/>
                <w:sz w:val="20"/>
                <w:szCs w:val="20"/>
              </w:rPr>
              <w:t>)</w:t>
            </w:r>
          </w:p>
        </w:tc>
        <w:tc>
          <w:tcPr>
            <w:tcW w:w="2536" w:type="dxa"/>
          </w:tcPr>
          <w:p w14:paraId="5E49AB4E" w14:textId="6DD7F716" w:rsidR="00F7017F" w:rsidRPr="00C14D8A" w:rsidRDefault="00A36B0A" w:rsidP="00A36B0A">
            <w:pPr>
              <w:spacing w:before="120" w:line="480" w:lineRule="auto"/>
              <w:jc w:val="center"/>
              <w:rPr>
                <w:rFonts w:ascii="Arial" w:hAnsi="Arial" w:cs="Arial"/>
                <w:sz w:val="20"/>
                <w:szCs w:val="20"/>
              </w:rPr>
            </w:pPr>
            <w:r w:rsidRPr="00C14D8A">
              <w:rPr>
                <w:rFonts w:ascii="Arial" w:hAnsi="Arial" w:cs="Arial"/>
                <w:sz w:val="20"/>
                <w:szCs w:val="20"/>
              </w:rPr>
              <w:t>12.61 (.44)</w:t>
            </w:r>
          </w:p>
        </w:tc>
        <w:tc>
          <w:tcPr>
            <w:tcW w:w="2679" w:type="dxa"/>
          </w:tcPr>
          <w:p w14:paraId="4B3DAE1F" w14:textId="1257D196" w:rsidR="00F7017F" w:rsidRPr="00C14D8A" w:rsidRDefault="00A36B0A" w:rsidP="00A36B0A">
            <w:pPr>
              <w:spacing w:before="120" w:line="480" w:lineRule="auto"/>
              <w:jc w:val="center"/>
              <w:rPr>
                <w:rFonts w:ascii="Arial" w:hAnsi="Arial" w:cs="Arial"/>
                <w:sz w:val="20"/>
                <w:szCs w:val="20"/>
              </w:rPr>
            </w:pPr>
            <w:r w:rsidRPr="00C14D8A">
              <w:rPr>
                <w:rFonts w:ascii="Arial" w:hAnsi="Arial" w:cs="Arial"/>
                <w:sz w:val="20"/>
                <w:szCs w:val="20"/>
              </w:rPr>
              <w:t>11.20 (.46)</w:t>
            </w:r>
          </w:p>
        </w:tc>
      </w:tr>
    </w:tbl>
    <w:p w14:paraId="7C7C3436" w14:textId="77777777" w:rsidR="00DA1343" w:rsidRPr="00C14D8A" w:rsidRDefault="00DA1343">
      <w:pPr>
        <w:rPr>
          <w:rFonts w:ascii="Arial" w:hAnsi="Arial" w:cs="Arial"/>
          <w:sz w:val="20"/>
          <w:szCs w:val="20"/>
        </w:rPr>
      </w:pPr>
      <w:r w:rsidRPr="00C14D8A">
        <w:rPr>
          <w:rFonts w:ascii="Arial" w:hAnsi="Arial" w:cs="Arial"/>
          <w:sz w:val="20"/>
          <w:szCs w:val="20"/>
        </w:rPr>
        <w:br w:type="page"/>
      </w:r>
    </w:p>
    <w:p w14:paraId="30623617" w14:textId="1FBA4FFA" w:rsidR="00DA1343" w:rsidRPr="00C14D8A" w:rsidRDefault="009C286A" w:rsidP="00DA1343">
      <w:pPr>
        <w:spacing w:before="120" w:after="0" w:line="480" w:lineRule="auto"/>
        <w:rPr>
          <w:rFonts w:ascii="Arial" w:hAnsi="Arial" w:cs="Arial"/>
          <w:sz w:val="20"/>
          <w:szCs w:val="20"/>
        </w:rPr>
      </w:pPr>
      <w:r w:rsidRPr="00C14D8A">
        <w:rPr>
          <w:rFonts w:ascii="Arial" w:hAnsi="Arial" w:cs="Arial"/>
          <w:sz w:val="20"/>
          <w:szCs w:val="20"/>
        </w:rPr>
        <w:lastRenderedPageBreak/>
        <w:t>Table 3. Mean (</w:t>
      </w:r>
      <w:r w:rsidR="00213764" w:rsidRPr="00C14D8A">
        <w:rPr>
          <w:rFonts w:ascii="Arial" w:hAnsi="Arial" w:cs="Arial"/>
          <w:sz w:val="20"/>
          <w:szCs w:val="20"/>
        </w:rPr>
        <w:t xml:space="preserve">± </w:t>
      </w:r>
      <w:r w:rsidR="00DA1343" w:rsidRPr="00C14D8A">
        <w:rPr>
          <w:rFonts w:ascii="Arial" w:hAnsi="Arial" w:cs="Arial"/>
          <w:sz w:val="20"/>
          <w:szCs w:val="20"/>
        </w:rPr>
        <w:t xml:space="preserve">SE) of </w:t>
      </w:r>
      <w:r w:rsidR="00B05F20" w:rsidRPr="00C14D8A">
        <w:rPr>
          <w:rFonts w:ascii="Arial" w:hAnsi="Arial" w:cs="Arial"/>
          <w:sz w:val="20"/>
          <w:szCs w:val="20"/>
        </w:rPr>
        <w:t xml:space="preserve">the </w:t>
      </w:r>
      <w:r w:rsidR="00DA1343" w:rsidRPr="00C14D8A">
        <w:rPr>
          <w:rFonts w:ascii="Arial" w:hAnsi="Arial" w:cs="Arial"/>
          <w:sz w:val="20"/>
          <w:szCs w:val="20"/>
        </w:rPr>
        <w:t>component submovement measures as a function of anxiety</w:t>
      </w:r>
      <w:r w:rsidR="00417EFC" w:rsidRPr="00C14D8A">
        <w:rPr>
          <w:rFonts w:ascii="Arial" w:hAnsi="Arial" w:cs="Arial"/>
          <w:sz w:val="20"/>
          <w:szCs w:val="20"/>
        </w:rPr>
        <w:t xml:space="preserve"> (units indicated in brackets under dependent measures column; (*</w:t>
      </w:r>
      <w:r w:rsidR="000A34D7" w:rsidRPr="00C14D8A">
        <w:rPr>
          <w:rFonts w:ascii="Arial" w:hAnsi="Arial" w:cs="Arial"/>
          <w:sz w:val="20"/>
          <w:szCs w:val="20"/>
        </w:rPr>
        <w:t>*</w:t>
      </w:r>
      <w:r w:rsidR="00417EFC" w:rsidRPr="00C14D8A">
        <w:rPr>
          <w:rFonts w:ascii="Arial" w:hAnsi="Arial" w:cs="Arial"/>
          <w:sz w:val="20"/>
          <w:szCs w:val="20"/>
        </w:rPr>
        <w:t xml:space="preserve">) indicates </w:t>
      </w:r>
      <w:r w:rsidR="000A34D7" w:rsidRPr="00C14D8A">
        <w:rPr>
          <w:rFonts w:ascii="Arial" w:hAnsi="Arial" w:cs="Arial"/>
          <w:sz w:val="20"/>
          <w:szCs w:val="20"/>
        </w:rPr>
        <w:t xml:space="preserve">a </w:t>
      </w:r>
      <w:r w:rsidR="00417EFC" w:rsidRPr="00C14D8A">
        <w:rPr>
          <w:rFonts w:ascii="Arial" w:hAnsi="Arial" w:cs="Arial"/>
          <w:sz w:val="20"/>
          <w:szCs w:val="20"/>
        </w:rPr>
        <w:t>significant difference</w:t>
      </w:r>
      <w:r w:rsidR="00CC3517" w:rsidRPr="00C14D8A">
        <w:rPr>
          <w:rFonts w:ascii="Arial" w:hAnsi="Arial" w:cs="Arial"/>
          <w:sz w:val="20"/>
          <w:szCs w:val="20"/>
        </w:rPr>
        <w:t xml:space="preserve"> (</w:t>
      </w:r>
      <w:r w:rsidR="00CC3517" w:rsidRPr="00C14D8A">
        <w:rPr>
          <w:rFonts w:ascii="Arial" w:hAnsi="Arial" w:cs="Arial"/>
          <w:i/>
          <w:sz w:val="20"/>
          <w:szCs w:val="20"/>
        </w:rPr>
        <w:t>p</w:t>
      </w:r>
      <w:r w:rsidR="00CC3517" w:rsidRPr="00C14D8A">
        <w:rPr>
          <w:rFonts w:ascii="Arial" w:hAnsi="Arial" w:cs="Arial"/>
          <w:sz w:val="20"/>
          <w:szCs w:val="20"/>
        </w:rPr>
        <w:t xml:space="preserve"> &lt; .05)</w:t>
      </w:r>
      <w:r w:rsidR="00417EFC" w:rsidRPr="00C14D8A">
        <w:rPr>
          <w:rFonts w:ascii="Arial" w:hAnsi="Arial" w:cs="Arial"/>
          <w:sz w:val="20"/>
          <w:szCs w:val="20"/>
        </w:rPr>
        <w:t>).</w:t>
      </w:r>
    </w:p>
    <w:tbl>
      <w:tblPr>
        <w:tblStyle w:val="TableGrid"/>
        <w:tblW w:w="0" w:type="auto"/>
        <w:tblLook w:val="04A0" w:firstRow="1" w:lastRow="0" w:firstColumn="1" w:lastColumn="0" w:noHBand="0" w:noVBand="1"/>
      </w:tblPr>
      <w:tblGrid>
        <w:gridCol w:w="3539"/>
        <w:gridCol w:w="2466"/>
        <w:gridCol w:w="2466"/>
      </w:tblGrid>
      <w:tr w:rsidR="00C14D8A" w:rsidRPr="00C14D8A" w14:paraId="35DC718D" w14:textId="77777777" w:rsidTr="00417EFC">
        <w:tc>
          <w:tcPr>
            <w:tcW w:w="3539" w:type="dxa"/>
          </w:tcPr>
          <w:p w14:paraId="18A63950" w14:textId="2B43D27B" w:rsidR="00DA1343" w:rsidRPr="00C14D8A" w:rsidRDefault="00DA1343" w:rsidP="00B4591F">
            <w:pPr>
              <w:spacing w:before="120" w:after="120"/>
              <w:jc w:val="center"/>
              <w:rPr>
                <w:rFonts w:ascii="Arial" w:hAnsi="Arial" w:cs="Arial"/>
                <w:i/>
                <w:sz w:val="20"/>
                <w:szCs w:val="20"/>
              </w:rPr>
            </w:pPr>
            <w:r w:rsidRPr="00C14D8A">
              <w:rPr>
                <w:rFonts w:ascii="Arial" w:hAnsi="Arial" w:cs="Arial"/>
                <w:i/>
                <w:sz w:val="20"/>
                <w:szCs w:val="20"/>
              </w:rPr>
              <w:t>Primary movement</w:t>
            </w:r>
          </w:p>
        </w:tc>
        <w:tc>
          <w:tcPr>
            <w:tcW w:w="2466" w:type="dxa"/>
          </w:tcPr>
          <w:p w14:paraId="3BF16085" w14:textId="77777777" w:rsidR="00DA1343" w:rsidRPr="00C14D8A" w:rsidRDefault="00DA1343" w:rsidP="00B4591F">
            <w:pPr>
              <w:spacing w:before="120" w:after="120"/>
              <w:jc w:val="center"/>
              <w:rPr>
                <w:rFonts w:ascii="Arial" w:hAnsi="Arial" w:cs="Arial"/>
                <w:sz w:val="20"/>
                <w:szCs w:val="20"/>
              </w:rPr>
            </w:pPr>
            <w:r w:rsidRPr="00C14D8A">
              <w:rPr>
                <w:rFonts w:ascii="Arial" w:hAnsi="Arial" w:cs="Arial"/>
                <w:b/>
                <w:sz w:val="20"/>
                <w:szCs w:val="20"/>
              </w:rPr>
              <w:t>High</w:t>
            </w:r>
          </w:p>
        </w:tc>
        <w:tc>
          <w:tcPr>
            <w:tcW w:w="2466" w:type="dxa"/>
          </w:tcPr>
          <w:p w14:paraId="36109978" w14:textId="77777777" w:rsidR="00DA1343" w:rsidRPr="00C14D8A" w:rsidRDefault="00DA1343" w:rsidP="00B4591F">
            <w:pPr>
              <w:spacing w:before="120" w:after="120"/>
              <w:jc w:val="center"/>
              <w:rPr>
                <w:rFonts w:ascii="Arial" w:hAnsi="Arial" w:cs="Arial"/>
                <w:sz w:val="20"/>
                <w:szCs w:val="20"/>
              </w:rPr>
            </w:pPr>
            <w:r w:rsidRPr="00C14D8A">
              <w:rPr>
                <w:rFonts w:ascii="Arial" w:hAnsi="Arial" w:cs="Arial"/>
                <w:b/>
                <w:sz w:val="20"/>
                <w:szCs w:val="20"/>
              </w:rPr>
              <w:t>Low</w:t>
            </w:r>
          </w:p>
        </w:tc>
      </w:tr>
      <w:tr w:rsidR="00C14D8A" w:rsidRPr="00C14D8A" w14:paraId="22F42D54" w14:textId="77777777" w:rsidTr="00417EFC">
        <w:tc>
          <w:tcPr>
            <w:tcW w:w="3539" w:type="dxa"/>
          </w:tcPr>
          <w:p w14:paraId="57BADFBD" w14:textId="2D0EB4CD" w:rsidR="00417EFC" w:rsidRPr="00C14D8A" w:rsidRDefault="00BC214B" w:rsidP="00057308">
            <w:pPr>
              <w:spacing w:before="120" w:after="120"/>
              <w:jc w:val="center"/>
              <w:rPr>
                <w:rFonts w:ascii="Arial" w:hAnsi="Arial" w:cs="Arial"/>
                <w:sz w:val="20"/>
                <w:szCs w:val="20"/>
              </w:rPr>
            </w:pPr>
            <w:r w:rsidRPr="00C14D8A">
              <w:rPr>
                <w:rFonts w:ascii="Arial" w:hAnsi="Arial" w:cs="Arial"/>
                <w:sz w:val="20"/>
                <w:szCs w:val="20"/>
              </w:rPr>
              <w:t xml:space="preserve">Two </w:t>
            </w:r>
            <w:r w:rsidR="00057308" w:rsidRPr="00C14D8A">
              <w:rPr>
                <w:rFonts w:ascii="Arial" w:hAnsi="Arial" w:cs="Arial"/>
                <w:sz w:val="20"/>
                <w:szCs w:val="20"/>
              </w:rPr>
              <w:t xml:space="preserve">components </w:t>
            </w:r>
            <w:r w:rsidR="00417EFC" w:rsidRPr="00C14D8A">
              <w:rPr>
                <w:rFonts w:ascii="Arial" w:hAnsi="Arial" w:cs="Arial"/>
                <w:sz w:val="20"/>
                <w:szCs w:val="20"/>
              </w:rPr>
              <w:t>(%)</w:t>
            </w:r>
          </w:p>
        </w:tc>
        <w:tc>
          <w:tcPr>
            <w:tcW w:w="2466" w:type="dxa"/>
          </w:tcPr>
          <w:p w14:paraId="37262D7A" w14:textId="07B27490" w:rsidR="00417EFC" w:rsidRPr="00C14D8A" w:rsidRDefault="00417EFC" w:rsidP="00B4591F">
            <w:pPr>
              <w:spacing w:before="120" w:after="120"/>
              <w:jc w:val="center"/>
              <w:rPr>
                <w:rFonts w:ascii="Arial" w:hAnsi="Arial" w:cs="Arial"/>
                <w:sz w:val="20"/>
                <w:szCs w:val="20"/>
              </w:rPr>
            </w:pPr>
            <w:r w:rsidRPr="00C14D8A">
              <w:rPr>
                <w:rFonts w:ascii="Arial" w:hAnsi="Arial" w:cs="Arial"/>
                <w:sz w:val="20"/>
                <w:szCs w:val="20"/>
              </w:rPr>
              <w:t>80.86 (1.63)</w:t>
            </w:r>
          </w:p>
        </w:tc>
        <w:tc>
          <w:tcPr>
            <w:tcW w:w="2466" w:type="dxa"/>
          </w:tcPr>
          <w:p w14:paraId="4EAB76AA" w14:textId="7AC1518E" w:rsidR="00417EFC" w:rsidRPr="00C14D8A" w:rsidRDefault="00417EFC" w:rsidP="00B4591F">
            <w:pPr>
              <w:spacing w:before="120" w:after="120"/>
              <w:jc w:val="center"/>
              <w:rPr>
                <w:rFonts w:ascii="Arial" w:hAnsi="Arial" w:cs="Arial"/>
                <w:sz w:val="20"/>
                <w:szCs w:val="20"/>
              </w:rPr>
            </w:pPr>
            <w:r w:rsidRPr="00C14D8A">
              <w:rPr>
                <w:rFonts w:ascii="Arial" w:hAnsi="Arial" w:cs="Arial"/>
                <w:sz w:val="20"/>
                <w:szCs w:val="20"/>
              </w:rPr>
              <w:t>81.93 (1.59)</w:t>
            </w:r>
          </w:p>
        </w:tc>
      </w:tr>
      <w:tr w:rsidR="00C14D8A" w:rsidRPr="00C14D8A" w14:paraId="2B29C860" w14:textId="77777777" w:rsidTr="00417EFC">
        <w:tc>
          <w:tcPr>
            <w:tcW w:w="3539" w:type="dxa"/>
          </w:tcPr>
          <w:p w14:paraId="64FD09B5" w14:textId="52A91F91" w:rsidR="00DA1343" w:rsidRPr="00C14D8A" w:rsidRDefault="00DA1343" w:rsidP="00DA1343">
            <w:pPr>
              <w:spacing w:before="120" w:after="120"/>
              <w:jc w:val="center"/>
              <w:rPr>
                <w:rFonts w:ascii="Arial" w:hAnsi="Arial" w:cs="Arial"/>
                <w:sz w:val="20"/>
                <w:szCs w:val="20"/>
              </w:rPr>
            </w:pPr>
            <w:r w:rsidRPr="00C14D8A">
              <w:rPr>
                <w:rFonts w:ascii="Arial" w:hAnsi="Arial" w:cs="Arial"/>
                <w:sz w:val="20"/>
                <w:szCs w:val="20"/>
              </w:rPr>
              <w:t xml:space="preserve">Displacement </w:t>
            </w:r>
            <w:r w:rsidR="00B05F20" w:rsidRPr="00C14D8A">
              <w:rPr>
                <w:rFonts w:ascii="Arial" w:hAnsi="Arial" w:cs="Arial"/>
                <w:sz w:val="20"/>
                <w:szCs w:val="20"/>
              </w:rPr>
              <w:t>(mm)</w:t>
            </w:r>
          </w:p>
        </w:tc>
        <w:tc>
          <w:tcPr>
            <w:tcW w:w="2466" w:type="dxa"/>
          </w:tcPr>
          <w:p w14:paraId="5A6A5CA3" w14:textId="5988DFE6" w:rsidR="00DA1343" w:rsidRPr="00C14D8A" w:rsidRDefault="00417EFC" w:rsidP="00B4591F">
            <w:pPr>
              <w:spacing w:before="120" w:after="120"/>
              <w:jc w:val="center"/>
              <w:rPr>
                <w:rFonts w:ascii="Arial" w:hAnsi="Arial" w:cs="Arial"/>
                <w:sz w:val="20"/>
                <w:szCs w:val="20"/>
              </w:rPr>
            </w:pPr>
            <w:r w:rsidRPr="00C14D8A">
              <w:rPr>
                <w:rFonts w:ascii="Arial" w:hAnsi="Arial" w:cs="Arial"/>
                <w:sz w:val="20"/>
                <w:szCs w:val="20"/>
              </w:rPr>
              <w:t>240.25 (.21)</w:t>
            </w:r>
          </w:p>
        </w:tc>
        <w:tc>
          <w:tcPr>
            <w:tcW w:w="2466" w:type="dxa"/>
          </w:tcPr>
          <w:p w14:paraId="3D70CB08" w14:textId="059FA977" w:rsidR="00DA1343" w:rsidRPr="00C14D8A" w:rsidRDefault="00417EFC" w:rsidP="00417EFC">
            <w:pPr>
              <w:spacing w:before="120" w:after="120"/>
              <w:jc w:val="center"/>
              <w:rPr>
                <w:rFonts w:ascii="Arial" w:hAnsi="Arial" w:cs="Arial"/>
                <w:sz w:val="20"/>
                <w:szCs w:val="20"/>
              </w:rPr>
            </w:pPr>
            <w:r w:rsidRPr="00C14D8A">
              <w:rPr>
                <w:rFonts w:ascii="Arial" w:hAnsi="Arial" w:cs="Arial"/>
                <w:sz w:val="20"/>
                <w:szCs w:val="20"/>
              </w:rPr>
              <w:t>239.48 (.23)</w:t>
            </w:r>
          </w:p>
        </w:tc>
      </w:tr>
      <w:tr w:rsidR="00C14D8A" w:rsidRPr="00C14D8A" w14:paraId="0BF08204" w14:textId="77777777" w:rsidTr="00417EFC">
        <w:tc>
          <w:tcPr>
            <w:tcW w:w="3539" w:type="dxa"/>
          </w:tcPr>
          <w:p w14:paraId="4588F5E9" w14:textId="658EE59C" w:rsidR="00DA1343" w:rsidRPr="00C14D8A" w:rsidRDefault="00DA1343" w:rsidP="00DA1343">
            <w:pPr>
              <w:spacing w:before="120" w:after="120"/>
              <w:jc w:val="center"/>
              <w:rPr>
                <w:rFonts w:ascii="Arial" w:hAnsi="Arial" w:cs="Arial"/>
                <w:sz w:val="20"/>
                <w:szCs w:val="20"/>
              </w:rPr>
            </w:pPr>
            <w:r w:rsidRPr="00C14D8A">
              <w:rPr>
                <w:rFonts w:ascii="Arial" w:hAnsi="Arial" w:cs="Arial"/>
                <w:sz w:val="20"/>
                <w:szCs w:val="20"/>
              </w:rPr>
              <w:t>Undershoot</w:t>
            </w:r>
            <w:r w:rsidR="00B05F20" w:rsidRPr="00C14D8A">
              <w:rPr>
                <w:rFonts w:ascii="Arial" w:hAnsi="Arial" w:cs="Arial"/>
                <w:sz w:val="20"/>
                <w:szCs w:val="20"/>
              </w:rPr>
              <w:t xml:space="preserve"> (%)</w:t>
            </w:r>
          </w:p>
        </w:tc>
        <w:tc>
          <w:tcPr>
            <w:tcW w:w="2466" w:type="dxa"/>
          </w:tcPr>
          <w:p w14:paraId="324EC0D7" w14:textId="14D8304F" w:rsidR="00DA1343" w:rsidRPr="00C14D8A" w:rsidRDefault="00B05F20" w:rsidP="00B4591F">
            <w:pPr>
              <w:spacing w:before="120" w:after="120"/>
              <w:jc w:val="center"/>
              <w:rPr>
                <w:rFonts w:ascii="Arial" w:hAnsi="Arial" w:cs="Arial"/>
                <w:sz w:val="20"/>
                <w:szCs w:val="20"/>
              </w:rPr>
            </w:pPr>
            <w:r w:rsidRPr="00C14D8A">
              <w:rPr>
                <w:rFonts w:ascii="Arial" w:hAnsi="Arial" w:cs="Arial"/>
                <w:sz w:val="20"/>
                <w:szCs w:val="20"/>
              </w:rPr>
              <w:t>14.03 (.70)</w:t>
            </w:r>
          </w:p>
        </w:tc>
        <w:tc>
          <w:tcPr>
            <w:tcW w:w="2466" w:type="dxa"/>
          </w:tcPr>
          <w:p w14:paraId="1248BFBD" w14:textId="79B575A8" w:rsidR="00DA1343" w:rsidRPr="00C14D8A" w:rsidRDefault="00B05F20" w:rsidP="00B4591F">
            <w:pPr>
              <w:spacing w:before="120" w:after="120"/>
              <w:jc w:val="center"/>
              <w:rPr>
                <w:rFonts w:ascii="Arial" w:hAnsi="Arial" w:cs="Arial"/>
                <w:sz w:val="20"/>
                <w:szCs w:val="20"/>
              </w:rPr>
            </w:pPr>
            <w:r w:rsidRPr="00C14D8A">
              <w:rPr>
                <w:rFonts w:ascii="Arial" w:hAnsi="Arial" w:cs="Arial"/>
                <w:sz w:val="20"/>
                <w:szCs w:val="20"/>
              </w:rPr>
              <w:t>18.39 (.84)</w:t>
            </w:r>
          </w:p>
        </w:tc>
      </w:tr>
      <w:tr w:rsidR="00C14D8A" w:rsidRPr="00C14D8A" w14:paraId="305E87C8" w14:textId="77777777" w:rsidTr="00417EFC">
        <w:tc>
          <w:tcPr>
            <w:tcW w:w="3539" w:type="dxa"/>
          </w:tcPr>
          <w:p w14:paraId="24B88A74" w14:textId="2D92ADD6" w:rsidR="00DA1343" w:rsidRPr="00C14D8A" w:rsidRDefault="00DA1343" w:rsidP="00DA1343">
            <w:pPr>
              <w:spacing w:before="120" w:after="120"/>
              <w:jc w:val="center"/>
              <w:rPr>
                <w:rFonts w:ascii="Arial" w:hAnsi="Arial" w:cs="Arial"/>
                <w:sz w:val="20"/>
                <w:szCs w:val="20"/>
              </w:rPr>
            </w:pPr>
            <w:r w:rsidRPr="00C14D8A">
              <w:rPr>
                <w:rFonts w:ascii="Arial" w:hAnsi="Arial" w:cs="Arial"/>
                <w:sz w:val="20"/>
                <w:szCs w:val="20"/>
              </w:rPr>
              <w:t>On</w:t>
            </w:r>
            <w:r w:rsidR="00B05F20" w:rsidRPr="00C14D8A">
              <w:rPr>
                <w:rFonts w:ascii="Arial" w:hAnsi="Arial" w:cs="Arial"/>
                <w:sz w:val="20"/>
                <w:szCs w:val="20"/>
              </w:rPr>
              <w:t xml:space="preserve"> (%)</w:t>
            </w:r>
          </w:p>
        </w:tc>
        <w:tc>
          <w:tcPr>
            <w:tcW w:w="2466" w:type="dxa"/>
          </w:tcPr>
          <w:p w14:paraId="56A4440E" w14:textId="4261FCAC" w:rsidR="00DA1343" w:rsidRPr="00C14D8A" w:rsidRDefault="00B05F20" w:rsidP="00B4591F">
            <w:pPr>
              <w:spacing w:before="120" w:after="120"/>
              <w:jc w:val="center"/>
              <w:rPr>
                <w:rFonts w:ascii="Arial" w:hAnsi="Arial" w:cs="Arial"/>
                <w:sz w:val="20"/>
                <w:szCs w:val="20"/>
              </w:rPr>
            </w:pPr>
            <w:r w:rsidRPr="00C14D8A">
              <w:rPr>
                <w:rFonts w:ascii="Arial" w:hAnsi="Arial" w:cs="Arial"/>
                <w:sz w:val="20"/>
                <w:szCs w:val="20"/>
              </w:rPr>
              <w:t>59.97 (1.38)</w:t>
            </w:r>
          </w:p>
        </w:tc>
        <w:tc>
          <w:tcPr>
            <w:tcW w:w="2466" w:type="dxa"/>
          </w:tcPr>
          <w:p w14:paraId="76D3A499" w14:textId="74E866A1" w:rsidR="00DA1343" w:rsidRPr="00C14D8A" w:rsidRDefault="00B05F20" w:rsidP="00B4591F">
            <w:pPr>
              <w:spacing w:before="120" w:after="120"/>
              <w:jc w:val="center"/>
              <w:rPr>
                <w:rFonts w:ascii="Arial" w:hAnsi="Arial" w:cs="Arial"/>
                <w:sz w:val="20"/>
                <w:szCs w:val="20"/>
              </w:rPr>
            </w:pPr>
            <w:r w:rsidRPr="00C14D8A">
              <w:rPr>
                <w:rFonts w:ascii="Arial" w:hAnsi="Arial" w:cs="Arial"/>
                <w:sz w:val="20"/>
                <w:szCs w:val="20"/>
              </w:rPr>
              <w:t>63.90 (1.25)</w:t>
            </w:r>
          </w:p>
        </w:tc>
      </w:tr>
      <w:tr w:rsidR="00C14D8A" w:rsidRPr="00C14D8A" w14:paraId="2EE3C085" w14:textId="77777777" w:rsidTr="00417EFC">
        <w:tc>
          <w:tcPr>
            <w:tcW w:w="3539" w:type="dxa"/>
          </w:tcPr>
          <w:p w14:paraId="358BC36C" w14:textId="401CF84E" w:rsidR="00DA1343" w:rsidRPr="00C14D8A" w:rsidRDefault="00DA1343" w:rsidP="00DA1343">
            <w:pPr>
              <w:spacing w:before="120" w:after="120"/>
              <w:jc w:val="center"/>
              <w:rPr>
                <w:rFonts w:ascii="Arial" w:hAnsi="Arial" w:cs="Arial"/>
                <w:b/>
                <w:sz w:val="20"/>
                <w:szCs w:val="20"/>
              </w:rPr>
            </w:pPr>
            <w:r w:rsidRPr="00C14D8A">
              <w:rPr>
                <w:rFonts w:ascii="Arial" w:hAnsi="Arial" w:cs="Arial"/>
                <w:sz w:val="20"/>
                <w:szCs w:val="20"/>
              </w:rPr>
              <w:t>Overshoot</w:t>
            </w:r>
            <w:r w:rsidR="00B05F20" w:rsidRPr="00C14D8A">
              <w:rPr>
                <w:rFonts w:ascii="Arial" w:hAnsi="Arial" w:cs="Arial"/>
                <w:sz w:val="20"/>
                <w:szCs w:val="20"/>
              </w:rPr>
              <w:t xml:space="preserve"> (%)</w:t>
            </w:r>
            <w:r w:rsidR="00417EFC" w:rsidRPr="00C14D8A">
              <w:rPr>
                <w:rFonts w:ascii="Arial" w:hAnsi="Arial" w:cs="Arial"/>
                <w:sz w:val="20"/>
                <w:szCs w:val="20"/>
              </w:rPr>
              <w:t xml:space="preserve"> </w:t>
            </w:r>
            <w:r w:rsidR="00E6033E" w:rsidRPr="00C14D8A">
              <w:rPr>
                <w:rFonts w:ascii="Arial" w:hAnsi="Arial" w:cs="Arial"/>
                <w:b/>
                <w:sz w:val="20"/>
                <w:szCs w:val="20"/>
              </w:rPr>
              <w:t>*</w:t>
            </w:r>
            <w:r w:rsidR="000A34D7" w:rsidRPr="00C14D8A">
              <w:rPr>
                <w:rFonts w:ascii="Arial" w:hAnsi="Arial" w:cs="Arial"/>
                <w:b/>
                <w:sz w:val="20"/>
                <w:szCs w:val="20"/>
              </w:rPr>
              <w:t>*</w:t>
            </w:r>
          </w:p>
        </w:tc>
        <w:tc>
          <w:tcPr>
            <w:tcW w:w="2466" w:type="dxa"/>
          </w:tcPr>
          <w:p w14:paraId="4DD4CFD0" w14:textId="439AD5E8" w:rsidR="00DA1343" w:rsidRPr="00C14D8A" w:rsidRDefault="00B05F20" w:rsidP="00B4591F">
            <w:pPr>
              <w:spacing w:before="120" w:after="120"/>
              <w:jc w:val="center"/>
              <w:rPr>
                <w:rFonts w:ascii="Arial" w:hAnsi="Arial" w:cs="Arial"/>
                <w:sz w:val="20"/>
                <w:szCs w:val="20"/>
              </w:rPr>
            </w:pPr>
            <w:r w:rsidRPr="00C14D8A">
              <w:rPr>
                <w:rFonts w:ascii="Arial" w:hAnsi="Arial" w:cs="Arial"/>
                <w:sz w:val="20"/>
                <w:szCs w:val="20"/>
              </w:rPr>
              <w:t>26.00 (1.53)</w:t>
            </w:r>
          </w:p>
        </w:tc>
        <w:tc>
          <w:tcPr>
            <w:tcW w:w="2466" w:type="dxa"/>
          </w:tcPr>
          <w:p w14:paraId="783546A3" w14:textId="53368C70" w:rsidR="00DA1343" w:rsidRPr="00C14D8A" w:rsidRDefault="00B05F20" w:rsidP="00B4591F">
            <w:pPr>
              <w:spacing w:before="120" w:after="120"/>
              <w:jc w:val="center"/>
              <w:rPr>
                <w:rFonts w:ascii="Arial" w:hAnsi="Arial" w:cs="Arial"/>
                <w:sz w:val="20"/>
                <w:szCs w:val="20"/>
              </w:rPr>
            </w:pPr>
            <w:r w:rsidRPr="00C14D8A">
              <w:rPr>
                <w:rFonts w:ascii="Arial" w:hAnsi="Arial" w:cs="Arial"/>
                <w:sz w:val="20"/>
                <w:szCs w:val="20"/>
              </w:rPr>
              <w:t>17.70 (1.45)</w:t>
            </w:r>
          </w:p>
        </w:tc>
      </w:tr>
    </w:tbl>
    <w:p w14:paraId="5D8AD7A7" w14:textId="77777777" w:rsidR="007C4610" w:rsidRPr="00C14D8A" w:rsidRDefault="007C4610">
      <w:pPr>
        <w:rPr>
          <w:rFonts w:ascii="Arial" w:hAnsi="Arial" w:cs="Arial"/>
          <w:sz w:val="20"/>
          <w:szCs w:val="20"/>
        </w:rPr>
      </w:pPr>
      <w:r w:rsidRPr="00C14D8A">
        <w:rPr>
          <w:rFonts w:ascii="Arial" w:hAnsi="Arial" w:cs="Arial"/>
          <w:sz w:val="20"/>
          <w:szCs w:val="20"/>
        </w:rPr>
        <w:br w:type="page"/>
      </w:r>
    </w:p>
    <w:p w14:paraId="32800494" w14:textId="77777777" w:rsidR="007C4610" w:rsidRPr="00C14D8A" w:rsidRDefault="007C4610" w:rsidP="007C4610">
      <w:pPr>
        <w:spacing w:after="0" w:line="480" w:lineRule="auto"/>
        <w:rPr>
          <w:rFonts w:ascii="Arial" w:hAnsi="Arial" w:cs="Arial"/>
          <w:b/>
          <w:sz w:val="20"/>
          <w:szCs w:val="20"/>
        </w:rPr>
      </w:pPr>
      <w:r w:rsidRPr="00C14D8A">
        <w:rPr>
          <w:rFonts w:ascii="Arial" w:hAnsi="Arial" w:cs="Arial"/>
          <w:b/>
          <w:sz w:val="20"/>
          <w:szCs w:val="20"/>
        </w:rPr>
        <w:lastRenderedPageBreak/>
        <w:t>Figure captions</w:t>
      </w:r>
    </w:p>
    <w:p w14:paraId="743C6340" w14:textId="0E7C7BDC" w:rsidR="007C4610" w:rsidRPr="00C14D8A" w:rsidRDefault="00906125" w:rsidP="007C4610">
      <w:pPr>
        <w:spacing w:after="0" w:line="480" w:lineRule="auto"/>
        <w:rPr>
          <w:rFonts w:ascii="Arial" w:hAnsi="Arial" w:cs="Arial"/>
          <w:sz w:val="20"/>
          <w:szCs w:val="20"/>
        </w:rPr>
      </w:pPr>
      <w:r w:rsidRPr="00C14D8A">
        <w:rPr>
          <w:rFonts w:ascii="Arial" w:hAnsi="Arial" w:cs="Arial"/>
          <w:b/>
          <w:sz w:val="20"/>
          <w:szCs w:val="20"/>
        </w:rPr>
        <w:t>Fig. 1</w:t>
      </w:r>
      <w:r w:rsidRPr="00C14D8A">
        <w:rPr>
          <w:rFonts w:ascii="Arial" w:hAnsi="Arial" w:cs="Arial"/>
          <w:sz w:val="20"/>
          <w:szCs w:val="20"/>
        </w:rPr>
        <w:t xml:space="preserve"> Representative velocity-acceleration profile of a discrete goal-directed aim. The primary (left) and secondary (right) </w:t>
      </w:r>
      <w:r w:rsidR="0078244F" w:rsidRPr="00C14D8A">
        <w:rPr>
          <w:rFonts w:ascii="Arial" w:hAnsi="Arial" w:cs="Arial"/>
          <w:sz w:val="20"/>
          <w:szCs w:val="20"/>
        </w:rPr>
        <w:t xml:space="preserve">vertical </w:t>
      </w:r>
      <w:r w:rsidRPr="00C14D8A">
        <w:rPr>
          <w:rFonts w:ascii="Arial" w:hAnsi="Arial" w:cs="Arial"/>
          <w:sz w:val="20"/>
          <w:szCs w:val="20"/>
        </w:rPr>
        <w:t xml:space="preserve">axes indicate </w:t>
      </w:r>
      <w:r w:rsidR="0078244F" w:rsidRPr="00C14D8A">
        <w:rPr>
          <w:rFonts w:ascii="Arial" w:hAnsi="Arial" w:cs="Arial"/>
          <w:sz w:val="20"/>
          <w:szCs w:val="20"/>
        </w:rPr>
        <w:t xml:space="preserve">the magnitude of </w:t>
      </w:r>
      <w:r w:rsidRPr="00C14D8A">
        <w:rPr>
          <w:rFonts w:ascii="Arial" w:hAnsi="Arial" w:cs="Arial"/>
          <w:sz w:val="20"/>
          <w:szCs w:val="20"/>
        </w:rPr>
        <w:t>velocity and acceleration</w:t>
      </w:r>
      <w:r w:rsidR="0078244F" w:rsidRPr="00C14D8A">
        <w:rPr>
          <w:rFonts w:ascii="Arial" w:hAnsi="Arial" w:cs="Arial"/>
          <w:sz w:val="20"/>
          <w:szCs w:val="20"/>
        </w:rPr>
        <w:t>,</w:t>
      </w:r>
      <w:r w:rsidRPr="00C14D8A">
        <w:rPr>
          <w:rFonts w:ascii="Arial" w:hAnsi="Arial" w:cs="Arial"/>
          <w:sz w:val="20"/>
          <w:szCs w:val="20"/>
        </w:rPr>
        <w:t xml:space="preserve"> respectively. The </w:t>
      </w:r>
      <w:r w:rsidR="0078244F" w:rsidRPr="00C14D8A">
        <w:rPr>
          <w:rFonts w:ascii="Arial" w:hAnsi="Arial" w:cs="Arial"/>
          <w:i/>
          <w:sz w:val="20"/>
          <w:szCs w:val="20"/>
        </w:rPr>
        <w:t>black dotted line</w:t>
      </w:r>
      <w:r w:rsidRPr="00C14D8A">
        <w:rPr>
          <w:rFonts w:ascii="Arial" w:hAnsi="Arial" w:cs="Arial"/>
          <w:i/>
          <w:sz w:val="20"/>
          <w:szCs w:val="20"/>
        </w:rPr>
        <w:t xml:space="preserve"> </w:t>
      </w:r>
      <w:r w:rsidRPr="00C14D8A">
        <w:rPr>
          <w:rFonts w:ascii="Arial" w:hAnsi="Arial" w:cs="Arial"/>
          <w:sz w:val="20"/>
          <w:szCs w:val="20"/>
        </w:rPr>
        <w:t xml:space="preserve">and </w:t>
      </w:r>
      <w:r w:rsidR="0078244F" w:rsidRPr="00C14D8A">
        <w:rPr>
          <w:rFonts w:ascii="Arial" w:hAnsi="Arial" w:cs="Arial"/>
          <w:i/>
          <w:sz w:val="20"/>
          <w:szCs w:val="20"/>
        </w:rPr>
        <w:t>grey solid line</w:t>
      </w:r>
      <w:r w:rsidRPr="00C14D8A">
        <w:rPr>
          <w:rFonts w:ascii="Arial" w:hAnsi="Arial" w:cs="Arial"/>
          <w:sz w:val="20"/>
          <w:szCs w:val="20"/>
        </w:rPr>
        <w:t xml:space="preserve"> indicate </w:t>
      </w:r>
      <w:r w:rsidR="004D4495" w:rsidRPr="00C14D8A">
        <w:rPr>
          <w:rFonts w:ascii="Arial" w:hAnsi="Arial" w:cs="Arial"/>
          <w:sz w:val="20"/>
          <w:szCs w:val="20"/>
        </w:rPr>
        <w:t xml:space="preserve">the </w:t>
      </w:r>
      <w:r w:rsidRPr="00C14D8A">
        <w:rPr>
          <w:rFonts w:ascii="Arial" w:hAnsi="Arial" w:cs="Arial"/>
          <w:sz w:val="20"/>
          <w:szCs w:val="20"/>
        </w:rPr>
        <w:t>velocity and acceleration</w:t>
      </w:r>
      <w:r w:rsidR="0078244F" w:rsidRPr="00C14D8A">
        <w:rPr>
          <w:rFonts w:ascii="Arial" w:hAnsi="Arial" w:cs="Arial"/>
          <w:sz w:val="20"/>
          <w:szCs w:val="20"/>
        </w:rPr>
        <w:t xml:space="preserve"> </w:t>
      </w:r>
      <w:r w:rsidR="004D4495" w:rsidRPr="00C14D8A">
        <w:rPr>
          <w:rFonts w:ascii="Arial" w:hAnsi="Arial" w:cs="Arial"/>
          <w:sz w:val="20"/>
          <w:szCs w:val="20"/>
        </w:rPr>
        <w:t xml:space="preserve">respectively </w:t>
      </w:r>
      <w:r w:rsidR="0078244F" w:rsidRPr="00C14D8A">
        <w:rPr>
          <w:rFonts w:ascii="Arial" w:hAnsi="Arial" w:cs="Arial"/>
          <w:sz w:val="20"/>
          <w:szCs w:val="20"/>
        </w:rPr>
        <w:t>across time (horizontal axis)</w:t>
      </w:r>
      <w:r w:rsidRPr="00C14D8A">
        <w:rPr>
          <w:rFonts w:ascii="Arial" w:hAnsi="Arial" w:cs="Arial"/>
          <w:sz w:val="20"/>
          <w:szCs w:val="20"/>
        </w:rPr>
        <w:t xml:space="preserve">. The </w:t>
      </w:r>
      <w:r w:rsidR="0078244F" w:rsidRPr="00C14D8A">
        <w:rPr>
          <w:rFonts w:ascii="Arial" w:hAnsi="Arial" w:cs="Arial"/>
          <w:i/>
          <w:sz w:val="20"/>
          <w:szCs w:val="20"/>
        </w:rPr>
        <w:t>solid circles</w:t>
      </w:r>
      <w:r w:rsidR="0078244F" w:rsidRPr="00C14D8A">
        <w:rPr>
          <w:rFonts w:ascii="Arial" w:hAnsi="Arial" w:cs="Arial"/>
          <w:sz w:val="20"/>
          <w:szCs w:val="20"/>
        </w:rPr>
        <w:t xml:space="preserve"> represent key kinematic landmarks: peak acceleration, peak velocity and peak deceleration in ascending order of time. The </w:t>
      </w:r>
      <w:r w:rsidR="0078244F" w:rsidRPr="00C14D8A">
        <w:rPr>
          <w:rFonts w:ascii="Arial" w:hAnsi="Arial" w:cs="Arial"/>
          <w:i/>
          <w:sz w:val="20"/>
          <w:szCs w:val="20"/>
        </w:rPr>
        <w:t>cross-hair</w:t>
      </w:r>
      <w:r w:rsidR="0078244F" w:rsidRPr="00C14D8A">
        <w:rPr>
          <w:rFonts w:ascii="Arial" w:hAnsi="Arial" w:cs="Arial"/>
          <w:sz w:val="20"/>
          <w:szCs w:val="20"/>
        </w:rPr>
        <w:t xml:space="preserve"> represents the end of a primary submovement and beginning of a secondary submovement (</w:t>
      </w:r>
      <w:r w:rsidR="000841FD" w:rsidRPr="00C14D8A">
        <w:rPr>
          <w:rFonts w:ascii="Arial" w:hAnsi="Arial" w:cs="Arial"/>
          <w:sz w:val="20"/>
          <w:szCs w:val="20"/>
        </w:rPr>
        <w:t xml:space="preserve">marked by </w:t>
      </w:r>
      <w:r w:rsidR="0078244F" w:rsidRPr="00C14D8A">
        <w:rPr>
          <w:rFonts w:ascii="Arial" w:hAnsi="Arial" w:cs="Arial"/>
          <w:sz w:val="20"/>
          <w:szCs w:val="20"/>
        </w:rPr>
        <w:t>discontinuities in acceleration</w:t>
      </w:r>
      <w:r w:rsidR="000841FD" w:rsidRPr="00C14D8A">
        <w:rPr>
          <w:rFonts w:ascii="Arial" w:hAnsi="Arial" w:cs="Arial"/>
          <w:sz w:val="20"/>
          <w:szCs w:val="20"/>
        </w:rPr>
        <w:t xml:space="preserve"> </w:t>
      </w:r>
      <w:r w:rsidR="004D4495" w:rsidRPr="00C14D8A">
        <w:rPr>
          <w:rFonts w:ascii="Arial" w:hAnsi="Arial" w:cs="Arial"/>
          <w:sz w:val="20"/>
          <w:szCs w:val="20"/>
        </w:rPr>
        <w:t xml:space="preserve">for </w:t>
      </w:r>
      <w:r w:rsidR="000841FD" w:rsidRPr="00C14D8A">
        <w:rPr>
          <w:rFonts w:ascii="Arial" w:hAnsi="Arial" w:cs="Arial"/>
          <w:sz w:val="20"/>
          <w:szCs w:val="20"/>
        </w:rPr>
        <w:t>this particular example</w:t>
      </w:r>
      <w:r w:rsidR="0078244F" w:rsidRPr="00C14D8A">
        <w:rPr>
          <w:rFonts w:ascii="Arial" w:hAnsi="Arial" w:cs="Arial"/>
          <w:sz w:val="20"/>
          <w:szCs w:val="20"/>
        </w:rPr>
        <w:t>).</w:t>
      </w:r>
    </w:p>
    <w:p w14:paraId="1D9449FF" w14:textId="77777777" w:rsidR="00906125" w:rsidRPr="00C14D8A" w:rsidRDefault="00906125" w:rsidP="007C4610">
      <w:pPr>
        <w:spacing w:after="0" w:line="480" w:lineRule="auto"/>
        <w:rPr>
          <w:rFonts w:ascii="Arial" w:hAnsi="Arial" w:cs="Arial"/>
          <w:sz w:val="20"/>
          <w:szCs w:val="20"/>
        </w:rPr>
      </w:pPr>
    </w:p>
    <w:p w14:paraId="7F22CAEC" w14:textId="693ECE0B" w:rsidR="00906125" w:rsidRPr="00C14D8A" w:rsidRDefault="00906125" w:rsidP="00906125">
      <w:pPr>
        <w:spacing w:after="0" w:line="480" w:lineRule="auto"/>
        <w:rPr>
          <w:rFonts w:ascii="Arial" w:hAnsi="Arial" w:cs="Arial"/>
          <w:sz w:val="20"/>
          <w:szCs w:val="20"/>
        </w:rPr>
      </w:pPr>
      <w:r w:rsidRPr="00C14D8A">
        <w:rPr>
          <w:rFonts w:ascii="Arial" w:hAnsi="Arial" w:cs="Arial"/>
          <w:b/>
          <w:sz w:val="20"/>
          <w:szCs w:val="20"/>
        </w:rPr>
        <w:t>Fig. 2</w:t>
      </w:r>
      <w:r w:rsidRPr="00C14D8A">
        <w:rPr>
          <w:rFonts w:ascii="Arial" w:hAnsi="Arial" w:cs="Arial"/>
          <w:sz w:val="20"/>
          <w:szCs w:val="20"/>
        </w:rPr>
        <w:t xml:space="preserve"> </w:t>
      </w:r>
      <w:r w:rsidR="00213764" w:rsidRPr="00C14D8A">
        <w:rPr>
          <w:rFonts w:ascii="Arial" w:hAnsi="Arial" w:cs="Arial"/>
          <w:sz w:val="20"/>
          <w:szCs w:val="20"/>
        </w:rPr>
        <w:t>Mean s</w:t>
      </w:r>
      <w:r w:rsidRPr="00C14D8A">
        <w:rPr>
          <w:rFonts w:ascii="Arial" w:hAnsi="Arial" w:cs="Arial"/>
          <w:sz w:val="20"/>
          <w:szCs w:val="20"/>
        </w:rPr>
        <w:t xml:space="preserve">patial variability </w:t>
      </w:r>
      <w:r w:rsidR="00213764" w:rsidRPr="00C14D8A">
        <w:rPr>
          <w:rFonts w:ascii="Arial" w:hAnsi="Arial" w:cs="Arial"/>
          <w:sz w:val="20"/>
          <w:szCs w:val="20"/>
        </w:rPr>
        <w:t>(± SE)</w:t>
      </w:r>
      <w:r w:rsidR="00D676E8" w:rsidRPr="00C14D8A">
        <w:rPr>
          <w:rFonts w:ascii="Arial" w:hAnsi="Arial" w:cs="Arial"/>
          <w:sz w:val="20"/>
          <w:szCs w:val="20"/>
        </w:rPr>
        <w:t xml:space="preserve"> </w:t>
      </w:r>
      <w:r w:rsidR="00213764" w:rsidRPr="00C14D8A">
        <w:rPr>
          <w:rFonts w:ascii="Arial" w:hAnsi="Arial" w:cs="Arial"/>
          <w:sz w:val="20"/>
          <w:szCs w:val="20"/>
        </w:rPr>
        <w:t xml:space="preserve">(mm) </w:t>
      </w:r>
      <w:r w:rsidRPr="00C14D8A">
        <w:rPr>
          <w:rFonts w:ascii="Arial" w:hAnsi="Arial" w:cs="Arial"/>
          <w:sz w:val="20"/>
          <w:szCs w:val="20"/>
        </w:rPr>
        <w:t>as a function of anxiety and kinematic landmark</w:t>
      </w:r>
      <w:r w:rsidR="0004784B" w:rsidRPr="00C14D8A">
        <w:rPr>
          <w:rFonts w:ascii="Arial" w:hAnsi="Arial" w:cs="Arial"/>
          <w:sz w:val="20"/>
          <w:szCs w:val="20"/>
        </w:rPr>
        <w:t xml:space="preserve"> (peak acceleration (PA), peak velocity (PV), peak deceleration (PD), movement end (END))</w:t>
      </w:r>
      <w:r w:rsidRPr="00C14D8A">
        <w:rPr>
          <w:rFonts w:ascii="Arial" w:hAnsi="Arial" w:cs="Arial"/>
          <w:sz w:val="20"/>
          <w:szCs w:val="20"/>
        </w:rPr>
        <w:t>.</w:t>
      </w:r>
    </w:p>
    <w:p w14:paraId="5BF3A293" w14:textId="0C28142C" w:rsidR="00D111C9" w:rsidRPr="00C14D8A" w:rsidRDefault="00D111C9" w:rsidP="00210407">
      <w:pPr>
        <w:spacing w:after="0" w:line="480" w:lineRule="auto"/>
        <w:rPr>
          <w:rFonts w:ascii="Arial" w:hAnsi="Arial" w:cs="Arial"/>
          <w:sz w:val="20"/>
          <w:szCs w:val="20"/>
        </w:rPr>
      </w:pPr>
      <w:r w:rsidRPr="00C14D8A">
        <w:rPr>
          <w:rFonts w:ascii="Arial" w:hAnsi="Arial" w:cs="Arial"/>
          <w:sz w:val="20"/>
          <w:szCs w:val="20"/>
        </w:rPr>
        <w:br w:type="page"/>
      </w:r>
    </w:p>
    <w:p w14:paraId="2CB0BBC4" w14:textId="77777777" w:rsidR="001873BD" w:rsidRPr="00C14D8A" w:rsidRDefault="00D111C9" w:rsidP="007C4610">
      <w:pPr>
        <w:pStyle w:val="ListParagraph"/>
        <w:spacing w:after="0" w:line="480" w:lineRule="auto"/>
        <w:ind w:left="0"/>
        <w:contextualSpacing w:val="0"/>
        <w:rPr>
          <w:rFonts w:ascii="Arial" w:hAnsi="Arial" w:cs="Arial"/>
          <w:b/>
          <w:sz w:val="20"/>
          <w:szCs w:val="20"/>
        </w:rPr>
      </w:pPr>
      <w:r w:rsidRPr="00C14D8A">
        <w:rPr>
          <w:rFonts w:ascii="Arial" w:hAnsi="Arial" w:cs="Arial"/>
          <w:b/>
          <w:sz w:val="20"/>
          <w:szCs w:val="20"/>
        </w:rPr>
        <w:lastRenderedPageBreak/>
        <w:t>Footnotes</w:t>
      </w:r>
    </w:p>
    <w:p w14:paraId="187FB256" w14:textId="43C2929A" w:rsidR="000C106A" w:rsidRPr="00C14D8A" w:rsidRDefault="00D111C9" w:rsidP="00517C16">
      <w:pPr>
        <w:pStyle w:val="ListParagraph"/>
        <w:numPr>
          <w:ilvl w:val="0"/>
          <w:numId w:val="10"/>
        </w:numPr>
        <w:spacing w:after="0" w:line="480" w:lineRule="auto"/>
        <w:ind w:left="426" w:hanging="426"/>
        <w:contextualSpacing w:val="0"/>
        <w:rPr>
          <w:rFonts w:ascii="Arial" w:hAnsi="Arial" w:cs="Arial"/>
          <w:sz w:val="20"/>
          <w:szCs w:val="20"/>
        </w:rPr>
      </w:pPr>
      <w:r w:rsidRPr="00C14D8A">
        <w:rPr>
          <w:rFonts w:ascii="Arial" w:hAnsi="Arial" w:cs="Arial"/>
          <w:sz w:val="20"/>
          <w:szCs w:val="20"/>
        </w:rPr>
        <w:t>One participant was removed from the analysis of movement times that were categorized by primary movement outcomes (i.e., undershoot, target hit, overshoot) because they failed to register a single overshoot in at least one of the anxiety conditions.</w:t>
      </w:r>
    </w:p>
    <w:p w14:paraId="1A7EF923" w14:textId="3084383D" w:rsidR="001755F9" w:rsidRPr="00C14D8A" w:rsidRDefault="0097526D" w:rsidP="00517C16">
      <w:pPr>
        <w:pStyle w:val="ListParagraph"/>
        <w:numPr>
          <w:ilvl w:val="0"/>
          <w:numId w:val="10"/>
        </w:numPr>
        <w:spacing w:after="0" w:line="480" w:lineRule="auto"/>
        <w:ind w:left="426" w:hanging="426"/>
        <w:contextualSpacing w:val="0"/>
        <w:rPr>
          <w:rFonts w:ascii="Arial" w:hAnsi="Arial" w:cs="Arial"/>
          <w:sz w:val="20"/>
          <w:szCs w:val="20"/>
        </w:rPr>
      </w:pPr>
      <w:r w:rsidRPr="00C14D8A">
        <w:rPr>
          <w:rFonts w:ascii="Arial" w:hAnsi="Arial" w:cs="Arial"/>
          <w:sz w:val="20"/>
          <w:szCs w:val="20"/>
        </w:rPr>
        <w:t>The failure to generate consistent statist</w:t>
      </w:r>
      <w:r w:rsidR="004B5489" w:rsidRPr="00C14D8A">
        <w:rPr>
          <w:rFonts w:ascii="Arial" w:hAnsi="Arial" w:cs="Arial"/>
          <w:sz w:val="20"/>
          <w:szCs w:val="20"/>
        </w:rPr>
        <w:t>ical outcomes for</w:t>
      </w:r>
      <w:r w:rsidRPr="00C14D8A">
        <w:rPr>
          <w:rFonts w:ascii="Arial" w:hAnsi="Arial" w:cs="Arial"/>
          <w:sz w:val="20"/>
          <w:szCs w:val="20"/>
        </w:rPr>
        <w:t xml:space="preserve"> VE and spatial variability at </w:t>
      </w:r>
      <w:r w:rsidR="001A34BB" w:rsidRPr="00C14D8A">
        <w:rPr>
          <w:rFonts w:ascii="Arial" w:hAnsi="Arial" w:cs="Arial"/>
          <w:sz w:val="20"/>
          <w:szCs w:val="20"/>
        </w:rPr>
        <w:t xml:space="preserve">the </w:t>
      </w:r>
      <w:r w:rsidRPr="00C14D8A">
        <w:rPr>
          <w:rFonts w:ascii="Arial" w:hAnsi="Arial" w:cs="Arial"/>
          <w:sz w:val="20"/>
          <w:szCs w:val="20"/>
        </w:rPr>
        <w:t>movement end</w:t>
      </w:r>
      <w:r w:rsidR="001A34BB" w:rsidRPr="00C14D8A">
        <w:rPr>
          <w:rFonts w:ascii="Arial" w:hAnsi="Arial" w:cs="Arial"/>
          <w:sz w:val="20"/>
          <w:szCs w:val="20"/>
        </w:rPr>
        <w:t>point</w:t>
      </w:r>
      <w:r w:rsidRPr="00C14D8A">
        <w:rPr>
          <w:rFonts w:ascii="Arial" w:hAnsi="Arial" w:cs="Arial"/>
          <w:sz w:val="20"/>
          <w:szCs w:val="20"/>
        </w:rPr>
        <w:t xml:space="preserve"> was </w:t>
      </w:r>
      <w:r w:rsidR="00632F0C" w:rsidRPr="00C14D8A">
        <w:rPr>
          <w:rFonts w:ascii="Arial" w:hAnsi="Arial" w:cs="Arial"/>
          <w:sz w:val="20"/>
          <w:szCs w:val="20"/>
        </w:rPr>
        <w:t xml:space="preserve">perhaps due to a number of reasons: both dependent measures were analysed using different statistical models (VE using </w:t>
      </w:r>
      <w:r w:rsidR="0084542F" w:rsidRPr="00C14D8A">
        <w:rPr>
          <w:rFonts w:ascii="Arial" w:hAnsi="Arial" w:cs="Arial"/>
          <w:sz w:val="20"/>
          <w:szCs w:val="20"/>
        </w:rPr>
        <w:t xml:space="preserve">a </w:t>
      </w:r>
      <w:r w:rsidR="00632F0C" w:rsidRPr="00C14D8A">
        <w:rPr>
          <w:rFonts w:ascii="Arial" w:hAnsi="Arial" w:cs="Arial"/>
          <w:sz w:val="20"/>
          <w:szCs w:val="20"/>
        </w:rPr>
        <w:t xml:space="preserve">standard t-test; spatial variability using Tukey HSD </w:t>
      </w:r>
      <w:r w:rsidR="0084542F" w:rsidRPr="00C14D8A">
        <w:rPr>
          <w:rFonts w:ascii="Arial" w:hAnsi="Arial" w:cs="Arial"/>
          <w:sz w:val="20"/>
          <w:szCs w:val="20"/>
        </w:rPr>
        <w:t xml:space="preserve">post hoc </w:t>
      </w:r>
      <w:r w:rsidR="00632F0C" w:rsidRPr="00C14D8A">
        <w:rPr>
          <w:rFonts w:ascii="Arial" w:hAnsi="Arial" w:cs="Arial"/>
          <w:sz w:val="20"/>
          <w:szCs w:val="20"/>
        </w:rPr>
        <w:t xml:space="preserve">following </w:t>
      </w:r>
      <w:r w:rsidR="00222BA5" w:rsidRPr="00C14D8A">
        <w:rPr>
          <w:rFonts w:ascii="Arial" w:hAnsi="Arial" w:cs="Arial"/>
          <w:sz w:val="20"/>
          <w:szCs w:val="20"/>
        </w:rPr>
        <w:t xml:space="preserve">an </w:t>
      </w:r>
      <w:r w:rsidR="00632F0C" w:rsidRPr="00C14D8A">
        <w:rPr>
          <w:rFonts w:ascii="Arial" w:hAnsi="Arial" w:cs="Arial"/>
          <w:sz w:val="20"/>
          <w:szCs w:val="20"/>
        </w:rPr>
        <w:t>initial omnibus ANOVA), there were</w:t>
      </w:r>
      <w:r w:rsidRPr="00C14D8A">
        <w:rPr>
          <w:rFonts w:ascii="Arial" w:hAnsi="Arial" w:cs="Arial"/>
          <w:sz w:val="20"/>
          <w:szCs w:val="20"/>
        </w:rPr>
        <w:t xml:space="preserve"> subtle variations in the denominator </w:t>
      </w:r>
      <w:r w:rsidR="00441084" w:rsidRPr="00C14D8A">
        <w:rPr>
          <w:rFonts w:ascii="Arial" w:hAnsi="Arial" w:cs="Arial"/>
          <w:sz w:val="20"/>
          <w:szCs w:val="20"/>
        </w:rPr>
        <w:t xml:space="preserve">comprising their calculus </w:t>
      </w:r>
      <w:r w:rsidR="00632F0C" w:rsidRPr="00C14D8A">
        <w:rPr>
          <w:rFonts w:ascii="Arial" w:hAnsi="Arial" w:cs="Arial"/>
          <w:sz w:val="20"/>
          <w:szCs w:val="20"/>
        </w:rPr>
        <w:t xml:space="preserve">(VE </w:t>
      </w:r>
      <w:r w:rsidR="00764F44" w:rsidRPr="00C14D8A">
        <w:rPr>
          <w:rFonts w:ascii="Arial" w:hAnsi="Arial" w:cs="Arial"/>
          <w:sz w:val="20"/>
          <w:szCs w:val="20"/>
        </w:rPr>
        <w:t xml:space="preserve">had no restriction to the degrees of freedom (synonymous with population standard deviation; </w:t>
      </w:r>
      <w:r w:rsidR="00632F0C" w:rsidRPr="00C14D8A">
        <w:rPr>
          <w:rFonts w:ascii="Arial" w:hAnsi="Arial" w:cs="Arial"/>
          <w:sz w:val="20"/>
          <w:szCs w:val="20"/>
        </w:rPr>
        <w:t>Schmidt &amp; Lee, 1999)</w:t>
      </w:r>
      <w:r w:rsidR="00E26E63" w:rsidRPr="00C14D8A">
        <w:rPr>
          <w:rFonts w:ascii="Arial" w:hAnsi="Arial" w:cs="Arial"/>
          <w:sz w:val="20"/>
          <w:szCs w:val="20"/>
        </w:rPr>
        <w:t xml:space="preserve">; </w:t>
      </w:r>
      <w:r w:rsidR="00764F44" w:rsidRPr="00C14D8A">
        <w:rPr>
          <w:rFonts w:ascii="Arial" w:hAnsi="Arial" w:cs="Arial"/>
          <w:sz w:val="20"/>
          <w:szCs w:val="20"/>
        </w:rPr>
        <w:t>spatial variability was not free to vary (synonymous with sample standard deviation))</w:t>
      </w:r>
      <w:r w:rsidR="00441084" w:rsidRPr="00C14D8A">
        <w:rPr>
          <w:rFonts w:ascii="Arial" w:hAnsi="Arial" w:cs="Arial"/>
          <w:sz w:val="20"/>
          <w:szCs w:val="20"/>
        </w:rPr>
        <w:t>,</w:t>
      </w:r>
      <w:r w:rsidR="0084542F" w:rsidRPr="00C14D8A">
        <w:rPr>
          <w:rFonts w:ascii="Arial" w:hAnsi="Arial" w:cs="Arial"/>
          <w:sz w:val="20"/>
          <w:szCs w:val="20"/>
        </w:rPr>
        <w:t xml:space="preserve"> </w:t>
      </w:r>
      <w:r w:rsidR="00764F44" w:rsidRPr="00C14D8A">
        <w:rPr>
          <w:rFonts w:ascii="Arial" w:hAnsi="Arial" w:cs="Arial"/>
          <w:sz w:val="20"/>
          <w:szCs w:val="20"/>
        </w:rPr>
        <w:t>and</w:t>
      </w:r>
      <w:r w:rsidR="00441084" w:rsidRPr="00C14D8A">
        <w:rPr>
          <w:rFonts w:ascii="Arial" w:hAnsi="Arial" w:cs="Arial"/>
          <w:sz w:val="20"/>
          <w:szCs w:val="20"/>
        </w:rPr>
        <w:t xml:space="preserve"> </w:t>
      </w:r>
      <w:r w:rsidR="0084542F" w:rsidRPr="00C14D8A">
        <w:rPr>
          <w:rFonts w:ascii="Arial" w:hAnsi="Arial" w:cs="Arial"/>
          <w:sz w:val="20"/>
          <w:szCs w:val="20"/>
        </w:rPr>
        <w:t xml:space="preserve">the numerator consisting of the </w:t>
      </w:r>
      <w:r w:rsidR="00921384" w:rsidRPr="00C14D8A">
        <w:rPr>
          <w:rFonts w:ascii="Arial" w:hAnsi="Arial" w:cs="Arial"/>
          <w:sz w:val="20"/>
          <w:szCs w:val="20"/>
        </w:rPr>
        <w:t xml:space="preserve">limb’s </w:t>
      </w:r>
      <w:r w:rsidR="00632F0C" w:rsidRPr="00C14D8A">
        <w:rPr>
          <w:rFonts w:ascii="Arial" w:hAnsi="Arial" w:cs="Arial"/>
          <w:sz w:val="20"/>
          <w:szCs w:val="20"/>
        </w:rPr>
        <w:t xml:space="preserve">endpoint </w:t>
      </w:r>
      <w:r w:rsidR="00764F44" w:rsidRPr="00C14D8A">
        <w:rPr>
          <w:rFonts w:ascii="Arial" w:hAnsi="Arial" w:cs="Arial"/>
          <w:sz w:val="20"/>
          <w:szCs w:val="20"/>
        </w:rPr>
        <w:t xml:space="preserve">position </w:t>
      </w:r>
      <w:r w:rsidR="00632F0C" w:rsidRPr="00C14D8A">
        <w:rPr>
          <w:rFonts w:ascii="Arial" w:hAnsi="Arial" w:cs="Arial"/>
          <w:sz w:val="20"/>
          <w:szCs w:val="20"/>
        </w:rPr>
        <w:t xml:space="preserve">was </w:t>
      </w:r>
      <w:r w:rsidR="0084542F" w:rsidRPr="00C14D8A">
        <w:rPr>
          <w:rFonts w:ascii="Arial" w:hAnsi="Arial" w:cs="Arial"/>
          <w:sz w:val="20"/>
          <w:szCs w:val="20"/>
        </w:rPr>
        <w:t xml:space="preserve">also </w:t>
      </w:r>
      <w:r w:rsidR="00764F44" w:rsidRPr="00C14D8A">
        <w:rPr>
          <w:rFonts w:ascii="Arial" w:hAnsi="Arial" w:cs="Arial"/>
          <w:sz w:val="20"/>
          <w:szCs w:val="20"/>
        </w:rPr>
        <w:t>calculated</w:t>
      </w:r>
      <w:r w:rsidR="00632F0C" w:rsidRPr="00C14D8A">
        <w:rPr>
          <w:rFonts w:ascii="Arial" w:hAnsi="Arial" w:cs="Arial"/>
          <w:sz w:val="20"/>
          <w:szCs w:val="20"/>
        </w:rPr>
        <w:t xml:space="preserve"> </w:t>
      </w:r>
      <w:r w:rsidR="0084542F" w:rsidRPr="00C14D8A">
        <w:rPr>
          <w:rFonts w:ascii="Arial" w:hAnsi="Arial" w:cs="Arial"/>
          <w:sz w:val="20"/>
          <w:szCs w:val="20"/>
        </w:rPr>
        <w:t xml:space="preserve">differently </w:t>
      </w:r>
      <w:r w:rsidR="00632F0C" w:rsidRPr="00C14D8A">
        <w:rPr>
          <w:rFonts w:ascii="Arial" w:hAnsi="Arial" w:cs="Arial"/>
          <w:sz w:val="20"/>
          <w:szCs w:val="20"/>
        </w:rPr>
        <w:t>(</w:t>
      </w:r>
      <w:r w:rsidR="004B5489" w:rsidRPr="00C14D8A">
        <w:rPr>
          <w:rFonts w:ascii="Arial" w:hAnsi="Arial" w:cs="Arial"/>
          <w:sz w:val="20"/>
          <w:szCs w:val="20"/>
        </w:rPr>
        <w:t xml:space="preserve">error scores deriving VE were </w:t>
      </w:r>
      <w:r w:rsidR="00632F0C" w:rsidRPr="00C14D8A">
        <w:rPr>
          <w:rFonts w:ascii="Arial" w:hAnsi="Arial" w:cs="Arial"/>
          <w:sz w:val="20"/>
          <w:szCs w:val="20"/>
        </w:rPr>
        <w:t xml:space="preserve">taken with respect </w:t>
      </w:r>
      <w:r w:rsidR="004B5489" w:rsidRPr="00C14D8A">
        <w:rPr>
          <w:rFonts w:ascii="Arial" w:hAnsi="Arial" w:cs="Arial"/>
          <w:sz w:val="20"/>
          <w:szCs w:val="20"/>
        </w:rPr>
        <w:t xml:space="preserve">to the </w:t>
      </w:r>
      <w:r w:rsidR="00632F0C" w:rsidRPr="00C14D8A">
        <w:rPr>
          <w:rFonts w:ascii="Arial" w:hAnsi="Arial" w:cs="Arial"/>
          <w:sz w:val="20"/>
          <w:szCs w:val="20"/>
        </w:rPr>
        <w:t xml:space="preserve">absolute </w:t>
      </w:r>
      <w:r w:rsidR="004B5489" w:rsidRPr="00C14D8A">
        <w:rPr>
          <w:rFonts w:ascii="Arial" w:hAnsi="Arial" w:cs="Arial"/>
          <w:sz w:val="20"/>
          <w:szCs w:val="20"/>
        </w:rPr>
        <w:t>end limb position</w:t>
      </w:r>
      <w:r w:rsidR="00632F0C" w:rsidRPr="00C14D8A">
        <w:rPr>
          <w:rFonts w:ascii="Arial" w:hAnsi="Arial" w:cs="Arial"/>
          <w:sz w:val="20"/>
          <w:szCs w:val="20"/>
        </w:rPr>
        <w:t xml:space="preserve">; </w:t>
      </w:r>
      <w:r w:rsidR="0084542F" w:rsidRPr="00C14D8A">
        <w:rPr>
          <w:rFonts w:ascii="Arial" w:hAnsi="Arial" w:cs="Arial"/>
          <w:sz w:val="20"/>
          <w:szCs w:val="20"/>
        </w:rPr>
        <w:t>variability</w:t>
      </w:r>
      <w:r w:rsidR="00632F0C" w:rsidRPr="00C14D8A">
        <w:rPr>
          <w:rFonts w:ascii="Arial" w:hAnsi="Arial" w:cs="Arial"/>
          <w:sz w:val="20"/>
          <w:szCs w:val="20"/>
        </w:rPr>
        <w:t xml:space="preserve"> </w:t>
      </w:r>
      <w:r w:rsidR="00921384" w:rsidRPr="00C14D8A">
        <w:rPr>
          <w:rFonts w:ascii="Arial" w:hAnsi="Arial" w:cs="Arial"/>
          <w:sz w:val="20"/>
          <w:szCs w:val="20"/>
        </w:rPr>
        <w:t xml:space="preserve">of the movement endpoint </w:t>
      </w:r>
      <w:r w:rsidR="00632F0C" w:rsidRPr="00C14D8A">
        <w:rPr>
          <w:rFonts w:ascii="Arial" w:hAnsi="Arial" w:cs="Arial"/>
          <w:sz w:val="20"/>
          <w:szCs w:val="20"/>
        </w:rPr>
        <w:t>was</w:t>
      </w:r>
      <w:r w:rsidR="004B5489" w:rsidRPr="00C14D8A">
        <w:rPr>
          <w:rFonts w:ascii="Arial" w:hAnsi="Arial" w:cs="Arial"/>
          <w:sz w:val="20"/>
          <w:szCs w:val="20"/>
        </w:rPr>
        <w:t xml:space="preserve"> calculated relative to the </w:t>
      </w:r>
      <w:r w:rsidRPr="00C14D8A">
        <w:rPr>
          <w:rFonts w:ascii="Arial" w:hAnsi="Arial" w:cs="Arial"/>
          <w:sz w:val="20"/>
          <w:szCs w:val="20"/>
        </w:rPr>
        <w:t xml:space="preserve">start of the movement, which may </w:t>
      </w:r>
      <w:r w:rsidR="00E26E63" w:rsidRPr="00C14D8A">
        <w:rPr>
          <w:rFonts w:ascii="Arial" w:hAnsi="Arial" w:cs="Arial"/>
          <w:sz w:val="20"/>
          <w:szCs w:val="20"/>
        </w:rPr>
        <w:t xml:space="preserve">have </w:t>
      </w:r>
      <w:r w:rsidR="00921384" w:rsidRPr="00C14D8A">
        <w:rPr>
          <w:rFonts w:ascii="Arial" w:hAnsi="Arial" w:cs="Arial"/>
          <w:sz w:val="20"/>
          <w:szCs w:val="20"/>
        </w:rPr>
        <w:t xml:space="preserve">slightly </w:t>
      </w:r>
      <w:r w:rsidR="00E26E63" w:rsidRPr="00C14D8A">
        <w:rPr>
          <w:rFonts w:ascii="Arial" w:hAnsi="Arial" w:cs="Arial"/>
          <w:sz w:val="20"/>
          <w:szCs w:val="20"/>
        </w:rPr>
        <w:t>varied</w:t>
      </w:r>
      <w:r w:rsidR="0084542F" w:rsidRPr="00C14D8A">
        <w:rPr>
          <w:rFonts w:ascii="Arial" w:hAnsi="Arial" w:cs="Arial"/>
          <w:sz w:val="20"/>
          <w:szCs w:val="20"/>
        </w:rPr>
        <w:t xml:space="preserve"> across trials</w:t>
      </w:r>
      <w:r w:rsidR="00632F0C" w:rsidRPr="00C14D8A">
        <w:rPr>
          <w:rFonts w:ascii="Arial" w:hAnsi="Arial" w:cs="Arial"/>
          <w:sz w:val="20"/>
          <w:szCs w:val="20"/>
        </w:rPr>
        <w:t>)</w:t>
      </w:r>
      <w:r w:rsidR="004B5489" w:rsidRPr="00C14D8A">
        <w:rPr>
          <w:rFonts w:ascii="Arial" w:hAnsi="Arial" w:cs="Arial"/>
          <w:sz w:val="20"/>
          <w:szCs w:val="20"/>
        </w:rPr>
        <w:t>.</w:t>
      </w:r>
    </w:p>
    <w:sectPr w:rsidR="001755F9" w:rsidRPr="00C14D8A" w:rsidSect="00E05E11">
      <w:pgSz w:w="11906" w:h="16838"/>
      <w:pgMar w:top="1440" w:right="1440" w:bottom="1440" w:left="1985"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7EA5F" w14:textId="77777777" w:rsidR="00F23DAC" w:rsidRDefault="00F23DAC" w:rsidP="002C4599">
      <w:pPr>
        <w:spacing w:after="0" w:line="240" w:lineRule="auto"/>
      </w:pPr>
      <w:r>
        <w:separator/>
      </w:r>
    </w:p>
  </w:endnote>
  <w:endnote w:type="continuationSeparator" w:id="0">
    <w:p w14:paraId="1A75BDC7" w14:textId="77777777" w:rsidR="00F23DAC" w:rsidRDefault="00F23DAC" w:rsidP="002C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930312"/>
      <w:docPartObj>
        <w:docPartGallery w:val="Page Numbers (Bottom of Page)"/>
        <w:docPartUnique/>
      </w:docPartObj>
    </w:sdtPr>
    <w:sdtEndPr>
      <w:rPr>
        <w:rFonts w:ascii="Arial" w:hAnsi="Arial" w:cs="Arial"/>
        <w:noProof/>
        <w:sz w:val="20"/>
        <w:szCs w:val="20"/>
      </w:rPr>
    </w:sdtEndPr>
    <w:sdtContent>
      <w:p w14:paraId="2B57A212" w14:textId="596E402E" w:rsidR="007477E3" w:rsidRPr="00E05E11" w:rsidRDefault="007477E3" w:rsidP="00E05E11">
        <w:pPr>
          <w:pStyle w:val="Footer"/>
          <w:jc w:val="right"/>
          <w:rPr>
            <w:rFonts w:ascii="Arial" w:hAnsi="Arial" w:cs="Arial"/>
            <w:sz w:val="20"/>
            <w:szCs w:val="20"/>
          </w:rPr>
        </w:pPr>
        <w:r w:rsidRPr="00E05E11">
          <w:rPr>
            <w:rFonts w:ascii="Arial" w:hAnsi="Arial" w:cs="Arial"/>
            <w:sz w:val="20"/>
            <w:szCs w:val="20"/>
          </w:rPr>
          <w:fldChar w:fldCharType="begin"/>
        </w:r>
        <w:r w:rsidRPr="00E05E11">
          <w:rPr>
            <w:rFonts w:ascii="Arial" w:hAnsi="Arial" w:cs="Arial"/>
            <w:sz w:val="20"/>
            <w:szCs w:val="20"/>
          </w:rPr>
          <w:instrText xml:space="preserve"> PAGE   \* MERGEFORMAT </w:instrText>
        </w:r>
        <w:r w:rsidRPr="00E05E11">
          <w:rPr>
            <w:rFonts w:ascii="Arial" w:hAnsi="Arial" w:cs="Arial"/>
            <w:sz w:val="20"/>
            <w:szCs w:val="20"/>
          </w:rPr>
          <w:fldChar w:fldCharType="separate"/>
        </w:r>
        <w:r w:rsidR="007555E5">
          <w:rPr>
            <w:rFonts w:ascii="Arial" w:hAnsi="Arial" w:cs="Arial"/>
            <w:noProof/>
            <w:sz w:val="20"/>
            <w:szCs w:val="20"/>
          </w:rPr>
          <w:t>3</w:t>
        </w:r>
        <w:r w:rsidRPr="00E05E11">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83E8F" w14:textId="77777777" w:rsidR="00F23DAC" w:rsidRDefault="00F23DAC" w:rsidP="002C4599">
      <w:pPr>
        <w:spacing w:after="0" w:line="240" w:lineRule="auto"/>
      </w:pPr>
      <w:r>
        <w:separator/>
      </w:r>
    </w:p>
  </w:footnote>
  <w:footnote w:type="continuationSeparator" w:id="0">
    <w:p w14:paraId="6891E704" w14:textId="77777777" w:rsidR="00F23DAC" w:rsidRDefault="00F23DAC" w:rsidP="002C4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2B27"/>
    <w:multiLevelType w:val="hybridMultilevel"/>
    <w:tmpl w:val="F53207CE"/>
    <w:lvl w:ilvl="0" w:tplc="99B41CB0">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164046C7"/>
    <w:multiLevelType w:val="hybridMultilevel"/>
    <w:tmpl w:val="F51CF5C6"/>
    <w:lvl w:ilvl="0" w:tplc="99B41CB0">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54F6E"/>
    <w:multiLevelType w:val="hybridMultilevel"/>
    <w:tmpl w:val="D1568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1E2CDE"/>
    <w:multiLevelType w:val="hybridMultilevel"/>
    <w:tmpl w:val="8A6CDCAE"/>
    <w:lvl w:ilvl="0" w:tplc="575E33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D0876"/>
    <w:multiLevelType w:val="hybridMultilevel"/>
    <w:tmpl w:val="1BDADF94"/>
    <w:lvl w:ilvl="0" w:tplc="237CD7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597439"/>
    <w:multiLevelType w:val="hybridMultilevel"/>
    <w:tmpl w:val="9DAEA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26ED6"/>
    <w:multiLevelType w:val="hybridMultilevel"/>
    <w:tmpl w:val="6E900110"/>
    <w:lvl w:ilvl="0" w:tplc="10C48CFE">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4CEB105C"/>
    <w:multiLevelType w:val="hybridMultilevel"/>
    <w:tmpl w:val="64048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5674BC"/>
    <w:multiLevelType w:val="hybridMultilevel"/>
    <w:tmpl w:val="5DEA4D46"/>
    <w:lvl w:ilvl="0" w:tplc="237CD7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F71113"/>
    <w:multiLevelType w:val="hybridMultilevel"/>
    <w:tmpl w:val="8B30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51779A"/>
    <w:multiLevelType w:val="hybridMultilevel"/>
    <w:tmpl w:val="3216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E14B0A"/>
    <w:multiLevelType w:val="hybridMultilevel"/>
    <w:tmpl w:val="FA24C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2E2C9F"/>
    <w:multiLevelType w:val="hybridMultilevel"/>
    <w:tmpl w:val="0BBEF1F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530311"/>
    <w:multiLevelType w:val="hybridMultilevel"/>
    <w:tmpl w:val="14E05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9"/>
  </w:num>
  <w:num w:numId="5">
    <w:abstractNumId w:val="0"/>
  </w:num>
  <w:num w:numId="6">
    <w:abstractNumId w:val="10"/>
  </w:num>
  <w:num w:numId="7">
    <w:abstractNumId w:val="13"/>
  </w:num>
  <w:num w:numId="8">
    <w:abstractNumId w:val="1"/>
  </w:num>
  <w:num w:numId="9">
    <w:abstractNumId w:val="12"/>
  </w:num>
  <w:num w:numId="10">
    <w:abstractNumId w:val="2"/>
  </w:num>
  <w:num w:numId="11">
    <w:abstractNumId w:val="5"/>
  </w:num>
  <w:num w:numId="12">
    <w:abstractNumId w:val="1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0wxpz5u9fxele5zecvd9x0pa0te9ffxze2&quot;&gt;My EndNote Library&lt;record-ids&gt;&lt;item&gt;520&lt;/item&gt;&lt;/record-ids&gt;&lt;/item&gt;&lt;/Libraries&gt;"/>
  </w:docVars>
  <w:rsids>
    <w:rsidRoot w:val="005222DF"/>
    <w:rsid w:val="00001151"/>
    <w:rsid w:val="000013BC"/>
    <w:rsid w:val="000037EB"/>
    <w:rsid w:val="0000404E"/>
    <w:rsid w:val="00004D4B"/>
    <w:rsid w:val="00004FCF"/>
    <w:rsid w:val="00005408"/>
    <w:rsid w:val="00012936"/>
    <w:rsid w:val="00013E6D"/>
    <w:rsid w:val="00020395"/>
    <w:rsid w:val="00034B09"/>
    <w:rsid w:val="00041AC9"/>
    <w:rsid w:val="000447E0"/>
    <w:rsid w:val="00045C96"/>
    <w:rsid w:val="00046DA3"/>
    <w:rsid w:val="0004784B"/>
    <w:rsid w:val="0005005A"/>
    <w:rsid w:val="000541A0"/>
    <w:rsid w:val="00057308"/>
    <w:rsid w:val="0006173A"/>
    <w:rsid w:val="00061CC6"/>
    <w:rsid w:val="00061D8F"/>
    <w:rsid w:val="000646B4"/>
    <w:rsid w:val="000678A8"/>
    <w:rsid w:val="00073D6A"/>
    <w:rsid w:val="00080F73"/>
    <w:rsid w:val="00083081"/>
    <w:rsid w:val="000841FD"/>
    <w:rsid w:val="000842DC"/>
    <w:rsid w:val="000849EF"/>
    <w:rsid w:val="000957DB"/>
    <w:rsid w:val="000A34D7"/>
    <w:rsid w:val="000A4F6C"/>
    <w:rsid w:val="000A6A24"/>
    <w:rsid w:val="000B5195"/>
    <w:rsid w:val="000B5BF8"/>
    <w:rsid w:val="000B7771"/>
    <w:rsid w:val="000C0664"/>
    <w:rsid w:val="000C106A"/>
    <w:rsid w:val="000C330D"/>
    <w:rsid w:val="000C37B8"/>
    <w:rsid w:val="000D0148"/>
    <w:rsid w:val="000D0EE6"/>
    <w:rsid w:val="000D2C62"/>
    <w:rsid w:val="000E10A1"/>
    <w:rsid w:val="000E1FEE"/>
    <w:rsid w:val="000E44EB"/>
    <w:rsid w:val="000E5FE2"/>
    <w:rsid w:val="000F30AB"/>
    <w:rsid w:val="000F41C5"/>
    <w:rsid w:val="000F4FF5"/>
    <w:rsid w:val="000F653F"/>
    <w:rsid w:val="00101E9C"/>
    <w:rsid w:val="00107628"/>
    <w:rsid w:val="00107865"/>
    <w:rsid w:val="00107B21"/>
    <w:rsid w:val="00110301"/>
    <w:rsid w:val="00114030"/>
    <w:rsid w:val="001163C2"/>
    <w:rsid w:val="00117329"/>
    <w:rsid w:val="00117644"/>
    <w:rsid w:val="001176ED"/>
    <w:rsid w:val="001215D1"/>
    <w:rsid w:val="001228E7"/>
    <w:rsid w:val="00127B08"/>
    <w:rsid w:val="00132BF7"/>
    <w:rsid w:val="00135352"/>
    <w:rsid w:val="001458BA"/>
    <w:rsid w:val="00152010"/>
    <w:rsid w:val="00153327"/>
    <w:rsid w:val="00161B1D"/>
    <w:rsid w:val="0017010E"/>
    <w:rsid w:val="00170FD3"/>
    <w:rsid w:val="001736F9"/>
    <w:rsid w:val="001755F9"/>
    <w:rsid w:val="0018165F"/>
    <w:rsid w:val="001873BD"/>
    <w:rsid w:val="00187AEC"/>
    <w:rsid w:val="001913D8"/>
    <w:rsid w:val="00191CCB"/>
    <w:rsid w:val="00192BD2"/>
    <w:rsid w:val="001A34BB"/>
    <w:rsid w:val="001A3525"/>
    <w:rsid w:val="001B0271"/>
    <w:rsid w:val="001B09AB"/>
    <w:rsid w:val="001B164A"/>
    <w:rsid w:val="001B2098"/>
    <w:rsid w:val="001B55FD"/>
    <w:rsid w:val="001B63F2"/>
    <w:rsid w:val="001B73D9"/>
    <w:rsid w:val="001C30A9"/>
    <w:rsid w:val="001C3407"/>
    <w:rsid w:val="001C5E1F"/>
    <w:rsid w:val="001D02D4"/>
    <w:rsid w:val="001D58C5"/>
    <w:rsid w:val="001E43F0"/>
    <w:rsid w:val="001E7A43"/>
    <w:rsid w:val="001F08AE"/>
    <w:rsid w:val="001F40A9"/>
    <w:rsid w:val="001F4C59"/>
    <w:rsid w:val="001F5206"/>
    <w:rsid w:val="002009A4"/>
    <w:rsid w:val="00210407"/>
    <w:rsid w:val="0021301D"/>
    <w:rsid w:val="00213764"/>
    <w:rsid w:val="002167BD"/>
    <w:rsid w:val="0022065E"/>
    <w:rsid w:val="00222552"/>
    <w:rsid w:val="00222BA5"/>
    <w:rsid w:val="00226291"/>
    <w:rsid w:val="002264F1"/>
    <w:rsid w:val="002323C2"/>
    <w:rsid w:val="002378BB"/>
    <w:rsid w:val="00241BC8"/>
    <w:rsid w:val="002447BE"/>
    <w:rsid w:val="0024575C"/>
    <w:rsid w:val="00247572"/>
    <w:rsid w:val="002502A7"/>
    <w:rsid w:val="002510DE"/>
    <w:rsid w:val="002525E8"/>
    <w:rsid w:val="002543DC"/>
    <w:rsid w:val="00254823"/>
    <w:rsid w:val="00256CA0"/>
    <w:rsid w:val="002609E7"/>
    <w:rsid w:val="00261A75"/>
    <w:rsid w:val="0026297E"/>
    <w:rsid w:val="00262EE1"/>
    <w:rsid w:val="00264AEA"/>
    <w:rsid w:val="00264BE0"/>
    <w:rsid w:val="00267419"/>
    <w:rsid w:val="00267EC2"/>
    <w:rsid w:val="00274464"/>
    <w:rsid w:val="00274484"/>
    <w:rsid w:val="00274A8C"/>
    <w:rsid w:val="00283DB0"/>
    <w:rsid w:val="002849C9"/>
    <w:rsid w:val="00286BB9"/>
    <w:rsid w:val="00286E0A"/>
    <w:rsid w:val="00293AE8"/>
    <w:rsid w:val="00293E90"/>
    <w:rsid w:val="00297E22"/>
    <w:rsid w:val="002A7158"/>
    <w:rsid w:val="002B4BFD"/>
    <w:rsid w:val="002C3EF8"/>
    <w:rsid w:val="002C4599"/>
    <w:rsid w:val="002C7C78"/>
    <w:rsid w:val="002D24C2"/>
    <w:rsid w:val="002D43B3"/>
    <w:rsid w:val="002D506E"/>
    <w:rsid w:val="002E0054"/>
    <w:rsid w:val="002E3DEC"/>
    <w:rsid w:val="002E59C0"/>
    <w:rsid w:val="002E6319"/>
    <w:rsid w:val="002F453E"/>
    <w:rsid w:val="002F7280"/>
    <w:rsid w:val="0030428D"/>
    <w:rsid w:val="00310B65"/>
    <w:rsid w:val="00313150"/>
    <w:rsid w:val="00322D4D"/>
    <w:rsid w:val="003237D6"/>
    <w:rsid w:val="00326F2A"/>
    <w:rsid w:val="00327FF8"/>
    <w:rsid w:val="00330FA5"/>
    <w:rsid w:val="003330A4"/>
    <w:rsid w:val="003349EB"/>
    <w:rsid w:val="003362F2"/>
    <w:rsid w:val="003420A8"/>
    <w:rsid w:val="00343029"/>
    <w:rsid w:val="003439EF"/>
    <w:rsid w:val="00347D2E"/>
    <w:rsid w:val="0035244B"/>
    <w:rsid w:val="00355FCA"/>
    <w:rsid w:val="00356924"/>
    <w:rsid w:val="00356AA1"/>
    <w:rsid w:val="0036008F"/>
    <w:rsid w:val="00360E98"/>
    <w:rsid w:val="003637C7"/>
    <w:rsid w:val="00371AC6"/>
    <w:rsid w:val="003724D8"/>
    <w:rsid w:val="00372D1C"/>
    <w:rsid w:val="00374276"/>
    <w:rsid w:val="0037533E"/>
    <w:rsid w:val="003772FD"/>
    <w:rsid w:val="003830F3"/>
    <w:rsid w:val="003861A1"/>
    <w:rsid w:val="0038704F"/>
    <w:rsid w:val="00392350"/>
    <w:rsid w:val="00393950"/>
    <w:rsid w:val="00394BFA"/>
    <w:rsid w:val="00396989"/>
    <w:rsid w:val="003A7B3A"/>
    <w:rsid w:val="003B3D0B"/>
    <w:rsid w:val="003C7C21"/>
    <w:rsid w:val="003D01AC"/>
    <w:rsid w:val="003D1A98"/>
    <w:rsid w:val="003D4881"/>
    <w:rsid w:val="003D6671"/>
    <w:rsid w:val="003D7178"/>
    <w:rsid w:val="003E0D8D"/>
    <w:rsid w:val="003E5BD1"/>
    <w:rsid w:val="003E68F1"/>
    <w:rsid w:val="003E7000"/>
    <w:rsid w:val="003E7E2E"/>
    <w:rsid w:val="003F06C8"/>
    <w:rsid w:val="003F752F"/>
    <w:rsid w:val="00401D05"/>
    <w:rsid w:val="004025B7"/>
    <w:rsid w:val="004026BD"/>
    <w:rsid w:val="00402BF8"/>
    <w:rsid w:val="00404838"/>
    <w:rsid w:val="0040709A"/>
    <w:rsid w:val="00412F4C"/>
    <w:rsid w:val="00417EFC"/>
    <w:rsid w:val="00421852"/>
    <w:rsid w:val="00421C56"/>
    <w:rsid w:val="00423AD8"/>
    <w:rsid w:val="0042481A"/>
    <w:rsid w:val="0042605D"/>
    <w:rsid w:val="00426A64"/>
    <w:rsid w:val="00426ED6"/>
    <w:rsid w:val="0043131B"/>
    <w:rsid w:val="004400A6"/>
    <w:rsid w:val="00441084"/>
    <w:rsid w:val="0044542C"/>
    <w:rsid w:val="004454ED"/>
    <w:rsid w:val="00455F04"/>
    <w:rsid w:val="0046038C"/>
    <w:rsid w:val="004640A8"/>
    <w:rsid w:val="00465537"/>
    <w:rsid w:val="004657F3"/>
    <w:rsid w:val="0047088A"/>
    <w:rsid w:val="00470A95"/>
    <w:rsid w:val="004710FF"/>
    <w:rsid w:val="004726AE"/>
    <w:rsid w:val="00474CE3"/>
    <w:rsid w:val="00484D3A"/>
    <w:rsid w:val="0049105B"/>
    <w:rsid w:val="00494656"/>
    <w:rsid w:val="00496646"/>
    <w:rsid w:val="004A0C42"/>
    <w:rsid w:val="004A154E"/>
    <w:rsid w:val="004B1C00"/>
    <w:rsid w:val="004B2CA3"/>
    <w:rsid w:val="004B5489"/>
    <w:rsid w:val="004B65FD"/>
    <w:rsid w:val="004C0EE4"/>
    <w:rsid w:val="004C19DC"/>
    <w:rsid w:val="004C23D1"/>
    <w:rsid w:val="004C2920"/>
    <w:rsid w:val="004C7DD5"/>
    <w:rsid w:val="004D0782"/>
    <w:rsid w:val="004D18C3"/>
    <w:rsid w:val="004D4495"/>
    <w:rsid w:val="004D49B0"/>
    <w:rsid w:val="004D6E46"/>
    <w:rsid w:val="004D7C49"/>
    <w:rsid w:val="004E0671"/>
    <w:rsid w:val="004E12AE"/>
    <w:rsid w:val="004E1C95"/>
    <w:rsid w:val="004E3E01"/>
    <w:rsid w:val="004E4B64"/>
    <w:rsid w:val="004E60E7"/>
    <w:rsid w:val="004F1C26"/>
    <w:rsid w:val="004F23BA"/>
    <w:rsid w:val="004F46F1"/>
    <w:rsid w:val="00517AFE"/>
    <w:rsid w:val="00517C16"/>
    <w:rsid w:val="00522077"/>
    <w:rsid w:val="005222DF"/>
    <w:rsid w:val="00522304"/>
    <w:rsid w:val="0052388F"/>
    <w:rsid w:val="00525419"/>
    <w:rsid w:val="00527986"/>
    <w:rsid w:val="005309E8"/>
    <w:rsid w:val="005329FD"/>
    <w:rsid w:val="00534F7B"/>
    <w:rsid w:val="00536A91"/>
    <w:rsid w:val="005370B5"/>
    <w:rsid w:val="0054040A"/>
    <w:rsid w:val="00541C95"/>
    <w:rsid w:val="00546904"/>
    <w:rsid w:val="00552EA3"/>
    <w:rsid w:val="005566EA"/>
    <w:rsid w:val="0055757B"/>
    <w:rsid w:val="0056360A"/>
    <w:rsid w:val="005745BD"/>
    <w:rsid w:val="00575A1B"/>
    <w:rsid w:val="005870BB"/>
    <w:rsid w:val="005A0FBA"/>
    <w:rsid w:val="005A13E8"/>
    <w:rsid w:val="005A59DF"/>
    <w:rsid w:val="005A7113"/>
    <w:rsid w:val="005B3D53"/>
    <w:rsid w:val="005D2A8F"/>
    <w:rsid w:val="005D2E4F"/>
    <w:rsid w:val="005D3863"/>
    <w:rsid w:val="005D395D"/>
    <w:rsid w:val="005D3A65"/>
    <w:rsid w:val="005D3CF8"/>
    <w:rsid w:val="005D7878"/>
    <w:rsid w:val="005E2BCA"/>
    <w:rsid w:val="005F0CA9"/>
    <w:rsid w:val="006026BB"/>
    <w:rsid w:val="00603525"/>
    <w:rsid w:val="00605022"/>
    <w:rsid w:val="0061045D"/>
    <w:rsid w:val="00612E08"/>
    <w:rsid w:val="0061328D"/>
    <w:rsid w:val="0061353B"/>
    <w:rsid w:val="00613840"/>
    <w:rsid w:val="0061495B"/>
    <w:rsid w:val="006160BF"/>
    <w:rsid w:val="00620F0C"/>
    <w:rsid w:val="00621231"/>
    <w:rsid w:val="0062243D"/>
    <w:rsid w:val="00623803"/>
    <w:rsid w:val="006239B0"/>
    <w:rsid w:val="00632F0C"/>
    <w:rsid w:val="00635251"/>
    <w:rsid w:val="00636D2C"/>
    <w:rsid w:val="00640D4B"/>
    <w:rsid w:val="00643510"/>
    <w:rsid w:val="00651749"/>
    <w:rsid w:val="00651BA5"/>
    <w:rsid w:val="00654BF4"/>
    <w:rsid w:val="00664A45"/>
    <w:rsid w:val="00665892"/>
    <w:rsid w:val="00665FE8"/>
    <w:rsid w:val="00667BDF"/>
    <w:rsid w:val="00672CA5"/>
    <w:rsid w:val="00672E50"/>
    <w:rsid w:val="00681707"/>
    <w:rsid w:val="00690214"/>
    <w:rsid w:val="00690E18"/>
    <w:rsid w:val="006952F9"/>
    <w:rsid w:val="0069677B"/>
    <w:rsid w:val="00696BEA"/>
    <w:rsid w:val="00697D55"/>
    <w:rsid w:val="006A0F63"/>
    <w:rsid w:val="006B392A"/>
    <w:rsid w:val="006C0241"/>
    <w:rsid w:val="006C111A"/>
    <w:rsid w:val="006C451E"/>
    <w:rsid w:val="006D0E4E"/>
    <w:rsid w:val="006D1435"/>
    <w:rsid w:val="006D21CF"/>
    <w:rsid w:val="006D6EF6"/>
    <w:rsid w:val="006D6F14"/>
    <w:rsid w:val="006E1040"/>
    <w:rsid w:val="006E79F8"/>
    <w:rsid w:val="006F04D5"/>
    <w:rsid w:val="006F36EE"/>
    <w:rsid w:val="006F5598"/>
    <w:rsid w:val="006F63F2"/>
    <w:rsid w:val="00700085"/>
    <w:rsid w:val="00701D39"/>
    <w:rsid w:val="0070342A"/>
    <w:rsid w:val="00710C89"/>
    <w:rsid w:val="00714546"/>
    <w:rsid w:val="00717FD6"/>
    <w:rsid w:val="007219C6"/>
    <w:rsid w:val="007230D4"/>
    <w:rsid w:val="007251EA"/>
    <w:rsid w:val="00726E8B"/>
    <w:rsid w:val="00727471"/>
    <w:rsid w:val="00732145"/>
    <w:rsid w:val="0073282F"/>
    <w:rsid w:val="0074119E"/>
    <w:rsid w:val="00741B0D"/>
    <w:rsid w:val="00745B96"/>
    <w:rsid w:val="00746C88"/>
    <w:rsid w:val="007477E3"/>
    <w:rsid w:val="00752866"/>
    <w:rsid w:val="00754E8A"/>
    <w:rsid w:val="007555E5"/>
    <w:rsid w:val="00757C02"/>
    <w:rsid w:val="00764F44"/>
    <w:rsid w:val="00765E3A"/>
    <w:rsid w:val="00770A32"/>
    <w:rsid w:val="00773D22"/>
    <w:rsid w:val="00774BE0"/>
    <w:rsid w:val="007766DA"/>
    <w:rsid w:val="0078048F"/>
    <w:rsid w:val="00780671"/>
    <w:rsid w:val="0078244F"/>
    <w:rsid w:val="007872C6"/>
    <w:rsid w:val="007A11D9"/>
    <w:rsid w:val="007A3146"/>
    <w:rsid w:val="007A4778"/>
    <w:rsid w:val="007B65D2"/>
    <w:rsid w:val="007B7B2A"/>
    <w:rsid w:val="007C4610"/>
    <w:rsid w:val="007C48E8"/>
    <w:rsid w:val="007C7903"/>
    <w:rsid w:val="007D0DD6"/>
    <w:rsid w:val="007D3003"/>
    <w:rsid w:val="007D3278"/>
    <w:rsid w:val="007D4A6A"/>
    <w:rsid w:val="007D6701"/>
    <w:rsid w:val="007D711F"/>
    <w:rsid w:val="007E1E0B"/>
    <w:rsid w:val="007E4F8F"/>
    <w:rsid w:val="007F0513"/>
    <w:rsid w:val="007F259F"/>
    <w:rsid w:val="007F4A08"/>
    <w:rsid w:val="00812D2F"/>
    <w:rsid w:val="00813AE2"/>
    <w:rsid w:val="008200B4"/>
    <w:rsid w:val="00820ACF"/>
    <w:rsid w:val="008261CD"/>
    <w:rsid w:val="00826ABD"/>
    <w:rsid w:val="00830CB4"/>
    <w:rsid w:val="008313AD"/>
    <w:rsid w:val="00834503"/>
    <w:rsid w:val="008348F1"/>
    <w:rsid w:val="00836565"/>
    <w:rsid w:val="00842057"/>
    <w:rsid w:val="00843AE9"/>
    <w:rsid w:val="00844015"/>
    <w:rsid w:val="0084542F"/>
    <w:rsid w:val="00845554"/>
    <w:rsid w:val="0084627B"/>
    <w:rsid w:val="00846424"/>
    <w:rsid w:val="00846D33"/>
    <w:rsid w:val="00850009"/>
    <w:rsid w:val="00850A7B"/>
    <w:rsid w:val="0085758E"/>
    <w:rsid w:val="00861186"/>
    <w:rsid w:val="008619A7"/>
    <w:rsid w:val="008708CA"/>
    <w:rsid w:val="00871662"/>
    <w:rsid w:val="008773B0"/>
    <w:rsid w:val="008850B3"/>
    <w:rsid w:val="00887794"/>
    <w:rsid w:val="00890680"/>
    <w:rsid w:val="008907DA"/>
    <w:rsid w:val="00892BD8"/>
    <w:rsid w:val="008979B0"/>
    <w:rsid w:val="008A166F"/>
    <w:rsid w:val="008A2DCD"/>
    <w:rsid w:val="008B02DB"/>
    <w:rsid w:val="008B2005"/>
    <w:rsid w:val="008B2AA5"/>
    <w:rsid w:val="008B529C"/>
    <w:rsid w:val="008C0C9D"/>
    <w:rsid w:val="008C203A"/>
    <w:rsid w:val="008D1C81"/>
    <w:rsid w:val="008D4BAA"/>
    <w:rsid w:val="008E0811"/>
    <w:rsid w:val="008E098A"/>
    <w:rsid w:val="008E7818"/>
    <w:rsid w:val="008F269E"/>
    <w:rsid w:val="008F56E8"/>
    <w:rsid w:val="00906125"/>
    <w:rsid w:val="009062BB"/>
    <w:rsid w:val="00910EF7"/>
    <w:rsid w:val="00915516"/>
    <w:rsid w:val="00916363"/>
    <w:rsid w:val="00916F7F"/>
    <w:rsid w:val="00917A2A"/>
    <w:rsid w:val="0092081B"/>
    <w:rsid w:val="00921384"/>
    <w:rsid w:val="0092623C"/>
    <w:rsid w:val="00926D2D"/>
    <w:rsid w:val="00927A9E"/>
    <w:rsid w:val="00931661"/>
    <w:rsid w:val="00935822"/>
    <w:rsid w:val="00935889"/>
    <w:rsid w:val="00935A7F"/>
    <w:rsid w:val="00936E09"/>
    <w:rsid w:val="009413E1"/>
    <w:rsid w:val="00943042"/>
    <w:rsid w:val="00945C6F"/>
    <w:rsid w:val="009518ED"/>
    <w:rsid w:val="00952231"/>
    <w:rsid w:val="00952E23"/>
    <w:rsid w:val="00956A55"/>
    <w:rsid w:val="009632D8"/>
    <w:rsid w:val="00967C24"/>
    <w:rsid w:val="0097153D"/>
    <w:rsid w:val="0097526D"/>
    <w:rsid w:val="00976FF2"/>
    <w:rsid w:val="009776E1"/>
    <w:rsid w:val="00980F5B"/>
    <w:rsid w:val="00981807"/>
    <w:rsid w:val="00985282"/>
    <w:rsid w:val="00985930"/>
    <w:rsid w:val="00990FEB"/>
    <w:rsid w:val="009945CE"/>
    <w:rsid w:val="00995205"/>
    <w:rsid w:val="00995CAF"/>
    <w:rsid w:val="009B1D3A"/>
    <w:rsid w:val="009B610A"/>
    <w:rsid w:val="009B73C1"/>
    <w:rsid w:val="009C2779"/>
    <w:rsid w:val="009C286A"/>
    <w:rsid w:val="009C3BA0"/>
    <w:rsid w:val="009C6333"/>
    <w:rsid w:val="009D128A"/>
    <w:rsid w:val="009D39E9"/>
    <w:rsid w:val="009D7869"/>
    <w:rsid w:val="009E0AFC"/>
    <w:rsid w:val="009E392F"/>
    <w:rsid w:val="009F27AE"/>
    <w:rsid w:val="009F42BF"/>
    <w:rsid w:val="00A03717"/>
    <w:rsid w:val="00A044ED"/>
    <w:rsid w:val="00A0571B"/>
    <w:rsid w:val="00A07395"/>
    <w:rsid w:val="00A2346E"/>
    <w:rsid w:val="00A312E0"/>
    <w:rsid w:val="00A34B29"/>
    <w:rsid w:val="00A35E06"/>
    <w:rsid w:val="00A36B0A"/>
    <w:rsid w:val="00A41F9C"/>
    <w:rsid w:val="00A450D3"/>
    <w:rsid w:val="00A454DC"/>
    <w:rsid w:val="00A46215"/>
    <w:rsid w:val="00A4639D"/>
    <w:rsid w:val="00A46428"/>
    <w:rsid w:val="00A600F2"/>
    <w:rsid w:val="00A62902"/>
    <w:rsid w:val="00A6646B"/>
    <w:rsid w:val="00A6661D"/>
    <w:rsid w:val="00A72DB9"/>
    <w:rsid w:val="00A730D2"/>
    <w:rsid w:val="00A74CC1"/>
    <w:rsid w:val="00A75BAF"/>
    <w:rsid w:val="00A76F0A"/>
    <w:rsid w:val="00A81E7D"/>
    <w:rsid w:val="00A828A7"/>
    <w:rsid w:val="00A8407C"/>
    <w:rsid w:val="00A910B2"/>
    <w:rsid w:val="00A94A81"/>
    <w:rsid w:val="00AA17E9"/>
    <w:rsid w:val="00AA2F55"/>
    <w:rsid w:val="00AB02E3"/>
    <w:rsid w:val="00AB0A01"/>
    <w:rsid w:val="00AB49EF"/>
    <w:rsid w:val="00AB54CB"/>
    <w:rsid w:val="00AB63D7"/>
    <w:rsid w:val="00AB7C4A"/>
    <w:rsid w:val="00AB7DAD"/>
    <w:rsid w:val="00AC01E8"/>
    <w:rsid w:val="00AC455C"/>
    <w:rsid w:val="00AD00E3"/>
    <w:rsid w:val="00AD121A"/>
    <w:rsid w:val="00AD2119"/>
    <w:rsid w:val="00AE2024"/>
    <w:rsid w:val="00AE3150"/>
    <w:rsid w:val="00AE4C58"/>
    <w:rsid w:val="00AF3D25"/>
    <w:rsid w:val="00AF759C"/>
    <w:rsid w:val="00B0057D"/>
    <w:rsid w:val="00B0148F"/>
    <w:rsid w:val="00B04B1C"/>
    <w:rsid w:val="00B05F20"/>
    <w:rsid w:val="00B118DC"/>
    <w:rsid w:val="00B12067"/>
    <w:rsid w:val="00B12844"/>
    <w:rsid w:val="00B24389"/>
    <w:rsid w:val="00B307C4"/>
    <w:rsid w:val="00B31B0C"/>
    <w:rsid w:val="00B31D3F"/>
    <w:rsid w:val="00B40B81"/>
    <w:rsid w:val="00B4124A"/>
    <w:rsid w:val="00B43234"/>
    <w:rsid w:val="00B43409"/>
    <w:rsid w:val="00B4384C"/>
    <w:rsid w:val="00B4591F"/>
    <w:rsid w:val="00B50468"/>
    <w:rsid w:val="00B51303"/>
    <w:rsid w:val="00B56DB1"/>
    <w:rsid w:val="00BA2EFE"/>
    <w:rsid w:val="00BA33B5"/>
    <w:rsid w:val="00BA38DE"/>
    <w:rsid w:val="00BA3F4E"/>
    <w:rsid w:val="00BB4CB3"/>
    <w:rsid w:val="00BB5A72"/>
    <w:rsid w:val="00BC214B"/>
    <w:rsid w:val="00BC2986"/>
    <w:rsid w:val="00BC2BAA"/>
    <w:rsid w:val="00BC3572"/>
    <w:rsid w:val="00BC439C"/>
    <w:rsid w:val="00BC593E"/>
    <w:rsid w:val="00BC7629"/>
    <w:rsid w:val="00BD0EAB"/>
    <w:rsid w:val="00BD3389"/>
    <w:rsid w:val="00BD4F1D"/>
    <w:rsid w:val="00BE55DA"/>
    <w:rsid w:val="00BF2835"/>
    <w:rsid w:val="00BF3E9E"/>
    <w:rsid w:val="00BF517C"/>
    <w:rsid w:val="00C00BB3"/>
    <w:rsid w:val="00C0120C"/>
    <w:rsid w:val="00C014A1"/>
    <w:rsid w:val="00C11A59"/>
    <w:rsid w:val="00C14D8A"/>
    <w:rsid w:val="00C22B4E"/>
    <w:rsid w:val="00C25085"/>
    <w:rsid w:val="00C26E6D"/>
    <w:rsid w:val="00C30FC1"/>
    <w:rsid w:val="00C315C9"/>
    <w:rsid w:val="00C413A5"/>
    <w:rsid w:val="00C41676"/>
    <w:rsid w:val="00C44C9C"/>
    <w:rsid w:val="00C476E5"/>
    <w:rsid w:val="00C60CAA"/>
    <w:rsid w:val="00C670DA"/>
    <w:rsid w:val="00C7071D"/>
    <w:rsid w:val="00C72D73"/>
    <w:rsid w:val="00C72F9E"/>
    <w:rsid w:val="00C9322A"/>
    <w:rsid w:val="00C9441D"/>
    <w:rsid w:val="00C945E8"/>
    <w:rsid w:val="00C97255"/>
    <w:rsid w:val="00CA478A"/>
    <w:rsid w:val="00CA4A71"/>
    <w:rsid w:val="00CA53A8"/>
    <w:rsid w:val="00CB4BE7"/>
    <w:rsid w:val="00CB5F16"/>
    <w:rsid w:val="00CB7283"/>
    <w:rsid w:val="00CC1A62"/>
    <w:rsid w:val="00CC2397"/>
    <w:rsid w:val="00CC3517"/>
    <w:rsid w:val="00CC4C0F"/>
    <w:rsid w:val="00CC54BF"/>
    <w:rsid w:val="00CC745C"/>
    <w:rsid w:val="00CD05AB"/>
    <w:rsid w:val="00CD57CC"/>
    <w:rsid w:val="00CD6C02"/>
    <w:rsid w:val="00CE1196"/>
    <w:rsid w:val="00CE2386"/>
    <w:rsid w:val="00CE2E5D"/>
    <w:rsid w:val="00CF7DB4"/>
    <w:rsid w:val="00D030BA"/>
    <w:rsid w:val="00D05D90"/>
    <w:rsid w:val="00D107F5"/>
    <w:rsid w:val="00D111C9"/>
    <w:rsid w:val="00D14757"/>
    <w:rsid w:val="00D148FA"/>
    <w:rsid w:val="00D17C08"/>
    <w:rsid w:val="00D25953"/>
    <w:rsid w:val="00D26FE0"/>
    <w:rsid w:val="00D32C71"/>
    <w:rsid w:val="00D43E69"/>
    <w:rsid w:val="00D50FC1"/>
    <w:rsid w:val="00D52DA6"/>
    <w:rsid w:val="00D5307E"/>
    <w:rsid w:val="00D657BE"/>
    <w:rsid w:val="00D667FD"/>
    <w:rsid w:val="00D676E8"/>
    <w:rsid w:val="00D71FA0"/>
    <w:rsid w:val="00D76D3A"/>
    <w:rsid w:val="00D77C4F"/>
    <w:rsid w:val="00D81A48"/>
    <w:rsid w:val="00D85876"/>
    <w:rsid w:val="00D9362A"/>
    <w:rsid w:val="00D97BF6"/>
    <w:rsid w:val="00DA1343"/>
    <w:rsid w:val="00DA2653"/>
    <w:rsid w:val="00DB6733"/>
    <w:rsid w:val="00DC208E"/>
    <w:rsid w:val="00DC2238"/>
    <w:rsid w:val="00DC39E6"/>
    <w:rsid w:val="00DE7596"/>
    <w:rsid w:val="00DF00F6"/>
    <w:rsid w:val="00DF1ECE"/>
    <w:rsid w:val="00DF4C60"/>
    <w:rsid w:val="00E001DF"/>
    <w:rsid w:val="00E03AA1"/>
    <w:rsid w:val="00E05E11"/>
    <w:rsid w:val="00E07DE6"/>
    <w:rsid w:val="00E12924"/>
    <w:rsid w:val="00E15174"/>
    <w:rsid w:val="00E163D6"/>
    <w:rsid w:val="00E23680"/>
    <w:rsid w:val="00E237EB"/>
    <w:rsid w:val="00E23920"/>
    <w:rsid w:val="00E24A68"/>
    <w:rsid w:val="00E25251"/>
    <w:rsid w:val="00E26E63"/>
    <w:rsid w:val="00E34086"/>
    <w:rsid w:val="00E419F9"/>
    <w:rsid w:val="00E41CFE"/>
    <w:rsid w:val="00E427EF"/>
    <w:rsid w:val="00E42929"/>
    <w:rsid w:val="00E42AA0"/>
    <w:rsid w:val="00E43CD3"/>
    <w:rsid w:val="00E443EF"/>
    <w:rsid w:val="00E46046"/>
    <w:rsid w:val="00E503B1"/>
    <w:rsid w:val="00E5217E"/>
    <w:rsid w:val="00E521AA"/>
    <w:rsid w:val="00E5517B"/>
    <w:rsid w:val="00E6005F"/>
    <w:rsid w:val="00E60164"/>
    <w:rsid w:val="00E6033E"/>
    <w:rsid w:val="00E62CD8"/>
    <w:rsid w:val="00E70164"/>
    <w:rsid w:val="00E70EED"/>
    <w:rsid w:val="00E772C9"/>
    <w:rsid w:val="00E81CF5"/>
    <w:rsid w:val="00E9081C"/>
    <w:rsid w:val="00E90D62"/>
    <w:rsid w:val="00E97511"/>
    <w:rsid w:val="00EA129E"/>
    <w:rsid w:val="00EA25F8"/>
    <w:rsid w:val="00EA4B5B"/>
    <w:rsid w:val="00EA506B"/>
    <w:rsid w:val="00EA7A6A"/>
    <w:rsid w:val="00EC0AE2"/>
    <w:rsid w:val="00EC13FF"/>
    <w:rsid w:val="00EC16C3"/>
    <w:rsid w:val="00EC4B7E"/>
    <w:rsid w:val="00EC78F4"/>
    <w:rsid w:val="00ED0C31"/>
    <w:rsid w:val="00ED1AE8"/>
    <w:rsid w:val="00ED423F"/>
    <w:rsid w:val="00ED6DB0"/>
    <w:rsid w:val="00ED74C4"/>
    <w:rsid w:val="00EE70BC"/>
    <w:rsid w:val="00EE7CB3"/>
    <w:rsid w:val="00EF0C15"/>
    <w:rsid w:val="00EF7583"/>
    <w:rsid w:val="00F006F1"/>
    <w:rsid w:val="00F12BE7"/>
    <w:rsid w:val="00F17559"/>
    <w:rsid w:val="00F17D38"/>
    <w:rsid w:val="00F201B2"/>
    <w:rsid w:val="00F21F3E"/>
    <w:rsid w:val="00F23DAC"/>
    <w:rsid w:val="00F276C3"/>
    <w:rsid w:val="00F27A33"/>
    <w:rsid w:val="00F27B82"/>
    <w:rsid w:val="00F3486B"/>
    <w:rsid w:val="00F36C43"/>
    <w:rsid w:val="00F41D89"/>
    <w:rsid w:val="00F420EE"/>
    <w:rsid w:val="00F42EAA"/>
    <w:rsid w:val="00F4385D"/>
    <w:rsid w:val="00F45131"/>
    <w:rsid w:val="00F45636"/>
    <w:rsid w:val="00F53631"/>
    <w:rsid w:val="00F53796"/>
    <w:rsid w:val="00F54D27"/>
    <w:rsid w:val="00F54EA5"/>
    <w:rsid w:val="00F6226E"/>
    <w:rsid w:val="00F7017F"/>
    <w:rsid w:val="00F71723"/>
    <w:rsid w:val="00F72A9F"/>
    <w:rsid w:val="00F73C9B"/>
    <w:rsid w:val="00F76E11"/>
    <w:rsid w:val="00F82A41"/>
    <w:rsid w:val="00F831C8"/>
    <w:rsid w:val="00F8797B"/>
    <w:rsid w:val="00F92D3E"/>
    <w:rsid w:val="00F9684F"/>
    <w:rsid w:val="00FA24AD"/>
    <w:rsid w:val="00FA2AC6"/>
    <w:rsid w:val="00FA6753"/>
    <w:rsid w:val="00FB2D78"/>
    <w:rsid w:val="00FC2AAE"/>
    <w:rsid w:val="00FC2E31"/>
    <w:rsid w:val="00FC4E2A"/>
    <w:rsid w:val="00FC66FF"/>
    <w:rsid w:val="00FC74E0"/>
    <w:rsid w:val="00FE0852"/>
    <w:rsid w:val="00FE28A5"/>
    <w:rsid w:val="00FE2B48"/>
    <w:rsid w:val="00FE304D"/>
    <w:rsid w:val="00FE5071"/>
    <w:rsid w:val="00FF0A4B"/>
    <w:rsid w:val="00FF1375"/>
    <w:rsid w:val="00FF329A"/>
    <w:rsid w:val="00FF47E4"/>
    <w:rsid w:val="00FF563C"/>
    <w:rsid w:val="00FF7023"/>
    <w:rsid w:val="00FF7B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19853C"/>
  <w15:docId w15:val="{F5D670C0-DB7B-48CD-A446-BC4D5AB4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1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2DF"/>
    <w:pPr>
      <w:ind w:left="720"/>
      <w:contextualSpacing/>
    </w:pPr>
  </w:style>
  <w:style w:type="character" w:styleId="CommentReference">
    <w:name w:val="annotation reference"/>
    <w:basedOn w:val="DefaultParagraphFont"/>
    <w:uiPriority w:val="99"/>
    <w:semiHidden/>
    <w:unhideWhenUsed/>
    <w:rsid w:val="00FC74E0"/>
    <w:rPr>
      <w:sz w:val="16"/>
      <w:szCs w:val="16"/>
    </w:rPr>
  </w:style>
  <w:style w:type="paragraph" w:styleId="CommentText">
    <w:name w:val="annotation text"/>
    <w:basedOn w:val="Normal"/>
    <w:link w:val="CommentTextChar"/>
    <w:uiPriority w:val="99"/>
    <w:semiHidden/>
    <w:unhideWhenUsed/>
    <w:rsid w:val="00FC74E0"/>
    <w:pPr>
      <w:spacing w:line="240" w:lineRule="auto"/>
    </w:pPr>
    <w:rPr>
      <w:sz w:val="20"/>
      <w:szCs w:val="20"/>
    </w:rPr>
  </w:style>
  <w:style w:type="character" w:customStyle="1" w:styleId="CommentTextChar">
    <w:name w:val="Comment Text Char"/>
    <w:basedOn w:val="DefaultParagraphFont"/>
    <w:link w:val="CommentText"/>
    <w:uiPriority w:val="99"/>
    <w:semiHidden/>
    <w:rsid w:val="00FC74E0"/>
    <w:rPr>
      <w:sz w:val="20"/>
      <w:szCs w:val="20"/>
    </w:rPr>
  </w:style>
  <w:style w:type="paragraph" w:styleId="BalloonText">
    <w:name w:val="Balloon Text"/>
    <w:basedOn w:val="Normal"/>
    <w:link w:val="BalloonTextChar"/>
    <w:uiPriority w:val="99"/>
    <w:semiHidden/>
    <w:unhideWhenUsed/>
    <w:rsid w:val="00FC7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4E0"/>
    <w:rPr>
      <w:rFonts w:ascii="Tahoma" w:hAnsi="Tahoma" w:cs="Tahoma"/>
      <w:sz w:val="16"/>
      <w:szCs w:val="16"/>
    </w:rPr>
  </w:style>
  <w:style w:type="table" w:styleId="TableGrid">
    <w:name w:val="Table Grid"/>
    <w:basedOn w:val="TableNormal"/>
    <w:uiPriority w:val="59"/>
    <w:rsid w:val="007C4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849C9"/>
    <w:rPr>
      <w:b/>
      <w:bCs/>
    </w:rPr>
  </w:style>
  <w:style w:type="character" w:customStyle="1" w:styleId="CommentSubjectChar">
    <w:name w:val="Comment Subject Char"/>
    <w:basedOn w:val="CommentTextChar"/>
    <w:link w:val="CommentSubject"/>
    <w:uiPriority w:val="99"/>
    <w:semiHidden/>
    <w:rsid w:val="002849C9"/>
    <w:rPr>
      <w:b/>
      <w:bCs/>
      <w:sz w:val="20"/>
      <w:szCs w:val="20"/>
    </w:rPr>
  </w:style>
  <w:style w:type="paragraph" w:styleId="Revision">
    <w:name w:val="Revision"/>
    <w:hidden/>
    <w:uiPriority w:val="99"/>
    <w:semiHidden/>
    <w:rsid w:val="003E7E2E"/>
    <w:pPr>
      <w:spacing w:after="0" w:line="240" w:lineRule="auto"/>
    </w:pPr>
  </w:style>
  <w:style w:type="character" w:styleId="Hyperlink">
    <w:name w:val="Hyperlink"/>
    <w:basedOn w:val="DefaultParagraphFont"/>
    <w:uiPriority w:val="99"/>
    <w:unhideWhenUsed/>
    <w:rsid w:val="00261A75"/>
    <w:rPr>
      <w:color w:val="0000FF" w:themeColor="hyperlink"/>
      <w:u w:val="single"/>
    </w:rPr>
  </w:style>
  <w:style w:type="character" w:styleId="FollowedHyperlink">
    <w:name w:val="FollowedHyperlink"/>
    <w:basedOn w:val="DefaultParagraphFont"/>
    <w:uiPriority w:val="99"/>
    <w:semiHidden/>
    <w:unhideWhenUsed/>
    <w:rsid w:val="000849EF"/>
    <w:rPr>
      <w:color w:val="800080" w:themeColor="followedHyperlink"/>
      <w:u w:val="single"/>
    </w:rPr>
  </w:style>
  <w:style w:type="paragraph" w:styleId="Header">
    <w:name w:val="header"/>
    <w:basedOn w:val="Normal"/>
    <w:link w:val="HeaderChar"/>
    <w:uiPriority w:val="99"/>
    <w:unhideWhenUsed/>
    <w:rsid w:val="002C45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599"/>
  </w:style>
  <w:style w:type="paragraph" w:styleId="Footer">
    <w:name w:val="footer"/>
    <w:basedOn w:val="Normal"/>
    <w:link w:val="FooterChar"/>
    <w:uiPriority w:val="99"/>
    <w:unhideWhenUsed/>
    <w:rsid w:val="002C4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599"/>
  </w:style>
  <w:style w:type="paragraph" w:customStyle="1" w:styleId="EndNoteBibliographyTitle">
    <w:name w:val="EndNote Bibliography Title"/>
    <w:basedOn w:val="Normal"/>
    <w:link w:val="EndNoteBibliographyTitleChar"/>
    <w:rsid w:val="00B4340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43409"/>
    <w:rPr>
      <w:rFonts w:ascii="Calibri" w:hAnsi="Calibri"/>
      <w:noProof/>
      <w:lang w:val="en-US"/>
    </w:rPr>
  </w:style>
  <w:style w:type="paragraph" w:customStyle="1" w:styleId="EndNoteBibliography">
    <w:name w:val="EndNote Bibliography"/>
    <w:basedOn w:val="Normal"/>
    <w:link w:val="EndNoteBibliographyChar"/>
    <w:rsid w:val="00B43409"/>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43409"/>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8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31</Pages>
  <Words>9296</Words>
  <Characters>52992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Roberts</dc:creator>
  <cp:lastModifiedBy>robertj3</cp:lastModifiedBy>
  <cp:revision>23</cp:revision>
  <dcterms:created xsi:type="dcterms:W3CDTF">2017-12-15T15:16:00Z</dcterms:created>
  <dcterms:modified xsi:type="dcterms:W3CDTF">2018-01-22T12:53:00Z</dcterms:modified>
</cp:coreProperties>
</file>