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031" w:rsidRPr="00C7372D" w:rsidRDefault="00963031" w:rsidP="00963031">
      <w:pPr>
        <w:spacing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963031" w:rsidRPr="0091748C" w:rsidRDefault="00963031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1553210</wp:posOffset>
                </wp:positionV>
                <wp:extent cx="1090295" cy="61722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031" w:rsidRDefault="00963031" w:rsidP="00963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52F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</w:p>
                          <w:p w:rsidR="00963031" w:rsidRDefault="00963031" w:rsidP="00963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52F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Whole </w:t>
                            </w:r>
                          </w:p>
                          <w:p w:rsidR="00963031" w:rsidRPr="00152FFB" w:rsidRDefault="00963031" w:rsidP="00963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52F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2pt;margin-top:122.3pt;width:85.85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xttA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DZkEAdRPMGoANs0nEWRo86nyel2p7R5z2SL7CLF&#10;Cph36PRwr43NhiYnFxtMyJw3jWO/Ec8OwHE8gdhw1dpsFo7Mn3EQb+abOfFINN14JMgyb5WviTfN&#10;w9kke5et11n4y8YNSVLzsmTChjkJKyR/RtxR4qMkztLSsuGlhbMpabXbrhuFDhSEnbvP9RwsFzf/&#10;eRquCVDLi5LCiAR3Uezl0/nMIzmZePEsmHtBGN/F04DEJMufl3TPBfv3klCf4ngSTUYxXZJ+UVvg&#10;vte10aTlBkZHw9sUz89ONLES3IjSUWsob8b1VSts+pdWAN0nop1grUZHtZphOwCKVfFWlk8gXSVB&#10;WaBPmHewqKX6gVEPsyPF+vueKoZR80GA/OOQEDts3IZMZiBWpK4t22sLFQVApdhgNC7XZhxQ+07x&#10;XQ2RTg9uBU8m507Nl6yODw3mgyvqOMvsALreO6/LxF3+BgAA//8DAFBLAwQUAAYACAAAACEAK0PS&#10;zt8AAAALAQAADwAAAGRycy9kb3ducmV2LnhtbEyPwU7DMAyG70i8Q2QkbixtibapNJ0mtI0jMCrO&#10;WRPaisaJkqwrb485sZstf/r9/dVmtiObTIiDQwn5IgNmsHV6wE5C87F/WAOLSaFWo0Mj4cdE2NS3&#10;N5Uqtbvgu5mOqWMUgrFUEvqUfMl5bHtjVVw4b5BuXy5YlWgNHddBXSjcjrzIsiW3akD60CtvnnvT&#10;fh/PVoJP/rB6Ca9v291+yprPQ1MM3U7K+7t5+wQsmTn9w/CnT+pQk9PJnVFHNkooVoUglAYhlsCI&#10;EELkwE4SHkW+Bl5X/LpD/QsAAP//AwBQSwECLQAUAAYACAAAACEAtoM4kv4AAADhAQAAEwAAAAAA&#10;AAAAAAAAAAAAAAAAW0NvbnRlbnRfVHlwZXNdLnhtbFBLAQItABQABgAIAAAAIQA4/SH/1gAAAJQB&#10;AAALAAAAAAAAAAAAAAAAAC8BAABfcmVscy8ucmVsc1BLAQItABQABgAIAAAAIQCMwvxttAIAALkF&#10;AAAOAAAAAAAAAAAAAAAAAC4CAABkcnMvZTJvRG9jLnhtbFBLAQItABQABgAIAAAAIQArQ9LO3wAA&#10;AAsBAAAPAAAAAAAAAAAAAAAAAA4FAABkcnMvZG93bnJldi54bWxQSwUGAAAAAAQABADzAAAAGgYA&#10;AAAA&#10;" filled="f" stroked="f">
                <v:textbox style="mso-fit-shape-to-text:t">
                  <w:txbxContent>
                    <w:p w:rsidR="00963031" w:rsidRDefault="00963031" w:rsidP="0096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52F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The </w:t>
                      </w:r>
                    </w:p>
                    <w:p w:rsidR="00963031" w:rsidRDefault="00963031" w:rsidP="0096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52F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Whole </w:t>
                      </w:r>
                    </w:p>
                    <w:p w:rsidR="00963031" w:rsidRPr="00152FFB" w:rsidRDefault="00963031" w:rsidP="00963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52F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  <w:r w:rsidRPr="0091748C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en-GB"/>
        </w:rPr>
        <w:drawing>
          <wp:inline distT="0" distB="0" distL="0" distR="0" wp14:anchorId="6343183F" wp14:editId="20060E6B">
            <wp:extent cx="5731510" cy="3802636"/>
            <wp:effectExtent l="19050" t="0" r="21590" b="7364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3031" w:rsidRDefault="00963031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1: The aspects of the whole child investigated within the research interviews</w:t>
      </w:r>
    </w:p>
    <w:p w:rsidR="00E10EFB" w:rsidRDefault="00E10EF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10EFB" w:rsidRDefault="00E10EF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B52B5B" w:rsidRDefault="00B52B5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sectPr w:rsidR="00B52B5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10EFB" w:rsidRDefault="00E10EF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B52B5B" w:rsidRDefault="00B52B5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sectPr w:rsidR="00B52B5B" w:rsidSect="00B52B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34CF9" w:rsidRDefault="00B52B5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en-GB"/>
        </w:rPr>
        <w:sectPr w:rsidR="00E34CF9" w:rsidSect="00B52B5B">
          <w:type w:val="continuous"/>
          <w:pgSz w:w="11906" w:h="16838"/>
          <w:pgMar w:top="1440" w:right="1440" w:bottom="1440" w:left="1440" w:header="708" w:footer="708" w:gutter="0"/>
          <w:cols w:num="2" w:space="2222" w:equalWidth="0">
            <w:col w:w="4536" w:space="2222"/>
            <w:col w:w="2268"/>
          </w:cols>
          <w:docGrid w:linePitch="360"/>
        </w:sectPr>
      </w:pPr>
      <w:r w:rsidRPr="008E67E0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en-GB"/>
        </w:rPr>
        <w:t xml:space="preserve"> </w:t>
      </w:r>
    </w:p>
    <w:p w:rsidR="00B52B5B" w:rsidRDefault="00B52B5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sectPr w:rsidR="00B52B5B" w:rsidSect="00E34CF9">
          <w:type w:val="continuous"/>
          <w:pgSz w:w="11906" w:h="16838"/>
          <w:pgMar w:top="1440" w:right="1440" w:bottom="1440" w:left="1440" w:header="708" w:footer="708" w:gutter="0"/>
          <w:cols w:space="2222"/>
          <w:docGrid w:linePitch="360"/>
        </w:sectPr>
      </w:pPr>
    </w:p>
    <w:p w:rsidR="00E10EFB" w:rsidRDefault="00E10EFB" w:rsidP="00963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8E67E0" w:rsidRDefault="00E34CF9" w:rsidP="008E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207DA07F" wp14:editId="50718234">
            <wp:extent cx="6067425" cy="2924175"/>
            <wp:effectExtent l="0" t="0" r="9525" b="952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30C4195E-F729-4260-84FE-3190C45014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E67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2: Visual representation of research findings for case study one: ‘Sue’</w:t>
      </w:r>
    </w:p>
    <w:p w:rsidR="00E10EFB" w:rsidRDefault="00E10EFB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10EFB" w:rsidRPr="0091748C" w:rsidRDefault="00E34CF9" w:rsidP="00E1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1F92909B" wp14:editId="3C898584">
            <wp:extent cx="5410200" cy="28575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F65B21F0-5872-426F-9B73-37CC5BB75B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10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3: Visual representation of research findings for case study two: ‘Tom’</w:t>
      </w:r>
    </w:p>
    <w:p w:rsidR="00E10EFB" w:rsidRDefault="00E10EFB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10EFB" w:rsidRDefault="00E10EFB" w:rsidP="00E1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10EFB" w:rsidRDefault="00E10EFB" w:rsidP="00E1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10EFB" w:rsidRPr="0091748C" w:rsidRDefault="00E34CF9" w:rsidP="00E1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A3A3189" wp14:editId="0243C500">
            <wp:extent cx="5419725" cy="2638425"/>
            <wp:effectExtent l="0" t="0" r="9525" b="952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30B155E5-7320-4670-9138-EB3630D7D7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10E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4: Visual representation of research findings for case study three: ‘Jane’</w:t>
      </w:r>
    </w:p>
    <w:p w:rsidR="00E10EFB" w:rsidRDefault="00E10EFB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34CF9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0B565C4C" wp14:editId="55F9F1E0">
            <wp:extent cx="5534025" cy="3171825"/>
            <wp:effectExtent l="0" t="0" r="9525" b="952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88D4769-76A4-4257-93F4-FAB881EF21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: Visual representation of resea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rch findings for case study four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: ‘J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ohn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’</w:t>
      </w:r>
    </w:p>
    <w:p w:rsidR="00E34CF9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34CF9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E34CF9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1037A614" wp14:editId="70BEBCBA">
            <wp:extent cx="5895975" cy="2971800"/>
            <wp:effectExtent l="0" t="0" r="9525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85FECDF6-E194-4DEE-AA3E-7034DACFBD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4CF9" w:rsidRPr="0091748C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Figure 6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: Visual representation of resear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ch findings for case study five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: ‘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Philip’</w:t>
      </w:r>
    </w:p>
    <w:p w:rsidR="00E34CF9" w:rsidRPr="0091748C" w:rsidRDefault="00E34CF9" w:rsidP="00E34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E34CF9" w:rsidRDefault="00E34CF9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2B4E34" w:rsidRDefault="002B4E34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2B4E34" w:rsidRDefault="002B4E34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p w:rsidR="00963031" w:rsidRPr="00963031" w:rsidRDefault="00963031" w:rsidP="0096303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</w:pPr>
    </w:p>
    <w:sectPr w:rsidR="00963031" w:rsidRPr="00963031" w:rsidSect="00B52B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1"/>
    <w:rsid w:val="001B2A19"/>
    <w:rsid w:val="002B4E34"/>
    <w:rsid w:val="005A2F32"/>
    <w:rsid w:val="00784530"/>
    <w:rsid w:val="008E67E0"/>
    <w:rsid w:val="00933ADF"/>
    <w:rsid w:val="00963031"/>
    <w:rsid w:val="00B52B5B"/>
    <w:rsid w:val="00BD67A7"/>
    <w:rsid w:val="00C2468B"/>
    <w:rsid w:val="00C30819"/>
    <w:rsid w:val="00D432E2"/>
    <w:rsid w:val="00E10EFB"/>
    <w:rsid w:val="00E34CF9"/>
    <w:rsid w:val="00F664A1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7DA4"/>
  <w15:chartTrackingRefBased/>
  <w15:docId w15:val="{771B6C8A-D751-4CE9-A7A0-60BE5D2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0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hd\Conferences\IACS\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hd\Conferences\IACS\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hd\Conferences\IACS\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hd\Conferences\IACS\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hd\Conferences\IACS\graph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Sheet1!$A$2:$A$19</c:f>
              <c:strCache>
                <c:ptCount val="18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  <c:pt idx="14">
                  <c:v>Happiness</c:v>
                </c:pt>
                <c:pt idx="15">
                  <c:v>Learning</c:v>
                </c:pt>
                <c:pt idx="16">
                  <c:v>Security</c:v>
                </c:pt>
                <c:pt idx="17">
                  <c:v>Morals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B-4BF9-AEFD-BD10C4211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Sheet1!$D$2:$D$15</c:f>
              <c:strCache>
                <c:ptCount val="14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</c:strCache>
            </c:strRef>
          </c:cat>
          <c:val>
            <c:numRef>
              <c:f>Sheet1!$E$2:$E$15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92-4464-8AB9-3B2E453EF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3297632"/>
        <c:axId val="443297960"/>
      </c:radarChart>
      <c:catAx>
        <c:axId val="44329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297960"/>
        <c:crosses val="autoZero"/>
        <c:auto val="1"/>
        <c:lblAlgn val="ctr"/>
        <c:lblOffset val="100"/>
        <c:noMultiLvlLbl val="0"/>
      </c:catAx>
      <c:valAx>
        <c:axId val="443297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29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Sheet2!$A$2:$A$15</c:f>
              <c:strCache>
                <c:ptCount val="14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</c:strCache>
            </c:strRef>
          </c:cat>
          <c:val>
            <c:numRef>
              <c:f>Sheet2!$B$2:$B$15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193-9102-C7BA08644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2939552"/>
        <c:axId val="442933648"/>
      </c:radarChart>
      <c:catAx>
        <c:axId val="44293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933648"/>
        <c:crosses val="autoZero"/>
        <c:auto val="1"/>
        <c:lblAlgn val="ctr"/>
        <c:lblOffset val="100"/>
        <c:noMultiLvlLbl val="0"/>
      </c:catAx>
      <c:valAx>
        <c:axId val="44293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93955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Sheet2!$D$2:$D$15</c:f>
              <c:strCache>
                <c:ptCount val="14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</c:strCache>
            </c:strRef>
          </c:cat>
          <c:val>
            <c:numRef>
              <c:f>Sheet2!$E$2:$E$15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4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43-4534-9C0F-F14949A62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0511624"/>
        <c:axId val="440506704"/>
      </c:radarChart>
      <c:catAx>
        <c:axId val="440511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506704"/>
        <c:crosses val="autoZero"/>
        <c:auto val="1"/>
        <c:lblAlgn val="ctr"/>
        <c:lblOffset val="100"/>
        <c:noMultiLvlLbl val="0"/>
      </c:catAx>
      <c:valAx>
        <c:axId val="44050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511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Sheet2!$H$2:$H$15</c:f>
              <c:strCache>
                <c:ptCount val="14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</c:strCache>
            </c:strRef>
          </c:cat>
          <c:val>
            <c:numRef>
              <c:f>Sheet2!$I$2:$I$15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F-4C65-997A-62DCF2403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0337600"/>
        <c:axId val="440332680"/>
      </c:radarChart>
      <c:catAx>
        <c:axId val="4403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332680"/>
        <c:crosses val="autoZero"/>
        <c:auto val="1"/>
        <c:lblAlgn val="ctr"/>
        <c:lblOffset val="100"/>
        <c:noMultiLvlLbl val="0"/>
      </c:catAx>
      <c:valAx>
        <c:axId val="440332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033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Sheet2!$K$2:$K$15</c:f>
              <c:strCache>
                <c:ptCount val="14"/>
                <c:pt idx="0">
                  <c:v>Trust </c:v>
                </c:pt>
                <c:pt idx="1">
                  <c:v>Integration </c:v>
                </c:pt>
                <c:pt idx="2">
                  <c:v>Openness</c:v>
                </c:pt>
                <c:pt idx="3">
                  <c:v>Vulnerability</c:v>
                </c:pt>
                <c:pt idx="4">
                  <c:v>Divine</c:v>
                </c:pt>
                <c:pt idx="5">
                  <c:v>Empathy</c:v>
                </c:pt>
                <c:pt idx="6">
                  <c:v>Knowledge</c:v>
                </c:pt>
                <c:pt idx="7">
                  <c:v>Relevance</c:v>
                </c:pt>
                <c:pt idx="8">
                  <c:v>Personalisation</c:v>
                </c:pt>
                <c:pt idx="9">
                  <c:v>Experiences</c:v>
                </c:pt>
                <c:pt idx="10">
                  <c:v>Awe</c:v>
                </c:pt>
                <c:pt idx="11">
                  <c:v>Play</c:v>
                </c:pt>
                <c:pt idx="12">
                  <c:v>Value</c:v>
                </c:pt>
                <c:pt idx="13">
                  <c:v>Adaptability</c:v>
                </c:pt>
              </c:strCache>
            </c:strRef>
          </c:cat>
          <c:val>
            <c:numRef>
              <c:f>Sheet2!$L$2:$L$15</c:f>
              <c:numCache>
                <c:formatCode>General</c:formatCode>
                <c:ptCount val="1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A-4FF6-90AD-FBDB7E94F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145704"/>
        <c:axId val="558144392"/>
      </c:radarChart>
      <c:catAx>
        <c:axId val="55814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144392"/>
        <c:crosses val="autoZero"/>
        <c:auto val="1"/>
        <c:lblAlgn val="ctr"/>
        <c:lblOffset val="100"/>
        <c:noMultiLvlLbl val="0"/>
      </c:catAx>
      <c:valAx>
        <c:axId val="558144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145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6</cp:revision>
  <dcterms:created xsi:type="dcterms:W3CDTF">2017-07-26T14:09:00Z</dcterms:created>
  <dcterms:modified xsi:type="dcterms:W3CDTF">2017-07-28T15:43:00Z</dcterms:modified>
</cp:coreProperties>
</file>