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5F391" w14:textId="05FA7F8D" w:rsidR="008752DF" w:rsidRPr="00234BD2" w:rsidRDefault="00C67BF6" w:rsidP="008752DF">
      <w:pPr>
        <w:spacing w:after="0" w:line="240" w:lineRule="auto"/>
        <w:rPr>
          <w:rFonts w:ascii="Times New Roman" w:hAnsi="Times New Roman" w:cs="Times New Roman"/>
          <w:b/>
          <w:sz w:val="24"/>
          <w:szCs w:val="24"/>
        </w:rPr>
      </w:pPr>
      <w:bookmarkStart w:id="0" w:name="_GoBack"/>
      <w:bookmarkEnd w:id="0"/>
      <w:r w:rsidRPr="00234BD2">
        <w:rPr>
          <w:rFonts w:ascii="Times New Roman" w:hAnsi="Times New Roman" w:cs="Times New Roman"/>
          <w:b/>
          <w:sz w:val="24"/>
          <w:szCs w:val="24"/>
        </w:rPr>
        <w:t>Co</w:t>
      </w:r>
      <w:r w:rsidR="00A73CF3" w:rsidRPr="00234BD2">
        <w:rPr>
          <w:rFonts w:ascii="Times New Roman" w:hAnsi="Times New Roman" w:cs="Times New Roman"/>
          <w:b/>
          <w:sz w:val="24"/>
          <w:szCs w:val="24"/>
        </w:rPr>
        <w:t>-</w:t>
      </w:r>
      <w:r w:rsidRPr="00234BD2">
        <w:rPr>
          <w:rFonts w:ascii="Times New Roman" w:hAnsi="Times New Roman" w:cs="Times New Roman"/>
          <w:b/>
          <w:sz w:val="24"/>
          <w:szCs w:val="24"/>
        </w:rPr>
        <w:t xml:space="preserve">ordinating </w:t>
      </w:r>
      <w:r w:rsidR="00A73CF3" w:rsidRPr="00234BD2">
        <w:rPr>
          <w:rFonts w:ascii="Times New Roman" w:hAnsi="Times New Roman" w:cs="Times New Roman"/>
          <w:b/>
          <w:sz w:val="24"/>
          <w:szCs w:val="24"/>
        </w:rPr>
        <w:t>co-ordination</w:t>
      </w:r>
      <w:r w:rsidRPr="00234BD2">
        <w:rPr>
          <w:rFonts w:ascii="Times New Roman" w:hAnsi="Times New Roman" w:cs="Times New Roman"/>
          <w:b/>
          <w:sz w:val="24"/>
          <w:szCs w:val="24"/>
        </w:rPr>
        <w:t>: The European Commission and the</w:t>
      </w:r>
      <w:r w:rsidR="00D165F1" w:rsidRPr="00234BD2">
        <w:rPr>
          <w:rFonts w:ascii="Times New Roman" w:hAnsi="Times New Roman" w:cs="Times New Roman"/>
          <w:b/>
          <w:sz w:val="24"/>
          <w:szCs w:val="24"/>
        </w:rPr>
        <w:t xml:space="preserve"> culture Open Method of </w:t>
      </w:r>
      <w:r w:rsidR="00A73CF3" w:rsidRPr="00234BD2">
        <w:rPr>
          <w:rFonts w:ascii="Times New Roman" w:hAnsi="Times New Roman" w:cs="Times New Roman"/>
          <w:b/>
          <w:sz w:val="24"/>
          <w:szCs w:val="24"/>
        </w:rPr>
        <w:t>Co-ordination</w:t>
      </w:r>
      <w:r w:rsidR="00EF174D" w:rsidRPr="00234BD2">
        <w:rPr>
          <w:rFonts w:ascii="Times New Roman" w:hAnsi="Times New Roman" w:cs="Times New Roman"/>
          <w:b/>
          <w:sz w:val="24"/>
          <w:szCs w:val="24"/>
        </w:rPr>
        <w:t xml:space="preserve"> </w:t>
      </w:r>
    </w:p>
    <w:p w14:paraId="469740F6" w14:textId="77777777" w:rsidR="00640EED" w:rsidRPr="00234BD2" w:rsidRDefault="00640EED" w:rsidP="008752DF">
      <w:pPr>
        <w:spacing w:after="0" w:line="240" w:lineRule="auto"/>
        <w:rPr>
          <w:rFonts w:ascii="Times New Roman" w:hAnsi="Times New Roman" w:cs="Times New Roman"/>
          <w:b/>
        </w:rPr>
      </w:pPr>
    </w:p>
    <w:p w14:paraId="7DB3DBE3" w14:textId="77777777" w:rsidR="004861C5" w:rsidRPr="00234BD2" w:rsidRDefault="004861C5" w:rsidP="008752DF">
      <w:pPr>
        <w:spacing w:after="0" w:line="240" w:lineRule="auto"/>
        <w:rPr>
          <w:rFonts w:ascii="Times New Roman" w:hAnsi="Times New Roman" w:cs="Times New Roman"/>
          <w:b/>
        </w:rPr>
      </w:pPr>
      <w:r w:rsidRPr="00234BD2">
        <w:rPr>
          <w:rFonts w:ascii="Times New Roman" w:hAnsi="Times New Roman" w:cs="Times New Roman"/>
          <w:b/>
        </w:rPr>
        <w:t>Abstract</w:t>
      </w:r>
    </w:p>
    <w:p w14:paraId="78078D12" w14:textId="0E219F23" w:rsidR="004861C5" w:rsidRPr="00234BD2" w:rsidRDefault="004861C5" w:rsidP="008752DF">
      <w:pPr>
        <w:spacing w:after="0" w:line="240" w:lineRule="auto"/>
        <w:rPr>
          <w:rFonts w:ascii="Times New Roman" w:hAnsi="Times New Roman" w:cs="Times New Roman"/>
        </w:rPr>
      </w:pPr>
      <w:r w:rsidRPr="00234BD2">
        <w:rPr>
          <w:rFonts w:ascii="Times New Roman" w:hAnsi="Times New Roman" w:cs="Times New Roman"/>
        </w:rPr>
        <w:t>This article examines the role of the European Commission in non-legislative policy co-ordination in the European Union. Using the Open Method of Co-ordination in the oft-neglected sector of cultural policy as a case study, it argues that rather than a neutral facilitator as it appears on paper, the Commission occupies both a political and administrative leadership role in the operation of the culture OMC. Through analysis of policy documentation, interview, and participant observation material, the article demonstrates how the Commission has operated as a key driver and agenda-setter in the field, exposing the inter-institutional dynamics in a competence in which the EU has a supporting role. The findings thus have broader implications for the study of agenda-setting and European integration in policy sectors where the EU holds a supporting competence.</w:t>
      </w:r>
    </w:p>
    <w:p w14:paraId="54BBE43F" w14:textId="77777777" w:rsidR="004861C5" w:rsidRPr="00234BD2" w:rsidRDefault="004861C5" w:rsidP="008752DF">
      <w:pPr>
        <w:spacing w:after="0" w:line="240" w:lineRule="auto"/>
        <w:rPr>
          <w:rFonts w:ascii="Times New Roman" w:hAnsi="Times New Roman" w:cs="Times New Roman"/>
        </w:rPr>
      </w:pPr>
    </w:p>
    <w:p w14:paraId="473036B4" w14:textId="77777777" w:rsidR="004861C5" w:rsidRPr="00234BD2" w:rsidRDefault="004861C5" w:rsidP="008752DF">
      <w:pPr>
        <w:spacing w:after="0" w:line="240" w:lineRule="auto"/>
        <w:rPr>
          <w:rStyle w:val="SubtleEmphasis"/>
          <w:rFonts w:ascii="Times New Roman" w:hAnsi="Times New Roman" w:cs="Times New Roman"/>
          <w:i w:val="0"/>
          <w:color w:val="auto"/>
        </w:rPr>
      </w:pPr>
      <w:r w:rsidRPr="00234BD2">
        <w:rPr>
          <w:rStyle w:val="SubtleEmphasis"/>
          <w:rFonts w:ascii="Times New Roman" w:hAnsi="Times New Roman" w:cs="Times New Roman"/>
          <w:i w:val="0"/>
          <w:color w:val="auto"/>
          <w:u w:val="single"/>
        </w:rPr>
        <w:t>Keywords</w:t>
      </w:r>
      <w:r w:rsidRPr="00234BD2">
        <w:rPr>
          <w:rStyle w:val="SubtleEmphasis"/>
          <w:rFonts w:ascii="Times New Roman" w:hAnsi="Times New Roman" w:cs="Times New Roman"/>
          <w:i w:val="0"/>
          <w:color w:val="auto"/>
        </w:rPr>
        <w:t>: European Commission, policy co-ordination, Open Method of Co-ordination, cultural policy, informal institutions</w:t>
      </w:r>
    </w:p>
    <w:p w14:paraId="493CAEB4" w14:textId="77777777" w:rsidR="00C52EC1" w:rsidRPr="00234BD2" w:rsidRDefault="00C52EC1" w:rsidP="008752DF">
      <w:pPr>
        <w:spacing w:after="0" w:line="480" w:lineRule="auto"/>
        <w:rPr>
          <w:rFonts w:ascii="Times New Roman" w:hAnsi="Times New Roman" w:cs="Times New Roman"/>
          <w:b/>
        </w:rPr>
      </w:pPr>
    </w:p>
    <w:p w14:paraId="644459D7" w14:textId="0914A51E" w:rsidR="00430F8F" w:rsidRPr="00234BD2" w:rsidRDefault="00430F8F" w:rsidP="008752DF">
      <w:pPr>
        <w:spacing w:after="0" w:line="480" w:lineRule="auto"/>
        <w:rPr>
          <w:rFonts w:ascii="Times New Roman" w:hAnsi="Times New Roman" w:cs="Times New Roman"/>
          <w:b/>
        </w:rPr>
      </w:pPr>
    </w:p>
    <w:p w14:paraId="6B4433CC" w14:textId="0820833F" w:rsidR="001F2C8A" w:rsidRPr="00234BD2" w:rsidRDefault="00FB5BC8" w:rsidP="008752DF">
      <w:pPr>
        <w:spacing w:after="0" w:line="480" w:lineRule="auto"/>
        <w:rPr>
          <w:rFonts w:ascii="Times New Roman" w:hAnsi="Times New Roman" w:cs="Times New Roman"/>
          <w:b/>
          <w:sz w:val="24"/>
          <w:szCs w:val="24"/>
        </w:rPr>
      </w:pPr>
      <w:r w:rsidRPr="00234BD2">
        <w:rPr>
          <w:rFonts w:ascii="Times New Roman" w:hAnsi="Times New Roman" w:cs="Times New Roman"/>
          <w:b/>
          <w:sz w:val="24"/>
          <w:szCs w:val="24"/>
        </w:rPr>
        <w:t>Introduction</w:t>
      </w:r>
    </w:p>
    <w:p w14:paraId="366BBE2D" w14:textId="5E7337A8" w:rsidR="00964021" w:rsidRPr="00234BD2" w:rsidRDefault="007C12E4"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This article examines the role of the</w:t>
      </w:r>
      <w:r w:rsidR="005666EB" w:rsidRPr="00234BD2">
        <w:rPr>
          <w:rFonts w:ascii="Times New Roman" w:hAnsi="Times New Roman" w:cs="Times New Roman"/>
          <w:sz w:val="24"/>
          <w:szCs w:val="24"/>
        </w:rPr>
        <w:t xml:space="preserve"> European Commission </w:t>
      </w:r>
      <w:r w:rsidRPr="00234BD2">
        <w:rPr>
          <w:rFonts w:ascii="Times New Roman" w:hAnsi="Times New Roman" w:cs="Times New Roman"/>
          <w:sz w:val="24"/>
          <w:szCs w:val="24"/>
        </w:rPr>
        <w:t xml:space="preserve">in policy </w:t>
      </w:r>
      <w:r w:rsidR="00A73CF3" w:rsidRPr="00234BD2">
        <w:rPr>
          <w:rFonts w:ascii="Times New Roman" w:hAnsi="Times New Roman" w:cs="Times New Roman"/>
          <w:sz w:val="24"/>
          <w:szCs w:val="24"/>
        </w:rPr>
        <w:t>co-ordination</w:t>
      </w:r>
      <w:r w:rsidRPr="00234BD2">
        <w:rPr>
          <w:rFonts w:ascii="Times New Roman" w:hAnsi="Times New Roman" w:cs="Times New Roman"/>
          <w:sz w:val="24"/>
          <w:szCs w:val="24"/>
        </w:rPr>
        <w:t xml:space="preserve"> using a case study </w:t>
      </w:r>
      <w:r w:rsidR="002508F9" w:rsidRPr="00234BD2">
        <w:rPr>
          <w:rFonts w:ascii="Times New Roman" w:hAnsi="Times New Roman" w:cs="Times New Roman"/>
          <w:sz w:val="24"/>
          <w:szCs w:val="24"/>
        </w:rPr>
        <w:t xml:space="preserve">of the Open Method of </w:t>
      </w:r>
      <w:r w:rsidR="00A73CF3" w:rsidRPr="00234BD2">
        <w:rPr>
          <w:rFonts w:ascii="Times New Roman" w:hAnsi="Times New Roman" w:cs="Times New Roman"/>
          <w:sz w:val="24"/>
          <w:szCs w:val="24"/>
        </w:rPr>
        <w:t>Co-ordination</w:t>
      </w:r>
      <w:r w:rsidR="00F31558" w:rsidRPr="00234BD2">
        <w:rPr>
          <w:rFonts w:ascii="Times New Roman" w:hAnsi="Times New Roman" w:cs="Times New Roman"/>
          <w:sz w:val="24"/>
          <w:szCs w:val="24"/>
        </w:rPr>
        <w:t xml:space="preserve"> (OMC)</w:t>
      </w:r>
      <w:r w:rsidR="002508F9" w:rsidRPr="00234BD2">
        <w:rPr>
          <w:rFonts w:ascii="Times New Roman" w:hAnsi="Times New Roman" w:cs="Times New Roman"/>
          <w:sz w:val="24"/>
          <w:szCs w:val="24"/>
        </w:rPr>
        <w:t xml:space="preserve"> in the field</w:t>
      </w:r>
      <w:r w:rsidRPr="00234BD2">
        <w:rPr>
          <w:rFonts w:ascii="Times New Roman" w:hAnsi="Times New Roman" w:cs="Times New Roman"/>
          <w:sz w:val="24"/>
          <w:szCs w:val="24"/>
        </w:rPr>
        <w:t xml:space="preserve"> of cultural policy.</w:t>
      </w:r>
      <w:r w:rsidR="00964021" w:rsidRPr="00234BD2">
        <w:rPr>
          <w:rStyle w:val="FootnoteReference"/>
          <w:rFonts w:ascii="Times New Roman" w:hAnsi="Times New Roman" w:cs="Times New Roman"/>
          <w:sz w:val="24"/>
          <w:szCs w:val="24"/>
        </w:rPr>
        <w:footnoteReference w:id="1"/>
      </w:r>
      <w:r w:rsidR="00964021" w:rsidRPr="00234BD2">
        <w:rPr>
          <w:rFonts w:ascii="Times New Roman" w:hAnsi="Times New Roman" w:cs="Times New Roman"/>
          <w:sz w:val="24"/>
          <w:szCs w:val="24"/>
        </w:rPr>
        <w:t xml:space="preserve"> The Commission, an institution ‘at the very heart of the EU system’ (Nugent</w:t>
      </w:r>
      <w:r w:rsidR="0022430A" w:rsidRPr="00234BD2">
        <w:rPr>
          <w:rFonts w:ascii="Times New Roman" w:hAnsi="Times New Roman" w:cs="Times New Roman"/>
          <w:sz w:val="24"/>
          <w:szCs w:val="24"/>
        </w:rPr>
        <w:t>,</w:t>
      </w:r>
      <w:r w:rsidR="00964021" w:rsidRPr="00234BD2">
        <w:rPr>
          <w:rFonts w:ascii="Times New Roman" w:hAnsi="Times New Roman" w:cs="Times New Roman"/>
          <w:sz w:val="24"/>
          <w:szCs w:val="24"/>
        </w:rPr>
        <w:t xml:space="preserve"> 2010</w:t>
      </w:r>
      <w:r w:rsidR="0022430A" w:rsidRPr="00234BD2">
        <w:rPr>
          <w:rFonts w:ascii="Times New Roman" w:hAnsi="Times New Roman" w:cs="Times New Roman"/>
          <w:sz w:val="24"/>
          <w:szCs w:val="24"/>
        </w:rPr>
        <w:t>, p.</w:t>
      </w:r>
      <w:r w:rsidR="00A77141" w:rsidRPr="00234BD2">
        <w:rPr>
          <w:rFonts w:ascii="Times New Roman" w:hAnsi="Times New Roman" w:cs="Times New Roman"/>
          <w:sz w:val="24"/>
          <w:szCs w:val="24"/>
        </w:rPr>
        <w:t xml:space="preserve"> </w:t>
      </w:r>
      <w:r w:rsidR="00964021" w:rsidRPr="00234BD2">
        <w:rPr>
          <w:rFonts w:ascii="Times New Roman" w:hAnsi="Times New Roman" w:cs="Times New Roman"/>
          <w:sz w:val="24"/>
          <w:szCs w:val="24"/>
        </w:rPr>
        <w:t>105), has been the subject of much academic attention (see</w:t>
      </w:r>
      <w:r w:rsidR="00F1475D" w:rsidRPr="00234BD2">
        <w:rPr>
          <w:rFonts w:ascii="Times New Roman" w:hAnsi="Times New Roman" w:cs="Times New Roman"/>
          <w:sz w:val="24"/>
          <w:szCs w:val="24"/>
        </w:rPr>
        <w:t>,</w:t>
      </w:r>
      <w:r w:rsidR="00964021" w:rsidRPr="00234BD2">
        <w:rPr>
          <w:rFonts w:ascii="Times New Roman" w:hAnsi="Times New Roman" w:cs="Times New Roman"/>
          <w:sz w:val="24"/>
          <w:szCs w:val="24"/>
        </w:rPr>
        <w:t xml:space="preserve"> </w:t>
      </w:r>
      <w:r w:rsidR="004A788E" w:rsidRPr="00234BD2">
        <w:rPr>
          <w:rFonts w:ascii="Times New Roman" w:hAnsi="Times New Roman" w:cs="Times New Roman"/>
          <w:sz w:val="24"/>
          <w:szCs w:val="24"/>
        </w:rPr>
        <w:t>for example</w:t>
      </w:r>
      <w:r w:rsidR="00F1475D" w:rsidRPr="00234BD2">
        <w:rPr>
          <w:rFonts w:ascii="Times New Roman" w:hAnsi="Times New Roman" w:cs="Times New Roman"/>
          <w:sz w:val="24"/>
          <w:szCs w:val="24"/>
        </w:rPr>
        <w:t>,</w:t>
      </w:r>
      <w:r w:rsidR="004A788E" w:rsidRPr="00234BD2">
        <w:rPr>
          <w:rFonts w:ascii="Times New Roman" w:hAnsi="Times New Roman" w:cs="Times New Roman"/>
          <w:sz w:val="24"/>
          <w:szCs w:val="24"/>
        </w:rPr>
        <w:t xml:space="preserve"> </w:t>
      </w:r>
      <w:r w:rsidR="00964021" w:rsidRPr="00234BD2">
        <w:rPr>
          <w:rFonts w:ascii="Times New Roman" w:hAnsi="Times New Roman" w:cs="Times New Roman"/>
          <w:sz w:val="24"/>
          <w:szCs w:val="24"/>
        </w:rPr>
        <w:t>Kassim et al.</w:t>
      </w:r>
      <w:r w:rsidR="00A77141" w:rsidRPr="00234BD2">
        <w:rPr>
          <w:rFonts w:ascii="Times New Roman" w:hAnsi="Times New Roman" w:cs="Times New Roman"/>
          <w:sz w:val="24"/>
          <w:szCs w:val="24"/>
        </w:rPr>
        <w:t>,</w:t>
      </w:r>
      <w:r w:rsidR="00964021" w:rsidRPr="00234BD2">
        <w:rPr>
          <w:rFonts w:ascii="Times New Roman" w:hAnsi="Times New Roman" w:cs="Times New Roman"/>
          <w:sz w:val="24"/>
          <w:szCs w:val="24"/>
        </w:rPr>
        <w:t xml:space="preserve"> 2013 for a recent overview). However, most of this literature focuses on its role in the Community method</w:t>
      </w:r>
      <w:r w:rsidR="004A788E" w:rsidRPr="00234BD2">
        <w:rPr>
          <w:rFonts w:ascii="Times New Roman" w:hAnsi="Times New Roman" w:cs="Times New Roman"/>
          <w:sz w:val="24"/>
          <w:szCs w:val="24"/>
        </w:rPr>
        <w:t xml:space="preserve">; </w:t>
      </w:r>
      <w:r w:rsidR="00154BB6" w:rsidRPr="00234BD2">
        <w:rPr>
          <w:rFonts w:ascii="Times New Roman" w:hAnsi="Times New Roman" w:cs="Times New Roman"/>
          <w:sz w:val="24"/>
          <w:szCs w:val="24"/>
        </w:rPr>
        <w:t>i</w:t>
      </w:r>
      <w:r w:rsidR="00D27BAF" w:rsidRPr="00234BD2">
        <w:rPr>
          <w:rFonts w:ascii="Times New Roman" w:hAnsi="Times New Roman" w:cs="Times New Roman"/>
          <w:sz w:val="24"/>
          <w:szCs w:val="24"/>
        </w:rPr>
        <w:t>ts</w:t>
      </w:r>
      <w:r w:rsidR="00964021" w:rsidRPr="00234BD2">
        <w:rPr>
          <w:rFonts w:ascii="Times New Roman" w:hAnsi="Times New Roman" w:cs="Times New Roman"/>
          <w:sz w:val="24"/>
          <w:szCs w:val="24"/>
        </w:rPr>
        <w:t xml:space="preserve"> functions and responsibilities in</w:t>
      </w:r>
      <w:r w:rsidR="00D27BAF" w:rsidRPr="00234BD2">
        <w:rPr>
          <w:rFonts w:ascii="Times New Roman" w:hAnsi="Times New Roman" w:cs="Times New Roman"/>
          <w:sz w:val="24"/>
          <w:szCs w:val="24"/>
        </w:rPr>
        <w:t xml:space="preserve"> non-legislative</w:t>
      </w:r>
      <w:r w:rsidR="00964021" w:rsidRPr="00234BD2">
        <w:rPr>
          <w:rFonts w:ascii="Times New Roman" w:hAnsi="Times New Roman" w:cs="Times New Roman"/>
          <w:sz w:val="24"/>
          <w:szCs w:val="24"/>
        </w:rPr>
        <w:t xml:space="preserve"> </w:t>
      </w:r>
      <w:r w:rsidR="00964021" w:rsidRPr="00234BD2">
        <w:rPr>
          <w:rFonts w:ascii="Times New Roman" w:hAnsi="Times New Roman" w:cs="Times New Roman"/>
          <w:i/>
          <w:sz w:val="24"/>
          <w:szCs w:val="24"/>
        </w:rPr>
        <w:t>policy co-ordination</w:t>
      </w:r>
      <w:r w:rsidR="00964021" w:rsidRPr="00234BD2">
        <w:rPr>
          <w:rFonts w:ascii="Times New Roman" w:hAnsi="Times New Roman" w:cs="Times New Roman"/>
          <w:sz w:val="24"/>
          <w:szCs w:val="24"/>
        </w:rPr>
        <w:t xml:space="preserve"> have not been studied as extensively. </w:t>
      </w:r>
      <w:r w:rsidR="00964021" w:rsidRPr="00234BD2">
        <w:rPr>
          <w:rFonts w:ascii="Times New Roman" w:eastAsia="Times New Roman" w:hAnsi="Times New Roman" w:cs="Times New Roman"/>
          <w:sz w:val="24"/>
          <w:szCs w:val="24"/>
          <w:lang w:eastAsia="en-GB"/>
        </w:rPr>
        <w:t>Given that issues of competence, subsidiarity, legitimacy, and democracy are key in a post-Maastricht EU, agenda-setting dynamics between the Commission and Member States in areas of supporting competence</w:t>
      </w:r>
      <w:r w:rsidR="00D61033" w:rsidRPr="00234BD2">
        <w:rPr>
          <w:rFonts w:ascii="Times New Roman" w:eastAsia="Times New Roman" w:hAnsi="Times New Roman" w:cs="Times New Roman"/>
          <w:sz w:val="24"/>
          <w:szCs w:val="24"/>
          <w:lang w:eastAsia="en-GB"/>
        </w:rPr>
        <w:t xml:space="preserve"> </w:t>
      </w:r>
      <w:r w:rsidR="00964021" w:rsidRPr="00234BD2">
        <w:rPr>
          <w:rFonts w:ascii="Times New Roman" w:eastAsia="Times New Roman" w:hAnsi="Times New Roman" w:cs="Times New Roman"/>
          <w:sz w:val="24"/>
          <w:szCs w:val="24"/>
          <w:lang w:eastAsia="en-GB"/>
        </w:rPr>
        <w:t>are</w:t>
      </w:r>
      <w:r w:rsidR="005276ED">
        <w:rPr>
          <w:rFonts w:ascii="Times New Roman" w:eastAsia="Times New Roman" w:hAnsi="Times New Roman" w:cs="Times New Roman"/>
          <w:sz w:val="24"/>
          <w:szCs w:val="24"/>
          <w:lang w:eastAsia="en-GB"/>
        </w:rPr>
        <w:t xml:space="preserve"> particularly</w:t>
      </w:r>
      <w:r w:rsidR="00964021" w:rsidRPr="00234BD2">
        <w:rPr>
          <w:rFonts w:ascii="Times New Roman" w:eastAsia="Times New Roman" w:hAnsi="Times New Roman" w:cs="Times New Roman"/>
          <w:sz w:val="24"/>
          <w:szCs w:val="24"/>
          <w:lang w:eastAsia="en-GB"/>
        </w:rPr>
        <w:t xml:space="preserve"> </w:t>
      </w:r>
      <w:r w:rsidR="00D61033" w:rsidRPr="00234BD2">
        <w:rPr>
          <w:rFonts w:ascii="Times New Roman" w:eastAsia="Times New Roman" w:hAnsi="Times New Roman" w:cs="Times New Roman"/>
          <w:sz w:val="24"/>
          <w:szCs w:val="24"/>
          <w:lang w:eastAsia="en-GB"/>
        </w:rPr>
        <w:t>important</w:t>
      </w:r>
      <w:r w:rsidR="005276ED">
        <w:rPr>
          <w:rFonts w:ascii="Times New Roman" w:eastAsia="Times New Roman" w:hAnsi="Times New Roman" w:cs="Times New Roman"/>
          <w:sz w:val="24"/>
          <w:szCs w:val="24"/>
          <w:lang w:eastAsia="en-GB"/>
        </w:rPr>
        <w:t xml:space="preserve"> to study, as</w:t>
      </w:r>
      <w:r w:rsidR="00964021" w:rsidRPr="00234BD2">
        <w:rPr>
          <w:rFonts w:ascii="Times New Roman" w:hAnsi="Times New Roman" w:cs="Times New Roman"/>
          <w:sz w:val="24"/>
          <w:szCs w:val="24"/>
        </w:rPr>
        <w:t xml:space="preserve"> these </w:t>
      </w:r>
      <w:r w:rsidR="006D5DB9" w:rsidRPr="00234BD2">
        <w:rPr>
          <w:rFonts w:ascii="Times New Roman" w:hAnsi="Times New Roman" w:cs="Times New Roman"/>
          <w:sz w:val="24"/>
          <w:szCs w:val="24"/>
        </w:rPr>
        <w:t>“</w:t>
      </w:r>
      <w:r w:rsidR="00964021" w:rsidRPr="00234BD2">
        <w:rPr>
          <w:rFonts w:ascii="Times New Roman" w:hAnsi="Times New Roman" w:cs="Times New Roman"/>
          <w:sz w:val="24"/>
          <w:szCs w:val="24"/>
        </w:rPr>
        <w:t>new</w:t>
      </w:r>
      <w:r w:rsidR="006D5DB9" w:rsidRPr="00234BD2">
        <w:rPr>
          <w:rFonts w:ascii="Times New Roman" w:hAnsi="Times New Roman" w:cs="Times New Roman"/>
          <w:sz w:val="24"/>
          <w:szCs w:val="24"/>
        </w:rPr>
        <w:t xml:space="preserve">” </w:t>
      </w:r>
      <w:r w:rsidR="00964021" w:rsidRPr="00234BD2">
        <w:rPr>
          <w:rFonts w:ascii="Times New Roman" w:hAnsi="Times New Roman" w:cs="Times New Roman"/>
          <w:sz w:val="24"/>
          <w:szCs w:val="24"/>
        </w:rPr>
        <w:t xml:space="preserve">modes of governance occupy ‘an unsettled constitutional space’ </w:t>
      </w:r>
      <w:r w:rsidR="00964021" w:rsidRPr="00234BD2">
        <w:rPr>
          <w:rFonts w:ascii="Times New Roman" w:hAnsi="Times New Roman" w:cs="Times New Roman"/>
          <w:sz w:val="24"/>
          <w:szCs w:val="24"/>
        </w:rPr>
        <w:lastRenderedPageBreak/>
        <w:t>(Armstrong</w:t>
      </w:r>
      <w:r w:rsidR="00A77141" w:rsidRPr="00234BD2">
        <w:rPr>
          <w:rFonts w:ascii="Times New Roman" w:hAnsi="Times New Roman" w:cs="Times New Roman"/>
          <w:sz w:val="24"/>
          <w:szCs w:val="24"/>
        </w:rPr>
        <w:t>,</w:t>
      </w:r>
      <w:r w:rsidR="00964021" w:rsidRPr="00234BD2">
        <w:rPr>
          <w:rFonts w:ascii="Times New Roman" w:hAnsi="Times New Roman" w:cs="Times New Roman"/>
          <w:sz w:val="24"/>
          <w:szCs w:val="24"/>
        </w:rPr>
        <w:t xml:space="preserve"> 2008</w:t>
      </w:r>
      <w:r w:rsidR="00A77141" w:rsidRPr="00234BD2">
        <w:rPr>
          <w:rFonts w:ascii="Times New Roman" w:hAnsi="Times New Roman" w:cs="Times New Roman"/>
          <w:sz w:val="24"/>
          <w:szCs w:val="24"/>
        </w:rPr>
        <w:t xml:space="preserve">, p. </w:t>
      </w:r>
      <w:r w:rsidR="00964021" w:rsidRPr="00234BD2">
        <w:rPr>
          <w:rFonts w:ascii="Times New Roman" w:hAnsi="Times New Roman" w:cs="Times New Roman"/>
          <w:sz w:val="24"/>
          <w:szCs w:val="24"/>
        </w:rPr>
        <w:t>416).</w:t>
      </w:r>
      <w:r w:rsidR="006C13A0" w:rsidRPr="00234BD2">
        <w:rPr>
          <w:rStyle w:val="FootnoteReference"/>
          <w:rFonts w:ascii="Times New Roman" w:hAnsi="Times New Roman" w:cs="Times New Roman"/>
          <w:sz w:val="24"/>
          <w:szCs w:val="24"/>
        </w:rPr>
        <w:footnoteReference w:id="2"/>
      </w:r>
      <w:r w:rsidR="00964021" w:rsidRPr="00234BD2">
        <w:rPr>
          <w:rFonts w:ascii="Times New Roman" w:eastAsia="Times New Roman" w:hAnsi="Times New Roman" w:cs="Times New Roman"/>
          <w:sz w:val="24"/>
          <w:szCs w:val="24"/>
          <w:lang w:eastAsia="en-GB"/>
        </w:rPr>
        <w:t xml:space="preserve"> </w:t>
      </w:r>
      <w:r w:rsidR="00964021" w:rsidRPr="00234BD2">
        <w:rPr>
          <w:rFonts w:ascii="Times New Roman" w:hAnsi="Times New Roman" w:cs="Times New Roman"/>
          <w:sz w:val="24"/>
          <w:szCs w:val="24"/>
        </w:rPr>
        <w:t>The central question this article asks is</w:t>
      </w:r>
      <w:r w:rsidR="00F703BD">
        <w:rPr>
          <w:rFonts w:ascii="Times New Roman" w:hAnsi="Times New Roman" w:cs="Times New Roman"/>
          <w:sz w:val="24"/>
          <w:szCs w:val="24"/>
        </w:rPr>
        <w:t xml:space="preserve"> therefore</w:t>
      </w:r>
      <w:r w:rsidR="00964021" w:rsidRPr="00234BD2">
        <w:rPr>
          <w:rFonts w:ascii="Times New Roman" w:hAnsi="Times New Roman" w:cs="Times New Roman"/>
          <w:sz w:val="24"/>
          <w:szCs w:val="24"/>
        </w:rPr>
        <w:t xml:space="preserve"> </w:t>
      </w:r>
      <w:r w:rsidR="00964021" w:rsidRPr="00234BD2">
        <w:rPr>
          <w:rFonts w:ascii="Times New Roman" w:eastAsia="Times New Roman" w:hAnsi="Times New Roman" w:cs="Times New Roman"/>
          <w:i/>
          <w:sz w:val="24"/>
          <w:szCs w:val="24"/>
          <w:lang w:eastAsia="en-GB"/>
        </w:rPr>
        <w:t>what role does the European Commission play in the operation of the Open Method of Co-ordination in the field of culture?</w:t>
      </w:r>
    </w:p>
    <w:p w14:paraId="61418D60" w14:textId="77777777" w:rsidR="00964021" w:rsidRPr="00234BD2" w:rsidRDefault="00964021" w:rsidP="008752DF">
      <w:pPr>
        <w:spacing w:after="0" w:line="480" w:lineRule="auto"/>
        <w:rPr>
          <w:rFonts w:ascii="Times New Roman" w:hAnsi="Times New Roman" w:cs="Times New Roman"/>
          <w:sz w:val="24"/>
          <w:szCs w:val="24"/>
        </w:rPr>
      </w:pPr>
    </w:p>
    <w:p w14:paraId="570FDBDD" w14:textId="63C361E3" w:rsidR="001C48FC"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The OMC</w:t>
      </w:r>
      <w:r w:rsidR="002036A2" w:rsidRPr="00234BD2">
        <w:rPr>
          <w:rFonts w:ascii="Times New Roman" w:hAnsi="Times New Roman" w:cs="Times New Roman"/>
          <w:sz w:val="24"/>
          <w:szCs w:val="24"/>
        </w:rPr>
        <w:t xml:space="preserve"> is</w:t>
      </w:r>
      <w:r w:rsidRPr="00234BD2">
        <w:rPr>
          <w:rFonts w:ascii="Times New Roman" w:hAnsi="Times New Roman" w:cs="Times New Roman"/>
          <w:sz w:val="24"/>
          <w:szCs w:val="24"/>
        </w:rPr>
        <w:t xml:space="preserve"> a method of intergovernmental policy co-ordination</w:t>
      </w:r>
      <w:r w:rsidR="00F1475D" w:rsidRPr="00234BD2">
        <w:rPr>
          <w:rFonts w:ascii="Times New Roman" w:hAnsi="Times New Roman" w:cs="Times New Roman"/>
          <w:sz w:val="24"/>
          <w:szCs w:val="24"/>
        </w:rPr>
        <w:t xml:space="preserve"> that</w:t>
      </w:r>
      <w:r w:rsidRPr="00234BD2">
        <w:rPr>
          <w:rFonts w:ascii="Times New Roman" w:hAnsi="Times New Roman" w:cs="Times New Roman"/>
          <w:sz w:val="24"/>
          <w:szCs w:val="24"/>
        </w:rPr>
        <w:t xml:space="preserve"> takes place primarily in policy areas where the EU has </w:t>
      </w:r>
      <w:r w:rsidR="00F703BD">
        <w:rPr>
          <w:rFonts w:ascii="Times New Roman" w:hAnsi="Times New Roman" w:cs="Times New Roman"/>
          <w:sz w:val="24"/>
          <w:szCs w:val="24"/>
        </w:rPr>
        <w:t>a supporting</w:t>
      </w:r>
      <w:r w:rsidRPr="00234BD2">
        <w:rPr>
          <w:rFonts w:ascii="Times New Roman" w:hAnsi="Times New Roman" w:cs="Times New Roman"/>
          <w:sz w:val="24"/>
          <w:szCs w:val="24"/>
        </w:rPr>
        <w:t xml:space="preserve"> competence and where the subsidiarity principle is applied. While the literature on the OMC is ext</w:t>
      </w:r>
      <w:r w:rsidR="00D27BAF" w:rsidRPr="00234BD2">
        <w:rPr>
          <w:rFonts w:ascii="Times New Roman" w:hAnsi="Times New Roman" w:cs="Times New Roman"/>
          <w:sz w:val="24"/>
          <w:szCs w:val="24"/>
        </w:rPr>
        <w:t xml:space="preserve">ensive (see </w:t>
      </w:r>
      <w:r w:rsidR="00C47808" w:rsidRPr="00234BD2">
        <w:rPr>
          <w:rFonts w:ascii="Times New Roman" w:hAnsi="Times New Roman" w:cs="Times New Roman"/>
          <w:sz w:val="24"/>
          <w:szCs w:val="24"/>
        </w:rPr>
        <w:t xml:space="preserve">for example </w:t>
      </w:r>
      <w:r w:rsidR="00D27BAF" w:rsidRPr="00234BD2">
        <w:rPr>
          <w:rFonts w:ascii="Times New Roman" w:hAnsi="Times New Roman" w:cs="Times New Roman"/>
          <w:sz w:val="24"/>
          <w:szCs w:val="24"/>
        </w:rPr>
        <w:t>Borrás and Radaelli’s</w:t>
      </w:r>
      <w:r w:rsidR="007B3DF1" w:rsidRPr="00234BD2">
        <w:rPr>
          <w:rFonts w:ascii="Times New Roman" w:hAnsi="Times New Roman" w:cs="Times New Roman"/>
          <w:sz w:val="24"/>
          <w:szCs w:val="24"/>
        </w:rPr>
        <w:t xml:space="preserve"> </w:t>
      </w:r>
      <w:r w:rsidRPr="00234BD2">
        <w:rPr>
          <w:rFonts w:ascii="Times New Roman" w:hAnsi="Times New Roman" w:cs="Times New Roman"/>
          <w:sz w:val="24"/>
          <w:szCs w:val="24"/>
        </w:rPr>
        <w:t>2010</w:t>
      </w:r>
      <w:r w:rsidR="00D27BAF" w:rsidRPr="00234BD2">
        <w:rPr>
          <w:rFonts w:ascii="Times New Roman" w:hAnsi="Times New Roman" w:cs="Times New Roman"/>
          <w:sz w:val="24"/>
          <w:szCs w:val="24"/>
        </w:rPr>
        <w:t xml:space="preserve"> literature review</w:t>
      </w:r>
      <w:r w:rsidRPr="00234BD2">
        <w:rPr>
          <w:rFonts w:ascii="Times New Roman" w:hAnsi="Times New Roman" w:cs="Times New Roman"/>
          <w:sz w:val="24"/>
          <w:szCs w:val="24"/>
        </w:rPr>
        <w:t>), few studies have focused explicitly on the role of the European Commission within the OMC. As such, there is scope to focus more closely on inter-institutional dynamics</w:t>
      </w:r>
      <w:r w:rsidR="00D27BAF" w:rsidRPr="00234BD2">
        <w:rPr>
          <w:rFonts w:ascii="Times New Roman" w:hAnsi="Times New Roman" w:cs="Times New Roman"/>
          <w:sz w:val="24"/>
          <w:szCs w:val="24"/>
        </w:rPr>
        <w:t xml:space="preserve"> in the OMC’s operation</w:t>
      </w:r>
      <w:r w:rsidRPr="00234BD2">
        <w:rPr>
          <w:rFonts w:ascii="Times New Roman" w:hAnsi="Times New Roman" w:cs="Times New Roman"/>
          <w:sz w:val="24"/>
          <w:szCs w:val="24"/>
        </w:rPr>
        <w:t xml:space="preserve">. Indeed, there is disagreement in the literature on whether non-legislative modes of governance such as the OMC empower the Commission or take away from it. </w:t>
      </w:r>
      <w:r w:rsidR="00D27BAF" w:rsidRPr="00234BD2">
        <w:rPr>
          <w:rFonts w:ascii="Times New Roman" w:hAnsi="Times New Roman" w:cs="Times New Roman"/>
          <w:sz w:val="24"/>
          <w:szCs w:val="24"/>
        </w:rPr>
        <w:t xml:space="preserve">Does </w:t>
      </w:r>
      <w:r w:rsidRPr="00234BD2">
        <w:rPr>
          <w:rFonts w:ascii="Times New Roman" w:hAnsi="Times New Roman" w:cs="Times New Roman"/>
          <w:sz w:val="24"/>
          <w:szCs w:val="24"/>
        </w:rPr>
        <w:t>the so-called “new intergovernmentalism”</w:t>
      </w:r>
      <w:r w:rsidR="007B3DF1" w:rsidRPr="00234BD2">
        <w:rPr>
          <w:rFonts w:ascii="Times New Roman" w:hAnsi="Times New Roman" w:cs="Times New Roman"/>
          <w:sz w:val="24"/>
          <w:szCs w:val="24"/>
        </w:rPr>
        <w:t xml:space="preserve"> (Bickerton et al., </w:t>
      </w:r>
      <w:r w:rsidRPr="00234BD2">
        <w:rPr>
          <w:rFonts w:ascii="Times New Roman" w:hAnsi="Times New Roman" w:cs="Times New Roman"/>
          <w:sz w:val="24"/>
          <w:szCs w:val="24"/>
        </w:rPr>
        <w:t xml:space="preserve">2015), whereby the European Council and Council of </w:t>
      </w:r>
      <w:r w:rsidR="00D41C53" w:rsidRPr="00234BD2">
        <w:rPr>
          <w:rFonts w:ascii="Times New Roman" w:hAnsi="Times New Roman" w:cs="Times New Roman"/>
          <w:sz w:val="24"/>
          <w:szCs w:val="24"/>
        </w:rPr>
        <w:t>Ministers</w:t>
      </w:r>
      <w:r w:rsidRPr="00234BD2">
        <w:rPr>
          <w:rFonts w:ascii="Times New Roman" w:hAnsi="Times New Roman" w:cs="Times New Roman"/>
          <w:sz w:val="24"/>
          <w:szCs w:val="24"/>
        </w:rPr>
        <w:t xml:space="preserve"> are in the driver’s seat</w:t>
      </w:r>
      <w:r w:rsidR="001C48FC" w:rsidRPr="00234BD2">
        <w:rPr>
          <w:rFonts w:ascii="Times New Roman" w:hAnsi="Times New Roman" w:cs="Times New Roman"/>
          <w:sz w:val="24"/>
          <w:szCs w:val="24"/>
        </w:rPr>
        <w:t>, apply in the case of policy co</w:t>
      </w:r>
      <w:r w:rsidR="00430F8F">
        <w:rPr>
          <w:rFonts w:ascii="Times New Roman" w:hAnsi="Times New Roman" w:cs="Times New Roman"/>
          <w:sz w:val="24"/>
          <w:szCs w:val="24"/>
        </w:rPr>
        <w:t>-</w:t>
      </w:r>
      <w:r w:rsidR="001C48FC" w:rsidRPr="00234BD2">
        <w:rPr>
          <w:rFonts w:ascii="Times New Roman" w:hAnsi="Times New Roman" w:cs="Times New Roman"/>
          <w:sz w:val="24"/>
          <w:szCs w:val="24"/>
        </w:rPr>
        <w:t>ordination as well</w:t>
      </w:r>
      <w:r w:rsidRPr="00234BD2">
        <w:rPr>
          <w:rFonts w:ascii="Times New Roman" w:hAnsi="Times New Roman" w:cs="Times New Roman"/>
          <w:sz w:val="24"/>
          <w:szCs w:val="24"/>
        </w:rPr>
        <w:t xml:space="preserve">? </w:t>
      </w:r>
    </w:p>
    <w:p w14:paraId="428B8A3D" w14:textId="77777777" w:rsidR="001C48FC" w:rsidRPr="00234BD2" w:rsidRDefault="001C48FC" w:rsidP="008752DF">
      <w:pPr>
        <w:spacing w:after="0" w:line="480" w:lineRule="auto"/>
        <w:rPr>
          <w:rFonts w:ascii="Times New Roman" w:hAnsi="Times New Roman" w:cs="Times New Roman"/>
          <w:sz w:val="24"/>
          <w:szCs w:val="24"/>
        </w:rPr>
      </w:pPr>
    </w:p>
    <w:p w14:paraId="2CE72394" w14:textId="2565C660"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Agreeing with a wide body of literature on the Commission’s role in the Comm</w:t>
      </w:r>
      <w:r w:rsidR="007B3DF1" w:rsidRPr="00234BD2">
        <w:rPr>
          <w:rFonts w:ascii="Times New Roman" w:hAnsi="Times New Roman" w:cs="Times New Roman"/>
          <w:sz w:val="24"/>
          <w:szCs w:val="24"/>
        </w:rPr>
        <w:t>unity method</w:t>
      </w:r>
      <w:r w:rsidRPr="00234BD2">
        <w:rPr>
          <w:rFonts w:ascii="Times New Roman" w:hAnsi="Times New Roman" w:cs="Times New Roman"/>
          <w:sz w:val="24"/>
          <w:szCs w:val="24"/>
        </w:rPr>
        <w:t>, s</w:t>
      </w:r>
      <w:r w:rsidRPr="00234BD2">
        <w:rPr>
          <w:rFonts w:ascii="Times New Roman" w:eastAsia="Times New Roman" w:hAnsi="Times New Roman" w:cs="Times New Roman"/>
          <w:sz w:val="24"/>
          <w:szCs w:val="24"/>
          <w:lang w:eastAsia="en-GB"/>
        </w:rPr>
        <w:t xml:space="preserve">ome have argued that policy co-ordination </w:t>
      </w:r>
      <w:r w:rsidR="00231281" w:rsidRPr="00234BD2">
        <w:rPr>
          <w:rFonts w:ascii="Times New Roman" w:eastAsia="Times New Roman" w:hAnsi="Times New Roman" w:cs="Times New Roman"/>
          <w:sz w:val="24"/>
          <w:szCs w:val="24"/>
          <w:lang w:eastAsia="en-GB"/>
        </w:rPr>
        <w:t xml:space="preserve">tools </w:t>
      </w:r>
      <w:r w:rsidRPr="00234BD2">
        <w:rPr>
          <w:rFonts w:ascii="Times New Roman" w:eastAsia="Times New Roman" w:hAnsi="Times New Roman" w:cs="Times New Roman"/>
          <w:sz w:val="24"/>
          <w:szCs w:val="24"/>
          <w:lang w:eastAsia="en-GB"/>
        </w:rPr>
        <w:t>such as the OMC ha</w:t>
      </w:r>
      <w:r w:rsidR="00231281" w:rsidRPr="00234BD2">
        <w:rPr>
          <w:rFonts w:ascii="Times New Roman" w:eastAsia="Times New Roman" w:hAnsi="Times New Roman" w:cs="Times New Roman"/>
          <w:sz w:val="24"/>
          <w:szCs w:val="24"/>
          <w:lang w:eastAsia="en-GB"/>
        </w:rPr>
        <w:t>ve</w:t>
      </w:r>
      <w:r w:rsidRPr="00234BD2">
        <w:rPr>
          <w:rFonts w:ascii="Times New Roman" w:eastAsia="Times New Roman" w:hAnsi="Times New Roman" w:cs="Times New Roman"/>
          <w:sz w:val="24"/>
          <w:szCs w:val="24"/>
          <w:lang w:eastAsia="en-GB"/>
        </w:rPr>
        <w:t xml:space="preserve"> meant a decreased role for the Commission overall (Nugent</w:t>
      </w:r>
      <w:r w:rsidR="00D4664F" w:rsidRPr="00234BD2">
        <w:rPr>
          <w:rFonts w:ascii="Times New Roman" w:eastAsia="Times New Roman" w:hAnsi="Times New Roman" w:cs="Times New Roman"/>
          <w:sz w:val="24"/>
          <w:szCs w:val="24"/>
          <w:lang w:eastAsia="en-GB"/>
        </w:rPr>
        <w:t>,</w:t>
      </w:r>
      <w:r w:rsidRPr="00234BD2">
        <w:rPr>
          <w:rFonts w:ascii="Times New Roman" w:eastAsia="Times New Roman" w:hAnsi="Times New Roman" w:cs="Times New Roman"/>
          <w:sz w:val="24"/>
          <w:szCs w:val="24"/>
          <w:lang w:eastAsia="en-GB"/>
        </w:rPr>
        <w:t xml:space="preserve"> 2010), as political priorities are set in the Council, </w:t>
      </w:r>
      <w:r w:rsidR="00E82E58" w:rsidRPr="00234BD2">
        <w:rPr>
          <w:rFonts w:ascii="Times New Roman" w:eastAsia="Times New Roman" w:hAnsi="Times New Roman" w:cs="Times New Roman"/>
          <w:sz w:val="24"/>
          <w:szCs w:val="24"/>
          <w:lang w:eastAsia="en-GB"/>
        </w:rPr>
        <w:t>restricting</w:t>
      </w:r>
      <w:r w:rsidRPr="00234BD2">
        <w:rPr>
          <w:rFonts w:ascii="Times New Roman" w:eastAsia="Times New Roman" w:hAnsi="Times New Roman" w:cs="Times New Roman"/>
          <w:sz w:val="24"/>
          <w:szCs w:val="24"/>
          <w:lang w:eastAsia="en-GB"/>
        </w:rPr>
        <w:t xml:space="preserve"> the Commission’s role </w:t>
      </w:r>
      <w:r w:rsidR="00E82E58" w:rsidRPr="00234BD2">
        <w:rPr>
          <w:rFonts w:ascii="Times New Roman" w:eastAsia="Times New Roman" w:hAnsi="Times New Roman" w:cs="Times New Roman"/>
          <w:sz w:val="24"/>
          <w:szCs w:val="24"/>
          <w:lang w:eastAsia="en-GB"/>
        </w:rPr>
        <w:t>to one of an</w:t>
      </w:r>
      <w:r w:rsidRPr="00234BD2">
        <w:rPr>
          <w:rFonts w:ascii="Times New Roman" w:eastAsia="Times New Roman" w:hAnsi="Times New Roman" w:cs="Times New Roman"/>
          <w:sz w:val="24"/>
          <w:szCs w:val="24"/>
          <w:lang w:eastAsia="en-GB"/>
        </w:rPr>
        <w:t xml:space="preserve"> administrative</w:t>
      </w:r>
      <w:r w:rsidR="00E82E58" w:rsidRPr="00234BD2">
        <w:rPr>
          <w:rFonts w:ascii="Times New Roman" w:eastAsia="Times New Roman" w:hAnsi="Times New Roman" w:cs="Times New Roman"/>
          <w:sz w:val="24"/>
          <w:szCs w:val="24"/>
          <w:lang w:eastAsia="en-GB"/>
        </w:rPr>
        <w:t xml:space="preserve"> nature</w:t>
      </w:r>
      <w:r w:rsidRPr="00234BD2">
        <w:rPr>
          <w:rFonts w:ascii="Times New Roman" w:eastAsia="Times New Roman" w:hAnsi="Times New Roman" w:cs="Times New Roman"/>
          <w:sz w:val="24"/>
          <w:szCs w:val="24"/>
          <w:lang w:eastAsia="en-GB"/>
        </w:rPr>
        <w:t xml:space="preserve">. Others </w:t>
      </w:r>
      <w:r w:rsidR="00D61033" w:rsidRPr="00234BD2">
        <w:rPr>
          <w:rFonts w:ascii="Times New Roman" w:eastAsia="Times New Roman" w:hAnsi="Times New Roman" w:cs="Times New Roman"/>
          <w:sz w:val="24"/>
          <w:szCs w:val="24"/>
          <w:lang w:eastAsia="en-GB"/>
        </w:rPr>
        <w:t>maintain</w:t>
      </w:r>
      <w:r w:rsidRPr="00234BD2">
        <w:rPr>
          <w:rFonts w:ascii="Times New Roman" w:eastAsia="Times New Roman" w:hAnsi="Times New Roman" w:cs="Times New Roman"/>
          <w:sz w:val="24"/>
          <w:szCs w:val="24"/>
          <w:lang w:eastAsia="en-GB"/>
        </w:rPr>
        <w:t xml:space="preserve"> that the Commission is able to drive the agenda. </w:t>
      </w:r>
      <w:r w:rsidRPr="00234BD2">
        <w:rPr>
          <w:rFonts w:ascii="Times New Roman" w:hAnsi="Times New Roman" w:cs="Times New Roman"/>
          <w:sz w:val="24"/>
          <w:szCs w:val="24"/>
        </w:rPr>
        <w:t>For example, Deganis (2006) has found that, in the case of the OMC in employment, the Commission has been a key driver of further integration. Souto-Otero et al.’s (2008</w:t>
      </w:r>
      <w:r w:rsidR="007B3DF1" w:rsidRPr="00234BD2">
        <w:rPr>
          <w:rFonts w:ascii="Times New Roman" w:hAnsi="Times New Roman" w:cs="Times New Roman"/>
          <w:sz w:val="24"/>
          <w:szCs w:val="24"/>
        </w:rPr>
        <w:t>, p.</w:t>
      </w:r>
      <w:r w:rsidRPr="00234BD2">
        <w:rPr>
          <w:rFonts w:ascii="Times New Roman" w:hAnsi="Times New Roman" w:cs="Times New Roman"/>
          <w:sz w:val="24"/>
          <w:szCs w:val="24"/>
        </w:rPr>
        <w:t>232) findings in</w:t>
      </w:r>
      <w:r w:rsidR="00D61033" w:rsidRPr="00234BD2">
        <w:rPr>
          <w:rFonts w:ascii="Times New Roman" w:hAnsi="Times New Roman" w:cs="Times New Roman"/>
          <w:sz w:val="24"/>
          <w:szCs w:val="24"/>
        </w:rPr>
        <w:t xml:space="preserve"> the OMC in </w:t>
      </w:r>
      <w:r w:rsidRPr="00234BD2">
        <w:rPr>
          <w:rFonts w:ascii="Times New Roman" w:hAnsi="Times New Roman" w:cs="Times New Roman"/>
          <w:sz w:val="24"/>
          <w:szCs w:val="24"/>
        </w:rPr>
        <w:t xml:space="preserve">education and vocational training policy indicate that the Commission ‘has been active in extending its </w:t>
      </w:r>
      <w:r w:rsidRPr="00234BD2">
        <w:rPr>
          <w:rFonts w:ascii="Times New Roman" w:hAnsi="Times New Roman" w:cs="Times New Roman"/>
          <w:sz w:val="24"/>
          <w:szCs w:val="24"/>
        </w:rPr>
        <w:lastRenderedPageBreak/>
        <w:t xml:space="preserve">competences’ in the field. Meanwhile, in the field of social policy, several contributions have shown the key role that the Commission had played (see, for example, </w:t>
      </w:r>
      <w:r w:rsidR="007B3DF1" w:rsidRPr="00234BD2">
        <w:rPr>
          <w:rFonts w:ascii="Times New Roman" w:hAnsi="Times New Roman" w:cs="Times New Roman"/>
          <w:sz w:val="24"/>
          <w:szCs w:val="24"/>
        </w:rPr>
        <w:t xml:space="preserve">Cram, </w:t>
      </w:r>
      <w:r w:rsidRPr="00234BD2">
        <w:rPr>
          <w:rFonts w:ascii="Times New Roman" w:hAnsi="Times New Roman" w:cs="Times New Roman"/>
          <w:sz w:val="24"/>
          <w:szCs w:val="24"/>
        </w:rPr>
        <w:t>1993</w:t>
      </w:r>
      <w:r w:rsidR="007B3DF1" w:rsidRPr="00234BD2">
        <w:rPr>
          <w:rFonts w:ascii="Times New Roman" w:hAnsi="Times New Roman" w:cs="Times New Roman"/>
          <w:sz w:val="24"/>
          <w:szCs w:val="24"/>
        </w:rPr>
        <w:t xml:space="preserve">; </w:t>
      </w:r>
      <w:r w:rsidRPr="00234BD2">
        <w:rPr>
          <w:rFonts w:ascii="Times New Roman" w:hAnsi="Times New Roman" w:cs="Times New Roman"/>
          <w:sz w:val="24"/>
          <w:szCs w:val="24"/>
        </w:rPr>
        <w:t>Hantrais</w:t>
      </w:r>
      <w:r w:rsidR="007B3DF1" w:rsidRPr="00234BD2">
        <w:rPr>
          <w:rFonts w:ascii="Times New Roman" w:hAnsi="Times New Roman" w:cs="Times New Roman"/>
          <w:sz w:val="24"/>
          <w:szCs w:val="24"/>
        </w:rPr>
        <w:t>,</w:t>
      </w:r>
      <w:r w:rsidRPr="00234BD2">
        <w:rPr>
          <w:rFonts w:ascii="Times New Roman" w:hAnsi="Times New Roman" w:cs="Times New Roman"/>
          <w:sz w:val="24"/>
          <w:szCs w:val="24"/>
        </w:rPr>
        <w:t xml:space="preserve"> 2007</w:t>
      </w:r>
      <w:r w:rsidR="007B3DF1" w:rsidRPr="00234BD2">
        <w:rPr>
          <w:rFonts w:ascii="Times New Roman" w:hAnsi="Times New Roman" w:cs="Times New Roman"/>
          <w:sz w:val="24"/>
          <w:szCs w:val="24"/>
        </w:rPr>
        <w:t>;</w:t>
      </w:r>
      <w:r w:rsidRPr="00234BD2">
        <w:rPr>
          <w:rFonts w:ascii="Times New Roman" w:hAnsi="Times New Roman" w:cs="Times New Roman"/>
          <w:sz w:val="24"/>
          <w:szCs w:val="24"/>
        </w:rPr>
        <w:t xml:space="preserve"> Anderson</w:t>
      </w:r>
      <w:r w:rsidR="007B3DF1" w:rsidRPr="00234BD2">
        <w:rPr>
          <w:rFonts w:ascii="Times New Roman" w:hAnsi="Times New Roman" w:cs="Times New Roman"/>
          <w:sz w:val="24"/>
          <w:szCs w:val="24"/>
        </w:rPr>
        <w:t>,</w:t>
      </w:r>
      <w:r w:rsidRPr="00234BD2">
        <w:rPr>
          <w:rFonts w:ascii="Times New Roman" w:hAnsi="Times New Roman" w:cs="Times New Roman"/>
          <w:sz w:val="24"/>
          <w:szCs w:val="24"/>
        </w:rPr>
        <w:t xml:space="preserve"> 2015). Linda Hantrais, for example, concluded that the Commission ‘exploited the ambiguities and lack of precision in the treaties to take forward non-binding legislation and soft law’ </w:t>
      </w:r>
      <w:r w:rsidR="007B3DF1" w:rsidRPr="00234BD2">
        <w:rPr>
          <w:rFonts w:ascii="Times New Roman" w:hAnsi="Times New Roman" w:cs="Times New Roman"/>
          <w:sz w:val="24"/>
          <w:szCs w:val="24"/>
        </w:rPr>
        <w:t>in social policy (Hantrais, 2007, p.</w:t>
      </w:r>
      <w:r w:rsidRPr="00234BD2">
        <w:rPr>
          <w:rFonts w:ascii="Times New Roman" w:hAnsi="Times New Roman" w:cs="Times New Roman"/>
          <w:sz w:val="24"/>
          <w:szCs w:val="24"/>
        </w:rPr>
        <w:t>258). Similarly, Vollaard et al. (2016) found the Commission to be a driver of a European healthcare union. It is thus ‘not obvious’ that the OMC has weakened the Commiss</w:t>
      </w:r>
      <w:r w:rsidR="007B3DF1" w:rsidRPr="00234BD2">
        <w:rPr>
          <w:rFonts w:ascii="Times New Roman" w:hAnsi="Times New Roman" w:cs="Times New Roman"/>
          <w:sz w:val="24"/>
          <w:szCs w:val="24"/>
        </w:rPr>
        <w:t>ion (Borrás and Jacobsson, 2004, p.</w:t>
      </w:r>
      <w:r w:rsidRPr="00234BD2">
        <w:rPr>
          <w:rFonts w:ascii="Times New Roman" w:hAnsi="Times New Roman" w:cs="Times New Roman"/>
          <w:sz w:val="24"/>
          <w:szCs w:val="24"/>
        </w:rPr>
        <w:t>198).</w:t>
      </w:r>
    </w:p>
    <w:p w14:paraId="69572865" w14:textId="77777777" w:rsidR="00964021" w:rsidRPr="00234BD2" w:rsidRDefault="00964021" w:rsidP="008752DF">
      <w:pPr>
        <w:spacing w:after="0" w:line="480" w:lineRule="auto"/>
        <w:rPr>
          <w:rFonts w:ascii="Times New Roman" w:hAnsi="Times New Roman" w:cs="Times New Roman"/>
          <w:sz w:val="24"/>
          <w:szCs w:val="24"/>
        </w:rPr>
      </w:pPr>
    </w:p>
    <w:p w14:paraId="5E28D753" w14:textId="7301A57F" w:rsidR="00964021" w:rsidRPr="00234BD2" w:rsidRDefault="00964021" w:rsidP="008752DF">
      <w:pPr>
        <w:autoSpaceDE w:val="0"/>
        <w:autoSpaceDN w:val="0"/>
        <w:adjustRightInd w:val="0"/>
        <w:spacing w:after="0" w:line="480" w:lineRule="auto"/>
        <w:rPr>
          <w:rFonts w:ascii="Times New Roman" w:hAnsi="Times New Roman" w:cs="Times New Roman"/>
          <w:sz w:val="24"/>
          <w:szCs w:val="24"/>
        </w:rPr>
      </w:pPr>
      <w:r w:rsidRPr="00234BD2">
        <w:rPr>
          <w:rFonts w:ascii="Times New Roman" w:eastAsia="Times New Roman" w:hAnsi="Times New Roman" w:cs="Times New Roman"/>
          <w:sz w:val="24"/>
          <w:szCs w:val="24"/>
          <w:lang w:eastAsia="en-GB"/>
        </w:rPr>
        <w:t>Cultural policy is another sector to add to this growing body of work on the inter-institutional dynamics of policy co-</w:t>
      </w:r>
      <w:r w:rsidRPr="00743F80">
        <w:rPr>
          <w:rFonts w:ascii="Times New Roman" w:eastAsia="Times New Roman" w:hAnsi="Times New Roman" w:cs="Times New Roman"/>
          <w:sz w:val="24"/>
          <w:szCs w:val="24"/>
          <w:lang w:eastAsia="en-GB"/>
        </w:rPr>
        <w:t>ordination.</w:t>
      </w:r>
      <w:r w:rsidRPr="00743F80">
        <w:rPr>
          <w:rFonts w:ascii="Times New Roman" w:hAnsi="Times New Roman" w:cs="Times New Roman"/>
          <w:sz w:val="24"/>
          <w:szCs w:val="24"/>
        </w:rPr>
        <w:t xml:space="preserve"> A cultural competence was first introduced in the Treaty on European Union in 1992</w:t>
      </w:r>
      <w:r w:rsidR="00743F80" w:rsidRPr="00743F80">
        <w:rPr>
          <w:rFonts w:ascii="Times New Roman" w:hAnsi="Times New Roman" w:cs="Times New Roman"/>
          <w:sz w:val="24"/>
          <w:szCs w:val="24"/>
        </w:rPr>
        <w:t>, though the Community was involved in the sector before this (see Craufurd Smith, 2004; Sassatelli, 2009; and Shore, 2000)</w:t>
      </w:r>
      <w:r w:rsidRPr="00743F80">
        <w:rPr>
          <w:rFonts w:ascii="Times New Roman" w:hAnsi="Times New Roman" w:cs="Times New Roman"/>
          <w:sz w:val="24"/>
          <w:szCs w:val="24"/>
        </w:rPr>
        <w:t>.</w:t>
      </w:r>
      <w:r w:rsidR="009E6A84" w:rsidRPr="00743F80">
        <w:rPr>
          <w:rStyle w:val="FootnoteReference"/>
          <w:rFonts w:ascii="Times New Roman" w:hAnsi="Times New Roman" w:cs="Times New Roman"/>
          <w:sz w:val="24"/>
          <w:szCs w:val="24"/>
        </w:rPr>
        <w:footnoteReference w:id="3"/>
      </w:r>
      <w:r w:rsidRPr="00743F80">
        <w:rPr>
          <w:rFonts w:ascii="Times New Roman" w:hAnsi="Times New Roman" w:cs="Times New Roman"/>
          <w:sz w:val="24"/>
          <w:szCs w:val="24"/>
        </w:rPr>
        <w:t xml:space="preserve"> Culture is a supporting competence</w:t>
      </w:r>
      <w:r w:rsidR="00144279" w:rsidRPr="00743F80">
        <w:rPr>
          <w:rFonts w:ascii="Times New Roman" w:hAnsi="Times New Roman" w:cs="Times New Roman"/>
          <w:sz w:val="24"/>
          <w:szCs w:val="24"/>
        </w:rPr>
        <w:t>:</w:t>
      </w:r>
      <w:r w:rsidRPr="00743F80">
        <w:rPr>
          <w:rFonts w:ascii="Times New Roman" w:hAnsi="Times New Roman" w:cs="Times New Roman"/>
          <w:sz w:val="24"/>
          <w:szCs w:val="24"/>
        </w:rPr>
        <w:t xml:space="preserve"> Member States r</w:t>
      </w:r>
      <w:r w:rsidRPr="00234BD2">
        <w:rPr>
          <w:rFonts w:ascii="Times New Roman" w:hAnsi="Times New Roman" w:cs="Times New Roman"/>
          <w:sz w:val="24"/>
          <w:szCs w:val="24"/>
        </w:rPr>
        <w:t xml:space="preserve">etain control over their own cultural policies and the EU’s role is </w:t>
      </w:r>
      <w:r w:rsidR="00AB738E" w:rsidRPr="00234BD2">
        <w:rPr>
          <w:rFonts w:ascii="Times New Roman" w:hAnsi="Times New Roman" w:cs="Times New Roman"/>
          <w:sz w:val="24"/>
          <w:szCs w:val="24"/>
        </w:rPr>
        <w:t>supplementary</w:t>
      </w:r>
      <w:r w:rsidRPr="00234BD2">
        <w:rPr>
          <w:rFonts w:ascii="Times New Roman" w:hAnsi="Times New Roman" w:cs="Times New Roman"/>
          <w:sz w:val="24"/>
          <w:szCs w:val="24"/>
        </w:rPr>
        <w:t xml:space="preserve">. </w:t>
      </w:r>
      <w:r w:rsidR="00AB738E" w:rsidRPr="00234BD2">
        <w:rPr>
          <w:rFonts w:ascii="Times New Roman" w:hAnsi="Times New Roman" w:cs="Times New Roman"/>
          <w:sz w:val="24"/>
          <w:szCs w:val="24"/>
        </w:rPr>
        <w:t>T</w:t>
      </w:r>
      <w:r w:rsidRPr="00234BD2">
        <w:rPr>
          <w:rFonts w:ascii="Times New Roman" w:hAnsi="Times New Roman" w:cs="Times New Roman"/>
          <w:sz w:val="24"/>
          <w:szCs w:val="24"/>
        </w:rPr>
        <w:t>he objective of the culture OMC is to provide a platform for Member States to share and exchange</w:t>
      </w:r>
      <w:r w:rsidR="00256914" w:rsidRPr="00234BD2">
        <w:rPr>
          <w:rFonts w:ascii="Times New Roman" w:hAnsi="Times New Roman" w:cs="Times New Roman"/>
          <w:sz w:val="24"/>
          <w:szCs w:val="24"/>
        </w:rPr>
        <w:t xml:space="preserve"> ideas</w:t>
      </w:r>
      <w:r w:rsidRPr="00234BD2">
        <w:rPr>
          <w:rFonts w:ascii="Times New Roman" w:hAnsi="Times New Roman" w:cs="Times New Roman"/>
          <w:sz w:val="24"/>
          <w:szCs w:val="24"/>
        </w:rPr>
        <w:t xml:space="preserve"> based on commonly agreed policy priorities</w:t>
      </w:r>
      <w:r w:rsidR="00AB35F1" w:rsidRPr="00234BD2">
        <w:rPr>
          <w:rFonts w:ascii="Times New Roman" w:hAnsi="Times New Roman" w:cs="Times New Roman"/>
          <w:sz w:val="24"/>
          <w:szCs w:val="24"/>
        </w:rPr>
        <w:t xml:space="preserve"> (</w:t>
      </w:r>
      <w:r w:rsidR="0099171A">
        <w:rPr>
          <w:rFonts w:ascii="Times New Roman" w:hAnsi="Times New Roman" w:cs="Times New Roman"/>
          <w:sz w:val="24"/>
          <w:szCs w:val="24"/>
        </w:rPr>
        <w:t xml:space="preserve">Council of the European Union, 2007; </w:t>
      </w:r>
      <w:r w:rsidR="00AB35F1" w:rsidRPr="00234BD2">
        <w:rPr>
          <w:rFonts w:ascii="Times New Roman" w:hAnsi="Times New Roman" w:cs="Times New Roman"/>
          <w:sz w:val="24"/>
          <w:szCs w:val="24"/>
        </w:rPr>
        <w:t>Ecorys, 2013b)</w:t>
      </w:r>
      <w:r w:rsidR="00F703BD">
        <w:rPr>
          <w:rFonts w:ascii="Times New Roman" w:hAnsi="Times New Roman" w:cs="Times New Roman"/>
          <w:sz w:val="24"/>
          <w:szCs w:val="24"/>
        </w:rPr>
        <w:t>. Cultural policy is</w:t>
      </w:r>
      <w:r w:rsidRPr="00234BD2">
        <w:rPr>
          <w:rFonts w:ascii="Times New Roman" w:hAnsi="Times New Roman" w:cs="Times New Roman"/>
          <w:sz w:val="24"/>
          <w:szCs w:val="24"/>
        </w:rPr>
        <w:t xml:space="preserve"> a</w:t>
      </w:r>
      <w:r w:rsidR="00F703BD">
        <w:rPr>
          <w:rFonts w:ascii="Times New Roman" w:hAnsi="Times New Roman" w:cs="Times New Roman"/>
          <w:sz w:val="24"/>
          <w:szCs w:val="24"/>
        </w:rPr>
        <w:t>n under-represented</w:t>
      </w:r>
      <w:r w:rsidRPr="00234BD2">
        <w:rPr>
          <w:rFonts w:ascii="Times New Roman" w:hAnsi="Times New Roman" w:cs="Times New Roman"/>
          <w:sz w:val="24"/>
          <w:szCs w:val="24"/>
        </w:rPr>
        <w:t xml:space="preserve"> sector in </w:t>
      </w:r>
      <w:r w:rsidR="00612329" w:rsidRPr="00234BD2">
        <w:rPr>
          <w:rFonts w:ascii="Times New Roman" w:hAnsi="Times New Roman" w:cs="Times New Roman"/>
          <w:sz w:val="24"/>
          <w:szCs w:val="24"/>
        </w:rPr>
        <w:t>EU</w:t>
      </w:r>
      <w:r w:rsidRPr="00234BD2">
        <w:rPr>
          <w:rFonts w:ascii="Times New Roman" w:hAnsi="Times New Roman" w:cs="Times New Roman"/>
          <w:sz w:val="24"/>
          <w:szCs w:val="24"/>
        </w:rPr>
        <w:t xml:space="preserve"> policy studies</w:t>
      </w:r>
      <w:r w:rsidR="00743F80">
        <w:rPr>
          <w:rFonts w:ascii="Times New Roman" w:hAnsi="Times New Roman" w:cs="Times New Roman"/>
          <w:sz w:val="24"/>
          <w:szCs w:val="24"/>
        </w:rPr>
        <w:t>,</w:t>
      </w:r>
      <w:r w:rsidRPr="00234BD2">
        <w:rPr>
          <w:rFonts w:ascii="Times New Roman" w:hAnsi="Times New Roman" w:cs="Times New Roman"/>
          <w:sz w:val="24"/>
          <w:szCs w:val="24"/>
        </w:rPr>
        <w:t xml:space="preserve"> and one that Member States are ‘particularly disinclined’ (Littoz-Monnet</w:t>
      </w:r>
      <w:r w:rsidR="00612329" w:rsidRPr="00234BD2">
        <w:rPr>
          <w:rFonts w:ascii="Times New Roman" w:hAnsi="Times New Roman" w:cs="Times New Roman"/>
          <w:sz w:val="24"/>
          <w:szCs w:val="24"/>
        </w:rPr>
        <w:t>,</w:t>
      </w:r>
      <w:r w:rsidRPr="00234BD2">
        <w:rPr>
          <w:rFonts w:ascii="Times New Roman" w:hAnsi="Times New Roman" w:cs="Times New Roman"/>
          <w:sz w:val="24"/>
          <w:szCs w:val="24"/>
        </w:rPr>
        <w:t xml:space="preserve"> 2007</w:t>
      </w:r>
      <w:r w:rsidR="00612329" w:rsidRPr="00234BD2">
        <w:rPr>
          <w:rFonts w:ascii="Times New Roman" w:hAnsi="Times New Roman" w:cs="Times New Roman"/>
          <w:sz w:val="24"/>
          <w:szCs w:val="24"/>
        </w:rPr>
        <w:t xml:space="preserve">, p. </w:t>
      </w:r>
      <w:r w:rsidRPr="00234BD2">
        <w:rPr>
          <w:rFonts w:ascii="Times New Roman" w:hAnsi="Times New Roman" w:cs="Times New Roman"/>
          <w:sz w:val="24"/>
          <w:szCs w:val="24"/>
        </w:rPr>
        <w:t>2) to transfer more powers in</w:t>
      </w:r>
      <w:r w:rsidR="00743F80">
        <w:rPr>
          <w:rFonts w:ascii="Times New Roman" w:hAnsi="Times New Roman" w:cs="Times New Roman"/>
          <w:sz w:val="24"/>
          <w:szCs w:val="24"/>
        </w:rPr>
        <w:t>. It</w:t>
      </w:r>
      <w:r w:rsidRPr="00234BD2">
        <w:rPr>
          <w:rFonts w:ascii="Times New Roman" w:hAnsi="Times New Roman" w:cs="Times New Roman"/>
          <w:sz w:val="24"/>
          <w:szCs w:val="24"/>
        </w:rPr>
        <w:t xml:space="preserve"> thus makes a </w:t>
      </w:r>
      <w:r w:rsidR="00E82E58" w:rsidRPr="00234BD2">
        <w:rPr>
          <w:rFonts w:ascii="Times New Roman" w:hAnsi="Times New Roman" w:cs="Times New Roman"/>
          <w:sz w:val="24"/>
          <w:szCs w:val="24"/>
        </w:rPr>
        <w:t>good case study</w:t>
      </w:r>
      <w:r w:rsidRPr="00234BD2">
        <w:rPr>
          <w:rFonts w:ascii="Times New Roman" w:hAnsi="Times New Roman" w:cs="Times New Roman"/>
          <w:sz w:val="24"/>
          <w:szCs w:val="24"/>
        </w:rPr>
        <w:t xml:space="preserve"> </w:t>
      </w:r>
      <w:r w:rsidR="00D41C53" w:rsidRPr="00234BD2">
        <w:rPr>
          <w:rFonts w:ascii="Times New Roman" w:hAnsi="Times New Roman" w:cs="Times New Roman"/>
          <w:sz w:val="24"/>
          <w:szCs w:val="24"/>
        </w:rPr>
        <w:t>because of</w:t>
      </w:r>
      <w:r w:rsidRPr="00234BD2">
        <w:rPr>
          <w:rFonts w:ascii="Times New Roman" w:hAnsi="Times New Roman" w:cs="Times New Roman"/>
          <w:sz w:val="24"/>
          <w:szCs w:val="24"/>
        </w:rPr>
        <w:t xml:space="preserve"> the controversy surrounding the degree and nature of the EU’</w:t>
      </w:r>
      <w:r w:rsidR="00192AFB" w:rsidRPr="00234BD2">
        <w:rPr>
          <w:rFonts w:ascii="Times New Roman" w:hAnsi="Times New Roman" w:cs="Times New Roman"/>
          <w:sz w:val="24"/>
          <w:szCs w:val="24"/>
        </w:rPr>
        <w:t>s participation in this field (</w:t>
      </w:r>
      <w:r w:rsidR="00E82E58" w:rsidRPr="00234BD2">
        <w:rPr>
          <w:rFonts w:ascii="Times New Roman" w:hAnsi="Times New Roman" w:cs="Times New Roman"/>
          <w:sz w:val="24"/>
          <w:szCs w:val="24"/>
        </w:rPr>
        <w:t xml:space="preserve">Craufurd Smith, 2004; </w:t>
      </w:r>
      <w:r w:rsidR="00913C25" w:rsidRPr="00234BD2">
        <w:rPr>
          <w:rFonts w:ascii="Times New Roman" w:hAnsi="Times New Roman" w:cs="Times New Roman"/>
          <w:sz w:val="24"/>
          <w:szCs w:val="24"/>
        </w:rPr>
        <w:t>Littoz-Monnet, 2007</w:t>
      </w:r>
      <w:r w:rsidR="00192AFB" w:rsidRPr="00234BD2">
        <w:rPr>
          <w:rFonts w:ascii="Times New Roman" w:hAnsi="Times New Roman" w:cs="Times New Roman"/>
          <w:sz w:val="24"/>
          <w:szCs w:val="24"/>
        </w:rPr>
        <w:t>).</w:t>
      </w:r>
    </w:p>
    <w:p w14:paraId="1A24FBB2" w14:textId="26500B54" w:rsidR="00964021" w:rsidRPr="00234BD2" w:rsidRDefault="00964021" w:rsidP="008752DF">
      <w:pPr>
        <w:pStyle w:val="ecxmsonormal"/>
        <w:shd w:val="clear" w:color="auto" w:fill="FFFFFF"/>
        <w:spacing w:before="0" w:beforeAutospacing="0" w:after="0" w:afterAutospacing="0" w:line="480" w:lineRule="auto"/>
        <w:rPr>
          <w:rFonts w:eastAsia="Times New Roman"/>
          <w:lang w:eastAsia="en-GB"/>
        </w:rPr>
      </w:pPr>
    </w:p>
    <w:p w14:paraId="3C008209" w14:textId="08F5D338"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The article first discusses the Commission within the EU</w:t>
      </w:r>
      <w:r w:rsidR="002544EB" w:rsidRPr="00234BD2">
        <w:rPr>
          <w:rFonts w:ascii="Times New Roman" w:hAnsi="Times New Roman" w:cs="Times New Roman"/>
          <w:sz w:val="24"/>
          <w:szCs w:val="24"/>
        </w:rPr>
        <w:t xml:space="preserve"> political system, and then gives a brief</w:t>
      </w:r>
      <w:r w:rsidRPr="00234BD2">
        <w:rPr>
          <w:rFonts w:ascii="Times New Roman" w:hAnsi="Times New Roman" w:cs="Times New Roman"/>
          <w:sz w:val="24"/>
          <w:szCs w:val="24"/>
        </w:rPr>
        <w:t xml:space="preserve"> overview of the EU’s </w:t>
      </w:r>
      <w:r w:rsidR="00601816" w:rsidRPr="00234BD2">
        <w:rPr>
          <w:rFonts w:ascii="Times New Roman" w:hAnsi="Times New Roman" w:cs="Times New Roman"/>
          <w:sz w:val="24"/>
          <w:szCs w:val="24"/>
        </w:rPr>
        <w:t xml:space="preserve">involvement </w:t>
      </w:r>
      <w:r w:rsidRPr="00234BD2">
        <w:rPr>
          <w:rFonts w:ascii="Times New Roman" w:hAnsi="Times New Roman" w:cs="Times New Roman"/>
          <w:sz w:val="24"/>
          <w:szCs w:val="24"/>
        </w:rPr>
        <w:t xml:space="preserve">in cultural policy. The bulk of the paper is dedicated </w:t>
      </w:r>
      <w:r w:rsidRPr="00234BD2">
        <w:rPr>
          <w:rFonts w:ascii="Times New Roman" w:hAnsi="Times New Roman" w:cs="Times New Roman"/>
          <w:sz w:val="24"/>
          <w:szCs w:val="24"/>
        </w:rPr>
        <w:lastRenderedPageBreak/>
        <w:t xml:space="preserve">to exploring the role of the Commission, framed around exposing the difference between what the Commission’s role in the OMC appears on paper and what actually happens in practice. Ultimately it finds that it is the Commission that has been the driver of further cooperation in EU cultural policy co-ordination, and that while the Council of </w:t>
      </w:r>
      <w:r w:rsidR="00601816" w:rsidRPr="00234BD2">
        <w:rPr>
          <w:rFonts w:ascii="Times New Roman" w:hAnsi="Times New Roman" w:cs="Times New Roman"/>
          <w:sz w:val="24"/>
          <w:szCs w:val="24"/>
        </w:rPr>
        <w:t>Ministers</w:t>
      </w:r>
      <w:r w:rsidRPr="00234BD2">
        <w:rPr>
          <w:rFonts w:ascii="Times New Roman" w:hAnsi="Times New Roman" w:cs="Times New Roman"/>
          <w:sz w:val="24"/>
          <w:szCs w:val="24"/>
        </w:rPr>
        <w:t xml:space="preserve"> acts as a “check” on the Commission’s power, the Commission is able to exert a great deal of influence over the entire process. </w:t>
      </w:r>
    </w:p>
    <w:p w14:paraId="723CBE98" w14:textId="77777777" w:rsidR="00964021" w:rsidRPr="00234BD2" w:rsidRDefault="00964021" w:rsidP="008752DF">
      <w:pPr>
        <w:spacing w:after="0" w:line="480" w:lineRule="auto"/>
        <w:rPr>
          <w:rFonts w:ascii="Times New Roman" w:hAnsi="Times New Roman" w:cs="Times New Roman"/>
          <w:sz w:val="24"/>
          <w:szCs w:val="24"/>
        </w:rPr>
      </w:pPr>
    </w:p>
    <w:p w14:paraId="277950F2" w14:textId="26169EDF" w:rsidR="00964021" w:rsidRPr="00234BD2" w:rsidRDefault="00964021" w:rsidP="008752DF">
      <w:pPr>
        <w:pStyle w:val="ecxmsonormal"/>
        <w:shd w:val="clear" w:color="auto" w:fill="FFFFFF"/>
        <w:spacing w:before="0" w:beforeAutospacing="0" w:after="0" w:afterAutospacing="0" w:line="480" w:lineRule="auto"/>
        <w:rPr>
          <w:b/>
        </w:rPr>
      </w:pPr>
      <w:r w:rsidRPr="00234BD2">
        <w:rPr>
          <w:b/>
        </w:rPr>
        <w:t>The European Commission and policy co-ordination</w:t>
      </w:r>
    </w:p>
    <w:p w14:paraId="641549B1" w14:textId="0C55CA9E" w:rsidR="00964021" w:rsidRPr="00234BD2" w:rsidRDefault="00964021" w:rsidP="008752DF">
      <w:pPr>
        <w:autoSpaceDE w:val="0"/>
        <w:autoSpaceDN w:val="0"/>
        <w:adjustRightInd w:val="0"/>
        <w:spacing w:after="0" w:line="480" w:lineRule="auto"/>
        <w:rPr>
          <w:rFonts w:ascii="Times New Roman" w:hAnsi="Times New Roman" w:cs="Times New Roman"/>
          <w:sz w:val="24"/>
          <w:szCs w:val="24"/>
        </w:rPr>
      </w:pPr>
      <w:r w:rsidRPr="00234BD2">
        <w:rPr>
          <w:rFonts w:ascii="Times New Roman" w:hAnsi="Times New Roman" w:cs="Times New Roman"/>
          <w:sz w:val="24"/>
          <w:szCs w:val="24"/>
        </w:rPr>
        <w:t>Most research on the role of the Commission in EU governance look</w:t>
      </w:r>
      <w:r w:rsidR="002544EB" w:rsidRPr="00234BD2">
        <w:rPr>
          <w:rFonts w:ascii="Times New Roman" w:hAnsi="Times New Roman" w:cs="Times New Roman"/>
          <w:sz w:val="24"/>
          <w:szCs w:val="24"/>
        </w:rPr>
        <w:t>s at</w:t>
      </w:r>
      <w:r w:rsidRPr="00234BD2">
        <w:rPr>
          <w:rFonts w:ascii="Times New Roman" w:hAnsi="Times New Roman" w:cs="Times New Roman"/>
          <w:sz w:val="24"/>
          <w:szCs w:val="24"/>
        </w:rPr>
        <w:t xml:space="preserve"> its role within the Commu</w:t>
      </w:r>
      <w:r w:rsidR="002544EB" w:rsidRPr="00234BD2">
        <w:rPr>
          <w:rFonts w:ascii="Times New Roman" w:hAnsi="Times New Roman" w:cs="Times New Roman"/>
          <w:sz w:val="24"/>
          <w:szCs w:val="24"/>
        </w:rPr>
        <w:t>nity method, whereby it can act as a policy entrepreneur</w:t>
      </w:r>
      <w:r w:rsidRPr="00234BD2">
        <w:rPr>
          <w:rFonts w:ascii="Times New Roman" w:hAnsi="Times New Roman" w:cs="Times New Roman"/>
          <w:sz w:val="24"/>
          <w:szCs w:val="24"/>
        </w:rPr>
        <w:t>.</w:t>
      </w:r>
      <w:r w:rsidRPr="00234BD2">
        <w:rPr>
          <w:rStyle w:val="FootnoteReference"/>
          <w:rFonts w:ascii="Times New Roman" w:hAnsi="Times New Roman" w:cs="Times New Roman"/>
          <w:sz w:val="24"/>
          <w:szCs w:val="24"/>
        </w:rPr>
        <w:footnoteReference w:id="4"/>
      </w:r>
      <w:r w:rsidR="002544EB" w:rsidRPr="00234BD2">
        <w:rPr>
          <w:rFonts w:ascii="Times New Roman" w:hAnsi="Times New Roman" w:cs="Times New Roman"/>
          <w:sz w:val="24"/>
          <w:szCs w:val="24"/>
        </w:rPr>
        <w:t xml:space="preserve"> </w:t>
      </w:r>
      <w:r w:rsidRPr="00234BD2">
        <w:rPr>
          <w:rFonts w:ascii="Times New Roman" w:hAnsi="Times New Roman" w:cs="Times New Roman"/>
          <w:sz w:val="24"/>
          <w:szCs w:val="24"/>
        </w:rPr>
        <w:t xml:space="preserve">This body of </w:t>
      </w:r>
      <w:r w:rsidR="00C361F5" w:rsidRPr="00234BD2">
        <w:rPr>
          <w:rFonts w:ascii="Times New Roman" w:hAnsi="Times New Roman" w:cs="Times New Roman"/>
          <w:sz w:val="24"/>
          <w:szCs w:val="24"/>
        </w:rPr>
        <w:t xml:space="preserve">literature </w:t>
      </w:r>
      <w:r w:rsidRPr="00234BD2">
        <w:rPr>
          <w:rFonts w:ascii="Times New Roman" w:hAnsi="Times New Roman" w:cs="Times New Roman"/>
          <w:sz w:val="24"/>
          <w:szCs w:val="24"/>
        </w:rPr>
        <w:t xml:space="preserve">has led to valuable insight </w:t>
      </w:r>
      <w:r w:rsidR="001C0D11" w:rsidRPr="00234BD2">
        <w:rPr>
          <w:rFonts w:ascii="Times New Roman" w:hAnsi="Times New Roman" w:cs="Times New Roman"/>
          <w:sz w:val="24"/>
          <w:szCs w:val="24"/>
        </w:rPr>
        <w:t xml:space="preserve">into </w:t>
      </w:r>
      <w:r w:rsidRPr="00234BD2">
        <w:rPr>
          <w:rFonts w:ascii="Times New Roman" w:hAnsi="Times New Roman" w:cs="Times New Roman"/>
          <w:sz w:val="24"/>
          <w:szCs w:val="24"/>
        </w:rPr>
        <w:t>the way the Commission works, most notably with regards to its agenda-setting powers. However, there is still debate about the overall extent to which the Commission is able to “drive” the direction of the EU</w:t>
      </w:r>
      <w:r w:rsidR="004139FF" w:rsidRPr="00234BD2">
        <w:rPr>
          <w:rFonts w:ascii="Times New Roman" w:hAnsi="Times New Roman" w:cs="Times New Roman"/>
          <w:sz w:val="24"/>
          <w:szCs w:val="24"/>
        </w:rPr>
        <w:t xml:space="preserve"> </w:t>
      </w:r>
      <w:r w:rsidRPr="00234BD2">
        <w:rPr>
          <w:rFonts w:ascii="Times New Roman" w:hAnsi="Times New Roman" w:cs="Times New Roman"/>
          <w:sz w:val="24"/>
          <w:szCs w:val="24"/>
        </w:rPr>
        <w:t>(Bickerton et al.</w:t>
      </w:r>
      <w:r w:rsidR="00D61033" w:rsidRPr="00234BD2">
        <w:rPr>
          <w:rFonts w:ascii="Times New Roman" w:hAnsi="Times New Roman" w:cs="Times New Roman"/>
          <w:sz w:val="24"/>
          <w:szCs w:val="24"/>
        </w:rPr>
        <w:t>,</w:t>
      </w:r>
      <w:r w:rsidRPr="00234BD2">
        <w:rPr>
          <w:rFonts w:ascii="Times New Roman" w:hAnsi="Times New Roman" w:cs="Times New Roman"/>
          <w:sz w:val="24"/>
          <w:szCs w:val="24"/>
        </w:rPr>
        <w:t xml:space="preserve"> 2015</w:t>
      </w:r>
      <w:r w:rsidR="00D61033" w:rsidRPr="00234BD2">
        <w:rPr>
          <w:rFonts w:ascii="Times New Roman" w:hAnsi="Times New Roman" w:cs="Times New Roman"/>
          <w:sz w:val="24"/>
          <w:szCs w:val="24"/>
        </w:rPr>
        <w:t xml:space="preserve">, p. </w:t>
      </w:r>
      <w:r w:rsidRPr="00234BD2">
        <w:rPr>
          <w:rFonts w:ascii="Times New Roman" w:hAnsi="Times New Roman" w:cs="Times New Roman"/>
          <w:sz w:val="24"/>
          <w:szCs w:val="24"/>
        </w:rPr>
        <w:t>237).</w:t>
      </w:r>
      <w:r w:rsidR="002544EB" w:rsidRPr="00234BD2">
        <w:rPr>
          <w:rFonts w:ascii="Times New Roman" w:hAnsi="Times New Roman" w:cs="Times New Roman"/>
          <w:sz w:val="24"/>
          <w:szCs w:val="24"/>
        </w:rPr>
        <w:t xml:space="preserve"> </w:t>
      </w:r>
      <w:r w:rsidR="00843BA4" w:rsidRPr="00234BD2">
        <w:rPr>
          <w:rFonts w:ascii="Times New Roman" w:hAnsi="Times New Roman" w:cs="Times New Roman"/>
          <w:sz w:val="24"/>
          <w:szCs w:val="24"/>
        </w:rPr>
        <w:t>These issues</w:t>
      </w:r>
      <w:r w:rsidR="002544EB" w:rsidRPr="00234BD2">
        <w:rPr>
          <w:rFonts w:ascii="Times New Roman" w:hAnsi="Times New Roman" w:cs="Times New Roman"/>
          <w:sz w:val="24"/>
          <w:szCs w:val="24"/>
        </w:rPr>
        <w:t xml:space="preserve"> concern the Commission’s legitimacy</w:t>
      </w:r>
      <w:r w:rsidR="00843BA4" w:rsidRPr="00234BD2">
        <w:rPr>
          <w:rFonts w:ascii="Times New Roman" w:hAnsi="Times New Roman" w:cs="Times New Roman"/>
          <w:sz w:val="24"/>
          <w:szCs w:val="24"/>
        </w:rPr>
        <w:t xml:space="preserve"> given its status as an unelected body</w:t>
      </w:r>
      <w:r w:rsidR="00FD2519" w:rsidRPr="00234BD2">
        <w:rPr>
          <w:rFonts w:ascii="Times New Roman" w:hAnsi="Times New Roman" w:cs="Times New Roman"/>
          <w:sz w:val="24"/>
          <w:szCs w:val="24"/>
        </w:rPr>
        <w:t xml:space="preserve"> as well as the division between bureaucratization and politicization</w:t>
      </w:r>
      <w:r w:rsidR="00843BA4" w:rsidRPr="00234BD2">
        <w:rPr>
          <w:rFonts w:ascii="Times New Roman" w:hAnsi="Times New Roman" w:cs="Times New Roman"/>
          <w:sz w:val="24"/>
          <w:szCs w:val="24"/>
        </w:rPr>
        <w:t xml:space="preserve"> (</w:t>
      </w:r>
      <w:r w:rsidR="00300E98" w:rsidRPr="00234BD2">
        <w:rPr>
          <w:rFonts w:ascii="Times New Roman" w:hAnsi="Times New Roman" w:cs="Times New Roman"/>
          <w:sz w:val="24"/>
          <w:szCs w:val="24"/>
        </w:rPr>
        <w:t>Coombes, 1970; Hooghe, 2002</w:t>
      </w:r>
      <w:r w:rsidR="00FD2519" w:rsidRPr="00234BD2">
        <w:rPr>
          <w:rFonts w:ascii="Times New Roman" w:hAnsi="Times New Roman" w:cs="Times New Roman"/>
          <w:sz w:val="24"/>
          <w:szCs w:val="24"/>
        </w:rPr>
        <w:t>;</w:t>
      </w:r>
      <w:r w:rsidR="00F80209" w:rsidRPr="00234BD2">
        <w:rPr>
          <w:rFonts w:ascii="Times New Roman" w:hAnsi="Times New Roman" w:cs="Times New Roman"/>
          <w:sz w:val="24"/>
          <w:szCs w:val="24"/>
        </w:rPr>
        <w:t xml:space="preserve"> Moravscik, 2002;</w:t>
      </w:r>
      <w:r w:rsidR="00FD2519" w:rsidRPr="00234BD2">
        <w:rPr>
          <w:rFonts w:ascii="Times New Roman" w:hAnsi="Times New Roman" w:cs="Times New Roman"/>
          <w:sz w:val="24"/>
          <w:szCs w:val="24"/>
        </w:rPr>
        <w:t xml:space="preserve"> Nedergaard, </w:t>
      </w:r>
      <w:r w:rsidR="00F34BAB" w:rsidRPr="00234BD2">
        <w:rPr>
          <w:rFonts w:ascii="Times New Roman" w:hAnsi="Times New Roman" w:cs="Times New Roman"/>
          <w:sz w:val="24"/>
          <w:szCs w:val="24"/>
        </w:rPr>
        <w:t>200</w:t>
      </w:r>
      <w:r w:rsidR="008649EF" w:rsidRPr="00234BD2">
        <w:rPr>
          <w:rFonts w:ascii="Times New Roman" w:hAnsi="Times New Roman" w:cs="Times New Roman"/>
          <w:sz w:val="24"/>
          <w:szCs w:val="24"/>
        </w:rPr>
        <w:t>7</w:t>
      </w:r>
      <w:r w:rsidR="00F34BAB" w:rsidRPr="00234BD2">
        <w:rPr>
          <w:rFonts w:ascii="Times New Roman" w:hAnsi="Times New Roman" w:cs="Times New Roman"/>
          <w:sz w:val="24"/>
          <w:szCs w:val="24"/>
        </w:rPr>
        <w:t xml:space="preserve">; </w:t>
      </w:r>
      <w:r w:rsidR="00B76EBF" w:rsidRPr="00234BD2">
        <w:rPr>
          <w:rFonts w:ascii="Times New Roman" w:hAnsi="Times New Roman" w:cs="Times New Roman"/>
          <w:sz w:val="24"/>
          <w:szCs w:val="24"/>
        </w:rPr>
        <w:t>Wille, 2013</w:t>
      </w:r>
      <w:r w:rsidR="00843BA4" w:rsidRPr="00234BD2">
        <w:rPr>
          <w:rFonts w:ascii="Times New Roman" w:hAnsi="Times New Roman" w:cs="Times New Roman"/>
          <w:sz w:val="24"/>
          <w:szCs w:val="24"/>
        </w:rPr>
        <w:t>)</w:t>
      </w:r>
      <w:r w:rsidR="002544EB" w:rsidRPr="00234BD2">
        <w:rPr>
          <w:rFonts w:ascii="Times New Roman" w:hAnsi="Times New Roman" w:cs="Times New Roman"/>
          <w:sz w:val="24"/>
          <w:szCs w:val="24"/>
        </w:rPr>
        <w:t xml:space="preserve">. </w:t>
      </w:r>
    </w:p>
    <w:p w14:paraId="08244EFB" w14:textId="77777777" w:rsidR="00964021" w:rsidRPr="00234BD2" w:rsidRDefault="00964021" w:rsidP="008752DF">
      <w:pPr>
        <w:autoSpaceDE w:val="0"/>
        <w:autoSpaceDN w:val="0"/>
        <w:adjustRightInd w:val="0"/>
        <w:spacing w:after="0" w:line="480" w:lineRule="auto"/>
        <w:rPr>
          <w:rFonts w:ascii="Times New Roman" w:hAnsi="Times New Roman" w:cs="Times New Roman"/>
          <w:sz w:val="24"/>
          <w:szCs w:val="24"/>
        </w:rPr>
      </w:pPr>
    </w:p>
    <w:p w14:paraId="4A56ACF1" w14:textId="20CCC874" w:rsidR="00964021" w:rsidRPr="00234BD2" w:rsidRDefault="00964021" w:rsidP="008752DF">
      <w:pPr>
        <w:autoSpaceDE w:val="0"/>
        <w:autoSpaceDN w:val="0"/>
        <w:adjustRightInd w:val="0"/>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There is general agreement that the European Commission has </w:t>
      </w:r>
      <w:r w:rsidR="0014702D" w:rsidRPr="00234BD2">
        <w:rPr>
          <w:rFonts w:ascii="Times New Roman" w:hAnsi="Times New Roman" w:cs="Times New Roman"/>
          <w:sz w:val="24"/>
          <w:szCs w:val="24"/>
        </w:rPr>
        <w:t>become less powerful</w:t>
      </w:r>
      <w:r w:rsidRPr="00234BD2">
        <w:rPr>
          <w:rFonts w:ascii="Times New Roman" w:hAnsi="Times New Roman" w:cs="Times New Roman"/>
          <w:sz w:val="24"/>
          <w:szCs w:val="24"/>
        </w:rPr>
        <w:t xml:space="preserve"> since </w:t>
      </w:r>
      <w:r w:rsidR="0014702D" w:rsidRPr="00234BD2">
        <w:rPr>
          <w:rFonts w:ascii="Times New Roman" w:hAnsi="Times New Roman" w:cs="Times New Roman"/>
          <w:sz w:val="24"/>
          <w:szCs w:val="24"/>
        </w:rPr>
        <w:t>the Maastricht Treaty,</w:t>
      </w:r>
      <w:r w:rsidRPr="00234BD2">
        <w:rPr>
          <w:rFonts w:ascii="Times New Roman" w:hAnsi="Times New Roman" w:cs="Times New Roman"/>
          <w:sz w:val="24"/>
          <w:szCs w:val="24"/>
        </w:rPr>
        <w:t xml:space="preserve"> due to a combination of treaty changes, the </w:t>
      </w:r>
      <w:r w:rsidR="0014702D" w:rsidRPr="00234BD2">
        <w:rPr>
          <w:rFonts w:ascii="Times New Roman" w:hAnsi="Times New Roman" w:cs="Times New Roman"/>
          <w:sz w:val="24"/>
          <w:szCs w:val="24"/>
        </w:rPr>
        <w:t>aftermath</w:t>
      </w:r>
      <w:r w:rsidRPr="00234BD2">
        <w:rPr>
          <w:rFonts w:ascii="Times New Roman" w:hAnsi="Times New Roman" w:cs="Times New Roman"/>
          <w:sz w:val="24"/>
          <w:szCs w:val="24"/>
        </w:rPr>
        <w:t xml:space="preserve"> of the Santer Commission’s actions, popular pressure to democratize policymaking, and pressure from Member States to act unilaterally on matters of the second and t</w:t>
      </w:r>
      <w:r w:rsidR="0014702D" w:rsidRPr="00234BD2">
        <w:rPr>
          <w:rFonts w:ascii="Times New Roman" w:hAnsi="Times New Roman" w:cs="Times New Roman"/>
          <w:sz w:val="24"/>
          <w:szCs w:val="24"/>
        </w:rPr>
        <w:t>hird pillars (see Kassim et al., 2013,</w:t>
      </w:r>
      <w:r w:rsidRPr="00234BD2">
        <w:rPr>
          <w:rFonts w:ascii="Times New Roman" w:hAnsi="Times New Roman" w:cs="Times New Roman"/>
          <w:sz w:val="24"/>
          <w:szCs w:val="24"/>
        </w:rPr>
        <w:t xml:space="preserve"> ch.5; Bickerton et al</w:t>
      </w:r>
      <w:r w:rsidR="0014702D" w:rsidRPr="00234BD2">
        <w:rPr>
          <w:rFonts w:ascii="Times New Roman" w:hAnsi="Times New Roman" w:cs="Times New Roman"/>
          <w:sz w:val="24"/>
          <w:szCs w:val="24"/>
        </w:rPr>
        <w:t>., 2015,</w:t>
      </w:r>
      <w:r w:rsidRPr="00234BD2">
        <w:rPr>
          <w:rFonts w:ascii="Times New Roman" w:hAnsi="Times New Roman" w:cs="Times New Roman"/>
          <w:sz w:val="24"/>
          <w:szCs w:val="24"/>
        </w:rPr>
        <w:t xml:space="preserve"> introduction). However, this assertion is usually made in </w:t>
      </w:r>
      <w:r w:rsidRPr="00234BD2">
        <w:rPr>
          <w:rFonts w:ascii="Times New Roman" w:hAnsi="Times New Roman" w:cs="Times New Roman"/>
          <w:sz w:val="24"/>
          <w:szCs w:val="24"/>
        </w:rPr>
        <w:lastRenderedPageBreak/>
        <w:t>the context of policy sectors in which the EU has an exclusive or shared competence. What about supporting competences?</w:t>
      </w:r>
      <w:r w:rsidR="004C0C73" w:rsidRPr="00234BD2">
        <w:rPr>
          <w:rFonts w:ascii="Times New Roman" w:hAnsi="Times New Roman" w:cs="Times New Roman"/>
          <w:sz w:val="24"/>
          <w:szCs w:val="24"/>
        </w:rPr>
        <w:t xml:space="preserve"> In these, </w:t>
      </w:r>
      <w:r w:rsidRPr="00234BD2">
        <w:rPr>
          <w:rFonts w:ascii="Times New Roman" w:hAnsi="Times New Roman" w:cs="Times New Roman"/>
          <w:sz w:val="24"/>
          <w:szCs w:val="24"/>
        </w:rPr>
        <w:t>policy co-ordination</w:t>
      </w:r>
      <w:r w:rsidR="004C0C73" w:rsidRPr="00234BD2">
        <w:rPr>
          <w:rFonts w:ascii="Times New Roman" w:hAnsi="Times New Roman" w:cs="Times New Roman"/>
          <w:sz w:val="24"/>
          <w:szCs w:val="24"/>
        </w:rPr>
        <w:t xml:space="preserve"> is a key mode </w:t>
      </w:r>
      <w:r w:rsidR="00D61033" w:rsidRPr="00234BD2">
        <w:rPr>
          <w:rFonts w:ascii="Times New Roman" w:hAnsi="Times New Roman" w:cs="Times New Roman"/>
          <w:sz w:val="24"/>
          <w:szCs w:val="24"/>
        </w:rPr>
        <w:t>of governance</w:t>
      </w:r>
      <w:r w:rsidRPr="00234BD2">
        <w:rPr>
          <w:rFonts w:ascii="Times New Roman" w:hAnsi="Times New Roman" w:cs="Times New Roman"/>
          <w:sz w:val="24"/>
          <w:szCs w:val="24"/>
        </w:rPr>
        <w:t xml:space="preserve">. </w:t>
      </w:r>
      <w:r w:rsidR="0015487A" w:rsidRPr="00234BD2">
        <w:rPr>
          <w:rFonts w:ascii="Times New Roman" w:hAnsi="Times New Roman" w:cs="Times New Roman"/>
          <w:sz w:val="24"/>
          <w:szCs w:val="24"/>
        </w:rPr>
        <w:t>The OMC has been criticized f</w:t>
      </w:r>
      <w:r w:rsidR="009E6A84" w:rsidRPr="00234BD2">
        <w:rPr>
          <w:rFonts w:ascii="Times New Roman" w:hAnsi="Times New Roman" w:cs="Times New Roman"/>
          <w:sz w:val="24"/>
          <w:szCs w:val="24"/>
        </w:rPr>
        <w:t>or the potential to facilitate “</w:t>
      </w:r>
      <w:r w:rsidR="0015487A" w:rsidRPr="00234BD2">
        <w:rPr>
          <w:rFonts w:ascii="Times New Roman" w:hAnsi="Times New Roman" w:cs="Times New Roman"/>
          <w:sz w:val="24"/>
          <w:szCs w:val="24"/>
        </w:rPr>
        <w:t>competence creep</w:t>
      </w:r>
      <w:r w:rsidR="009E6A84" w:rsidRPr="00234BD2">
        <w:rPr>
          <w:rFonts w:ascii="Times New Roman" w:hAnsi="Times New Roman" w:cs="Times New Roman"/>
          <w:sz w:val="24"/>
          <w:szCs w:val="24"/>
        </w:rPr>
        <w:t>”</w:t>
      </w:r>
      <w:r w:rsidR="0015487A" w:rsidRPr="00234BD2">
        <w:rPr>
          <w:rFonts w:ascii="Times New Roman" w:hAnsi="Times New Roman" w:cs="Times New Roman"/>
          <w:sz w:val="24"/>
          <w:szCs w:val="24"/>
        </w:rPr>
        <w:t xml:space="preserve"> through ‘soften[ing] up issues for some future EU grab for power, or because it seeks policy convergence but by means other than the constitutionalised legislative process’ (Armstrong, 2008, p. 417).</w:t>
      </w:r>
      <w:r w:rsidR="009E6A84" w:rsidRPr="00234BD2">
        <w:rPr>
          <w:rFonts w:ascii="Times New Roman" w:hAnsi="Times New Roman" w:cs="Times New Roman"/>
          <w:sz w:val="24"/>
          <w:szCs w:val="24"/>
        </w:rPr>
        <w:t xml:space="preserve"> </w:t>
      </w:r>
      <w:r w:rsidR="008570DB" w:rsidRPr="00234BD2">
        <w:rPr>
          <w:rFonts w:ascii="Times New Roman" w:hAnsi="Times New Roman" w:cs="Times New Roman"/>
          <w:sz w:val="24"/>
          <w:szCs w:val="24"/>
        </w:rPr>
        <w:t xml:space="preserve">However, most of the OMC literature focuses on </w:t>
      </w:r>
      <w:r w:rsidRPr="00234BD2">
        <w:rPr>
          <w:rFonts w:ascii="Times New Roman" w:hAnsi="Times New Roman" w:cs="Times New Roman"/>
          <w:sz w:val="24"/>
          <w:szCs w:val="24"/>
        </w:rPr>
        <w:t xml:space="preserve">the outcomes and effectiveness of co-ordination, rather than </w:t>
      </w:r>
      <w:r w:rsidRPr="00234BD2">
        <w:rPr>
          <w:rFonts w:ascii="Times New Roman" w:hAnsi="Times New Roman" w:cs="Times New Roman"/>
          <w:i/>
          <w:sz w:val="24"/>
          <w:szCs w:val="24"/>
        </w:rPr>
        <w:t>how</w:t>
      </w:r>
      <w:r w:rsidR="004C0C73" w:rsidRPr="00234BD2">
        <w:rPr>
          <w:rFonts w:ascii="Times New Roman" w:hAnsi="Times New Roman" w:cs="Times New Roman"/>
          <w:sz w:val="24"/>
          <w:szCs w:val="24"/>
        </w:rPr>
        <w:t xml:space="preserve"> </w:t>
      </w:r>
      <w:r w:rsidR="008570DB" w:rsidRPr="00234BD2">
        <w:rPr>
          <w:rFonts w:ascii="Times New Roman" w:hAnsi="Times New Roman" w:cs="Times New Roman"/>
          <w:sz w:val="24"/>
          <w:szCs w:val="24"/>
        </w:rPr>
        <w:t>it</w:t>
      </w:r>
      <w:r w:rsidRPr="00234BD2">
        <w:rPr>
          <w:rFonts w:ascii="Times New Roman" w:hAnsi="Times New Roman" w:cs="Times New Roman"/>
          <w:sz w:val="24"/>
          <w:szCs w:val="24"/>
        </w:rPr>
        <w:t xml:space="preserve"> operates. The Commission’s role is usually only mentioned in passing, typically in regards to its role of target monitoring and reporting</w:t>
      </w:r>
      <w:r w:rsidR="00C44F50" w:rsidRPr="00234BD2">
        <w:rPr>
          <w:rFonts w:ascii="Times New Roman" w:hAnsi="Times New Roman" w:cs="Times New Roman"/>
          <w:sz w:val="24"/>
          <w:szCs w:val="24"/>
        </w:rPr>
        <w:t xml:space="preserve"> (see, for example, de la Porte, </w:t>
      </w:r>
      <w:r w:rsidRPr="00234BD2">
        <w:rPr>
          <w:rFonts w:ascii="Times New Roman" w:hAnsi="Times New Roman" w:cs="Times New Roman"/>
          <w:sz w:val="24"/>
          <w:szCs w:val="24"/>
        </w:rPr>
        <w:t>20</w:t>
      </w:r>
      <w:r w:rsidR="00C44F50" w:rsidRPr="00234BD2">
        <w:rPr>
          <w:rFonts w:ascii="Times New Roman" w:hAnsi="Times New Roman" w:cs="Times New Roman"/>
          <w:sz w:val="24"/>
          <w:szCs w:val="24"/>
        </w:rPr>
        <w:t>02 and</w:t>
      </w:r>
      <w:r w:rsidRPr="00234BD2">
        <w:rPr>
          <w:rFonts w:ascii="Times New Roman" w:hAnsi="Times New Roman" w:cs="Times New Roman"/>
          <w:sz w:val="24"/>
          <w:szCs w:val="24"/>
        </w:rPr>
        <w:t xml:space="preserve"> Nedergaard</w:t>
      </w:r>
      <w:r w:rsidR="00C44F50" w:rsidRPr="00234BD2">
        <w:rPr>
          <w:rFonts w:ascii="Times New Roman" w:hAnsi="Times New Roman" w:cs="Times New Roman"/>
          <w:sz w:val="24"/>
          <w:szCs w:val="24"/>
        </w:rPr>
        <w:t>,</w:t>
      </w:r>
      <w:r w:rsidRPr="00234BD2">
        <w:rPr>
          <w:rFonts w:ascii="Times New Roman" w:hAnsi="Times New Roman" w:cs="Times New Roman"/>
          <w:sz w:val="24"/>
          <w:szCs w:val="24"/>
        </w:rPr>
        <w:t xml:space="preserve"> 2005). There is also some work that has looked at the Commission’s co-ordination capacities more generally (see Jordan and Schout</w:t>
      </w:r>
      <w:r w:rsidR="00C44F50" w:rsidRPr="00234BD2">
        <w:rPr>
          <w:rFonts w:ascii="Times New Roman" w:hAnsi="Times New Roman" w:cs="Times New Roman"/>
          <w:sz w:val="24"/>
          <w:szCs w:val="24"/>
        </w:rPr>
        <w:t>,</w:t>
      </w:r>
      <w:r w:rsidRPr="00234BD2">
        <w:rPr>
          <w:rFonts w:ascii="Times New Roman" w:hAnsi="Times New Roman" w:cs="Times New Roman"/>
          <w:sz w:val="24"/>
          <w:szCs w:val="24"/>
        </w:rPr>
        <w:t xml:space="preserve"> 2006). </w:t>
      </w:r>
      <w:r w:rsidR="009E6A84" w:rsidRPr="00234BD2">
        <w:rPr>
          <w:rFonts w:ascii="Times New Roman" w:hAnsi="Times New Roman" w:cs="Times New Roman"/>
          <w:sz w:val="24"/>
          <w:szCs w:val="24"/>
        </w:rPr>
        <w:t>M</w:t>
      </w:r>
      <w:r w:rsidRPr="00234BD2">
        <w:rPr>
          <w:rFonts w:ascii="Times New Roman" w:hAnsi="Times New Roman" w:cs="Times New Roman"/>
          <w:sz w:val="24"/>
          <w:szCs w:val="24"/>
        </w:rPr>
        <w:t xml:space="preserve">ore consideration </w:t>
      </w:r>
      <w:r w:rsidR="009E6A84" w:rsidRPr="00234BD2">
        <w:rPr>
          <w:rFonts w:ascii="Times New Roman" w:hAnsi="Times New Roman" w:cs="Times New Roman"/>
          <w:sz w:val="24"/>
          <w:szCs w:val="24"/>
        </w:rPr>
        <w:t>thus n</w:t>
      </w:r>
      <w:r w:rsidRPr="00234BD2">
        <w:rPr>
          <w:rFonts w:ascii="Times New Roman" w:hAnsi="Times New Roman" w:cs="Times New Roman"/>
          <w:sz w:val="24"/>
          <w:szCs w:val="24"/>
        </w:rPr>
        <w:t xml:space="preserve">eeds to be given to the role of the Commission in </w:t>
      </w:r>
      <w:r w:rsidR="009E6A84" w:rsidRPr="00234BD2">
        <w:rPr>
          <w:rFonts w:ascii="Times New Roman" w:hAnsi="Times New Roman" w:cs="Times New Roman"/>
          <w:sz w:val="24"/>
          <w:szCs w:val="24"/>
        </w:rPr>
        <w:t>policy co-ordination</w:t>
      </w:r>
      <w:r w:rsidRPr="00234BD2">
        <w:rPr>
          <w:rFonts w:ascii="Times New Roman" w:hAnsi="Times New Roman" w:cs="Times New Roman"/>
          <w:sz w:val="24"/>
          <w:szCs w:val="24"/>
        </w:rPr>
        <w:t xml:space="preserve"> in order to more fully capture European integration and governance dynamics.</w:t>
      </w:r>
    </w:p>
    <w:p w14:paraId="747BBC8F" w14:textId="77777777" w:rsidR="00964021" w:rsidRPr="00234BD2" w:rsidRDefault="00964021" w:rsidP="008752DF">
      <w:pPr>
        <w:autoSpaceDE w:val="0"/>
        <w:autoSpaceDN w:val="0"/>
        <w:adjustRightInd w:val="0"/>
        <w:spacing w:after="0" w:line="480" w:lineRule="auto"/>
        <w:rPr>
          <w:rFonts w:ascii="Times New Roman" w:hAnsi="Times New Roman" w:cs="Times New Roman"/>
          <w:sz w:val="24"/>
          <w:szCs w:val="24"/>
        </w:rPr>
      </w:pPr>
    </w:p>
    <w:p w14:paraId="76AD6B6C" w14:textId="1A326157" w:rsidR="00964021" w:rsidRPr="00234BD2" w:rsidRDefault="004C1ED0" w:rsidP="008752DF">
      <w:pPr>
        <w:pStyle w:val="ecxmsonormal"/>
        <w:shd w:val="clear" w:color="auto" w:fill="FFFFFF"/>
        <w:spacing w:before="0" w:beforeAutospacing="0" w:after="0" w:afterAutospacing="0" w:line="480" w:lineRule="auto"/>
        <w:rPr>
          <w:rFonts w:eastAsia="Times New Roman"/>
          <w:lang w:eastAsia="en-GB"/>
        </w:rPr>
      </w:pPr>
      <w:r w:rsidRPr="00234BD2">
        <w:t>T</w:t>
      </w:r>
      <w:r w:rsidR="00964021" w:rsidRPr="00234BD2">
        <w:t xml:space="preserve">he 2001 </w:t>
      </w:r>
      <w:r w:rsidR="00964021" w:rsidRPr="00234BD2">
        <w:rPr>
          <w:i/>
        </w:rPr>
        <w:t xml:space="preserve">White Paper on EU Governance </w:t>
      </w:r>
      <w:r w:rsidRPr="00234BD2">
        <w:t>stipulates</w:t>
      </w:r>
      <w:r w:rsidR="00964021" w:rsidRPr="00234BD2">
        <w:t xml:space="preserve"> that ‘the Commission should be closely involved </w:t>
      </w:r>
      <w:r w:rsidR="009E6A84" w:rsidRPr="00234BD2">
        <w:t xml:space="preserve">[in the OMC] </w:t>
      </w:r>
      <w:r w:rsidR="00964021" w:rsidRPr="00234BD2">
        <w:t>and play a co-ordinating role’ (European Commission</w:t>
      </w:r>
      <w:r w:rsidR="009E6A84" w:rsidRPr="00234BD2">
        <w:t>,</w:t>
      </w:r>
      <w:r w:rsidR="00964021" w:rsidRPr="00234BD2">
        <w:t xml:space="preserve"> 2001, p.18). In most </w:t>
      </w:r>
      <w:r w:rsidR="005B46D2">
        <w:t xml:space="preserve">policy </w:t>
      </w:r>
      <w:r w:rsidR="00964021" w:rsidRPr="00234BD2">
        <w:t xml:space="preserve">fields, the </w:t>
      </w:r>
      <w:r w:rsidR="00964021" w:rsidRPr="00234BD2">
        <w:rPr>
          <w:rFonts w:eastAsia="Times New Roman"/>
          <w:lang w:eastAsia="en-GB"/>
        </w:rPr>
        <w:t>Commission</w:t>
      </w:r>
      <w:r w:rsidR="004C3206" w:rsidRPr="00234BD2">
        <w:rPr>
          <w:rFonts w:eastAsia="Times New Roman"/>
          <w:lang w:eastAsia="en-GB"/>
        </w:rPr>
        <w:t xml:space="preserve"> </w:t>
      </w:r>
      <w:r w:rsidR="00964021" w:rsidRPr="00234BD2">
        <w:rPr>
          <w:rFonts w:eastAsia="Times New Roman"/>
          <w:lang w:eastAsia="en-GB"/>
        </w:rPr>
        <w:t>‘presents proposals on the European guidelines, organises the exchange of best practices, proposes indicators and benchmarks, and provides support to the process of implementation, monitoring, and peer review’ (de la Porte</w:t>
      </w:r>
      <w:r w:rsidR="00D61033" w:rsidRPr="00234BD2">
        <w:rPr>
          <w:rFonts w:eastAsia="Times New Roman"/>
          <w:lang w:eastAsia="en-GB"/>
        </w:rPr>
        <w:t>,</w:t>
      </w:r>
      <w:r w:rsidR="00964021" w:rsidRPr="00234BD2">
        <w:rPr>
          <w:rFonts w:eastAsia="Times New Roman"/>
          <w:lang w:eastAsia="en-GB"/>
        </w:rPr>
        <w:t xml:space="preserve"> 2002</w:t>
      </w:r>
      <w:r w:rsidR="00D61033" w:rsidRPr="00234BD2">
        <w:rPr>
          <w:rFonts w:eastAsia="Times New Roman"/>
          <w:lang w:eastAsia="en-GB"/>
        </w:rPr>
        <w:t>, p.</w:t>
      </w:r>
      <w:r w:rsidR="00964021" w:rsidRPr="00234BD2">
        <w:rPr>
          <w:rFonts w:eastAsia="Times New Roman"/>
          <w:lang w:eastAsia="en-GB"/>
        </w:rPr>
        <w:t xml:space="preserve"> 44). These roles appear administrative</w:t>
      </w:r>
      <w:r w:rsidR="00021FFD" w:rsidRPr="00234BD2">
        <w:rPr>
          <w:rFonts w:eastAsia="Times New Roman"/>
          <w:lang w:eastAsia="en-GB"/>
        </w:rPr>
        <w:t xml:space="preserve"> in nature</w:t>
      </w:r>
      <w:r w:rsidR="00964021" w:rsidRPr="00234BD2">
        <w:rPr>
          <w:rFonts w:eastAsia="Times New Roman"/>
          <w:lang w:eastAsia="en-GB"/>
        </w:rPr>
        <w:t xml:space="preserve"> on paper, but as I argue through</w:t>
      </w:r>
      <w:r w:rsidR="00C4459A" w:rsidRPr="00234BD2">
        <w:rPr>
          <w:rFonts w:eastAsia="Times New Roman"/>
          <w:lang w:eastAsia="en-GB"/>
        </w:rPr>
        <w:t xml:space="preserve">out this article, they are </w:t>
      </w:r>
      <w:r w:rsidR="00964021" w:rsidRPr="00234BD2">
        <w:rPr>
          <w:rFonts w:eastAsia="Times New Roman"/>
          <w:lang w:eastAsia="en-GB"/>
        </w:rPr>
        <w:t>political in nature:</w:t>
      </w:r>
    </w:p>
    <w:p w14:paraId="1674AC2A" w14:textId="7BFF7B85" w:rsidR="00964021" w:rsidRPr="00234BD2" w:rsidRDefault="00964021" w:rsidP="008752DF">
      <w:pPr>
        <w:pStyle w:val="ecxmsonormal"/>
        <w:shd w:val="clear" w:color="auto" w:fill="FFFFFF"/>
        <w:spacing w:before="0" w:beforeAutospacing="0" w:after="0" w:afterAutospacing="0" w:line="480" w:lineRule="auto"/>
        <w:ind w:left="720"/>
        <w:rPr>
          <w:rFonts w:eastAsia="Times New Roman"/>
          <w:sz w:val="22"/>
          <w:szCs w:val="22"/>
          <w:lang w:eastAsia="en-GB"/>
        </w:rPr>
      </w:pPr>
      <w:r w:rsidRPr="00234BD2">
        <w:rPr>
          <w:rFonts w:eastAsia="Times New Roman"/>
          <w:sz w:val="22"/>
          <w:szCs w:val="22"/>
          <w:lang w:eastAsia="en-GB"/>
        </w:rPr>
        <w:t>‘[c]onceputalising the Commission as disinterested [</w:t>
      </w:r>
      <w:r w:rsidRPr="00234BD2">
        <w:rPr>
          <w:rFonts w:eastAsia="Times New Roman"/>
          <w:i/>
          <w:sz w:val="22"/>
          <w:szCs w:val="22"/>
          <w:lang w:eastAsia="en-GB"/>
        </w:rPr>
        <w:t>sic</w:t>
      </w:r>
      <w:r w:rsidRPr="00234BD2">
        <w:rPr>
          <w:rFonts w:eastAsia="Times New Roman"/>
          <w:sz w:val="22"/>
          <w:szCs w:val="22"/>
          <w:lang w:eastAsia="en-GB"/>
        </w:rPr>
        <w:t xml:space="preserve">] </w:t>
      </w:r>
      <w:r w:rsidR="00054CDC">
        <w:rPr>
          <w:rFonts w:eastAsia="Times New Roman"/>
          <w:sz w:val="22"/>
          <w:szCs w:val="22"/>
          <w:lang w:eastAsia="en-GB"/>
        </w:rPr>
        <w:t>authority that simply overlooks</w:t>
      </w:r>
      <w:r w:rsidRPr="00234BD2">
        <w:rPr>
          <w:rFonts w:eastAsia="Times New Roman"/>
          <w:sz w:val="22"/>
          <w:szCs w:val="22"/>
          <w:lang w:eastAsia="en-GB"/>
        </w:rPr>
        <w:t xml:space="preserve"> co-ordinative initiatives taking place among Member States repudiates a substantial body of empirical work demonstrating how the Commission, since its inception, has continuously pushed to increase its powers within the EU and promoted a further integrationist agenda in line with its own interests’</w:t>
      </w:r>
      <w:r w:rsidR="00D61033" w:rsidRPr="00234BD2">
        <w:rPr>
          <w:rFonts w:eastAsia="Times New Roman"/>
          <w:sz w:val="22"/>
          <w:szCs w:val="22"/>
          <w:lang w:eastAsia="en-GB"/>
        </w:rPr>
        <w:t xml:space="preserve"> (Deganis, </w:t>
      </w:r>
      <w:r w:rsidRPr="00234BD2">
        <w:rPr>
          <w:rFonts w:eastAsia="Times New Roman"/>
          <w:sz w:val="22"/>
          <w:szCs w:val="22"/>
          <w:lang w:eastAsia="en-GB"/>
        </w:rPr>
        <w:t>2006</w:t>
      </w:r>
      <w:r w:rsidR="00D61033" w:rsidRPr="00234BD2">
        <w:rPr>
          <w:rFonts w:eastAsia="Times New Roman"/>
          <w:sz w:val="22"/>
          <w:szCs w:val="22"/>
          <w:lang w:eastAsia="en-GB"/>
        </w:rPr>
        <w:t>, p.</w:t>
      </w:r>
      <w:r w:rsidRPr="00234BD2">
        <w:rPr>
          <w:rFonts w:eastAsia="Times New Roman"/>
          <w:sz w:val="22"/>
          <w:szCs w:val="22"/>
          <w:lang w:eastAsia="en-GB"/>
        </w:rPr>
        <w:t xml:space="preserve"> 22-3).</w:t>
      </w:r>
    </w:p>
    <w:p w14:paraId="118B0902" w14:textId="7E24B558" w:rsidR="00964021" w:rsidRPr="00234BD2" w:rsidRDefault="00964021" w:rsidP="008752DF">
      <w:pPr>
        <w:spacing w:after="0" w:line="480" w:lineRule="auto"/>
        <w:rPr>
          <w:rFonts w:ascii="Times New Roman" w:eastAsia="Times New Roman" w:hAnsi="Times New Roman" w:cs="Times New Roman"/>
          <w:sz w:val="24"/>
          <w:szCs w:val="24"/>
          <w:lang w:eastAsia="en-GB"/>
        </w:rPr>
      </w:pPr>
      <w:r w:rsidRPr="00234BD2">
        <w:rPr>
          <w:rFonts w:ascii="Times New Roman" w:eastAsia="Times New Roman" w:hAnsi="Times New Roman" w:cs="Times New Roman"/>
          <w:sz w:val="24"/>
          <w:szCs w:val="24"/>
          <w:lang w:eastAsia="en-GB"/>
        </w:rPr>
        <w:lastRenderedPageBreak/>
        <w:t xml:space="preserve">Therefore, despite the intergovernmental nature of the OMC, it is still important to probe into the nature of the Commission’s role as the body responsible for facilitating and managing </w:t>
      </w:r>
      <w:r w:rsidR="009E6A84" w:rsidRPr="00234BD2">
        <w:rPr>
          <w:rFonts w:ascii="Times New Roman" w:eastAsia="Times New Roman" w:hAnsi="Times New Roman" w:cs="Times New Roman"/>
          <w:sz w:val="24"/>
          <w:szCs w:val="24"/>
          <w:lang w:eastAsia="en-GB"/>
        </w:rPr>
        <w:t xml:space="preserve">policy </w:t>
      </w:r>
      <w:r w:rsidR="00054CDC">
        <w:rPr>
          <w:rFonts w:ascii="Times New Roman" w:eastAsia="Times New Roman" w:hAnsi="Times New Roman" w:cs="Times New Roman"/>
          <w:sz w:val="24"/>
          <w:szCs w:val="24"/>
          <w:lang w:eastAsia="en-GB"/>
        </w:rPr>
        <w:t>co-ordination in this sector.</w:t>
      </w:r>
    </w:p>
    <w:p w14:paraId="258F115A" w14:textId="77777777" w:rsidR="00964021" w:rsidRPr="00234BD2" w:rsidRDefault="00964021" w:rsidP="008752DF">
      <w:pPr>
        <w:pStyle w:val="ecxmsonormal"/>
        <w:shd w:val="clear" w:color="auto" w:fill="FFFFFF"/>
        <w:spacing w:before="0" w:beforeAutospacing="0" w:after="0" w:afterAutospacing="0" w:line="480" w:lineRule="auto"/>
        <w:rPr>
          <w:rStyle w:val="apple-converted-space"/>
          <w:sz w:val="22"/>
          <w:szCs w:val="22"/>
          <w:shd w:val="clear" w:color="auto" w:fill="FFFFFF"/>
        </w:rPr>
      </w:pPr>
    </w:p>
    <w:p w14:paraId="7029999C" w14:textId="390B8554" w:rsidR="00964021" w:rsidRPr="00234BD2" w:rsidRDefault="00964021" w:rsidP="008752DF">
      <w:pPr>
        <w:pStyle w:val="NormalWeb"/>
        <w:shd w:val="clear" w:color="auto" w:fill="FFFFFF"/>
        <w:spacing w:before="0" w:beforeAutospacing="0" w:after="0" w:afterAutospacing="0" w:line="480" w:lineRule="auto"/>
        <w:rPr>
          <w:b/>
        </w:rPr>
      </w:pPr>
      <w:r w:rsidRPr="00234BD2">
        <w:rPr>
          <w:b/>
        </w:rPr>
        <w:t>EU cultural policy co-ordination</w:t>
      </w:r>
    </w:p>
    <w:p w14:paraId="69D6A6E1" w14:textId="63B5C092" w:rsidR="005B2341" w:rsidRPr="00234BD2" w:rsidRDefault="00964021" w:rsidP="008752DF">
      <w:pPr>
        <w:pStyle w:val="NormalWeb"/>
        <w:shd w:val="clear" w:color="auto" w:fill="FFFFFF"/>
        <w:spacing w:before="0" w:beforeAutospacing="0" w:after="0" w:afterAutospacing="0" w:line="480" w:lineRule="auto"/>
      </w:pPr>
      <w:r w:rsidRPr="00234BD2">
        <w:t>Culture</w:t>
      </w:r>
      <w:r w:rsidR="005B2341" w:rsidRPr="00234BD2">
        <w:t xml:space="preserve"> is a competence that ‘entered the arena of EU jurisdiction under complex and contradictory conditions’ (Sarikakis, 2007, p. 14). </w:t>
      </w:r>
      <w:r w:rsidR="0006118A" w:rsidRPr="00234BD2">
        <w:t>The EU became involved in the field in the mid-</w:t>
      </w:r>
      <w:r w:rsidR="001764E3">
        <w:t>1970s</w:t>
      </w:r>
      <w:r w:rsidR="0006118A" w:rsidRPr="00234BD2">
        <w:t xml:space="preserve"> in order to emphasize a shared cultural heritage and sense of cultural identity to </w:t>
      </w:r>
      <w:r w:rsidR="00823542">
        <w:t>gain</w:t>
      </w:r>
      <w:r w:rsidR="0006118A" w:rsidRPr="00234BD2">
        <w:t xml:space="preserve"> more popular support for European integration (Craufurd Smith, 2004; Mattocks, 2017). </w:t>
      </w:r>
      <w:r w:rsidR="005B2341" w:rsidRPr="00234BD2">
        <w:t>Aside from the polysemic and contested nature of</w:t>
      </w:r>
      <w:r w:rsidR="000B47BE">
        <w:t xml:space="preserve"> the definition of</w:t>
      </w:r>
      <w:r w:rsidR="005B2341" w:rsidRPr="00234BD2">
        <w:t xml:space="preserve"> </w:t>
      </w:r>
      <w:r w:rsidR="00055529" w:rsidRPr="00234BD2">
        <w:t>culture</w:t>
      </w:r>
      <w:r w:rsidR="005B2341" w:rsidRPr="00234BD2">
        <w:rPr>
          <w:rStyle w:val="SubtleEmphasis"/>
          <w:i w:val="0"/>
          <w:color w:val="auto"/>
        </w:rPr>
        <w:t>, there is a large range of cultural policy traditions in individual Member States (Staiger, 2013). This pluralism means that the form and legitimacy of EU involvement in the field is not obvious (Staiger, 2013).</w:t>
      </w:r>
      <w:r w:rsidR="005B2341" w:rsidRPr="00234BD2">
        <w:rPr>
          <w:rStyle w:val="SubtleEmphasis"/>
          <w:color w:val="auto"/>
        </w:rPr>
        <w:t xml:space="preserve"> </w:t>
      </w:r>
      <w:r w:rsidR="005B2341" w:rsidRPr="00234BD2">
        <w:t xml:space="preserve">There are debates between and among Member States </w:t>
      </w:r>
      <w:r w:rsidR="00B22769">
        <w:t>that</w:t>
      </w:r>
      <w:r w:rsidR="005B2341" w:rsidRPr="00234BD2">
        <w:t xml:space="preserve"> wish to extend the competence and those </w:t>
      </w:r>
      <w:r w:rsidR="00B22769">
        <w:t>that</w:t>
      </w:r>
      <w:r w:rsidR="005B2341" w:rsidRPr="00234BD2">
        <w:t xml:space="preserve"> do not (Barnett</w:t>
      </w:r>
      <w:r w:rsidR="002D3C83" w:rsidRPr="00234BD2">
        <w:t xml:space="preserve">, 2001; Littoz-Monnet, 2007), and </w:t>
      </w:r>
      <w:r w:rsidR="002D3C83" w:rsidRPr="00234BD2">
        <w:rPr>
          <w:rFonts w:eastAsiaTheme="minorHAnsi"/>
          <w:lang w:eastAsia="en-US"/>
        </w:rPr>
        <w:t xml:space="preserve">policy </w:t>
      </w:r>
      <w:r w:rsidR="002D3C83" w:rsidRPr="00234BD2">
        <w:t>harmonization is explicitly prohibited</w:t>
      </w:r>
      <w:r w:rsidR="001D07F7" w:rsidRPr="00234BD2">
        <w:t xml:space="preserve">. </w:t>
      </w:r>
    </w:p>
    <w:p w14:paraId="4E92892F" w14:textId="75AE7972" w:rsidR="005B2341" w:rsidRPr="00234BD2" w:rsidRDefault="005B2341" w:rsidP="008752DF">
      <w:pPr>
        <w:spacing w:after="0" w:line="480" w:lineRule="auto"/>
        <w:rPr>
          <w:rFonts w:ascii="Times New Roman" w:hAnsi="Times New Roman" w:cs="Times New Roman"/>
          <w:sz w:val="24"/>
          <w:szCs w:val="24"/>
        </w:rPr>
      </w:pPr>
    </w:p>
    <w:p w14:paraId="6D8A7EC1" w14:textId="47E77C19"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The EU has three main </w:t>
      </w:r>
      <w:r w:rsidR="002426F0" w:rsidRPr="00234BD2">
        <w:rPr>
          <w:rFonts w:ascii="Times New Roman" w:hAnsi="Times New Roman" w:cs="Times New Roman"/>
          <w:sz w:val="24"/>
          <w:szCs w:val="24"/>
        </w:rPr>
        <w:t>responsibilities</w:t>
      </w:r>
      <w:r w:rsidRPr="00234BD2">
        <w:rPr>
          <w:rFonts w:ascii="Times New Roman" w:hAnsi="Times New Roman" w:cs="Times New Roman"/>
          <w:sz w:val="24"/>
          <w:szCs w:val="24"/>
        </w:rPr>
        <w:t xml:space="preserve"> in the field: (1) </w:t>
      </w:r>
      <w:r w:rsidR="00FD6D53">
        <w:rPr>
          <w:rFonts w:ascii="Times New Roman" w:hAnsi="Times New Roman" w:cs="Times New Roman"/>
          <w:sz w:val="24"/>
          <w:szCs w:val="24"/>
        </w:rPr>
        <w:t>to encourage</w:t>
      </w:r>
      <w:r w:rsidRPr="00234BD2">
        <w:rPr>
          <w:rFonts w:ascii="Times New Roman" w:hAnsi="Times New Roman" w:cs="Times New Roman"/>
          <w:sz w:val="24"/>
          <w:szCs w:val="24"/>
        </w:rPr>
        <w:t xml:space="preserve"> and facilitat</w:t>
      </w:r>
      <w:r w:rsidR="00FD6D53">
        <w:rPr>
          <w:rFonts w:ascii="Times New Roman" w:hAnsi="Times New Roman" w:cs="Times New Roman"/>
          <w:sz w:val="24"/>
          <w:szCs w:val="24"/>
        </w:rPr>
        <w:t>e</w:t>
      </w:r>
      <w:r w:rsidRPr="00234BD2">
        <w:rPr>
          <w:rFonts w:ascii="Times New Roman" w:hAnsi="Times New Roman" w:cs="Times New Roman"/>
          <w:sz w:val="24"/>
          <w:szCs w:val="24"/>
        </w:rPr>
        <w:t xml:space="preserve"> cooperation between Member States; (2) </w:t>
      </w:r>
      <w:r w:rsidR="00FD6D53">
        <w:rPr>
          <w:rFonts w:ascii="Times New Roman" w:hAnsi="Times New Roman" w:cs="Times New Roman"/>
          <w:sz w:val="24"/>
          <w:szCs w:val="24"/>
        </w:rPr>
        <w:t>to promote</w:t>
      </w:r>
      <w:r w:rsidRPr="00234BD2">
        <w:rPr>
          <w:rFonts w:ascii="Times New Roman" w:hAnsi="Times New Roman" w:cs="Times New Roman"/>
          <w:sz w:val="24"/>
          <w:szCs w:val="24"/>
        </w:rPr>
        <w:t xml:space="preserve"> the incorporation of culture into other areas of EU jurisdiction; and (3) </w:t>
      </w:r>
      <w:r w:rsidR="00FD6D53">
        <w:rPr>
          <w:rFonts w:ascii="Times New Roman" w:hAnsi="Times New Roman" w:cs="Times New Roman"/>
          <w:sz w:val="24"/>
          <w:szCs w:val="24"/>
        </w:rPr>
        <w:t>to cooperate</w:t>
      </w:r>
      <w:r w:rsidRPr="00234BD2">
        <w:rPr>
          <w:rFonts w:ascii="Times New Roman" w:hAnsi="Times New Roman" w:cs="Times New Roman"/>
          <w:sz w:val="24"/>
          <w:szCs w:val="24"/>
        </w:rPr>
        <w:t xml:space="preserve"> with Member States on cultural action</w:t>
      </w:r>
      <w:r w:rsidR="00021FFD" w:rsidRPr="00234BD2">
        <w:rPr>
          <w:rFonts w:ascii="Times New Roman" w:hAnsi="Times New Roman" w:cs="Times New Roman"/>
          <w:sz w:val="24"/>
          <w:szCs w:val="24"/>
        </w:rPr>
        <w:t xml:space="preserve"> (see</w:t>
      </w:r>
      <w:r w:rsidR="005B2341" w:rsidRPr="00234BD2">
        <w:rPr>
          <w:rFonts w:ascii="Times New Roman" w:hAnsi="Times New Roman" w:cs="Times New Roman"/>
          <w:sz w:val="24"/>
          <w:szCs w:val="24"/>
        </w:rPr>
        <w:t xml:space="preserve"> European Commission, 2007, 2016</w:t>
      </w:r>
      <w:r w:rsidR="00021FFD" w:rsidRPr="00234BD2">
        <w:rPr>
          <w:rFonts w:ascii="Times New Roman" w:hAnsi="Times New Roman" w:cs="Times New Roman"/>
          <w:sz w:val="24"/>
          <w:szCs w:val="24"/>
        </w:rPr>
        <w:t>)</w:t>
      </w:r>
      <w:r w:rsidRPr="00234BD2">
        <w:rPr>
          <w:rFonts w:ascii="Times New Roman" w:hAnsi="Times New Roman" w:cs="Times New Roman"/>
          <w:sz w:val="24"/>
          <w:szCs w:val="24"/>
        </w:rPr>
        <w:t xml:space="preserve">. Culture is part of the Directorate-General for Education and Culture (DG-EAC). </w:t>
      </w:r>
      <w:r w:rsidR="0025391B" w:rsidRPr="00234BD2">
        <w:rPr>
          <w:rFonts w:ascii="Times New Roman" w:hAnsi="Times New Roman" w:cs="Times New Roman"/>
          <w:sz w:val="24"/>
          <w:szCs w:val="24"/>
        </w:rPr>
        <w:t xml:space="preserve">The DG </w:t>
      </w:r>
      <w:r w:rsidRPr="00234BD2">
        <w:rPr>
          <w:rFonts w:ascii="Times New Roman" w:hAnsi="Times New Roman" w:cs="Times New Roman"/>
          <w:sz w:val="24"/>
          <w:szCs w:val="24"/>
        </w:rPr>
        <w:t xml:space="preserve">oversees programs such as the European Capital of Culture, European Heritage Days, and European Union prizes for Literature, Architecture, and Music, </w:t>
      </w:r>
      <w:r w:rsidR="0025316A" w:rsidRPr="00234BD2">
        <w:rPr>
          <w:rFonts w:ascii="Times New Roman" w:hAnsi="Times New Roman" w:cs="Times New Roman"/>
          <w:sz w:val="24"/>
          <w:szCs w:val="24"/>
        </w:rPr>
        <w:t>and the EU-wide funding programme Creative Europe 2014-2020, among others</w:t>
      </w:r>
      <w:r w:rsidRPr="00234BD2">
        <w:rPr>
          <w:rFonts w:ascii="Times New Roman" w:hAnsi="Times New Roman" w:cs="Times New Roman"/>
          <w:sz w:val="24"/>
          <w:szCs w:val="24"/>
        </w:rPr>
        <w:t xml:space="preserve"> (see Mattocks</w:t>
      </w:r>
      <w:r w:rsidR="0025316A" w:rsidRPr="00234BD2">
        <w:rPr>
          <w:rFonts w:ascii="Times New Roman" w:hAnsi="Times New Roman" w:cs="Times New Roman"/>
          <w:sz w:val="24"/>
          <w:szCs w:val="24"/>
        </w:rPr>
        <w:t>, 201</w:t>
      </w:r>
      <w:r w:rsidR="000C0C42" w:rsidRPr="00234BD2">
        <w:rPr>
          <w:rFonts w:ascii="Times New Roman" w:hAnsi="Times New Roman" w:cs="Times New Roman"/>
          <w:sz w:val="24"/>
          <w:szCs w:val="24"/>
        </w:rPr>
        <w:t>7; Psychogiopoulou, 2015</w:t>
      </w:r>
      <w:r w:rsidR="0025316A" w:rsidRPr="00234BD2">
        <w:rPr>
          <w:rFonts w:ascii="Times New Roman" w:hAnsi="Times New Roman" w:cs="Times New Roman"/>
          <w:sz w:val="24"/>
          <w:szCs w:val="24"/>
        </w:rPr>
        <w:t>).</w:t>
      </w:r>
    </w:p>
    <w:p w14:paraId="054909B0" w14:textId="77777777" w:rsidR="00312649" w:rsidRPr="00234BD2" w:rsidRDefault="00312649" w:rsidP="008752DF">
      <w:pPr>
        <w:spacing w:after="0" w:line="480" w:lineRule="auto"/>
        <w:rPr>
          <w:rFonts w:ascii="Times New Roman" w:hAnsi="Times New Roman" w:cs="Times New Roman"/>
          <w:sz w:val="24"/>
          <w:szCs w:val="24"/>
        </w:rPr>
      </w:pPr>
    </w:p>
    <w:p w14:paraId="10C1B012" w14:textId="3EDD072F" w:rsidR="00312649" w:rsidRPr="00234BD2" w:rsidRDefault="00312649"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lastRenderedPageBreak/>
        <w:t xml:space="preserve">In 2007, the EU launched </w:t>
      </w:r>
      <w:r w:rsidR="00921E4A" w:rsidRPr="00234BD2">
        <w:rPr>
          <w:rFonts w:ascii="Times New Roman" w:hAnsi="Times New Roman" w:cs="Times New Roman"/>
          <w:sz w:val="24"/>
          <w:szCs w:val="24"/>
        </w:rPr>
        <w:t>the</w:t>
      </w:r>
      <w:r w:rsidRPr="00234BD2">
        <w:rPr>
          <w:rFonts w:ascii="Times New Roman" w:hAnsi="Times New Roman" w:cs="Times New Roman"/>
          <w:sz w:val="24"/>
          <w:szCs w:val="24"/>
        </w:rPr>
        <w:t xml:space="preserve"> Agenda for Culture, which included the introduction of an OMC. This opened ‘a new chapter of cooperation on culture policy at European level’ (Ecorys, 2013b, p. 2). The OMC work is programmed through triennial Work Plans for Culture, which outline the EU’s strategic priority themes for the period concerned.</w:t>
      </w:r>
      <w:r w:rsidR="004D1874" w:rsidRPr="00234BD2">
        <w:rPr>
          <w:rFonts w:ascii="Times New Roman" w:hAnsi="Times New Roman" w:cs="Times New Roman"/>
          <w:sz w:val="24"/>
          <w:szCs w:val="24"/>
        </w:rPr>
        <w:t xml:space="preserve"> </w:t>
      </w:r>
      <w:r w:rsidR="00480CB5">
        <w:rPr>
          <w:rFonts w:ascii="Times New Roman" w:hAnsi="Times New Roman" w:cs="Times New Roman"/>
          <w:sz w:val="24"/>
          <w:szCs w:val="24"/>
        </w:rPr>
        <w:t>To date there</w:t>
      </w:r>
      <w:r w:rsidR="004D1874" w:rsidRPr="00234BD2">
        <w:rPr>
          <w:rFonts w:ascii="Times New Roman" w:hAnsi="Times New Roman" w:cs="Times New Roman"/>
          <w:sz w:val="24"/>
          <w:szCs w:val="24"/>
        </w:rPr>
        <w:t xml:space="preserve"> have been three Work Plans: 2008-2010, 2011-2014, and 2015-2018.</w:t>
      </w:r>
      <w:r w:rsidRPr="00234BD2">
        <w:rPr>
          <w:rFonts w:ascii="Times New Roman" w:hAnsi="Times New Roman" w:cs="Times New Roman"/>
          <w:sz w:val="24"/>
          <w:szCs w:val="24"/>
        </w:rPr>
        <w:t xml:space="preserve"> The Work Plans are developed with the overarching goals of the Agenda for Culture and Europe 2020 in mind and are agreed on by Member States in the Council of Ministers. The Plans contain policy “priority areas” and subthemes within each priority area. Those subthemes that fall into the Member State domain operate with an OMC. Crucially, unli</w:t>
      </w:r>
      <w:r w:rsidR="00921E4A" w:rsidRPr="00234BD2">
        <w:rPr>
          <w:rFonts w:ascii="Times New Roman" w:hAnsi="Times New Roman" w:cs="Times New Roman"/>
          <w:sz w:val="24"/>
          <w:szCs w:val="24"/>
        </w:rPr>
        <w:t>ke most other policy fields</w:t>
      </w:r>
      <w:r w:rsidRPr="00234BD2">
        <w:rPr>
          <w:rFonts w:ascii="Times New Roman" w:hAnsi="Times New Roman" w:cs="Times New Roman"/>
          <w:sz w:val="24"/>
          <w:szCs w:val="24"/>
        </w:rPr>
        <w:t xml:space="preserve">, the culture OMC does not feature peer review, benchmarking, reporting, or “naming and shaming” based on targets and progress. It is thus an example of </w:t>
      </w:r>
      <w:r w:rsidRPr="00234BD2">
        <w:rPr>
          <w:rFonts w:ascii="Times New Roman" w:hAnsi="Times New Roman" w:cs="Times New Roman"/>
          <w:i/>
          <w:sz w:val="24"/>
          <w:szCs w:val="24"/>
        </w:rPr>
        <w:t>cooperative</w:t>
      </w:r>
      <w:r w:rsidRPr="00234BD2">
        <w:rPr>
          <w:rFonts w:ascii="Times New Roman" w:hAnsi="Times New Roman" w:cs="Times New Roman"/>
          <w:sz w:val="24"/>
          <w:szCs w:val="24"/>
        </w:rPr>
        <w:t>, rather than convergent co-ordination, with an emphasis on learning and exchange (Biagi, 1998</w:t>
      </w:r>
      <w:r w:rsidR="00921E4A" w:rsidRPr="00234BD2">
        <w:rPr>
          <w:rFonts w:ascii="Times New Roman" w:hAnsi="Times New Roman" w:cs="Times New Roman"/>
          <w:sz w:val="24"/>
          <w:szCs w:val="24"/>
        </w:rPr>
        <w:t>; Ecorys, 2013b</w:t>
      </w:r>
      <w:r w:rsidRPr="00234BD2">
        <w:rPr>
          <w:rFonts w:ascii="Times New Roman" w:hAnsi="Times New Roman" w:cs="Times New Roman"/>
          <w:sz w:val="24"/>
          <w:szCs w:val="24"/>
        </w:rPr>
        <w:t xml:space="preserve">). </w:t>
      </w:r>
    </w:p>
    <w:p w14:paraId="1291FC62" w14:textId="77777777" w:rsidR="007213EB" w:rsidRPr="00234BD2" w:rsidRDefault="007213EB" w:rsidP="008752DF">
      <w:pPr>
        <w:pStyle w:val="NormalWeb"/>
        <w:shd w:val="clear" w:color="auto" w:fill="FFFFFF"/>
        <w:spacing w:before="0" w:beforeAutospacing="0" w:after="0" w:afterAutospacing="0" w:line="480" w:lineRule="auto"/>
      </w:pPr>
    </w:p>
    <w:p w14:paraId="058C00C4" w14:textId="3FCCE16E" w:rsidR="007213EB" w:rsidRPr="00234BD2" w:rsidRDefault="007213EB" w:rsidP="008752DF">
      <w:pPr>
        <w:spacing w:after="0" w:line="480" w:lineRule="auto"/>
        <w:rPr>
          <w:sz w:val="24"/>
          <w:szCs w:val="24"/>
        </w:rPr>
      </w:pPr>
      <w:r w:rsidRPr="00234BD2">
        <w:rPr>
          <w:rFonts w:ascii="Times New Roman" w:hAnsi="Times New Roman" w:cs="Times New Roman"/>
          <w:sz w:val="24"/>
          <w:szCs w:val="24"/>
        </w:rPr>
        <w:t>Within the body of work on EU public policy, there has not been much scholarly attention paid to policy-making in the cultural field, likely because it is often seen as a rather inconsequential policy area and has a comparatively low budget and impact</w:t>
      </w:r>
      <w:r w:rsidR="0038572B" w:rsidRPr="00234BD2">
        <w:rPr>
          <w:rFonts w:ascii="Times New Roman" w:hAnsi="Times New Roman" w:cs="Times New Roman"/>
          <w:sz w:val="24"/>
          <w:szCs w:val="24"/>
        </w:rPr>
        <w:t xml:space="preserve"> (Gray </w:t>
      </w:r>
      <w:r w:rsidR="007B78B7" w:rsidRPr="00234BD2">
        <w:rPr>
          <w:rFonts w:ascii="Times New Roman" w:hAnsi="Times New Roman" w:cs="Times New Roman"/>
          <w:sz w:val="24"/>
          <w:szCs w:val="24"/>
        </w:rPr>
        <w:t>and Wingfield, 2011</w:t>
      </w:r>
      <w:r w:rsidR="0038572B" w:rsidRPr="00234BD2">
        <w:rPr>
          <w:rFonts w:ascii="Times New Roman" w:hAnsi="Times New Roman" w:cs="Times New Roman"/>
          <w:sz w:val="24"/>
          <w:szCs w:val="24"/>
        </w:rPr>
        <w:t>)</w:t>
      </w:r>
      <w:r w:rsidRPr="00234BD2">
        <w:rPr>
          <w:rFonts w:ascii="Times New Roman" w:hAnsi="Times New Roman" w:cs="Times New Roman"/>
          <w:sz w:val="24"/>
          <w:szCs w:val="24"/>
        </w:rPr>
        <w:t>. However, studies that do exist show that the Commission</w:t>
      </w:r>
      <w:r w:rsidRPr="00234BD2">
        <w:rPr>
          <w:rFonts w:ascii="Times New Roman" w:hAnsi="Times New Roman" w:cs="Times New Roman"/>
          <w:i/>
          <w:sz w:val="24"/>
          <w:szCs w:val="24"/>
        </w:rPr>
        <w:t xml:space="preserve"> </w:t>
      </w:r>
      <w:r w:rsidRPr="00234BD2">
        <w:rPr>
          <w:rFonts w:ascii="Times New Roman" w:hAnsi="Times New Roman" w:cs="Times New Roman"/>
          <w:sz w:val="24"/>
          <w:szCs w:val="24"/>
        </w:rPr>
        <w:t>has played a key role in the development of EU action in this field, particularly since Maastricht. The work of Annabelle Littoz-Monnet (2007, 2012), for example, shows how the DG took an active stance in advancing further cultural action by framing culture as a tool to foster economic growth and competitiveness. Similarly, Patel (2013) argues that the Commission has exhibited ‘integration by interpellation,’ a technique of governmentality, to further deepe</w:t>
      </w:r>
      <w:r w:rsidR="00921E4A" w:rsidRPr="00234BD2">
        <w:rPr>
          <w:rFonts w:ascii="Times New Roman" w:hAnsi="Times New Roman" w:cs="Times New Roman"/>
          <w:sz w:val="24"/>
          <w:szCs w:val="24"/>
        </w:rPr>
        <w:t>n</w:t>
      </w:r>
      <w:r w:rsidRPr="00234BD2">
        <w:rPr>
          <w:rFonts w:ascii="Times New Roman" w:hAnsi="Times New Roman" w:cs="Times New Roman"/>
          <w:sz w:val="24"/>
          <w:szCs w:val="24"/>
        </w:rPr>
        <w:t xml:space="preserve"> integration by facilitating debates on </w:t>
      </w:r>
      <w:r w:rsidR="00921E4A" w:rsidRPr="00234BD2">
        <w:rPr>
          <w:rFonts w:ascii="Times New Roman" w:hAnsi="Times New Roman" w:cs="Times New Roman"/>
          <w:sz w:val="24"/>
          <w:szCs w:val="24"/>
        </w:rPr>
        <w:t>“</w:t>
      </w:r>
      <w:r w:rsidRPr="00234BD2">
        <w:rPr>
          <w:rFonts w:ascii="Times New Roman" w:hAnsi="Times New Roman" w:cs="Times New Roman"/>
          <w:sz w:val="24"/>
          <w:szCs w:val="24"/>
        </w:rPr>
        <w:t>Europeanness,</w:t>
      </w:r>
      <w:r w:rsidR="00921E4A" w:rsidRPr="00234BD2">
        <w:rPr>
          <w:rFonts w:ascii="Times New Roman" w:hAnsi="Times New Roman" w:cs="Times New Roman"/>
          <w:sz w:val="24"/>
          <w:szCs w:val="24"/>
        </w:rPr>
        <w:t>”</w:t>
      </w:r>
      <w:r w:rsidRPr="00234BD2">
        <w:rPr>
          <w:rFonts w:ascii="Times New Roman" w:hAnsi="Times New Roman" w:cs="Times New Roman"/>
          <w:sz w:val="24"/>
          <w:szCs w:val="24"/>
        </w:rPr>
        <w:t xml:space="preserve"> without actually defining the word. More recently, Littoz-Monnet (2015) has shown how successful DG-EAC has been at the </w:t>
      </w:r>
      <w:r w:rsidRPr="00234BD2">
        <w:rPr>
          <w:rFonts w:ascii="Times New Roman" w:hAnsi="Times New Roman" w:cs="Times New Roman"/>
          <w:sz w:val="24"/>
          <w:szCs w:val="24"/>
        </w:rPr>
        <w:lastRenderedPageBreak/>
        <w:t xml:space="preserve">“creativity frame,” advancing the </w:t>
      </w:r>
      <w:r w:rsidR="00250942" w:rsidRPr="00234BD2">
        <w:rPr>
          <w:rFonts w:ascii="Times New Roman" w:hAnsi="Times New Roman" w:cs="Times New Roman"/>
          <w:sz w:val="24"/>
          <w:szCs w:val="24"/>
        </w:rPr>
        <w:t xml:space="preserve">EU’s </w:t>
      </w:r>
      <w:r w:rsidRPr="00234BD2">
        <w:rPr>
          <w:rFonts w:ascii="Times New Roman" w:hAnsi="Times New Roman" w:cs="Times New Roman"/>
          <w:sz w:val="24"/>
          <w:szCs w:val="24"/>
        </w:rPr>
        <w:t>cultural policy agenda by promoting the economic potential of the cultural and creative industries</w:t>
      </w:r>
      <w:r w:rsidR="00250942" w:rsidRPr="00234BD2">
        <w:rPr>
          <w:rFonts w:ascii="Times New Roman" w:hAnsi="Times New Roman" w:cs="Times New Roman"/>
          <w:sz w:val="24"/>
          <w:szCs w:val="24"/>
        </w:rPr>
        <w:t>, a shift from earlier discourses of shared identity that the EU emphasized in the early days of the competence</w:t>
      </w:r>
      <w:r w:rsidR="00F15284" w:rsidRPr="00234BD2">
        <w:rPr>
          <w:rFonts w:ascii="Times New Roman" w:hAnsi="Times New Roman" w:cs="Times New Roman"/>
          <w:sz w:val="24"/>
          <w:szCs w:val="24"/>
        </w:rPr>
        <w:t xml:space="preserve"> (Shore, 2000)</w:t>
      </w:r>
      <w:r w:rsidR="00250942" w:rsidRPr="00234BD2">
        <w:rPr>
          <w:rFonts w:ascii="Times New Roman" w:hAnsi="Times New Roman" w:cs="Times New Roman"/>
          <w:sz w:val="24"/>
          <w:szCs w:val="24"/>
        </w:rPr>
        <w:t xml:space="preserve">. </w:t>
      </w:r>
    </w:p>
    <w:p w14:paraId="327BAF8F" w14:textId="77777777" w:rsidR="007213EB" w:rsidRPr="00234BD2" w:rsidRDefault="007213EB" w:rsidP="008752DF">
      <w:pPr>
        <w:spacing w:after="0" w:line="480" w:lineRule="auto"/>
        <w:rPr>
          <w:rFonts w:ascii="Times New Roman" w:hAnsi="Times New Roman" w:cs="Times New Roman"/>
          <w:iCs/>
          <w:sz w:val="24"/>
          <w:szCs w:val="24"/>
        </w:rPr>
      </w:pPr>
    </w:p>
    <w:p w14:paraId="02C81490" w14:textId="1F309857" w:rsidR="00964021" w:rsidRPr="00234BD2" w:rsidRDefault="00964021" w:rsidP="008752DF">
      <w:pPr>
        <w:spacing w:after="0" w:line="480" w:lineRule="auto"/>
        <w:rPr>
          <w:rFonts w:ascii="Times New Roman" w:hAnsi="Times New Roman" w:cs="Times New Roman"/>
          <w:b/>
          <w:sz w:val="24"/>
          <w:szCs w:val="24"/>
        </w:rPr>
      </w:pPr>
      <w:r w:rsidRPr="00234BD2">
        <w:rPr>
          <w:rFonts w:ascii="Times New Roman" w:hAnsi="Times New Roman" w:cs="Times New Roman"/>
          <w:b/>
          <w:sz w:val="24"/>
          <w:szCs w:val="24"/>
        </w:rPr>
        <w:t>Theoretical and methodological frameworks</w:t>
      </w:r>
    </w:p>
    <w:p w14:paraId="53F97CB8" w14:textId="11114B88"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eastAsia="Times New Roman" w:hAnsi="Times New Roman" w:cs="Times New Roman"/>
          <w:sz w:val="24"/>
          <w:szCs w:val="24"/>
          <w:lang w:eastAsia="en-GB"/>
        </w:rPr>
        <w:t>T</w:t>
      </w:r>
      <w:r w:rsidR="007D7897" w:rsidRPr="00234BD2">
        <w:rPr>
          <w:rFonts w:ascii="Times New Roman" w:eastAsia="Times New Roman" w:hAnsi="Times New Roman" w:cs="Times New Roman"/>
          <w:sz w:val="24"/>
          <w:szCs w:val="24"/>
          <w:lang w:eastAsia="en-GB"/>
        </w:rPr>
        <w:t>o investigate the Commission’s role in cultural policy co</w:t>
      </w:r>
      <w:r w:rsidR="00430F8F">
        <w:rPr>
          <w:rFonts w:ascii="Times New Roman" w:eastAsia="Times New Roman" w:hAnsi="Times New Roman" w:cs="Times New Roman"/>
          <w:sz w:val="24"/>
          <w:szCs w:val="24"/>
          <w:lang w:eastAsia="en-GB"/>
        </w:rPr>
        <w:t>-</w:t>
      </w:r>
      <w:r w:rsidR="007D7897" w:rsidRPr="00234BD2">
        <w:rPr>
          <w:rFonts w:ascii="Times New Roman" w:eastAsia="Times New Roman" w:hAnsi="Times New Roman" w:cs="Times New Roman"/>
          <w:sz w:val="24"/>
          <w:szCs w:val="24"/>
          <w:lang w:eastAsia="en-GB"/>
        </w:rPr>
        <w:t xml:space="preserve">ordination, </w:t>
      </w:r>
      <w:r w:rsidR="008924AE" w:rsidRPr="00234BD2">
        <w:rPr>
          <w:rFonts w:ascii="Times New Roman" w:eastAsia="Times New Roman" w:hAnsi="Times New Roman" w:cs="Times New Roman"/>
          <w:sz w:val="24"/>
          <w:szCs w:val="24"/>
          <w:lang w:eastAsia="en-GB"/>
        </w:rPr>
        <w:t>I</w:t>
      </w:r>
      <w:r w:rsidRPr="00234BD2">
        <w:rPr>
          <w:rFonts w:ascii="Times New Roman" w:eastAsia="Times New Roman" w:hAnsi="Times New Roman" w:cs="Times New Roman"/>
          <w:sz w:val="24"/>
          <w:szCs w:val="24"/>
          <w:lang w:eastAsia="en-GB"/>
        </w:rPr>
        <w:t xml:space="preserve"> </w:t>
      </w:r>
      <w:r w:rsidR="007D7897" w:rsidRPr="00234BD2">
        <w:rPr>
          <w:rFonts w:ascii="Times New Roman" w:eastAsia="Times New Roman" w:hAnsi="Times New Roman" w:cs="Times New Roman"/>
          <w:sz w:val="24"/>
          <w:szCs w:val="24"/>
          <w:lang w:eastAsia="en-GB"/>
        </w:rPr>
        <w:t>adopt</w:t>
      </w:r>
      <w:r w:rsidRPr="00234BD2">
        <w:rPr>
          <w:rFonts w:ascii="Times New Roman" w:eastAsia="Times New Roman" w:hAnsi="Times New Roman" w:cs="Times New Roman"/>
          <w:sz w:val="24"/>
          <w:szCs w:val="24"/>
          <w:lang w:eastAsia="en-GB"/>
        </w:rPr>
        <w:t xml:space="preserve"> </w:t>
      </w:r>
      <w:r w:rsidR="007D7897" w:rsidRPr="00234BD2">
        <w:rPr>
          <w:rFonts w:ascii="Times New Roman" w:eastAsia="Times New Roman" w:hAnsi="Times New Roman" w:cs="Times New Roman"/>
          <w:sz w:val="24"/>
          <w:szCs w:val="24"/>
          <w:lang w:eastAsia="en-GB"/>
        </w:rPr>
        <w:t xml:space="preserve">a </w:t>
      </w:r>
      <w:r w:rsidRPr="00234BD2">
        <w:rPr>
          <w:rFonts w:ascii="Times New Roman" w:eastAsia="Times New Roman" w:hAnsi="Times New Roman" w:cs="Times New Roman"/>
          <w:sz w:val="24"/>
          <w:szCs w:val="24"/>
          <w:lang w:eastAsia="en-GB"/>
        </w:rPr>
        <w:t xml:space="preserve">sociological institutionalism theoretical framework and </w:t>
      </w:r>
      <w:r w:rsidR="00921E4A" w:rsidRPr="00234BD2">
        <w:rPr>
          <w:rFonts w:ascii="Times New Roman" w:eastAsia="Times New Roman" w:hAnsi="Times New Roman" w:cs="Times New Roman"/>
          <w:sz w:val="24"/>
          <w:szCs w:val="24"/>
          <w:lang w:eastAsia="en-GB"/>
        </w:rPr>
        <w:t xml:space="preserve">use </w:t>
      </w:r>
      <w:r w:rsidRPr="00234BD2">
        <w:rPr>
          <w:rFonts w:ascii="Times New Roman" w:eastAsia="Times New Roman" w:hAnsi="Times New Roman" w:cs="Times New Roman"/>
          <w:sz w:val="24"/>
          <w:szCs w:val="24"/>
          <w:lang w:eastAsia="en-GB"/>
        </w:rPr>
        <w:t>a c</w:t>
      </w:r>
      <w:r w:rsidR="007D7897" w:rsidRPr="00234BD2">
        <w:rPr>
          <w:rFonts w:ascii="Times New Roman" w:eastAsia="Times New Roman" w:hAnsi="Times New Roman" w:cs="Times New Roman"/>
          <w:sz w:val="24"/>
          <w:szCs w:val="24"/>
          <w:lang w:eastAsia="en-GB"/>
        </w:rPr>
        <w:t xml:space="preserve">ombination of research methods. This </w:t>
      </w:r>
      <w:r w:rsidRPr="00234BD2">
        <w:rPr>
          <w:rFonts w:ascii="Times New Roman" w:eastAsia="Times New Roman" w:hAnsi="Times New Roman" w:cs="Times New Roman"/>
          <w:sz w:val="24"/>
          <w:szCs w:val="24"/>
          <w:lang w:eastAsia="en-GB"/>
        </w:rPr>
        <w:t xml:space="preserve">allows for a </w:t>
      </w:r>
      <w:r w:rsidR="007D7897" w:rsidRPr="00234BD2">
        <w:rPr>
          <w:rFonts w:ascii="Times New Roman" w:eastAsia="Times New Roman" w:hAnsi="Times New Roman" w:cs="Times New Roman"/>
          <w:sz w:val="24"/>
          <w:szCs w:val="24"/>
          <w:lang w:eastAsia="en-GB"/>
        </w:rPr>
        <w:t>qualitative</w:t>
      </w:r>
      <w:r w:rsidRPr="00234BD2">
        <w:rPr>
          <w:rFonts w:ascii="Times New Roman" w:eastAsia="Times New Roman" w:hAnsi="Times New Roman" w:cs="Times New Roman"/>
          <w:sz w:val="24"/>
          <w:szCs w:val="24"/>
          <w:lang w:eastAsia="en-GB"/>
        </w:rPr>
        <w:t xml:space="preserve">, in-depth approach that focuses on institutions, actors, and structure. In </w:t>
      </w:r>
      <w:r w:rsidR="00CA510C" w:rsidRPr="00234BD2">
        <w:rPr>
          <w:rFonts w:ascii="Times New Roman" w:eastAsia="Times New Roman" w:hAnsi="Times New Roman" w:cs="Times New Roman"/>
          <w:sz w:val="24"/>
          <w:szCs w:val="24"/>
          <w:lang w:eastAsia="en-GB"/>
        </w:rPr>
        <w:t xml:space="preserve">this </w:t>
      </w:r>
      <w:r w:rsidRPr="00234BD2">
        <w:rPr>
          <w:rFonts w:ascii="Times New Roman" w:eastAsia="Times New Roman" w:hAnsi="Times New Roman" w:cs="Times New Roman"/>
          <w:sz w:val="24"/>
          <w:szCs w:val="24"/>
          <w:lang w:eastAsia="en-GB"/>
        </w:rPr>
        <w:t xml:space="preserve">perspective, actors are said to act according to the logic of </w:t>
      </w:r>
      <w:r w:rsidR="00B84569" w:rsidRPr="00234BD2">
        <w:rPr>
          <w:rFonts w:ascii="Times New Roman" w:eastAsia="Times New Roman" w:hAnsi="Times New Roman" w:cs="Times New Roman"/>
          <w:sz w:val="24"/>
          <w:szCs w:val="24"/>
          <w:lang w:eastAsia="en-GB"/>
        </w:rPr>
        <w:t xml:space="preserve">appropriateness (March and Olsen, </w:t>
      </w:r>
      <w:r w:rsidRPr="00234BD2">
        <w:rPr>
          <w:rFonts w:ascii="Times New Roman" w:eastAsia="Times New Roman" w:hAnsi="Times New Roman" w:cs="Times New Roman"/>
          <w:sz w:val="24"/>
          <w:szCs w:val="24"/>
          <w:lang w:eastAsia="en-GB"/>
        </w:rPr>
        <w:t xml:space="preserve">2009). An extension of this concept is </w:t>
      </w:r>
      <w:r w:rsidRPr="00234BD2">
        <w:rPr>
          <w:rFonts w:ascii="Times New Roman" w:hAnsi="Times New Roman" w:cs="Times New Roman"/>
          <w:sz w:val="24"/>
          <w:szCs w:val="24"/>
        </w:rPr>
        <w:t xml:space="preserve">the </w:t>
      </w:r>
      <w:r w:rsidRPr="00234BD2">
        <w:rPr>
          <w:rFonts w:ascii="Times New Roman" w:hAnsi="Times New Roman" w:cs="Times New Roman"/>
          <w:i/>
          <w:sz w:val="24"/>
          <w:szCs w:val="24"/>
        </w:rPr>
        <w:t>logic of practices</w:t>
      </w:r>
      <w:r w:rsidR="00B84569" w:rsidRPr="00234BD2">
        <w:rPr>
          <w:rFonts w:ascii="Times New Roman" w:hAnsi="Times New Roman" w:cs="Times New Roman"/>
          <w:sz w:val="24"/>
          <w:szCs w:val="24"/>
        </w:rPr>
        <w:t xml:space="preserve"> (Jenson and Mérand, </w:t>
      </w:r>
      <w:r w:rsidRPr="00234BD2">
        <w:rPr>
          <w:rFonts w:ascii="Times New Roman" w:hAnsi="Times New Roman" w:cs="Times New Roman"/>
          <w:sz w:val="24"/>
          <w:szCs w:val="24"/>
        </w:rPr>
        <w:t>2010), which links appropriateness with social norms and organi</w:t>
      </w:r>
      <w:r w:rsidR="00963AE6" w:rsidRPr="00234BD2">
        <w:rPr>
          <w:rFonts w:ascii="Times New Roman" w:hAnsi="Times New Roman" w:cs="Times New Roman"/>
          <w:sz w:val="24"/>
          <w:szCs w:val="24"/>
        </w:rPr>
        <w:t>z</w:t>
      </w:r>
      <w:r w:rsidRPr="00234BD2">
        <w:rPr>
          <w:rFonts w:ascii="Times New Roman" w:hAnsi="Times New Roman" w:cs="Times New Roman"/>
          <w:sz w:val="24"/>
          <w:szCs w:val="24"/>
        </w:rPr>
        <w:t>ational practices. Agents are conceptualized as ‘conscious and reflexive actors embedded in a given (institutional and indeed social) context’ (Ripoll Servent and Busby</w:t>
      </w:r>
      <w:r w:rsidR="00B84569" w:rsidRPr="00234BD2">
        <w:rPr>
          <w:rFonts w:ascii="Times New Roman" w:hAnsi="Times New Roman" w:cs="Times New Roman"/>
          <w:sz w:val="24"/>
          <w:szCs w:val="24"/>
        </w:rPr>
        <w:t>,</w:t>
      </w:r>
      <w:r w:rsidRPr="00234BD2">
        <w:rPr>
          <w:rFonts w:ascii="Times New Roman" w:hAnsi="Times New Roman" w:cs="Times New Roman"/>
          <w:sz w:val="24"/>
          <w:szCs w:val="24"/>
        </w:rPr>
        <w:t xml:space="preserve"> 2013</w:t>
      </w:r>
      <w:r w:rsidR="00B84569" w:rsidRPr="00234BD2">
        <w:rPr>
          <w:rFonts w:ascii="Times New Roman" w:hAnsi="Times New Roman" w:cs="Times New Roman"/>
          <w:sz w:val="24"/>
          <w:szCs w:val="24"/>
        </w:rPr>
        <w:t>, p.</w:t>
      </w:r>
      <w:r w:rsidRPr="00234BD2">
        <w:rPr>
          <w:rFonts w:ascii="Times New Roman" w:hAnsi="Times New Roman" w:cs="Times New Roman"/>
          <w:sz w:val="24"/>
          <w:szCs w:val="24"/>
        </w:rPr>
        <w:t xml:space="preserve"> 6); thus, the concept of </w:t>
      </w:r>
      <w:r w:rsidRPr="00234BD2">
        <w:rPr>
          <w:rFonts w:ascii="Times New Roman" w:hAnsi="Times New Roman" w:cs="Times New Roman"/>
          <w:i/>
          <w:sz w:val="24"/>
          <w:szCs w:val="24"/>
        </w:rPr>
        <w:t>embedded agency</w:t>
      </w:r>
      <w:r w:rsidRPr="00234BD2">
        <w:rPr>
          <w:rFonts w:ascii="Times New Roman" w:hAnsi="Times New Roman" w:cs="Times New Roman"/>
          <w:sz w:val="24"/>
          <w:szCs w:val="24"/>
        </w:rPr>
        <w:t xml:space="preserve"> (Ripoll Servent and Busby</w:t>
      </w:r>
      <w:r w:rsidR="00B84569" w:rsidRPr="00234BD2">
        <w:rPr>
          <w:rFonts w:ascii="Times New Roman" w:hAnsi="Times New Roman" w:cs="Times New Roman"/>
          <w:sz w:val="24"/>
          <w:szCs w:val="24"/>
        </w:rPr>
        <w:t>,</w:t>
      </w:r>
      <w:r w:rsidRPr="00234BD2">
        <w:rPr>
          <w:rFonts w:ascii="Times New Roman" w:hAnsi="Times New Roman" w:cs="Times New Roman"/>
          <w:sz w:val="24"/>
          <w:szCs w:val="24"/>
        </w:rPr>
        <w:t xml:space="preserve"> 2013) reflects actions based on fit and appropriateness within a particular organi</w:t>
      </w:r>
      <w:r w:rsidR="00963AE6" w:rsidRPr="00234BD2">
        <w:rPr>
          <w:rFonts w:ascii="Times New Roman" w:hAnsi="Times New Roman" w:cs="Times New Roman"/>
          <w:sz w:val="24"/>
          <w:szCs w:val="24"/>
        </w:rPr>
        <w:t>z</w:t>
      </w:r>
      <w:r w:rsidRPr="00234BD2">
        <w:rPr>
          <w:rFonts w:ascii="Times New Roman" w:hAnsi="Times New Roman" w:cs="Times New Roman"/>
          <w:sz w:val="24"/>
          <w:szCs w:val="24"/>
        </w:rPr>
        <w:t>ational setting. These in turn become routines that are reproduced in organiz</w:t>
      </w:r>
      <w:r w:rsidR="00D71D5F" w:rsidRPr="00234BD2">
        <w:rPr>
          <w:rFonts w:ascii="Times New Roman" w:hAnsi="Times New Roman" w:cs="Times New Roman"/>
          <w:sz w:val="24"/>
          <w:szCs w:val="24"/>
        </w:rPr>
        <w:t xml:space="preserve">ations (March and Olsen, </w:t>
      </w:r>
      <w:r w:rsidRPr="00234BD2">
        <w:rPr>
          <w:rFonts w:ascii="Times New Roman" w:hAnsi="Times New Roman" w:cs="Times New Roman"/>
          <w:sz w:val="24"/>
          <w:szCs w:val="24"/>
        </w:rPr>
        <w:t xml:space="preserve">1989). </w:t>
      </w:r>
      <w:r w:rsidR="0003146E" w:rsidRPr="00234BD2">
        <w:rPr>
          <w:rFonts w:ascii="Times New Roman" w:hAnsi="Times New Roman" w:cs="Times New Roman"/>
          <w:sz w:val="24"/>
          <w:szCs w:val="24"/>
        </w:rPr>
        <w:t xml:space="preserve">This </w:t>
      </w:r>
      <w:r w:rsidRPr="00234BD2">
        <w:rPr>
          <w:rFonts w:ascii="Times New Roman" w:hAnsi="Times New Roman" w:cs="Times New Roman"/>
          <w:sz w:val="24"/>
          <w:szCs w:val="24"/>
        </w:rPr>
        <w:t xml:space="preserve">takes into account the importance of socially constructed </w:t>
      </w:r>
      <w:r w:rsidRPr="00234BD2">
        <w:rPr>
          <w:rFonts w:ascii="Times New Roman" w:hAnsi="Times New Roman" w:cs="Times New Roman"/>
          <w:i/>
          <w:sz w:val="24"/>
          <w:szCs w:val="24"/>
        </w:rPr>
        <w:t>roles</w:t>
      </w:r>
      <w:r w:rsidRPr="00234BD2">
        <w:rPr>
          <w:rFonts w:ascii="Times New Roman" w:hAnsi="Times New Roman" w:cs="Times New Roman"/>
          <w:sz w:val="24"/>
          <w:szCs w:val="24"/>
        </w:rPr>
        <w:t xml:space="preserve"> influencing preferences, more</w:t>
      </w:r>
      <w:r w:rsidR="00AD7CE0" w:rsidRPr="00234BD2">
        <w:rPr>
          <w:rFonts w:ascii="Times New Roman" w:hAnsi="Times New Roman" w:cs="Times New Roman"/>
          <w:sz w:val="24"/>
          <w:szCs w:val="24"/>
        </w:rPr>
        <w:t xml:space="preserve"> </w:t>
      </w:r>
      <w:r w:rsidRPr="00234BD2">
        <w:rPr>
          <w:rFonts w:ascii="Times New Roman" w:hAnsi="Times New Roman" w:cs="Times New Roman"/>
          <w:sz w:val="24"/>
          <w:szCs w:val="24"/>
        </w:rPr>
        <w:t>so than individuals’</w:t>
      </w:r>
      <w:r w:rsidR="00D71D5F" w:rsidRPr="00234BD2">
        <w:rPr>
          <w:rFonts w:ascii="Times New Roman" w:hAnsi="Times New Roman" w:cs="Times New Roman"/>
          <w:sz w:val="24"/>
          <w:szCs w:val="24"/>
        </w:rPr>
        <w:t xml:space="preserve"> own preferences (From, 2002)</w:t>
      </w:r>
      <w:r w:rsidR="002F2717" w:rsidRPr="00234BD2">
        <w:rPr>
          <w:rFonts w:ascii="Times New Roman" w:hAnsi="Times New Roman" w:cs="Times New Roman"/>
          <w:sz w:val="24"/>
          <w:szCs w:val="24"/>
        </w:rPr>
        <w:t>.</w:t>
      </w:r>
    </w:p>
    <w:p w14:paraId="6648DB22" w14:textId="77777777" w:rsidR="00880B7D" w:rsidRPr="00234BD2" w:rsidRDefault="00880B7D" w:rsidP="008752DF">
      <w:pPr>
        <w:spacing w:after="0" w:line="480" w:lineRule="auto"/>
        <w:rPr>
          <w:rFonts w:ascii="Times New Roman" w:hAnsi="Times New Roman" w:cs="Times New Roman"/>
          <w:sz w:val="24"/>
          <w:szCs w:val="24"/>
        </w:rPr>
      </w:pPr>
    </w:p>
    <w:p w14:paraId="30DB6B86" w14:textId="00C42A89" w:rsidR="00964021" w:rsidRPr="00234BD2" w:rsidRDefault="00880B7D" w:rsidP="008752DF">
      <w:pPr>
        <w:autoSpaceDE w:val="0"/>
        <w:autoSpaceDN w:val="0"/>
        <w:adjustRightInd w:val="0"/>
        <w:spacing w:after="0" w:line="480" w:lineRule="auto"/>
        <w:rPr>
          <w:rFonts w:ascii="Times New Roman" w:hAnsi="Times New Roman" w:cs="Times New Roman"/>
          <w:iCs/>
          <w:sz w:val="24"/>
          <w:szCs w:val="24"/>
          <w:lang w:eastAsia="en-GB"/>
        </w:rPr>
      </w:pPr>
      <w:r w:rsidRPr="00234BD2">
        <w:rPr>
          <w:rFonts w:ascii="Times New Roman" w:hAnsi="Times New Roman" w:cs="Times New Roman"/>
          <w:sz w:val="24"/>
          <w:szCs w:val="24"/>
        </w:rPr>
        <w:t xml:space="preserve">It is also important to </w:t>
      </w:r>
      <w:r w:rsidR="004D7980">
        <w:rPr>
          <w:rFonts w:ascii="Times New Roman" w:hAnsi="Times New Roman" w:cs="Times New Roman"/>
          <w:sz w:val="24"/>
          <w:szCs w:val="24"/>
        </w:rPr>
        <w:t>address</w:t>
      </w:r>
      <w:r w:rsidRPr="00234BD2">
        <w:rPr>
          <w:rFonts w:ascii="Times New Roman" w:hAnsi="Times New Roman" w:cs="Times New Roman"/>
          <w:sz w:val="24"/>
          <w:szCs w:val="24"/>
        </w:rPr>
        <w:t xml:space="preserve"> the importance of informal institutions, as</w:t>
      </w:r>
      <w:r w:rsidR="00964021" w:rsidRPr="00234BD2">
        <w:rPr>
          <w:rFonts w:ascii="Times New Roman" w:hAnsi="Times New Roman" w:cs="Times New Roman"/>
          <w:sz w:val="24"/>
          <w:szCs w:val="24"/>
        </w:rPr>
        <w:t xml:space="preserve"> the gaps between formal and informal rules and behaviour</w:t>
      </w:r>
      <w:r w:rsidRPr="00234BD2">
        <w:rPr>
          <w:rFonts w:ascii="Times New Roman" w:hAnsi="Times New Roman" w:cs="Times New Roman"/>
          <w:sz w:val="24"/>
          <w:szCs w:val="24"/>
        </w:rPr>
        <w:t xml:space="preserve"> is a central part of the analysis</w:t>
      </w:r>
      <w:r w:rsidR="004C7244" w:rsidRPr="00234BD2">
        <w:rPr>
          <w:rFonts w:ascii="Times New Roman" w:hAnsi="Times New Roman" w:cs="Times New Roman"/>
          <w:sz w:val="24"/>
          <w:szCs w:val="24"/>
        </w:rPr>
        <w:t xml:space="preserve"> below</w:t>
      </w:r>
      <w:r w:rsidRPr="00234BD2">
        <w:rPr>
          <w:rFonts w:ascii="Times New Roman" w:hAnsi="Times New Roman" w:cs="Times New Roman"/>
          <w:sz w:val="24"/>
          <w:szCs w:val="24"/>
        </w:rPr>
        <w:t>.</w:t>
      </w:r>
      <w:r w:rsidR="00964021" w:rsidRPr="00234BD2">
        <w:rPr>
          <w:rFonts w:ascii="Times New Roman" w:hAnsi="Times New Roman" w:cs="Times New Roman"/>
          <w:sz w:val="24"/>
          <w:szCs w:val="24"/>
        </w:rPr>
        <w:t xml:space="preserve"> Defined as ‘</w:t>
      </w:r>
      <w:r w:rsidR="00964021" w:rsidRPr="00234BD2">
        <w:rPr>
          <w:rFonts w:ascii="Times New Roman" w:hAnsi="Times New Roman" w:cs="Times New Roman"/>
          <w:iCs/>
          <w:sz w:val="24"/>
          <w:szCs w:val="24"/>
          <w:lang w:eastAsia="en-GB"/>
        </w:rPr>
        <w:t>socially shared rules, usually unwritten, that are created, communicated, and enforced outside of officially sanctioned channels’</w:t>
      </w:r>
      <w:r w:rsidR="00964021" w:rsidRPr="00234BD2">
        <w:rPr>
          <w:rFonts w:ascii="Times New Roman" w:hAnsi="Times New Roman" w:cs="Times New Roman"/>
          <w:sz w:val="24"/>
          <w:szCs w:val="24"/>
        </w:rPr>
        <w:t xml:space="preserve"> (Helmke </w:t>
      </w:r>
      <w:r w:rsidR="00964021" w:rsidRPr="00234BD2">
        <w:rPr>
          <w:rFonts w:ascii="Times New Roman" w:hAnsi="Times New Roman" w:cs="Times New Roman"/>
          <w:iCs/>
          <w:sz w:val="24"/>
          <w:szCs w:val="24"/>
          <w:lang w:eastAsia="en-GB"/>
        </w:rPr>
        <w:t>and Levitsky</w:t>
      </w:r>
      <w:r w:rsidR="00B84569" w:rsidRPr="00234BD2">
        <w:rPr>
          <w:rFonts w:ascii="Times New Roman" w:hAnsi="Times New Roman" w:cs="Times New Roman"/>
          <w:iCs/>
          <w:sz w:val="24"/>
          <w:szCs w:val="24"/>
          <w:lang w:eastAsia="en-GB"/>
        </w:rPr>
        <w:t>, 2004, p.</w:t>
      </w:r>
      <w:r w:rsidR="00964021" w:rsidRPr="00234BD2">
        <w:rPr>
          <w:rFonts w:ascii="Times New Roman" w:hAnsi="Times New Roman" w:cs="Times New Roman"/>
          <w:iCs/>
          <w:sz w:val="24"/>
          <w:szCs w:val="24"/>
          <w:lang w:eastAsia="en-GB"/>
        </w:rPr>
        <w:t xml:space="preserve"> 727</w:t>
      </w:r>
      <w:r w:rsidR="00964021" w:rsidRPr="00234BD2">
        <w:rPr>
          <w:rStyle w:val="SubtleEmphasis"/>
          <w:rFonts w:ascii="Times New Roman" w:hAnsi="Times New Roman" w:cs="Times New Roman"/>
          <w:i w:val="0"/>
          <w:iCs w:val="0"/>
          <w:color w:val="auto"/>
          <w:sz w:val="24"/>
          <w:szCs w:val="24"/>
        </w:rPr>
        <w:t xml:space="preserve">), informal institutions can ‘shape even more strongly [than formal] political behaviour and outcomes’ </w:t>
      </w:r>
      <w:r w:rsidR="00964021" w:rsidRPr="00234BD2">
        <w:rPr>
          <w:rStyle w:val="SubtleEmphasis"/>
          <w:rFonts w:ascii="Times New Roman" w:hAnsi="Times New Roman" w:cs="Times New Roman"/>
          <w:i w:val="0"/>
          <w:iCs w:val="0"/>
          <w:color w:val="auto"/>
          <w:sz w:val="24"/>
          <w:szCs w:val="24"/>
        </w:rPr>
        <w:lastRenderedPageBreak/>
        <w:t>(</w:t>
      </w:r>
      <w:r w:rsidR="00D71D5F" w:rsidRPr="00234BD2">
        <w:rPr>
          <w:rFonts w:ascii="Times New Roman" w:hAnsi="Times New Roman" w:cs="Times New Roman"/>
          <w:sz w:val="24"/>
          <w:szCs w:val="24"/>
        </w:rPr>
        <w:t xml:space="preserve">Helmke </w:t>
      </w:r>
      <w:r w:rsidR="00D71D5F" w:rsidRPr="00234BD2">
        <w:rPr>
          <w:rFonts w:ascii="Times New Roman" w:hAnsi="Times New Roman" w:cs="Times New Roman"/>
          <w:iCs/>
          <w:sz w:val="24"/>
          <w:szCs w:val="24"/>
          <w:lang w:eastAsia="en-GB"/>
        </w:rPr>
        <w:t>and Levitsky</w:t>
      </w:r>
      <w:r w:rsidR="00F36875" w:rsidRPr="00234BD2">
        <w:rPr>
          <w:rFonts w:ascii="Times New Roman" w:hAnsi="Times New Roman" w:cs="Times New Roman"/>
          <w:iCs/>
          <w:sz w:val="24"/>
          <w:szCs w:val="24"/>
          <w:lang w:eastAsia="en-GB"/>
        </w:rPr>
        <w:t>,</w:t>
      </w:r>
      <w:r w:rsidR="00D71D5F" w:rsidRPr="00234BD2">
        <w:rPr>
          <w:rFonts w:ascii="Times New Roman" w:hAnsi="Times New Roman" w:cs="Times New Roman"/>
          <w:iCs/>
          <w:sz w:val="24"/>
          <w:szCs w:val="24"/>
          <w:lang w:eastAsia="en-GB"/>
        </w:rPr>
        <w:t xml:space="preserve"> 2004, p. </w:t>
      </w:r>
      <w:r w:rsidR="00964021" w:rsidRPr="00234BD2">
        <w:rPr>
          <w:rStyle w:val="SubtleEmphasis"/>
          <w:rFonts w:ascii="Times New Roman" w:hAnsi="Times New Roman" w:cs="Times New Roman"/>
          <w:i w:val="0"/>
          <w:iCs w:val="0"/>
          <w:color w:val="auto"/>
          <w:sz w:val="24"/>
          <w:szCs w:val="24"/>
        </w:rPr>
        <w:t>725)</w:t>
      </w:r>
      <w:r w:rsidR="00964021" w:rsidRPr="00234BD2">
        <w:rPr>
          <w:rFonts w:ascii="Times New Roman" w:hAnsi="Times New Roman" w:cs="Times New Roman"/>
          <w:iCs/>
          <w:sz w:val="24"/>
          <w:szCs w:val="24"/>
          <w:lang w:eastAsia="en-GB"/>
        </w:rPr>
        <w:t>.</w:t>
      </w:r>
      <w:r w:rsidR="00964021" w:rsidRPr="00234BD2">
        <w:rPr>
          <w:rStyle w:val="FootnoteReference"/>
          <w:rFonts w:ascii="Times New Roman" w:hAnsi="Times New Roman" w:cs="Times New Roman"/>
          <w:iCs/>
          <w:sz w:val="24"/>
          <w:szCs w:val="24"/>
          <w:lang w:eastAsia="en-GB"/>
        </w:rPr>
        <w:footnoteReference w:id="5"/>
      </w:r>
      <w:r w:rsidR="00964021" w:rsidRPr="00234BD2">
        <w:rPr>
          <w:rFonts w:ascii="Times New Roman" w:hAnsi="Times New Roman" w:cs="Times New Roman"/>
          <w:iCs/>
          <w:sz w:val="24"/>
          <w:szCs w:val="24"/>
          <w:lang w:eastAsia="en-GB"/>
        </w:rPr>
        <w:t xml:space="preserve"> </w:t>
      </w:r>
      <w:r w:rsidR="00964021" w:rsidRPr="00234BD2">
        <w:rPr>
          <w:rStyle w:val="SubtleEmphasis"/>
          <w:rFonts w:ascii="Times New Roman" w:hAnsi="Times New Roman" w:cs="Times New Roman"/>
          <w:i w:val="0"/>
          <w:iCs w:val="0"/>
          <w:color w:val="auto"/>
          <w:sz w:val="24"/>
          <w:szCs w:val="24"/>
        </w:rPr>
        <w:t xml:space="preserve">The full spectrum of political activity and its complex interactions and negotiations </w:t>
      </w:r>
      <w:r w:rsidR="00964021" w:rsidRPr="00234BD2">
        <w:rPr>
          <w:rFonts w:ascii="Times New Roman" w:hAnsi="Times New Roman" w:cs="Times New Roman"/>
          <w:sz w:val="24"/>
          <w:szCs w:val="24"/>
        </w:rPr>
        <w:t>cannot fully captured by looking at formal institutions only; indeed ignoring informal aspects ‘risks missing much of what drives political behaviour and can hinder efforts to explain important political phenomena’ (</w:t>
      </w:r>
      <w:r w:rsidR="00F36875" w:rsidRPr="00234BD2">
        <w:rPr>
          <w:rFonts w:ascii="Times New Roman" w:hAnsi="Times New Roman" w:cs="Times New Roman"/>
          <w:sz w:val="24"/>
          <w:szCs w:val="24"/>
        </w:rPr>
        <w:t xml:space="preserve">Helmke </w:t>
      </w:r>
      <w:r w:rsidR="00F36875" w:rsidRPr="00234BD2">
        <w:rPr>
          <w:rFonts w:ascii="Times New Roman" w:hAnsi="Times New Roman" w:cs="Times New Roman"/>
          <w:iCs/>
          <w:sz w:val="24"/>
          <w:szCs w:val="24"/>
          <w:lang w:eastAsia="en-GB"/>
        </w:rPr>
        <w:t>and Levitsky 2004,</w:t>
      </w:r>
      <w:r w:rsidR="00964021" w:rsidRPr="00234BD2">
        <w:rPr>
          <w:rFonts w:ascii="Times New Roman" w:hAnsi="Times New Roman" w:cs="Times New Roman"/>
          <w:sz w:val="24"/>
          <w:szCs w:val="24"/>
        </w:rPr>
        <w:t xml:space="preserve"> </w:t>
      </w:r>
      <w:r w:rsidR="00F36875" w:rsidRPr="00234BD2">
        <w:rPr>
          <w:rFonts w:ascii="Times New Roman" w:hAnsi="Times New Roman" w:cs="Times New Roman"/>
          <w:sz w:val="24"/>
          <w:szCs w:val="24"/>
        </w:rPr>
        <w:t xml:space="preserve">p. </w:t>
      </w:r>
      <w:r w:rsidR="00964021" w:rsidRPr="00234BD2">
        <w:rPr>
          <w:rFonts w:ascii="Times New Roman" w:hAnsi="Times New Roman" w:cs="Times New Roman"/>
          <w:sz w:val="24"/>
          <w:szCs w:val="24"/>
        </w:rPr>
        <w:t>726). This gap between formal organizational structure and da</w:t>
      </w:r>
      <w:r w:rsidR="00A858B1" w:rsidRPr="00234BD2">
        <w:rPr>
          <w:rFonts w:ascii="Times New Roman" w:hAnsi="Times New Roman" w:cs="Times New Roman"/>
          <w:sz w:val="24"/>
          <w:szCs w:val="24"/>
        </w:rPr>
        <w:t xml:space="preserve">y-to-day practices is </w:t>
      </w:r>
      <w:r w:rsidR="00964021" w:rsidRPr="00234BD2">
        <w:rPr>
          <w:rFonts w:ascii="Times New Roman" w:hAnsi="Times New Roman" w:cs="Times New Roman"/>
          <w:sz w:val="24"/>
          <w:szCs w:val="24"/>
        </w:rPr>
        <w:t xml:space="preserve">indeed where much of the richness in studying </w:t>
      </w:r>
      <w:r w:rsidR="00A858B1" w:rsidRPr="00234BD2">
        <w:rPr>
          <w:rFonts w:ascii="Times New Roman" w:hAnsi="Times New Roman" w:cs="Times New Roman"/>
          <w:sz w:val="24"/>
          <w:szCs w:val="24"/>
        </w:rPr>
        <w:t>institutions</w:t>
      </w:r>
      <w:r w:rsidR="00964021" w:rsidRPr="00234BD2">
        <w:rPr>
          <w:rFonts w:ascii="Times New Roman" w:hAnsi="Times New Roman" w:cs="Times New Roman"/>
          <w:sz w:val="24"/>
          <w:szCs w:val="24"/>
        </w:rPr>
        <w:t xml:space="preserve"> lies.</w:t>
      </w:r>
    </w:p>
    <w:p w14:paraId="32E6DCEA" w14:textId="77777777" w:rsidR="00964021" w:rsidRPr="00234BD2" w:rsidRDefault="00964021" w:rsidP="008752DF">
      <w:pPr>
        <w:autoSpaceDE w:val="0"/>
        <w:autoSpaceDN w:val="0"/>
        <w:adjustRightInd w:val="0"/>
        <w:spacing w:after="0" w:line="480" w:lineRule="auto"/>
        <w:rPr>
          <w:rFonts w:ascii="Times New Roman" w:hAnsi="Times New Roman" w:cs="Times New Roman"/>
          <w:sz w:val="24"/>
          <w:szCs w:val="24"/>
        </w:rPr>
      </w:pPr>
    </w:p>
    <w:p w14:paraId="50FA8771" w14:textId="6AB89C21" w:rsidR="004C679F" w:rsidRPr="00234BD2" w:rsidRDefault="00964021" w:rsidP="008752DF">
      <w:pPr>
        <w:spacing w:after="0" w:line="480" w:lineRule="auto"/>
        <w:rPr>
          <w:sz w:val="24"/>
          <w:szCs w:val="24"/>
        </w:rPr>
      </w:pPr>
      <w:r w:rsidRPr="00234BD2">
        <w:rPr>
          <w:rFonts w:ascii="Times New Roman" w:hAnsi="Times New Roman" w:cs="Times New Roman"/>
          <w:sz w:val="24"/>
          <w:szCs w:val="24"/>
        </w:rPr>
        <w:t>By their very nature, informal behaviour and procedures are elusive</w:t>
      </w:r>
      <w:r w:rsidR="00A664A4" w:rsidRPr="00234BD2">
        <w:rPr>
          <w:rFonts w:ascii="Times New Roman" w:hAnsi="Times New Roman" w:cs="Times New Roman"/>
          <w:sz w:val="24"/>
          <w:szCs w:val="24"/>
        </w:rPr>
        <w:t xml:space="preserve">; </w:t>
      </w:r>
      <w:r w:rsidR="004D7980">
        <w:rPr>
          <w:rFonts w:ascii="Times New Roman" w:hAnsi="Times New Roman" w:cs="Times New Roman"/>
          <w:sz w:val="24"/>
          <w:szCs w:val="24"/>
        </w:rPr>
        <w:t>it</w:t>
      </w:r>
      <w:r w:rsidRPr="00234BD2">
        <w:rPr>
          <w:rFonts w:ascii="Times New Roman" w:hAnsi="Times New Roman" w:cs="Times New Roman"/>
          <w:sz w:val="24"/>
          <w:szCs w:val="24"/>
        </w:rPr>
        <w:t xml:space="preserve"> is ‘</w:t>
      </w:r>
      <w:r w:rsidRPr="00234BD2">
        <w:rPr>
          <w:rFonts w:ascii="Times New Roman" w:hAnsi="Times New Roman" w:cs="Times New Roman"/>
          <w:sz w:val="24"/>
          <w:szCs w:val="24"/>
          <w:lang w:eastAsia="en-GB"/>
        </w:rPr>
        <w:t>an attempt at studying the invisible or at least the</w:t>
      </w:r>
      <w:r w:rsidRPr="00234BD2">
        <w:rPr>
          <w:rFonts w:ascii="Times New Roman" w:hAnsi="Times New Roman" w:cs="Times New Roman"/>
          <w:sz w:val="24"/>
          <w:szCs w:val="24"/>
        </w:rPr>
        <w:t xml:space="preserve"> </w:t>
      </w:r>
      <w:r w:rsidRPr="00234BD2">
        <w:rPr>
          <w:rFonts w:ascii="Times New Roman" w:hAnsi="Times New Roman" w:cs="Times New Roman"/>
          <w:sz w:val="24"/>
          <w:szCs w:val="24"/>
          <w:lang w:eastAsia="en-GB"/>
        </w:rPr>
        <w:t>opaque’</w:t>
      </w:r>
      <w:r w:rsidR="00B84569" w:rsidRPr="00234BD2">
        <w:rPr>
          <w:rFonts w:ascii="Times New Roman" w:hAnsi="Times New Roman" w:cs="Times New Roman"/>
          <w:sz w:val="24"/>
          <w:szCs w:val="24"/>
          <w:lang w:eastAsia="en-GB"/>
        </w:rPr>
        <w:t xml:space="preserve"> (Christiansen and Neuhold, </w:t>
      </w:r>
      <w:r w:rsidRPr="00234BD2">
        <w:rPr>
          <w:rFonts w:ascii="Times New Roman" w:hAnsi="Times New Roman" w:cs="Times New Roman"/>
          <w:sz w:val="24"/>
          <w:szCs w:val="24"/>
          <w:lang w:eastAsia="en-GB"/>
        </w:rPr>
        <w:t>2012</w:t>
      </w:r>
      <w:r w:rsidR="00B84569" w:rsidRPr="00234BD2">
        <w:rPr>
          <w:rFonts w:ascii="Times New Roman" w:hAnsi="Times New Roman" w:cs="Times New Roman"/>
          <w:sz w:val="24"/>
          <w:szCs w:val="24"/>
          <w:lang w:eastAsia="en-GB"/>
        </w:rPr>
        <w:t>, p.</w:t>
      </w:r>
      <w:r w:rsidRPr="00234BD2">
        <w:rPr>
          <w:rFonts w:ascii="Times New Roman" w:hAnsi="Times New Roman" w:cs="Times New Roman"/>
          <w:sz w:val="24"/>
          <w:szCs w:val="24"/>
          <w:lang w:eastAsia="en-GB"/>
        </w:rPr>
        <w:t xml:space="preserve"> 2). </w:t>
      </w:r>
      <w:r w:rsidRPr="00234BD2">
        <w:rPr>
          <w:rFonts w:ascii="Times New Roman" w:hAnsi="Times New Roman" w:cs="Times New Roman"/>
          <w:sz w:val="24"/>
          <w:szCs w:val="24"/>
        </w:rPr>
        <w:t xml:space="preserve">This presents methodological challenges in that the researcher must </w:t>
      </w:r>
      <w:r w:rsidR="00E35901">
        <w:rPr>
          <w:rFonts w:ascii="Times New Roman" w:hAnsi="Times New Roman" w:cs="Times New Roman"/>
          <w:sz w:val="24"/>
          <w:szCs w:val="24"/>
        </w:rPr>
        <w:t>understand</w:t>
      </w:r>
      <w:r w:rsidRPr="00234BD2">
        <w:rPr>
          <w:rFonts w:ascii="Times New Roman" w:hAnsi="Times New Roman" w:cs="Times New Roman"/>
          <w:sz w:val="24"/>
          <w:szCs w:val="24"/>
        </w:rPr>
        <w:t xml:space="preserve"> a political system </w:t>
      </w:r>
      <w:r w:rsidR="00E35901">
        <w:rPr>
          <w:rFonts w:ascii="Times New Roman" w:hAnsi="Times New Roman" w:cs="Times New Roman"/>
          <w:sz w:val="24"/>
          <w:szCs w:val="24"/>
        </w:rPr>
        <w:t>intimately</w:t>
      </w:r>
      <w:r w:rsidRPr="00234BD2">
        <w:rPr>
          <w:rFonts w:ascii="Times New Roman" w:hAnsi="Times New Roman" w:cs="Times New Roman"/>
          <w:sz w:val="24"/>
          <w:szCs w:val="24"/>
        </w:rPr>
        <w:t xml:space="preserve"> in order to identify what is formal, what is informal, and most importantly expand on the relationship between them. </w:t>
      </w:r>
      <w:r w:rsidR="00423088" w:rsidRPr="00234BD2">
        <w:rPr>
          <w:rFonts w:ascii="Times New Roman" w:hAnsi="Times New Roman" w:cs="Times New Roman"/>
          <w:sz w:val="24"/>
          <w:szCs w:val="24"/>
        </w:rPr>
        <w:t>Three</w:t>
      </w:r>
      <w:r w:rsidRPr="00234BD2">
        <w:rPr>
          <w:rFonts w:ascii="Times New Roman" w:hAnsi="Times New Roman" w:cs="Times New Roman"/>
          <w:sz w:val="24"/>
          <w:szCs w:val="24"/>
        </w:rPr>
        <w:t xml:space="preserve"> </w:t>
      </w:r>
      <w:r w:rsidR="00423088" w:rsidRPr="00234BD2">
        <w:rPr>
          <w:rFonts w:ascii="Times New Roman" w:hAnsi="Times New Roman" w:cs="Times New Roman"/>
          <w:sz w:val="24"/>
          <w:szCs w:val="24"/>
        </w:rPr>
        <w:t>types of information gathering</w:t>
      </w:r>
      <w:r w:rsidRPr="00234BD2">
        <w:rPr>
          <w:rFonts w:ascii="Times New Roman" w:hAnsi="Times New Roman" w:cs="Times New Roman"/>
          <w:sz w:val="24"/>
          <w:szCs w:val="24"/>
        </w:rPr>
        <w:t xml:space="preserve"> – document analysis, semi-structured interviews, and participant observation – </w:t>
      </w:r>
      <w:r w:rsidR="00423088" w:rsidRPr="00234BD2">
        <w:rPr>
          <w:rFonts w:ascii="Times New Roman" w:hAnsi="Times New Roman" w:cs="Times New Roman"/>
          <w:sz w:val="24"/>
          <w:szCs w:val="24"/>
        </w:rPr>
        <w:t>were</w:t>
      </w:r>
      <w:r w:rsidRPr="00234BD2">
        <w:rPr>
          <w:rFonts w:ascii="Times New Roman" w:hAnsi="Times New Roman" w:cs="Times New Roman"/>
          <w:sz w:val="24"/>
          <w:szCs w:val="24"/>
        </w:rPr>
        <w:t xml:space="preserve"> used </w:t>
      </w:r>
      <w:r w:rsidR="00D731AD" w:rsidRPr="00234BD2">
        <w:rPr>
          <w:rFonts w:ascii="Times New Roman" w:hAnsi="Times New Roman" w:cs="Times New Roman"/>
          <w:sz w:val="24"/>
          <w:szCs w:val="24"/>
        </w:rPr>
        <w:t>to study three OMC groups within the 2011-2014 Work Plan for Culture</w:t>
      </w:r>
      <w:r w:rsidRPr="00234BD2">
        <w:rPr>
          <w:rFonts w:ascii="Times New Roman" w:hAnsi="Times New Roman" w:cs="Times New Roman"/>
          <w:sz w:val="24"/>
          <w:szCs w:val="24"/>
        </w:rPr>
        <w:t xml:space="preserve">. </w:t>
      </w:r>
      <w:r w:rsidR="0096682B" w:rsidRPr="00234BD2">
        <w:rPr>
          <w:rFonts w:ascii="Times New Roman" w:hAnsi="Times New Roman" w:cs="Times New Roman"/>
          <w:sz w:val="24"/>
          <w:szCs w:val="24"/>
        </w:rPr>
        <w:t xml:space="preserve">These groups were in Priority A, </w:t>
      </w:r>
      <w:r w:rsidR="00A73995" w:rsidRPr="00234BD2">
        <w:rPr>
          <w:rFonts w:ascii="Times New Roman" w:hAnsi="Times New Roman" w:cs="Times New Roman"/>
          <w:sz w:val="24"/>
          <w:szCs w:val="24"/>
        </w:rPr>
        <w:t>‘</w:t>
      </w:r>
      <w:r w:rsidR="00D21375" w:rsidRPr="00234BD2">
        <w:rPr>
          <w:rFonts w:ascii="Times New Roman" w:hAnsi="Times New Roman" w:cs="Times New Roman"/>
          <w:sz w:val="24"/>
          <w:szCs w:val="24"/>
        </w:rPr>
        <w:t>Cultural diversity, intercultural dialogue, and accessible and inclusive culture</w:t>
      </w:r>
      <w:r w:rsidR="006B3D8F" w:rsidRPr="00234BD2">
        <w:rPr>
          <w:rFonts w:ascii="Times New Roman" w:hAnsi="Times New Roman" w:cs="Times New Roman"/>
          <w:sz w:val="24"/>
          <w:szCs w:val="24"/>
        </w:rPr>
        <w:t>,</w:t>
      </w:r>
      <w:r w:rsidR="00A73995" w:rsidRPr="00234BD2">
        <w:rPr>
          <w:rFonts w:ascii="Times New Roman" w:hAnsi="Times New Roman" w:cs="Times New Roman"/>
          <w:sz w:val="24"/>
          <w:szCs w:val="24"/>
        </w:rPr>
        <w:t>’</w:t>
      </w:r>
      <w:r w:rsidR="006B3D8F" w:rsidRPr="00234BD2">
        <w:rPr>
          <w:rFonts w:ascii="Times New Roman" w:hAnsi="Times New Roman" w:cs="Times New Roman"/>
          <w:sz w:val="24"/>
          <w:szCs w:val="24"/>
        </w:rPr>
        <w:t xml:space="preserve"> and worked on themes of access and diversity in public arts and cultural institutions</w:t>
      </w:r>
      <w:r w:rsidR="004C7244" w:rsidRPr="00234BD2">
        <w:rPr>
          <w:rFonts w:ascii="Times New Roman" w:hAnsi="Times New Roman" w:cs="Times New Roman"/>
          <w:sz w:val="24"/>
          <w:szCs w:val="24"/>
        </w:rPr>
        <w:t xml:space="preserve"> (Cou</w:t>
      </w:r>
      <w:r w:rsidR="004C679F" w:rsidRPr="00234BD2">
        <w:rPr>
          <w:rFonts w:ascii="Times New Roman" w:hAnsi="Times New Roman" w:cs="Times New Roman"/>
          <w:sz w:val="24"/>
          <w:szCs w:val="24"/>
        </w:rPr>
        <w:t>ncil of the European Union, 2010</w:t>
      </w:r>
      <w:r w:rsidR="004C7244" w:rsidRPr="00234BD2">
        <w:rPr>
          <w:rFonts w:ascii="Times New Roman" w:hAnsi="Times New Roman" w:cs="Times New Roman"/>
          <w:sz w:val="24"/>
          <w:szCs w:val="24"/>
        </w:rPr>
        <w:t>).</w:t>
      </w:r>
      <w:r w:rsidR="004C679F" w:rsidRPr="00234BD2">
        <w:rPr>
          <w:rFonts w:ascii="Times New Roman" w:hAnsi="Times New Roman" w:cs="Times New Roman"/>
          <w:sz w:val="24"/>
          <w:szCs w:val="24"/>
        </w:rPr>
        <w:t xml:space="preserve"> </w:t>
      </w:r>
      <w:r w:rsidRPr="00234BD2">
        <w:rPr>
          <w:rFonts w:ascii="Times New Roman" w:hAnsi="Times New Roman" w:cs="Times New Roman"/>
          <w:sz w:val="24"/>
          <w:szCs w:val="24"/>
        </w:rPr>
        <w:t xml:space="preserve">30 semi-structured interviews were carried out among three different groups: EU officials in the Commission and Council of Ministers, Member State representatives who attended the OMC meetings as nationally-appointed experts, and invited external experts who </w:t>
      </w:r>
      <w:r w:rsidR="00B84569" w:rsidRPr="00234BD2">
        <w:rPr>
          <w:rFonts w:ascii="Times New Roman" w:hAnsi="Times New Roman" w:cs="Times New Roman"/>
          <w:sz w:val="24"/>
          <w:szCs w:val="24"/>
        </w:rPr>
        <w:t>gave presentations to</w:t>
      </w:r>
      <w:r w:rsidRPr="00234BD2">
        <w:rPr>
          <w:rFonts w:ascii="Times New Roman" w:hAnsi="Times New Roman" w:cs="Times New Roman"/>
          <w:sz w:val="24"/>
          <w:szCs w:val="24"/>
        </w:rPr>
        <w:t xml:space="preserve"> the groups. I also observed a two-day meeting of one group.</w:t>
      </w:r>
      <w:r w:rsidRPr="00234BD2">
        <w:rPr>
          <w:sz w:val="24"/>
          <w:szCs w:val="24"/>
        </w:rPr>
        <w:t xml:space="preserve"> </w:t>
      </w:r>
    </w:p>
    <w:p w14:paraId="362ACECC" w14:textId="77777777" w:rsidR="004C679F" w:rsidRPr="00234BD2" w:rsidRDefault="004C679F" w:rsidP="008752DF">
      <w:pPr>
        <w:spacing w:after="0" w:line="480" w:lineRule="auto"/>
        <w:rPr>
          <w:sz w:val="24"/>
          <w:szCs w:val="24"/>
        </w:rPr>
      </w:pPr>
    </w:p>
    <w:p w14:paraId="5A6CF5B0" w14:textId="1632133B"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lastRenderedPageBreak/>
        <w:t xml:space="preserve">After all information was gathered, a thematic analysis was carried out in three stages. I first identified broad themes that emerged from the transcripts and my notes from observation. In a second stage, I refined these themes more comprehensively based on associations between interviewees. I </w:t>
      </w:r>
      <w:r w:rsidR="00E35901">
        <w:rPr>
          <w:rFonts w:ascii="Times New Roman" w:hAnsi="Times New Roman" w:cs="Times New Roman"/>
          <w:sz w:val="24"/>
          <w:szCs w:val="24"/>
        </w:rPr>
        <w:t>then</w:t>
      </w:r>
      <w:r w:rsidRPr="00234BD2">
        <w:rPr>
          <w:rFonts w:ascii="Times New Roman" w:hAnsi="Times New Roman" w:cs="Times New Roman"/>
          <w:sz w:val="24"/>
          <w:szCs w:val="24"/>
        </w:rPr>
        <w:t xml:space="preserve"> looked for linkages across the themes, and began to identify illustrative examples in each theme. In a third phase, I began to further reflect on </w:t>
      </w:r>
      <w:r w:rsidR="004C679F" w:rsidRPr="00234BD2">
        <w:rPr>
          <w:rFonts w:ascii="Times New Roman" w:hAnsi="Times New Roman" w:cs="Times New Roman"/>
          <w:sz w:val="24"/>
          <w:szCs w:val="24"/>
        </w:rPr>
        <w:t>“</w:t>
      </w:r>
      <w:r w:rsidRPr="00234BD2">
        <w:rPr>
          <w:rFonts w:ascii="Times New Roman" w:hAnsi="Times New Roman" w:cs="Times New Roman"/>
          <w:sz w:val="24"/>
          <w:szCs w:val="24"/>
        </w:rPr>
        <w:t>before</w:t>
      </w:r>
      <w:r w:rsidR="004C679F" w:rsidRPr="00234BD2">
        <w:rPr>
          <w:rFonts w:ascii="Times New Roman" w:hAnsi="Times New Roman" w:cs="Times New Roman"/>
          <w:sz w:val="24"/>
          <w:szCs w:val="24"/>
        </w:rPr>
        <w:t>”</w:t>
      </w:r>
      <w:r w:rsidR="00E35901">
        <w:rPr>
          <w:rFonts w:ascii="Times New Roman" w:hAnsi="Times New Roman" w:cs="Times New Roman"/>
          <w:sz w:val="24"/>
          <w:szCs w:val="24"/>
        </w:rPr>
        <w:t xml:space="preserve"> fieldwork</w:t>
      </w:r>
      <w:r w:rsidRPr="00234BD2">
        <w:rPr>
          <w:rFonts w:ascii="Times New Roman" w:hAnsi="Times New Roman" w:cs="Times New Roman"/>
          <w:sz w:val="24"/>
          <w:szCs w:val="24"/>
        </w:rPr>
        <w:t xml:space="preserve"> and </w:t>
      </w:r>
      <w:r w:rsidR="004C679F" w:rsidRPr="00234BD2">
        <w:rPr>
          <w:rFonts w:ascii="Times New Roman" w:hAnsi="Times New Roman" w:cs="Times New Roman"/>
          <w:sz w:val="24"/>
          <w:szCs w:val="24"/>
        </w:rPr>
        <w:t>“</w:t>
      </w:r>
      <w:r w:rsidRPr="00234BD2">
        <w:rPr>
          <w:rFonts w:ascii="Times New Roman" w:hAnsi="Times New Roman" w:cs="Times New Roman"/>
          <w:sz w:val="24"/>
          <w:szCs w:val="24"/>
        </w:rPr>
        <w:t>after</w:t>
      </w:r>
      <w:r w:rsidR="004C679F" w:rsidRPr="00234BD2">
        <w:rPr>
          <w:rFonts w:ascii="Times New Roman" w:hAnsi="Times New Roman" w:cs="Times New Roman"/>
          <w:sz w:val="24"/>
          <w:szCs w:val="24"/>
        </w:rPr>
        <w:t>”</w:t>
      </w:r>
      <w:r w:rsidRPr="00234BD2">
        <w:rPr>
          <w:rFonts w:ascii="Times New Roman" w:hAnsi="Times New Roman" w:cs="Times New Roman"/>
          <w:sz w:val="24"/>
          <w:szCs w:val="24"/>
        </w:rPr>
        <w:t xml:space="preserve"> fieldwork reflections to determine how what I had found differed from what I had expected. </w:t>
      </w:r>
      <w:r w:rsidR="00F6477C">
        <w:rPr>
          <w:rFonts w:ascii="Times New Roman" w:hAnsi="Times New Roman" w:cs="Times New Roman"/>
          <w:sz w:val="24"/>
          <w:szCs w:val="24"/>
        </w:rPr>
        <w:t>W</w:t>
      </w:r>
      <w:r w:rsidRPr="00234BD2">
        <w:rPr>
          <w:rFonts w:ascii="Times New Roman" w:hAnsi="Times New Roman" w:cs="Times New Roman"/>
          <w:sz w:val="24"/>
          <w:szCs w:val="24"/>
        </w:rPr>
        <w:t xml:space="preserve">here applicable, </w:t>
      </w:r>
      <w:r w:rsidR="00423088" w:rsidRPr="00234BD2">
        <w:rPr>
          <w:rFonts w:ascii="Times New Roman" w:hAnsi="Times New Roman" w:cs="Times New Roman"/>
          <w:sz w:val="24"/>
          <w:szCs w:val="24"/>
        </w:rPr>
        <w:t xml:space="preserve">I </w:t>
      </w:r>
      <w:r w:rsidR="00F6477C">
        <w:rPr>
          <w:rFonts w:ascii="Times New Roman" w:hAnsi="Times New Roman" w:cs="Times New Roman"/>
          <w:sz w:val="24"/>
          <w:szCs w:val="24"/>
        </w:rPr>
        <w:t>also</w:t>
      </w:r>
      <w:r w:rsidR="00423088" w:rsidRPr="00234BD2">
        <w:rPr>
          <w:rFonts w:ascii="Times New Roman" w:hAnsi="Times New Roman" w:cs="Times New Roman"/>
          <w:sz w:val="24"/>
          <w:szCs w:val="24"/>
        </w:rPr>
        <w:t xml:space="preserve"> corroborated </w:t>
      </w:r>
      <w:r w:rsidR="00F6477C">
        <w:rPr>
          <w:rFonts w:ascii="Times New Roman" w:hAnsi="Times New Roman" w:cs="Times New Roman"/>
          <w:sz w:val="24"/>
          <w:szCs w:val="24"/>
        </w:rPr>
        <w:t>findings with the</w:t>
      </w:r>
      <w:r w:rsidR="00B84569" w:rsidRPr="00234BD2">
        <w:rPr>
          <w:rFonts w:ascii="Times New Roman" w:hAnsi="Times New Roman" w:cs="Times New Roman"/>
          <w:sz w:val="24"/>
          <w:szCs w:val="24"/>
        </w:rPr>
        <w:t xml:space="preserve"> 2013</w:t>
      </w:r>
      <w:r w:rsidRPr="00234BD2">
        <w:rPr>
          <w:rFonts w:ascii="Times New Roman" w:hAnsi="Times New Roman" w:cs="Times New Roman"/>
          <w:sz w:val="24"/>
          <w:szCs w:val="24"/>
        </w:rPr>
        <w:t xml:space="preserve"> evaluation on the OMC carried out by Ecorys on behalf of </w:t>
      </w:r>
      <w:r w:rsidR="00B84569" w:rsidRPr="00234BD2">
        <w:rPr>
          <w:rFonts w:ascii="Times New Roman" w:hAnsi="Times New Roman" w:cs="Times New Roman"/>
          <w:sz w:val="24"/>
          <w:szCs w:val="24"/>
        </w:rPr>
        <w:t>the Commission (</w:t>
      </w:r>
      <w:r w:rsidR="004A788E" w:rsidRPr="00234BD2">
        <w:rPr>
          <w:rFonts w:ascii="Times New Roman" w:hAnsi="Times New Roman" w:cs="Times New Roman"/>
          <w:sz w:val="24"/>
          <w:szCs w:val="24"/>
        </w:rPr>
        <w:t>Ecorys</w:t>
      </w:r>
      <w:r w:rsidR="00B84569" w:rsidRPr="00234BD2">
        <w:rPr>
          <w:rFonts w:ascii="Times New Roman" w:hAnsi="Times New Roman" w:cs="Times New Roman"/>
          <w:sz w:val="24"/>
          <w:szCs w:val="24"/>
        </w:rPr>
        <w:t xml:space="preserve">, </w:t>
      </w:r>
      <w:r w:rsidRPr="00234BD2">
        <w:rPr>
          <w:rFonts w:ascii="Times New Roman" w:hAnsi="Times New Roman" w:cs="Times New Roman"/>
          <w:sz w:val="24"/>
          <w:szCs w:val="24"/>
        </w:rPr>
        <w:t>2013a, 2013b)</w:t>
      </w:r>
      <w:r w:rsidR="00F071E2" w:rsidRPr="00234BD2">
        <w:rPr>
          <w:rFonts w:ascii="Times New Roman" w:hAnsi="Times New Roman" w:cs="Times New Roman"/>
          <w:sz w:val="24"/>
          <w:szCs w:val="24"/>
        </w:rPr>
        <w:t>.</w:t>
      </w:r>
    </w:p>
    <w:p w14:paraId="1F916F5E" w14:textId="77777777" w:rsidR="00964021" w:rsidRPr="00234BD2" w:rsidRDefault="00964021" w:rsidP="008752DF">
      <w:pPr>
        <w:spacing w:after="0" w:line="480" w:lineRule="auto"/>
        <w:rPr>
          <w:rFonts w:ascii="Times New Roman" w:hAnsi="Times New Roman" w:cs="Times New Roman"/>
          <w:b/>
        </w:rPr>
      </w:pPr>
    </w:p>
    <w:p w14:paraId="457FEA52" w14:textId="237FA239" w:rsidR="00964021" w:rsidRPr="00234BD2" w:rsidRDefault="00964021" w:rsidP="008752DF">
      <w:pPr>
        <w:spacing w:after="0" w:line="480" w:lineRule="auto"/>
        <w:rPr>
          <w:rFonts w:ascii="Times New Roman" w:hAnsi="Times New Roman" w:cs="Times New Roman"/>
          <w:b/>
          <w:sz w:val="24"/>
          <w:szCs w:val="24"/>
        </w:rPr>
      </w:pPr>
      <w:r w:rsidRPr="00234BD2">
        <w:rPr>
          <w:rFonts w:ascii="Times New Roman" w:hAnsi="Times New Roman" w:cs="Times New Roman"/>
          <w:b/>
          <w:sz w:val="24"/>
          <w:szCs w:val="24"/>
        </w:rPr>
        <w:t>Findings: the European Commission and the culture OMC</w:t>
      </w:r>
    </w:p>
    <w:p w14:paraId="1044EDDA" w14:textId="2EF96A96" w:rsidR="00964021" w:rsidRPr="00234BD2" w:rsidRDefault="00964021" w:rsidP="008752DF">
      <w:pPr>
        <w:autoSpaceDE w:val="0"/>
        <w:autoSpaceDN w:val="0"/>
        <w:adjustRightInd w:val="0"/>
        <w:spacing w:after="0" w:line="480" w:lineRule="auto"/>
        <w:rPr>
          <w:rFonts w:ascii="Times New Roman" w:hAnsi="Times New Roman" w:cs="Times New Roman"/>
          <w:sz w:val="24"/>
          <w:szCs w:val="24"/>
        </w:rPr>
      </w:pPr>
      <w:r w:rsidRPr="00234BD2">
        <w:rPr>
          <w:rFonts w:ascii="Times New Roman" w:hAnsi="Times New Roman" w:cs="Times New Roman"/>
          <w:sz w:val="24"/>
          <w:szCs w:val="24"/>
        </w:rPr>
        <w:t>The culture OMC was created by DG-EAC after being proposed by the Commission in the 2007 Agenda for Culture</w:t>
      </w:r>
      <w:r w:rsidR="00686BB7" w:rsidRPr="00234BD2">
        <w:rPr>
          <w:rFonts w:ascii="Times New Roman" w:hAnsi="Times New Roman" w:cs="Times New Roman"/>
          <w:sz w:val="24"/>
          <w:szCs w:val="24"/>
        </w:rPr>
        <w:t xml:space="preserve"> (European Commission, 2007)</w:t>
      </w:r>
      <w:r w:rsidRPr="00234BD2">
        <w:rPr>
          <w:rFonts w:ascii="Times New Roman" w:hAnsi="Times New Roman" w:cs="Times New Roman"/>
          <w:sz w:val="24"/>
          <w:szCs w:val="24"/>
        </w:rPr>
        <w:t xml:space="preserve">. </w:t>
      </w:r>
      <w:r w:rsidR="00033BC4" w:rsidRPr="00234BD2">
        <w:rPr>
          <w:rFonts w:ascii="Times New Roman" w:hAnsi="Times New Roman" w:cs="Times New Roman"/>
          <w:sz w:val="24"/>
          <w:szCs w:val="24"/>
        </w:rPr>
        <w:t>It</w:t>
      </w:r>
      <w:r w:rsidRPr="00234BD2">
        <w:rPr>
          <w:rFonts w:ascii="Times New Roman" w:hAnsi="Times New Roman" w:cs="Times New Roman"/>
          <w:sz w:val="24"/>
          <w:szCs w:val="24"/>
        </w:rPr>
        <w:t xml:space="preserve"> was then endorsed by the Council in a November 2007 resolution (Council of the European Union</w:t>
      </w:r>
      <w:r w:rsidR="005231A3" w:rsidRPr="00234BD2">
        <w:rPr>
          <w:rFonts w:ascii="Times New Roman" w:hAnsi="Times New Roman" w:cs="Times New Roman"/>
          <w:sz w:val="24"/>
          <w:szCs w:val="24"/>
        </w:rPr>
        <w:t>,</w:t>
      </w:r>
      <w:r w:rsidRPr="00234BD2">
        <w:rPr>
          <w:rFonts w:ascii="Times New Roman" w:hAnsi="Times New Roman" w:cs="Times New Roman"/>
          <w:sz w:val="24"/>
          <w:szCs w:val="24"/>
        </w:rPr>
        <w:t xml:space="preserve"> 2007). That the suggestion of an OMC and its drive into being came from the Commission is important and telling: though </w:t>
      </w:r>
      <w:r w:rsidR="00FE2715">
        <w:rPr>
          <w:rFonts w:ascii="Times New Roman" w:hAnsi="Times New Roman" w:cs="Times New Roman"/>
          <w:sz w:val="24"/>
          <w:szCs w:val="24"/>
        </w:rPr>
        <w:t>the Commission is</w:t>
      </w:r>
      <w:r w:rsidRPr="00234BD2">
        <w:rPr>
          <w:rFonts w:ascii="Times New Roman" w:hAnsi="Times New Roman" w:cs="Times New Roman"/>
          <w:sz w:val="24"/>
          <w:szCs w:val="24"/>
        </w:rPr>
        <w:t xml:space="preserve"> constricted by subsidiarity, the </w:t>
      </w:r>
      <w:r w:rsidR="00A94C6C">
        <w:rPr>
          <w:rFonts w:ascii="Times New Roman" w:hAnsi="Times New Roman" w:cs="Times New Roman"/>
          <w:sz w:val="24"/>
          <w:szCs w:val="24"/>
        </w:rPr>
        <w:t>body</w:t>
      </w:r>
      <w:r w:rsidRPr="00234BD2">
        <w:rPr>
          <w:rFonts w:ascii="Times New Roman" w:hAnsi="Times New Roman" w:cs="Times New Roman"/>
          <w:sz w:val="24"/>
          <w:szCs w:val="24"/>
        </w:rPr>
        <w:t xml:space="preserve"> has an interest in furthering EU cultural cooperation within its remit, as evidenced by this comment from an official in DG-EAC:</w:t>
      </w:r>
    </w:p>
    <w:p w14:paraId="1A3F4113" w14:textId="13BB2183" w:rsidR="00964021" w:rsidRPr="00234BD2" w:rsidRDefault="00964021" w:rsidP="008752DF">
      <w:pPr>
        <w:autoSpaceDE w:val="0"/>
        <w:autoSpaceDN w:val="0"/>
        <w:adjustRightInd w:val="0"/>
        <w:spacing w:after="0" w:line="480" w:lineRule="auto"/>
        <w:ind w:left="720"/>
        <w:rPr>
          <w:rFonts w:ascii="Times New Roman" w:hAnsi="Times New Roman" w:cs="Times New Roman"/>
        </w:rPr>
      </w:pPr>
      <w:r w:rsidRPr="00234BD2">
        <w:rPr>
          <w:rFonts w:ascii="Times New Roman" w:hAnsi="Times New Roman" w:cs="Times New Roman"/>
        </w:rPr>
        <w:t xml:space="preserve">We always try to push for more competence because </w:t>
      </w:r>
      <w:r w:rsidR="00E714EC" w:rsidRPr="00234BD2">
        <w:rPr>
          <w:rFonts w:ascii="Times New Roman" w:hAnsi="Times New Roman" w:cs="Times New Roman"/>
        </w:rPr>
        <w:t>[…]</w:t>
      </w:r>
      <w:r w:rsidRPr="00234BD2">
        <w:rPr>
          <w:rFonts w:ascii="Times New Roman" w:hAnsi="Times New Roman" w:cs="Times New Roman"/>
        </w:rPr>
        <w:t xml:space="preserve"> at EU level we think that it’s a good way to go,</w:t>
      </w:r>
      <w:r w:rsidR="00A94C6C">
        <w:rPr>
          <w:rFonts w:ascii="Times New Roman" w:hAnsi="Times New Roman" w:cs="Times New Roman"/>
        </w:rPr>
        <w:t xml:space="preserve"> […]</w:t>
      </w:r>
      <w:r w:rsidRPr="00234BD2">
        <w:rPr>
          <w:rFonts w:ascii="Times New Roman" w:hAnsi="Times New Roman" w:cs="Times New Roman"/>
        </w:rPr>
        <w:t xml:space="preserve"> it’s maybe not always so efficient to “go” only national at this stage, so we think that it’s good to co-ordinate more and more together, which of course doesn’t mean imposing anything, or deciding anything, just trying to co-ordinate maximum </w:t>
      </w:r>
      <w:r w:rsidRPr="00234BD2">
        <w:rPr>
          <w:rFonts w:ascii="Times New Roman" w:hAnsi="Times New Roman" w:cs="Times New Roman"/>
          <w:iCs/>
        </w:rPr>
        <w:t xml:space="preserve">[sic] </w:t>
      </w:r>
      <w:r w:rsidRPr="00234BD2">
        <w:rPr>
          <w:rFonts w:ascii="Times New Roman" w:hAnsi="Times New Roman" w:cs="Times New Roman"/>
        </w:rPr>
        <w:t>and harmonize what can be harmonized… (Corrine, personal communication, April 2014).</w:t>
      </w:r>
      <w:r w:rsidRPr="00234BD2">
        <w:rPr>
          <w:rStyle w:val="FootnoteReference"/>
          <w:rFonts w:ascii="Times New Roman" w:hAnsi="Times New Roman" w:cs="Times New Roman"/>
        </w:rPr>
        <w:footnoteReference w:id="6"/>
      </w:r>
    </w:p>
    <w:p w14:paraId="748339AB" w14:textId="77777777" w:rsidR="00964021" w:rsidRPr="00234BD2" w:rsidRDefault="00964021" w:rsidP="008752DF">
      <w:pPr>
        <w:pStyle w:val="NormalWeb"/>
        <w:shd w:val="clear" w:color="auto" w:fill="FFFFFF"/>
        <w:spacing w:before="0" w:beforeAutospacing="0" w:after="0" w:afterAutospacing="0" w:line="480" w:lineRule="auto"/>
      </w:pPr>
    </w:p>
    <w:p w14:paraId="684241A5" w14:textId="52DAE74E"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lastRenderedPageBreak/>
        <w:t>Corrine’s statement outlin</w:t>
      </w:r>
      <w:r w:rsidR="00FF3B4A">
        <w:rPr>
          <w:rFonts w:ascii="Times New Roman" w:hAnsi="Times New Roman" w:cs="Times New Roman"/>
          <w:sz w:val="24"/>
          <w:szCs w:val="24"/>
        </w:rPr>
        <w:t>es a cautiously activist stance:</w:t>
      </w:r>
      <w:r w:rsidRPr="00234BD2">
        <w:rPr>
          <w:rFonts w:ascii="Times New Roman" w:hAnsi="Times New Roman" w:cs="Times New Roman"/>
          <w:sz w:val="24"/>
          <w:szCs w:val="24"/>
        </w:rPr>
        <w:t xml:space="preserve"> ‘push[ing] for more competence.’ At the same time, the Commission is also wary of treading on Member States’ toes, due to </w:t>
      </w:r>
      <w:r w:rsidR="00B556FC" w:rsidRPr="00234BD2">
        <w:rPr>
          <w:rFonts w:ascii="Times New Roman" w:hAnsi="Times New Roman" w:cs="Times New Roman"/>
          <w:sz w:val="24"/>
          <w:szCs w:val="24"/>
        </w:rPr>
        <w:t xml:space="preserve">concerns about </w:t>
      </w:r>
      <w:r w:rsidRPr="00234BD2">
        <w:rPr>
          <w:rFonts w:ascii="Times New Roman" w:hAnsi="Times New Roman" w:cs="Times New Roman"/>
          <w:sz w:val="24"/>
          <w:szCs w:val="24"/>
        </w:rPr>
        <w:t xml:space="preserve">subsidiarity. While they might want to push an activist agenda, </w:t>
      </w:r>
      <w:r w:rsidR="00B556FC" w:rsidRPr="00234BD2">
        <w:rPr>
          <w:rFonts w:ascii="Times New Roman" w:hAnsi="Times New Roman" w:cs="Times New Roman"/>
          <w:sz w:val="24"/>
          <w:szCs w:val="24"/>
        </w:rPr>
        <w:t>the Commission is</w:t>
      </w:r>
      <w:r w:rsidRPr="00234BD2">
        <w:rPr>
          <w:rFonts w:ascii="Times New Roman" w:hAnsi="Times New Roman" w:cs="Times New Roman"/>
          <w:sz w:val="24"/>
          <w:szCs w:val="24"/>
        </w:rPr>
        <w:t xml:space="preserve"> constrained by the Council of Ministers, as Corrine explains further:  </w:t>
      </w:r>
    </w:p>
    <w:p w14:paraId="50DD4276" w14:textId="2461AB12" w:rsidR="00964021" w:rsidRPr="00234BD2" w:rsidRDefault="00964021" w:rsidP="008752DF">
      <w:pPr>
        <w:spacing w:after="0" w:line="480" w:lineRule="auto"/>
        <w:ind w:left="720"/>
        <w:rPr>
          <w:rFonts w:ascii="Times New Roman" w:hAnsi="Times New Roman" w:cs="Times New Roman"/>
          <w:i/>
        </w:rPr>
      </w:pPr>
      <w:r w:rsidRPr="00234BD2">
        <w:rPr>
          <w:rFonts w:ascii="Times New Roman" w:hAnsi="Times New Roman" w:cs="Times New Roman"/>
        </w:rPr>
        <w:t>… there was some reluctance to establish an OMC in culture. Some Member States didn’t want that. Now they are happy with it, but they are always very attentive to what we are doing and why, and any formulation that could give the impression that we’re trying to take the lead or do something is immediately raised and erased. Because of the subsidiarity principle (</w:t>
      </w:r>
      <w:r w:rsidR="00A01743" w:rsidRPr="00234BD2">
        <w:rPr>
          <w:rFonts w:ascii="Times New Roman" w:hAnsi="Times New Roman" w:cs="Times New Roman"/>
        </w:rPr>
        <w:t>Corrine, personal communication, April 2014</w:t>
      </w:r>
      <w:r w:rsidRPr="00234BD2">
        <w:rPr>
          <w:rFonts w:ascii="Times New Roman" w:hAnsi="Times New Roman" w:cs="Times New Roman"/>
        </w:rPr>
        <w:t>).</w:t>
      </w:r>
    </w:p>
    <w:p w14:paraId="2A066ADD" w14:textId="16DC776B" w:rsidR="00964021" w:rsidRPr="00234BD2" w:rsidRDefault="00964021" w:rsidP="008752DF">
      <w:pPr>
        <w:pStyle w:val="NormalWeb"/>
        <w:shd w:val="clear" w:color="auto" w:fill="FFFFFF"/>
        <w:spacing w:before="0" w:beforeAutospacing="0" w:after="0" w:afterAutospacing="0" w:line="480" w:lineRule="auto"/>
        <w:rPr>
          <w:i/>
        </w:rPr>
      </w:pPr>
    </w:p>
    <w:p w14:paraId="1A708262" w14:textId="3BA6D23A"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The Commission’s </w:t>
      </w:r>
      <w:r w:rsidRPr="00234BD2">
        <w:rPr>
          <w:rFonts w:ascii="Times New Roman" w:hAnsi="Times New Roman" w:cs="Times New Roman"/>
          <w:i/>
          <w:sz w:val="24"/>
          <w:szCs w:val="24"/>
        </w:rPr>
        <w:t>formal</w:t>
      </w:r>
      <w:r w:rsidRPr="00234BD2">
        <w:rPr>
          <w:rFonts w:ascii="Times New Roman" w:hAnsi="Times New Roman" w:cs="Times New Roman"/>
          <w:sz w:val="24"/>
          <w:szCs w:val="24"/>
        </w:rPr>
        <w:t xml:space="preserve"> role in the culture OMC, as outlined in the 2011-2014 Work Plan for Culture, is to, </w:t>
      </w:r>
    </w:p>
    <w:p w14:paraId="356515BF" w14:textId="756DA30A" w:rsidR="00964021" w:rsidRPr="00234BD2" w:rsidRDefault="00964021" w:rsidP="008752DF">
      <w:pPr>
        <w:spacing w:after="0" w:line="480" w:lineRule="auto"/>
        <w:ind w:left="720"/>
        <w:rPr>
          <w:rFonts w:ascii="Times New Roman" w:hAnsi="Times New Roman" w:cs="Times New Roman"/>
        </w:rPr>
      </w:pPr>
      <w:r w:rsidRPr="00234BD2">
        <w:rPr>
          <w:rFonts w:ascii="Times New Roman" w:hAnsi="Times New Roman" w:cs="Times New Roman"/>
        </w:rPr>
        <w:t>provide logistical and secretarial support to the work of the groups. As far as possible, it will support the groups by other suitable means (including studies relevant to their field of work)</w:t>
      </w:r>
      <w:r w:rsidR="00A01743" w:rsidRPr="00234BD2">
        <w:rPr>
          <w:rFonts w:ascii="Times New Roman" w:hAnsi="Times New Roman" w:cs="Times New Roman"/>
        </w:rPr>
        <w:t xml:space="preserve"> (Council of the European Union, 2010, p.</w:t>
      </w:r>
      <w:r w:rsidRPr="00234BD2">
        <w:rPr>
          <w:rFonts w:ascii="Times New Roman" w:hAnsi="Times New Roman" w:cs="Times New Roman"/>
        </w:rPr>
        <w:t xml:space="preserve"> 9).</w:t>
      </w:r>
    </w:p>
    <w:p w14:paraId="576EDE22" w14:textId="2DBE5C49"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The key words in this description are </w:t>
      </w:r>
      <w:r w:rsidRPr="00234BD2">
        <w:rPr>
          <w:rFonts w:ascii="Times New Roman" w:hAnsi="Times New Roman" w:cs="Times New Roman"/>
          <w:i/>
          <w:sz w:val="24"/>
          <w:szCs w:val="24"/>
        </w:rPr>
        <w:t>logistical</w:t>
      </w:r>
      <w:r w:rsidRPr="00234BD2">
        <w:rPr>
          <w:rFonts w:ascii="Times New Roman" w:hAnsi="Times New Roman" w:cs="Times New Roman"/>
          <w:sz w:val="24"/>
          <w:szCs w:val="24"/>
        </w:rPr>
        <w:t xml:space="preserve"> and </w:t>
      </w:r>
      <w:r w:rsidRPr="00234BD2">
        <w:rPr>
          <w:rFonts w:ascii="Times New Roman" w:hAnsi="Times New Roman" w:cs="Times New Roman"/>
          <w:i/>
          <w:sz w:val="24"/>
          <w:szCs w:val="24"/>
        </w:rPr>
        <w:t>secretarial</w:t>
      </w:r>
      <w:r w:rsidRPr="00234BD2">
        <w:rPr>
          <w:rFonts w:ascii="Times New Roman" w:hAnsi="Times New Roman" w:cs="Times New Roman"/>
          <w:sz w:val="24"/>
          <w:szCs w:val="24"/>
        </w:rPr>
        <w:t>. The emphasis in the Work Plan is a managerial, facilitative role.</w:t>
      </w:r>
      <w:r w:rsidR="00F73CEC" w:rsidRPr="00234BD2">
        <w:rPr>
          <w:rFonts w:ascii="Times New Roman" w:hAnsi="Times New Roman" w:cs="Times New Roman"/>
          <w:sz w:val="24"/>
          <w:szCs w:val="24"/>
        </w:rPr>
        <w:t xml:space="preserve"> </w:t>
      </w:r>
      <w:r w:rsidRPr="00234BD2">
        <w:rPr>
          <w:rFonts w:ascii="Times New Roman" w:hAnsi="Times New Roman" w:cs="Times New Roman"/>
          <w:sz w:val="24"/>
          <w:szCs w:val="24"/>
        </w:rPr>
        <w:t>The word that is most used to describe the Commission’s role in the culture OMC by Commission policy officers</w:t>
      </w:r>
      <w:r w:rsidR="00B556FC" w:rsidRPr="00234BD2">
        <w:rPr>
          <w:rFonts w:ascii="Times New Roman" w:hAnsi="Times New Roman" w:cs="Times New Roman"/>
          <w:sz w:val="24"/>
          <w:szCs w:val="24"/>
        </w:rPr>
        <w:t xml:space="preserve"> themselves</w:t>
      </w:r>
      <w:r w:rsidRPr="00234BD2">
        <w:rPr>
          <w:rFonts w:ascii="Times New Roman" w:hAnsi="Times New Roman" w:cs="Times New Roman"/>
          <w:sz w:val="24"/>
          <w:szCs w:val="24"/>
        </w:rPr>
        <w:t xml:space="preserve"> is </w:t>
      </w:r>
      <w:r w:rsidRPr="00234BD2">
        <w:rPr>
          <w:rFonts w:ascii="Times New Roman" w:hAnsi="Times New Roman" w:cs="Times New Roman"/>
          <w:i/>
          <w:sz w:val="24"/>
          <w:szCs w:val="24"/>
        </w:rPr>
        <w:t>secretariat</w:t>
      </w:r>
      <w:r w:rsidRPr="00234BD2">
        <w:rPr>
          <w:rFonts w:ascii="Times New Roman" w:hAnsi="Times New Roman" w:cs="Times New Roman"/>
          <w:sz w:val="24"/>
          <w:szCs w:val="24"/>
        </w:rPr>
        <w:t xml:space="preserve">. One policy officer is assigned to each OMC group, and follows that group from beginning to end. That individual is responsible for co-ordinating with Member States on the appointment of experts, co-ordinating with </w:t>
      </w:r>
      <w:r w:rsidR="009B5FDB" w:rsidRPr="00234BD2">
        <w:rPr>
          <w:rFonts w:ascii="Times New Roman" w:hAnsi="Times New Roman" w:cs="Times New Roman"/>
          <w:sz w:val="24"/>
          <w:szCs w:val="24"/>
        </w:rPr>
        <w:t xml:space="preserve">the groups’ </w:t>
      </w:r>
      <w:r w:rsidRPr="00234BD2">
        <w:rPr>
          <w:rFonts w:ascii="Times New Roman" w:hAnsi="Times New Roman" w:cs="Times New Roman"/>
          <w:sz w:val="24"/>
          <w:szCs w:val="24"/>
        </w:rPr>
        <w:t>chairs, organizing meetings, and distributing information to the group. One policy officer, Fatima, described her role as such:</w:t>
      </w:r>
    </w:p>
    <w:p w14:paraId="320C8B81" w14:textId="10967632" w:rsidR="00964021" w:rsidRPr="00234BD2" w:rsidRDefault="00964021" w:rsidP="008752DF">
      <w:pPr>
        <w:spacing w:after="0" w:line="480" w:lineRule="auto"/>
        <w:ind w:left="720"/>
        <w:rPr>
          <w:rFonts w:ascii="Times New Roman" w:hAnsi="Times New Roman" w:cs="Times New Roman"/>
        </w:rPr>
      </w:pPr>
      <w:r w:rsidRPr="00234BD2">
        <w:rPr>
          <w:rFonts w:ascii="Times New Roman" w:hAnsi="Times New Roman" w:cs="Times New Roman"/>
        </w:rPr>
        <w:t xml:space="preserve">I hold the secretariat – all the basic administrative support, but also support in terms of contact. So my role is not </w:t>
      </w:r>
      <w:r w:rsidRPr="00234BD2">
        <w:rPr>
          <w:rFonts w:ascii="Times New Roman" w:hAnsi="Times New Roman" w:cs="Times New Roman"/>
          <w:iCs/>
        </w:rPr>
        <w:t>only</w:t>
      </w:r>
      <w:r w:rsidRPr="00234BD2">
        <w:rPr>
          <w:rFonts w:ascii="Times New Roman" w:hAnsi="Times New Roman" w:cs="Times New Roman"/>
        </w:rPr>
        <w:t xml:space="preserve"> to disseminate information - the agenda, the minutes, all that - but give the group specific information on certain topics,</w:t>
      </w:r>
      <w:r w:rsidR="00C32F4D" w:rsidRPr="00234BD2">
        <w:rPr>
          <w:rFonts w:ascii="Times New Roman" w:hAnsi="Times New Roman" w:cs="Times New Roman"/>
        </w:rPr>
        <w:t xml:space="preserve"> […]</w:t>
      </w:r>
      <w:r w:rsidRPr="00234BD2">
        <w:rPr>
          <w:rFonts w:ascii="Times New Roman" w:hAnsi="Times New Roman" w:cs="Times New Roman"/>
        </w:rPr>
        <w:t xml:space="preserve"> reports, studies, and so on</w:t>
      </w:r>
      <w:r w:rsidR="00364F40" w:rsidRPr="00234BD2">
        <w:rPr>
          <w:rFonts w:ascii="Times New Roman" w:hAnsi="Times New Roman" w:cs="Times New Roman"/>
        </w:rPr>
        <w:t>.</w:t>
      </w:r>
      <w:r w:rsidRPr="00234BD2">
        <w:rPr>
          <w:rFonts w:ascii="Times New Roman" w:hAnsi="Times New Roman" w:cs="Times New Roman"/>
        </w:rPr>
        <w:t xml:space="preserve"> I provide this to them. But the work is done by them</w:t>
      </w:r>
      <w:r w:rsidRPr="00234BD2">
        <w:rPr>
          <w:rFonts w:ascii="Times New Roman" w:hAnsi="Times New Roman" w:cs="Times New Roman"/>
          <w:i/>
        </w:rPr>
        <w:t xml:space="preserve"> </w:t>
      </w:r>
      <w:r w:rsidRPr="00234BD2">
        <w:rPr>
          <w:rFonts w:ascii="Times New Roman" w:hAnsi="Times New Roman" w:cs="Times New Roman"/>
        </w:rPr>
        <w:t>(personal communication, May 2014).</w:t>
      </w:r>
    </w:p>
    <w:p w14:paraId="2B5BC774" w14:textId="1D406C66"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lastRenderedPageBreak/>
        <w:t>The DG is also responsible for monitoring progress on the Work Plan as a whole</w:t>
      </w:r>
      <w:r w:rsidR="00403EBF">
        <w:rPr>
          <w:rFonts w:ascii="Times New Roman" w:hAnsi="Times New Roman" w:cs="Times New Roman"/>
          <w:sz w:val="24"/>
          <w:szCs w:val="24"/>
        </w:rPr>
        <w:t>; it</w:t>
      </w:r>
      <w:r w:rsidR="00364F40" w:rsidRPr="00234BD2">
        <w:rPr>
          <w:rFonts w:ascii="Times New Roman" w:hAnsi="Times New Roman" w:cs="Times New Roman"/>
          <w:sz w:val="24"/>
          <w:szCs w:val="24"/>
        </w:rPr>
        <w:t xml:space="preserve"> </w:t>
      </w:r>
      <w:r w:rsidRPr="00234BD2">
        <w:rPr>
          <w:rFonts w:ascii="Times New Roman" w:hAnsi="Times New Roman" w:cs="Times New Roman"/>
          <w:sz w:val="24"/>
          <w:szCs w:val="24"/>
        </w:rPr>
        <w:t xml:space="preserve">produces </w:t>
      </w:r>
      <w:r w:rsidR="00403EBF">
        <w:rPr>
          <w:rFonts w:ascii="Times New Roman" w:hAnsi="Times New Roman" w:cs="Times New Roman"/>
          <w:sz w:val="24"/>
          <w:szCs w:val="24"/>
        </w:rPr>
        <w:t xml:space="preserve">both </w:t>
      </w:r>
      <w:r w:rsidRPr="00234BD2">
        <w:rPr>
          <w:rFonts w:ascii="Times New Roman" w:hAnsi="Times New Roman" w:cs="Times New Roman"/>
          <w:sz w:val="24"/>
          <w:szCs w:val="24"/>
        </w:rPr>
        <w:t>midterm and final evaluation reports (see European Commission</w:t>
      </w:r>
      <w:r w:rsidR="00364F40" w:rsidRPr="00234BD2">
        <w:rPr>
          <w:rFonts w:ascii="Times New Roman" w:hAnsi="Times New Roman" w:cs="Times New Roman"/>
          <w:sz w:val="24"/>
          <w:szCs w:val="24"/>
        </w:rPr>
        <w:t>,</w:t>
      </w:r>
      <w:r w:rsidRPr="00234BD2">
        <w:rPr>
          <w:rFonts w:ascii="Times New Roman" w:hAnsi="Times New Roman" w:cs="Times New Roman"/>
          <w:sz w:val="24"/>
          <w:szCs w:val="24"/>
        </w:rPr>
        <w:t xml:space="preserve"> 2014).</w:t>
      </w:r>
      <w:r w:rsidR="009A5406" w:rsidRPr="00234BD2">
        <w:rPr>
          <w:rFonts w:ascii="Times New Roman" w:hAnsi="Times New Roman" w:cs="Times New Roman"/>
          <w:sz w:val="24"/>
          <w:szCs w:val="24"/>
        </w:rPr>
        <w:t xml:space="preserve"> </w:t>
      </w:r>
    </w:p>
    <w:p w14:paraId="37E73CFC" w14:textId="77777777" w:rsidR="00964021" w:rsidRPr="00234BD2" w:rsidRDefault="00964021" w:rsidP="008752DF">
      <w:pPr>
        <w:spacing w:after="0" w:line="480" w:lineRule="auto"/>
        <w:rPr>
          <w:rFonts w:ascii="Times New Roman" w:hAnsi="Times New Roman" w:cs="Times New Roman"/>
          <w:sz w:val="24"/>
          <w:szCs w:val="24"/>
        </w:rPr>
      </w:pPr>
    </w:p>
    <w:p w14:paraId="0DB3745D" w14:textId="5E02FE0F"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On paper, then, the Commission’s role appears to be limited – to facilitating</w:t>
      </w:r>
      <w:r w:rsidR="009B5FDB" w:rsidRPr="00234BD2">
        <w:rPr>
          <w:rFonts w:ascii="Times New Roman" w:hAnsi="Times New Roman" w:cs="Times New Roman"/>
          <w:sz w:val="24"/>
          <w:szCs w:val="24"/>
        </w:rPr>
        <w:t xml:space="preserve"> and</w:t>
      </w:r>
      <w:r w:rsidRPr="00234BD2">
        <w:rPr>
          <w:rFonts w:ascii="Times New Roman" w:hAnsi="Times New Roman" w:cs="Times New Roman"/>
          <w:sz w:val="24"/>
          <w:szCs w:val="24"/>
        </w:rPr>
        <w:t xml:space="preserve"> managing</w:t>
      </w:r>
      <w:r w:rsidR="009B5FDB" w:rsidRPr="00234BD2">
        <w:rPr>
          <w:rFonts w:ascii="Times New Roman" w:hAnsi="Times New Roman" w:cs="Times New Roman"/>
          <w:sz w:val="24"/>
          <w:szCs w:val="24"/>
        </w:rPr>
        <w:t xml:space="preserve"> </w:t>
      </w:r>
      <w:r w:rsidRPr="00234BD2">
        <w:rPr>
          <w:rFonts w:ascii="Times New Roman" w:hAnsi="Times New Roman" w:cs="Times New Roman"/>
          <w:sz w:val="24"/>
          <w:szCs w:val="24"/>
        </w:rPr>
        <w:t xml:space="preserve">the OMC. </w:t>
      </w:r>
      <w:r w:rsidR="00331215" w:rsidRPr="00234BD2">
        <w:rPr>
          <w:rFonts w:ascii="Times New Roman" w:hAnsi="Times New Roman" w:cs="Times New Roman"/>
          <w:sz w:val="24"/>
          <w:szCs w:val="24"/>
        </w:rPr>
        <w:t>It is also presented in a rather de-politicized fashion, because (political) policy priorities are set by Member States in the Council. However</w:t>
      </w:r>
      <w:r w:rsidR="009B5FDB" w:rsidRPr="00234BD2">
        <w:rPr>
          <w:rFonts w:ascii="Times New Roman" w:hAnsi="Times New Roman" w:cs="Times New Roman"/>
          <w:sz w:val="24"/>
          <w:szCs w:val="24"/>
        </w:rPr>
        <w:t xml:space="preserve">, while the publically-available descriptions of the Commission’s role gives some idea of what the DG is responsible for, it does </w:t>
      </w:r>
      <w:r w:rsidR="002A6EA7" w:rsidRPr="00234BD2">
        <w:rPr>
          <w:rFonts w:ascii="Times New Roman" w:hAnsi="Times New Roman" w:cs="Times New Roman"/>
          <w:sz w:val="24"/>
          <w:szCs w:val="24"/>
        </w:rPr>
        <w:t xml:space="preserve">not shed much light </w:t>
      </w:r>
      <w:r w:rsidR="009B5FDB" w:rsidRPr="00234BD2">
        <w:rPr>
          <w:rFonts w:ascii="Times New Roman" w:hAnsi="Times New Roman" w:cs="Times New Roman"/>
          <w:sz w:val="24"/>
          <w:szCs w:val="24"/>
        </w:rPr>
        <w:t xml:space="preserve">on how exactly the </w:t>
      </w:r>
      <w:r w:rsidR="006A43B2">
        <w:rPr>
          <w:rFonts w:ascii="Times New Roman" w:hAnsi="Times New Roman" w:cs="Times New Roman"/>
          <w:sz w:val="24"/>
          <w:szCs w:val="24"/>
        </w:rPr>
        <w:t>OMC</w:t>
      </w:r>
      <w:r w:rsidR="009B5FDB" w:rsidRPr="00234BD2">
        <w:rPr>
          <w:rFonts w:ascii="Times New Roman" w:hAnsi="Times New Roman" w:cs="Times New Roman"/>
          <w:sz w:val="24"/>
          <w:szCs w:val="24"/>
        </w:rPr>
        <w:t xml:space="preserve"> works in practice. It is thus necessary to dig deeper into the day-to-d</w:t>
      </w:r>
      <w:r w:rsidR="0039185B">
        <w:rPr>
          <w:rFonts w:ascii="Times New Roman" w:hAnsi="Times New Roman" w:cs="Times New Roman"/>
          <w:sz w:val="24"/>
          <w:szCs w:val="24"/>
        </w:rPr>
        <w:t>ay practices of facilitating policy co</w:t>
      </w:r>
      <w:r w:rsidR="00430F8F">
        <w:rPr>
          <w:rFonts w:ascii="Times New Roman" w:hAnsi="Times New Roman" w:cs="Times New Roman"/>
          <w:sz w:val="24"/>
          <w:szCs w:val="24"/>
        </w:rPr>
        <w:t>-</w:t>
      </w:r>
      <w:r w:rsidR="0039185B">
        <w:rPr>
          <w:rFonts w:ascii="Times New Roman" w:hAnsi="Times New Roman" w:cs="Times New Roman"/>
          <w:sz w:val="24"/>
          <w:szCs w:val="24"/>
        </w:rPr>
        <w:t>ordination</w:t>
      </w:r>
      <w:r w:rsidR="009B5FDB" w:rsidRPr="00234BD2">
        <w:rPr>
          <w:rFonts w:ascii="Times New Roman" w:hAnsi="Times New Roman" w:cs="Times New Roman"/>
          <w:sz w:val="24"/>
          <w:szCs w:val="24"/>
        </w:rPr>
        <w:t xml:space="preserve">. </w:t>
      </w:r>
      <w:r w:rsidR="002C5F3D" w:rsidRPr="00234BD2">
        <w:rPr>
          <w:rFonts w:ascii="Times New Roman" w:hAnsi="Times New Roman" w:cs="Times New Roman"/>
          <w:sz w:val="24"/>
          <w:szCs w:val="24"/>
        </w:rPr>
        <w:t>Indeed</w:t>
      </w:r>
      <w:r w:rsidRPr="00234BD2">
        <w:rPr>
          <w:rFonts w:ascii="Times New Roman" w:hAnsi="Times New Roman" w:cs="Times New Roman"/>
          <w:sz w:val="24"/>
          <w:szCs w:val="24"/>
        </w:rPr>
        <w:t>, findings from my research point to a more developed role than the Commission’s (limited) role description in the Work Plan suggests:</w:t>
      </w:r>
    </w:p>
    <w:p w14:paraId="3883CE74" w14:textId="77777777" w:rsidR="00964021" w:rsidRPr="00234BD2" w:rsidRDefault="00964021" w:rsidP="008752DF">
      <w:pPr>
        <w:spacing w:after="0" w:line="480" w:lineRule="auto"/>
        <w:ind w:firstLine="720"/>
        <w:rPr>
          <w:rFonts w:ascii="Times New Roman" w:hAnsi="Times New Roman" w:cs="Times New Roman"/>
          <w:i/>
          <w:sz w:val="24"/>
          <w:szCs w:val="24"/>
        </w:rPr>
      </w:pPr>
    </w:p>
    <w:p w14:paraId="33941A99" w14:textId="4BC15891" w:rsidR="00964021" w:rsidRPr="00234BD2" w:rsidRDefault="00964021" w:rsidP="008752DF">
      <w:pPr>
        <w:spacing w:after="0" w:line="480" w:lineRule="auto"/>
        <w:ind w:left="720"/>
        <w:rPr>
          <w:rFonts w:ascii="Times New Roman" w:hAnsi="Times New Roman" w:cs="Times New Roman"/>
        </w:rPr>
      </w:pPr>
      <w:r w:rsidRPr="00234BD2">
        <w:rPr>
          <w:rFonts w:ascii="Times New Roman" w:hAnsi="Times New Roman" w:cs="Times New Roman"/>
        </w:rPr>
        <w:t>The word used is secretariat. I would suggest it’s slightly more</w:t>
      </w:r>
      <w:r w:rsidR="00C44F50" w:rsidRPr="00234BD2">
        <w:rPr>
          <w:rFonts w:ascii="Times New Roman" w:hAnsi="Times New Roman" w:cs="Times New Roman"/>
          <w:i/>
        </w:rPr>
        <w:t xml:space="preserve"> </w:t>
      </w:r>
      <w:r w:rsidRPr="00234BD2">
        <w:rPr>
          <w:rFonts w:ascii="Times New Roman" w:hAnsi="Times New Roman" w:cs="Times New Roman"/>
        </w:rPr>
        <w:t xml:space="preserve">(Jette, Commission, personal communication, May 2014). </w:t>
      </w:r>
    </w:p>
    <w:p w14:paraId="53CD2CFB" w14:textId="77777777" w:rsidR="00964021" w:rsidRPr="00234BD2" w:rsidRDefault="00964021" w:rsidP="008752DF">
      <w:pPr>
        <w:spacing w:after="0" w:line="480" w:lineRule="auto"/>
        <w:ind w:left="720"/>
        <w:rPr>
          <w:rFonts w:ascii="Times New Roman" w:hAnsi="Times New Roman" w:cs="Times New Roman"/>
          <w:i/>
        </w:rPr>
      </w:pPr>
    </w:p>
    <w:p w14:paraId="01438B61" w14:textId="78D05CBC" w:rsidR="00964021" w:rsidRPr="00234BD2" w:rsidRDefault="00964021" w:rsidP="008752DF">
      <w:pPr>
        <w:spacing w:after="0" w:line="480" w:lineRule="auto"/>
        <w:ind w:left="720"/>
        <w:rPr>
          <w:rFonts w:ascii="Times New Roman" w:hAnsi="Times New Roman" w:cs="Times New Roman"/>
          <w:i/>
        </w:rPr>
      </w:pPr>
      <w:r w:rsidRPr="00234BD2">
        <w:rPr>
          <w:rFonts w:ascii="Times New Roman" w:hAnsi="Times New Roman" w:cs="Times New Roman"/>
        </w:rPr>
        <w:t>… the Commission – they’re doing much more than it’s written in the documents, where it says simply ‘secretariat,’ sending the emails, etc. They do a lot more</w:t>
      </w:r>
      <w:r w:rsidRPr="00234BD2">
        <w:rPr>
          <w:rFonts w:ascii="Times New Roman" w:hAnsi="Times New Roman" w:cs="Times New Roman"/>
          <w:i/>
        </w:rPr>
        <w:t xml:space="preserve"> </w:t>
      </w:r>
      <w:r w:rsidRPr="00234BD2">
        <w:rPr>
          <w:rFonts w:ascii="Times New Roman" w:hAnsi="Times New Roman" w:cs="Times New Roman"/>
        </w:rPr>
        <w:t>(Viktoria, Member State expert, personal communication, October 2014</w:t>
      </w:r>
      <w:r w:rsidRPr="00234BD2">
        <w:rPr>
          <w:rFonts w:ascii="Times New Roman" w:hAnsi="Times New Roman" w:cs="Times New Roman"/>
          <w:i/>
        </w:rPr>
        <w:t>).</w:t>
      </w:r>
    </w:p>
    <w:p w14:paraId="1746B4D3" w14:textId="77777777" w:rsidR="00964021" w:rsidRPr="00234BD2" w:rsidRDefault="00964021" w:rsidP="008752DF">
      <w:pPr>
        <w:spacing w:after="0" w:line="480" w:lineRule="auto"/>
        <w:ind w:left="720"/>
        <w:rPr>
          <w:rFonts w:ascii="Times New Roman" w:hAnsi="Times New Roman" w:cs="Times New Roman"/>
          <w:i/>
          <w:sz w:val="24"/>
          <w:szCs w:val="24"/>
        </w:rPr>
      </w:pPr>
    </w:p>
    <w:p w14:paraId="542F081E" w14:textId="7929F1D6" w:rsidR="00964021" w:rsidRPr="00234BD2" w:rsidRDefault="00964021" w:rsidP="008752DF">
      <w:pPr>
        <w:spacing w:after="0" w:line="480" w:lineRule="auto"/>
        <w:rPr>
          <w:rFonts w:ascii="Times New Roman" w:hAnsi="Times New Roman" w:cs="Times New Roman"/>
          <w:iCs/>
          <w:sz w:val="24"/>
          <w:szCs w:val="24"/>
        </w:rPr>
      </w:pPr>
      <w:r w:rsidRPr="00234BD2">
        <w:rPr>
          <w:rFonts w:ascii="Times New Roman" w:hAnsi="Times New Roman" w:cs="Times New Roman"/>
          <w:sz w:val="24"/>
          <w:szCs w:val="24"/>
        </w:rPr>
        <w:t xml:space="preserve">These quotes, from both a manager in the Commission as well as a Member State expert (who was also a former permanent representative in the Council), illustrate that what happens in practice is in fact more extensive. There are two main roles to explore here. The first is the DG’s </w:t>
      </w:r>
      <w:r w:rsidR="00D868A6" w:rsidRPr="00234BD2">
        <w:rPr>
          <w:rFonts w:ascii="Times New Roman" w:hAnsi="Times New Roman" w:cs="Times New Roman"/>
          <w:sz w:val="24"/>
          <w:szCs w:val="24"/>
        </w:rPr>
        <w:t xml:space="preserve">overseeing and evaluation </w:t>
      </w:r>
      <w:r w:rsidRPr="00234BD2">
        <w:rPr>
          <w:rFonts w:ascii="Times New Roman" w:hAnsi="Times New Roman" w:cs="Times New Roman"/>
          <w:sz w:val="24"/>
          <w:szCs w:val="24"/>
        </w:rPr>
        <w:t xml:space="preserve">responsibilities, which affords it a </w:t>
      </w:r>
      <w:r w:rsidR="00A132D5" w:rsidRPr="00234BD2">
        <w:rPr>
          <w:rFonts w:ascii="Times New Roman" w:hAnsi="Times New Roman" w:cs="Times New Roman"/>
          <w:sz w:val="24"/>
          <w:szCs w:val="24"/>
        </w:rPr>
        <w:t>“</w:t>
      </w:r>
      <w:r w:rsidRPr="00234BD2">
        <w:rPr>
          <w:rFonts w:ascii="Times New Roman" w:hAnsi="Times New Roman" w:cs="Times New Roman"/>
          <w:sz w:val="24"/>
          <w:szCs w:val="24"/>
        </w:rPr>
        <w:t>bird’s eye view</w:t>
      </w:r>
      <w:r w:rsidR="00A132D5" w:rsidRPr="00234BD2">
        <w:rPr>
          <w:rFonts w:ascii="Times New Roman" w:hAnsi="Times New Roman" w:cs="Times New Roman"/>
          <w:sz w:val="24"/>
          <w:szCs w:val="24"/>
        </w:rPr>
        <w:t>”</w:t>
      </w:r>
      <w:r w:rsidRPr="00234BD2">
        <w:rPr>
          <w:rFonts w:ascii="Times New Roman" w:hAnsi="Times New Roman" w:cs="Times New Roman"/>
          <w:sz w:val="24"/>
          <w:szCs w:val="24"/>
        </w:rPr>
        <w:t xml:space="preserve"> of the entire OMC process that no other actor within the </w:t>
      </w:r>
      <w:r w:rsidR="00446D69" w:rsidRPr="00234BD2">
        <w:rPr>
          <w:rFonts w:ascii="Times New Roman" w:hAnsi="Times New Roman" w:cs="Times New Roman"/>
          <w:sz w:val="24"/>
          <w:szCs w:val="24"/>
        </w:rPr>
        <w:t xml:space="preserve">OMC </w:t>
      </w:r>
      <w:r w:rsidRPr="00234BD2">
        <w:rPr>
          <w:rFonts w:ascii="Times New Roman" w:hAnsi="Times New Roman" w:cs="Times New Roman"/>
          <w:sz w:val="24"/>
          <w:szCs w:val="24"/>
        </w:rPr>
        <w:t xml:space="preserve">enjoys. The second is its day-to-day role in administering, facilitating, and managing the OMC. Taken together, these practices </w:t>
      </w:r>
      <w:r w:rsidRPr="00234BD2">
        <w:rPr>
          <w:rFonts w:ascii="Times New Roman" w:hAnsi="Times New Roman" w:cs="Times New Roman"/>
          <w:sz w:val="24"/>
          <w:szCs w:val="24"/>
        </w:rPr>
        <w:lastRenderedPageBreak/>
        <w:t xml:space="preserve">exemplify the Commission as both a </w:t>
      </w:r>
      <w:r w:rsidRPr="00234BD2">
        <w:rPr>
          <w:rFonts w:ascii="Times New Roman" w:hAnsi="Times New Roman" w:cs="Times New Roman"/>
          <w:i/>
          <w:sz w:val="24"/>
          <w:szCs w:val="24"/>
        </w:rPr>
        <w:t>political</w:t>
      </w:r>
      <w:r w:rsidRPr="00234BD2">
        <w:rPr>
          <w:rFonts w:ascii="Times New Roman" w:hAnsi="Times New Roman" w:cs="Times New Roman"/>
          <w:sz w:val="24"/>
          <w:szCs w:val="24"/>
        </w:rPr>
        <w:t xml:space="preserve"> and </w:t>
      </w:r>
      <w:r w:rsidRPr="00234BD2">
        <w:rPr>
          <w:rFonts w:ascii="Times New Roman" w:hAnsi="Times New Roman" w:cs="Times New Roman"/>
          <w:i/>
          <w:iCs/>
          <w:sz w:val="24"/>
          <w:szCs w:val="24"/>
        </w:rPr>
        <w:t xml:space="preserve">administrative leader </w:t>
      </w:r>
      <w:r w:rsidRPr="00234BD2">
        <w:rPr>
          <w:rFonts w:ascii="Times New Roman" w:hAnsi="Times New Roman" w:cs="Times New Roman"/>
          <w:iCs/>
          <w:sz w:val="24"/>
          <w:szCs w:val="24"/>
        </w:rPr>
        <w:t>in the culture OMC (Hix</w:t>
      </w:r>
      <w:r w:rsidR="002E1654" w:rsidRPr="00234BD2">
        <w:rPr>
          <w:rFonts w:ascii="Times New Roman" w:hAnsi="Times New Roman" w:cs="Times New Roman"/>
          <w:iCs/>
          <w:sz w:val="24"/>
          <w:szCs w:val="24"/>
        </w:rPr>
        <w:t>,</w:t>
      </w:r>
      <w:r w:rsidRPr="00234BD2">
        <w:rPr>
          <w:rFonts w:ascii="Times New Roman" w:hAnsi="Times New Roman" w:cs="Times New Roman"/>
          <w:iCs/>
          <w:sz w:val="24"/>
          <w:szCs w:val="24"/>
        </w:rPr>
        <w:t xml:space="preserve"> 1998</w:t>
      </w:r>
      <w:r w:rsidR="002E1654" w:rsidRPr="00234BD2">
        <w:rPr>
          <w:rFonts w:ascii="Times New Roman" w:hAnsi="Times New Roman" w:cs="Times New Roman"/>
          <w:iCs/>
          <w:sz w:val="24"/>
          <w:szCs w:val="24"/>
        </w:rPr>
        <w:t>, p.</w:t>
      </w:r>
      <w:r w:rsidRPr="00234BD2">
        <w:rPr>
          <w:rFonts w:ascii="Times New Roman" w:hAnsi="Times New Roman" w:cs="Times New Roman"/>
          <w:iCs/>
          <w:sz w:val="24"/>
          <w:szCs w:val="24"/>
        </w:rPr>
        <w:t xml:space="preserve"> 45-6). </w:t>
      </w:r>
      <w:r w:rsidR="00F07DAF" w:rsidRPr="00234BD2">
        <w:rPr>
          <w:rFonts w:ascii="Times New Roman" w:hAnsi="Times New Roman" w:cs="Times New Roman"/>
          <w:iCs/>
          <w:sz w:val="24"/>
          <w:szCs w:val="24"/>
        </w:rPr>
        <w:t>These roles</w:t>
      </w:r>
      <w:r w:rsidRPr="00234BD2">
        <w:rPr>
          <w:rFonts w:ascii="Times New Roman" w:hAnsi="Times New Roman" w:cs="Times New Roman"/>
          <w:iCs/>
          <w:sz w:val="24"/>
          <w:szCs w:val="24"/>
        </w:rPr>
        <w:t xml:space="preserve"> are discussed in turn below.</w:t>
      </w:r>
    </w:p>
    <w:p w14:paraId="15143D68" w14:textId="77777777" w:rsidR="007A057D" w:rsidRPr="00234BD2" w:rsidRDefault="007A057D" w:rsidP="008752DF">
      <w:pPr>
        <w:spacing w:after="0" w:line="480" w:lineRule="auto"/>
        <w:rPr>
          <w:rFonts w:ascii="Times New Roman" w:hAnsi="Times New Roman" w:cs="Times New Roman"/>
          <w:b/>
          <w:sz w:val="24"/>
          <w:szCs w:val="24"/>
        </w:rPr>
      </w:pPr>
    </w:p>
    <w:p w14:paraId="2B5747AB" w14:textId="592FA7B6" w:rsidR="00964021" w:rsidRPr="00234BD2" w:rsidRDefault="001C0D11" w:rsidP="008752DF">
      <w:pPr>
        <w:pStyle w:val="ListParagraph"/>
        <w:numPr>
          <w:ilvl w:val="0"/>
          <w:numId w:val="3"/>
        </w:numPr>
        <w:spacing w:after="0" w:line="480" w:lineRule="auto"/>
        <w:rPr>
          <w:rFonts w:ascii="Times New Roman" w:hAnsi="Times New Roman" w:cs="Times New Roman"/>
          <w:b/>
          <w:i/>
          <w:sz w:val="24"/>
          <w:szCs w:val="24"/>
        </w:rPr>
      </w:pPr>
      <w:r w:rsidRPr="00234BD2">
        <w:rPr>
          <w:rFonts w:ascii="Times New Roman" w:hAnsi="Times New Roman" w:cs="Times New Roman"/>
          <w:b/>
          <w:i/>
          <w:sz w:val="24"/>
          <w:szCs w:val="24"/>
        </w:rPr>
        <w:t xml:space="preserve">Overseeing and evaluation </w:t>
      </w:r>
      <w:r w:rsidR="00964021" w:rsidRPr="00234BD2">
        <w:rPr>
          <w:rFonts w:ascii="Times New Roman" w:hAnsi="Times New Roman" w:cs="Times New Roman"/>
          <w:b/>
          <w:i/>
          <w:sz w:val="24"/>
          <w:szCs w:val="24"/>
        </w:rPr>
        <w:t>responsibilities</w:t>
      </w:r>
    </w:p>
    <w:p w14:paraId="4E654855" w14:textId="1441CC75"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The Commission has a unique overview of the entire OMC process that neither the Council nor the Member States enjoy. To </w:t>
      </w:r>
      <w:r w:rsidR="002E2D0C" w:rsidRPr="00234BD2">
        <w:rPr>
          <w:rFonts w:ascii="Times New Roman" w:hAnsi="Times New Roman" w:cs="Times New Roman"/>
          <w:sz w:val="24"/>
          <w:szCs w:val="24"/>
        </w:rPr>
        <w:t>explain</w:t>
      </w:r>
      <w:r w:rsidRPr="00234BD2">
        <w:rPr>
          <w:rFonts w:ascii="Times New Roman" w:hAnsi="Times New Roman" w:cs="Times New Roman"/>
          <w:sz w:val="24"/>
          <w:szCs w:val="24"/>
        </w:rPr>
        <w:t>, it is useful to draft a historical timeline, using the 2011-2014 Work Plan as an example. First of all, the Work Plan is agreed on in the Council of Ministers. The Council, representing the Member States, is (in theory) ‘to be found at the top of the decision-making pyramid, setting the overall objectives to be achieved by the Union’</w:t>
      </w:r>
      <w:r w:rsidR="00F07DAF" w:rsidRPr="00234BD2">
        <w:rPr>
          <w:rFonts w:ascii="Times New Roman" w:hAnsi="Times New Roman" w:cs="Times New Roman"/>
          <w:sz w:val="24"/>
          <w:szCs w:val="24"/>
        </w:rPr>
        <w:t xml:space="preserve"> (de la Porte, </w:t>
      </w:r>
      <w:r w:rsidRPr="00234BD2">
        <w:rPr>
          <w:rFonts w:ascii="Times New Roman" w:hAnsi="Times New Roman" w:cs="Times New Roman"/>
          <w:sz w:val="24"/>
          <w:szCs w:val="24"/>
        </w:rPr>
        <w:t>2002</w:t>
      </w:r>
      <w:r w:rsidR="00F07DAF" w:rsidRPr="00234BD2">
        <w:rPr>
          <w:rFonts w:ascii="Times New Roman" w:hAnsi="Times New Roman" w:cs="Times New Roman"/>
          <w:sz w:val="24"/>
          <w:szCs w:val="24"/>
        </w:rPr>
        <w:t>, p.</w:t>
      </w:r>
      <w:r w:rsidRPr="00234BD2">
        <w:rPr>
          <w:rFonts w:ascii="Times New Roman" w:hAnsi="Times New Roman" w:cs="Times New Roman"/>
          <w:sz w:val="24"/>
          <w:szCs w:val="24"/>
        </w:rPr>
        <w:t xml:space="preserve"> 44). However, while the formal </w:t>
      </w:r>
      <w:r w:rsidRPr="00234BD2">
        <w:rPr>
          <w:rFonts w:ascii="Times New Roman" w:hAnsi="Times New Roman" w:cs="Times New Roman"/>
          <w:i/>
          <w:sz w:val="24"/>
          <w:szCs w:val="24"/>
        </w:rPr>
        <w:t>final</w:t>
      </w:r>
      <w:r w:rsidRPr="00234BD2">
        <w:rPr>
          <w:rFonts w:ascii="Times New Roman" w:hAnsi="Times New Roman" w:cs="Times New Roman"/>
          <w:sz w:val="24"/>
          <w:szCs w:val="24"/>
        </w:rPr>
        <w:t xml:space="preserve"> decision on the Work Plan takes place in the Council, in practice, the Commission was found to play a strong role in its drafting and creation: </w:t>
      </w:r>
    </w:p>
    <w:p w14:paraId="1E94BD39" w14:textId="239F0E0D" w:rsidR="00964021" w:rsidRPr="00234BD2" w:rsidRDefault="00964021" w:rsidP="008752DF">
      <w:pPr>
        <w:spacing w:after="0" w:line="480" w:lineRule="auto"/>
        <w:ind w:left="720"/>
        <w:rPr>
          <w:rFonts w:ascii="Times New Roman" w:hAnsi="Times New Roman" w:cs="Times New Roman"/>
          <w:i/>
        </w:rPr>
      </w:pPr>
      <w:r w:rsidRPr="00234BD2">
        <w:rPr>
          <w:rFonts w:ascii="Times New Roman" w:hAnsi="Times New Roman" w:cs="Times New Roman"/>
        </w:rPr>
        <w:t xml:space="preserve">I have to admit that </w:t>
      </w:r>
      <w:r w:rsidRPr="00234BD2">
        <w:rPr>
          <w:rFonts w:ascii="Times New Roman" w:hAnsi="Times New Roman" w:cs="Times New Roman"/>
          <w:iCs/>
        </w:rPr>
        <w:t>a lot</w:t>
      </w:r>
      <w:r w:rsidRPr="00234BD2">
        <w:rPr>
          <w:rFonts w:ascii="Times New Roman" w:hAnsi="Times New Roman" w:cs="Times New Roman"/>
        </w:rPr>
        <w:t xml:space="preserve"> of the drafting work came from the Commission side, as a sort-of ghost writer. They drafted a lot, which was then amended by the presidency team, but not dramatically. It isn’t supposed to be like that! Because it’s a Council work plan, but in reality a lot of the preparation was done with intensive cooperation of the Commission [civil] servants</w:t>
      </w:r>
      <w:r w:rsidRPr="00234BD2">
        <w:rPr>
          <w:rFonts w:ascii="Times New Roman" w:hAnsi="Times New Roman" w:cs="Times New Roman"/>
          <w:i/>
        </w:rPr>
        <w:t xml:space="preserve"> </w:t>
      </w:r>
      <w:r w:rsidRPr="00234BD2">
        <w:rPr>
          <w:rFonts w:ascii="Times New Roman" w:hAnsi="Times New Roman" w:cs="Times New Roman"/>
        </w:rPr>
        <w:t>(Darya, Member State representative, personal communication, April 2014).</w:t>
      </w:r>
    </w:p>
    <w:p w14:paraId="4B2BED1A" w14:textId="09DBB2A3"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At any one time, the DG has the most knowledge </w:t>
      </w:r>
      <w:r w:rsidR="0039185B">
        <w:rPr>
          <w:rFonts w:ascii="Times New Roman" w:hAnsi="Times New Roman" w:cs="Times New Roman"/>
          <w:sz w:val="24"/>
          <w:szCs w:val="24"/>
        </w:rPr>
        <w:t>of</w:t>
      </w:r>
      <w:r w:rsidRPr="00234BD2">
        <w:rPr>
          <w:rFonts w:ascii="Times New Roman" w:hAnsi="Times New Roman" w:cs="Times New Roman"/>
          <w:sz w:val="24"/>
          <w:szCs w:val="24"/>
        </w:rPr>
        <w:t xml:space="preserve"> prog</w:t>
      </w:r>
      <w:r w:rsidR="00637C68">
        <w:rPr>
          <w:rFonts w:ascii="Times New Roman" w:hAnsi="Times New Roman" w:cs="Times New Roman"/>
          <w:sz w:val="24"/>
          <w:szCs w:val="24"/>
        </w:rPr>
        <w:t>ress on the Work Plan</w:t>
      </w:r>
      <w:r w:rsidR="005251D6">
        <w:rPr>
          <w:rFonts w:ascii="Times New Roman" w:hAnsi="Times New Roman" w:cs="Times New Roman"/>
          <w:sz w:val="24"/>
          <w:szCs w:val="24"/>
        </w:rPr>
        <w:t>: it</w:t>
      </w:r>
      <w:r w:rsidRPr="00234BD2">
        <w:rPr>
          <w:rFonts w:ascii="Times New Roman" w:hAnsi="Times New Roman" w:cs="Times New Roman"/>
          <w:sz w:val="24"/>
          <w:szCs w:val="24"/>
        </w:rPr>
        <w:t xml:space="preserve"> </w:t>
      </w:r>
      <w:r w:rsidR="005251D6">
        <w:rPr>
          <w:rFonts w:ascii="Times New Roman" w:hAnsi="Times New Roman" w:cs="Times New Roman"/>
          <w:sz w:val="24"/>
          <w:szCs w:val="24"/>
        </w:rPr>
        <w:t>has</w:t>
      </w:r>
      <w:r w:rsidRPr="00234BD2">
        <w:rPr>
          <w:rFonts w:ascii="Times New Roman" w:hAnsi="Times New Roman" w:cs="Times New Roman"/>
          <w:sz w:val="24"/>
          <w:szCs w:val="24"/>
        </w:rPr>
        <w:t xml:space="preserve"> a ‘cross-cutting view’ of</w:t>
      </w:r>
      <w:r w:rsidR="00637C68">
        <w:rPr>
          <w:rFonts w:ascii="Times New Roman" w:hAnsi="Times New Roman" w:cs="Times New Roman"/>
          <w:sz w:val="24"/>
          <w:szCs w:val="24"/>
        </w:rPr>
        <w:t xml:space="preserve"> the</w:t>
      </w:r>
      <w:r w:rsidRPr="00234BD2">
        <w:rPr>
          <w:rFonts w:ascii="Times New Roman" w:hAnsi="Times New Roman" w:cs="Times New Roman"/>
          <w:sz w:val="24"/>
          <w:szCs w:val="24"/>
        </w:rPr>
        <w:t xml:space="preserve"> barg</w:t>
      </w:r>
      <w:r w:rsidR="00123A10" w:rsidRPr="00234BD2">
        <w:rPr>
          <w:rFonts w:ascii="Times New Roman" w:hAnsi="Times New Roman" w:cs="Times New Roman"/>
          <w:sz w:val="24"/>
          <w:szCs w:val="24"/>
        </w:rPr>
        <w:t>aining positions</w:t>
      </w:r>
      <w:r w:rsidR="00637C68">
        <w:rPr>
          <w:rFonts w:ascii="Times New Roman" w:hAnsi="Times New Roman" w:cs="Times New Roman"/>
          <w:sz w:val="24"/>
          <w:szCs w:val="24"/>
        </w:rPr>
        <w:t xml:space="preserve"> of other actors involved in the process</w:t>
      </w:r>
      <w:r w:rsidR="00123A10" w:rsidRPr="00234BD2">
        <w:rPr>
          <w:rFonts w:ascii="Times New Roman" w:hAnsi="Times New Roman" w:cs="Times New Roman"/>
          <w:sz w:val="24"/>
          <w:szCs w:val="24"/>
        </w:rPr>
        <w:t xml:space="preserve"> (Kassim et al., 2013, p. 130)</w:t>
      </w:r>
      <w:r w:rsidRPr="00234BD2">
        <w:rPr>
          <w:rFonts w:ascii="Times New Roman" w:hAnsi="Times New Roman" w:cs="Times New Roman"/>
          <w:sz w:val="24"/>
          <w:szCs w:val="24"/>
        </w:rPr>
        <w:t>. The Commission also has a keen sense of what will be accepted in the Council, since a Commission official is present at Council meetings</w:t>
      </w:r>
      <w:r w:rsidR="002E2D0C" w:rsidRPr="00234BD2">
        <w:rPr>
          <w:rFonts w:ascii="Times New Roman" w:hAnsi="Times New Roman" w:cs="Times New Roman"/>
          <w:sz w:val="24"/>
          <w:szCs w:val="24"/>
        </w:rPr>
        <w:t xml:space="preserve"> (Corrine, Commission, personal communication, April 2014)</w:t>
      </w:r>
      <w:r w:rsidRPr="00234BD2">
        <w:rPr>
          <w:rFonts w:ascii="Times New Roman" w:hAnsi="Times New Roman" w:cs="Times New Roman"/>
          <w:sz w:val="24"/>
          <w:szCs w:val="24"/>
        </w:rPr>
        <w:t xml:space="preserve">. It is therefore in a position to </w:t>
      </w:r>
      <w:r w:rsidR="00256914" w:rsidRPr="00234BD2">
        <w:rPr>
          <w:rFonts w:ascii="Times New Roman" w:hAnsi="Times New Roman" w:cs="Times New Roman"/>
          <w:sz w:val="24"/>
          <w:szCs w:val="24"/>
        </w:rPr>
        <w:t>propose policy priorities and sub-priorities</w:t>
      </w:r>
      <w:r w:rsidRPr="00234BD2">
        <w:rPr>
          <w:rFonts w:ascii="Times New Roman" w:hAnsi="Times New Roman" w:cs="Times New Roman"/>
          <w:sz w:val="24"/>
          <w:szCs w:val="24"/>
        </w:rPr>
        <w:t xml:space="preserve"> that it feels will be widely accepted.</w:t>
      </w:r>
    </w:p>
    <w:p w14:paraId="6F33DD87" w14:textId="77777777" w:rsidR="00964021" w:rsidRPr="00234BD2" w:rsidRDefault="00964021" w:rsidP="008752DF">
      <w:pPr>
        <w:spacing w:after="0" w:line="480" w:lineRule="auto"/>
        <w:rPr>
          <w:rFonts w:ascii="Times New Roman" w:hAnsi="Times New Roman" w:cs="Times New Roman"/>
          <w:sz w:val="24"/>
          <w:szCs w:val="24"/>
        </w:rPr>
      </w:pPr>
    </w:p>
    <w:p w14:paraId="6D340BF5" w14:textId="64EC735D"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Secondly, the Commission is also responsible for monitoring progress during the period of the Work Plan, as well as disseminating OMC groups’ work to the Council and any other </w:t>
      </w:r>
      <w:r w:rsidRPr="00234BD2">
        <w:rPr>
          <w:rFonts w:ascii="Times New Roman" w:hAnsi="Times New Roman" w:cs="Times New Roman"/>
          <w:sz w:val="24"/>
          <w:szCs w:val="24"/>
        </w:rPr>
        <w:lastRenderedPageBreak/>
        <w:t>relevant bodies</w:t>
      </w:r>
      <w:r w:rsidR="00256914" w:rsidRPr="00234BD2">
        <w:rPr>
          <w:rFonts w:ascii="Times New Roman" w:hAnsi="Times New Roman" w:cs="Times New Roman"/>
          <w:sz w:val="24"/>
          <w:szCs w:val="24"/>
        </w:rPr>
        <w:t xml:space="preserve"> (various personal communication</w:t>
      </w:r>
      <w:r w:rsidR="001F679C" w:rsidRPr="00234BD2">
        <w:rPr>
          <w:rFonts w:ascii="Times New Roman" w:hAnsi="Times New Roman" w:cs="Times New Roman"/>
          <w:sz w:val="24"/>
          <w:szCs w:val="24"/>
        </w:rPr>
        <w:t>s</w:t>
      </w:r>
      <w:r w:rsidR="00256914" w:rsidRPr="00234BD2">
        <w:rPr>
          <w:rFonts w:ascii="Times New Roman" w:hAnsi="Times New Roman" w:cs="Times New Roman"/>
          <w:sz w:val="24"/>
          <w:szCs w:val="24"/>
        </w:rPr>
        <w:t xml:space="preserve">, </w:t>
      </w:r>
      <w:r w:rsidR="005510A3" w:rsidRPr="00234BD2">
        <w:rPr>
          <w:rFonts w:ascii="Times New Roman" w:hAnsi="Times New Roman" w:cs="Times New Roman"/>
          <w:sz w:val="24"/>
          <w:szCs w:val="24"/>
        </w:rPr>
        <w:t>April and May</w:t>
      </w:r>
      <w:r w:rsidR="00256914" w:rsidRPr="00234BD2">
        <w:rPr>
          <w:rFonts w:ascii="Times New Roman" w:hAnsi="Times New Roman" w:cs="Times New Roman"/>
          <w:sz w:val="24"/>
          <w:szCs w:val="24"/>
        </w:rPr>
        <w:t xml:space="preserve"> 2014)</w:t>
      </w:r>
      <w:r w:rsidRPr="00234BD2">
        <w:rPr>
          <w:rFonts w:ascii="Times New Roman" w:hAnsi="Times New Roman" w:cs="Times New Roman"/>
          <w:sz w:val="24"/>
          <w:szCs w:val="24"/>
        </w:rPr>
        <w:t>. After each OMC group is finished, the</w:t>
      </w:r>
      <w:r w:rsidR="005510A3" w:rsidRPr="00234BD2">
        <w:rPr>
          <w:rFonts w:ascii="Times New Roman" w:hAnsi="Times New Roman" w:cs="Times New Roman"/>
          <w:sz w:val="24"/>
          <w:szCs w:val="24"/>
        </w:rPr>
        <w:t xml:space="preserve"> Commission </w:t>
      </w:r>
      <w:r w:rsidR="00264D89">
        <w:rPr>
          <w:rFonts w:ascii="Times New Roman" w:hAnsi="Times New Roman" w:cs="Times New Roman"/>
          <w:sz w:val="24"/>
          <w:szCs w:val="24"/>
        </w:rPr>
        <w:t>co</w:t>
      </w:r>
      <w:r w:rsidR="00430F8F">
        <w:rPr>
          <w:rFonts w:ascii="Times New Roman" w:hAnsi="Times New Roman" w:cs="Times New Roman"/>
          <w:sz w:val="24"/>
          <w:szCs w:val="24"/>
        </w:rPr>
        <w:t>-</w:t>
      </w:r>
      <w:r w:rsidR="00264D89">
        <w:rPr>
          <w:rFonts w:ascii="Times New Roman" w:hAnsi="Times New Roman" w:cs="Times New Roman"/>
          <w:sz w:val="24"/>
          <w:szCs w:val="24"/>
        </w:rPr>
        <w:t>ordinates</w:t>
      </w:r>
      <w:r w:rsidR="005510A3" w:rsidRPr="00234BD2">
        <w:rPr>
          <w:rFonts w:ascii="Times New Roman" w:hAnsi="Times New Roman" w:cs="Times New Roman"/>
          <w:sz w:val="24"/>
          <w:szCs w:val="24"/>
        </w:rPr>
        <w:t xml:space="preserve"> the dissemination of the best practice</w:t>
      </w:r>
      <w:r w:rsidRPr="00234BD2">
        <w:rPr>
          <w:rFonts w:ascii="Times New Roman" w:hAnsi="Times New Roman" w:cs="Times New Roman"/>
          <w:sz w:val="24"/>
          <w:szCs w:val="24"/>
        </w:rPr>
        <w:t xml:space="preserve"> policy report </w:t>
      </w:r>
      <w:r w:rsidR="005510A3" w:rsidRPr="00234BD2">
        <w:rPr>
          <w:rFonts w:ascii="Times New Roman" w:hAnsi="Times New Roman" w:cs="Times New Roman"/>
          <w:sz w:val="24"/>
          <w:szCs w:val="24"/>
        </w:rPr>
        <w:t>t</w:t>
      </w:r>
      <w:r w:rsidRPr="00234BD2">
        <w:rPr>
          <w:rFonts w:ascii="Times New Roman" w:hAnsi="Times New Roman" w:cs="Times New Roman"/>
          <w:sz w:val="24"/>
          <w:szCs w:val="24"/>
        </w:rPr>
        <w:t>o the Council’s working committee on cultural affairs</w:t>
      </w:r>
      <w:r w:rsidR="002446C4" w:rsidRPr="00234BD2">
        <w:rPr>
          <w:rFonts w:ascii="Times New Roman" w:hAnsi="Times New Roman" w:cs="Times New Roman"/>
          <w:sz w:val="24"/>
          <w:szCs w:val="24"/>
        </w:rPr>
        <w:t xml:space="preserve"> and other relevant EU-level stakeholders (other dissemination is </w:t>
      </w:r>
      <w:r w:rsidR="00D14866">
        <w:rPr>
          <w:rFonts w:ascii="Times New Roman" w:hAnsi="Times New Roman" w:cs="Times New Roman"/>
          <w:sz w:val="24"/>
          <w:szCs w:val="24"/>
        </w:rPr>
        <w:t>undertaken</w:t>
      </w:r>
      <w:r w:rsidR="002446C4" w:rsidRPr="00234BD2">
        <w:rPr>
          <w:rFonts w:ascii="Times New Roman" w:hAnsi="Times New Roman" w:cs="Times New Roman"/>
          <w:sz w:val="24"/>
          <w:szCs w:val="24"/>
        </w:rPr>
        <w:t xml:space="preserve"> in the Member States by the participating experts themselves)</w:t>
      </w:r>
      <w:r w:rsidRPr="00234BD2">
        <w:rPr>
          <w:rFonts w:ascii="Times New Roman" w:hAnsi="Times New Roman" w:cs="Times New Roman"/>
          <w:sz w:val="24"/>
          <w:szCs w:val="24"/>
        </w:rPr>
        <w:t>.</w:t>
      </w:r>
      <w:r w:rsidR="00256914" w:rsidRPr="00234BD2">
        <w:rPr>
          <w:rStyle w:val="FootnoteReference"/>
          <w:rFonts w:ascii="Times New Roman" w:hAnsi="Times New Roman" w:cs="Times New Roman"/>
          <w:sz w:val="24"/>
          <w:szCs w:val="24"/>
        </w:rPr>
        <w:footnoteReference w:id="7"/>
      </w:r>
      <w:r w:rsidRPr="00234BD2">
        <w:rPr>
          <w:rFonts w:ascii="Times New Roman" w:hAnsi="Times New Roman" w:cs="Times New Roman"/>
          <w:sz w:val="24"/>
          <w:szCs w:val="24"/>
        </w:rPr>
        <w:t xml:space="preserve"> </w:t>
      </w:r>
      <w:r w:rsidR="00D14866">
        <w:rPr>
          <w:rFonts w:ascii="Times New Roman" w:hAnsi="Times New Roman" w:cs="Times New Roman"/>
          <w:sz w:val="24"/>
          <w:szCs w:val="24"/>
        </w:rPr>
        <w:t>The chair of the OMC group presents the report to the working committee in the Council, and this is co</w:t>
      </w:r>
      <w:r w:rsidR="00430F8F">
        <w:rPr>
          <w:rFonts w:ascii="Times New Roman" w:hAnsi="Times New Roman" w:cs="Times New Roman"/>
          <w:sz w:val="24"/>
          <w:szCs w:val="24"/>
        </w:rPr>
        <w:t>-</w:t>
      </w:r>
      <w:r w:rsidR="00D14866">
        <w:rPr>
          <w:rFonts w:ascii="Times New Roman" w:hAnsi="Times New Roman" w:cs="Times New Roman"/>
          <w:sz w:val="24"/>
          <w:szCs w:val="24"/>
        </w:rPr>
        <w:t>ordinated by the Commission policy officer in charge of that group</w:t>
      </w:r>
      <w:r w:rsidR="00091E7C" w:rsidRPr="00234BD2">
        <w:rPr>
          <w:rFonts w:ascii="Times New Roman" w:hAnsi="Times New Roman" w:cs="Times New Roman"/>
          <w:sz w:val="24"/>
          <w:szCs w:val="24"/>
        </w:rPr>
        <w:t xml:space="preserve"> (Corinne, Commission, personal communication, April 2014).</w:t>
      </w:r>
      <w:r w:rsidR="004443BB" w:rsidRPr="00234BD2">
        <w:rPr>
          <w:rFonts w:ascii="Times New Roman" w:hAnsi="Times New Roman" w:cs="Times New Roman"/>
          <w:sz w:val="24"/>
          <w:szCs w:val="24"/>
        </w:rPr>
        <w:t xml:space="preserve"> </w:t>
      </w:r>
      <w:r w:rsidR="00A01BAC" w:rsidRPr="00234BD2">
        <w:rPr>
          <w:rFonts w:ascii="Times New Roman" w:hAnsi="Times New Roman" w:cs="Times New Roman"/>
          <w:sz w:val="24"/>
          <w:szCs w:val="24"/>
        </w:rPr>
        <w:t xml:space="preserve"> </w:t>
      </w:r>
    </w:p>
    <w:p w14:paraId="3B24AE31" w14:textId="77777777" w:rsidR="00964021" w:rsidRPr="00234BD2" w:rsidRDefault="00964021" w:rsidP="008752DF">
      <w:pPr>
        <w:spacing w:after="0" w:line="480" w:lineRule="auto"/>
        <w:rPr>
          <w:rFonts w:ascii="Times New Roman" w:hAnsi="Times New Roman" w:cs="Times New Roman"/>
          <w:sz w:val="24"/>
          <w:szCs w:val="24"/>
        </w:rPr>
      </w:pPr>
    </w:p>
    <w:p w14:paraId="1B482521" w14:textId="303842A9"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Finally, at the end of a Work Plan cycle, the </w:t>
      </w:r>
      <w:r w:rsidR="00123A10" w:rsidRPr="00234BD2">
        <w:rPr>
          <w:rFonts w:ascii="Times New Roman" w:hAnsi="Times New Roman" w:cs="Times New Roman"/>
          <w:sz w:val="24"/>
          <w:szCs w:val="24"/>
        </w:rPr>
        <w:t>DG</w:t>
      </w:r>
      <w:r w:rsidRPr="00234BD2">
        <w:rPr>
          <w:rFonts w:ascii="Times New Roman" w:hAnsi="Times New Roman" w:cs="Times New Roman"/>
          <w:sz w:val="24"/>
          <w:szCs w:val="24"/>
        </w:rPr>
        <w:t xml:space="preserve"> evaluates progress in preparation for the next plan. Slightly ironically, the institution of rotating presidencies, designed to make the Council more geographically representative, equal, and fair in terms of agenda-setting, has meant that the Commission’s role is increased:</w:t>
      </w:r>
    </w:p>
    <w:p w14:paraId="1796F91E" w14:textId="5B214F01" w:rsidR="00964021" w:rsidRPr="00234BD2" w:rsidRDefault="00964021" w:rsidP="008752DF">
      <w:pPr>
        <w:spacing w:after="0" w:line="480" w:lineRule="auto"/>
        <w:ind w:left="720"/>
        <w:rPr>
          <w:rFonts w:ascii="Times New Roman" w:hAnsi="Times New Roman" w:cs="Times New Roman"/>
        </w:rPr>
      </w:pPr>
      <w:r w:rsidRPr="00234BD2">
        <w:rPr>
          <w:rFonts w:ascii="Times New Roman" w:hAnsi="Times New Roman" w:cs="Times New Roman"/>
        </w:rPr>
        <w:t>[W]e really feel that we’re holding all of that together as the Commission, because [Council] presidencies come and go. We have the overview of the Work Plan, and we feel a bit of an ownership</w:t>
      </w:r>
      <w:r w:rsidRPr="00234BD2">
        <w:rPr>
          <w:rFonts w:ascii="Times New Roman" w:hAnsi="Times New Roman" w:cs="Times New Roman"/>
          <w:i/>
        </w:rPr>
        <w:t xml:space="preserve"> </w:t>
      </w:r>
      <w:r w:rsidRPr="00234BD2">
        <w:rPr>
          <w:rFonts w:ascii="Times New Roman" w:hAnsi="Times New Roman" w:cs="Times New Roman"/>
        </w:rPr>
        <w:t>(Jette, Commission, personal communication, May 2014).</w:t>
      </w:r>
    </w:p>
    <w:p w14:paraId="5938022F" w14:textId="521FC048"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Therefore, </w:t>
      </w:r>
      <w:r w:rsidR="00D868A6" w:rsidRPr="00234BD2">
        <w:rPr>
          <w:rFonts w:ascii="Times New Roman" w:hAnsi="Times New Roman" w:cs="Times New Roman"/>
          <w:sz w:val="24"/>
          <w:szCs w:val="24"/>
        </w:rPr>
        <w:t xml:space="preserve">due to </w:t>
      </w:r>
      <w:r w:rsidRPr="00234BD2">
        <w:rPr>
          <w:rFonts w:ascii="Times New Roman" w:hAnsi="Times New Roman" w:cs="Times New Roman"/>
          <w:sz w:val="24"/>
          <w:szCs w:val="24"/>
        </w:rPr>
        <w:t xml:space="preserve">their </w:t>
      </w:r>
      <w:r w:rsidR="00D868A6" w:rsidRPr="00234BD2">
        <w:rPr>
          <w:rFonts w:ascii="Times New Roman" w:hAnsi="Times New Roman" w:cs="Times New Roman"/>
          <w:sz w:val="24"/>
          <w:szCs w:val="24"/>
        </w:rPr>
        <w:t>role</w:t>
      </w:r>
      <w:r w:rsidR="00E7528F" w:rsidRPr="00234BD2">
        <w:rPr>
          <w:rFonts w:ascii="Times New Roman" w:hAnsi="Times New Roman" w:cs="Times New Roman"/>
          <w:sz w:val="24"/>
          <w:szCs w:val="24"/>
        </w:rPr>
        <w:t>s</w:t>
      </w:r>
      <w:r w:rsidR="00D868A6" w:rsidRPr="00234BD2">
        <w:rPr>
          <w:rFonts w:ascii="Times New Roman" w:hAnsi="Times New Roman" w:cs="Times New Roman"/>
          <w:sz w:val="24"/>
          <w:szCs w:val="24"/>
        </w:rPr>
        <w:t xml:space="preserve"> </w:t>
      </w:r>
      <w:r w:rsidRPr="00234BD2">
        <w:rPr>
          <w:rFonts w:ascii="Times New Roman" w:hAnsi="Times New Roman" w:cs="Times New Roman"/>
          <w:sz w:val="24"/>
          <w:szCs w:val="24"/>
        </w:rPr>
        <w:t xml:space="preserve">overseeing and </w:t>
      </w:r>
      <w:r w:rsidR="00D868A6" w:rsidRPr="00234BD2">
        <w:rPr>
          <w:rFonts w:ascii="Times New Roman" w:hAnsi="Times New Roman" w:cs="Times New Roman"/>
          <w:sz w:val="24"/>
          <w:szCs w:val="24"/>
        </w:rPr>
        <w:t xml:space="preserve">evaluating </w:t>
      </w:r>
      <w:r w:rsidR="00E7528F" w:rsidRPr="00234BD2">
        <w:rPr>
          <w:rFonts w:ascii="Times New Roman" w:hAnsi="Times New Roman" w:cs="Times New Roman"/>
          <w:sz w:val="24"/>
          <w:szCs w:val="24"/>
        </w:rPr>
        <w:t xml:space="preserve">the culture OMC, as well as a prominent role in drafting the Work Plan’s policy priorities, </w:t>
      </w:r>
      <w:r w:rsidRPr="00234BD2">
        <w:rPr>
          <w:rFonts w:ascii="Times New Roman" w:hAnsi="Times New Roman" w:cs="Times New Roman"/>
          <w:sz w:val="24"/>
          <w:szCs w:val="24"/>
        </w:rPr>
        <w:t xml:space="preserve">the Commission </w:t>
      </w:r>
      <w:r w:rsidR="00BB2E2A">
        <w:rPr>
          <w:rFonts w:ascii="Times New Roman" w:hAnsi="Times New Roman" w:cs="Times New Roman"/>
          <w:sz w:val="24"/>
          <w:szCs w:val="24"/>
        </w:rPr>
        <w:t>is</w:t>
      </w:r>
      <w:r w:rsidRPr="00234BD2">
        <w:rPr>
          <w:rFonts w:ascii="Times New Roman" w:hAnsi="Times New Roman" w:cs="Times New Roman"/>
          <w:sz w:val="24"/>
          <w:szCs w:val="24"/>
        </w:rPr>
        <w:t xml:space="preserve"> a</w:t>
      </w:r>
      <w:r w:rsidR="00CB748A" w:rsidRPr="00234BD2">
        <w:rPr>
          <w:rFonts w:ascii="Times New Roman" w:hAnsi="Times New Roman" w:cs="Times New Roman"/>
          <w:sz w:val="24"/>
          <w:szCs w:val="24"/>
        </w:rPr>
        <w:t xml:space="preserve">t the centre of the </w:t>
      </w:r>
      <w:r w:rsidR="008E548C">
        <w:rPr>
          <w:rFonts w:ascii="Times New Roman" w:hAnsi="Times New Roman" w:cs="Times New Roman"/>
          <w:sz w:val="24"/>
          <w:szCs w:val="24"/>
        </w:rPr>
        <w:t>overall political co</w:t>
      </w:r>
      <w:r w:rsidR="00430F8F">
        <w:rPr>
          <w:rFonts w:ascii="Times New Roman" w:hAnsi="Times New Roman" w:cs="Times New Roman"/>
          <w:sz w:val="24"/>
          <w:szCs w:val="24"/>
        </w:rPr>
        <w:t>-</w:t>
      </w:r>
      <w:r w:rsidR="008E548C">
        <w:rPr>
          <w:rFonts w:ascii="Times New Roman" w:hAnsi="Times New Roman" w:cs="Times New Roman"/>
          <w:sz w:val="24"/>
          <w:szCs w:val="24"/>
        </w:rPr>
        <w:t xml:space="preserve">ordination of the </w:t>
      </w:r>
      <w:r w:rsidR="00CB748A" w:rsidRPr="00234BD2">
        <w:rPr>
          <w:rFonts w:ascii="Times New Roman" w:hAnsi="Times New Roman" w:cs="Times New Roman"/>
          <w:sz w:val="24"/>
          <w:szCs w:val="24"/>
        </w:rPr>
        <w:t>culture OMC</w:t>
      </w:r>
      <w:r w:rsidR="004D3D58" w:rsidRPr="00234BD2">
        <w:rPr>
          <w:rFonts w:ascii="Times New Roman" w:hAnsi="Times New Roman" w:cs="Times New Roman"/>
          <w:sz w:val="24"/>
          <w:szCs w:val="24"/>
        </w:rPr>
        <w:t>.</w:t>
      </w:r>
    </w:p>
    <w:p w14:paraId="54B8BB03" w14:textId="77777777" w:rsidR="00964021" w:rsidRPr="00234BD2" w:rsidRDefault="00964021" w:rsidP="008752DF">
      <w:pPr>
        <w:spacing w:after="0" w:line="480" w:lineRule="auto"/>
        <w:rPr>
          <w:rFonts w:ascii="Times New Roman" w:hAnsi="Times New Roman" w:cs="Times New Roman"/>
          <w:i/>
          <w:sz w:val="24"/>
          <w:szCs w:val="24"/>
        </w:rPr>
      </w:pPr>
    </w:p>
    <w:p w14:paraId="4DEB382F" w14:textId="656530EF" w:rsidR="00964021" w:rsidRPr="00234BD2" w:rsidRDefault="00964021" w:rsidP="008752DF">
      <w:pPr>
        <w:pStyle w:val="ListParagraph"/>
        <w:numPr>
          <w:ilvl w:val="0"/>
          <w:numId w:val="3"/>
        </w:numPr>
        <w:spacing w:after="0" w:line="480" w:lineRule="auto"/>
        <w:rPr>
          <w:rFonts w:ascii="Times New Roman" w:hAnsi="Times New Roman" w:cs="Times New Roman"/>
          <w:b/>
          <w:i/>
          <w:sz w:val="24"/>
          <w:szCs w:val="24"/>
        </w:rPr>
      </w:pPr>
      <w:r w:rsidRPr="00234BD2">
        <w:rPr>
          <w:rFonts w:ascii="Times New Roman" w:hAnsi="Times New Roman" w:cs="Times New Roman"/>
          <w:b/>
          <w:i/>
          <w:iCs/>
          <w:sz w:val="24"/>
          <w:szCs w:val="24"/>
        </w:rPr>
        <w:t>Day-to-day management</w:t>
      </w:r>
    </w:p>
    <w:p w14:paraId="53D73199" w14:textId="1DB7848A" w:rsidR="00964021" w:rsidRPr="00234BD2" w:rsidRDefault="00964021" w:rsidP="008752DF">
      <w:pPr>
        <w:spacing w:after="0" w:line="480" w:lineRule="auto"/>
        <w:rPr>
          <w:rFonts w:ascii="Times New Roman" w:hAnsi="Times New Roman" w:cs="Times New Roman"/>
          <w:iCs/>
          <w:sz w:val="24"/>
          <w:szCs w:val="24"/>
        </w:rPr>
      </w:pPr>
      <w:r w:rsidRPr="00234BD2">
        <w:rPr>
          <w:rFonts w:ascii="Times New Roman" w:hAnsi="Times New Roman" w:cs="Times New Roman"/>
          <w:iCs/>
          <w:sz w:val="24"/>
          <w:szCs w:val="24"/>
        </w:rPr>
        <w:t xml:space="preserve">The second point to develop with regards to the Commission’s role is </w:t>
      </w:r>
      <w:r w:rsidR="004D3D58" w:rsidRPr="00234BD2">
        <w:rPr>
          <w:rFonts w:ascii="Times New Roman" w:hAnsi="Times New Roman" w:cs="Times New Roman"/>
          <w:iCs/>
          <w:sz w:val="24"/>
          <w:szCs w:val="24"/>
        </w:rPr>
        <w:t>that the body</w:t>
      </w:r>
      <w:r w:rsidRPr="00234BD2">
        <w:rPr>
          <w:rFonts w:ascii="Times New Roman" w:hAnsi="Times New Roman" w:cs="Times New Roman"/>
          <w:iCs/>
          <w:sz w:val="24"/>
          <w:szCs w:val="24"/>
        </w:rPr>
        <w:t xml:space="preserve"> is also responsible for </w:t>
      </w:r>
      <w:r w:rsidR="004D3D58" w:rsidRPr="00234BD2">
        <w:rPr>
          <w:rFonts w:ascii="Times New Roman" w:hAnsi="Times New Roman" w:cs="Times New Roman"/>
          <w:iCs/>
          <w:sz w:val="24"/>
          <w:szCs w:val="24"/>
        </w:rPr>
        <w:t xml:space="preserve">the OMC’s </w:t>
      </w:r>
      <w:r w:rsidRPr="00234BD2">
        <w:rPr>
          <w:rFonts w:ascii="Times New Roman" w:hAnsi="Times New Roman" w:cs="Times New Roman"/>
          <w:iCs/>
          <w:sz w:val="24"/>
          <w:szCs w:val="24"/>
        </w:rPr>
        <w:t xml:space="preserve">day-to-day management. These tasks include scheduling meetings, taking notes during meetings, co-ordinating the appointment of Member State </w:t>
      </w:r>
      <w:r w:rsidRPr="00234BD2">
        <w:rPr>
          <w:rFonts w:ascii="Times New Roman" w:hAnsi="Times New Roman" w:cs="Times New Roman"/>
          <w:iCs/>
          <w:sz w:val="24"/>
          <w:szCs w:val="24"/>
        </w:rPr>
        <w:lastRenderedPageBreak/>
        <w:t>experts, and supplying additional information when necessary, as Jette, a Commission official, outlines:</w:t>
      </w:r>
    </w:p>
    <w:p w14:paraId="0196A236" w14:textId="24647156" w:rsidR="00964021" w:rsidRPr="00234BD2" w:rsidRDefault="00964021" w:rsidP="008752DF">
      <w:pPr>
        <w:spacing w:after="0" w:line="480" w:lineRule="auto"/>
        <w:ind w:left="720"/>
        <w:rPr>
          <w:rFonts w:ascii="Times New Roman" w:hAnsi="Times New Roman" w:cs="Times New Roman"/>
        </w:rPr>
      </w:pPr>
      <w:r w:rsidRPr="00234BD2">
        <w:rPr>
          <w:rFonts w:ascii="Times New Roman" w:hAnsi="Times New Roman" w:cs="Times New Roman"/>
        </w:rPr>
        <w:t xml:space="preserve">… we also play a role in the management of the meetings in the sense that when they arrive, chairs are often quite new, often their first OMC meeting, so we explain what the OMC is, how it works, and </w:t>
      </w:r>
      <w:r w:rsidR="00CB748A" w:rsidRPr="00234BD2">
        <w:rPr>
          <w:rFonts w:ascii="Times New Roman" w:hAnsi="Times New Roman" w:cs="Times New Roman"/>
        </w:rPr>
        <w:t xml:space="preserve">[…] </w:t>
      </w:r>
      <w:r w:rsidRPr="00234BD2">
        <w:rPr>
          <w:rFonts w:ascii="Times New Roman" w:hAnsi="Times New Roman" w:cs="Times New Roman"/>
        </w:rPr>
        <w:t>we try to guide the management of the meeting</w:t>
      </w:r>
      <w:r w:rsidR="00C44F50" w:rsidRPr="00234BD2">
        <w:rPr>
          <w:rFonts w:ascii="Times New Roman" w:hAnsi="Times New Roman" w:cs="Times New Roman"/>
          <w:i/>
        </w:rPr>
        <w:t xml:space="preserve"> </w:t>
      </w:r>
      <w:r w:rsidRPr="00234BD2">
        <w:rPr>
          <w:rFonts w:ascii="Times New Roman" w:hAnsi="Times New Roman" w:cs="Times New Roman"/>
        </w:rPr>
        <w:t>(personal communication, May 2014).</w:t>
      </w:r>
    </w:p>
    <w:p w14:paraId="6C52757C" w14:textId="77777777" w:rsidR="00964021" w:rsidRPr="00234BD2" w:rsidRDefault="00964021" w:rsidP="008752DF">
      <w:pPr>
        <w:spacing w:after="0" w:line="480" w:lineRule="auto"/>
        <w:ind w:left="720"/>
        <w:rPr>
          <w:rFonts w:ascii="Times New Roman" w:hAnsi="Times New Roman" w:cs="Times New Roman"/>
        </w:rPr>
      </w:pPr>
    </w:p>
    <w:p w14:paraId="0AD9AD1D" w14:textId="02731860"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Expanding on that, Jette explained the unique ‘European’ perspective that the Commission’s policy officers bring to the OMC groups:</w:t>
      </w:r>
    </w:p>
    <w:p w14:paraId="1460C46D" w14:textId="1F7D5865" w:rsidR="00964021" w:rsidRPr="00234BD2" w:rsidRDefault="00964021" w:rsidP="008752DF">
      <w:pPr>
        <w:spacing w:after="0" w:line="480" w:lineRule="auto"/>
        <w:ind w:left="720"/>
        <w:rPr>
          <w:rFonts w:ascii="Times New Roman" w:hAnsi="Times New Roman" w:cs="Times New Roman"/>
        </w:rPr>
      </w:pPr>
      <w:r w:rsidRPr="00234BD2">
        <w:rPr>
          <w:rFonts w:ascii="Times New Roman" w:hAnsi="Times New Roman" w:cs="Times New Roman"/>
        </w:rPr>
        <w:t>… the people in charge of assisting the groups […] have a deep knowledge of the policy. They also have a European overview – which Member States don’t always have. […] So we bring in this knowledge and we are able to advise the chairs</w:t>
      </w:r>
      <w:r w:rsidRPr="00234BD2">
        <w:rPr>
          <w:rFonts w:ascii="Times New Roman" w:hAnsi="Times New Roman" w:cs="Times New Roman"/>
          <w:i/>
        </w:rPr>
        <w:t xml:space="preserve"> </w:t>
      </w:r>
      <w:r w:rsidRPr="00234BD2">
        <w:rPr>
          <w:rFonts w:ascii="Times New Roman" w:hAnsi="Times New Roman" w:cs="Times New Roman"/>
        </w:rPr>
        <w:t>(</w:t>
      </w:r>
      <w:r w:rsidR="00A455F1" w:rsidRPr="00234BD2">
        <w:rPr>
          <w:rFonts w:ascii="Times New Roman" w:hAnsi="Times New Roman" w:cs="Times New Roman"/>
        </w:rPr>
        <w:t>Jette, Commission, personal communication, May 2014</w:t>
      </w:r>
      <w:r w:rsidRPr="00234BD2">
        <w:rPr>
          <w:rFonts w:ascii="Times New Roman" w:hAnsi="Times New Roman" w:cs="Times New Roman"/>
        </w:rPr>
        <w:t>)</w:t>
      </w:r>
    </w:p>
    <w:p w14:paraId="0DB63DD7" w14:textId="12E4B2AC" w:rsidR="00964021" w:rsidRPr="00234BD2" w:rsidRDefault="00964021" w:rsidP="008752DF">
      <w:pPr>
        <w:spacing w:after="0" w:line="480" w:lineRule="auto"/>
        <w:rPr>
          <w:rFonts w:ascii="Times New Roman" w:hAnsi="Times New Roman" w:cs="Times New Roman"/>
        </w:rPr>
      </w:pPr>
      <w:r w:rsidRPr="00234BD2">
        <w:rPr>
          <w:rFonts w:ascii="Times New Roman" w:hAnsi="Times New Roman" w:cs="Times New Roman"/>
          <w:sz w:val="24"/>
          <w:szCs w:val="24"/>
        </w:rPr>
        <w:t>Jette’s comment is interesting for two reasons. The first is her assertion that the policy officers have a ‘European overview.’ This suggests that the Commission views itself as a body that is privileged because of its overseeing role; in other words, there is value to be added at a European level and the Commission is working for the ‘greater good’ of the Union.</w:t>
      </w:r>
      <w:r w:rsidRPr="00234BD2">
        <w:rPr>
          <w:rStyle w:val="FootnoteReference"/>
          <w:rFonts w:ascii="Times New Roman" w:hAnsi="Times New Roman" w:cs="Times New Roman"/>
          <w:sz w:val="24"/>
          <w:szCs w:val="24"/>
        </w:rPr>
        <w:footnoteReference w:id="8"/>
      </w:r>
      <w:r w:rsidRPr="00234BD2">
        <w:rPr>
          <w:rFonts w:ascii="Times New Roman" w:hAnsi="Times New Roman" w:cs="Times New Roman"/>
          <w:sz w:val="24"/>
          <w:szCs w:val="24"/>
        </w:rPr>
        <w:t xml:space="preserve"> </w:t>
      </w:r>
      <w:r w:rsidR="00A455F1" w:rsidRPr="00234BD2">
        <w:rPr>
          <w:rFonts w:ascii="Times New Roman" w:hAnsi="Times New Roman" w:cs="Times New Roman"/>
          <w:sz w:val="24"/>
          <w:szCs w:val="24"/>
        </w:rPr>
        <w:t>T</w:t>
      </w:r>
      <w:r w:rsidR="00A428AF" w:rsidRPr="00234BD2">
        <w:rPr>
          <w:rFonts w:ascii="Times New Roman" w:hAnsi="Times New Roman" w:cs="Times New Roman"/>
          <w:sz w:val="24"/>
          <w:szCs w:val="24"/>
        </w:rPr>
        <w:t xml:space="preserve">he Commission is in the best </w:t>
      </w:r>
      <w:r w:rsidRPr="00234BD2">
        <w:rPr>
          <w:rFonts w:ascii="Times New Roman" w:hAnsi="Times New Roman" w:cs="Times New Roman"/>
          <w:sz w:val="24"/>
          <w:szCs w:val="24"/>
        </w:rPr>
        <w:t>position to have an idea of how consensus can be achieved. Secondly, by advising and providing information (such as statistics, reports, and current research on various policy topics), the Commission is in effect acting as a gatekeeper, passing on</w:t>
      </w:r>
      <w:r w:rsidR="00344D11" w:rsidRPr="00234BD2">
        <w:rPr>
          <w:rFonts w:ascii="Times New Roman" w:hAnsi="Times New Roman" w:cs="Times New Roman"/>
          <w:sz w:val="24"/>
          <w:szCs w:val="24"/>
        </w:rPr>
        <w:t xml:space="preserve"> the</w:t>
      </w:r>
      <w:r w:rsidRPr="00234BD2">
        <w:rPr>
          <w:rFonts w:ascii="Times New Roman" w:hAnsi="Times New Roman" w:cs="Times New Roman"/>
          <w:sz w:val="24"/>
          <w:szCs w:val="24"/>
        </w:rPr>
        <w:t xml:space="preserve"> </w:t>
      </w:r>
      <w:r w:rsidR="00733C58" w:rsidRPr="00234BD2">
        <w:rPr>
          <w:rFonts w:ascii="Times New Roman" w:hAnsi="Times New Roman" w:cs="Times New Roman"/>
          <w:sz w:val="24"/>
          <w:szCs w:val="24"/>
        </w:rPr>
        <w:t>information</w:t>
      </w:r>
      <w:r w:rsidRPr="00234BD2">
        <w:rPr>
          <w:rFonts w:ascii="Times New Roman" w:hAnsi="Times New Roman" w:cs="Times New Roman"/>
          <w:sz w:val="24"/>
          <w:szCs w:val="24"/>
        </w:rPr>
        <w:t xml:space="preserve"> </w:t>
      </w:r>
      <w:r w:rsidR="00344D11" w:rsidRPr="00234BD2">
        <w:rPr>
          <w:rFonts w:ascii="Times New Roman" w:hAnsi="Times New Roman" w:cs="Times New Roman"/>
          <w:sz w:val="24"/>
          <w:szCs w:val="24"/>
        </w:rPr>
        <w:t xml:space="preserve">as </w:t>
      </w:r>
      <w:r w:rsidRPr="00234BD2">
        <w:rPr>
          <w:rFonts w:ascii="Times New Roman" w:hAnsi="Times New Roman" w:cs="Times New Roman"/>
          <w:sz w:val="24"/>
          <w:szCs w:val="24"/>
        </w:rPr>
        <w:t xml:space="preserve">they see </w:t>
      </w:r>
      <w:r w:rsidR="00344D11" w:rsidRPr="00234BD2">
        <w:rPr>
          <w:rFonts w:ascii="Times New Roman" w:hAnsi="Times New Roman" w:cs="Times New Roman"/>
          <w:sz w:val="24"/>
          <w:szCs w:val="24"/>
        </w:rPr>
        <w:t>appropriate</w:t>
      </w:r>
      <w:r w:rsidRPr="00234BD2">
        <w:rPr>
          <w:rFonts w:ascii="Times New Roman" w:hAnsi="Times New Roman" w:cs="Times New Roman"/>
          <w:sz w:val="24"/>
          <w:szCs w:val="24"/>
        </w:rPr>
        <w:t>. No other member of the group has the resources to do so, putting the Commission in a position to influence the direction of the groups, as the experts often rely on this information a great deal.</w:t>
      </w:r>
    </w:p>
    <w:p w14:paraId="204BCDF3" w14:textId="77777777" w:rsidR="00964021" w:rsidRPr="00234BD2" w:rsidRDefault="00964021" w:rsidP="008752DF">
      <w:pPr>
        <w:spacing w:after="0" w:line="480" w:lineRule="auto"/>
        <w:rPr>
          <w:rFonts w:ascii="Times New Roman" w:hAnsi="Times New Roman" w:cs="Times New Roman"/>
          <w:sz w:val="24"/>
          <w:szCs w:val="24"/>
        </w:rPr>
      </w:pPr>
    </w:p>
    <w:p w14:paraId="2ACEF6E1" w14:textId="0A25E9F9"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Interestingly, the role of the group’s chair (an expert from a Member State elected by the group) was found to be </w:t>
      </w:r>
      <w:r w:rsidR="004C0A0B">
        <w:rPr>
          <w:rFonts w:ascii="Times New Roman" w:hAnsi="Times New Roman" w:cs="Times New Roman"/>
          <w:sz w:val="24"/>
          <w:szCs w:val="24"/>
        </w:rPr>
        <w:t>crucial</w:t>
      </w:r>
      <w:r w:rsidRPr="00234BD2">
        <w:rPr>
          <w:rFonts w:ascii="Times New Roman" w:hAnsi="Times New Roman" w:cs="Times New Roman"/>
          <w:sz w:val="24"/>
          <w:szCs w:val="24"/>
        </w:rPr>
        <w:t xml:space="preserve"> </w:t>
      </w:r>
      <w:r w:rsidR="00316412">
        <w:rPr>
          <w:rFonts w:ascii="Times New Roman" w:hAnsi="Times New Roman" w:cs="Times New Roman"/>
          <w:sz w:val="24"/>
          <w:szCs w:val="24"/>
        </w:rPr>
        <w:t>with regards to</w:t>
      </w:r>
      <w:r w:rsidRPr="00234BD2">
        <w:rPr>
          <w:rFonts w:ascii="Times New Roman" w:hAnsi="Times New Roman" w:cs="Times New Roman"/>
          <w:sz w:val="24"/>
          <w:szCs w:val="24"/>
        </w:rPr>
        <w:t xml:space="preserve"> how much the Commission was involved: a strong chair with considerable organizational skill</w:t>
      </w:r>
      <w:r w:rsidR="001C4EDB" w:rsidRPr="00234BD2">
        <w:rPr>
          <w:rFonts w:ascii="Times New Roman" w:hAnsi="Times New Roman" w:cs="Times New Roman"/>
          <w:sz w:val="24"/>
          <w:szCs w:val="24"/>
        </w:rPr>
        <w:t xml:space="preserve"> </w:t>
      </w:r>
      <w:r w:rsidRPr="00234BD2">
        <w:rPr>
          <w:rFonts w:ascii="Times New Roman" w:hAnsi="Times New Roman" w:cs="Times New Roman"/>
          <w:sz w:val="24"/>
          <w:szCs w:val="24"/>
        </w:rPr>
        <w:t>and capacity means that the Commission rarely has to intervene</w:t>
      </w:r>
      <w:r w:rsidR="001C4EDB" w:rsidRPr="00234BD2">
        <w:rPr>
          <w:rFonts w:ascii="Times New Roman" w:hAnsi="Times New Roman" w:cs="Times New Roman"/>
          <w:sz w:val="24"/>
          <w:szCs w:val="24"/>
        </w:rPr>
        <w:t xml:space="preserve"> in the meetings</w:t>
      </w:r>
      <w:r w:rsidRPr="00234BD2">
        <w:rPr>
          <w:rFonts w:ascii="Times New Roman" w:hAnsi="Times New Roman" w:cs="Times New Roman"/>
          <w:sz w:val="24"/>
          <w:szCs w:val="24"/>
        </w:rPr>
        <w:t xml:space="preserve">; conversely, a weak one means that the Commission </w:t>
      </w:r>
      <w:r w:rsidR="0087676A">
        <w:rPr>
          <w:rFonts w:ascii="Times New Roman" w:hAnsi="Times New Roman" w:cs="Times New Roman"/>
          <w:sz w:val="24"/>
          <w:szCs w:val="24"/>
        </w:rPr>
        <w:t>plays</w:t>
      </w:r>
      <w:r w:rsidRPr="00234BD2">
        <w:rPr>
          <w:rFonts w:ascii="Times New Roman" w:hAnsi="Times New Roman" w:cs="Times New Roman"/>
          <w:sz w:val="24"/>
          <w:szCs w:val="24"/>
        </w:rPr>
        <w:t xml:space="preserve"> a stronger </w:t>
      </w:r>
      <w:r w:rsidR="0087676A">
        <w:rPr>
          <w:rFonts w:ascii="Times New Roman" w:hAnsi="Times New Roman" w:cs="Times New Roman"/>
          <w:sz w:val="24"/>
          <w:szCs w:val="24"/>
        </w:rPr>
        <w:t>role</w:t>
      </w:r>
      <w:r w:rsidRPr="00234BD2">
        <w:rPr>
          <w:rFonts w:ascii="Times New Roman" w:hAnsi="Times New Roman" w:cs="Times New Roman"/>
          <w:sz w:val="24"/>
          <w:szCs w:val="24"/>
        </w:rPr>
        <w:t xml:space="preserve"> in the</w:t>
      </w:r>
      <w:r w:rsidR="001C4EDB" w:rsidRPr="00234BD2">
        <w:rPr>
          <w:rFonts w:ascii="Times New Roman" w:hAnsi="Times New Roman" w:cs="Times New Roman"/>
          <w:sz w:val="24"/>
          <w:szCs w:val="24"/>
        </w:rPr>
        <w:t xml:space="preserve">ir </w:t>
      </w:r>
      <w:r w:rsidR="0087676A">
        <w:rPr>
          <w:rFonts w:ascii="Times New Roman" w:hAnsi="Times New Roman" w:cs="Times New Roman"/>
          <w:sz w:val="24"/>
          <w:szCs w:val="24"/>
        </w:rPr>
        <w:t>operation. Wasil, one</w:t>
      </w:r>
      <w:r w:rsidRPr="00234BD2">
        <w:rPr>
          <w:rFonts w:ascii="Times New Roman" w:hAnsi="Times New Roman" w:cs="Times New Roman"/>
          <w:sz w:val="24"/>
          <w:szCs w:val="24"/>
        </w:rPr>
        <w:t xml:space="preserve"> Member State expert, described his experience as such: </w:t>
      </w:r>
    </w:p>
    <w:p w14:paraId="0056FC61" w14:textId="019B1631" w:rsidR="00964021" w:rsidRPr="00234BD2" w:rsidRDefault="00964021" w:rsidP="008752DF">
      <w:pPr>
        <w:spacing w:after="0" w:line="480" w:lineRule="auto"/>
        <w:ind w:left="720"/>
        <w:rPr>
          <w:rFonts w:ascii="Times New Roman" w:hAnsi="Times New Roman" w:cs="Times New Roman"/>
        </w:rPr>
      </w:pPr>
      <w:r w:rsidRPr="00234BD2">
        <w:rPr>
          <w:rFonts w:ascii="Times New Roman" w:hAnsi="Times New Roman" w:cs="Times New Roman"/>
        </w:rPr>
        <w:t xml:space="preserve">…at the last meeting [the Commission] took </w:t>
      </w:r>
      <w:r w:rsidR="00875FC5" w:rsidRPr="00234BD2">
        <w:rPr>
          <w:rFonts w:ascii="Times New Roman" w:hAnsi="Times New Roman" w:cs="Times New Roman"/>
        </w:rPr>
        <w:t>[…]</w:t>
      </w:r>
      <w:r w:rsidRPr="00234BD2">
        <w:rPr>
          <w:rFonts w:ascii="Times New Roman" w:hAnsi="Times New Roman" w:cs="Times New Roman"/>
        </w:rPr>
        <w:t xml:space="preserve"> a big role in steering us; I guess they saw that if they don’t, it will be a report with no target group. They were kind of editors, which I guess was good. Some of us wanted to be stronger in some recommendations, and they said that that’s not our role. There was a discussion within the group what [the Commission’s] mandate was, what our mandate was. In the end it was clear to me that they weren’t only facilitating but also had the final say</w:t>
      </w:r>
      <w:r w:rsidRPr="00234BD2">
        <w:rPr>
          <w:rFonts w:ascii="Times New Roman" w:hAnsi="Times New Roman" w:cs="Times New Roman"/>
          <w:i/>
        </w:rPr>
        <w:t xml:space="preserve"> </w:t>
      </w:r>
      <w:r w:rsidRPr="00234BD2">
        <w:rPr>
          <w:rFonts w:ascii="Times New Roman" w:hAnsi="Times New Roman" w:cs="Times New Roman"/>
        </w:rPr>
        <w:t>(personal communication, October 2014).</w:t>
      </w:r>
    </w:p>
    <w:p w14:paraId="52444564" w14:textId="7858097D"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Wasil’s comments demonstrate just how much influence the Commission can have. In one group studied, the Commission</w:t>
      </w:r>
      <w:r w:rsidR="00875FC5" w:rsidRPr="00234BD2">
        <w:rPr>
          <w:rFonts w:ascii="Times New Roman" w:hAnsi="Times New Roman" w:cs="Times New Roman"/>
          <w:sz w:val="24"/>
          <w:szCs w:val="24"/>
        </w:rPr>
        <w:t xml:space="preserve"> officer</w:t>
      </w:r>
      <w:r w:rsidRPr="00234BD2">
        <w:rPr>
          <w:rFonts w:ascii="Times New Roman" w:hAnsi="Times New Roman" w:cs="Times New Roman"/>
          <w:sz w:val="24"/>
          <w:szCs w:val="24"/>
        </w:rPr>
        <w:t xml:space="preserve"> even wrote most of the final report (typically, this is done or at least co-ordinated by the elected chair of the group). </w:t>
      </w:r>
      <w:r w:rsidR="00C34613" w:rsidRPr="00234BD2">
        <w:rPr>
          <w:rFonts w:ascii="Times New Roman" w:hAnsi="Times New Roman" w:cs="Times New Roman"/>
          <w:sz w:val="24"/>
          <w:szCs w:val="24"/>
        </w:rPr>
        <w:t>Interestingly, f</w:t>
      </w:r>
      <w:r w:rsidRPr="00234BD2">
        <w:rPr>
          <w:rFonts w:ascii="Times New Roman" w:hAnsi="Times New Roman" w:cs="Times New Roman"/>
          <w:sz w:val="24"/>
          <w:szCs w:val="24"/>
        </w:rPr>
        <w:t>indings from other OMCs are similar; writing in the case of the</w:t>
      </w:r>
      <w:r w:rsidR="00875FC5" w:rsidRPr="00234BD2">
        <w:rPr>
          <w:rFonts w:ascii="Times New Roman" w:hAnsi="Times New Roman" w:cs="Times New Roman"/>
          <w:sz w:val="24"/>
          <w:szCs w:val="24"/>
        </w:rPr>
        <w:t xml:space="preserve"> </w:t>
      </w:r>
      <w:r w:rsidR="00A33E95" w:rsidRPr="00234BD2">
        <w:rPr>
          <w:rFonts w:ascii="Times New Roman" w:hAnsi="Times New Roman" w:cs="Times New Roman"/>
          <w:sz w:val="24"/>
          <w:szCs w:val="24"/>
        </w:rPr>
        <w:t>e</w:t>
      </w:r>
      <w:r w:rsidR="00875FC5" w:rsidRPr="00234BD2">
        <w:rPr>
          <w:rFonts w:ascii="Times New Roman" w:hAnsi="Times New Roman" w:cs="Times New Roman"/>
          <w:sz w:val="24"/>
          <w:szCs w:val="24"/>
        </w:rPr>
        <w:t xml:space="preserve">mployment OMC, Deganis (2006, p. </w:t>
      </w:r>
      <w:r w:rsidRPr="00234BD2">
        <w:rPr>
          <w:rFonts w:ascii="Times New Roman" w:hAnsi="Times New Roman" w:cs="Times New Roman"/>
          <w:sz w:val="24"/>
          <w:szCs w:val="24"/>
        </w:rPr>
        <w:t>29) found that ‘[w]hereas a strong Chair will direct Committee proceedings a weak Chair will inevitably allow the Commission to assert itself as a dominant actor within EMCO.’</w:t>
      </w:r>
      <w:r w:rsidRPr="00234BD2">
        <w:rPr>
          <w:rStyle w:val="FootnoteReference"/>
          <w:rFonts w:ascii="Times New Roman" w:hAnsi="Times New Roman" w:cs="Times New Roman"/>
          <w:sz w:val="24"/>
          <w:szCs w:val="24"/>
        </w:rPr>
        <w:footnoteReference w:id="9"/>
      </w:r>
      <w:r w:rsidRPr="00234BD2">
        <w:rPr>
          <w:rFonts w:ascii="Times New Roman" w:hAnsi="Times New Roman" w:cs="Times New Roman"/>
          <w:sz w:val="24"/>
          <w:szCs w:val="24"/>
        </w:rPr>
        <w:t xml:space="preserve"> </w:t>
      </w:r>
    </w:p>
    <w:p w14:paraId="2026F328" w14:textId="77777777" w:rsidR="00964021" w:rsidRPr="00234BD2" w:rsidRDefault="00964021" w:rsidP="008752DF">
      <w:pPr>
        <w:spacing w:after="0" w:line="480" w:lineRule="auto"/>
        <w:rPr>
          <w:rFonts w:ascii="Times New Roman" w:hAnsi="Times New Roman" w:cs="Times New Roman"/>
          <w:sz w:val="24"/>
          <w:szCs w:val="24"/>
        </w:rPr>
      </w:pPr>
    </w:p>
    <w:p w14:paraId="5AB38DAA" w14:textId="74B99050"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lastRenderedPageBreak/>
        <w:t>T</w:t>
      </w:r>
      <w:r w:rsidRPr="00234BD2">
        <w:rPr>
          <w:rFonts w:ascii="Times New Roman" w:hAnsi="Times New Roman" w:cs="Times New Roman"/>
          <w:iCs/>
          <w:sz w:val="24"/>
          <w:szCs w:val="24"/>
        </w:rPr>
        <w:t xml:space="preserve">aken together, these informal practices show that the Commission’s role is far more developed than what might be expected from </w:t>
      </w:r>
      <w:r w:rsidR="007623D9" w:rsidRPr="00234BD2">
        <w:rPr>
          <w:rFonts w:ascii="Times New Roman" w:hAnsi="Times New Roman" w:cs="Times New Roman"/>
          <w:iCs/>
          <w:sz w:val="24"/>
          <w:szCs w:val="24"/>
        </w:rPr>
        <w:t xml:space="preserve">simply analyzing </w:t>
      </w:r>
      <w:r w:rsidRPr="00234BD2">
        <w:rPr>
          <w:rFonts w:ascii="Times New Roman" w:hAnsi="Times New Roman" w:cs="Times New Roman"/>
          <w:iCs/>
          <w:sz w:val="24"/>
          <w:szCs w:val="24"/>
        </w:rPr>
        <w:t>document</w:t>
      </w:r>
      <w:r w:rsidR="007623D9" w:rsidRPr="00234BD2">
        <w:rPr>
          <w:rFonts w:ascii="Times New Roman" w:hAnsi="Times New Roman" w:cs="Times New Roman"/>
          <w:iCs/>
          <w:sz w:val="24"/>
          <w:szCs w:val="24"/>
        </w:rPr>
        <w:t>s</w:t>
      </w:r>
      <w:r w:rsidRPr="00234BD2">
        <w:rPr>
          <w:rFonts w:ascii="Times New Roman" w:hAnsi="Times New Roman" w:cs="Times New Roman"/>
          <w:iCs/>
          <w:sz w:val="24"/>
          <w:szCs w:val="24"/>
        </w:rPr>
        <w:t xml:space="preserve">. No other actor in the process has as much knowledge </w:t>
      </w:r>
      <w:r w:rsidR="005A4E92">
        <w:rPr>
          <w:rFonts w:ascii="Times New Roman" w:hAnsi="Times New Roman" w:cs="Times New Roman"/>
          <w:iCs/>
          <w:sz w:val="24"/>
          <w:szCs w:val="24"/>
        </w:rPr>
        <w:t>of</w:t>
      </w:r>
      <w:r w:rsidRPr="00234BD2">
        <w:rPr>
          <w:rFonts w:ascii="Times New Roman" w:hAnsi="Times New Roman" w:cs="Times New Roman"/>
          <w:iCs/>
          <w:sz w:val="24"/>
          <w:szCs w:val="24"/>
        </w:rPr>
        <w:t xml:space="preserve"> or involvement in the OMC at any one time than the Commission. </w:t>
      </w:r>
      <w:r w:rsidRPr="00234BD2">
        <w:rPr>
          <w:rFonts w:ascii="Times New Roman" w:hAnsi="Times New Roman" w:cs="Times New Roman"/>
          <w:sz w:val="24"/>
          <w:szCs w:val="24"/>
        </w:rPr>
        <w:t>Findings therefore demonstrate that the Commission occupies both a political and administrative leadership role in the operation of the culture OMC:</w:t>
      </w:r>
    </w:p>
    <w:p w14:paraId="75F794E4" w14:textId="77777777" w:rsidR="00964021" w:rsidRPr="00234BD2" w:rsidRDefault="00964021" w:rsidP="008752DF">
      <w:pPr>
        <w:spacing w:after="0" w:line="480" w:lineRule="auto"/>
        <w:rPr>
          <w:rFonts w:ascii="Times New Roman" w:hAnsi="Times New Roman" w:cs="Times New Roman"/>
          <w:sz w:val="24"/>
          <w:szCs w:val="24"/>
        </w:rPr>
      </w:pPr>
    </w:p>
    <w:p w14:paraId="241CBCA7" w14:textId="77777777" w:rsidR="00964021" w:rsidRPr="00234BD2" w:rsidRDefault="00964021" w:rsidP="008752DF">
      <w:pPr>
        <w:spacing w:after="0" w:line="480" w:lineRule="auto"/>
        <w:rPr>
          <w:rFonts w:ascii="Times New Roman" w:hAnsi="Times New Roman" w:cs="Times New Roman"/>
          <w:b/>
          <w:sz w:val="24"/>
          <w:szCs w:val="24"/>
        </w:rPr>
      </w:pPr>
    </w:p>
    <w:p w14:paraId="3617D867" w14:textId="35AF1903" w:rsidR="00964021" w:rsidRPr="00234BD2" w:rsidRDefault="00964021" w:rsidP="008752DF">
      <w:pPr>
        <w:spacing w:after="0" w:line="480" w:lineRule="auto"/>
        <w:rPr>
          <w:rFonts w:ascii="Times New Roman" w:hAnsi="Times New Roman" w:cs="Times New Roman"/>
          <w:b/>
          <w:i/>
          <w:sz w:val="24"/>
          <w:szCs w:val="24"/>
        </w:rPr>
      </w:pPr>
      <w:r w:rsidRPr="00234BD2">
        <w:rPr>
          <w:rFonts w:ascii="Times New Roman" w:hAnsi="Times New Roman" w:cs="Times New Roman"/>
          <w:b/>
          <w:i/>
          <w:sz w:val="24"/>
          <w:szCs w:val="24"/>
        </w:rPr>
        <w:t>Insert Table 1</w:t>
      </w:r>
      <w:r w:rsidR="00C44F50" w:rsidRPr="00234BD2">
        <w:rPr>
          <w:rFonts w:ascii="Times New Roman" w:hAnsi="Times New Roman" w:cs="Times New Roman"/>
          <w:b/>
          <w:i/>
          <w:sz w:val="24"/>
          <w:szCs w:val="24"/>
        </w:rPr>
        <w:t xml:space="preserve"> here</w:t>
      </w:r>
    </w:p>
    <w:p w14:paraId="19BE06AC" w14:textId="77777777" w:rsidR="00964021" w:rsidRPr="00234BD2" w:rsidRDefault="00964021" w:rsidP="008752DF">
      <w:pPr>
        <w:spacing w:after="0" w:line="480" w:lineRule="auto"/>
        <w:rPr>
          <w:rFonts w:ascii="Times New Roman" w:hAnsi="Times New Roman" w:cs="Times New Roman"/>
        </w:rPr>
      </w:pPr>
    </w:p>
    <w:p w14:paraId="178C4C30" w14:textId="77777777" w:rsidR="00964021" w:rsidRPr="00234BD2" w:rsidRDefault="00964021" w:rsidP="008752DF">
      <w:pPr>
        <w:spacing w:after="0" w:line="480" w:lineRule="auto"/>
        <w:rPr>
          <w:rFonts w:ascii="Times New Roman" w:hAnsi="Times New Roman" w:cs="Times New Roman"/>
          <w:b/>
          <w:sz w:val="24"/>
          <w:szCs w:val="24"/>
        </w:rPr>
      </w:pPr>
    </w:p>
    <w:p w14:paraId="782B7540" w14:textId="7C9E9733" w:rsidR="00964021" w:rsidRPr="00234BD2" w:rsidRDefault="00964021" w:rsidP="008752DF">
      <w:pPr>
        <w:spacing w:after="0" w:line="480" w:lineRule="auto"/>
        <w:rPr>
          <w:rFonts w:ascii="Times New Roman" w:hAnsi="Times New Roman" w:cs="Times New Roman"/>
          <w:b/>
          <w:sz w:val="24"/>
          <w:szCs w:val="24"/>
        </w:rPr>
      </w:pPr>
      <w:r w:rsidRPr="00234BD2">
        <w:rPr>
          <w:rFonts w:ascii="Times New Roman" w:hAnsi="Times New Roman" w:cs="Times New Roman"/>
          <w:b/>
          <w:sz w:val="24"/>
          <w:szCs w:val="24"/>
        </w:rPr>
        <w:t>Discussion</w:t>
      </w:r>
    </w:p>
    <w:p w14:paraId="276B686A" w14:textId="70DEFB47"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The findings above show that European Commissio</w:t>
      </w:r>
      <w:r w:rsidR="00300E06" w:rsidRPr="00234BD2">
        <w:rPr>
          <w:rFonts w:ascii="Times New Roman" w:hAnsi="Times New Roman" w:cs="Times New Roman"/>
          <w:sz w:val="24"/>
          <w:szCs w:val="24"/>
        </w:rPr>
        <w:t xml:space="preserve">n sits at the epicentre of </w:t>
      </w:r>
      <w:r w:rsidRPr="00234BD2">
        <w:rPr>
          <w:rFonts w:ascii="Times New Roman" w:hAnsi="Times New Roman" w:cs="Times New Roman"/>
          <w:sz w:val="24"/>
          <w:szCs w:val="24"/>
        </w:rPr>
        <w:t>cultural policy co-ordination</w:t>
      </w:r>
      <w:r w:rsidR="00300E06" w:rsidRPr="00234BD2">
        <w:rPr>
          <w:rFonts w:ascii="Times New Roman" w:hAnsi="Times New Roman" w:cs="Times New Roman"/>
          <w:sz w:val="24"/>
          <w:szCs w:val="24"/>
        </w:rPr>
        <w:t xml:space="preserve"> in the EU</w:t>
      </w:r>
      <w:r w:rsidRPr="00234BD2">
        <w:rPr>
          <w:rFonts w:ascii="Times New Roman" w:hAnsi="Times New Roman" w:cs="Times New Roman"/>
          <w:sz w:val="24"/>
          <w:szCs w:val="24"/>
        </w:rPr>
        <w:t>. The Commission created the Open Method of Co-</w:t>
      </w:r>
      <w:r w:rsidR="005A4E92">
        <w:rPr>
          <w:rFonts w:ascii="Times New Roman" w:hAnsi="Times New Roman" w:cs="Times New Roman"/>
          <w:sz w:val="24"/>
          <w:szCs w:val="24"/>
        </w:rPr>
        <w:t xml:space="preserve">ordination in this field and </w:t>
      </w:r>
      <w:r w:rsidRPr="00234BD2">
        <w:rPr>
          <w:rFonts w:ascii="Times New Roman" w:hAnsi="Times New Roman" w:cs="Times New Roman"/>
          <w:sz w:val="24"/>
          <w:szCs w:val="24"/>
        </w:rPr>
        <w:t xml:space="preserve">is responsible for its day-to-day operation and overall management. While on paper it would appear that the Council of </w:t>
      </w:r>
      <w:r w:rsidR="003702E0" w:rsidRPr="00234BD2">
        <w:rPr>
          <w:rFonts w:ascii="Times New Roman" w:hAnsi="Times New Roman" w:cs="Times New Roman"/>
          <w:sz w:val="24"/>
          <w:szCs w:val="24"/>
        </w:rPr>
        <w:t>Ministers</w:t>
      </w:r>
      <w:r w:rsidR="0060578A" w:rsidRPr="00234BD2">
        <w:rPr>
          <w:rFonts w:ascii="Times New Roman" w:hAnsi="Times New Roman" w:cs="Times New Roman"/>
          <w:sz w:val="24"/>
          <w:szCs w:val="24"/>
        </w:rPr>
        <w:t xml:space="preserve"> </w:t>
      </w:r>
      <w:r w:rsidRPr="00234BD2">
        <w:rPr>
          <w:rFonts w:ascii="Times New Roman" w:hAnsi="Times New Roman" w:cs="Times New Roman"/>
          <w:sz w:val="24"/>
          <w:szCs w:val="24"/>
        </w:rPr>
        <w:t>takes ownership of the OMC, in practice, the process is steered by the Commission. But what ramifications does this have?</w:t>
      </w:r>
    </w:p>
    <w:p w14:paraId="0D835315" w14:textId="77777777" w:rsidR="00964021" w:rsidRPr="00234BD2" w:rsidRDefault="00964021" w:rsidP="008752DF">
      <w:pPr>
        <w:spacing w:after="0" w:line="480" w:lineRule="auto"/>
        <w:rPr>
          <w:rFonts w:ascii="Times New Roman" w:hAnsi="Times New Roman" w:cs="Times New Roman"/>
          <w:sz w:val="24"/>
          <w:szCs w:val="24"/>
        </w:rPr>
      </w:pPr>
    </w:p>
    <w:p w14:paraId="34249FFC" w14:textId="14F8EEDB" w:rsidR="00615CEA" w:rsidRDefault="00964021" w:rsidP="008752DF">
      <w:pPr>
        <w:spacing w:after="0" w:line="480" w:lineRule="auto"/>
        <w:rPr>
          <w:rFonts w:ascii="Times New Roman" w:hAnsi="Times New Roman" w:cs="Times New Roman"/>
          <w:sz w:val="24"/>
          <w:szCs w:val="24"/>
        </w:rPr>
      </w:pPr>
      <w:r w:rsidRPr="00045E8C">
        <w:rPr>
          <w:rFonts w:ascii="Times New Roman" w:hAnsi="Times New Roman" w:cs="Times New Roman"/>
          <w:sz w:val="24"/>
          <w:szCs w:val="24"/>
        </w:rPr>
        <w:t>First of all, the Commission is able to influence the process through its various roles in drafting of the content of the Work Plan, its overseeing responsibilities, and its daily management responsibilities. This central role is thus one that enables it to set terms of reference, socializing the OMC’s actors ‘to internalize its conception of issues and objectives’</w:t>
      </w:r>
      <w:r w:rsidR="00300E06" w:rsidRPr="00045E8C">
        <w:rPr>
          <w:rFonts w:ascii="Times New Roman" w:hAnsi="Times New Roman" w:cs="Times New Roman"/>
          <w:sz w:val="24"/>
          <w:szCs w:val="24"/>
        </w:rPr>
        <w:t xml:space="preserve"> (de la Porte, 2002, p. </w:t>
      </w:r>
      <w:r w:rsidR="009A5406" w:rsidRPr="00045E8C">
        <w:rPr>
          <w:rFonts w:ascii="Times New Roman" w:hAnsi="Times New Roman" w:cs="Times New Roman"/>
          <w:sz w:val="24"/>
          <w:szCs w:val="24"/>
        </w:rPr>
        <w:t>44</w:t>
      </w:r>
      <w:r w:rsidRPr="00045E8C">
        <w:rPr>
          <w:rFonts w:ascii="Times New Roman" w:hAnsi="Times New Roman" w:cs="Times New Roman"/>
          <w:sz w:val="24"/>
          <w:szCs w:val="24"/>
        </w:rPr>
        <w:t>)</w:t>
      </w:r>
      <w:r w:rsidRPr="00045E8C">
        <w:rPr>
          <w:rFonts w:ascii="Times New Roman" w:eastAsia="Times New Roman" w:hAnsi="Times New Roman" w:cs="Times New Roman"/>
          <w:sz w:val="24"/>
          <w:szCs w:val="24"/>
          <w:lang w:eastAsia="en-GB"/>
        </w:rPr>
        <w:t>.</w:t>
      </w:r>
      <w:r w:rsidR="00AD136D" w:rsidRPr="00045E8C">
        <w:rPr>
          <w:rFonts w:ascii="Times New Roman" w:eastAsia="Times New Roman" w:hAnsi="Times New Roman" w:cs="Times New Roman"/>
          <w:sz w:val="24"/>
          <w:szCs w:val="24"/>
          <w:lang w:eastAsia="en-GB"/>
        </w:rPr>
        <w:t xml:space="preserve"> The OMC is not a neutral activity; </w:t>
      </w:r>
      <w:r w:rsidR="00045E8C">
        <w:rPr>
          <w:rFonts w:ascii="Times New Roman" w:eastAsia="Times New Roman" w:hAnsi="Times New Roman" w:cs="Times New Roman"/>
          <w:sz w:val="24"/>
          <w:szCs w:val="24"/>
          <w:lang w:eastAsia="en-GB"/>
        </w:rPr>
        <w:t>as a tool of policy co</w:t>
      </w:r>
      <w:r w:rsidR="00430F8F">
        <w:rPr>
          <w:rFonts w:ascii="Times New Roman" w:eastAsia="Times New Roman" w:hAnsi="Times New Roman" w:cs="Times New Roman"/>
          <w:sz w:val="24"/>
          <w:szCs w:val="24"/>
          <w:lang w:eastAsia="en-GB"/>
        </w:rPr>
        <w:t>-</w:t>
      </w:r>
      <w:r w:rsidR="00045E8C">
        <w:rPr>
          <w:rFonts w:ascii="Times New Roman" w:eastAsia="Times New Roman" w:hAnsi="Times New Roman" w:cs="Times New Roman"/>
          <w:sz w:val="24"/>
          <w:szCs w:val="24"/>
          <w:lang w:eastAsia="en-GB"/>
        </w:rPr>
        <w:t>ordination, it</w:t>
      </w:r>
      <w:r w:rsidR="00AD136D" w:rsidRPr="00045E8C">
        <w:rPr>
          <w:rFonts w:ascii="Times New Roman" w:eastAsia="Times New Roman" w:hAnsi="Times New Roman" w:cs="Times New Roman"/>
          <w:sz w:val="24"/>
          <w:szCs w:val="24"/>
          <w:lang w:eastAsia="en-GB"/>
        </w:rPr>
        <w:t xml:space="preserve"> ‘</w:t>
      </w:r>
      <w:r w:rsidRPr="00045E8C">
        <w:rPr>
          <w:rFonts w:ascii="Times New Roman" w:eastAsia="Times New Roman" w:hAnsi="Times New Roman" w:cs="Times New Roman"/>
          <w:sz w:val="24"/>
          <w:szCs w:val="24"/>
          <w:lang w:eastAsia="en-GB"/>
        </w:rPr>
        <w:t>privilege</w:t>
      </w:r>
      <w:r w:rsidR="00045E8C">
        <w:rPr>
          <w:rFonts w:ascii="Times New Roman" w:eastAsia="Times New Roman" w:hAnsi="Times New Roman" w:cs="Times New Roman"/>
          <w:sz w:val="24"/>
          <w:szCs w:val="24"/>
          <w:lang w:eastAsia="en-GB"/>
        </w:rPr>
        <w:t>[s]</w:t>
      </w:r>
      <w:r w:rsidRPr="00045E8C">
        <w:rPr>
          <w:rFonts w:ascii="Times New Roman" w:eastAsia="Times New Roman" w:hAnsi="Times New Roman" w:cs="Times New Roman"/>
          <w:sz w:val="24"/>
          <w:szCs w:val="24"/>
          <w:lang w:eastAsia="en-GB"/>
        </w:rPr>
        <w:t xml:space="preserve"> certain actors and interests and exclude others;</w:t>
      </w:r>
      <w:r w:rsidR="00AD136D" w:rsidRPr="00045E8C">
        <w:rPr>
          <w:rFonts w:ascii="Times New Roman" w:eastAsia="Times New Roman" w:hAnsi="Times New Roman" w:cs="Times New Roman"/>
          <w:sz w:val="24"/>
          <w:szCs w:val="24"/>
          <w:lang w:eastAsia="en-GB"/>
        </w:rPr>
        <w:t xml:space="preserve"> […</w:t>
      </w:r>
      <w:r w:rsidR="00045E8C">
        <w:rPr>
          <w:rFonts w:ascii="Times New Roman" w:eastAsia="Times New Roman" w:hAnsi="Times New Roman" w:cs="Times New Roman"/>
          <w:sz w:val="24"/>
          <w:szCs w:val="24"/>
          <w:lang w:eastAsia="en-GB"/>
        </w:rPr>
        <w:t>] [and]</w:t>
      </w:r>
      <w:r w:rsidRPr="00045E8C">
        <w:rPr>
          <w:rFonts w:ascii="Times New Roman" w:eastAsia="Times New Roman" w:hAnsi="Times New Roman" w:cs="Times New Roman"/>
          <w:sz w:val="24"/>
          <w:szCs w:val="24"/>
          <w:lang w:eastAsia="en-GB"/>
        </w:rPr>
        <w:t xml:space="preserve"> drive</w:t>
      </w:r>
      <w:r w:rsidR="00045E8C">
        <w:rPr>
          <w:rFonts w:ascii="Times New Roman" w:eastAsia="Times New Roman" w:hAnsi="Times New Roman" w:cs="Times New Roman"/>
          <w:sz w:val="24"/>
          <w:szCs w:val="24"/>
          <w:lang w:eastAsia="en-GB"/>
        </w:rPr>
        <w:t>[s]</w:t>
      </w:r>
      <w:r w:rsidRPr="00045E8C">
        <w:rPr>
          <w:rFonts w:ascii="Times New Roman" w:eastAsia="Times New Roman" w:hAnsi="Times New Roman" w:cs="Times New Roman"/>
          <w:sz w:val="24"/>
          <w:szCs w:val="24"/>
          <w:lang w:eastAsia="en-GB"/>
        </w:rPr>
        <w:t xml:space="preserve"> forward a certain representative of problems</w:t>
      </w:r>
      <w:r w:rsidR="00AD136D" w:rsidRPr="00045E8C">
        <w:rPr>
          <w:rFonts w:ascii="Times New Roman" w:eastAsia="Times New Roman" w:hAnsi="Times New Roman" w:cs="Times New Roman"/>
          <w:sz w:val="24"/>
          <w:szCs w:val="24"/>
          <w:lang w:eastAsia="en-GB"/>
        </w:rPr>
        <w:t>’</w:t>
      </w:r>
      <w:r w:rsidRPr="00045E8C">
        <w:rPr>
          <w:rFonts w:ascii="Times New Roman" w:eastAsia="Times New Roman" w:hAnsi="Times New Roman" w:cs="Times New Roman"/>
          <w:sz w:val="24"/>
          <w:szCs w:val="24"/>
          <w:lang w:eastAsia="en-GB"/>
        </w:rPr>
        <w:t xml:space="preserve"> (Lascoumes and Le Gales</w:t>
      </w:r>
      <w:r w:rsidR="00300E06" w:rsidRPr="00045E8C">
        <w:rPr>
          <w:rFonts w:ascii="Times New Roman" w:eastAsia="Times New Roman" w:hAnsi="Times New Roman" w:cs="Times New Roman"/>
          <w:sz w:val="24"/>
          <w:szCs w:val="24"/>
          <w:lang w:eastAsia="en-GB"/>
        </w:rPr>
        <w:t>, 2007, p.</w:t>
      </w:r>
      <w:r w:rsidRPr="00045E8C">
        <w:rPr>
          <w:rFonts w:ascii="Times New Roman" w:eastAsia="Times New Roman" w:hAnsi="Times New Roman" w:cs="Times New Roman"/>
          <w:sz w:val="24"/>
          <w:szCs w:val="24"/>
          <w:lang w:eastAsia="en-GB"/>
        </w:rPr>
        <w:t xml:space="preserve"> 9). </w:t>
      </w:r>
      <w:r w:rsidRPr="00045E8C">
        <w:rPr>
          <w:rFonts w:ascii="Times New Roman" w:hAnsi="Times New Roman" w:cs="Times New Roman"/>
          <w:sz w:val="24"/>
          <w:szCs w:val="24"/>
        </w:rPr>
        <w:t xml:space="preserve">There is thus a blurring of the </w:t>
      </w:r>
      <w:r w:rsidR="00514A2F" w:rsidRPr="00045E8C">
        <w:rPr>
          <w:rFonts w:ascii="Times New Roman" w:hAnsi="Times New Roman" w:cs="Times New Roman"/>
          <w:sz w:val="24"/>
          <w:szCs w:val="24"/>
        </w:rPr>
        <w:t xml:space="preserve">administrative </w:t>
      </w:r>
      <w:r w:rsidRPr="00045E8C">
        <w:rPr>
          <w:rFonts w:ascii="Times New Roman" w:hAnsi="Times New Roman" w:cs="Times New Roman"/>
          <w:sz w:val="24"/>
          <w:szCs w:val="24"/>
        </w:rPr>
        <w:t xml:space="preserve">and the political. </w:t>
      </w:r>
      <w:r w:rsidR="00380124" w:rsidRPr="00045E8C">
        <w:rPr>
          <w:rFonts w:ascii="Times New Roman" w:hAnsi="Times New Roman" w:cs="Times New Roman"/>
          <w:sz w:val="24"/>
          <w:szCs w:val="24"/>
        </w:rPr>
        <w:t>The Commission</w:t>
      </w:r>
      <w:r w:rsidR="005C429C" w:rsidRPr="00045E8C">
        <w:rPr>
          <w:rFonts w:ascii="Times New Roman" w:hAnsi="Times New Roman" w:cs="Times New Roman"/>
          <w:sz w:val="24"/>
          <w:szCs w:val="24"/>
        </w:rPr>
        <w:t xml:space="preserve"> derives its </w:t>
      </w:r>
      <w:r w:rsidR="005C429C" w:rsidRPr="00045E8C">
        <w:rPr>
          <w:rFonts w:ascii="Times New Roman" w:hAnsi="Times New Roman" w:cs="Times New Roman"/>
          <w:sz w:val="24"/>
          <w:szCs w:val="24"/>
        </w:rPr>
        <w:lastRenderedPageBreak/>
        <w:t>legitimacy</w:t>
      </w:r>
      <w:r w:rsidR="00380124" w:rsidRPr="00045E8C">
        <w:rPr>
          <w:rFonts w:ascii="Times New Roman" w:hAnsi="Times New Roman" w:cs="Times New Roman"/>
          <w:sz w:val="24"/>
          <w:szCs w:val="24"/>
        </w:rPr>
        <w:t xml:space="preserve"> </w:t>
      </w:r>
      <w:r w:rsidR="00380124" w:rsidRPr="00045E8C">
        <w:rPr>
          <w:rFonts w:ascii="Times New Roman" w:hAnsi="Times New Roman" w:cs="Times New Roman"/>
          <w:iCs/>
          <w:sz w:val="24"/>
          <w:szCs w:val="24"/>
        </w:rPr>
        <w:t xml:space="preserve">based on its </w:t>
      </w:r>
      <w:r w:rsidR="00380124" w:rsidRPr="00045E8C">
        <w:rPr>
          <w:rFonts w:ascii="Times New Roman" w:hAnsi="Times New Roman" w:cs="Times New Roman"/>
          <w:sz w:val="24"/>
          <w:szCs w:val="24"/>
        </w:rPr>
        <w:t>apoliticism. However, in practice it is involved in political decisions</w:t>
      </w:r>
      <w:r w:rsidR="007E04DC" w:rsidRPr="00045E8C">
        <w:rPr>
          <w:rFonts w:ascii="Times New Roman" w:hAnsi="Times New Roman" w:cs="Times New Roman"/>
          <w:sz w:val="24"/>
          <w:szCs w:val="24"/>
        </w:rPr>
        <w:t xml:space="preserve"> (see table 1).</w:t>
      </w:r>
      <w:r w:rsidR="005C429C" w:rsidRPr="00045E8C">
        <w:rPr>
          <w:rFonts w:ascii="Times New Roman" w:hAnsi="Times New Roman" w:cs="Times New Roman"/>
          <w:sz w:val="24"/>
          <w:szCs w:val="24"/>
        </w:rPr>
        <w:t xml:space="preserve"> </w:t>
      </w:r>
    </w:p>
    <w:p w14:paraId="7F6D712D" w14:textId="77777777" w:rsidR="00615CEA" w:rsidRDefault="00615CEA" w:rsidP="008752DF">
      <w:pPr>
        <w:spacing w:after="0" w:line="480" w:lineRule="auto"/>
        <w:rPr>
          <w:rFonts w:ascii="Times New Roman" w:hAnsi="Times New Roman" w:cs="Times New Roman"/>
          <w:sz w:val="24"/>
          <w:szCs w:val="24"/>
        </w:rPr>
      </w:pPr>
    </w:p>
    <w:p w14:paraId="426FBE38" w14:textId="00A507F5" w:rsidR="00964021" w:rsidRPr="00234BD2" w:rsidRDefault="005C429C" w:rsidP="008752DF">
      <w:pPr>
        <w:spacing w:after="0" w:line="480" w:lineRule="auto"/>
        <w:rPr>
          <w:rFonts w:ascii="Times New Roman" w:hAnsi="Times New Roman" w:cs="Times New Roman"/>
          <w:sz w:val="24"/>
          <w:szCs w:val="24"/>
        </w:rPr>
      </w:pPr>
      <w:r w:rsidRPr="00045E8C">
        <w:rPr>
          <w:rFonts w:ascii="Times New Roman" w:hAnsi="Times New Roman" w:cs="Times New Roman"/>
          <w:sz w:val="24"/>
          <w:szCs w:val="24"/>
        </w:rPr>
        <w:t>In a competence such as culture, this raises fundamental qu</w:t>
      </w:r>
      <w:r w:rsidR="00D622FE" w:rsidRPr="00045E8C">
        <w:rPr>
          <w:rFonts w:ascii="Times New Roman" w:hAnsi="Times New Roman" w:cs="Times New Roman"/>
          <w:sz w:val="24"/>
          <w:szCs w:val="24"/>
        </w:rPr>
        <w:t>estions concerning subsidiarity. After all,</w:t>
      </w:r>
      <w:r w:rsidRPr="00045E8C">
        <w:rPr>
          <w:rFonts w:ascii="Times New Roman" w:hAnsi="Times New Roman" w:cs="Times New Roman"/>
          <w:sz w:val="24"/>
          <w:szCs w:val="24"/>
        </w:rPr>
        <w:t xml:space="preserve"> </w:t>
      </w:r>
      <w:r w:rsidR="00FD41E0">
        <w:rPr>
          <w:rFonts w:ascii="Times New Roman" w:hAnsi="Times New Roman" w:cs="Times New Roman"/>
          <w:sz w:val="24"/>
          <w:szCs w:val="24"/>
        </w:rPr>
        <w:t>‘</w:t>
      </w:r>
      <w:r w:rsidR="00D622FE" w:rsidRPr="00045E8C">
        <w:rPr>
          <w:rFonts w:ascii="Times New Roman" w:hAnsi="Times New Roman" w:cs="Times New Roman"/>
          <w:sz w:val="24"/>
          <w:szCs w:val="24"/>
        </w:rPr>
        <w:t>[l]egally speaking, it is not for the EU to take the lead or to control</w:t>
      </w:r>
      <w:r w:rsidR="00FD41E0">
        <w:rPr>
          <w:rFonts w:ascii="Times New Roman" w:hAnsi="Times New Roman" w:cs="Times New Roman"/>
          <w:sz w:val="24"/>
          <w:szCs w:val="24"/>
        </w:rPr>
        <w:t>’</w:t>
      </w:r>
      <w:r w:rsidR="00D622FE" w:rsidRPr="00045E8C">
        <w:rPr>
          <w:rFonts w:ascii="Times New Roman" w:hAnsi="Times New Roman" w:cs="Times New Roman"/>
          <w:sz w:val="24"/>
          <w:szCs w:val="24"/>
        </w:rPr>
        <w:t xml:space="preserve"> in this sector (Sandell, 1996, p.271).</w:t>
      </w:r>
      <w:r w:rsidR="00615CEA">
        <w:rPr>
          <w:rFonts w:ascii="Times New Roman" w:hAnsi="Times New Roman" w:cs="Times New Roman"/>
          <w:sz w:val="24"/>
          <w:szCs w:val="24"/>
        </w:rPr>
        <w:t xml:space="preserve"> </w:t>
      </w:r>
      <w:r w:rsidR="00964021" w:rsidRPr="00234BD2">
        <w:rPr>
          <w:rFonts w:ascii="Times New Roman" w:hAnsi="Times New Roman" w:cs="Times New Roman"/>
          <w:sz w:val="24"/>
          <w:szCs w:val="24"/>
        </w:rPr>
        <w:t xml:space="preserve">The Commission’s responsibilities regarding the provision of information </w:t>
      </w:r>
      <w:r w:rsidR="00BA7AF9">
        <w:rPr>
          <w:rFonts w:ascii="Times New Roman" w:hAnsi="Times New Roman" w:cs="Times New Roman"/>
          <w:sz w:val="24"/>
          <w:szCs w:val="24"/>
        </w:rPr>
        <w:t xml:space="preserve">also </w:t>
      </w:r>
      <w:r w:rsidR="00964021" w:rsidRPr="00234BD2">
        <w:rPr>
          <w:rFonts w:ascii="Times New Roman" w:hAnsi="Times New Roman" w:cs="Times New Roman"/>
          <w:sz w:val="24"/>
          <w:szCs w:val="24"/>
        </w:rPr>
        <w:t xml:space="preserve">aids in ‘shaping of cognitive frames, </w:t>
      </w:r>
      <w:r w:rsidR="007A057D" w:rsidRPr="00234BD2">
        <w:rPr>
          <w:rFonts w:ascii="Times New Roman" w:hAnsi="Times New Roman" w:cs="Times New Roman"/>
          <w:sz w:val="24"/>
          <w:szCs w:val="24"/>
        </w:rPr>
        <w:t>[</w:t>
      </w:r>
      <w:r w:rsidR="00964021" w:rsidRPr="00234BD2">
        <w:rPr>
          <w:rFonts w:ascii="Times New Roman" w:hAnsi="Times New Roman" w:cs="Times New Roman"/>
          <w:sz w:val="24"/>
          <w:szCs w:val="24"/>
        </w:rPr>
        <w:t>…</w:t>
      </w:r>
      <w:r w:rsidR="007A057D" w:rsidRPr="00234BD2">
        <w:rPr>
          <w:rFonts w:ascii="Times New Roman" w:hAnsi="Times New Roman" w:cs="Times New Roman"/>
          <w:sz w:val="24"/>
          <w:szCs w:val="24"/>
        </w:rPr>
        <w:t>]</w:t>
      </w:r>
      <w:r w:rsidR="00964021" w:rsidRPr="00234BD2">
        <w:rPr>
          <w:rFonts w:ascii="Times New Roman" w:hAnsi="Times New Roman" w:cs="Times New Roman"/>
          <w:sz w:val="24"/>
          <w:szCs w:val="24"/>
        </w:rPr>
        <w:t xml:space="preserve"> one of the most powerful instruments of rule’ (Piattoni</w:t>
      </w:r>
      <w:r w:rsidR="00806BCE" w:rsidRPr="00234BD2">
        <w:rPr>
          <w:rFonts w:ascii="Times New Roman" w:hAnsi="Times New Roman" w:cs="Times New Roman"/>
          <w:sz w:val="24"/>
          <w:szCs w:val="24"/>
        </w:rPr>
        <w:t>,</w:t>
      </w:r>
      <w:r w:rsidR="00964021" w:rsidRPr="00234BD2">
        <w:rPr>
          <w:rFonts w:ascii="Times New Roman" w:hAnsi="Times New Roman" w:cs="Times New Roman"/>
          <w:sz w:val="24"/>
          <w:szCs w:val="24"/>
        </w:rPr>
        <w:t xml:space="preserve"> 2010</w:t>
      </w:r>
      <w:r w:rsidR="00806BCE" w:rsidRPr="00234BD2">
        <w:rPr>
          <w:rFonts w:ascii="Times New Roman" w:hAnsi="Times New Roman" w:cs="Times New Roman"/>
          <w:sz w:val="24"/>
          <w:szCs w:val="24"/>
        </w:rPr>
        <w:t>, p.</w:t>
      </w:r>
      <w:r w:rsidR="00964021" w:rsidRPr="00234BD2">
        <w:rPr>
          <w:rFonts w:ascii="Times New Roman" w:hAnsi="Times New Roman" w:cs="Times New Roman"/>
          <w:sz w:val="24"/>
          <w:szCs w:val="24"/>
        </w:rPr>
        <w:t xml:space="preserve"> 98)</w:t>
      </w:r>
      <w:r w:rsidR="00964021" w:rsidRPr="00234BD2">
        <w:rPr>
          <w:rStyle w:val="SubtleEmphasis"/>
          <w:rFonts w:ascii="Times New Roman" w:hAnsi="Times New Roman" w:cs="Times New Roman"/>
          <w:i w:val="0"/>
          <w:iCs w:val="0"/>
          <w:color w:val="auto"/>
          <w:sz w:val="24"/>
          <w:szCs w:val="24"/>
        </w:rPr>
        <w:t>.</w:t>
      </w:r>
      <w:r w:rsidR="00964021" w:rsidRPr="00234BD2">
        <w:rPr>
          <w:rFonts w:ascii="Times New Roman" w:hAnsi="Times New Roman" w:cs="Times New Roman"/>
          <w:sz w:val="24"/>
          <w:szCs w:val="24"/>
        </w:rPr>
        <w:t xml:space="preserve"> </w:t>
      </w:r>
      <w:r w:rsidR="003D2D64" w:rsidRPr="00234BD2">
        <w:rPr>
          <w:rFonts w:ascii="Times New Roman" w:hAnsi="Times New Roman" w:cs="Times New Roman"/>
          <w:sz w:val="24"/>
          <w:szCs w:val="24"/>
        </w:rPr>
        <w:t xml:space="preserve">The themes the groups work on </w:t>
      </w:r>
      <w:r w:rsidR="00964021" w:rsidRPr="00234BD2">
        <w:rPr>
          <w:rFonts w:ascii="Times New Roman" w:hAnsi="Times New Roman" w:cs="Times New Roman"/>
          <w:sz w:val="24"/>
          <w:szCs w:val="24"/>
        </w:rPr>
        <w:t>‘represent a powerful learning instrument</w:t>
      </w:r>
      <w:r w:rsidR="00514A2F" w:rsidRPr="00234BD2">
        <w:rPr>
          <w:rFonts w:ascii="Times New Roman" w:hAnsi="Times New Roman" w:cs="Times New Roman"/>
          <w:sz w:val="24"/>
          <w:szCs w:val="24"/>
        </w:rPr>
        <w:t>,</w:t>
      </w:r>
      <w:r w:rsidR="00964021" w:rsidRPr="00234BD2">
        <w:rPr>
          <w:rFonts w:ascii="Times New Roman" w:hAnsi="Times New Roman" w:cs="Times New Roman"/>
          <w:sz w:val="24"/>
          <w:szCs w:val="24"/>
        </w:rPr>
        <w:t xml:space="preserve"> insofar as they are expected to destabilise prior understandings of issues and thus lead to incremental changes via an ideational shift in framing policy problems’ (de la Porte and Pochet</w:t>
      </w:r>
      <w:r w:rsidR="00806BCE" w:rsidRPr="00234BD2">
        <w:rPr>
          <w:rFonts w:ascii="Times New Roman" w:hAnsi="Times New Roman" w:cs="Times New Roman"/>
          <w:sz w:val="24"/>
          <w:szCs w:val="24"/>
        </w:rPr>
        <w:t>,</w:t>
      </w:r>
      <w:r w:rsidR="00964021" w:rsidRPr="00234BD2">
        <w:rPr>
          <w:rFonts w:ascii="Times New Roman" w:hAnsi="Times New Roman" w:cs="Times New Roman"/>
          <w:sz w:val="24"/>
          <w:szCs w:val="24"/>
        </w:rPr>
        <w:t xml:space="preserve"> 2012</w:t>
      </w:r>
      <w:r w:rsidR="00806BCE" w:rsidRPr="00234BD2">
        <w:rPr>
          <w:rFonts w:ascii="Times New Roman" w:hAnsi="Times New Roman" w:cs="Times New Roman"/>
          <w:sz w:val="24"/>
          <w:szCs w:val="24"/>
        </w:rPr>
        <w:t>, p.</w:t>
      </w:r>
      <w:r w:rsidR="00964021" w:rsidRPr="00234BD2">
        <w:rPr>
          <w:rFonts w:ascii="Times New Roman" w:hAnsi="Times New Roman" w:cs="Times New Roman"/>
          <w:sz w:val="24"/>
          <w:szCs w:val="24"/>
        </w:rPr>
        <w:t xml:space="preserve"> 340). This makes the Commission an influential actor in the culture OMC.</w:t>
      </w:r>
    </w:p>
    <w:p w14:paraId="66F28B32" w14:textId="360E9663" w:rsidR="00964021" w:rsidRPr="00234BD2" w:rsidRDefault="00964021" w:rsidP="008752DF">
      <w:pPr>
        <w:spacing w:after="0" w:line="480" w:lineRule="auto"/>
        <w:rPr>
          <w:rFonts w:ascii="Times New Roman" w:hAnsi="Times New Roman" w:cs="Times New Roman"/>
          <w:sz w:val="24"/>
          <w:szCs w:val="24"/>
        </w:rPr>
      </w:pPr>
    </w:p>
    <w:p w14:paraId="1B76751C" w14:textId="495F9220"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Secondly, we can also draw conclusions regarding agenda-setting and inter-institutional dynamics. As formal guardians of the treaty, the Commission’s first responsibility is consideration for the principle of subsidiarity, which was repeated by many of the policy officers I spoke to. In the cultural field, this </w:t>
      </w:r>
      <w:r w:rsidR="00690A1C" w:rsidRPr="00234BD2">
        <w:rPr>
          <w:rFonts w:ascii="Times New Roman" w:hAnsi="Times New Roman" w:cs="Times New Roman"/>
          <w:sz w:val="24"/>
          <w:szCs w:val="24"/>
        </w:rPr>
        <w:t>taken seriously</w:t>
      </w:r>
      <w:r w:rsidRPr="00234BD2">
        <w:rPr>
          <w:rFonts w:ascii="Times New Roman" w:hAnsi="Times New Roman" w:cs="Times New Roman"/>
          <w:sz w:val="24"/>
          <w:szCs w:val="24"/>
        </w:rPr>
        <w:t xml:space="preserve"> due to th</w:t>
      </w:r>
      <w:r w:rsidR="00690A1C" w:rsidRPr="00234BD2">
        <w:rPr>
          <w:rFonts w:ascii="Times New Roman" w:hAnsi="Times New Roman" w:cs="Times New Roman"/>
          <w:sz w:val="24"/>
          <w:szCs w:val="24"/>
        </w:rPr>
        <w:t>e sensitivity of the competence</w:t>
      </w:r>
      <w:r w:rsidRPr="00234BD2">
        <w:rPr>
          <w:rFonts w:ascii="Times New Roman" w:hAnsi="Times New Roman" w:cs="Times New Roman"/>
          <w:sz w:val="24"/>
          <w:szCs w:val="24"/>
        </w:rPr>
        <w:t>. However, the Commission has pushed, perhaps tentatively at times, for further co-ordination in the field since</w:t>
      </w:r>
      <w:r w:rsidR="00690A1C" w:rsidRPr="00234BD2">
        <w:rPr>
          <w:rFonts w:ascii="Times New Roman" w:hAnsi="Times New Roman" w:cs="Times New Roman"/>
          <w:sz w:val="24"/>
          <w:szCs w:val="24"/>
        </w:rPr>
        <w:t xml:space="preserve"> the early 1990s (Littoz-Monnet, </w:t>
      </w:r>
      <w:r w:rsidRPr="00234BD2">
        <w:rPr>
          <w:rFonts w:ascii="Times New Roman" w:hAnsi="Times New Roman" w:cs="Times New Roman"/>
          <w:sz w:val="24"/>
          <w:szCs w:val="24"/>
        </w:rPr>
        <w:t xml:space="preserve">2012). While the Commission’s policy officers say that they are </w:t>
      </w:r>
      <w:r w:rsidRPr="00234BD2">
        <w:rPr>
          <w:rFonts w:ascii="Times New Roman" w:hAnsi="Times New Roman" w:cs="Times New Roman"/>
          <w:i/>
          <w:sz w:val="24"/>
          <w:szCs w:val="24"/>
        </w:rPr>
        <w:t>facilitating</w:t>
      </w:r>
      <w:r w:rsidRPr="00234BD2">
        <w:rPr>
          <w:rFonts w:ascii="Times New Roman" w:hAnsi="Times New Roman" w:cs="Times New Roman"/>
          <w:sz w:val="24"/>
          <w:szCs w:val="24"/>
        </w:rPr>
        <w:t xml:space="preserve"> and </w:t>
      </w:r>
      <w:r w:rsidRPr="00234BD2">
        <w:rPr>
          <w:rFonts w:ascii="Times New Roman" w:hAnsi="Times New Roman" w:cs="Times New Roman"/>
          <w:i/>
          <w:sz w:val="24"/>
          <w:szCs w:val="24"/>
        </w:rPr>
        <w:t>adding value</w:t>
      </w:r>
      <w:r w:rsidRPr="00234BD2">
        <w:rPr>
          <w:rFonts w:ascii="Times New Roman" w:hAnsi="Times New Roman" w:cs="Times New Roman"/>
          <w:sz w:val="24"/>
          <w:szCs w:val="24"/>
        </w:rPr>
        <w:t>, it is apparent that they believe that more can be done in terms o</w:t>
      </w:r>
      <w:r w:rsidR="00690A1C" w:rsidRPr="00234BD2">
        <w:rPr>
          <w:rFonts w:ascii="Times New Roman" w:hAnsi="Times New Roman" w:cs="Times New Roman"/>
          <w:sz w:val="24"/>
          <w:szCs w:val="24"/>
        </w:rPr>
        <w:t xml:space="preserve">f EU cultural cooperation, and </w:t>
      </w:r>
      <w:r w:rsidRPr="00234BD2">
        <w:rPr>
          <w:rFonts w:ascii="Times New Roman" w:hAnsi="Times New Roman" w:cs="Times New Roman"/>
          <w:sz w:val="24"/>
          <w:szCs w:val="24"/>
        </w:rPr>
        <w:t xml:space="preserve">have advanced </w:t>
      </w:r>
      <w:r w:rsidR="00690A1C" w:rsidRPr="00234BD2">
        <w:rPr>
          <w:rFonts w:ascii="Times New Roman" w:hAnsi="Times New Roman" w:cs="Times New Roman"/>
          <w:sz w:val="24"/>
          <w:szCs w:val="24"/>
        </w:rPr>
        <w:t>an agenda that aspires to this.</w:t>
      </w:r>
    </w:p>
    <w:p w14:paraId="4B709502" w14:textId="77777777" w:rsidR="00964021" w:rsidRPr="00234BD2" w:rsidRDefault="00964021" w:rsidP="008752DF">
      <w:pPr>
        <w:spacing w:after="0" w:line="480" w:lineRule="auto"/>
        <w:rPr>
          <w:rFonts w:ascii="Times New Roman" w:hAnsi="Times New Roman" w:cs="Times New Roman"/>
          <w:sz w:val="24"/>
          <w:szCs w:val="24"/>
        </w:rPr>
      </w:pPr>
    </w:p>
    <w:p w14:paraId="5AE0B938" w14:textId="1E4A5354"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 xml:space="preserve">This naturally raises the question of the Council’s role, which, has been typically acknowledged in the small body of literature on EU cultural policy to </w:t>
      </w:r>
      <w:r w:rsidR="00690A1C" w:rsidRPr="00234BD2">
        <w:rPr>
          <w:rFonts w:ascii="Times New Roman" w:hAnsi="Times New Roman" w:cs="Times New Roman"/>
          <w:sz w:val="24"/>
          <w:szCs w:val="24"/>
        </w:rPr>
        <w:t>be</w:t>
      </w:r>
      <w:r w:rsidRPr="00234BD2">
        <w:rPr>
          <w:rFonts w:ascii="Times New Roman" w:hAnsi="Times New Roman" w:cs="Times New Roman"/>
          <w:sz w:val="24"/>
          <w:szCs w:val="24"/>
        </w:rPr>
        <w:t xml:space="preserve"> more restrained</w:t>
      </w:r>
      <w:r w:rsidR="00514A2F" w:rsidRPr="00234BD2">
        <w:rPr>
          <w:rFonts w:ascii="Times New Roman" w:hAnsi="Times New Roman" w:cs="Times New Roman"/>
          <w:sz w:val="24"/>
          <w:szCs w:val="24"/>
        </w:rPr>
        <w:t xml:space="preserve"> and </w:t>
      </w:r>
      <w:r w:rsidR="00514A2F" w:rsidRPr="00234BD2">
        <w:rPr>
          <w:rFonts w:ascii="Times New Roman" w:hAnsi="Times New Roman" w:cs="Times New Roman"/>
          <w:sz w:val="24"/>
          <w:szCs w:val="24"/>
        </w:rPr>
        <w:lastRenderedPageBreak/>
        <w:t>resistant to further cooperation</w:t>
      </w:r>
      <w:r w:rsidRPr="00234BD2">
        <w:rPr>
          <w:rFonts w:ascii="Times New Roman" w:hAnsi="Times New Roman" w:cs="Times New Roman"/>
          <w:sz w:val="24"/>
          <w:szCs w:val="24"/>
        </w:rPr>
        <w:t xml:space="preserve"> (Gordon and Adams</w:t>
      </w:r>
      <w:r w:rsidR="00690A1C" w:rsidRPr="00234BD2">
        <w:rPr>
          <w:rFonts w:ascii="Times New Roman" w:hAnsi="Times New Roman" w:cs="Times New Roman"/>
          <w:sz w:val="24"/>
          <w:szCs w:val="24"/>
        </w:rPr>
        <w:t>, 2007;</w:t>
      </w:r>
      <w:r w:rsidRPr="00234BD2">
        <w:rPr>
          <w:rFonts w:ascii="Times New Roman" w:hAnsi="Times New Roman" w:cs="Times New Roman"/>
          <w:sz w:val="24"/>
          <w:szCs w:val="24"/>
        </w:rPr>
        <w:t xml:space="preserve"> Littoz-Monnet</w:t>
      </w:r>
      <w:r w:rsidR="00690A1C" w:rsidRPr="00234BD2">
        <w:rPr>
          <w:rFonts w:ascii="Times New Roman" w:hAnsi="Times New Roman" w:cs="Times New Roman"/>
          <w:sz w:val="24"/>
          <w:szCs w:val="24"/>
        </w:rPr>
        <w:t>,</w:t>
      </w:r>
      <w:r w:rsidRPr="00234BD2">
        <w:rPr>
          <w:rFonts w:ascii="Times New Roman" w:hAnsi="Times New Roman" w:cs="Times New Roman"/>
          <w:sz w:val="24"/>
          <w:szCs w:val="24"/>
        </w:rPr>
        <w:t xml:space="preserve"> 2012). Here, we need to distinguish between </w:t>
      </w:r>
      <w:r w:rsidRPr="00234BD2">
        <w:rPr>
          <w:rFonts w:ascii="Times New Roman" w:hAnsi="Times New Roman" w:cs="Times New Roman"/>
          <w:i/>
          <w:sz w:val="24"/>
          <w:szCs w:val="24"/>
        </w:rPr>
        <w:t>power</w:t>
      </w:r>
      <w:r w:rsidRPr="00234BD2">
        <w:rPr>
          <w:rFonts w:ascii="Times New Roman" w:hAnsi="Times New Roman" w:cs="Times New Roman"/>
          <w:sz w:val="24"/>
          <w:szCs w:val="24"/>
        </w:rPr>
        <w:t xml:space="preserve"> and </w:t>
      </w:r>
      <w:r w:rsidRPr="00234BD2">
        <w:rPr>
          <w:rFonts w:ascii="Times New Roman" w:hAnsi="Times New Roman" w:cs="Times New Roman"/>
          <w:i/>
          <w:sz w:val="24"/>
          <w:szCs w:val="24"/>
        </w:rPr>
        <w:t>influence</w:t>
      </w:r>
      <w:r w:rsidRPr="00234BD2">
        <w:rPr>
          <w:rFonts w:ascii="Times New Roman" w:hAnsi="Times New Roman" w:cs="Times New Roman"/>
          <w:sz w:val="24"/>
          <w:szCs w:val="24"/>
        </w:rPr>
        <w:t xml:space="preserve"> (Golub</w:t>
      </w:r>
      <w:r w:rsidR="00690A1C" w:rsidRPr="00234BD2">
        <w:rPr>
          <w:rFonts w:ascii="Times New Roman" w:hAnsi="Times New Roman" w:cs="Times New Roman"/>
          <w:sz w:val="24"/>
          <w:szCs w:val="24"/>
        </w:rPr>
        <w:t>,</w:t>
      </w:r>
      <w:r w:rsidRPr="00234BD2">
        <w:rPr>
          <w:rFonts w:ascii="Times New Roman" w:hAnsi="Times New Roman" w:cs="Times New Roman"/>
          <w:sz w:val="24"/>
          <w:szCs w:val="24"/>
        </w:rPr>
        <w:t xml:space="preserve"> 1996). Ultimately, the Council still has the </w:t>
      </w:r>
      <w:r w:rsidR="00690A1C" w:rsidRPr="00234BD2">
        <w:rPr>
          <w:rFonts w:ascii="Times New Roman" w:hAnsi="Times New Roman" w:cs="Times New Roman"/>
          <w:sz w:val="24"/>
          <w:szCs w:val="24"/>
        </w:rPr>
        <w:t>“</w:t>
      </w:r>
      <w:r w:rsidRPr="00234BD2">
        <w:rPr>
          <w:rFonts w:ascii="Times New Roman" w:hAnsi="Times New Roman" w:cs="Times New Roman"/>
          <w:sz w:val="24"/>
          <w:szCs w:val="24"/>
        </w:rPr>
        <w:t>final say,</w:t>
      </w:r>
      <w:r w:rsidR="00690A1C" w:rsidRPr="00234BD2">
        <w:rPr>
          <w:rFonts w:ascii="Times New Roman" w:hAnsi="Times New Roman" w:cs="Times New Roman"/>
          <w:sz w:val="24"/>
          <w:szCs w:val="24"/>
        </w:rPr>
        <w:t>”</w:t>
      </w:r>
      <w:r w:rsidRPr="00234BD2">
        <w:rPr>
          <w:rFonts w:ascii="Times New Roman" w:hAnsi="Times New Roman" w:cs="Times New Roman"/>
          <w:sz w:val="24"/>
          <w:szCs w:val="24"/>
        </w:rPr>
        <w:t xml:space="preserve"> and it has agreed to further cooperation in the form of the OMC, with the knowledge that policy harmonization is prohibited in the treaty. However, while the Council retains power regarding the priorities of policy co-ordination, the Commission’s influence </w:t>
      </w:r>
      <w:r w:rsidRPr="00234BD2">
        <w:rPr>
          <w:rFonts w:ascii="Times New Roman" w:hAnsi="Times New Roman" w:cs="Times New Roman"/>
          <w:i/>
          <w:sz w:val="24"/>
          <w:szCs w:val="24"/>
        </w:rPr>
        <w:t>diminishes</w:t>
      </w:r>
      <w:r w:rsidRPr="00234BD2">
        <w:rPr>
          <w:rFonts w:ascii="Times New Roman" w:hAnsi="Times New Roman" w:cs="Times New Roman"/>
          <w:sz w:val="24"/>
          <w:szCs w:val="24"/>
        </w:rPr>
        <w:t xml:space="preserve"> the role of the Member States, due to the amount of bargaining and compromise involved. </w:t>
      </w:r>
      <w:r w:rsidR="005B2A11" w:rsidRPr="00234BD2">
        <w:rPr>
          <w:rFonts w:ascii="Times New Roman" w:hAnsi="Times New Roman" w:cs="Times New Roman"/>
          <w:sz w:val="24"/>
          <w:szCs w:val="24"/>
        </w:rPr>
        <w:t xml:space="preserve">Though </w:t>
      </w:r>
      <w:r w:rsidR="00B8311D" w:rsidRPr="00234BD2">
        <w:rPr>
          <w:rFonts w:ascii="Times New Roman" w:hAnsi="Times New Roman" w:cs="Times New Roman"/>
          <w:sz w:val="24"/>
          <w:szCs w:val="24"/>
        </w:rPr>
        <w:t xml:space="preserve">it could be </w:t>
      </w:r>
      <w:r w:rsidR="005B2A11" w:rsidRPr="00234BD2">
        <w:rPr>
          <w:rFonts w:ascii="Times New Roman" w:hAnsi="Times New Roman" w:cs="Times New Roman"/>
          <w:sz w:val="24"/>
          <w:szCs w:val="24"/>
        </w:rPr>
        <w:t>argue</w:t>
      </w:r>
      <w:r w:rsidR="00B8311D" w:rsidRPr="00234BD2">
        <w:rPr>
          <w:rFonts w:ascii="Times New Roman" w:hAnsi="Times New Roman" w:cs="Times New Roman"/>
          <w:sz w:val="24"/>
          <w:szCs w:val="24"/>
        </w:rPr>
        <w:t>d</w:t>
      </w:r>
      <w:r w:rsidR="005B2A11" w:rsidRPr="00234BD2">
        <w:rPr>
          <w:rFonts w:ascii="Times New Roman" w:hAnsi="Times New Roman" w:cs="Times New Roman"/>
          <w:sz w:val="24"/>
          <w:szCs w:val="24"/>
        </w:rPr>
        <w:t xml:space="preserve"> there is not much “at stake” in these discussions given the peripheral nature of the competence,</w:t>
      </w:r>
      <w:r w:rsidR="00B8311D" w:rsidRPr="00234BD2">
        <w:rPr>
          <w:rFonts w:ascii="Times New Roman" w:hAnsi="Times New Roman" w:cs="Times New Roman"/>
          <w:sz w:val="24"/>
          <w:szCs w:val="24"/>
        </w:rPr>
        <w:t xml:space="preserve"> the</w:t>
      </w:r>
      <w:r w:rsidR="005B2A11" w:rsidRPr="00234BD2">
        <w:rPr>
          <w:rFonts w:ascii="Times New Roman" w:hAnsi="Times New Roman" w:cs="Times New Roman"/>
          <w:sz w:val="24"/>
          <w:szCs w:val="24"/>
        </w:rPr>
        <w:t xml:space="preserve"> setting</w:t>
      </w:r>
      <w:r w:rsidR="000E51C1">
        <w:rPr>
          <w:rFonts w:ascii="Times New Roman" w:hAnsi="Times New Roman" w:cs="Times New Roman"/>
          <w:sz w:val="24"/>
          <w:szCs w:val="24"/>
        </w:rPr>
        <w:t xml:space="preserve"> of</w:t>
      </w:r>
      <w:r w:rsidR="005B2A11" w:rsidRPr="00234BD2">
        <w:rPr>
          <w:rFonts w:ascii="Times New Roman" w:hAnsi="Times New Roman" w:cs="Times New Roman"/>
          <w:sz w:val="24"/>
          <w:szCs w:val="24"/>
        </w:rPr>
        <w:t xml:space="preserve"> </w:t>
      </w:r>
      <w:r w:rsidR="002446C4" w:rsidRPr="00234BD2">
        <w:rPr>
          <w:rFonts w:ascii="Times New Roman" w:hAnsi="Times New Roman" w:cs="Times New Roman"/>
          <w:sz w:val="24"/>
          <w:szCs w:val="24"/>
        </w:rPr>
        <w:t xml:space="preserve">these </w:t>
      </w:r>
      <w:r w:rsidR="005B2A11" w:rsidRPr="00234BD2">
        <w:rPr>
          <w:rFonts w:ascii="Times New Roman" w:hAnsi="Times New Roman" w:cs="Times New Roman"/>
          <w:sz w:val="24"/>
          <w:szCs w:val="24"/>
        </w:rPr>
        <w:t xml:space="preserve">policy priorities is important given concerns about subsidiarity in this field. </w:t>
      </w:r>
      <w:r w:rsidRPr="00234BD2">
        <w:rPr>
          <w:rFonts w:ascii="Times New Roman" w:hAnsi="Times New Roman" w:cs="Times New Roman"/>
          <w:sz w:val="24"/>
          <w:szCs w:val="24"/>
        </w:rPr>
        <w:t>The Commission may even ‘</w:t>
      </w:r>
      <w:r w:rsidRPr="00234BD2">
        <w:rPr>
          <w:rStyle w:val="SubtleEmphasis"/>
          <w:rFonts w:ascii="Times New Roman" w:hAnsi="Times New Roman" w:cs="Times New Roman"/>
          <w:i w:val="0"/>
          <w:color w:val="auto"/>
          <w:sz w:val="24"/>
          <w:szCs w:val="24"/>
        </w:rPr>
        <w:t>take risks in order to push a certain position’ (Bache et al.</w:t>
      </w:r>
      <w:r w:rsidR="00B467C3" w:rsidRPr="00234BD2">
        <w:rPr>
          <w:rStyle w:val="SubtleEmphasis"/>
          <w:rFonts w:ascii="Times New Roman" w:hAnsi="Times New Roman" w:cs="Times New Roman"/>
          <w:i w:val="0"/>
          <w:color w:val="auto"/>
          <w:sz w:val="24"/>
          <w:szCs w:val="24"/>
        </w:rPr>
        <w:t xml:space="preserve">, </w:t>
      </w:r>
      <w:r w:rsidRPr="00234BD2">
        <w:rPr>
          <w:rStyle w:val="SubtleEmphasis"/>
          <w:rFonts w:ascii="Times New Roman" w:hAnsi="Times New Roman" w:cs="Times New Roman"/>
          <w:i w:val="0"/>
          <w:color w:val="auto"/>
          <w:sz w:val="24"/>
          <w:szCs w:val="24"/>
        </w:rPr>
        <w:t>2015</w:t>
      </w:r>
      <w:r w:rsidR="00B467C3" w:rsidRPr="00234BD2">
        <w:rPr>
          <w:rStyle w:val="SubtleEmphasis"/>
          <w:rFonts w:ascii="Times New Roman" w:hAnsi="Times New Roman" w:cs="Times New Roman"/>
          <w:i w:val="0"/>
          <w:color w:val="auto"/>
          <w:sz w:val="24"/>
          <w:szCs w:val="24"/>
        </w:rPr>
        <w:t>, p.</w:t>
      </w:r>
      <w:r w:rsidRPr="00234BD2">
        <w:rPr>
          <w:rStyle w:val="SubtleEmphasis"/>
          <w:rFonts w:ascii="Times New Roman" w:hAnsi="Times New Roman" w:cs="Times New Roman"/>
          <w:i w:val="0"/>
          <w:color w:val="auto"/>
          <w:sz w:val="24"/>
          <w:szCs w:val="24"/>
        </w:rPr>
        <w:t xml:space="preserve"> 335), knowing that it has certain allies within the </w:t>
      </w:r>
      <w:r w:rsidR="00514A2F" w:rsidRPr="00234BD2">
        <w:rPr>
          <w:rStyle w:val="SubtleEmphasis"/>
          <w:rFonts w:ascii="Times New Roman" w:hAnsi="Times New Roman" w:cs="Times New Roman"/>
          <w:i w:val="0"/>
          <w:color w:val="auto"/>
          <w:sz w:val="24"/>
          <w:szCs w:val="24"/>
        </w:rPr>
        <w:t xml:space="preserve">Council </w:t>
      </w:r>
      <w:r w:rsidRPr="00234BD2">
        <w:rPr>
          <w:rStyle w:val="SubtleEmphasis"/>
          <w:rFonts w:ascii="Times New Roman" w:hAnsi="Times New Roman" w:cs="Times New Roman"/>
          <w:i w:val="0"/>
          <w:color w:val="auto"/>
          <w:sz w:val="24"/>
          <w:szCs w:val="24"/>
        </w:rPr>
        <w:t>working party</w:t>
      </w:r>
      <w:r w:rsidR="00514A2F" w:rsidRPr="00234BD2">
        <w:rPr>
          <w:rStyle w:val="SubtleEmphasis"/>
          <w:rFonts w:ascii="Times New Roman" w:hAnsi="Times New Roman" w:cs="Times New Roman"/>
          <w:i w:val="0"/>
          <w:color w:val="auto"/>
          <w:sz w:val="24"/>
          <w:szCs w:val="24"/>
        </w:rPr>
        <w:t xml:space="preserve">, </w:t>
      </w:r>
      <w:r w:rsidRPr="00234BD2">
        <w:rPr>
          <w:rStyle w:val="SubtleEmphasis"/>
          <w:rFonts w:ascii="Times New Roman" w:hAnsi="Times New Roman" w:cs="Times New Roman"/>
          <w:i w:val="0"/>
          <w:color w:val="auto"/>
          <w:sz w:val="24"/>
          <w:szCs w:val="24"/>
        </w:rPr>
        <w:t>or</w:t>
      </w:r>
      <w:r w:rsidR="00514A2F" w:rsidRPr="00234BD2">
        <w:rPr>
          <w:rStyle w:val="SubtleEmphasis"/>
          <w:rFonts w:ascii="Times New Roman" w:hAnsi="Times New Roman" w:cs="Times New Roman"/>
          <w:i w:val="0"/>
          <w:color w:val="auto"/>
          <w:sz w:val="24"/>
          <w:szCs w:val="24"/>
        </w:rPr>
        <w:t xml:space="preserve"> indeed</w:t>
      </w:r>
      <w:r w:rsidRPr="00234BD2">
        <w:rPr>
          <w:rStyle w:val="SubtleEmphasis"/>
          <w:rFonts w:ascii="Times New Roman" w:hAnsi="Times New Roman" w:cs="Times New Roman"/>
          <w:i w:val="0"/>
          <w:color w:val="auto"/>
          <w:sz w:val="24"/>
          <w:szCs w:val="24"/>
        </w:rPr>
        <w:t xml:space="preserve"> in the </w:t>
      </w:r>
      <w:r w:rsidR="00514A2F" w:rsidRPr="00234BD2">
        <w:rPr>
          <w:rStyle w:val="SubtleEmphasis"/>
          <w:rFonts w:ascii="Times New Roman" w:hAnsi="Times New Roman" w:cs="Times New Roman"/>
          <w:i w:val="0"/>
          <w:color w:val="auto"/>
          <w:sz w:val="24"/>
          <w:szCs w:val="24"/>
        </w:rPr>
        <w:t xml:space="preserve">cultural </w:t>
      </w:r>
      <w:r w:rsidRPr="00234BD2">
        <w:rPr>
          <w:rStyle w:val="SubtleEmphasis"/>
          <w:rFonts w:ascii="Times New Roman" w:hAnsi="Times New Roman" w:cs="Times New Roman"/>
          <w:i w:val="0"/>
          <w:color w:val="auto"/>
          <w:sz w:val="24"/>
          <w:szCs w:val="24"/>
        </w:rPr>
        <w:t>sector</w:t>
      </w:r>
      <w:r w:rsidR="00514A2F" w:rsidRPr="00234BD2">
        <w:rPr>
          <w:rStyle w:val="SubtleEmphasis"/>
          <w:rFonts w:ascii="Times New Roman" w:hAnsi="Times New Roman" w:cs="Times New Roman"/>
          <w:i w:val="0"/>
          <w:color w:val="auto"/>
          <w:sz w:val="24"/>
          <w:szCs w:val="24"/>
        </w:rPr>
        <w:t xml:space="preserve"> itself</w:t>
      </w:r>
      <w:r w:rsidRPr="00234BD2">
        <w:rPr>
          <w:rStyle w:val="SubtleEmphasis"/>
          <w:rFonts w:ascii="Times New Roman" w:hAnsi="Times New Roman" w:cs="Times New Roman"/>
          <w:i w:val="0"/>
          <w:color w:val="auto"/>
          <w:sz w:val="24"/>
          <w:szCs w:val="24"/>
        </w:rPr>
        <w:t>.</w:t>
      </w:r>
      <w:r w:rsidRPr="00234BD2">
        <w:rPr>
          <w:rFonts w:ascii="Times New Roman" w:hAnsi="Times New Roman" w:cs="Times New Roman"/>
          <w:sz w:val="24"/>
          <w:szCs w:val="24"/>
        </w:rPr>
        <w:t xml:space="preserve"> </w:t>
      </w:r>
      <w:r w:rsidR="008753F1" w:rsidRPr="00234BD2">
        <w:rPr>
          <w:rFonts w:ascii="Times New Roman" w:hAnsi="Times New Roman" w:cs="Times New Roman"/>
          <w:sz w:val="24"/>
          <w:szCs w:val="24"/>
        </w:rPr>
        <w:t>The</w:t>
      </w:r>
      <w:r w:rsidR="00B467C3" w:rsidRPr="00234BD2">
        <w:rPr>
          <w:rFonts w:ascii="Times New Roman" w:hAnsi="Times New Roman" w:cs="Times New Roman"/>
          <w:sz w:val="24"/>
          <w:szCs w:val="24"/>
        </w:rPr>
        <w:t xml:space="preserve"> Council</w:t>
      </w:r>
      <w:r w:rsidR="008753F1" w:rsidRPr="00234BD2">
        <w:rPr>
          <w:rFonts w:ascii="Times New Roman" w:hAnsi="Times New Roman" w:cs="Times New Roman"/>
          <w:sz w:val="24"/>
          <w:szCs w:val="24"/>
        </w:rPr>
        <w:t xml:space="preserve">’s way of working, operating as it does on </w:t>
      </w:r>
      <w:r w:rsidR="00AF1BDF" w:rsidRPr="00234BD2">
        <w:rPr>
          <w:rFonts w:ascii="Times New Roman" w:hAnsi="Times New Roman" w:cs="Times New Roman"/>
          <w:sz w:val="24"/>
          <w:szCs w:val="24"/>
        </w:rPr>
        <w:t xml:space="preserve">the basis of </w:t>
      </w:r>
      <w:r w:rsidR="008753F1" w:rsidRPr="00234BD2">
        <w:rPr>
          <w:rFonts w:ascii="Times New Roman" w:hAnsi="Times New Roman" w:cs="Times New Roman"/>
          <w:sz w:val="24"/>
          <w:szCs w:val="24"/>
        </w:rPr>
        <w:t xml:space="preserve">consensus, has the effect of constraining viewpoints on either side, appealing to a middle ground, which means </w:t>
      </w:r>
      <w:r w:rsidR="00AF1BDF" w:rsidRPr="00234BD2">
        <w:rPr>
          <w:rFonts w:ascii="Times New Roman" w:hAnsi="Times New Roman" w:cs="Times New Roman"/>
          <w:sz w:val="24"/>
          <w:szCs w:val="24"/>
        </w:rPr>
        <w:t>a loss of power for</w:t>
      </w:r>
      <w:r w:rsidR="008753F1" w:rsidRPr="00234BD2">
        <w:rPr>
          <w:rFonts w:ascii="Times New Roman" w:hAnsi="Times New Roman" w:cs="Times New Roman"/>
          <w:sz w:val="24"/>
          <w:szCs w:val="24"/>
        </w:rPr>
        <w:t xml:space="preserve"> individual Member States</w:t>
      </w:r>
      <w:r w:rsidR="00E501B5" w:rsidRPr="00234BD2">
        <w:rPr>
          <w:rFonts w:ascii="Times New Roman" w:hAnsi="Times New Roman" w:cs="Times New Roman"/>
          <w:sz w:val="24"/>
          <w:szCs w:val="24"/>
        </w:rPr>
        <w:t xml:space="preserve"> </w:t>
      </w:r>
      <w:r w:rsidRPr="00234BD2">
        <w:rPr>
          <w:rFonts w:ascii="Times New Roman" w:hAnsi="Times New Roman" w:cs="Times New Roman"/>
          <w:sz w:val="24"/>
          <w:szCs w:val="24"/>
        </w:rPr>
        <w:t>(</w:t>
      </w:r>
      <w:r w:rsidR="00A8608A" w:rsidRPr="00234BD2">
        <w:rPr>
          <w:rFonts w:ascii="Times New Roman" w:hAnsi="Times New Roman" w:cs="Times New Roman"/>
          <w:sz w:val="24"/>
          <w:szCs w:val="24"/>
        </w:rPr>
        <w:t>Beyers and Dierickx, 1998</w:t>
      </w:r>
      <w:r w:rsidRPr="00234BD2">
        <w:rPr>
          <w:rFonts w:ascii="Times New Roman" w:hAnsi="Times New Roman" w:cs="Times New Roman"/>
          <w:sz w:val="24"/>
          <w:szCs w:val="24"/>
        </w:rPr>
        <w:t>)</w:t>
      </w:r>
      <w:r w:rsidR="00E501B5" w:rsidRPr="00234BD2">
        <w:rPr>
          <w:rFonts w:ascii="Times New Roman" w:hAnsi="Times New Roman" w:cs="Times New Roman"/>
          <w:sz w:val="24"/>
          <w:szCs w:val="24"/>
        </w:rPr>
        <w:t>. T</w:t>
      </w:r>
      <w:r w:rsidRPr="00234BD2">
        <w:rPr>
          <w:rFonts w:ascii="Times New Roman" w:hAnsi="Times New Roman" w:cs="Times New Roman"/>
          <w:sz w:val="24"/>
          <w:szCs w:val="24"/>
        </w:rPr>
        <w:t>he Commission is in a position to influence</w:t>
      </w:r>
      <w:r w:rsidR="00E501B5" w:rsidRPr="00234BD2">
        <w:rPr>
          <w:rFonts w:ascii="Times New Roman" w:hAnsi="Times New Roman" w:cs="Times New Roman"/>
          <w:sz w:val="24"/>
          <w:szCs w:val="24"/>
        </w:rPr>
        <w:t xml:space="preserve"> this process</w:t>
      </w:r>
      <w:r w:rsidRPr="00234BD2">
        <w:rPr>
          <w:rFonts w:ascii="Times New Roman" w:hAnsi="Times New Roman" w:cs="Times New Roman"/>
          <w:sz w:val="24"/>
          <w:szCs w:val="24"/>
        </w:rPr>
        <w:t>.</w:t>
      </w:r>
      <w:r w:rsidRPr="00234BD2">
        <w:rPr>
          <w:rStyle w:val="FootnoteReference"/>
          <w:rFonts w:ascii="Times New Roman" w:hAnsi="Times New Roman" w:cs="Times New Roman"/>
          <w:sz w:val="24"/>
          <w:szCs w:val="24"/>
        </w:rPr>
        <w:footnoteReference w:id="10"/>
      </w:r>
      <w:r w:rsidR="00380124" w:rsidRPr="00234BD2">
        <w:rPr>
          <w:rFonts w:ascii="Times New Roman" w:hAnsi="Times New Roman" w:cs="Times New Roman"/>
          <w:sz w:val="24"/>
          <w:szCs w:val="24"/>
        </w:rPr>
        <w:t xml:space="preserve"> </w:t>
      </w:r>
    </w:p>
    <w:p w14:paraId="6344E0E6" w14:textId="77777777" w:rsidR="00964021" w:rsidRPr="00234BD2" w:rsidRDefault="00964021" w:rsidP="008752DF">
      <w:pPr>
        <w:spacing w:after="0" w:line="480" w:lineRule="auto"/>
        <w:rPr>
          <w:rFonts w:ascii="Times New Roman" w:hAnsi="Times New Roman" w:cs="Times New Roman"/>
          <w:sz w:val="24"/>
          <w:szCs w:val="24"/>
        </w:rPr>
      </w:pPr>
    </w:p>
    <w:p w14:paraId="5EDB9513" w14:textId="1F893B51"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This lends support to the view that ‘the Commission [has] routinely produced rules and policies that the member government would not have adopted though intergovernmental bargaining’ (Sandholtz and Stone Sweet</w:t>
      </w:r>
      <w:r w:rsidR="00A8608A" w:rsidRPr="00234BD2">
        <w:rPr>
          <w:rFonts w:ascii="Times New Roman" w:hAnsi="Times New Roman" w:cs="Times New Roman"/>
          <w:sz w:val="24"/>
          <w:szCs w:val="24"/>
        </w:rPr>
        <w:t>, 2012, p.</w:t>
      </w:r>
      <w:r w:rsidRPr="00234BD2">
        <w:rPr>
          <w:rFonts w:ascii="Times New Roman" w:hAnsi="Times New Roman" w:cs="Times New Roman"/>
          <w:sz w:val="24"/>
          <w:szCs w:val="24"/>
        </w:rPr>
        <w:t xml:space="preserve"> 22). While </w:t>
      </w:r>
      <w:r w:rsidR="00D31F7E" w:rsidRPr="00234BD2">
        <w:rPr>
          <w:rFonts w:ascii="Times New Roman" w:hAnsi="Times New Roman" w:cs="Times New Roman"/>
          <w:sz w:val="24"/>
          <w:szCs w:val="24"/>
        </w:rPr>
        <w:t>my findings do not indicate</w:t>
      </w:r>
      <w:r w:rsidRPr="00234BD2">
        <w:rPr>
          <w:rFonts w:ascii="Times New Roman" w:hAnsi="Times New Roman" w:cs="Times New Roman"/>
          <w:sz w:val="24"/>
          <w:szCs w:val="24"/>
        </w:rPr>
        <w:t xml:space="preserve"> that the OMC has allowed the Commission to </w:t>
      </w:r>
      <w:r w:rsidR="00E501B5" w:rsidRPr="00234BD2">
        <w:rPr>
          <w:rFonts w:ascii="Times New Roman" w:hAnsi="Times New Roman" w:cs="Times New Roman"/>
          <w:sz w:val="24"/>
          <w:szCs w:val="24"/>
        </w:rPr>
        <w:t>“</w:t>
      </w:r>
      <w:r w:rsidRPr="00234BD2">
        <w:rPr>
          <w:rFonts w:ascii="Times New Roman" w:hAnsi="Times New Roman" w:cs="Times New Roman"/>
          <w:sz w:val="24"/>
          <w:szCs w:val="24"/>
        </w:rPr>
        <w:t>bypass</w:t>
      </w:r>
      <w:r w:rsidR="00E501B5" w:rsidRPr="00234BD2">
        <w:rPr>
          <w:rFonts w:ascii="Times New Roman" w:hAnsi="Times New Roman" w:cs="Times New Roman"/>
          <w:sz w:val="24"/>
          <w:szCs w:val="24"/>
        </w:rPr>
        <w:t xml:space="preserve">” </w:t>
      </w:r>
      <w:r w:rsidRPr="00234BD2">
        <w:rPr>
          <w:rFonts w:ascii="Times New Roman" w:hAnsi="Times New Roman" w:cs="Times New Roman"/>
          <w:sz w:val="24"/>
          <w:szCs w:val="24"/>
        </w:rPr>
        <w:t>the subsidiarity principle (Borrás and Jacobsson</w:t>
      </w:r>
      <w:r w:rsidR="00D31F7E" w:rsidRPr="00234BD2">
        <w:rPr>
          <w:rFonts w:ascii="Times New Roman" w:hAnsi="Times New Roman" w:cs="Times New Roman"/>
          <w:sz w:val="24"/>
          <w:szCs w:val="24"/>
        </w:rPr>
        <w:t>,</w:t>
      </w:r>
      <w:r w:rsidRPr="00234BD2">
        <w:rPr>
          <w:rFonts w:ascii="Times New Roman" w:hAnsi="Times New Roman" w:cs="Times New Roman"/>
          <w:sz w:val="24"/>
          <w:szCs w:val="24"/>
        </w:rPr>
        <w:t xml:space="preserve"> 2004</w:t>
      </w:r>
      <w:r w:rsidR="00D31F7E" w:rsidRPr="00234BD2">
        <w:rPr>
          <w:rFonts w:ascii="Times New Roman" w:hAnsi="Times New Roman" w:cs="Times New Roman"/>
          <w:sz w:val="24"/>
          <w:szCs w:val="24"/>
        </w:rPr>
        <w:t>, p.</w:t>
      </w:r>
      <w:r w:rsidRPr="00234BD2">
        <w:rPr>
          <w:rFonts w:ascii="Times New Roman" w:hAnsi="Times New Roman" w:cs="Times New Roman"/>
          <w:sz w:val="24"/>
          <w:szCs w:val="24"/>
        </w:rPr>
        <w:t xml:space="preserve"> 198), it </w:t>
      </w:r>
      <w:r w:rsidRPr="00234BD2">
        <w:rPr>
          <w:rFonts w:ascii="Times New Roman" w:hAnsi="Times New Roman" w:cs="Times New Roman"/>
          <w:i/>
          <w:sz w:val="24"/>
          <w:szCs w:val="24"/>
        </w:rPr>
        <w:t>has</w:t>
      </w:r>
      <w:r w:rsidR="000778B5" w:rsidRPr="00234BD2">
        <w:rPr>
          <w:rFonts w:ascii="Times New Roman" w:hAnsi="Times New Roman" w:cs="Times New Roman"/>
          <w:sz w:val="24"/>
          <w:szCs w:val="24"/>
        </w:rPr>
        <w:t xml:space="preserve"> allowed the Commission</w:t>
      </w:r>
      <w:r w:rsidRPr="00234BD2">
        <w:rPr>
          <w:rFonts w:ascii="Times New Roman" w:hAnsi="Times New Roman" w:cs="Times New Roman"/>
          <w:sz w:val="24"/>
          <w:szCs w:val="24"/>
        </w:rPr>
        <w:t xml:space="preserve"> to expand its influence in cultural policy</w:t>
      </w:r>
      <w:r w:rsidR="00AA2DD5" w:rsidRPr="00234BD2">
        <w:rPr>
          <w:rFonts w:ascii="Times New Roman" w:hAnsi="Times New Roman" w:cs="Times New Roman"/>
          <w:sz w:val="24"/>
          <w:szCs w:val="24"/>
        </w:rPr>
        <w:t xml:space="preserve">. </w:t>
      </w:r>
      <w:r w:rsidR="002E6D25" w:rsidRPr="00234BD2">
        <w:rPr>
          <w:rFonts w:ascii="Times New Roman" w:hAnsi="Times New Roman" w:cs="Times New Roman"/>
          <w:sz w:val="24"/>
          <w:szCs w:val="24"/>
        </w:rPr>
        <w:t>Setting aside debates about the effectiveness of the OMC (see</w:t>
      </w:r>
      <w:r w:rsidR="00C830CE" w:rsidRPr="00234BD2">
        <w:rPr>
          <w:rFonts w:ascii="Times New Roman" w:hAnsi="Times New Roman" w:cs="Times New Roman"/>
          <w:sz w:val="24"/>
          <w:szCs w:val="24"/>
        </w:rPr>
        <w:t xml:space="preserve"> for example</w:t>
      </w:r>
      <w:r w:rsidR="002E6D25" w:rsidRPr="00234BD2">
        <w:rPr>
          <w:rFonts w:ascii="Times New Roman" w:hAnsi="Times New Roman" w:cs="Times New Roman"/>
          <w:sz w:val="24"/>
          <w:szCs w:val="24"/>
        </w:rPr>
        <w:t xml:space="preserve"> </w:t>
      </w:r>
      <w:r w:rsidR="00C830CE" w:rsidRPr="00A84BD0">
        <w:rPr>
          <w:rFonts w:ascii="Times New Roman" w:hAnsi="Times New Roman" w:cs="Times New Roman"/>
          <w:sz w:val="24"/>
          <w:szCs w:val="24"/>
        </w:rPr>
        <w:t>Kröger</w:t>
      </w:r>
      <w:r w:rsidR="00C830CE" w:rsidRPr="00234BD2">
        <w:rPr>
          <w:rFonts w:ascii="Times New Roman" w:hAnsi="Times New Roman" w:cs="Times New Roman"/>
          <w:sz w:val="24"/>
          <w:szCs w:val="24"/>
        </w:rPr>
        <w:t xml:space="preserve">, 2009; </w:t>
      </w:r>
      <w:r w:rsidR="002E6D25" w:rsidRPr="00234BD2">
        <w:rPr>
          <w:rFonts w:ascii="Times New Roman" w:hAnsi="Times New Roman" w:cs="Times New Roman"/>
          <w:sz w:val="24"/>
          <w:szCs w:val="24"/>
        </w:rPr>
        <w:t>Lodge, 2007), t</w:t>
      </w:r>
      <w:r w:rsidR="00AA2DD5" w:rsidRPr="00234BD2">
        <w:rPr>
          <w:rFonts w:ascii="Times New Roman" w:hAnsi="Times New Roman" w:cs="Times New Roman"/>
          <w:sz w:val="24"/>
          <w:szCs w:val="24"/>
        </w:rPr>
        <w:t>he paradox here is that the</w:t>
      </w:r>
      <w:r w:rsidRPr="00234BD2">
        <w:rPr>
          <w:rFonts w:ascii="Times New Roman" w:hAnsi="Times New Roman" w:cs="Times New Roman"/>
          <w:sz w:val="24"/>
          <w:szCs w:val="24"/>
        </w:rPr>
        <w:t xml:space="preserve"> </w:t>
      </w:r>
      <w:r w:rsidR="000C1D10" w:rsidRPr="00234BD2">
        <w:rPr>
          <w:rFonts w:ascii="Times New Roman" w:hAnsi="Times New Roman" w:cs="Times New Roman"/>
          <w:sz w:val="24"/>
          <w:szCs w:val="24"/>
        </w:rPr>
        <w:t>“</w:t>
      </w:r>
      <w:r w:rsidRPr="00234BD2">
        <w:rPr>
          <w:rFonts w:ascii="Times New Roman" w:hAnsi="Times New Roman" w:cs="Times New Roman"/>
          <w:sz w:val="24"/>
          <w:szCs w:val="24"/>
        </w:rPr>
        <w:t>rubber-stamping</w:t>
      </w:r>
      <w:r w:rsidR="000C1D10" w:rsidRPr="00234BD2">
        <w:rPr>
          <w:rFonts w:ascii="Times New Roman" w:hAnsi="Times New Roman" w:cs="Times New Roman"/>
          <w:sz w:val="24"/>
          <w:szCs w:val="24"/>
        </w:rPr>
        <w:t>”</w:t>
      </w:r>
      <w:r w:rsidRPr="00234BD2">
        <w:rPr>
          <w:rFonts w:ascii="Times New Roman" w:hAnsi="Times New Roman" w:cs="Times New Roman"/>
          <w:sz w:val="24"/>
          <w:szCs w:val="24"/>
        </w:rPr>
        <w:t xml:space="preserve"> nature of the Council’s </w:t>
      </w:r>
      <w:r w:rsidRPr="00234BD2">
        <w:rPr>
          <w:rFonts w:ascii="Times New Roman" w:hAnsi="Times New Roman" w:cs="Times New Roman"/>
          <w:sz w:val="24"/>
          <w:szCs w:val="24"/>
        </w:rPr>
        <w:lastRenderedPageBreak/>
        <w:t>role</w:t>
      </w:r>
      <w:r w:rsidR="00AA2DD5" w:rsidRPr="00234BD2">
        <w:rPr>
          <w:rFonts w:ascii="Times New Roman" w:hAnsi="Times New Roman" w:cs="Times New Roman"/>
          <w:sz w:val="24"/>
          <w:szCs w:val="24"/>
        </w:rPr>
        <w:t xml:space="preserve"> is </w:t>
      </w:r>
      <w:r w:rsidRPr="00234BD2">
        <w:rPr>
          <w:rFonts w:ascii="Times New Roman" w:hAnsi="Times New Roman" w:cs="Times New Roman"/>
          <w:sz w:val="24"/>
          <w:szCs w:val="24"/>
        </w:rPr>
        <w:t>in fundamental opposition to the initial reason that many Member States were in favour of the OMC – because it reduced the role of the Commission, eliminated the Parliament entirely, and put the Council of Ministers at the epicentre of policy co-ordination</w:t>
      </w:r>
      <w:r w:rsidR="00AA2DD5" w:rsidRPr="00234BD2">
        <w:rPr>
          <w:rFonts w:ascii="Times New Roman" w:hAnsi="Times New Roman" w:cs="Times New Roman"/>
          <w:sz w:val="24"/>
          <w:szCs w:val="24"/>
        </w:rPr>
        <w:t xml:space="preserve"> (Lodge, </w:t>
      </w:r>
      <w:r w:rsidRPr="00234BD2">
        <w:rPr>
          <w:rFonts w:ascii="Times New Roman" w:hAnsi="Times New Roman" w:cs="Times New Roman"/>
          <w:sz w:val="24"/>
          <w:szCs w:val="24"/>
        </w:rPr>
        <w:t>2007). But this is not quite what has happened in the case of the culture OMC.</w:t>
      </w:r>
    </w:p>
    <w:p w14:paraId="6A947ACB" w14:textId="54A4231A" w:rsidR="00683F52" w:rsidRPr="00234BD2" w:rsidRDefault="00683F52" w:rsidP="008752DF">
      <w:pPr>
        <w:spacing w:after="0" w:line="480" w:lineRule="auto"/>
        <w:rPr>
          <w:rFonts w:ascii="Times New Roman" w:hAnsi="Times New Roman" w:cs="Times New Roman"/>
          <w:b/>
          <w:sz w:val="24"/>
          <w:szCs w:val="24"/>
        </w:rPr>
      </w:pPr>
    </w:p>
    <w:p w14:paraId="75700918" w14:textId="7BC6389F"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i/>
          <w:sz w:val="24"/>
          <w:szCs w:val="24"/>
        </w:rPr>
        <w:t>If it were not for the Commission, would a culture OMC exist?</w:t>
      </w:r>
      <w:r w:rsidRPr="00234BD2">
        <w:rPr>
          <w:rFonts w:ascii="Times New Roman" w:hAnsi="Times New Roman" w:cs="Times New Roman"/>
          <w:sz w:val="24"/>
          <w:szCs w:val="24"/>
        </w:rPr>
        <w:t xml:space="preserve"> All evidence points to </w:t>
      </w:r>
      <w:r w:rsidR="00AA2DD5" w:rsidRPr="00234BD2">
        <w:rPr>
          <w:rFonts w:ascii="Times New Roman" w:hAnsi="Times New Roman" w:cs="Times New Roman"/>
          <w:sz w:val="24"/>
          <w:szCs w:val="24"/>
        </w:rPr>
        <w:t>“</w:t>
      </w:r>
      <w:r w:rsidRPr="00234BD2">
        <w:rPr>
          <w:rFonts w:ascii="Times New Roman" w:hAnsi="Times New Roman" w:cs="Times New Roman"/>
          <w:sz w:val="24"/>
          <w:szCs w:val="24"/>
        </w:rPr>
        <w:t>no,</w:t>
      </w:r>
      <w:r w:rsidR="00AA2DD5" w:rsidRPr="00234BD2">
        <w:rPr>
          <w:rFonts w:ascii="Times New Roman" w:hAnsi="Times New Roman" w:cs="Times New Roman"/>
          <w:sz w:val="24"/>
          <w:szCs w:val="24"/>
        </w:rPr>
        <w:t>”</w:t>
      </w:r>
      <w:r w:rsidRPr="00234BD2">
        <w:rPr>
          <w:rFonts w:ascii="Times New Roman" w:hAnsi="Times New Roman" w:cs="Times New Roman"/>
          <w:sz w:val="24"/>
          <w:szCs w:val="24"/>
        </w:rPr>
        <w:t xml:space="preserve"> as the impetus for implementing an OMC came from the Commission and policy co-ordination has been steered by them since</w:t>
      </w:r>
      <w:r w:rsidR="00C830CE" w:rsidRPr="00234BD2">
        <w:rPr>
          <w:rFonts w:ascii="Times New Roman" w:hAnsi="Times New Roman" w:cs="Times New Roman"/>
          <w:sz w:val="24"/>
          <w:szCs w:val="24"/>
        </w:rPr>
        <w:t xml:space="preserve"> (European Commission, 2007)</w:t>
      </w:r>
      <w:r w:rsidRPr="00234BD2">
        <w:rPr>
          <w:rFonts w:ascii="Times New Roman" w:hAnsi="Times New Roman" w:cs="Times New Roman"/>
          <w:sz w:val="24"/>
          <w:szCs w:val="24"/>
        </w:rPr>
        <w:t xml:space="preserve">. Advancing an agenda that promotes deeper cultural integration is in fact a </w:t>
      </w:r>
      <w:r w:rsidRPr="00234BD2">
        <w:rPr>
          <w:rFonts w:ascii="Times New Roman" w:hAnsi="Times New Roman" w:cs="Times New Roman"/>
          <w:i/>
          <w:sz w:val="24"/>
          <w:szCs w:val="24"/>
        </w:rPr>
        <w:t>norm</w:t>
      </w:r>
      <w:r w:rsidRPr="00234BD2">
        <w:rPr>
          <w:rFonts w:ascii="Times New Roman" w:hAnsi="Times New Roman" w:cs="Times New Roman"/>
          <w:sz w:val="24"/>
          <w:szCs w:val="24"/>
        </w:rPr>
        <w:t xml:space="preserve"> for the European Commission (Awesti</w:t>
      </w:r>
      <w:r w:rsidR="007A057D" w:rsidRPr="00234BD2">
        <w:rPr>
          <w:rFonts w:ascii="Times New Roman" w:hAnsi="Times New Roman" w:cs="Times New Roman"/>
          <w:sz w:val="24"/>
          <w:szCs w:val="24"/>
        </w:rPr>
        <w:t>,</w:t>
      </w:r>
      <w:r w:rsidRPr="00234BD2">
        <w:rPr>
          <w:rFonts w:ascii="Times New Roman" w:hAnsi="Times New Roman" w:cs="Times New Roman"/>
          <w:sz w:val="24"/>
          <w:szCs w:val="24"/>
        </w:rPr>
        <w:t xml:space="preserve"> 2007</w:t>
      </w:r>
      <w:r w:rsidR="00207F39" w:rsidRPr="00234BD2">
        <w:rPr>
          <w:rFonts w:ascii="Times New Roman" w:hAnsi="Times New Roman" w:cs="Times New Roman"/>
          <w:sz w:val="24"/>
          <w:szCs w:val="24"/>
        </w:rPr>
        <w:t>; Bulmer, 1993</w:t>
      </w:r>
      <w:r w:rsidRPr="00234BD2">
        <w:rPr>
          <w:rFonts w:ascii="Times New Roman" w:hAnsi="Times New Roman" w:cs="Times New Roman"/>
          <w:sz w:val="24"/>
          <w:szCs w:val="24"/>
        </w:rPr>
        <w:t>)</w:t>
      </w:r>
      <w:r w:rsidR="00BC0BB1" w:rsidRPr="00234BD2">
        <w:rPr>
          <w:rFonts w:ascii="Times New Roman" w:hAnsi="Times New Roman" w:cs="Times New Roman"/>
          <w:sz w:val="24"/>
          <w:szCs w:val="24"/>
        </w:rPr>
        <w:t>.</w:t>
      </w:r>
      <w:r w:rsidR="008E76C7" w:rsidRPr="00234BD2">
        <w:rPr>
          <w:rFonts w:ascii="Times New Roman" w:hAnsi="Times New Roman" w:cs="Times New Roman"/>
          <w:sz w:val="24"/>
          <w:szCs w:val="24"/>
        </w:rPr>
        <w:t xml:space="preserve"> </w:t>
      </w:r>
      <w:r w:rsidRPr="00234BD2">
        <w:rPr>
          <w:rFonts w:ascii="Times New Roman" w:hAnsi="Times New Roman" w:cs="Times New Roman"/>
          <w:sz w:val="24"/>
          <w:szCs w:val="24"/>
        </w:rPr>
        <w:t>These findings appear to be at odds with the view that the European Commission of the twenty-first century is a ‘citadel under siege’</w:t>
      </w:r>
      <w:r w:rsidR="00721B48" w:rsidRPr="00234BD2">
        <w:rPr>
          <w:rFonts w:ascii="Times New Roman" w:hAnsi="Times New Roman" w:cs="Times New Roman"/>
          <w:sz w:val="24"/>
          <w:szCs w:val="24"/>
        </w:rPr>
        <w:t xml:space="preserve"> (Kassim et al., </w:t>
      </w:r>
      <w:r w:rsidR="004A5E2C" w:rsidRPr="00234BD2">
        <w:rPr>
          <w:rFonts w:ascii="Times New Roman" w:hAnsi="Times New Roman" w:cs="Times New Roman"/>
          <w:sz w:val="24"/>
          <w:szCs w:val="24"/>
        </w:rPr>
        <w:t>2013). Certainly</w:t>
      </w:r>
      <w:r w:rsidR="00A66D2A" w:rsidRPr="00234BD2">
        <w:rPr>
          <w:rFonts w:ascii="Times New Roman" w:hAnsi="Times New Roman" w:cs="Times New Roman"/>
          <w:sz w:val="24"/>
          <w:szCs w:val="24"/>
        </w:rPr>
        <w:t xml:space="preserve">, this is the case </w:t>
      </w:r>
      <w:r w:rsidRPr="00234BD2">
        <w:rPr>
          <w:rFonts w:ascii="Times New Roman" w:hAnsi="Times New Roman" w:cs="Times New Roman"/>
          <w:sz w:val="24"/>
          <w:szCs w:val="24"/>
        </w:rPr>
        <w:t>in many areas of</w:t>
      </w:r>
      <w:r w:rsidR="00A71A0B" w:rsidRPr="00234BD2">
        <w:rPr>
          <w:rFonts w:ascii="Times New Roman" w:hAnsi="Times New Roman" w:cs="Times New Roman"/>
          <w:sz w:val="24"/>
          <w:szCs w:val="24"/>
        </w:rPr>
        <w:t xml:space="preserve"> EU</w:t>
      </w:r>
      <w:r w:rsidRPr="00234BD2">
        <w:rPr>
          <w:rFonts w:ascii="Times New Roman" w:hAnsi="Times New Roman" w:cs="Times New Roman"/>
          <w:sz w:val="24"/>
          <w:szCs w:val="24"/>
        </w:rPr>
        <w:t xml:space="preserve"> competence</w:t>
      </w:r>
      <w:r w:rsidR="00A66D2A" w:rsidRPr="00234BD2">
        <w:rPr>
          <w:rFonts w:ascii="Times New Roman" w:hAnsi="Times New Roman" w:cs="Times New Roman"/>
          <w:sz w:val="24"/>
          <w:szCs w:val="24"/>
        </w:rPr>
        <w:t xml:space="preserve"> (</w:t>
      </w:r>
      <w:r w:rsidR="00721F0C" w:rsidRPr="00234BD2">
        <w:rPr>
          <w:rFonts w:ascii="Times New Roman" w:hAnsi="Times New Roman" w:cs="Times New Roman"/>
          <w:sz w:val="24"/>
          <w:szCs w:val="24"/>
        </w:rPr>
        <w:t>Bickerton et al., 2015)</w:t>
      </w:r>
      <w:r w:rsidRPr="00234BD2">
        <w:rPr>
          <w:rFonts w:ascii="Times New Roman" w:hAnsi="Times New Roman" w:cs="Times New Roman"/>
          <w:sz w:val="24"/>
          <w:szCs w:val="24"/>
        </w:rPr>
        <w:t xml:space="preserve">. </w:t>
      </w:r>
      <w:r w:rsidR="004A5E2C" w:rsidRPr="00234BD2">
        <w:rPr>
          <w:rFonts w:ascii="Times New Roman" w:hAnsi="Times New Roman" w:cs="Times New Roman"/>
          <w:sz w:val="24"/>
          <w:szCs w:val="24"/>
        </w:rPr>
        <w:t xml:space="preserve">However, </w:t>
      </w:r>
      <w:r w:rsidRPr="00234BD2">
        <w:rPr>
          <w:rFonts w:ascii="Times New Roman" w:hAnsi="Times New Roman" w:cs="Times New Roman"/>
          <w:sz w:val="24"/>
          <w:szCs w:val="24"/>
        </w:rPr>
        <w:t xml:space="preserve">as I have shown, it is also important to look at integration dynamics in </w:t>
      </w:r>
      <w:r w:rsidR="00A71A0B" w:rsidRPr="00234BD2">
        <w:rPr>
          <w:rFonts w:ascii="Times New Roman" w:hAnsi="Times New Roman" w:cs="Times New Roman"/>
          <w:sz w:val="24"/>
          <w:szCs w:val="24"/>
        </w:rPr>
        <w:t xml:space="preserve">policy sectors </w:t>
      </w:r>
      <w:r w:rsidRPr="00234BD2">
        <w:rPr>
          <w:rFonts w:ascii="Times New Roman" w:hAnsi="Times New Roman" w:cs="Times New Roman"/>
          <w:sz w:val="24"/>
          <w:szCs w:val="24"/>
        </w:rPr>
        <w:t>where the EU has a supporting competence</w:t>
      </w:r>
      <w:r w:rsidR="006D5B96" w:rsidRPr="00234BD2">
        <w:rPr>
          <w:rFonts w:ascii="Times New Roman" w:hAnsi="Times New Roman" w:cs="Times New Roman"/>
          <w:sz w:val="24"/>
          <w:szCs w:val="24"/>
        </w:rPr>
        <w:t xml:space="preserve"> and determine to what extent the Commission is in the driver’s seat (Schmidt and Wonka, 2012)</w:t>
      </w:r>
      <w:r w:rsidRPr="00234BD2">
        <w:rPr>
          <w:rFonts w:ascii="Times New Roman" w:hAnsi="Times New Roman" w:cs="Times New Roman"/>
          <w:sz w:val="24"/>
          <w:szCs w:val="24"/>
        </w:rPr>
        <w:t xml:space="preserve">. Results from this research </w:t>
      </w:r>
      <w:r w:rsidR="006D5B96" w:rsidRPr="00234BD2">
        <w:rPr>
          <w:rFonts w:ascii="Times New Roman" w:hAnsi="Times New Roman" w:cs="Times New Roman"/>
          <w:sz w:val="24"/>
          <w:szCs w:val="24"/>
        </w:rPr>
        <w:t xml:space="preserve">indicate a prominent </w:t>
      </w:r>
      <w:r w:rsidRPr="00234BD2">
        <w:rPr>
          <w:rFonts w:ascii="Times New Roman" w:hAnsi="Times New Roman" w:cs="Times New Roman"/>
          <w:sz w:val="24"/>
          <w:szCs w:val="24"/>
        </w:rPr>
        <w:t>role for the Commission and, to some degree, a loss of power and influence of the Member States</w:t>
      </w:r>
      <w:r w:rsidR="00721F0C" w:rsidRPr="00234BD2">
        <w:rPr>
          <w:rFonts w:ascii="Times New Roman" w:hAnsi="Times New Roman" w:cs="Times New Roman"/>
          <w:sz w:val="24"/>
          <w:szCs w:val="24"/>
        </w:rPr>
        <w:t>. This deepens our understanding of dynamics in this field but it als</w:t>
      </w:r>
      <w:r w:rsidR="006D5B96" w:rsidRPr="00234BD2">
        <w:rPr>
          <w:rFonts w:ascii="Times New Roman" w:hAnsi="Times New Roman" w:cs="Times New Roman"/>
          <w:sz w:val="24"/>
          <w:szCs w:val="24"/>
        </w:rPr>
        <w:t xml:space="preserve">o </w:t>
      </w:r>
      <w:r w:rsidR="00721F0C" w:rsidRPr="00234BD2">
        <w:rPr>
          <w:rFonts w:ascii="Times New Roman" w:hAnsi="Times New Roman" w:cs="Times New Roman"/>
          <w:sz w:val="24"/>
          <w:szCs w:val="24"/>
        </w:rPr>
        <w:t>raises</w:t>
      </w:r>
      <w:r w:rsidR="006D5B96" w:rsidRPr="00234BD2">
        <w:rPr>
          <w:rFonts w:ascii="Times New Roman" w:hAnsi="Times New Roman" w:cs="Times New Roman"/>
          <w:sz w:val="24"/>
          <w:szCs w:val="24"/>
        </w:rPr>
        <w:t xml:space="preserve"> </w:t>
      </w:r>
      <w:r w:rsidR="00434E9E" w:rsidRPr="00234BD2">
        <w:rPr>
          <w:rFonts w:ascii="Times New Roman" w:hAnsi="Times New Roman" w:cs="Times New Roman"/>
          <w:sz w:val="24"/>
          <w:szCs w:val="24"/>
        </w:rPr>
        <w:t>important</w:t>
      </w:r>
      <w:r w:rsidR="006D5B96" w:rsidRPr="00234BD2">
        <w:rPr>
          <w:rFonts w:ascii="Times New Roman" w:hAnsi="Times New Roman" w:cs="Times New Roman"/>
          <w:sz w:val="24"/>
          <w:szCs w:val="24"/>
        </w:rPr>
        <w:t xml:space="preserve"> questions </w:t>
      </w:r>
      <w:r w:rsidR="00DB3252" w:rsidRPr="00234BD2">
        <w:rPr>
          <w:rFonts w:ascii="Times New Roman" w:hAnsi="Times New Roman" w:cs="Times New Roman"/>
          <w:sz w:val="24"/>
          <w:szCs w:val="24"/>
        </w:rPr>
        <w:t>about the extent to which this is also the case in other supporting competences</w:t>
      </w:r>
      <w:r w:rsidR="00434E9E" w:rsidRPr="00234BD2">
        <w:rPr>
          <w:rFonts w:ascii="Times New Roman" w:hAnsi="Times New Roman" w:cs="Times New Roman"/>
          <w:sz w:val="24"/>
          <w:szCs w:val="24"/>
        </w:rPr>
        <w:t xml:space="preserve">, and what conclusions about legitimacy and politicization can be drawn from </w:t>
      </w:r>
      <w:r w:rsidR="00AA2982" w:rsidRPr="00234BD2">
        <w:rPr>
          <w:rFonts w:ascii="Times New Roman" w:hAnsi="Times New Roman" w:cs="Times New Roman"/>
          <w:sz w:val="24"/>
          <w:szCs w:val="24"/>
        </w:rPr>
        <w:t>this collective knowledge.</w:t>
      </w:r>
    </w:p>
    <w:p w14:paraId="027DC91D" w14:textId="77777777" w:rsidR="00964021" w:rsidRPr="00234BD2" w:rsidRDefault="00964021" w:rsidP="008752DF">
      <w:pPr>
        <w:spacing w:after="0" w:line="480" w:lineRule="auto"/>
        <w:rPr>
          <w:rFonts w:ascii="Times New Roman" w:hAnsi="Times New Roman" w:cs="Times New Roman"/>
          <w:sz w:val="24"/>
          <w:szCs w:val="24"/>
        </w:rPr>
      </w:pPr>
    </w:p>
    <w:p w14:paraId="7A3DAB65" w14:textId="1B3DC577" w:rsidR="00964021" w:rsidRPr="00234BD2" w:rsidRDefault="00964021" w:rsidP="008752DF">
      <w:pPr>
        <w:spacing w:after="0" w:line="480" w:lineRule="auto"/>
        <w:rPr>
          <w:rFonts w:ascii="Times New Roman" w:hAnsi="Times New Roman" w:cs="Times New Roman"/>
          <w:b/>
          <w:sz w:val="24"/>
          <w:szCs w:val="24"/>
        </w:rPr>
      </w:pPr>
      <w:r w:rsidRPr="00234BD2">
        <w:rPr>
          <w:rFonts w:ascii="Times New Roman" w:hAnsi="Times New Roman" w:cs="Times New Roman"/>
          <w:b/>
          <w:sz w:val="24"/>
          <w:szCs w:val="24"/>
        </w:rPr>
        <w:t>Conclusions</w:t>
      </w:r>
    </w:p>
    <w:p w14:paraId="6FA3F66F" w14:textId="1FD39AD5" w:rsidR="00964021" w:rsidRPr="00234BD2" w:rsidRDefault="00964021"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t>This article set out to examine the role of the European Commission in cultural policy co-ordination. It objective was to expose the differences between formal and informal institutions in co-ordination,</w:t>
      </w:r>
      <w:r w:rsidRPr="00234BD2">
        <w:rPr>
          <w:rFonts w:ascii="Times New Roman" w:hAnsi="Times New Roman" w:cs="Times New Roman"/>
          <w:iCs/>
          <w:sz w:val="24"/>
          <w:szCs w:val="24"/>
        </w:rPr>
        <w:t xml:space="preserve"> demonstrating the value of insider work that looks closely at </w:t>
      </w:r>
      <w:r w:rsidRPr="00234BD2">
        <w:rPr>
          <w:rFonts w:ascii="Times New Roman" w:hAnsi="Times New Roman" w:cs="Times New Roman"/>
          <w:iCs/>
          <w:sz w:val="24"/>
          <w:szCs w:val="24"/>
        </w:rPr>
        <w:lastRenderedPageBreak/>
        <w:t xml:space="preserve">what </w:t>
      </w:r>
      <w:r w:rsidR="00073EAC" w:rsidRPr="00234BD2">
        <w:rPr>
          <w:rFonts w:ascii="Times New Roman" w:hAnsi="Times New Roman" w:cs="Times New Roman"/>
          <w:iCs/>
          <w:sz w:val="24"/>
          <w:szCs w:val="24"/>
        </w:rPr>
        <w:t>goes</w:t>
      </w:r>
      <w:r w:rsidRPr="00234BD2">
        <w:rPr>
          <w:rFonts w:ascii="Times New Roman" w:hAnsi="Times New Roman" w:cs="Times New Roman"/>
          <w:iCs/>
          <w:sz w:val="24"/>
          <w:szCs w:val="24"/>
        </w:rPr>
        <w:t xml:space="preserve"> on </w:t>
      </w:r>
      <w:r w:rsidR="00A71A0B" w:rsidRPr="00234BD2">
        <w:rPr>
          <w:rFonts w:ascii="Times New Roman" w:hAnsi="Times New Roman" w:cs="Times New Roman"/>
          <w:iCs/>
          <w:sz w:val="24"/>
          <w:szCs w:val="24"/>
        </w:rPr>
        <w:t>“</w:t>
      </w:r>
      <w:r w:rsidRPr="00234BD2">
        <w:rPr>
          <w:rFonts w:ascii="Times New Roman" w:hAnsi="Times New Roman" w:cs="Times New Roman"/>
          <w:iCs/>
          <w:sz w:val="24"/>
          <w:szCs w:val="24"/>
        </w:rPr>
        <w:t>behind the scenes,</w:t>
      </w:r>
      <w:r w:rsidR="00A71A0B" w:rsidRPr="00234BD2">
        <w:rPr>
          <w:rFonts w:ascii="Times New Roman" w:hAnsi="Times New Roman" w:cs="Times New Roman"/>
          <w:iCs/>
          <w:sz w:val="24"/>
          <w:szCs w:val="24"/>
        </w:rPr>
        <w:t>”</w:t>
      </w:r>
      <w:r w:rsidRPr="00234BD2">
        <w:rPr>
          <w:rFonts w:ascii="Times New Roman" w:hAnsi="Times New Roman" w:cs="Times New Roman"/>
          <w:sz w:val="24"/>
          <w:szCs w:val="24"/>
        </w:rPr>
        <w:t xml:space="preserve"> and in doing so to scrutinize inter-institutional dynamics in a supporting competence where policy co-ordination is the primary policy-making mode. While the Commission has been the subject of a great degree of research, much of this has been on its role in the Community method. Similarly, within the study of the OMC itself, only rarely is the Commission’s role an explicit focus; rather, the literature tends to concentrate on the impacts (or lack thereof) of the OMC at the national level. However, looking at the roles</w:t>
      </w:r>
      <w:r w:rsidR="00A84BD0">
        <w:rPr>
          <w:rFonts w:ascii="Times New Roman" w:hAnsi="Times New Roman" w:cs="Times New Roman"/>
          <w:sz w:val="24"/>
          <w:szCs w:val="24"/>
        </w:rPr>
        <w:t xml:space="preserve"> of EU institutions is crucial – </w:t>
      </w:r>
      <w:r w:rsidRPr="00234BD2">
        <w:rPr>
          <w:rFonts w:ascii="Times New Roman" w:hAnsi="Times New Roman" w:cs="Times New Roman"/>
          <w:sz w:val="24"/>
          <w:szCs w:val="24"/>
        </w:rPr>
        <w:t>even</w:t>
      </w:r>
      <w:r w:rsidR="00A84BD0">
        <w:rPr>
          <w:rFonts w:ascii="Times New Roman" w:hAnsi="Times New Roman" w:cs="Times New Roman"/>
          <w:sz w:val="24"/>
          <w:szCs w:val="24"/>
        </w:rPr>
        <w:t xml:space="preserve"> </w:t>
      </w:r>
      <w:r w:rsidRPr="00234BD2">
        <w:rPr>
          <w:rFonts w:ascii="Times New Roman" w:hAnsi="Times New Roman" w:cs="Times New Roman"/>
          <w:sz w:val="24"/>
          <w:szCs w:val="24"/>
        </w:rPr>
        <w:t xml:space="preserve">more so in the case of policy co-ordination where the policy areas in contention are those that the EU does not have full competence in. What are the politics of consensus (Deganis 2006)? And where does the drive for increased co-ordination come from at this level? As an under-researched policy field and one that has unique challenges in terms of its symbolism, cultural policy </w:t>
      </w:r>
      <w:r w:rsidR="00A71A0B" w:rsidRPr="00234BD2">
        <w:rPr>
          <w:rFonts w:ascii="Times New Roman" w:hAnsi="Times New Roman" w:cs="Times New Roman"/>
          <w:sz w:val="24"/>
          <w:szCs w:val="24"/>
        </w:rPr>
        <w:t>offers</w:t>
      </w:r>
      <w:r w:rsidRPr="00234BD2">
        <w:rPr>
          <w:rFonts w:ascii="Times New Roman" w:hAnsi="Times New Roman" w:cs="Times New Roman"/>
          <w:sz w:val="24"/>
          <w:szCs w:val="24"/>
        </w:rPr>
        <w:t xml:space="preserve"> an interesting test case to </w:t>
      </w:r>
      <w:r w:rsidR="00423366" w:rsidRPr="00234BD2">
        <w:rPr>
          <w:rFonts w:ascii="Times New Roman" w:hAnsi="Times New Roman" w:cs="Times New Roman"/>
          <w:sz w:val="24"/>
          <w:szCs w:val="24"/>
        </w:rPr>
        <w:t xml:space="preserve">explore </w:t>
      </w:r>
      <w:r w:rsidRPr="00234BD2">
        <w:rPr>
          <w:rFonts w:ascii="Times New Roman" w:hAnsi="Times New Roman" w:cs="Times New Roman"/>
          <w:sz w:val="24"/>
          <w:szCs w:val="24"/>
        </w:rPr>
        <w:t>these dynamics.</w:t>
      </w:r>
    </w:p>
    <w:p w14:paraId="52C878EE" w14:textId="77777777" w:rsidR="00964021" w:rsidRPr="00234BD2" w:rsidRDefault="00964021" w:rsidP="008752DF">
      <w:pPr>
        <w:spacing w:after="0" w:line="480" w:lineRule="auto"/>
        <w:rPr>
          <w:rFonts w:ascii="Times New Roman" w:hAnsi="Times New Roman" w:cs="Times New Roman"/>
          <w:sz w:val="24"/>
          <w:szCs w:val="24"/>
        </w:rPr>
      </w:pPr>
    </w:p>
    <w:p w14:paraId="768CD856" w14:textId="324EFCD1" w:rsidR="00A71A0B" w:rsidRPr="00234BD2" w:rsidRDefault="00964021" w:rsidP="008752DF">
      <w:pPr>
        <w:spacing w:after="0" w:line="480" w:lineRule="auto"/>
        <w:rPr>
          <w:rFonts w:ascii="Times New Roman" w:hAnsi="Times New Roman" w:cs="Times New Roman"/>
          <w:iCs/>
        </w:rPr>
      </w:pPr>
      <w:r w:rsidRPr="00234BD2">
        <w:rPr>
          <w:rFonts w:ascii="Times New Roman" w:hAnsi="Times New Roman" w:cs="Times New Roman"/>
          <w:sz w:val="24"/>
          <w:szCs w:val="24"/>
        </w:rPr>
        <w:t>The OMC has ‘</w:t>
      </w:r>
      <w:r w:rsidRPr="00234BD2">
        <w:rPr>
          <w:rStyle w:val="SubtleEmphasis"/>
          <w:rFonts w:ascii="Times New Roman" w:hAnsi="Times New Roman" w:cs="Times New Roman"/>
          <w:i w:val="0"/>
          <w:color w:val="auto"/>
          <w:sz w:val="24"/>
          <w:szCs w:val="24"/>
        </w:rPr>
        <w:t>too often been presented as a technical, quasi apolitical policy-making tool’ (de la Porte and Poche</w:t>
      </w:r>
      <w:r w:rsidR="004A5E2C" w:rsidRPr="00234BD2">
        <w:rPr>
          <w:rStyle w:val="SubtleEmphasis"/>
          <w:rFonts w:ascii="Times New Roman" w:hAnsi="Times New Roman" w:cs="Times New Roman"/>
          <w:i w:val="0"/>
          <w:color w:val="auto"/>
          <w:sz w:val="24"/>
          <w:szCs w:val="24"/>
        </w:rPr>
        <w:t xml:space="preserve">t, </w:t>
      </w:r>
      <w:r w:rsidRPr="00234BD2">
        <w:rPr>
          <w:rStyle w:val="SubtleEmphasis"/>
          <w:rFonts w:ascii="Times New Roman" w:hAnsi="Times New Roman" w:cs="Times New Roman"/>
          <w:i w:val="0"/>
          <w:color w:val="auto"/>
          <w:sz w:val="24"/>
          <w:szCs w:val="24"/>
        </w:rPr>
        <w:t>2003</w:t>
      </w:r>
      <w:r w:rsidR="006845DC" w:rsidRPr="00234BD2">
        <w:rPr>
          <w:rStyle w:val="SubtleEmphasis"/>
          <w:rFonts w:ascii="Times New Roman" w:hAnsi="Times New Roman" w:cs="Times New Roman"/>
          <w:i w:val="0"/>
          <w:color w:val="auto"/>
          <w:sz w:val="24"/>
          <w:szCs w:val="24"/>
        </w:rPr>
        <w:t>, n.p.</w:t>
      </w:r>
      <w:r w:rsidRPr="00234BD2">
        <w:rPr>
          <w:rStyle w:val="SubtleEmphasis"/>
          <w:rFonts w:ascii="Times New Roman" w:hAnsi="Times New Roman" w:cs="Times New Roman"/>
          <w:i w:val="0"/>
          <w:color w:val="auto"/>
          <w:sz w:val="24"/>
          <w:szCs w:val="24"/>
        </w:rPr>
        <w:t xml:space="preserve">). This paper has interrogated some of these ‘politics of consensus’ and has </w:t>
      </w:r>
      <w:r w:rsidRPr="00234BD2">
        <w:rPr>
          <w:rFonts w:ascii="Times New Roman" w:hAnsi="Times New Roman" w:cs="Times New Roman"/>
          <w:iCs/>
          <w:sz w:val="24"/>
          <w:szCs w:val="24"/>
        </w:rPr>
        <w:t xml:space="preserve">demonstrated that </w:t>
      </w:r>
      <w:r w:rsidR="00920CDA">
        <w:rPr>
          <w:rFonts w:ascii="Times New Roman" w:hAnsi="Times New Roman" w:cs="Times New Roman"/>
          <w:iCs/>
          <w:sz w:val="24"/>
          <w:szCs w:val="24"/>
        </w:rPr>
        <w:t xml:space="preserve">the </w:t>
      </w:r>
      <w:r w:rsidRPr="00234BD2">
        <w:rPr>
          <w:rFonts w:ascii="Times New Roman" w:hAnsi="Times New Roman" w:cs="Times New Roman"/>
          <w:iCs/>
          <w:sz w:val="24"/>
          <w:szCs w:val="24"/>
        </w:rPr>
        <w:t>European Commission</w:t>
      </w:r>
      <w:r w:rsidR="00920CDA">
        <w:rPr>
          <w:rFonts w:ascii="Times New Roman" w:hAnsi="Times New Roman" w:cs="Times New Roman"/>
          <w:iCs/>
          <w:sz w:val="24"/>
          <w:szCs w:val="24"/>
        </w:rPr>
        <w:t>’s role in</w:t>
      </w:r>
      <w:r w:rsidRPr="00234BD2">
        <w:rPr>
          <w:rFonts w:ascii="Times New Roman" w:hAnsi="Times New Roman" w:cs="Times New Roman"/>
          <w:iCs/>
          <w:sz w:val="24"/>
          <w:szCs w:val="24"/>
        </w:rPr>
        <w:t xml:space="preserve"> the culture </w:t>
      </w:r>
      <w:r w:rsidR="00A71A0B" w:rsidRPr="00234BD2">
        <w:rPr>
          <w:rFonts w:ascii="Times New Roman" w:hAnsi="Times New Roman" w:cs="Times New Roman"/>
          <w:iCs/>
          <w:sz w:val="24"/>
          <w:szCs w:val="24"/>
        </w:rPr>
        <w:t>OMC</w:t>
      </w:r>
      <w:r w:rsidRPr="00234BD2">
        <w:rPr>
          <w:rFonts w:ascii="Times New Roman" w:hAnsi="Times New Roman" w:cs="Times New Roman"/>
          <w:iCs/>
          <w:sz w:val="24"/>
          <w:szCs w:val="24"/>
        </w:rPr>
        <w:t xml:space="preserve"> is one that is more developed and stronger than what might be expected from formal EU documentation. Not only does the DG play a</w:t>
      </w:r>
      <w:r w:rsidR="004A5E2C" w:rsidRPr="00234BD2">
        <w:rPr>
          <w:rFonts w:ascii="Times New Roman" w:hAnsi="Times New Roman" w:cs="Times New Roman"/>
          <w:iCs/>
          <w:sz w:val="24"/>
          <w:szCs w:val="24"/>
        </w:rPr>
        <w:t xml:space="preserve"> strong</w:t>
      </w:r>
      <w:r w:rsidRPr="00234BD2">
        <w:rPr>
          <w:rFonts w:ascii="Times New Roman" w:hAnsi="Times New Roman" w:cs="Times New Roman"/>
          <w:iCs/>
          <w:sz w:val="24"/>
          <w:szCs w:val="24"/>
        </w:rPr>
        <w:t xml:space="preserve"> hand in drafting the policy priorities – a role that, on paper, appears exclusively in the domain of the Council – it also has input into the final policy reports, </w:t>
      </w:r>
      <w:r w:rsidRPr="00234BD2">
        <w:rPr>
          <w:rFonts w:ascii="Times New Roman" w:hAnsi="Times New Roman" w:cs="Times New Roman"/>
          <w:sz w:val="24"/>
          <w:szCs w:val="24"/>
        </w:rPr>
        <w:t>‘structures the framework in which different players are to interact, and contributes to the structuring of the discourse through the documents it prepares’</w:t>
      </w:r>
      <w:r w:rsidR="004A5E2C" w:rsidRPr="00234BD2">
        <w:rPr>
          <w:rFonts w:ascii="Times New Roman" w:hAnsi="Times New Roman" w:cs="Times New Roman"/>
          <w:sz w:val="24"/>
          <w:szCs w:val="24"/>
        </w:rPr>
        <w:t xml:space="preserve"> (de la Porte, </w:t>
      </w:r>
      <w:r w:rsidRPr="00234BD2">
        <w:rPr>
          <w:rFonts w:ascii="Times New Roman" w:hAnsi="Times New Roman" w:cs="Times New Roman"/>
          <w:sz w:val="24"/>
          <w:szCs w:val="24"/>
        </w:rPr>
        <w:t>2002</w:t>
      </w:r>
      <w:r w:rsidR="004A5E2C" w:rsidRPr="00234BD2">
        <w:rPr>
          <w:rFonts w:ascii="Times New Roman" w:hAnsi="Times New Roman" w:cs="Times New Roman"/>
          <w:sz w:val="24"/>
          <w:szCs w:val="24"/>
        </w:rPr>
        <w:t>, p.</w:t>
      </w:r>
      <w:r w:rsidRPr="00234BD2">
        <w:rPr>
          <w:rFonts w:ascii="Times New Roman" w:hAnsi="Times New Roman" w:cs="Times New Roman"/>
          <w:sz w:val="24"/>
          <w:szCs w:val="24"/>
        </w:rPr>
        <w:t xml:space="preserve"> 44). </w:t>
      </w:r>
      <w:r w:rsidRPr="00234BD2">
        <w:rPr>
          <w:rFonts w:ascii="Times New Roman" w:hAnsi="Times New Roman" w:cs="Times New Roman"/>
          <w:iCs/>
          <w:sz w:val="24"/>
          <w:szCs w:val="24"/>
        </w:rPr>
        <w:t xml:space="preserve">The Commission ultimately </w:t>
      </w:r>
      <w:r w:rsidRPr="00234BD2">
        <w:rPr>
          <w:rFonts w:ascii="Times New Roman" w:hAnsi="Times New Roman" w:cs="Times New Roman"/>
          <w:sz w:val="24"/>
          <w:szCs w:val="24"/>
        </w:rPr>
        <w:t>‘enjoys a superior political presence and visibility’ and also ‘is in a better position than others to manage the content and the directions of the information flows within the group’ (Borrás</w:t>
      </w:r>
      <w:r w:rsidR="006845DC" w:rsidRPr="00234BD2">
        <w:rPr>
          <w:rFonts w:ascii="Times New Roman" w:hAnsi="Times New Roman" w:cs="Times New Roman"/>
          <w:sz w:val="24"/>
          <w:szCs w:val="24"/>
        </w:rPr>
        <w:t xml:space="preserve">, 2007, </w:t>
      </w:r>
      <w:r w:rsidRPr="00234BD2">
        <w:rPr>
          <w:rFonts w:ascii="Times New Roman" w:hAnsi="Times New Roman" w:cs="Times New Roman"/>
          <w:sz w:val="24"/>
          <w:szCs w:val="24"/>
        </w:rPr>
        <w:t xml:space="preserve">n.p.). </w:t>
      </w:r>
    </w:p>
    <w:p w14:paraId="1566D026" w14:textId="0FB218BE" w:rsidR="00E419F4" w:rsidRPr="00234BD2" w:rsidRDefault="00E419F4" w:rsidP="008752DF">
      <w:pPr>
        <w:spacing w:after="0" w:line="480" w:lineRule="auto"/>
        <w:rPr>
          <w:rFonts w:ascii="Times New Roman" w:hAnsi="Times New Roman" w:cs="Times New Roman"/>
          <w:sz w:val="24"/>
          <w:szCs w:val="24"/>
        </w:rPr>
      </w:pPr>
    </w:p>
    <w:p w14:paraId="3B985756" w14:textId="7E645FCB" w:rsidR="001A7C3E" w:rsidRPr="00234BD2" w:rsidRDefault="00574498" w:rsidP="008752DF">
      <w:pPr>
        <w:spacing w:after="0" w:line="480" w:lineRule="auto"/>
        <w:rPr>
          <w:rFonts w:ascii="Times New Roman" w:hAnsi="Times New Roman" w:cs="Times New Roman"/>
          <w:sz w:val="24"/>
          <w:szCs w:val="24"/>
        </w:rPr>
      </w:pPr>
      <w:r w:rsidRPr="00234BD2">
        <w:rPr>
          <w:rFonts w:ascii="Times New Roman" w:hAnsi="Times New Roman" w:cs="Times New Roman"/>
          <w:sz w:val="24"/>
          <w:szCs w:val="24"/>
        </w:rPr>
        <w:lastRenderedPageBreak/>
        <w:t xml:space="preserve">These findings cannot be extrapolated to broader </w:t>
      </w:r>
      <w:r w:rsidR="003978EC" w:rsidRPr="00234BD2">
        <w:rPr>
          <w:rFonts w:ascii="Times New Roman" w:hAnsi="Times New Roman" w:cs="Times New Roman"/>
          <w:sz w:val="24"/>
          <w:szCs w:val="24"/>
        </w:rPr>
        <w:t>comments</w:t>
      </w:r>
      <w:r w:rsidRPr="00234BD2">
        <w:rPr>
          <w:rFonts w:ascii="Times New Roman" w:hAnsi="Times New Roman" w:cs="Times New Roman"/>
          <w:sz w:val="24"/>
          <w:szCs w:val="24"/>
        </w:rPr>
        <w:t xml:space="preserve"> on European integration due to the sector-</w:t>
      </w:r>
      <w:r w:rsidR="003978EC" w:rsidRPr="00234BD2">
        <w:rPr>
          <w:rFonts w:ascii="Times New Roman" w:hAnsi="Times New Roman" w:cs="Times New Roman"/>
          <w:sz w:val="24"/>
          <w:szCs w:val="24"/>
        </w:rPr>
        <w:t>specific</w:t>
      </w:r>
      <w:r w:rsidRPr="00234BD2">
        <w:rPr>
          <w:rFonts w:ascii="Times New Roman" w:hAnsi="Times New Roman" w:cs="Times New Roman"/>
          <w:sz w:val="24"/>
          <w:szCs w:val="24"/>
        </w:rPr>
        <w:t xml:space="preserve"> nature of </w:t>
      </w:r>
      <w:r w:rsidR="003978EC" w:rsidRPr="00234BD2">
        <w:rPr>
          <w:rFonts w:ascii="Times New Roman" w:hAnsi="Times New Roman" w:cs="Times New Roman"/>
          <w:sz w:val="24"/>
          <w:szCs w:val="24"/>
        </w:rPr>
        <w:t>inquiry</w:t>
      </w:r>
      <w:r w:rsidRPr="00234BD2">
        <w:rPr>
          <w:rFonts w:ascii="Times New Roman" w:hAnsi="Times New Roman" w:cs="Times New Roman"/>
          <w:sz w:val="24"/>
          <w:szCs w:val="24"/>
        </w:rPr>
        <w:t>. However, they</w:t>
      </w:r>
      <w:r w:rsidR="00BE172E" w:rsidRPr="00234BD2">
        <w:rPr>
          <w:rFonts w:ascii="Times New Roman" w:hAnsi="Times New Roman" w:cs="Times New Roman"/>
          <w:sz w:val="24"/>
          <w:szCs w:val="24"/>
        </w:rPr>
        <w:t xml:space="preserve"> can lend support to </w:t>
      </w:r>
      <w:r w:rsidR="007B6C96">
        <w:rPr>
          <w:rFonts w:ascii="Times New Roman" w:hAnsi="Times New Roman" w:cs="Times New Roman"/>
          <w:sz w:val="24"/>
          <w:szCs w:val="24"/>
        </w:rPr>
        <w:t>existing</w:t>
      </w:r>
      <w:r w:rsidR="00BE172E" w:rsidRPr="00234BD2">
        <w:rPr>
          <w:rFonts w:ascii="Times New Roman" w:hAnsi="Times New Roman" w:cs="Times New Roman"/>
          <w:sz w:val="24"/>
          <w:szCs w:val="24"/>
        </w:rPr>
        <w:t xml:space="preserve"> </w:t>
      </w:r>
      <w:r w:rsidR="00E02983" w:rsidRPr="00234BD2">
        <w:rPr>
          <w:rFonts w:ascii="Times New Roman" w:hAnsi="Times New Roman" w:cs="Times New Roman"/>
          <w:sz w:val="24"/>
          <w:szCs w:val="24"/>
        </w:rPr>
        <w:t>positions</w:t>
      </w:r>
      <w:r w:rsidR="00A73CF3" w:rsidRPr="00234BD2">
        <w:rPr>
          <w:rFonts w:ascii="Times New Roman" w:hAnsi="Times New Roman" w:cs="Times New Roman"/>
          <w:sz w:val="24"/>
          <w:szCs w:val="24"/>
        </w:rPr>
        <w:t xml:space="preserve"> (From</w:t>
      </w:r>
      <w:r w:rsidR="00236A66" w:rsidRPr="00234BD2">
        <w:rPr>
          <w:rFonts w:ascii="Times New Roman" w:hAnsi="Times New Roman" w:cs="Times New Roman"/>
          <w:sz w:val="24"/>
          <w:szCs w:val="24"/>
        </w:rPr>
        <w:t>,</w:t>
      </w:r>
      <w:r w:rsidR="00A73CF3" w:rsidRPr="00234BD2">
        <w:rPr>
          <w:rFonts w:ascii="Times New Roman" w:hAnsi="Times New Roman" w:cs="Times New Roman"/>
          <w:sz w:val="24"/>
          <w:szCs w:val="24"/>
        </w:rPr>
        <w:t xml:space="preserve"> 2002) and have </w:t>
      </w:r>
      <w:r w:rsidR="00C50F75" w:rsidRPr="00234BD2">
        <w:rPr>
          <w:rFonts w:ascii="Times New Roman" w:hAnsi="Times New Roman" w:cs="Times New Roman"/>
          <w:sz w:val="24"/>
          <w:szCs w:val="24"/>
        </w:rPr>
        <w:t>demonstrated that a deeper understanding European integration can be achieved by examining the day-to-day dynamics of policy-making and the relationship of institutions within the process (Cram</w:t>
      </w:r>
      <w:r w:rsidR="003D563A" w:rsidRPr="00234BD2">
        <w:rPr>
          <w:rFonts w:ascii="Times New Roman" w:hAnsi="Times New Roman" w:cs="Times New Roman"/>
          <w:sz w:val="24"/>
          <w:szCs w:val="24"/>
        </w:rPr>
        <w:t>,</w:t>
      </w:r>
      <w:r w:rsidR="00C50F75" w:rsidRPr="00234BD2">
        <w:rPr>
          <w:rFonts w:ascii="Times New Roman" w:hAnsi="Times New Roman" w:cs="Times New Roman"/>
          <w:sz w:val="24"/>
          <w:szCs w:val="24"/>
        </w:rPr>
        <w:t xml:space="preserve"> 1994)</w:t>
      </w:r>
      <w:r w:rsidR="00ED1E6B" w:rsidRPr="00234BD2">
        <w:rPr>
          <w:rFonts w:ascii="Times New Roman" w:hAnsi="Times New Roman" w:cs="Times New Roman"/>
          <w:sz w:val="24"/>
          <w:szCs w:val="24"/>
        </w:rPr>
        <w:t>.</w:t>
      </w:r>
      <w:r w:rsidR="00ED1E6B" w:rsidRPr="00234BD2">
        <w:rPr>
          <w:rFonts w:ascii="Times New Roman" w:hAnsi="Times New Roman" w:cs="Times New Roman"/>
          <w:iCs/>
          <w:sz w:val="24"/>
          <w:szCs w:val="24"/>
        </w:rPr>
        <w:t xml:space="preserve"> </w:t>
      </w:r>
      <w:r w:rsidR="00BE172E" w:rsidRPr="00234BD2">
        <w:rPr>
          <w:rFonts w:ascii="Times New Roman" w:hAnsi="Times New Roman" w:cs="Times New Roman"/>
          <w:iCs/>
          <w:sz w:val="24"/>
          <w:szCs w:val="24"/>
        </w:rPr>
        <w:t xml:space="preserve">Although </w:t>
      </w:r>
      <w:r w:rsidR="00FE3589" w:rsidRPr="00234BD2">
        <w:rPr>
          <w:rFonts w:ascii="Times New Roman" w:hAnsi="Times New Roman" w:cs="Times New Roman"/>
          <w:iCs/>
          <w:sz w:val="24"/>
          <w:szCs w:val="24"/>
        </w:rPr>
        <w:t>it</w:t>
      </w:r>
      <w:r w:rsidR="00BE172E" w:rsidRPr="00234BD2">
        <w:rPr>
          <w:rFonts w:ascii="Times New Roman" w:hAnsi="Times New Roman" w:cs="Times New Roman"/>
          <w:iCs/>
          <w:sz w:val="24"/>
          <w:szCs w:val="24"/>
        </w:rPr>
        <w:t xml:space="preserve"> is restricted by the principle of subsidiarity, w</w:t>
      </w:r>
      <w:r w:rsidR="00BE172E" w:rsidRPr="00234BD2">
        <w:rPr>
          <w:rFonts w:ascii="Times New Roman" w:hAnsi="Times New Roman" w:cs="Times New Roman"/>
          <w:sz w:val="24"/>
          <w:szCs w:val="24"/>
        </w:rPr>
        <w:t xml:space="preserve">hen </w:t>
      </w:r>
      <w:r w:rsidR="007B6C96">
        <w:rPr>
          <w:rFonts w:ascii="Times New Roman" w:hAnsi="Times New Roman" w:cs="Times New Roman"/>
          <w:sz w:val="24"/>
          <w:szCs w:val="24"/>
        </w:rPr>
        <w:t xml:space="preserve">policy co-ordination </w:t>
      </w:r>
      <w:r w:rsidR="00BE172E" w:rsidRPr="00234BD2">
        <w:rPr>
          <w:rFonts w:ascii="Times New Roman" w:hAnsi="Times New Roman" w:cs="Times New Roman"/>
          <w:sz w:val="24"/>
          <w:szCs w:val="24"/>
        </w:rPr>
        <w:t xml:space="preserve">action </w:t>
      </w:r>
      <w:r w:rsidR="00BE172E" w:rsidRPr="00234BD2">
        <w:rPr>
          <w:rFonts w:ascii="Times New Roman" w:hAnsi="Times New Roman" w:cs="Times New Roman"/>
          <w:i/>
          <w:sz w:val="24"/>
          <w:szCs w:val="24"/>
        </w:rPr>
        <w:t>is</w:t>
      </w:r>
      <w:r w:rsidR="00BE172E" w:rsidRPr="00234BD2">
        <w:rPr>
          <w:rFonts w:ascii="Times New Roman" w:hAnsi="Times New Roman" w:cs="Times New Roman"/>
          <w:sz w:val="24"/>
          <w:szCs w:val="24"/>
        </w:rPr>
        <w:t xml:space="preserve"> taken, it is the Commission that takes the lead. </w:t>
      </w:r>
      <w:r w:rsidR="00A73CF3" w:rsidRPr="00234BD2">
        <w:rPr>
          <w:rFonts w:ascii="Times New Roman" w:hAnsi="Times New Roman" w:cs="Times New Roman"/>
          <w:sz w:val="24"/>
          <w:szCs w:val="24"/>
        </w:rPr>
        <w:t>F</w:t>
      </w:r>
      <w:r w:rsidR="001F0B05" w:rsidRPr="00234BD2">
        <w:rPr>
          <w:rFonts w:ascii="Times New Roman" w:hAnsi="Times New Roman" w:cs="Times New Roman"/>
          <w:sz w:val="24"/>
          <w:szCs w:val="24"/>
        </w:rPr>
        <w:t xml:space="preserve">indings </w:t>
      </w:r>
      <w:r w:rsidR="00A1229A" w:rsidRPr="00234BD2">
        <w:rPr>
          <w:rFonts w:ascii="Times New Roman" w:hAnsi="Times New Roman" w:cs="Times New Roman"/>
          <w:sz w:val="24"/>
          <w:szCs w:val="24"/>
        </w:rPr>
        <w:t xml:space="preserve">therefore </w:t>
      </w:r>
      <w:r w:rsidR="00171B0D" w:rsidRPr="00234BD2">
        <w:rPr>
          <w:rFonts w:ascii="Times New Roman" w:hAnsi="Times New Roman" w:cs="Times New Roman"/>
          <w:sz w:val="24"/>
          <w:szCs w:val="24"/>
        </w:rPr>
        <w:t>demonstrate that the Commission’s ‘logic of practices’ is in fact to take an ac</w:t>
      </w:r>
      <w:r w:rsidR="00120AFB">
        <w:rPr>
          <w:rFonts w:ascii="Times New Roman" w:hAnsi="Times New Roman" w:cs="Times New Roman"/>
          <w:sz w:val="24"/>
          <w:szCs w:val="24"/>
        </w:rPr>
        <w:t>tivist stance, within its remit</w:t>
      </w:r>
      <w:r w:rsidR="00171B0D" w:rsidRPr="00234BD2">
        <w:rPr>
          <w:rFonts w:ascii="Times New Roman" w:hAnsi="Times New Roman" w:cs="Times New Roman"/>
          <w:sz w:val="24"/>
          <w:szCs w:val="24"/>
        </w:rPr>
        <w:t>, and</w:t>
      </w:r>
      <w:r w:rsidR="002E3014" w:rsidRPr="00234BD2">
        <w:rPr>
          <w:rFonts w:ascii="Times New Roman" w:hAnsi="Times New Roman" w:cs="Times New Roman"/>
          <w:sz w:val="24"/>
          <w:szCs w:val="24"/>
        </w:rPr>
        <w:t xml:space="preserve"> to</w:t>
      </w:r>
      <w:r w:rsidR="00171B0D" w:rsidRPr="00234BD2">
        <w:rPr>
          <w:rFonts w:ascii="Times New Roman" w:hAnsi="Times New Roman" w:cs="Times New Roman"/>
          <w:sz w:val="24"/>
          <w:szCs w:val="24"/>
        </w:rPr>
        <w:t xml:space="preserve"> advance furthe</w:t>
      </w:r>
      <w:r w:rsidR="002E3014" w:rsidRPr="00234BD2">
        <w:rPr>
          <w:rFonts w:ascii="Times New Roman" w:hAnsi="Times New Roman" w:cs="Times New Roman"/>
          <w:sz w:val="24"/>
          <w:szCs w:val="24"/>
        </w:rPr>
        <w:t>r European policy co-ordination in this field.</w:t>
      </w:r>
    </w:p>
    <w:p w14:paraId="725C3D61" w14:textId="77777777" w:rsidR="00577324" w:rsidRPr="00234BD2" w:rsidRDefault="00577324" w:rsidP="008752DF">
      <w:pPr>
        <w:spacing w:after="0" w:line="480" w:lineRule="auto"/>
        <w:rPr>
          <w:rFonts w:ascii="Times New Roman" w:hAnsi="Times New Roman" w:cs="Times New Roman"/>
          <w:sz w:val="24"/>
          <w:szCs w:val="24"/>
        </w:rPr>
      </w:pPr>
    </w:p>
    <w:p w14:paraId="57ABA10E" w14:textId="77777777" w:rsidR="00577324" w:rsidRPr="00234BD2" w:rsidRDefault="00577324" w:rsidP="008752DF">
      <w:pPr>
        <w:spacing w:after="0" w:line="480" w:lineRule="auto"/>
        <w:rPr>
          <w:rFonts w:ascii="Times New Roman" w:hAnsi="Times New Roman" w:cs="Times New Roman"/>
          <w:sz w:val="24"/>
          <w:szCs w:val="24"/>
        </w:rPr>
      </w:pPr>
    </w:p>
    <w:p w14:paraId="61753A91" w14:textId="77777777" w:rsidR="00D733FE" w:rsidRPr="00234BD2" w:rsidRDefault="00D733FE" w:rsidP="008752DF">
      <w:pPr>
        <w:spacing w:after="0" w:line="480" w:lineRule="auto"/>
        <w:rPr>
          <w:rFonts w:ascii="Times New Roman" w:hAnsi="Times New Roman" w:cs="Times New Roman"/>
          <w:sz w:val="24"/>
          <w:szCs w:val="24"/>
        </w:rPr>
      </w:pPr>
    </w:p>
    <w:p w14:paraId="6954B799" w14:textId="77777777" w:rsidR="00D733FE" w:rsidRPr="00234BD2" w:rsidRDefault="00D733FE" w:rsidP="008752DF">
      <w:pPr>
        <w:spacing w:after="0" w:line="480" w:lineRule="auto"/>
        <w:rPr>
          <w:rFonts w:ascii="Times New Roman" w:hAnsi="Times New Roman" w:cs="Times New Roman"/>
          <w:sz w:val="24"/>
          <w:szCs w:val="24"/>
        </w:rPr>
      </w:pPr>
    </w:p>
    <w:p w14:paraId="72144A23" w14:textId="77777777" w:rsidR="00D733FE" w:rsidRPr="00234BD2" w:rsidRDefault="00D733FE" w:rsidP="008752DF">
      <w:pPr>
        <w:spacing w:after="0" w:line="480" w:lineRule="auto"/>
        <w:rPr>
          <w:rFonts w:ascii="Times New Roman" w:hAnsi="Times New Roman" w:cs="Times New Roman"/>
          <w:sz w:val="24"/>
          <w:szCs w:val="24"/>
        </w:rPr>
      </w:pPr>
    </w:p>
    <w:p w14:paraId="0F6D0D97" w14:textId="77777777" w:rsidR="00D733FE" w:rsidRPr="00234BD2" w:rsidRDefault="00D733FE" w:rsidP="008752DF">
      <w:pPr>
        <w:spacing w:after="0" w:line="480" w:lineRule="auto"/>
        <w:rPr>
          <w:rFonts w:ascii="Times New Roman" w:hAnsi="Times New Roman" w:cs="Times New Roman"/>
          <w:sz w:val="24"/>
          <w:szCs w:val="24"/>
        </w:rPr>
      </w:pPr>
    </w:p>
    <w:p w14:paraId="65AF0A7B" w14:textId="77777777" w:rsidR="00D733FE" w:rsidRPr="00234BD2" w:rsidRDefault="00D733FE" w:rsidP="008752DF">
      <w:pPr>
        <w:spacing w:after="0" w:line="480" w:lineRule="auto"/>
        <w:rPr>
          <w:rFonts w:ascii="Times New Roman" w:hAnsi="Times New Roman" w:cs="Times New Roman"/>
          <w:sz w:val="24"/>
          <w:szCs w:val="24"/>
        </w:rPr>
      </w:pPr>
    </w:p>
    <w:p w14:paraId="4EA982D2" w14:textId="77777777" w:rsidR="001764E3" w:rsidRDefault="001764E3" w:rsidP="008752DF">
      <w:pPr>
        <w:spacing w:after="0" w:line="480" w:lineRule="auto"/>
        <w:rPr>
          <w:rFonts w:ascii="Times New Roman" w:hAnsi="Times New Roman" w:cs="Times New Roman"/>
          <w:b/>
        </w:rPr>
      </w:pPr>
    </w:p>
    <w:p w14:paraId="580C8DB3" w14:textId="77777777" w:rsidR="001764E3" w:rsidRDefault="001764E3" w:rsidP="008752DF">
      <w:pPr>
        <w:spacing w:after="0" w:line="480" w:lineRule="auto"/>
        <w:rPr>
          <w:rFonts w:ascii="Times New Roman" w:hAnsi="Times New Roman" w:cs="Times New Roman"/>
          <w:b/>
        </w:rPr>
      </w:pPr>
    </w:p>
    <w:p w14:paraId="74A4FCF1" w14:textId="77777777" w:rsidR="001764E3" w:rsidRDefault="001764E3" w:rsidP="008752DF">
      <w:pPr>
        <w:spacing w:after="0" w:line="480" w:lineRule="auto"/>
        <w:rPr>
          <w:rFonts w:ascii="Times New Roman" w:hAnsi="Times New Roman" w:cs="Times New Roman"/>
          <w:b/>
        </w:rPr>
      </w:pPr>
    </w:p>
    <w:p w14:paraId="78889F7C" w14:textId="77777777" w:rsidR="001764E3" w:rsidRDefault="001764E3" w:rsidP="008752DF">
      <w:pPr>
        <w:spacing w:after="0" w:line="480" w:lineRule="auto"/>
        <w:rPr>
          <w:rFonts w:ascii="Times New Roman" w:hAnsi="Times New Roman" w:cs="Times New Roman"/>
          <w:b/>
        </w:rPr>
      </w:pPr>
    </w:p>
    <w:p w14:paraId="2C5B54A7" w14:textId="77777777" w:rsidR="001764E3" w:rsidRDefault="001764E3" w:rsidP="008752DF">
      <w:pPr>
        <w:spacing w:after="0" w:line="480" w:lineRule="auto"/>
        <w:rPr>
          <w:rFonts w:ascii="Times New Roman" w:hAnsi="Times New Roman" w:cs="Times New Roman"/>
          <w:b/>
        </w:rPr>
      </w:pPr>
    </w:p>
    <w:p w14:paraId="46CB6734" w14:textId="77777777" w:rsidR="001764E3" w:rsidRDefault="001764E3" w:rsidP="008752DF">
      <w:pPr>
        <w:spacing w:after="0" w:line="480" w:lineRule="auto"/>
        <w:rPr>
          <w:rFonts w:ascii="Times New Roman" w:hAnsi="Times New Roman" w:cs="Times New Roman"/>
          <w:b/>
        </w:rPr>
      </w:pPr>
    </w:p>
    <w:p w14:paraId="04431C3F" w14:textId="77777777" w:rsidR="001764E3" w:rsidRDefault="001764E3" w:rsidP="008752DF">
      <w:pPr>
        <w:spacing w:after="0" w:line="480" w:lineRule="auto"/>
        <w:rPr>
          <w:rFonts w:ascii="Times New Roman" w:hAnsi="Times New Roman" w:cs="Times New Roman"/>
          <w:b/>
        </w:rPr>
      </w:pPr>
    </w:p>
    <w:p w14:paraId="1D9F5503" w14:textId="77777777" w:rsidR="001764E3" w:rsidRDefault="001764E3" w:rsidP="008752DF">
      <w:pPr>
        <w:spacing w:after="0" w:line="480" w:lineRule="auto"/>
        <w:rPr>
          <w:rFonts w:ascii="Times New Roman" w:hAnsi="Times New Roman" w:cs="Times New Roman"/>
          <w:b/>
        </w:rPr>
      </w:pPr>
    </w:p>
    <w:p w14:paraId="048D0971" w14:textId="77777777" w:rsidR="001764E3" w:rsidRDefault="001764E3" w:rsidP="008752DF">
      <w:pPr>
        <w:spacing w:after="0" w:line="480" w:lineRule="auto"/>
        <w:rPr>
          <w:rFonts w:ascii="Times New Roman" w:hAnsi="Times New Roman" w:cs="Times New Roman"/>
          <w:b/>
        </w:rPr>
      </w:pPr>
    </w:p>
    <w:p w14:paraId="31AFF41E" w14:textId="77777777" w:rsidR="001764E3" w:rsidRDefault="001764E3" w:rsidP="008752DF">
      <w:pPr>
        <w:spacing w:after="0" w:line="480" w:lineRule="auto"/>
        <w:rPr>
          <w:rFonts w:ascii="Times New Roman" w:hAnsi="Times New Roman" w:cs="Times New Roman"/>
          <w:b/>
        </w:rPr>
      </w:pPr>
    </w:p>
    <w:p w14:paraId="63CD78C0" w14:textId="64E50437" w:rsidR="00577324" w:rsidRPr="005C4DA4" w:rsidRDefault="001531D1" w:rsidP="008752DF">
      <w:pPr>
        <w:spacing w:after="0" w:line="480" w:lineRule="auto"/>
        <w:rPr>
          <w:rFonts w:ascii="Times New Roman" w:hAnsi="Times New Roman" w:cs="Times New Roman"/>
          <w:b/>
        </w:rPr>
      </w:pPr>
      <w:r w:rsidRPr="005C4DA4">
        <w:rPr>
          <w:rFonts w:ascii="Times New Roman" w:hAnsi="Times New Roman" w:cs="Times New Roman"/>
          <w:b/>
        </w:rPr>
        <w:lastRenderedPageBreak/>
        <w:t>SOUR</w:t>
      </w:r>
      <w:r w:rsidR="00577324" w:rsidRPr="005C4DA4">
        <w:rPr>
          <w:rFonts w:ascii="Times New Roman" w:hAnsi="Times New Roman" w:cs="Times New Roman"/>
          <w:b/>
        </w:rPr>
        <w:t>CES</w:t>
      </w:r>
    </w:p>
    <w:p w14:paraId="44EFDD28" w14:textId="77777777" w:rsidR="001C10AC" w:rsidRPr="005C4DA4" w:rsidRDefault="001C10AC" w:rsidP="008752DF">
      <w:pPr>
        <w:spacing w:after="0" w:line="480" w:lineRule="auto"/>
        <w:rPr>
          <w:rFonts w:ascii="Times New Roman" w:hAnsi="Times New Roman" w:cs="Times New Roman"/>
          <w:b/>
        </w:rPr>
      </w:pPr>
    </w:p>
    <w:p w14:paraId="24D417E3" w14:textId="2AFDFDB5" w:rsidR="001158EB" w:rsidRPr="005C4DA4" w:rsidRDefault="00787BD7" w:rsidP="008752DF">
      <w:pPr>
        <w:autoSpaceDE w:val="0"/>
        <w:autoSpaceDN w:val="0"/>
        <w:adjustRightInd w:val="0"/>
        <w:spacing w:after="0" w:line="480" w:lineRule="auto"/>
        <w:rPr>
          <w:rFonts w:ascii="Times New Roman" w:hAnsi="Times New Roman" w:cs="Times New Roman"/>
        </w:rPr>
      </w:pPr>
      <w:r w:rsidRPr="005C4DA4">
        <w:rPr>
          <w:rFonts w:ascii="Times New Roman" w:hAnsi="Times New Roman" w:cs="Times New Roman"/>
        </w:rPr>
        <w:t>Anderson, K.</w:t>
      </w:r>
      <w:r w:rsidR="001158EB" w:rsidRPr="005C4DA4">
        <w:rPr>
          <w:rFonts w:ascii="Times New Roman" w:hAnsi="Times New Roman" w:cs="Times New Roman"/>
        </w:rPr>
        <w:t xml:space="preserve"> (2015) </w:t>
      </w:r>
      <w:r w:rsidR="001158EB" w:rsidRPr="005C4DA4">
        <w:rPr>
          <w:rFonts w:ascii="Times New Roman" w:hAnsi="Times New Roman" w:cs="Times New Roman"/>
          <w:i/>
        </w:rPr>
        <w:t>Social Policy in the European Union</w:t>
      </w:r>
      <w:r w:rsidR="00C15F3E" w:rsidRPr="005C4DA4">
        <w:rPr>
          <w:rFonts w:ascii="Times New Roman" w:hAnsi="Times New Roman" w:cs="Times New Roman"/>
        </w:rPr>
        <w:t xml:space="preserve"> (</w:t>
      </w:r>
      <w:r w:rsidR="001158EB" w:rsidRPr="005C4DA4">
        <w:rPr>
          <w:rFonts w:ascii="Times New Roman" w:hAnsi="Times New Roman" w:cs="Times New Roman"/>
        </w:rPr>
        <w:t>Basingstoke: Palgrave Macmillan</w:t>
      </w:r>
      <w:r w:rsidR="00C15F3E" w:rsidRPr="005C4DA4">
        <w:rPr>
          <w:rFonts w:ascii="Times New Roman" w:hAnsi="Times New Roman" w:cs="Times New Roman"/>
        </w:rPr>
        <w:t>)</w:t>
      </w:r>
      <w:r w:rsidR="001158EB" w:rsidRPr="005C4DA4">
        <w:rPr>
          <w:rFonts w:ascii="Times New Roman" w:hAnsi="Times New Roman" w:cs="Times New Roman"/>
        </w:rPr>
        <w:t>.</w:t>
      </w:r>
    </w:p>
    <w:p w14:paraId="7A196486" w14:textId="77777777" w:rsidR="00FA2176" w:rsidRPr="005C4DA4" w:rsidRDefault="00FA2176" w:rsidP="008752DF">
      <w:pPr>
        <w:spacing w:after="0" w:line="480" w:lineRule="auto"/>
        <w:rPr>
          <w:rFonts w:ascii="Times New Roman" w:hAnsi="Times New Roman" w:cs="Times New Roman"/>
        </w:rPr>
      </w:pPr>
    </w:p>
    <w:p w14:paraId="4AAE67BF" w14:textId="09690A8B" w:rsidR="00A51F2A" w:rsidRPr="005C4DA4" w:rsidRDefault="00A51F2A"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shd w:val="clear" w:color="auto" w:fill="FFFFFF"/>
        </w:rPr>
        <w:t xml:space="preserve">Armstrong, </w:t>
      </w:r>
      <w:r w:rsidR="00787BD7" w:rsidRPr="005C4DA4">
        <w:rPr>
          <w:rFonts w:ascii="Times New Roman" w:hAnsi="Times New Roman" w:cs="Times New Roman"/>
          <w:shd w:val="clear" w:color="auto" w:fill="FFFFFF"/>
        </w:rPr>
        <w:t>K.</w:t>
      </w:r>
      <w:r w:rsidRPr="005C4DA4">
        <w:rPr>
          <w:rFonts w:ascii="Times New Roman" w:hAnsi="Times New Roman" w:cs="Times New Roman"/>
          <w:shd w:val="clear" w:color="auto" w:fill="FFFFFF"/>
        </w:rPr>
        <w:t xml:space="preserve"> (2008) </w:t>
      </w:r>
      <w:r w:rsidR="00C52EC1"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JCMS symposium: EU governance after Lisbon</w:t>
      </w:r>
      <w:r w:rsidR="00C52EC1" w:rsidRPr="005C4DA4">
        <w:rPr>
          <w:rFonts w:ascii="Times New Roman" w:hAnsi="Times New Roman" w:cs="Times New Roman"/>
          <w:shd w:val="clear" w:color="auto" w:fill="FFFFFF"/>
        </w:rPr>
        <w:t>’</w:t>
      </w:r>
      <w:r w:rsidR="00352CEE"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w:t>
      </w:r>
      <w:r w:rsidRPr="005C4DA4">
        <w:rPr>
          <w:rFonts w:ascii="Times New Roman" w:hAnsi="Times New Roman" w:cs="Times New Roman"/>
          <w:i/>
          <w:iCs/>
          <w:shd w:val="clear" w:color="auto" w:fill="FFFFFF"/>
        </w:rPr>
        <w:t>Journal of Common Market Studies</w:t>
      </w:r>
      <w:r w:rsidR="00352CEE" w:rsidRPr="005C4DA4">
        <w:rPr>
          <w:rFonts w:ascii="Times New Roman" w:hAnsi="Times New Roman" w:cs="Times New Roman"/>
          <w:shd w:val="clear" w:color="auto" w:fill="FFFFFF"/>
        </w:rPr>
        <w:t xml:space="preserve">, Vol </w:t>
      </w:r>
      <w:r w:rsidRPr="005C4DA4">
        <w:rPr>
          <w:rFonts w:ascii="Times New Roman" w:hAnsi="Times New Roman" w:cs="Times New Roman"/>
          <w:shd w:val="clear" w:color="auto" w:fill="FFFFFF"/>
        </w:rPr>
        <w:t>46</w:t>
      </w:r>
      <w:r w:rsidR="00352CEE" w:rsidRPr="005C4DA4">
        <w:rPr>
          <w:rFonts w:ascii="Times New Roman" w:hAnsi="Times New Roman" w:cs="Times New Roman"/>
          <w:shd w:val="clear" w:color="auto" w:fill="FFFFFF"/>
        </w:rPr>
        <w:t>, No. 2, pp.</w:t>
      </w:r>
      <w:r w:rsidR="00787BD7"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413–26.</w:t>
      </w:r>
    </w:p>
    <w:p w14:paraId="573A86A4" w14:textId="77777777" w:rsidR="00033634" w:rsidRPr="005C4DA4" w:rsidRDefault="00033634" w:rsidP="008752DF">
      <w:pPr>
        <w:spacing w:after="0" w:line="480" w:lineRule="auto"/>
        <w:rPr>
          <w:rFonts w:ascii="Times New Roman" w:hAnsi="Times New Roman" w:cs="Times New Roman"/>
          <w:shd w:val="clear" w:color="auto" w:fill="FFFFFF"/>
        </w:rPr>
      </w:pPr>
    </w:p>
    <w:p w14:paraId="327CA144" w14:textId="6D440979" w:rsidR="00033634" w:rsidRPr="005C4DA4" w:rsidRDefault="00787BD7" w:rsidP="008752DF">
      <w:pPr>
        <w:spacing w:after="0" w:line="480" w:lineRule="auto"/>
        <w:rPr>
          <w:rFonts w:ascii="Times New Roman" w:hAnsi="Times New Roman" w:cs="Times New Roman"/>
          <w:lang w:val="en-US"/>
        </w:rPr>
      </w:pPr>
      <w:r w:rsidRPr="005C4DA4">
        <w:rPr>
          <w:rFonts w:ascii="Times New Roman" w:hAnsi="Times New Roman" w:cs="Times New Roman"/>
          <w:lang w:val="en-US"/>
        </w:rPr>
        <w:t>Awesti, A.</w:t>
      </w:r>
      <w:r w:rsidR="00033634" w:rsidRPr="005C4DA4">
        <w:rPr>
          <w:rFonts w:ascii="Times New Roman" w:hAnsi="Times New Roman" w:cs="Times New Roman"/>
          <w:lang w:val="en-US"/>
        </w:rPr>
        <w:t xml:space="preserve"> (2007) </w:t>
      </w:r>
      <w:r w:rsidR="00C52EC1" w:rsidRPr="005C4DA4">
        <w:rPr>
          <w:rFonts w:ascii="Times New Roman" w:hAnsi="Times New Roman" w:cs="Times New Roman"/>
          <w:lang w:val="en-US"/>
        </w:rPr>
        <w:t>‘</w:t>
      </w:r>
      <w:r w:rsidR="00033634" w:rsidRPr="005C4DA4">
        <w:rPr>
          <w:rFonts w:ascii="Times New Roman" w:hAnsi="Times New Roman" w:cs="Times New Roman"/>
          <w:shd w:val="clear" w:color="auto" w:fill="FFFFFF"/>
        </w:rPr>
        <w:t>The European Union, New Institutionalism and Types of Multi-Level Governance</w:t>
      </w:r>
      <w:r w:rsidR="00C52EC1" w:rsidRPr="005C4DA4">
        <w:rPr>
          <w:rFonts w:ascii="Times New Roman" w:hAnsi="Times New Roman" w:cs="Times New Roman"/>
          <w:shd w:val="clear" w:color="auto" w:fill="FFFFFF"/>
        </w:rPr>
        <w:t>’</w:t>
      </w:r>
      <w:r w:rsidR="007917F3" w:rsidRPr="005C4DA4">
        <w:rPr>
          <w:rFonts w:ascii="Times New Roman" w:hAnsi="Times New Roman" w:cs="Times New Roman"/>
          <w:shd w:val="clear" w:color="auto" w:fill="FFFFFF"/>
        </w:rPr>
        <w:t>.</w:t>
      </w:r>
      <w:r w:rsidR="00033634" w:rsidRPr="005C4DA4">
        <w:rPr>
          <w:rStyle w:val="apple-converted-space"/>
          <w:rFonts w:ascii="Times New Roman" w:hAnsi="Times New Roman" w:cs="Times New Roman"/>
          <w:shd w:val="clear" w:color="auto" w:fill="FFFFFF"/>
        </w:rPr>
        <w:t> </w:t>
      </w:r>
      <w:r w:rsidR="00033634" w:rsidRPr="005C4DA4">
        <w:rPr>
          <w:rStyle w:val="Emphasis"/>
          <w:rFonts w:ascii="Times New Roman" w:hAnsi="Times New Roman"/>
          <w:shd w:val="clear" w:color="auto" w:fill="FFFFFF"/>
        </w:rPr>
        <w:t>Political Pers</w:t>
      </w:r>
      <w:r w:rsidRPr="005C4DA4">
        <w:rPr>
          <w:rStyle w:val="Emphasis"/>
          <w:rFonts w:ascii="Times New Roman" w:hAnsi="Times New Roman"/>
          <w:shd w:val="clear" w:color="auto" w:fill="FFFFFF"/>
        </w:rPr>
        <w:t>pectives</w:t>
      </w:r>
      <w:r w:rsidR="00033634" w:rsidRPr="005C4DA4">
        <w:rPr>
          <w:rStyle w:val="Emphasis"/>
          <w:rFonts w:ascii="Times New Roman" w:hAnsi="Times New Roman"/>
          <w:shd w:val="clear" w:color="auto" w:fill="FFFFFF"/>
        </w:rPr>
        <w:t xml:space="preserve"> </w:t>
      </w:r>
      <w:r w:rsidR="007917F3" w:rsidRPr="005C4DA4">
        <w:rPr>
          <w:rStyle w:val="Emphasis"/>
          <w:rFonts w:ascii="Times New Roman" w:hAnsi="Times New Roman"/>
          <w:i w:val="0"/>
          <w:shd w:val="clear" w:color="auto" w:fill="FFFFFF"/>
        </w:rPr>
        <w:t>Vol. 1, No. 2</w:t>
      </w:r>
      <w:r w:rsidRPr="005C4DA4">
        <w:rPr>
          <w:rStyle w:val="Emphasis"/>
          <w:rFonts w:ascii="Times New Roman" w:hAnsi="Times New Roman"/>
          <w:i w:val="0"/>
          <w:shd w:val="clear" w:color="auto" w:fill="FFFFFF"/>
        </w:rPr>
        <w:t>, a</w:t>
      </w:r>
      <w:r w:rsidR="00033634" w:rsidRPr="005C4DA4">
        <w:rPr>
          <w:rStyle w:val="Emphasis"/>
          <w:rFonts w:ascii="Times New Roman" w:hAnsi="Times New Roman"/>
          <w:i w:val="0"/>
          <w:shd w:val="clear" w:color="auto" w:fill="FFFFFF"/>
        </w:rPr>
        <w:t xml:space="preserve">vailable at </w:t>
      </w:r>
      <w:hyperlink r:id="rId8" w:history="1">
        <w:r w:rsidR="00033634" w:rsidRPr="005C4DA4">
          <w:rPr>
            <w:rStyle w:val="Hyperlink"/>
            <w:rFonts w:ascii="Times New Roman" w:hAnsi="Times New Roman" w:cs="Times New Roman"/>
            <w:color w:val="auto"/>
            <w:shd w:val="clear" w:color="auto" w:fill="FFFFFF"/>
          </w:rPr>
          <w:t>http://www.politicalperspectives.org.uk/2007/08/issue-2-european-integration-and-the-member-state-new-directions-in-research/</w:t>
        </w:r>
      </w:hyperlink>
      <w:r w:rsidR="007917F3" w:rsidRPr="005C4DA4">
        <w:rPr>
          <w:rStyle w:val="Emphasis"/>
          <w:rFonts w:ascii="Times New Roman" w:hAnsi="Times New Roman"/>
          <w:i w:val="0"/>
          <w:shd w:val="clear" w:color="auto" w:fill="FFFFFF"/>
        </w:rPr>
        <w:t xml:space="preserve">. </w:t>
      </w:r>
    </w:p>
    <w:p w14:paraId="1FCEE0DB" w14:textId="77777777" w:rsidR="00A51F2A" w:rsidRPr="005C4DA4" w:rsidRDefault="00A51F2A" w:rsidP="008752DF">
      <w:pPr>
        <w:autoSpaceDE w:val="0"/>
        <w:autoSpaceDN w:val="0"/>
        <w:adjustRightInd w:val="0"/>
        <w:spacing w:after="0" w:line="480" w:lineRule="auto"/>
        <w:rPr>
          <w:rFonts w:ascii="Times New Roman" w:hAnsi="Times New Roman" w:cs="Times New Roman"/>
        </w:rPr>
      </w:pPr>
    </w:p>
    <w:p w14:paraId="28CCBB97" w14:textId="1C37E188" w:rsidR="006C17A7" w:rsidRPr="005C4DA4" w:rsidRDefault="006C17A7"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shd w:val="clear" w:color="auto" w:fill="FFFFFF"/>
        </w:rPr>
        <w:t xml:space="preserve">Bache, </w:t>
      </w:r>
      <w:r w:rsidR="00555D9E" w:rsidRPr="005C4DA4">
        <w:rPr>
          <w:rFonts w:ascii="Times New Roman" w:hAnsi="Times New Roman" w:cs="Times New Roman"/>
          <w:shd w:val="clear" w:color="auto" w:fill="FFFFFF"/>
        </w:rPr>
        <w:t>I.</w:t>
      </w:r>
      <w:r w:rsidRPr="005C4DA4">
        <w:rPr>
          <w:rFonts w:ascii="Times New Roman" w:hAnsi="Times New Roman" w:cs="Times New Roman"/>
          <w:shd w:val="clear" w:color="auto" w:fill="FFFFFF"/>
        </w:rPr>
        <w:t>, Bulmer, S</w:t>
      </w:r>
      <w:r w:rsidR="00555D9E"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George, S</w:t>
      </w:r>
      <w:r w:rsidR="00555D9E"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xml:space="preserve"> and Parker, O</w:t>
      </w:r>
      <w:r w:rsidR="00555D9E"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xml:space="preserve"> (2015) </w:t>
      </w:r>
      <w:r w:rsidRPr="005C4DA4">
        <w:rPr>
          <w:rFonts w:ascii="Times New Roman" w:hAnsi="Times New Roman" w:cs="Times New Roman"/>
          <w:i/>
          <w:iCs/>
          <w:shd w:val="clear" w:color="auto" w:fill="FFFFFF"/>
        </w:rPr>
        <w:t>Politics in the European Union</w:t>
      </w:r>
      <w:r w:rsidRPr="005C4DA4">
        <w:rPr>
          <w:rFonts w:ascii="Times New Roman" w:hAnsi="Times New Roman" w:cs="Times New Roman"/>
          <w:shd w:val="clear" w:color="auto" w:fill="FFFFFF"/>
        </w:rPr>
        <w:t>, 4th edition</w:t>
      </w:r>
      <w:r w:rsidR="00FE7C10"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Oxford: Oxford University Press</w:t>
      </w:r>
      <w:r w:rsidR="00FE7C10"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w:t>
      </w:r>
    </w:p>
    <w:p w14:paraId="551BDBD1" w14:textId="77777777" w:rsidR="006C17A7" w:rsidRPr="005C4DA4" w:rsidRDefault="006C17A7" w:rsidP="008752DF">
      <w:pPr>
        <w:autoSpaceDE w:val="0"/>
        <w:autoSpaceDN w:val="0"/>
        <w:adjustRightInd w:val="0"/>
        <w:spacing w:after="0" w:line="480" w:lineRule="auto"/>
        <w:rPr>
          <w:rFonts w:ascii="Times New Roman" w:hAnsi="Times New Roman" w:cs="Times New Roman"/>
        </w:rPr>
      </w:pPr>
    </w:p>
    <w:p w14:paraId="23FD825D" w14:textId="64A899F0" w:rsidR="00105FFC" w:rsidRPr="005C4DA4" w:rsidRDefault="00105FFC" w:rsidP="008752DF">
      <w:pPr>
        <w:autoSpaceDE w:val="0"/>
        <w:autoSpaceDN w:val="0"/>
        <w:adjustRightInd w:val="0"/>
        <w:spacing w:after="0" w:line="480" w:lineRule="auto"/>
        <w:rPr>
          <w:rFonts w:ascii="Times New Roman" w:hAnsi="Times New Roman" w:cs="Times New Roman"/>
        </w:rPr>
      </w:pPr>
      <w:r w:rsidRPr="005C4DA4">
        <w:rPr>
          <w:rFonts w:ascii="Times New Roman" w:hAnsi="Times New Roman" w:cs="Times New Roman"/>
        </w:rPr>
        <w:t xml:space="preserve">Barnett, </w:t>
      </w:r>
      <w:r w:rsidR="0047212E" w:rsidRPr="005C4DA4">
        <w:rPr>
          <w:rFonts w:ascii="Times New Roman" w:hAnsi="Times New Roman" w:cs="Times New Roman"/>
        </w:rPr>
        <w:t>C.</w:t>
      </w:r>
      <w:r w:rsidRPr="005C4DA4">
        <w:rPr>
          <w:rFonts w:ascii="Times New Roman" w:hAnsi="Times New Roman" w:cs="Times New Roman"/>
        </w:rPr>
        <w:t xml:space="preserve"> (2001) </w:t>
      </w:r>
      <w:r w:rsidR="00C52EC1" w:rsidRPr="005C4DA4">
        <w:rPr>
          <w:rFonts w:ascii="Times New Roman" w:hAnsi="Times New Roman" w:cs="Times New Roman"/>
        </w:rPr>
        <w:t>‘</w:t>
      </w:r>
      <w:r w:rsidRPr="005C4DA4">
        <w:rPr>
          <w:rFonts w:ascii="Times New Roman" w:hAnsi="Times New Roman" w:cs="Times New Roman"/>
        </w:rPr>
        <w:t>Culture, policy and subsidiarity in the European Union: From symbolic identity to the governmentalisation of culture</w:t>
      </w:r>
      <w:r w:rsidR="00C52EC1" w:rsidRPr="005C4DA4">
        <w:rPr>
          <w:rFonts w:ascii="Times New Roman" w:hAnsi="Times New Roman" w:cs="Times New Roman"/>
        </w:rPr>
        <w:t>’</w:t>
      </w:r>
      <w:r w:rsidR="00C479F5" w:rsidRPr="005C4DA4">
        <w:rPr>
          <w:rFonts w:ascii="Times New Roman" w:hAnsi="Times New Roman" w:cs="Times New Roman"/>
        </w:rPr>
        <w:t xml:space="preserve">. </w:t>
      </w:r>
      <w:r w:rsidRPr="005C4DA4">
        <w:rPr>
          <w:rFonts w:ascii="Times New Roman" w:hAnsi="Times New Roman" w:cs="Times New Roman"/>
          <w:i/>
          <w:iCs/>
        </w:rPr>
        <w:t>Political Geography</w:t>
      </w:r>
      <w:r w:rsidR="00C479F5" w:rsidRPr="005C4DA4">
        <w:rPr>
          <w:rFonts w:ascii="Times New Roman" w:hAnsi="Times New Roman" w:cs="Times New Roman"/>
          <w:i/>
          <w:iCs/>
        </w:rPr>
        <w:t>,</w:t>
      </w:r>
      <w:r w:rsidRPr="005C4DA4">
        <w:rPr>
          <w:rFonts w:ascii="Times New Roman" w:hAnsi="Times New Roman" w:cs="Times New Roman"/>
        </w:rPr>
        <w:t xml:space="preserve"> </w:t>
      </w:r>
      <w:r w:rsidR="00C479F5" w:rsidRPr="005C4DA4">
        <w:rPr>
          <w:rFonts w:ascii="Times New Roman" w:hAnsi="Times New Roman" w:cs="Times New Roman"/>
        </w:rPr>
        <w:t>Vol. 20, No. 4, pp.</w:t>
      </w:r>
      <w:r w:rsidRPr="005C4DA4">
        <w:rPr>
          <w:rFonts w:ascii="Times New Roman" w:hAnsi="Times New Roman" w:cs="Times New Roman"/>
        </w:rPr>
        <w:t xml:space="preserve"> 405-426.</w:t>
      </w:r>
    </w:p>
    <w:p w14:paraId="0C473D0B" w14:textId="77777777" w:rsidR="00105FFC" w:rsidRPr="005C4DA4" w:rsidRDefault="00105FFC" w:rsidP="008752DF">
      <w:pPr>
        <w:autoSpaceDE w:val="0"/>
        <w:autoSpaceDN w:val="0"/>
        <w:adjustRightInd w:val="0"/>
        <w:spacing w:after="0" w:line="480" w:lineRule="auto"/>
        <w:rPr>
          <w:rFonts w:ascii="Times New Roman" w:hAnsi="Times New Roman" w:cs="Times New Roman"/>
        </w:rPr>
      </w:pPr>
    </w:p>
    <w:p w14:paraId="3CEFABB8" w14:textId="6274967F" w:rsidR="00577324" w:rsidRPr="005C4DA4" w:rsidRDefault="00577324" w:rsidP="008752DF">
      <w:pPr>
        <w:autoSpaceDE w:val="0"/>
        <w:autoSpaceDN w:val="0"/>
        <w:adjustRightInd w:val="0"/>
        <w:spacing w:after="0" w:line="480" w:lineRule="auto"/>
        <w:rPr>
          <w:rFonts w:ascii="Times New Roman" w:hAnsi="Times New Roman" w:cs="Times New Roman"/>
        </w:rPr>
      </w:pPr>
      <w:r w:rsidRPr="005C4DA4">
        <w:rPr>
          <w:rFonts w:ascii="Times New Roman" w:hAnsi="Times New Roman" w:cs="Times New Roman"/>
        </w:rPr>
        <w:t xml:space="preserve">Beyers, </w:t>
      </w:r>
      <w:r w:rsidR="0047212E" w:rsidRPr="005C4DA4">
        <w:rPr>
          <w:rFonts w:ascii="Times New Roman" w:hAnsi="Times New Roman" w:cs="Times New Roman"/>
        </w:rPr>
        <w:t>J.</w:t>
      </w:r>
      <w:r w:rsidRPr="005C4DA4">
        <w:rPr>
          <w:rFonts w:ascii="Times New Roman" w:hAnsi="Times New Roman" w:cs="Times New Roman"/>
        </w:rPr>
        <w:t xml:space="preserve"> and Dierickx, G</w:t>
      </w:r>
      <w:r w:rsidR="0047212E" w:rsidRPr="005C4DA4">
        <w:rPr>
          <w:rFonts w:ascii="Times New Roman" w:hAnsi="Times New Roman" w:cs="Times New Roman"/>
        </w:rPr>
        <w:t>.</w:t>
      </w:r>
      <w:r w:rsidRPr="005C4DA4">
        <w:rPr>
          <w:rFonts w:ascii="Times New Roman" w:hAnsi="Times New Roman" w:cs="Times New Roman"/>
        </w:rPr>
        <w:t xml:space="preserve"> (1998) </w:t>
      </w:r>
      <w:r w:rsidR="00C52EC1" w:rsidRPr="005C4DA4">
        <w:rPr>
          <w:rFonts w:ascii="Times New Roman" w:hAnsi="Times New Roman" w:cs="Times New Roman"/>
        </w:rPr>
        <w:t>‘</w:t>
      </w:r>
      <w:r w:rsidRPr="005C4DA4">
        <w:rPr>
          <w:rFonts w:ascii="Times New Roman" w:hAnsi="Times New Roman" w:cs="Times New Roman"/>
        </w:rPr>
        <w:t>The working groups of the Council of the European Union: Supranational or intergovernmental negotiations?</w:t>
      </w:r>
      <w:r w:rsidR="00C52EC1" w:rsidRPr="005C4DA4">
        <w:rPr>
          <w:rFonts w:ascii="Times New Roman" w:hAnsi="Times New Roman" w:cs="Times New Roman"/>
        </w:rPr>
        <w:t>’</w:t>
      </w:r>
      <w:r w:rsidRPr="005C4DA4">
        <w:rPr>
          <w:rFonts w:ascii="Times New Roman" w:hAnsi="Times New Roman" w:cs="Times New Roman"/>
        </w:rPr>
        <w:t xml:space="preserve"> </w:t>
      </w:r>
      <w:r w:rsidRPr="005C4DA4">
        <w:rPr>
          <w:rFonts w:ascii="Times New Roman" w:hAnsi="Times New Roman" w:cs="Times New Roman"/>
          <w:i/>
        </w:rPr>
        <w:t>Journal of Common Market Studies</w:t>
      </w:r>
      <w:r w:rsidR="00CC7D92" w:rsidRPr="005C4DA4">
        <w:rPr>
          <w:rFonts w:ascii="Times New Roman" w:hAnsi="Times New Roman" w:cs="Times New Roman"/>
        </w:rPr>
        <w:t xml:space="preserve"> </w:t>
      </w:r>
      <w:r w:rsidR="00AF2AC6" w:rsidRPr="005C4DA4">
        <w:rPr>
          <w:rFonts w:ascii="Times New Roman" w:hAnsi="Times New Roman" w:cs="Times New Roman"/>
        </w:rPr>
        <w:t>Vol. 36, No. 3, pp.</w:t>
      </w:r>
      <w:r w:rsidRPr="005C4DA4">
        <w:rPr>
          <w:rFonts w:ascii="Times New Roman" w:hAnsi="Times New Roman" w:cs="Times New Roman"/>
        </w:rPr>
        <w:t xml:space="preserve"> 289-317.</w:t>
      </w:r>
    </w:p>
    <w:p w14:paraId="12BA8589" w14:textId="77777777" w:rsidR="00641EC3" w:rsidRPr="005C4DA4" w:rsidRDefault="00641EC3" w:rsidP="008752DF">
      <w:pPr>
        <w:autoSpaceDE w:val="0"/>
        <w:autoSpaceDN w:val="0"/>
        <w:adjustRightInd w:val="0"/>
        <w:spacing w:after="0" w:line="480" w:lineRule="auto"/>
        <w:rPr>
          <w:rFonts w:ascii="Times New Roman" w:hAnsi="Times New Roman" w:cs="Times New Roman"/>
        </w:rPr>
      </w:pPr>
    </w:p>
    <w:p w14:paraId="18A19251" w14:textId="2752AD8E" w:rsidR="00641EC3" w:rsidRPr="005C4DA4" w:rsidRDefault="00641EC3" w:rsidP="008752DF">
      <w:pPr>
        <w:spacing w:after="0" w:line="480" w:lineRule="auto"/>
        <w:rPr>
          <w:rFonts w:ascii="Times New Roman" w:hAnsi="Times New Roman" w:cs="Times New Roman"/>
        </w:rPr>
      </w:pPr>
      <w:r w:rsidRPr="005C4DA4">
        <w:rPr>
          <w:rStyle w:val="A6"/>
          <w:rFonts w:ascii="Times New Roman" w:hAnsi="Times New Roman" w:cs="Times New Roman"/>
          <w:color w:val="auto"/>
        </w:rPr>
        <w:t xml:space="preserve">Biagi, </w:t>
      </w:r>
      <w:r w:rsidR="00C94449" w:rsidRPr="005C4DA4">
        <w:rPr>
          <w:rStyle w:val="A6"/>
          <w:rFonts w:ascii="Times New Roman" w:hAnsi="Times New Roman" w:cs="Times New Roman"/>
          <w:color w:val="auto"/>
        </w:rPr>
        <w:t>M.</w:t>
      </w:r>
      <w:r w:rsidRPr="005C4DA4">
        <w:rPr>
          <w:rStyle w:val="A6"/>
          <w:rFonts w:ascii="Times New Roman" w:hAnsi="Times New Roman" w:cs="Times New Roman"/>
          <w:color w:val="auto"/>
        </w:rPr>
        <w:t xml:space="preserve"> (1998) </w:t>
      </w:r>
      <w:r w:rsidR="00C52EC1" w:rsidRPr="005C4DA4">
        <w:rPr>
          <w:rStyle w:val="A6"/>
          <w:rFonts w:ascii="Times New Roman" w:hAnsi="Times New Roman" w:cs="Times New Roman"/>
          <w:color w:val="auto"/>
        </w:rPr>
        <w:t>‘</w:t>
      </w:r>
      <w:r w:rsidRPr="005C4DA4">
        <w:rPr>
          <w:rStyle w:val="A6"/>
          <w:rFonts w:ascii="Times New Roman" w:hAnsi="Times New Roman" w:cs="Times New Roman"/>
          <w:color w:val="auto"/>
        </w:rPr>
        <w:t>The Implementation of the Amsterdam Treaty with Regard to Employment: Co-ordination or Convergence?</w:t>
      </w:r>
      <w:r w:rsidR="00C52EC1" w:rsidRPr="005C4DA4">
        <w:rPr>
          <w:rStyle w:val="A6"/>
          <w:rFonts w:ascii="Times New Roman" w:hAnsi="Times New Roman" w:cs="Times New Roman"/>
          <w:color w:val="auto"/>
        </w:rPr>
        <w:t>’</w:t>
      </w:r>
      <w:r w:rsidRPr="005C4DA4">
        <w:rPr>
          <w:rStyle w:val="A6"/>
          <w:rFonts w:ascii="Times New Roman" w:hAnsi="Times New Roman" w:cs="Times New Roman"/>
          <w:color w:val="auto"/>
        </w:rPr>
        <w:t xml:space="preserve"> </w:t>
      </w:r>
      <w:r w:rsidRPr="005C4DA4">
        <w:rPr>
          <w:rStyle w:val="A6"/>
          <w:rFonts w:ascii="Times New Roman" w:hAnsi="Times New Roman" w:cs="Times New Roman"/>
          <w:i/>
          <w:color w:val="auto"/>
        </w:rPr>
        <w:t>International Journal of Comparative Labour Law and Industrial Relations</w:t>
      </w:r>
      <w:r w:rsidR="00C94449" w:rsidRPr="005C4DA4">
        <w:rPr>
          <w:rStyle w:val="A6"/>
          <w:rFonts w:ascii="Times New Roman" w:hAnsi="Times New Roman" w:cs="Times New Roman"/>
          <w:color w:val="auto"/>
        </w:rPr>
        <w:t xml:space="preserve"> </w:t>
      </w:r>
      <w:r w:rsidR="009F778E" w:rsidRPr="005C4DA4">
        <w:rPr>
          <w:rStyle w:val="A6"/>
          <w:rFonts w:ascii="Times New Roman" w:hAnsi="Times New Roman" w:cs="Times New Roman"/>
          <w:color w:val="auto"/>
        </w:rPr>
        <w:t>Vol. 14, pp.</w:t>
      </w:r>
      <w:r w:rsidR="00C94449" w:rsidRPr="005C4DA4">
        <w:rPr>
          <w:rStyle w:val="A6"/>
          <w:rFonts w:ascii="Times New Roman" w:hAnsi="Times New Roman" w:cs="Times New Roman"/>
          <w:color w:val="auto"/>
        </w:rPr>
        <w:t xml:space="preserve"> </w:t>
      </w:r>
      <w:r w:rsidRPr="005C4DA4">
        <w:rPr>
          <w:rStyle w:val="A6"/>
          <w:rFonts w:ascii="Times New Roman" w:hAnsi="Times New Roman" w:cs="Times New Roman"/>
          <w:color w:val="auto"/>
        </w:rPr>
        <w:t>325-336.</w:t>
      </w:r>
    </w:p>
    <w:p w14:paraId="1EB8F205" w14:textId="77777777" w:rsidR="000A4B90" w:rsidRPr="005C4DA4" w:rsidRDefault="000A4B90" w:rsidP="008752DF">
      <w:pPr>
        <w:autoSpaceDE w:val="0"/>
        <w:autoSpaceDN w:val="0"/>
        <w:adjustRightInd w:val="0"/>
        <w:spacing w:after="0" w:line="480" w:lineRule="auto"/>
        <w:rPr>
          <w:rFonts w:ascii="Times New Roman" w:hAnsi="Times New Roman" w:cs="Times New Roman"/>
        </w:rPr>
      </w:pPr>
    </w:p>
    <w:p w14:paraId="76510318" w14:textId="3EE6361B" w:rsidR="002757EF" w:rsidRPr="005C4DA4" w:rsidRDefault="002757EF" w:rsidP="008752DF">
      <w:pPr>
        <w:spacing w:after="0" w:line="480" w:lineRule="auto"/>
        <w:rPr>
          <w:rStyle w:val="A6"/>
          <w:rFonts w:ascii="Times New Roman" w:hAnsi="Times New Roman" w:cs="Times New Roman"/>
          <w:color w:val="auto"/>
        </w:rPr>
      </w:pPr>
      <w:r w:rsidRPr="005C4DA4">
        <w:rPr>
          <w:rStyle w:val="A6"/>
          <w:rFonts w:ascii="Times New Roman" w:hAnsi="Times New Roman" w:cs="Times New Roman"/>
          <w:color w:val="auto"/>
        </w:rPr>
        <w:t xml:space="preserve">Bickerton, </w:t>
      </w:r>
      <w:r w:rsidR="0057124D" w:rsidRPr="005C4DA4">
        <w:rPr>
          <w:rStyle w:val="A6"/>
          <w:rFonts w:ascii="Times New Roman" w:hAnsi="Times New Roman" w:cs="Times New Roman"/>
          <w:color w:val="auto"/>
        </w:rPr>
        <w:t>C.</w:t>
      </w:r>
      <w:r w:rsidRPr="005C4DA4">
        <w:rPr>
          <w:rStyle w:val="A6"/>
          <w:rFonts w:ascii="Times New Roman" w:hAnsi="Times New Roman" w:cs="Times New Roman"/>
          <w:color w:val="auto"/>
        </w:rPr>
        <w:t>J., Hodson, D</w:t>
      </w:r>
      <w:r w:rsidR="0057124D" w:rsidRPr="005C4DA4">
        <w:rPr>
          <w:rStyle w:val="A6"/>
          <w:rFonts w:ascii="Times New Roman" w:hAnsi="Times New Roman" w:cs="Times New Roman"/>
          <w:color w:val="auto"/>
        </w:rPr>
        <w:t>.</w:t>
      </w:r>
      <w:r w:rsidRPr="005C4DA4">
        <w:rPr>
          <w:rStyle w:val="A6"/>
          <w:rFonts w:ascii="Times New Roman" w:hAnsi="Times New Roman" w:cs="Times New Roman"/>
          <w:color w:val="auto"/>
        </w:rPr>
        <w:t>, and Puetter, U</w:t>
      </w:r>
      <w:r w:rsidR="0057124D" w:rsidRPr="005C4DA4">
        <w:rPr>
          <w:rStyle w:val="A6"/>
          <w:rFonts w:ascii="Times New Roman" w:hAnsi="Times New Roman" w:cs="Times New Roman"/>
          <w:color w:val="auto"/>
        </w:rPr>
        <w:t>.</w:t>
      </w:r>
      <w:r w:rsidRPr="005C4DA4">
        <w:rPr>
          <w:rStyle w:val="A6"/>
          <w:rFonts w:ascii="Times New Roman" w:hAnsi="Times New Roman" w:cs="Times New Roman"/>
          <w:color w:val="auto"/>
        </w:rPr>
        <w:t xml:space="preserve"> (2015</w:t>
      </w:r>
      <w:r w:rsidRPr="005C4DA4">
        <w:rPr>
          <w:rStyle w:val="A6"/>
          <w:rFonts w:ascii="Times New Roman" w:hAnsi="Times New Roman" w:cs="Times New Roman"/>
          <w:i/>
          <w:color w:val="auto"/>
        </w:rPr>
        <w:t>) The New Intergovernmentalism: States and Supranational Actors in the Post-Maastricht Era</w:t>
      </w:r>
      <w:r w:rsidR="009F778E" w:rsidRPr="005C4DA4">
        <w:rPr>
          <w:rStyle w:val="A6"/>
          <w:rFonts w:ascii="Times New Roman" w:hAnsi="Times New Roman" w:cs="Times New Roman"/>
          <w:color w:val="auto"/>
        </w:rPr>
        <w:t xml:space="preserve"> (</w:t>
      </w:r>
      <w:r w:rsidRPr="005C4DA4">
        <w:rPr>
          <w:rStyle w:val="A6"/>
          <w:rFonts w:ascii="Times New Roman" w:hAnsi="Times New Roman" w:cs="Times New Roman"/>
          <w:color w:val="auto"/>
        </w:rPr>
        <w:t>Oxford</w:t>
      </w:r>
      <w:r w:rsidR="009F778E" w:rsidRPr="005C4DA4">
        <w:rPr>
          <w:rStyle w:val="A6"/>
          <w:rFonts w:ascii="Times New Roman" w:hAnsi="Times New Roman" w:cs="Times New Roman"/>
          <w:color w:val="auto"/>
        </w:rPr>
        <w:t>: Oxford University Press).</w:t>
      </w:r>
    </w:p>
    <w:p w14:paraId="5E8D85C0" w14:textId="77777777" w:rsidR="002757EF" w:rsidRPr="005C4DA4" w:rsidRDefault="002757EF" w:rsidP="008752DF">
      <w:pPr>
        <w:autoSpaceDE w:val="0"/>
        <w:autoSpaceDN w:val="0"/>
        <w:adjustRightInd w:val="0"/>
        <w:spacing w:after="0" w:line="480" w:lineRule="auto"/>
        <w:rPr>
          <w:rFonts w:ascii="Times New Roman" w:hAnsi="Times New Roman" w:cs="Times New Roman"/>
        </w:rPr>
      </w:pPr>
    </w:p>
    <w:p w14:paraId="5B1336EB" w14:textId="690DD882" w:rsidR="00497A1E" w:rsidRPr="005C4DA4" w:rsidRDefault="00497A1E" w:rsidP="008752DF">
      <w:pPr>
        <w:shd w:val="clear" w:color="auto" w:fill="FFFFFF"/>
        <w:spacing w:after="0" w:line="480" w:lineRule="auto"/>
        <w:rPr>
          <w:rFonts w:ascii="Times New Roman" w:hAnsi="Times New Roman" w:cs="Times New Roman"/>
        </w:rPr>
      </w:pPr>
      <w:r w:rsidRPr="005C4DA4">
        <w:rPr>
          <w:rFonts w:ascii="Times New Roman" w:hAnsi="Times New Roman" w:cs="Times New Roman"/>
        </w:rPr>
        <w:t xml:space="preserve">Borrás, </w:t>
      </w:r>
      <w:r w:rsidR="00AE650D" w:rsidRPr="005C4DA4">
        <w:rPr>
          <w:rFonts w:ascii="Times New Roman" w:hAnsi="Times New Roman" w:cs="Times New Roman"/>
        </w:rPr>
        <w:t>S.</w:t>
      </w:r>
      <w:r w:rsidRPr="005C4DA4">
        <w:rPr>
          <w:rFonts w:ascii="Times New Roman" w:hAnsi="Times New Roman" w:cs="Times New Roman"/>
        </w:rPr>
        <w:t xml:space="preserve"> (2007) </w:t>
      </w:r>
      <w:r w:rsidR="00C52EC1" w:rsidRPr="005C4DA4">
        <w:rPr>
          <w:rFonts w:ascii="Times New Roman" w:hAnsi="Times New Roman" w:cs="Times New Roman"/>
        </w:rPr>
        <w:t>‘</w:t>
      </w:r>
      <w:r w:rsidRPr="005C4DA4">
        <w:rPr>
          <w:rFonts w:ascii="Times New Roman" w:hAnsi="Times New Roman" w:cs="Times New Roman"/>
        </w:rPr>
        <w:t>The European Commission as Network Broker</w:t>
      </w:r>
      <w:r w:rsidR="00C52EC1" w:rsidRPr="005C4DA4">
        <w:rPr>
          <w:rFonts w:ascii="Times New Roman" w:hAnsi="Times New Roman" w:cs="Times New Roman"/>
        </w:rPr>
        <w:t>’</w:t>
      </w:r>
      <w:r w:rsidR="00D20F2C" w:rsidRPr="005C4DA4">
        <w:rPr>
          <w:rFonts w:ascii="Times New Roman" w:hAnsi="Times New Roman" w:cs="Times New Roman"/>
        </w:rPr>
        <w:t>.</w:t>
      </w:r>
      <w:r w:rsidRPr="005C4DA4">
        <w:rPr>
          <w:rFonts w:ascii="Times New Roman" w:hAnsi="Times New Roman" w:cs="Times New Roman"/>
        </w:rPr>
        <w:t xml:space="preserve"> </w:t>
      </w:r>
      <w:r w:rsidRPr="005C4DA4">
        <w:rPr>
          <w:rFonts w:ascii="Times New Roman" w:hAnsi="Times New Roman" w:cs="Times New Roman"/>
          <w:i/>
        </w:rPr>
        <w:t>European Integration online Papers (EIoP)</w:t>
      </w:r>
      <w:r w:rsidR="00AE650D" w:rsidRPr="005C4DA4">
        <w:rPr>
          <w:rFonts w:ascii="Times New Roman" w:hAnsi="Times New Roman" w:cs="Times New Roman"/>
        </w:rPr>
        <w:t xml:space="preserve"> </w:t>
      </w:r>
      <w:r w:rsidR="00C82E73" w:rsidRPr="005C4DA4">
        <w:rPr>
          <w:rFonts w:ascii="Times New Roman" w:hAnsi="Times New Roman" w:cs="Times New Roman"/>
        </w:rPr>
        <w:t xml:space="preserve">Vol. </w:t>
      </w:r>
      <w:r w:rsidRPr="005C4DA4">
        <w:rPr>
          <w:rFonts w:ascii="Times New Roman" w:hAnsi="Times New Roman" w:cs="Times New Roman"/>
        </w:rPr>
        <w:t>11</w:t>
      </w:r>
      <w:r w:rsidR="00C82E73" w:rsidRPr="005C4DA4">
        <w:rPr>
          <w:rFonts w:ascii="Times New Roman" w:hAnsi="Times New Roman" w:cs="Times New Roman"/>
        </w:rPr>
        <w:t xml:space="preserve">, No. </w:t>
      </w:r>
      <w:r w:rsidRPr="005C4DA4">
        <w:rPr>
          <w:rFonts w:ascii="Times New Roman" w:hAnsi="Times New Roman" w:cs="Times New Roman"/>
        </w:rPr>
        <w:t>1. Available at</w:t>
      </w:r>
      <w:r w:rsidR="00AE650D" w:rsidRPr="005C4DA4">
        <w:rPr>
          <w:rFonts w:ascii="Times New Roman" w:hAnsi="Times New Roman" w:cs="Times New Roman"/>
        </w:rPr>
        <w:t xml:space="preserve"> </w:t>
      </w:r>
      <w:hyperlink r:id="rId9" w:history="1">
        <w:r w:rsidR="00AE650D" w:rsidRPr="005C4DA4">
          <w:rPr>
            <w:rStyle w:val="Hyperlink"/>
            <w:rFonts w:ascii="Times New Roman" w:hAnsi="Times New Roman" w:cs="Times New Roman"/>
            <w:color w:val="auto"/>
          </w:rPr>
          <w:t>https://eiop.or.at/eiop/pdf/2007-001.pdf</w:t>
        </w:r>
      </w:hyperlink>
      <w:r w:rsidR="00C82E73" w:rsidRPr="005C4DA4">
        <w:rPr>
          <w:rFonts w:ascii="Times New Roman" w:hAnsi="Times New Roman" w:cs="Times New Roman"/>
        </w:rPr>
        <w:t>.</w:t>
      </w:r>
    </w:p>
    <w:p w14:paraId="11754636" w14:textId="77777777" w:rsidR="00497A1E" w:rsidRPr="005C4DA4" w:rsidRDefault="00497A1E" w:rsidP="008752DF">
      <w:pPr>
        <w:autoSpaceDE w:val="0"/>
        <w:autoSpaceDN w:val="0"/>
        <w:adjustRightInd w:val="0"/>
        <w:spacing w:after="0" w:line="480" w:lineRule="auto"/>
        <w:rPr>
          <w:rFonts w:ascii="Times New Roman" w:hAnsi="Times New Roman" w:cs="Times New Roman"/>
        </w:rPr>
      </w:pPr>
    </w:p>
    <w:p w14:paraId="0B35272D" w14:textId="327F5188" w:rsidR="00652102" w:rsidRPr="005C4DA4" w:rsidRDefault="00652102" w:rsidP="008752DF">
      <w:pPr>
        <w:spacing w:after="0" w:line="480" w:lineRule="auto"/>
        <w:rPr>
          <w:rFonts w:ascii="Times New Roman" w:hAnsi="Times New Roman" w:cs="Times New Roman"/>
        </w:rPr>
      </w:pPr>
      <w:r w:rsidRPr="005C4DA4">
        <w:rPr>
          <w:rFonts w:ascii="Times New Roman" w:hAnsi="Times New Roman" w:cs="Times New Roman"/>
        </w:rPr>
        <w:t xml:space="preserve">Borrás, </w:t>
      </w:r>
      <w:r w:rsidR="00F54317" w:rsidRPr="005C4DA4">
        <w:rPr>
          <w:rFonts w:ascii="Times New Roman" w:hAnsi="Times New Roman" w:cs="Times New Roman"/>
        </w:rPr>
        <w:t>S.</w:t>
      </w:r>
      <w:r w:rsidRPr="005C4DA4">
        <w:rPr>
          <w:rFonts w:ascii="Times New Roman" w:hAnsi="Times New Roman" w:cs="Times New Roman"/>
        </w:rPr>
        <w:t xml:space="preserve"> and Jacobsson, K</w:t>
      </w:r>
      <w:r w:rsidR="00F54317" w:rsidRPr="005C4DA4">
        <w:rPr>
          <w:rFonts w:ascii="Times New Roman" w:hAnsi="Times New Roman" w:cs="Times New Roman"/>
        </w:rPr>
        <w:t>.</w:t>
      </w:r>
      <w:r w:rsidRPr="005C4DA4">
        <w:rPr>
          <w:rFonts w:ascii="Times New Roman" w:hAnsi="Times New Roman" w:cs="Times New Roman"/>
        </w:rPr>
        <w:t xml:space="preserve"> (2004) </w:t>
      </w:r>
      <w:r w:rsidR="00C52EC1" w:rsidRPr="005C4DA4">
        <w:rPr>
          <w:rFonts w:ascii="Times New Roman" w:hAnsi="Times New Roman" w:cs="Times New Roman"/>
        </w:rPr>
        <w:t>‘</w:t>
      </w:r>
      <w:r w:rsidRPr="005C4DA4">
        <w:rPr>
          <w:rFonts w:ascii="Times New Roman" w:hAnsi="Times New Roman" w:cs="Times New Roman"/>
        </w:rPr>
        <w:t xml:space="preserve">The open method of </w:t>
      </w:r>
      <w:r w:rsidR="00A73CF3" w:rsidRPr="005C4DA4">
        <w:rPr>
          <w:rFonts w:ascii="Times New Roman" w:hAnsi="Times New Roman" w:cs="Times New Roman"/>
        </w:rPr>
        <w:t>co-ordination</w:t>
      </w:r>
      <w:r w:rsidRPr="005C4DA4">
        <w:rPr>
          <w:rFonts w:ascii="Times New Roman" w:hAnsi="Times New Roman" w:cs="Times New Roman"/>
        </w:rPr>
        <w:t xml:space="preserve"> and new governance patterns in the EU</w:t>
      </w:r>
      <w:r w:rsidR="00C52EC1" w:rsidRPr="005C4DA4">
        <w:rPr>
          <w:rFonts w:ascii="Times New Roman" w:hAnsi="Times New Roman" w:cs="Times New Roman"/>
        </w:rPr>
        <w:t>’</w:t>
      </w:r>
      <w:r w:rsidR="00C82E73" w:rsidRPr="005C4DA4">
        <w:rPr>
          <w:rFonts w:ascii="Times New Roman" w:hAnsi="Times New Roman" w:cs="Times New Roman"/>
        </w:rPr>
        <w:t xml:space="preserve">. </w:t>
      </w:r>
      <w:r w:rsidRPr="005C4DA4">
        <w:rPr>
          <w:rFonts w:ascii="Times New Roman" w:hAnsi="Times New Roman" w:cs="Times New Roman"/>
          <w:i/>
        </w:rPr>
        <w:t>Journal of European Public Policy</w:t>
      </w:r>
      <w:r w:rsidRPr="005C4DA4">
        <w:rPr>
          <w:rFonts w:ascii="Times New Roman" w:hAnsi="Times New Roman" w:cs="Times New Roman"/>
        </w:rPr>
        <w:t xml:space="preserve"> </w:t>
      </w:r>
      <w:r w:rsidR="00C82E73" w:rsidRPr="005C4DA4">
        <w:rPr>
          <w:rFonts w:ascii="Times New Roman" w:hAnsi="Times New Roman" w:cs="Times New Roman"/>
        </w:rPr>
        <w:t>Vol. 11, No. 2, pp.</w:t>
      </w:r>
      <w:r w:rsidR="00F54317" w:rsidRPr="005C4DA4">
        <w:rPr>
          <w:rFonts w:ascii="Times New Roman" w:hAnsi="Times New Roman" w:cs="Times New Roman"/>
        </w:rPr>
        <w:t xml:space="preserve"> </w:t>
      </w:r>
      <w:r w:rsidRPr="005C4DA4">
        <w:rPr>
          <w:rFonts w:ascii="Times New Roman" w:hAnsi="Times New Roman" w:cs="Times New Roman"/>
        </w:rPr>
        <w:t>185-208.</w:t>
      </w:r>
    </w:p>
    <w:p w14:paraId="112C9170" w14:textId="77777777" w:rsidR="00652102" w:rsidRPr="005C4DA4" w:rsidRDefault="00652102" w:rsidP="008752DF">
      <w:pPr>
        <w:spacing w:after="0" w:line="480" w:lineRule="auto"/>
        <w:rPr>
          <w:rFonts w:ascii="Times New Roman" w:hAnsi="Times New Roman" w:cs="Times New Roman"/>
        </w:rPr>
      </w:pPr>
    </w:p>
    <w:p w14:paraId="27E6C129" w14:textId="146AD98C" w:rsidR="000A4B90" w:rsidRPr="005C4DA4" w:rsidRDefault="000A4B90"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rPr>
        <w:t>Borrás</w:t>
      </w:r>
      <w:r w:rsidRPr="005C4DA4">
        <w:rPr>
          <w:rFonts w:ascii="Times New Roman" w:hAnsi="Times New Roman" w:cs="Times New Roman"/>
          <w:shd w:val="clear" w:color="auto" w:fill="FFFFFF"/>
        </w:rPr>
        <w:t xml:space="preserve">, </w:t>
      </w:r>
      <w:r w:rsidR="00F54317" w:rsidRPr="005C4DA4">
        <w:rPr>
          <w:rFonts w:ascii="Times New Roman" w:hAnsi="Times New Roman" w:cs="Times New Roman"/>
          <w:shd w:val="clear" w:color="auto" w:fill="FFFFFF"/>
        </w:rPr>
        <w:t>S. and Radaelli, C.</w:t>
      </w:r>
      <w:r w:rsidRPr="005C4DA4">
        <w:rPr>
          <w:rFonts w:ascii="Times New Roman" w:hAnsi="Times New Roman" w:cs="Times New Roman"/>
          <w:shd w:val="clear" w:color="auto" w:fill="FFFFFF"/>
        </w:rPr>
        <w:t xml:space="preserve"> </w:t>
      </w:r>
      <w:r w:rsidRPr="005C4DA4">
        <w:rPr>
          <w:rFonts w:ascii="Times New Roman" w:hAnsi="Times New Roman" w:cs="Times New Roman"/>
        </w:rPr>
        <w:t xml:space="preserve">(2010) </w:t>
      </w:r>
      <w:r w:rsidR="00C52EC1" w:rsidRPr="005C4DA4">
        <w:rPr>
          <w:rFonts w:ascii="Times New Roman" w:hAnsi="Times New Roman" w:cs="Times New Roman"/>
        </w:rPr>
        <w:t>‘</w:t>
      </w:r>
      <w:r w:rsidRPr="005C4DA4">
        <w:rPr>
          <w:rStyle w:val="Emphasis"/>
          <w:rFonts w:ascii="Times New Roman" w:hAnsi="Times New Roman"/>
          <w:i w:val="0"/>
          <w:shd w:val="clear" w:color="auto" w:fill="FFFFFF"/>
        </w:rPr>
        <w:t xml:space="preserve">Recalibrating the open method of </w:t>
      </w:r>
      <w:r w:rsidR="00A73CF3" w:rsidRPr="005C4DA4">
        <w:rPr>
          <w:rStyle w:val="Emphasis"/>
          <w:rFonts w:ascii="Times New Roman" w:hAnsi="Times New Roman"/>
          <w:i w:val="0"/>
          <w:shd w:val="clear" w:color="auto" w:fill="FFFFFF"/>
        </w:rPr>
        <w:t>co-ordination</w:t>
      </w:r>
      <w:r w:rsidR="00C52EC1" w:rsidRPr="005C4DA4">
        <w:rPr>
          <w:rFonts w:ascii="Times New Roman" w:hAnsi="Times New Roman" w:cs="Times New Roman"/>
          <w:shd w:val="clear" w:color="auto" w:fill="FFFFFF"/>
        </w:rPr>
        <w:t>’</w:t>
      </w:r>
      <w:r w:rsidR="00C82E73"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Stockholm: SIEPS, Swedish Insti</w:t>
      </w:r>
      <w:r w:rsidR="00C82E73" w:rsidRPr="005C4DA4">
        <w:rPr>
          <w:rFonts w:ascii="Times New Roman" w:hAnsi="Times New Roman" w:cs="Times New Roman"/>
          <w:shd w:val="clear" w:color="auto" w:fill="FFFFFF"/>
        </w:rPr>
        <w:t>tute of European Policy Studies).</w:t>
      </w:r>
    </w:p>
    <w:p w14:paraId="1CD00413" w14:textId="77777777" w:rsidR="00FA2176" w:rsidRPr="005C4DA4" w:rsidRDefault="00FA2176" w:rsidP="008752DF">
      <w:pPr>
        <w:autoSpaceDE w:val="0"/>
        <w:autoSpaceDN w:val="0"/>
        <w:adjustRightInd w:val="0"/>
        <w:spacing w:after="0" w:line="480" w:lineRule="auto"/>
        <w:rPr>
          <w:rFonts w:ascii="Times New Roman" w:hAnsi="Times New Roman" w:cs="Times New Roman"/>
        </w:rPr>
      </w:pPr>
    </w:p>
    <w:p w14:paraId="3DD37F61" w14:textId="5072F4E4" w:rsidR="00070287" w:rsidRPr="005C4DA4" w:rsidRDefault="00070287" w:rsidP="008752DF">
      <w:pPr>
        <w:spacing w:after="0" w:line="480" w:lineRule="auto"/>
        <w:rPr>
          <w:rFonts w:ascii="Times New Roman" w:hAnsi="Times New Roman" w:cs="Times New Roman"/>
          <w:lang w:eastAsia="en-GB"/>
        </w:rPr>
      </w:pPr>
      <w:r w:rsidRPr="005C4DA4">
        <w:rPr>
          <w:rFonts w:ascii="Times New Roman" w:hAnsi="Times New Roman" w:cs="Times New Roman"/>
          <w:lang w:eastAsia="en-GB"/>
        </w:rPr>
        <w:t xml:space="preserve">Bulmer, </w:t>
      </w:r>
      <w:r w:rsidR="00F54317" w:rsidRPr="005C4DA4">
        <w:rPr>
          <w:rFonts w:ascii="Times New Roman" w:hAnsi="Times New Roman" w:cs="Times New Roman"/>
          <w:lang w:eastAsia="en-GB"/>
        </w:rPr>
        <w:t>S.</w:t>
      </w:r>
      <w:r w:rsidRPr="005C4DA4">
        <w:rPr>
          <w:rFonts w:ascii="Times New Roman" w:hAnsi="Times New Roman" w:cs="Times New Roman"/>
          <w:lang w:eastAsia="en-GB"/>
        </w:rPr>
        <w:t xml:space="preserve">J. (1993) </w:t>
      </w:r>
      <w:r w:rsidR="00C52EC1" w:rsidRPr="005C4DA4">
        <w:rPr>
          <w:rFonts w:ascii="Times New Roman" w:hAnsi="Times New Roman" w:cs="Times New Roman"/>
          <w:lang w:eastAsia="en-GB"/>
        </w:rPr>
        <w:t>‘</w:t>
      </w:r>
      <w:r w:rsidRPr="005C4DA4">
        <w:rPr>
          <w:rFonts w:ascii="Times New Roman" w:hAnsi="Times New Roman" w:cs="Times New Roman"/>
          <w:shd w:val="clear" w:color="auto" w:fill="FFFFFF"/>
        </w:rPr>
        <w:t>The Governance of the European Union: a New Institutionalist Approach</w:t>
      </w:r>
      <w:r w:rsidR="00C52EC1" w:rsidRPr="005C4DA4">
        <w:rPr>
          <w:rFonts w:ascii="Times New Roman" w:hAnsi="Times New Roman" w:cs="Times New Roman"/>
          <w:shd w:val="clear" w:color="auto" w:fill="FFFFFF"/>
        </w:rPr>
        <w:t>’</w:t>
      </w:r>
      <w:r w:rsidR="00AB2A1C" w:rsidRPr="005C4DA4">
        <w:rPr>
          <w:rFonts w:ascii="Times New Roman" w:hAnsi="Times New Roman" w:cs="Times New Roman"/>
          <w:shd w:val="clear" w:color="auto" w:fill="FFFFFF"/>
        </w:rPr>
        <w:t xml:space="preserve">. </w:t>
      </w:r>
      <w:r w:rsidRPr="005C4DA4">
        <w:rPr>
          <w:rFonts w:ascii="Times New Roman" w:hAnsi="Times New Roman" w:cs="Times New Roman"/>
          <w:i/>
          <w:iCs/>
          <w:shd w:val="clear" w:color="auto" w:fill="FFFFFF"/>
        </w:rPr>
        <w:t>Journal of Public Policy</w:t>
      </w:r>
      <w:r w:rsidR="00F54317" w:rsidRPr="005C4DA4">
        <w:rPr>
          <w:rFonts w:ascii="Times New Roman" w:hAnsi="Times New Roman" w:cs="Times New Roman"/>
          <w:shd w:val="clear" w:color="auto" w:fill="FFFFFF"/>
        </w:rPr>
        <w:t xml:space="preserve"> </w:t>
      </w:r>
      <w:r w:rsidR="00AB2A1C" w:rsidRPr="005C4DA4">
        <w:rPr>
          <w:rFonts w:ascii="Times New Roman" w:hAnsi="Times New Roman" w:cs="Times New Roman"/>
          <w:shd w:val="clear" w:color="auto" w:fill="FFFFFF"/>
        </w:rPr>
        <w:t>Vol. 13, No. 4, pp.</w:t>
      </w:r>
      <w:r w:rsidR="00F54317"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351-380.</w:t>
      </w:r>
    </w:p>
    <w:p w14:paraId="09DFEFB0" w14:textId="77777777" w:rsidR="00334DE4" w:rsidRPr="005C4DA4" w:rsidRDefault="00334DE4" w:rsidP="008752DF">
      <w:pPr>
        <w:spacing w:after="0" w:line="480" w:lineRule="auto"/>
        <w:rPr>
          <w:rFonts w:ascii="Times New Roman" w:hAnsi="Times New Roman" w:cs="Times New Roman"/>
          <w:bCs/>
        </w:rPr>
      </w:pPr>
    </w:p>
    <w:p w14:paraId="6EFAFB17" w14:textId="3A033B41" w:rsidR="00334DE4" w:rsidRPr="005C4DA4" w:rsidRDefault="00334DE4" w:rsidP="008752DF">
      <w:pPr>
        <w:spacing w:after="0" w:line="480" w:lineRule="auto"/>
        <w:rPr>
          <w:rFonts w:ascii="Times New Roman" w:hAnsi="Times New Roman" w:cs="Times New Roman"/>
        </w:rPr>
      </w:pPr>
      <w:r w:rsidRPr="005C4DA4">
        <w:rPr>
          <w:rFonts w:ascii="Times New Roman" w:hAnsi="Times New Roman" w:cs="Times New Roman"/>
          <w:bCs/>
        </w:rPr>
        <w:t xml:space="preserve">Christiansen, </w:t>
      </w:r>
      <w:r w:rsidR="00047D9E" w:rsidRPr="005C4DA4">
        <w:rPr>
          <w:rFonts w:ascii="Times New Roman" w:hAnsi="Times New Roman" w:cs="Times New Roman"/>
          <w:bCs/>
        </w:rPr>
        <w:t>T.</w:t>
      </w:r>
      <w:r w:rsidRPr="005C4DA4">
        <w:rPr>
          <w:rFonts w:ascii="Times New Roman" w:hAnsi="Times New Roman" w:cs="Times New Roman"/>
        </w:rPr>
        <w:t xml:space="preserve"> and Neuhold, C</w:t>
      </w:r>
      <w:r w:rsidR="00047D9E" w:rsidRPr="005C4DA4">
        <w:rPr>
          <w:rFonts w:ascii="Times New Roman" w:hAnsi="Times New Roman" w:cs="Times New Roman"/>
        </w:rPr>
        <w:t>.</w:t>
      </w:r>
      <w:r w:rsidRPr="005C4DA4">
        <w:rPr>
          <w:rFonts w:ascii="Times New Roman" w:hAnsi="Times New Roman" w:cs="Times New Roman"/>
        </w:rPr>
        <w:t xml:space="preserve"> (2012) </w:t>
      </w:r>
      <w:r w:rsidR="00C52EC1" w:rsidRPr="005C4DA4">
        <w:rPr>
          <w:rFonts w:ascii="Times New Roman" w:hAnsi="Times New Roman" w:cs="Times New Roman"/>
        </w:rPr>
        <w:t>‘</w:t>
      </w:r>
      <w:r w:rsidRPr="005C4DA4">
        <w:rPr>
          <w:rFonts w:ascii="Times New Roman" w:hAnsi="Times New Roman" w:cs="Times New Roman"/>
        </w:rPr>
        <w:t>Introduction</w:t>
      </w:r>
      <w:r w:rsidR="007D57A3" w:rsidRPr="005C4DA4">
        <w:rPr>
          <w:rFonts w:ascii="Times New Roman" w:hAnsi="Times New Roman" w:cs="Times New Roman"/>
        </w:rPr>
        <w:t xml:space="preserve">.’ In </w:t>
      </w:r>
      <w:r w:rsidR="00047D9E" w:rsidRPr="005C4DA4">
        <w:rPr>
          <w:rFonts w:ascii="Times New Roman" w:hAnsi="Times New Roman" w:cs="Times New Roman"/>
          <w:bCs/>
        </w:rPr>
        <w:t>Christiansen</w:t>
      </w:r>
      <w:r w:rsidR="007D57A3" w:rsidRPr="005C4DA4">
        <w:rPr>
          <w:rFonts w:ascii="Times New Roman" w:hAnsi="Times New Roman" w:cs="Times New Roman"/>
          <w:bCs/>
        </w:rPr>
        <w:t>, T.</w:t>
      </w:r>
      <w:r w:rsidR="00047D9E" w:rsidRPr="005C4DA4">
        <w:rPr>
          <w:rFonts w:ascii="Times New Roman" w:hAnsi="Times New Roman" w:cs="Times New Roman"/>
          <w:bCs/>
        </w:rPr>
        <w:t xml:space="preserve"> </w:t>
      </w:r>
      <w:r w:rsidRPr="005C4DA4">
        <w:rPr>
          <w:rFonts w:ascii="Times New Roman" w:hAnsi="Times New Roman" w:cs="Times New Roman"/>
        </w:rPr>
        <w:t xml:space="preserve">and </w:t>
      </w:r>
      <w:r w:rsidR="00047D9E" w:rsidRPr="005C4DA4">
        <w:rPr>
          <w:rFonts w:ascii="Times New Roman" w:hAnsi="Times New Roman" w:cs="Times New Roman"/>
        </w:rPr>
        <w:t>Neuhold</w:t>
      </w:r>
      <w:r w:rsidR="007D57A3" w:rsidRPr="005C4DA4">
        <w:rPr>
          <w:rFonts w:ascii="Times New Roman" w:hAnsi="Times New Roman" w:cs="Times New Roman"/>
        </w:rPr>
        <w:t>, C.</w:t>
      </w:r>
      <w:r w:rsidR="00047D9E" w:rsidRPr="005C4DA4">
        <w:rPr>
          <w:rFonts w:ascii="Times New Roman" w:hAnsi="Times New Roman" w:cs="Times New Roman"/>
        </w:rPr>
        <w:t xml:space="preserve"> </w:t>
      </w:r>
      <w:r w:rsidRPr="005C4DA4">
        <w:rPr>
          <w:rFonts w:ascii="Times New Roman" w:hAnsi="Times New Roman" w:cs="Times New Roman"/>
        </w:rPr>
        <w:t>(eds</w:t>
      </w:r>
      <w:r w:rsidR="00773468" w:rsidRPr="005C4DA4">
        <w:rPr>
          <w:rFonts w:ascii="Times New Roman" w:hAnsi="Times New Roman" w:cs="Times New Roman"/>
        </w:rPr>
        <w:t>.</w:t>
      </w:r>
      <w:r w:rsidRPr="005C4DA4">
        <w:rPr>
          <w:rFonts w:ascii="Times New Roman" w:hAnsi="Times New Roman" w:cs="Times New Roman"/>
        </w:rPr>
        <w:t>)</w:t>
      </w:r>
      <w:r w:rsidR="007D57A3" w:rsidRPr="005C4DA4">
        <w:rPr>
          <w:rFonts w:ascii="Times New Roman" w:hAnsi="Times New Roman" w:cs="Times New Roman"/>
        </w:rPr>
        <w:t xml:space="preserve"> </w:t>
      </w:r>
      <w:r w:rsidRPr="005C4DA4">
        <w:rPr>
          <w:rFonts w:ascii="Times New Roman" w:hAnsi="Times New Roman" w:cs="Times New Roman"/>
          <w:i/>
        </w:rPr>
        <w:t>International Handbook on Informal Governance</w:t>
      </w:r>
      <w:r w:rsidR="007D57A3" w:rsidRPr="005C4DA4">
        <w:rPr>
          <w:rFonts w:ascii="Times New Roman" w:hAnsi="Times New Roman" w:cs="Times New Roman"/>
        </w:rPr>
        <w:t xml:space="preserve"> (</w:t>
      </w:r>
      <w:r w:rsidRPr="005C4DA4">
        <w:rPr>
          <w:rFonts w:ascii="Times New Roman" w:hAnsi="Times New Roman" w:cs="Times New Roman"/>
        </w:rPr>
        <w:t>Cheltenham: Edward Elgar</w:t>
      </w:r>
      <w:r w:rsidR="007D57A3" w:rsidRPr="005C4DA4">
        <w:rPr>
          <w:rFonts w:ascii="Times New Roman" w:hAnsi="Times New Roman" w:cs="Times New Roman"/>
        </w:rPr>
        <w:t>)</w:t>
      </w:r>
      <w:r w:rsidRPr="005C4DA4">
        <w:rPr>
          <w:rFonts w:ascii="Times New Roman" w:hAnsi="Times New Roman" w:cs="Times New Roman"/>
        </w:rPr>
        <w:t>.</w:t>
      </w:r>
    </w:p>
    <w:p w14:paraId="1A19B1E7" w14:textId="77777777" w:rsidR="00334DE4" w:rsidRPr="005C4DA4" w:rsidRDefault="00334DE4" w:rsidP="008752DF">
      <w:pPr>
        <w:autoSpaceDE w:val="0"/>
        <w:autoSpaceDN w:val="0"/>
        <w:adjustRightInd w:val="0"/>
        <w:spacing w:after="0" w:line="480" w:lineRule="auto"/>
        <w:rPr>
          <w:rFonts w:ascii="Times New Roman" w:hAnsi="Times New Roman" w:cs="Times New Roman"/>
        </w:rPr>
      </w:pPr>
    </w:p>
    <w:p w14:paraId="09E221F8" w14:textId="6A75E1FF" w:rsidR="00631B80" w:rsidRPr="005C4DA4" w:rsidRDefault="00631B80" w:rsidP="008752DF">
      <w:pPr>
        <w:spacing w:after="0" w:line="480" w:lineRule="auto"/>
        <w:rPr>
          <w:rFonts w:ascii="Times New Roman" w:hAnsi="Times New Roman" w:cs="Times New Roman"/>
        </w:rPr>
      </w:pPr>
      <w:r w:rsidRPr="005C4DA4">
        <w:rPr>
          <w:rFonts w:ascii="Times New Roman" w:hAnsi="Times New Roman" w:cs="Times New Roman"/>
        </w:rPr>
        <w:t>Coombes</w:t>
      </w:r>
      <w:r w:rsidR="00721F0C" w:rsidRPr="005C4DA4">
        <w:rPr>
          <w:rFonts w:ascii="Times New Roman" w:hAnsi="Times New Roman" w:cs="Times New Roman"/>
        </w:rPr>
        <w:t xml:space="preserve">, D. (1970) </w:t>
      </w:r>
      <w:r w:rsidR="00721F0C" w:rsidRPr="005C4DA4">
        <w:rPr>
          <w:rFonts w:ascii="Times New Roman" w:hAnsi="Times New Roman" w:cs="Times New Roman"/>
          <w:i/>
        </w:rPr>
        <w:t>Politics and Bureaucracy in the European Community</w:t>
      </w:r>
      <w:r w:rsidR="00721F0C" w:rsidRPr="005C4DA4">
        <w:rPr>
          <w:rFonts w:ascii="Times New Roman" w:hAnsi="Times New Roman" w:cs="Times New Roman"/>
        </w:rPr>
        <w:t xml:space="preserve"> (London: George Allen &amp; Unwin).</w:t>
      </w:r>
    </w:p>
    <w:p w14:paraId="36C8E6C8" w14:textId="77777777" w:rsidR="00631B80" w:rsidRPr="005C4DA4" w:rsidRDefault="00631B80" w:rsidP="008752DF">
      <w:pPr>
        <w:spacing w:after="0" w:line="480" w:lineRule="auto"/>
        <w:rPr>
          <w:rFonts w:ascii="Times New Roman" w:hAnsi="Times New Roman" w:cs="Times New Roman"/>
        </w:rPr>
      </w:pPr>
    </w:p>
    <w:p w14:paraId="4137AF21" w14:textId="433DD95F" w:rsidR="009C63B5" w:rsidRPr="005C4DA4" w:rsidRDefault="009C63B5" w:rsidP="008752DF">
      <w:pPr>
        <w:spacing w:after="0" w:line="480" w:lineRule="auto"/>
        <w:rPr>
          <w:rFonts w:ascii="Times New Roman" w:hAnsi="Times New Roman" w:cs="Times New Roman"/>
        </w:rPr>
      </w:pPr>
      <w:r w:rsidRPr="005C4DA4">
        <w:rPr>
          <w:rFonts w:ascii="Times New Roman" w:hAnsi="Times New Roman" w:cs="Times New Roman"/>
        </w:rPr>
        <w:t xml:space="preserve">Council of the European Union (2010) </w:t>
      </w:r>
      <w:r w:rsidR="00585A4F" w:rsidRPr="005C4DA4">
        <w:rPr>
          <w:rFonts w:ascii="Times New Roman" w:hAnsi="Times New Roman" w:cs="Times New Roman"/>
        </w:rPr>
        <w:t>‘</w:t>
      </w:r>
      <w:r w:rsidRPr="005C4DA4">
        <w:rPr>
          <w:rFonts w:ascii="Times New Roman" w:hAnsi="Times New Roman" w:cs="Times New Roman"/>
        </w:rPr>
        <w:t>Work Plan for Culture 2011-2014</w:t>
      </w:r>
      <w:r w:rsidR="00585A4F" w:rsidRPr="005C4DA4">
        <w:rPr>
          <w:rFonts w:ascii="Times New Roman" w:hAnsi="Times New Roman" w:cs="Times New Roman"/>
        </w:rPr>
        <w:t>’, Council</w:t>
      </w:r>
      <w:r w:rsidRPr="005C4DA4">
        <w:rPr>
          <w:rFonts w:ascii="Times New Roman" w:hAnsi="Times New Roman" w:cs="Times New Roman"/>
        </w:rPr>
        <w:t xml:space="preserve"> Document </w:t>
      </w:r>
      <w:r w:rsidR="00884767" w:rsidRPr="005C4DA4">
        <w:rPr>
          <w:rFonts w:ascii="Times New Roman" w:hAnsi="Times New Roman" w:cs="Times New Roman"/>
        </w:rPr>
        <w:t>2010/C 325/01, 2 December. A</w:t>
      </w:r>
      <w:r w:rsidR="00585A4F" w:rsidRPr="005C4DA4">
        <w:rPr>
          <w:rFonts w:ascii="Times New Roman" w:hAnsi="Times New Roman" w:cs="Times New Roman"/>
        </w:rPr>
        <w:t xml:space="preserve">vailable at </w:t>
      </w:r>
      <w:hyperlink r:id="rId10" w:history="1">
        <w:r w:rsidR="00585A4F" w:rsidRPr="005C4DA4">
          <w:rPr>
            <w:rStyle w:val="Hyperlink"/>
            <w:rFonts w:ascii="Times New Roman" w:hAnsi="Times New Roman" w:cs="Times New Roman"/>
            <w:color w:val="auto"/>
          </w:rPr>
          <w:t>http://www.consilium.europa.eu/uedocs/cms_data/docs/pressdata/en/educ/117795.pdf</w:t>
        </w:r>
      </w:hyperlink>
      <w:r w:rsidR="00585A4F" w:rsidRPr="005C4DA4">
        <w:rPr>
          <w:rFonts w:ascii="Times New Roman" w:hAnsi="Times New Roman" w:cs="Times New Roman"/>
        </w:rPr>
        <w:t xml:space="preserve"> (accessed </w:t>
      </w:r>
      <w:r w:rsidR="00884767" w:rsidRPr="005C4DA4">
        <w:rPr>
          <w:rFonts w:ascii="Times New Roman" w:hAnsi="Times New Roman" w:cs="Times New Roman"/>
        </w:rPr>
        <w:t xml:space="preserve">12 </w:t>
      </w:r>
      <w:r w:rsidR="00585A4F" w:rsidRPr="005C4DA4">
        <w:rPr>
          <w:rFonts w:ascii="Times New Roman" w:hAnsi="Times New Roman" w:cs="Times New Roman"/>
        </w:rPr>
        <w:t>May 2016).</w:t>
      </w:r>
    </w:p>
    <w:p w14:paraId="263E5B0C" w14:textId="77777777" w:rsidR="009C63B5" w:rsidRPr="005C4DA4" w:rsidRDefault="009C63B5" w:rsidP="008752DF">
      <w:pPr>
        <w:autoSpaceDE w:val="0"/>
        <w:autoSpaceDN w:val="0"/>
        <w:adjustRightInd w:val="0"/>
        <w:spacing w:after="0" w:line="480" w:lineRule="auto"/>
        <w:rPr>
          <w:rFonts w:ascii="Times New Roman" w:hAnsi="Times New Roman" w:cs="Times New Roman"/>
        </w:rPr>
      </w:pPr>
    </w:p>
    <w:p w14:paraId="06FA5D4B" w14:textId="02EEDBFE" w:rsidR="00CD70C0" w:rsidRPr="005C4DA4" w:rsidRDefault="00CD70C0" w:rsidP="008752DF">
      <w:pPr>
        <w:spacing w:after="0" w:line="480" w:lineRule="auto"/>
        <w:rPr>
          <w:rFonts w:ascii="Times New Roman" w:hAnsi="Times New Roman" w:cs="Times New Roman"/>
        </w:rPr>
      </w:pPr>
      <w:r w:rsidRPr="005C4DA4">
        <w:rPr>
          <w:rFonts w:ascii="Times New Roman" w:hAnsi="Times New Roman" w:cs="Times New Roman"/>
        </w:rPr>
        <w:t>Council of the European Union (2007</w:t>
      </w:r>
      <w:r w:rsidR="00585A4F" w:rsidRPr="005C4DA4">
        <w:rPr>
          <w:rFonts w:ascii="Times New Roman" w:hAnsi="Times New Roman" w:cs="Times New Roman"/>
        </w:rPr>
        <w:t xml:space="preserve">) Resolution of the Council </w:t>
      </w:r>
      <w:r w:rsidRPr="005C4DA4">
        <w:rPr>
          <w:rFonts w:ascii="Times New Roman" w:hAnsi="Times New Roman" w:cs="Times New Roman"/>
        </w:rPr>
        <w:t xml:space="preserve">on a European Agenda for </w:t>
      </w:r>
      <w:r w:rsidR="00585A4F" w:rsidRPr="005C4DA4">
        <w:rPr>
          <w:rFonts w:ascii="Times New Roman" w:hAnsi="Times New Roman" w:cs="Times New Roman"/>
        </w:rPr>
        <w:t>Culture. Docum</w:t>
      </w:r>
      <w:r w:rsidR="00884767" w:rsidRPr="005C4DA4">
        <w:rPr>
          <w:rFonts w:ascii="Times New Roman" w:hAnsi="Times New Roman" w:cs="Times New Roman"/>
        </w:rPr>
        <w:t>ent 2007/C 287/01, 16 November. A</w:t>
      </w:r>
      <w:r w:rsidR="00585A4F" w:rsidRPr="005C4DA4">
        <w:rPr>
          <w:rFonts w:ascii="Times New Roman" w:hAnsi="Times New Roman" w:cs="Times New Roman"/>
        </w:rPr>
        <w:t xml:space="preserve">vailable at </w:t>
      </w:r>
      <w:hyperlink r:id="rId11" w:history="1">
        <w:r w:rsidR="00585A4F" w:rsidRPr="005C4DA4">
          <w:rPr>
            <w:rStyle w:val="Hyperlink"/>
            <w:rFonts w:ascii="Times New Roman" w:hAnsi="Times New Roman" w:cs="Times New Roman"/>
            <w:color w:val="auto"/>
          </w:rPr>
          <w:t>http://eur-lex.europa.eu/legal-content/EN/TXT/PDF/?uri=CELEX:32007G1129(01)&amp;from=EN</w:t>
        </w:r>
      </w:hyperlink>
      <w:r w:rsidR="00585A4F" w:rsidRPr="005C4DA4">
        <w:rPr>
          <w:rFonts w:ascii="Times New Roman" w:hAnsi="Times New Roman" w:cs="Times New Roman"/>
        </w:rPr>
        <w:t xml:space="preserve"> (accessed </w:t>
      </w:r>
      <w:r w:rsidR="003374F4" w:rsidRPr="005C4DA4">
        <w:rPr>
          <w:rFonts w:ascii="Times New Roman" w:hAnsi="Times New Roman" w:cs="Times New Roman"/>
        </w:rPr>
        <w:t xml:space="preserve">12 </w:t>
      </w:r>
      <w:r w:rsidR="00585A4F" w:rsidRPr="005C4DA4">
        <w:rPr>
          <w:rFonts w:ascii="Times New Roman" w:hAnsi="Times New Roman" w:cs="Times New Roman"/>
        </w:rPr>
        <w:t>May 2016).</w:t>
      </w:r>
    </w:p>
    <w:p w14:paraId="1AFF193B" w14:textId="77777777" w:rsidR="00585A4F" w:rsidRPr="005C4DA4" w:rsidRDefault="00585A4F" w:rsidP="008752DF">
      <w:pPr>
        <w:spacing w:after="0" w:line="480" w:lineRule="auto"/>
        <w:rPr>
          <w:rFonts w:ascii="Times New Roman" w:hAnsi="Times New Roman" w:cs="Times New Roman"/>
        </w:rPr>
      </w:pPr>
    </w:p>
    <w:p w14:paraId="02F38F81" w14:textId="3DC0C357" w:rsidR="000815FD" w:rsidRPr="005C4DA4" w:rsidRDefault="000815FD" w:rsidP="008752DF">
      <w:pPr>
        <w:spacing w:after="0" w:line="480" w:lineRule="auto"/>
        <w:rPr>
          <w:rFonts w:ascii="Times New Roman" w:hAnsi="Times New Roman" w:cs="Times New Roman"/>
          <w:lang w:val="en"/>
        </w:rPr>
      </w:pPr>
      <w:r w:rsidRPr="005C4DA4">
        <w:rPr>
          <w:rFonts w:ascii="Times New Roman" w:hAnsi="Times New Roman" w:cs="Times New Roman"/>
          <w:lang w:val="en"/>
        </w:rPr>
        <w:lastRenderedPageBreak/>
        <w:t xml:space="preserve">Craik, </w:t>
      </w:r>
      <w:r w:rsidR="00773468" w:rsidRPr="005C4DA4">
        <w:rPr>
          <w:rFonts w:ascii="Times New Roman" w:hAnsi="Times New Roman" w:cs="Times New Roman"/>
          <w:lang w:val="en"/>
        </w:rPr>
        <w:t>J.</w:t>
      </w:r>
      <w:r w:rsidRPr="005C4DA4">
        <w:rPr>
          <w:rFonts w:ascii="Times New Roman" w:hAnsi="Times New Roman" w:cs="Times New Roman"/>
          <w:lang w:val="en"/>
        </w:rPr>
        <w:t>, Davis, G</w:t>
      </w:r>
      <w:r w:rsidR="00773468" w:rsidRPr="005C4DA4">
        <w:rPr>
          <w:rFonts w:ascii="Times New Roman" w:hAnsi="Times New Roman" w:cs="Times New Roman"/>
          <w:lang w:val="en"/>
        </w:rPr>
        <w:t>.</w:t>
      </w:r>
      <w:r w:rsidRPr="005C4DA4">
        <w:rPr>
          <w:rFonts w:ascii="Times New Roman" w:hAnsi="Times New Roman" w:cs="Times New Roman"/>
          <w:lang w:val="en"/>
        </w:rPr>
        <w:t>, and Sunderland, N</w:t>
      </w:r>
      <w:r w:rsidR="00773468" w:rsidRPr="005C4DA4">
        <w:rPr>
          <w:rFonts w:ascii="Times New Roman" w:hAnsi="Times New Roman" w:cs="Times New Roman"/>
          <w:lang w:val="en"/>
        </w:rPr>
        <w:t>.</w:t>
      </w:r>
      <w:r w:rsidRPr="005C4DA4">
        <w:rPr>
          <w:rFonts w:ascii="Times New Roman" w:hAnsi="Times New Roman" w:cs="Times New Roman"/>
          <w:lang w:val="en"/>
        </w:rPr>
        <w:t xml:space="preserve"> (2000) </w:t>
      </w:r>
      <w:r w:rsidR="00C52EC1" w:rsidRPr="005C4DA4">
        <w:rPr>
          <w:rFonts w:ascii="Times New Roman" w:hAnsi="Times New Roman" w:cs="Times New Roman"/>
          <w:lang w:val="en"/>
        </w:rPr>
        <w:t>‘</w:t>
      </w:r>
      <w:r w:rsidRPr="005C4DA4">
        <w:rPr>
          <w:rFonts w:ascii="Times New Roman" w:hAnsi="Times New Roman" w:cs="Times New Roman"/>
          <w:lang w:val="en"/>
        </w:rPr>
        <w:t>Cultural policy and national identity</w:t>
      </w:r>
      <w:r w:rsidR="003374F4" w:rsidRPr="005C4DA4">
        <w:rPr>
          <w:rFonts w:ascii="Times New Roman" w:hAnsi="Times New Roman" w:cs="Times New Roman"/>
          <w:lang w:val="en"/>
        </w:rPr>
        <w:t xml:space="preserve">.” In </w:t>
      </w:r>
      <w:r w:rsidRPr="005C4DA4">
        <w:rPr>
          <w:rFonts w:ascii="Times New Roman" w:hAnsi="Times New Roman" w:cs="Times New Roman"/>
          <w:lang w:val="en"/>
        </w:rPr>
        <w:t>Davis</w:t>
      </w:r>
      <w:r w:rsidR="003374F4" w:rsidRPr="005C4DA4">
        <w:rPr>
          <w:rFonts w:ascii="Times New Roman" w:hAnsi="Times New Roman" w:cs="Times New Roman"/>
          <w:lang w:val="en"/>
        </w:rPr>
        <w:t>, G.</w:t>
      </w:r>
      <w:r w:rsidRPr="005C4DA4">
        <w:rPr>
          <w:rFonts w:ascii="Times New Roman" w:hAnsi="Times New Roman" w:cs="Times New Roman"/>
          <w:lang w:val="en"/>
        </w:rPr>
        <w:t xml:space="preserve"> and Keating</w:t>
      </w:r>
      <w:r w:rsidR="003374F4" w:rsidRPr="005C4DA4">
        <w:rPr>
          <w:rFonts w:ascii="Times New Roman" w:hAnsi="Times New Roman" w:cs="Times New Roman"/>
          <w:lang w:val="en"/>
        </w:rPr>
        <w:t>, M.</w:t>
      </w:r>
      <w:r w:rsidRPr="005C4DA4">
        <w:rPr>
          <w:rFonts w:ascii="Times New Roman" w:hAnsi="Times New Roman" w:cs="Times New Roman"/>
          <w:lang w:val="en"/>
        </w:rPr>
        <w:t xml:space="preserve"> (eds</w:t>
      </w:r>
      <w:r w:rsidR="003374F4" w:rsidRPr="005C4DA4">
        <w:rPr>
          <w:rFonts w:ascii="Times New Roman" w:hAnsi="Times New Roman" w:cs="Times New Roman"/>
          <w:lang w:val="en"/>
        </w:rPr>
        <w:t>.)</w:t>
      </w:r>
      <w:r w:rsidRPr="005C4DA4">
        <w:rPr>
          <w:rFonts w:ascii="Times New Roman" w:hAnsi="Times New Roman" w:cs="Times New Roman"/>
          <w:lang w:val="en"/>
        </w:rPr>
        <w:t xml:space="preserve"> </w:t>
      </w:r>
      <w:r w:rsidRPr="005C4DA4">
        <w:rPr>
          <w:rFonts w:ascii="Times New Roman" w:hAnsi="Times New Roman" w:cs="Times New Roman"/>
          <w:i/>
          <w:lang w:val="en"/>
        </w:rPr>
        <w:t>The Future of Governance: Policy choices</w:t>
      </w:r>
      <w:r w:rsidR="003374F4" w:rsidRPr="005C4DA4">
        <w:rPr>
          <w:rFonts w:ascii="Times New Roman" w:hAnsi="Times New Roman" w:cs="Times New Roman"/>
          <w:lang w:val="en"/>
        </w:rPr>
        <w:t xml:space="preserve"> (</w:t>
      </w:r>
      <w:r w:rsidRPr="005C4DA4">
        <w:rPr>
          <w:rFonts w:ascii="Times New Roman" w:hAnsi="Times New Roman" w:cs="Times New Roman"/>
          <w:lang w:val="en"/>
        </w:rPr>
        <w:t>St. Leonards, Australia: Allen &amp; Unwin</w:t>
      </w:r>
      <w:r w:rsidR="003374F4" w:rsidRPr="005C4DA4">
        <w:rPr>
          <w:rFonts w:ascii="Times New Roman" w:hAnsi="Times New Roman" w:cs="Times New Roman"/>
          <w:lang w:val="en"/>
        </w:rPr>
        <w:t>)</w:t>
      </w:r>
      <w:r w:rsidR="00773468" w:rsidRPr="005C4DA4">
        <w:rPr>
          <w:rFonts w:ascii="Times New Roman" w:hAnsi="Times New Roman" w:cs="Times New Roman"/>
          <w:lang w:val="en"/>
        </w:rPr>
        <w:t>, p</w:t>
      </w:r>
      <w:r w:rsidRPr="005C4DA4">
        <w:rPr>
          <w:rFonts w:ascii="Times New Roman" w:hAnsi="Times New Roman" w:cs="Times New Roman"/>
          <w:lang w:val="en"/>
        </w:rPr>
        <w:t>p.177-202.</w:t>
      </w:r>
    </w:p>
    <w:p w14:paraId="555874F6" w14:textId="77777777" w:rsidR="00120039" w:rsidRPr="005C4DA4" w:rsidRDefault="00120039" w:rsidP="008752DF">
      <w:pPr>
        <w:spacing w:after="0" w:line="480" w:lineRule="auto"/>
        <w:rPr>
          <w:rFonts w:ascii="Times New Roman" w:hAnsi="Times New Roman" w:cs="Times New Roman"/>
          <w:lang w:val="en"/>
        </w:rPr>
      </w:pPr>
    </w:p>
    <w:p w14:paraId="7060A0D9" w14:textId="24BA8837" w:rsidR="00120039" w:rsidRPr="005C4DA4" w:rsidRDefault="00E54B9E"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shd w:val="clear" w:color="auto" w:fill="FFFFFF"/>
        </w:rPr>
        <w:t xml:space="preserve">Cram, </w:t>
      </w:r>
      <w:r w:rsidR="00773468" w:rsidRPr="005C4DA4">
        <w:rPr>
          <w:rFonts w:ascii="Times New Roman" w:hAnsi="Times New Roman" w:cs="Times New Roman"/>
          <w:shd w:val="clear" w:color="auto" w:fill="FFFFFF"/>
        </w:rPr>
        <w:t>L.</w:t>
      </w:r>
      <w:r w:rsidRPr="005C4DA4">
        <w:rPr>
          <w:rFonts w:ascii="Times New Roman" w:hAnsi="Times New Roman" w:cs="Times New Roman"/>
          <w:shd w:val="clear" w:color="auto" w:fill="FFFFFF"/>
        </w:rPr>
        <w:t xml:space="preserve"> (1994)</w:t>
      </w:r>
      <w:r w:rsidR="00120039" w:rsidRPr="005C4DA4">
        <w:rPr>
          <w:rFonts w:ascii="Times New Roman" w:hAnsi="Times New Roman" w:cs="Times New Roman"/>
          <w:shd w:val="clear" w:color="auto" w:fill="FFFFFF"/>
        </w:rPr>
        <w:t> </w:t>
      </w:r>
      <w:r w:rsidR="00F94C85" w:rsidRPr="005C4DA4">
        <w:rPr>
          <w:rFonts w:ascii="Times New Roman" w:hAnsi="Times New Roman" w:cs="Times New Roman"/>
          <w:shd w:val="clear" w:color="auto" w:fill="FFFFFF"/>
        </w:rPr>
        <w:t>‘</w:t>
      </w:r>
      <w:r w:rsidR="00120039" w:rsidRPr="005C4DA4">
        <w:rPr>
          <w:rFonts w:ascii="Times New Roman" w:hAnsi="Times New Roman" w:cs="Times New Roman"/>
          <w:shd w:val="clear" w:color="auto" w:fill="FFFFFF"/>
        </w:rPr>
        <w:t>The European commission as a multi-organisation: Social</w:t>
      </w:r>
      <w:r w:rsidR="00773468" w:rsidRPr="005C4DA4">
        <w:rPr>
          <w:rFonts w:ascii="Times New Roman" w:hAnsi="Times New Roman" w:cs="Times New Roman"/>
          <w:shd w:val="clear" w:color="auto" w:fill="FFFFFF"/>
        </w:rPr>
        <w:t xml:space="preserve"> policy and IT policy in the EU</w:t>
      </w:r>
      <w:r w:rsidR="00C52EC1" w:rsidRPr="005C4DA4">
        <w:rPr>
          <w:rFonts w:ascii="Times New Roman" w:hAnsi="Times New Roman" w:cs="Times New Roman"/>
          <w:shd w:val="clear" w:color="auto" w:fill="FFFFFF"/>
        </w:rPr>
        <w:t>’</w:t>
      </w:r>
      <w:r w:rsidR="00F94C85" w:rsidRPr="005C4DA4">
        <w:rPr>
          <w:rFonts w:ascii="Times New Roman" w:hAnsi="Times New Roman" w:cs="Times New Roman"/>
          <w:shd w:val="clear" w:color="auto" w:fill="FFFFFF"/>
        </w:rPr>
        <w:t xml:space="preserve">. </w:t>
      </w:r>
      <w:r w:rsidR="00120039" w:rsidRPr="005C4DA4">
        <w:rPr>
          <w:rFonts w:ascii="Times New Roman" w:hAnsi="Times New Roman" w:cs="Times New Roman"/>
          <w:i/>
          <w:iCs/>
          <w:shd w:val="clear" w:color="auto" w:fill="FFFFFF"/>
        </w:rPr>
        <w:t>Journal of European Public Policy</w:t>
      </w:r>
      <w:r w:rsidR="00773468" w:rsidRPr="005C4DA4">
        <w:rPr>
          <w:rFonts w:ascii="Times New Roman" w:hAnsi="Times New Roman" w:cs="Times New Roman"/>
          <w:shd w:val="clear" w:color="auto" w:fill="FFFFFF"/>
        </w:rPr>
        <w:t xml:space="preserve"> </w:t>
      </w:r>
      <w:r w:rsidR="00F94C85" w:rsidRPr="005C4DA4">
        <w:rPr>
          <w:rFonts w:ascii="Times New Roman" w:hAnsi="Times New Roman" w:cs="Times New Roman"/>
          <w:shd w:val="clear" w:color="auto" w:fill="FFFFFF"/>
        </w:rPr>
        <w:t xml:space="preserve">Vol. </w:t>
      </w:r>
      <w:r w:rsidR="00120039" w:rsidRPr="005C4DA4">
        <w:rPr>
          <w:rFonts w:ascii="Times New Roman" w:hAnsi="Times New Roman" w:cs="Times New Roman"/>
          <w:iCs/>
          <w:shd w:val="clear" w:color="auto" w:fill="FFFFFF"/>
        </w:rPr>
        <w:t>1</w:t>
      </w:r>
      <w:r w:rsidR="00F94C85" w:rsidRPr="005C4DA4">
        <w:rPr>
          <w:rFonts w:ascii="Times New Roman" w:hAnsi="Times New Roman" w:cs="Times New Roman"/>
          <w:shd w:val="clear" w:color="auto" w:fill="FFFFFF"/>
        </w:rPr>
        <w:t>, No. 2, pp.</w:t>
      </w:r>
      <w:r w:rsidR="001335C2" w:rsidRPr="005C4DA4">
        <w:rPr>
          <w:rFonts w:ascii="Times New Roman" w:hAnsi="Times New Roman" w:cs="Times New Roman"/>
          <w:shd w:val="clear" w:color="auto" w:fill="FFFFFF"/>
        </w:rPr>
        <w:t xml:space="preserve"> </w:t>
      </w:r>
      <w:r w:rsidR="00120039" w:rsidRPr="005C4DA4">
        <w:rPr>
          <w:rFonts w:ascii="Times New Roman" w:hAnsi="Times New Roman" w:cs="Times New Roman"/>
          <w:shd w:val="clear" w:color="auto" w:fill="FFFFFF"/>
        </w:rPr>
        <w:t>195-217.</w:t>
      </w:r>
    </w:p>
    <w:p w14:paraId="46079D64" w14:textId="77777777" w:rsidR="00120039" w:rsidRPr="005C4DA4" w:rsidRDefault="00120039" w:rsidP="008752DF">
      <w:pPr>
        <w:spacing w:after="0" w:line="480" w:lineRule="auto"/>
        <w:rPr>
          <w:rFonts w:ascii="Times New Roman" w:hAnsi="Times New Roman" w:cs="Times New Roman"/>
          <w:shd w:val="clear" w:color="auto" w:fill="FFFFFF"/>
        </w:rPr>
      </w:pPr>
    </w:p>
    <w:p w14:paraId="2D2DE936" w14:textId="7413ADC6" w:rsidR="00120039" w:rsidRPr="005C4DA4" w:rsidRDefault="00120039"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shd w:val="clear" w:color="auto" w:fill="FFFFFF"/>
        </w:rPr>
        <w:t xml:space="preserve">Cram, </w:t>
      </w:r>
      <w:r w:rsidR="008F5054" w:rsidRPr="005C4DA4">
        <w:rPr>
          <w:rFonts w:ascii="Times New Roman" w:hAnsi="Times New Roman" w:cs="Times New Roman"/>
          <w:shd w:val="clear" w:color="auto" w:fill="FFFFFF"/>
        </w:rPr>
        <w:t>L.</w:t>
      </w:r>
      <w:r w:rsidRPr="005C4DA4">
        <w:rPr>
          <w:rFonts w:ascii="Times New Roman" w:hAnsi="Times New Roman" w:cs="Times New Roman"/>
          <w:shd w:val="clear" w:color="auto" w:fill="FFFFFF"/>
        </w:rPr>
        <w:t xml:space="preserve"> (1993) </w:t>
      </w:r>
      <w:r w:rsidR="00C52EC1"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Calling the tune without paying the piper? Social policy regulation: The role of the commission in European community social policy</w:t>
      </w:r>
      <w:r w:rsidR="00C52EC1" w:rsidRPr="005C4DA4">
        <w:rPr>
          <w:rFonts w:ascii="Times New Roman" w:hAnsi="Times New Roman" w:cs="Times New Roman"/>
          <w:shd w:val="clear" w:color="auto" w:fill="FFFFFF"/>
        </w:rPr>
        <w:t>’</w:t>
      </w:r>
      <w:r w:rsidR="001335C2"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w:t>
      </w:r>
      <w:r w:rsidRPr="005C4DA4">
        <w:rPr>
          <w:rFonts w:ascii="Times New Roman" w:hAnsi="Times New Roman" w:cs="Times New Roman"/>
          <w:i/>
          <w:iCs/>
          <w:shd w:val="clear" w:color="auto" w:fill="FFFFFF"/>
        </w:rPr>
        <w:t>Policy and Politics</w:t>
      </w:r>
      <w:r w:rsidR="00A87CC8" w:rsidRPr="005C4DA4">
        <w:rPr>
          <w:rFonts w:ascii="Times New Roman" w:hAnsi="Times New Roman" w:cs="Times New Roman"/>
          <w:shd w:val="clear" w:color="auto" w:fill="FFFFFF"/>
        </w:rPr>
        <w:t xml:space="preserve"> </w:t>
      </w:r>
      <w:r w:rsidR="001335C2" w:rsidRPr="005C4DA4">
        <w:rPr>
          <w:rFonts w:ascii="Times New Roman" w:hAnsi="Times New Roman" w:cs="Times New Roman"/>
          <w:shd w:val="clear" w:color="auto" w:fill="FFFFFF"/>
        </w:rPr>
        <w:t xml:space="preserve">Vol. </w:t>
      </w:r>
      <w:r w:rsidRPr="005C4DA4">
        <w:rPr>
          <w:rFonts w:ascii="Times New Roman" w:hAnsi="Times New Roman" w:cs="Times New Roman"/>
          <w:iCs/>
          <w:shd w:val="clear" w:color="auto" w:fill="FFFFFF"/>
        </w:rPr>
        <w:t>21</w:t>
      </w:r>
      <w:r w:rsidR="001335C2" w:rsidRPr="005C4DA4">
        <w:rPr>
          <w:rFonts w:ascii="Times New Roman" w:hAnsi="Times New Roman" w:cs="Times New Roman"/>
          <w:iCs/>
          <w:shd w:val="clear" w:color="auto" w:fill="FFFFFF"/>
        </w:rPr>
        <w:t xml:space="preserve">, No. </w:t>
      </w:r>
      <w:r w:rsidR="001335C2" w:rsidRPr="005C4DA4">
        <w:rPr>
          <w:rFonts w:ascii="Times New Roman" w:hAnsi="Times New Roman" w:cs="Times New Roman"/>
          <w:shd w:val="clear" w:color="auto" w:fill="FFFFFF"/>
        </w:rPr>
        <w:t>2, pp.</w:t>
      </w:r>
      <w:r w:rsidRPr="005C4DA4">
        <w:rPr>
          <w:rFonts w:ascii="Times New Roman" w:hAnsi="Times New Roman" w:cs="Times New Roman"/>
          <w:shd w:val="clear" w:color="auto" w:fill="FFFFFF"/>
        </w:rPr>
        <w:t xml:space="preserve"> 135-146.</w:t>
      </w:r>
    </w:p>
    <w:p w14:paraId="2C598FEF" w14:textId="77777777" w:rsidR="000815FD" w:rsidRPr="005C4DA4" w:rsidRDefault="000815FD" w:rsidP="008752DF">
      <w:pPr>
        <w:autoSpaceDE w:val="0"/>
        <w:autoSpaceDN w:val="0"/>
        <w:adjustRightInd w:val="0"/>
        <w:spacing w:after="0" w:line="480" w:lineRule="auto"/>
        <w:rPr>
          <w:rFonts w:ascii="Times New Roman" w:hAnsi="Times New Roman" w:cs="Times New Roman"/>
        </w:rPr>
      </w:pPr>
    </w:p>
    <w:p w14:paraId="79056671" w14:textId="489A76D0" w:rsidR="00343FE8" w:rsidRPr="005C4DA4" w:rsidRDefault="00343FE8" w:rsidP="008752DF">
      <w:pPr>
        <w:spacing w:after="0" w:line="480" w:lineRule="auto"/>
        <w:rPr>
          <w:rFonts w:ascii="Times New Roman" w:hAnsi="Times New Roman" w:cs="Times New Roman"/>
          <w:lang w:val="en"/>
        </w:rPr>
      </w:pPr>
      <w:r w:rsidRPr="005C4DA4">
        <w:rPr>
          <w:rFonts w:ascii="Times New Roman" w:hAnsi="Times New Roman" w:cs="Times New Roman"/>
          <w:lang w:val="en"/>
        </w:rPr>
        <w:t>Craufurd Smith, Rachael (ed</w:t>
      </w:r>
      <w:r w:rsidR="00F27E10" w:rsidRPr="005C4DA4">
        <w:rPr>
          <w:rFonts w:ascii="Times New Roman" w:hAnsi="Times New Roman" w:cs="Times New Roman"/>
          <w:lang w:val="en"/>
        </w:rPr>
        <w:t>.</w:t>
      </w:r>
      <w:r w:rsidRPr="005C4DA4">
        <w:rPr>
          <w:rFonts w:ascii="Times New Roman" w:hAnsi="Times New Roman" w:cs="Times New Roman"/>
          <w:lang w:val="en"/>
        </w:rPr>
        <w:t xml:space="preserve">) (2004) </w:t>
      </w:r>
      <w:r w:rsidRPr="005C4DA4">
        <w:rPr>
          <w:rFonts w:ascii="Times New Roman" w:hAnsi="Times New Roman" w:cs="Times New Roman"/>
          <w:i/>
          <w:lang w:val="en"/>
        </w:rPr>
        <w:t>Culture and European Union Law</w:t>
      </w:r>
      <w:r w:rsidR="001335C2" w:rsidRPr="005C4DA4">
        <w:rPr>
          <w:rFonts w:ascii="Times New Roman" w:hAnsi="Times New Roman" w:cs="Times New Roman"/>
          <w:lang w:val="en"/>
        </w:rPr>
        <w:t xml:space="preserve"> (Oxford: Oxford University Press).</w:t>
      </w:r>
    </w:p>
    <w:p w14:paraId="09E313BD" w14:textId="77777777" w:rsidR="00585A4F" w:rsidRPr="005C4DA4" w:rsidRDefault="00585A4F" w:rsidP="008752DF">
      <w:pPr>
        <w:spacing w:after="0" w:line="480" w:lineRule="auto"/>
        <w:rPr>
          <w:rFonts w:ascii="Times New Roman" w:hAnsi="Times New Roman" w:cs="Times New Roman"/>
          <w:lang w:val="en"/>
        </w:rPr>
      </w:pPr>
    </w:p>
    <w:p w14:paraId="02B5B1F1" w14:textId="3A9D561A" w:rsidR="00585A4F" w:rsidRPr="005C4DA4" w:rsidRDefault="00585A4F" w:rsidP="008752DF">
      <w:pPr>
        <w:spacing w:after="0" w:line="480" w:lineRule="auto"/>
        <w:rPr>
          <w:rFonts w:ascii="Times New Roman" w:hAnsi="Times New Roman" w:cs="Times New Roman"/>
        </w:rPr>
      </w:pPr>
      <w:r w:rsidRPr="005C4DA4">
        <w:rPr>
          <w:rFonts w:ascii="Times New Roman" w:hAnsi="Times New Roman" w:cs="Times New Roman"/>
        </w:rPr>
        <w:t xml:space="preserve">de la Porte, C. (2002) ‘Is the open method of co-ordination appropriate for organising activities at European level in sensitive policy areas?’ </w:t>
      </w:r>
      <w:r w:rsidRPr="005C4DA4">
        <w:rPr>
          <w:rFonts w:ascii="Times New Roman" w:hAnsi="Times New Roman" w:cs="Times New Roman"/>
          <w:i/>
          <w:iCs/>
        </w:rPr>
        <w:t>European Law Journal</w:t>
      </w:r>
      <w:r w:rsidRPr="005C4DA4">
        <w:rPr>
          <w:rFonts w:ascii="Times New Roman" w:hAnsi="Times New Roman" w:cs="Times New Roman"/>
        </w:rPr>
        <w:t xml:space="preserve"> </w:t>
      </w:r>
      <w:r w:rsidR="00390BA6" w:rsidRPr="005C4DA4">
        <w:rPr>
          <w:rFonts w:ascii="Times New Roman" w:hAnsi="Times New Roman" w:cs="Times New Roman"/>
        </w:rPr>
        <w:t>Vol. 8, No. 1, pp.</w:t>
      </w:r>
      <w:r w:rsidRPr="005C4DA4">
        <w:rPr>
          <w:rFonts w:ascii="Times New Roman" w:hAnsi="Times New Roman" w:cs="Times New Roman"/>
        </w:rPr>
        <w:t xml:space="preserve"> 38-58.</w:t>
      </w:r>
    </w:p>
    <w:p w14:paraId="0F781E08" w14:textId="77777777" w:rsidR="00585A4F" w:rsidRPr="005C4DA4" w:rsidRDefault="00585A4F" w:rsidP="008752DF">
      <w:pPr>
        <w:autoSpaceDE w:val="0"/>
        <w:autoSpaceDN w:val="0"/>
        <w:adjustRightInd w:val="0"/>
        <w:spacing w:after="0" w:line="480" w:lineRule="auto"/>
        <w:rPr>
          <w:rFonts w:ascii="Times New Roman" w:hAnsi="Times New Roman" w:cs="Times New Roman"/>
        </w:rPr>
      </w:pPr>
    </w:p>
    <w:p w14:paraId="0E24C438" w14:textId="766CD4F0" w:rsidR="00585A4F" w:rsidRPr="005C4DA4" w:rsidRDefault="00585A4F" w:rsidP="008752DF">
      <w:pPr>
        <w:shd w:val="clear" w:color="auto" w:fill="FFFFFF"/>
        <w:spacing w:after="0" w:line="480" w:lineRule="auto"/>
        <w:rPr>
          <w:rFonts w:ascii="Times New Roman" w:hAnsi="Times New Roman" w:cs="Times New Roman"/>
        </w:rPr>
      </w:pPr>
      <w:r w:rsidRPr="005C4DA4">
        <w:rPr>
          <w:rFonts w:ascii="Times New Roman" w:hAnsi="Times New Roman" w:cs="Times New Roman"/>
        </w:rPr>
        <w:t xml:space="preserve">de la Porte, C. and Pochet, P. (2012) ‘Why and how (still) study the Open Method of Co-ordination (OMC)?’ </w:t>
      </w:r>
      <w:r w:rsidRPr="005C4DA4">
        <w:rPr>
          <w:rFonts w:ascii="Times New Roman" w:hAnsi="Times New Roman" w:cs="Times New Roman"/>
          <w:i/>
        </w:rPr>
        <w:t>Journal of European Social Policy</w:t>
      </w:r>
      <w:r w:rsidRPr="005C4DA4">
        <w:rPr>
          <w:rFonts w:ascii="Times New Roman" w:hAnsi="Times New Roman" w:cs="Times New Roman"/>
        </w:rPr>
        <w:t xml:space="preserve"> </w:t>
      </w:r>
      <w:r w:rsidR="00A97999" w:rsidRPr="005C4DA4">
        <w:rPr>
          <w:rFonts w:ascii="Times New Roman" w:hAnsi="Times New Roman" w:cs="Times New Roman"/>
        </w:rPr>
        <w:t>Vol. 22, No. 3, pp.</w:t>
      </w:r>
      <w:r w:rsidRPr="005C4DA4">
        <w:rPr>
          <w:rFonts w:ascii="Times New Roman" w:hAnsi="Times New Roman" w:cs="Times New Roman"/>
        </w:rPr>
        <w:t xml:space="preserve"> 336-349.</w:t>
      </w:r>
    </w:p>
    <w:p w14:paraId="33886260" w14:textId="77777777" w:rsidR="00585A4F" w:rsidRPr="005C4DA4" w:rsidRDefault="00585A4F" w:rsidP="008752DF">
      <w:pPr>
        <w:autoSpaceDE w:val="0"/>
        <w:autoSpaceDN w:val="0"/>
        <w:adjustRightInd w:val="0"/>
        <w:spacing w:after="0" w:line="480" w:lineRule="auto"/>
        <w:rPr>
          <w:rFonts w:ascii="Times New Roman" w:hAnsi="Times New Roman" w:cs="Times New Roman"/>
        </w:rPr>
      </w:pPr>
    </w:p>
    <w:p w14:paraId="1232C209" w14:textId="7D2042A7" w:rsidR="00585A4F" w:rsidRPr="005C4DA4" w:rsidRDefault="00585A4F" w:rsidP="008752DF">
      <w:pPr>
        <w:autoSpaceDE w:val="0"/>
        <w:autoSpaceDN w:val="0"/>
        <w:adjustRightInd w:val="0"/>
        <w:spacing w:after="0" w:line="480" w:lineRule="auto"/>
        <w:rPr>
          <w:rFonts w:ascii="Times New Roman" w:hAnsi="Times New Roman" w:cs="Times New Roman"/>
        </w:rPr>
      </w:pPr>
      <w:r w:rsidRPr="005C4DA4">
        <w:rPr>
          <w:rFonts w:ascii="Times New Roman" w:hAnsi="Times New Roman" w:cs="Times New Roman"/>
        </w:rPr>
        <w:t xml:space="preserve">de la Porte, C. and Pochet, P. (2003) The OMC intertwined with the debates on governance, democracy and social Europe. Research on the Open Method </w:t>
      </w:r>
      <w:r w:rsidR="00A97999" w:rsidRPr="005C4DA4">
        <w:rPr>
          <w:rFonts w:ascii="Times New Roman" w:hAnsi="Times New Roman" w:cs="Times New Roman"/>
        </w:rPr>
        <w:t>o</w:t>
      </w:r>
      <w:r w:rsidRPr="005C4DA4">
        <w:rPr>
          <w:rFonts w:ascii="Times New Roman" w:hAnsi="Times New Roman" w:cs="Times New Roman"/>
        </w:rPr>
        <w:t>f Co-Ordination and European Integration prepared for Minister Frank Vandenbroucke, Minister for Socia</w:t>
      </w:r>
      <w:r w:rsidR="00A97999" w:rsidRPr="005C4DA4">
        <w:rPr>
          <w:rFonts w:ascii="Times New Roman" w:hAnsi="Times New Roman" w:cs="Times New Roman"/>
        </w:rPr>
        <w:t>l Affairs and Pensions, Belgium. A</w:t>
      </w:r>
      <w:r w:rsidRPr="005C4DA4">
        <w:rPr>
          <w:rFonts w:ascii="Times New Roman" w:hAnsi="Times New Roman" w:cs="Times New Roman"/>
        </w:rPr>
        <w:t xml:space="preserve">vailable at </w:t>
      </w:r>
      <w:hyperlink r:id="rId12" w:history="1">
        <w:r w:rsidRPr="005C4DA4">
          <w:rPr>
            <w:rStyle w:val="Hyperlink"/>
            <w:rFonts w:ascii="Times New Roman" w:hAnsi="Times New Roman" w:cs="Times New Roman"/>
            <w:color w:val="auto"/>
          </w:rPr>
          <w:t>www.eucenter.wisc.edu/OMC/open12.html</w:t>
        </w:r>
      </w:hyperlink>
      <w:r w:rsidR="00A97999" w:rsidRPr="005C4DA4">
        <w:rPr>
          <w:rFonts w:ascii="Times New Roman" w:hAnsi="Times New Roman" w:cs="Times New Roman"/>
        </w:rPr>
        <w:t xml:space="preserve">. </w:t>
      </w:r>
    </w:p>
    <w:p w14:paraId="4634F770" w14:textId="77777777" w:rsidR="00343FE8" w:rsidRPr="005C4DA4" w:rsidRDefault="00343FE8" w:rsidP="008752DF">
      <w:pPr>
        <w:autoSpaceDE w:val="0"/>
        <w:autoSpaceDN w:val="0"/>
        <w:adjustRightInd w:val="0"/>
        <w:spacing w:after="0" w:line="480" w:lineRule="auto"/>
        <w:rPr>
          <w:rFonts w:ascii="Times New Roman" w:hAnsi="Times New Roman" w:cs="Times New Roman"/>
        </w:rPr>
      </w:pPr>
    </w:p>
    <w:p w14:paraId="6D26C9C0" w14:textId="7DCA8892" w:rsidR="000A4B90" w:rsidRPr="005C4DA4" w:rsidRDefault="000A4B90" w:rsidP="008752DF">
      <w:pPr>
        <w:spacing w:after="0" w:line="480" w:lineRule="auto"/>
        <w:rPr>
          <w:rFonts w:ascii="Times New Roman" w:hAnsi="Times New Roman" w:cs="Times New Roman"/>
        </w:rPr>
      </w:pPr>
      <w:r w:rsidRPr="005C4DA4">
        <w:rPr>
          <w:rFonts w:ascii="Times New Roman" w:hAnsi="Times New Roman" w:cs="Times New Roman"/>
        </w:rPr>
        <w:t xml:space="preserve">Deganis, </w:t>
      </w:r>
      <w:r w:rsidR="00F27E10" w:rsidRPr="005C4DA4">
        <w:rPr>
          <w:rFonts w:ascii="Times New Roman" w:hAnsi="Times New Roman" w:cs="Times New Roman"/>
        </w:rPr>
        <w:t>I.</w:t>
      </w:r>
      <w:r w:rsidRPr="005C4DA4">
        <w:rPr>
          <w:rFonts w:ascii="Times New Roman" w:hAnsi="Times New Roman" w:cs="Times New Roman"/>
        </w:rPr>
        <w:t xml:space="preserve"> (2006) </w:t>
      </w:r>
      <w:r w:rsidR="00C52EC1" w:rsidRPr="005C4DA4">
        <w:rPr>
          <w:rFonts w:ascii="Times New Roman" w:hAnsi="Times New Roman" w:cs="Times New Roman"/>
        </w:rPr>
        <w:t>‘</w:t>
      </w:r>
      <w:r w:rsidRPr="005C4DA4">
        <w:rPr>
          <w:rFonts w:ascii="Times New Roman" w:hAnsi="Times New Roman" w:cs="Times New Roman"/>
        </w:rPr>
        <w:t>The Politics Behind Consensus: Tracing the Role of the Commission Within t</w:t>
      </w:r>
      <w:r w:rsidR="00F27E10" w:rsidRPr="005C4DA4">
        <w:rPr>
          <w:rFonts w:ascii="Times New Roman" w:hAnsi="Times New Roman" w:cs="Times New Roman"/>
        </w:rPr>
        <w:t>he European Employment Strategy</w:t>
      </w:r>
      <w:r w:rsidR="00C52EC1" w:rsidRPr="005C4DA4">
        <w:rPr>
          <w:rFonts w:ascii="Times New Roman" w:hAnsi="Times New Roman" w:cs="Times New Roman"/>
        </w:rPr>
        <w:t>’</w:t>
      </w:r>
      <w:r w:rsidR="00CA1D0A" w:rsidRPr="005C4DA4">
        <w:rPr>
          <w:rFonts w:ascii="Times New Roman" w:hAnsi="Times New Roman" w:cs="Times New Roman"/>
        </w:rPr>
        <w:t>.</w:t>
      </w:r>
      <w:r w:rsidRPr="005C4DA4">
        <w:rPr>
          <w:rFonts w:ascii="Times New Roman" w:hAnsi="Times New Roman" w:cs="Times New Roman"/>
        </w:rPr>
        <w:t xml:space="preserve"> </w:t>
      </w:r>
      <w:r w:rsidRPr="005C4DA4">
        <w:rPr>
          <w:rFonts w:ascii="Times New Roman" w:hAnsi="Times New Roman" w:cs="Times New Roman"/>
          <w:i/>
        </w:rPr>
        <w:t>Journal of Contemporary European Research</w:t>
      </w:r>
      <w:r w:rsidR="00CA1D0A" w:rsidRPr="005C4DA4">
        <w:rPr>
          <w:rFonts w:ascii="Times New Roman" w:hAnsi="Times New Roman" w:cs="Times New Roman"/>
        </w:rPr>
        <w:t>, Vol. 2, No. 1, pp.</w:t>
      </w:r>
      <w:r w:rsidRPr="005C4DA4">
        <w:rPr>
          <w:rFonts w:ascii="Times New Roman" w:hAnsi="Times New Roman" w:cs="Times New Roman"/>
        </w:rPr>
        <w:t xml:space="preserve"> 21-40.</w:t>
      </w:r>
    </w:p>
    <w:p w14:paraId="40789C9F" w14:textId="77777777" w:rsidR="00A232C0" w:rsidRPr="005C4DA4" w:rsidRDefault="00A232C0" w:rsidP="008752DF">
      <w:pPr>
        <w:spacing w:after="0" w:line="480" w:lineRule="auto"/>
        <w:rPr>
          <w:rFonts w:ascii="Times New Roman" w:hAnsi="Times New Roman" w:cs="Times New Roman"/>
        </w:rPr>
      </w:pPr>
    </w:p>
    <w:p w14:paraId="76FD7ADF" w14:textId="239DECB5" w:rsidR="00A232C0" w:rsidRPr="005C4DA4" w:rsidRDefault="00A232C0" w:rsidP="008752DF">
      <w:pPr>
        <w:spacing w:after="0" w:line="480" w:lineRule="auto"/>
        <w:rPr>
          <w:rFonts w:ascii="Times New Roman" w:hAnsi="Times New Roman" w:cs="Times New Roman"/>
        </w:rPr>
      </w:pPr>
      <w:r w:rsidRPr="005C4DA4">
        <w:rPr>
          <w:rFonts w:ascii="Times New Roman" w:hAnsi="Times New Roman" w:cs="Times New Roman"/>
        </w:rPr>
        <w:lastRenderedPageBreak/>
        <w:t>Ecorys (2013a) Evaluation of the open method of co-ordination and the structured dialogue, as the Agenda for culture’s implementing tools at European Union level: final report for the European Commission Directorate-General for Culture and Education. Brussels: European Commission Directorate-General for Education and Culture.</w:t>
      </w:r>
    </w:p>
    <w:p w14:paraId="755FC501" w14:textId="77777777" w:rsidR="00A232C0" w:rsidRPr="005C4DA4" w:rsidRDefault="00A232C0" w:rsidP="008752DF">
      <w:pPr>
        <w:spacing w:after="0" w:line="480" w:lineRule="auto"/>
        <w:rPr>
          <w:rFonts w:ascii="Times New Roman" w:hAnsi="Times New Roman" w:cs="Times New Roman"/>
        </w:rPr>
      </w:pPr>
    </w:p>
    <w:p w14:paraId="6E1D5973" w14:textId="617A8EDB" w:rsidR="00A232C0" w:rsidRPr="005C4DA4" w:rsidRDefault="00A232C0" w:rsidP="008752DF">
      <w:pPr>
        <w:spacing w:after="0" w:line="480" w:lineRule="auto"/>
        <w:rPr>
          <w:rFonts w:ascii="Times New Roman" w:hAnsi="Times New Roman" w:cs="Times New Roman"/>
        </w:rPr>
      </w:pPr>
      <w:r w:rsidRPr="005C4DA4">
        <w:rPr>
          <w:rFonts w:ascii="Times New Roman" w:hAnsi="Times New Roman" w:cs="Times New Roman"/>
        </w:rPr>
        <w:t>Ecorys (2013b) Evaluation of the Agenda for Culture’s implementing tools at EU level: annexes. Brussels: European Commission Directorate-General for Education and Culture.</w:t>
      </w:r>
    </w:p>
    <w:p w14:paraId="6FE3C283" w14:textId="77777777" w:rsidR="00114498" w:rsidRPr="005C4DA4" w:rsidRDefault="00114498" w:rsidP="008752DF">
      <w:pPr>
        <w:autoSpaceDE w:val="0"/>
        <w:autoSpaceDN w:val="0"/>
        <w:adjustRightInd w:val="0"/>
        <w:spacing w:after="0" w:line="480" w:lineRule="auto"/>
        <w:rPr>
          <w:rFonts w:ascii="Times New Roman" w:hAnsi="Times New Roman" w:cs="Times New Roman"/>
        </w:rPr>
      </w:pPr>
    </w:p>
    <w:p w14:paraId="3FFEC896" w14:textId="65310F3D" w:rsidR="00C16A01" w:rsidRPr="005C4DA4" w:rsidRDefault="00C16A01" w:rsidP="008752DF">
      <w:pPr>
        <w:autoSpaceDE w:val="0"/>
        <w:autoSpaceDN w:val="0"/>
        <w:adjustRightInd w:val="0"/>
        <w:spacing w:after="0" w:line="480" w:lineRule="auto"/>
        <w:rPr>
          <w:rFonts w:ascii="Times New Roman" w:hAnsi="Times New Roman" w:cs="Times New Roman"/>
        </w:rPr>
      </w:pPr>
      <w:r w:rsidRPr="005C4DA4">
        <w:rPr>
          <w:rFonts w:ascii="Times New Roman" w:hAnsi="Times New Roman" w:cs="Times New Roman"/>
        </w:rPr>
        <w:t xml:space="preserve">European Commission (2016) </w:t>
      </w:r>
      <w:r w:rsidR="00167909" w:rsidRPr="005C4DA4">
        <w:rPr>
          <w:rFonts w:ascii="Times New Roman" w:hAnsi="Times New Roman" w:cs="Times New Roman"/>
        </w:rPr>
        <w:t xml:space="preserve">Culture sector support. </w:t>
      </w:r>
      <w:r w:rsidRPr="005C4DA4">
        <w:rPr>
          <w:rFonts w:ascii="Times New Roman" w:hAnsi="Times New Roman" w:cs="Times New Roman"/>
        </w:rPr>
        <w:t xml:space="preserve">Available at: </w:t>
      </w:r>
      <w:hyperlink r:id="rId13" w:history="1">
        <w:r w:rsidRPr="005C4DA4">
          <w:rPr>
            <w:rStyle w:val="Hyperlink"/>
            <w:rFonts w:ascii="Times New Roman" w:hAnsi="Times New Roman" w:cs="Times New Roman"/>
            <w:color w:val="auto"/>
          </w:rPr>
          <w:t>http://ec.europa.eu/culture/policy/culture-policies/index_en.htm</w:t>
        </w:r>
      </w:hyperlink>
      <w:r w:rsidRPr="005C4DA4">
        <w:rPr>
          <w:rFonts w:ascii="Times New Roman" w:hAnsi="Times New Roman" w:cs="Times New Roman"/>
        </w:rPr>
        <w:t xml:space="preserve"> </w:t>
      </w:r>
      <w:r w:rsidR="00167909" w:rsidRPr="005C4DA4">
        <w:rPr>
          <w:rFonts w:ascii="Times New Roman" w:hAnsi="Times New Roman" w:cs="Times New Roman"/>
        </w:rPr>
        <w:t>(accessed 13 November 2016).</w:t>
      </w:r>
    </w:p>
    <w:p w14:paraId="4EE5E939" w14:textId="77777777" w:rsidR="00167909" w:rsidRPr="005C4DA4" w:rsidRDefault="00167909" w:rsidP="008752DF">
      <w:pPr>
        <w:autoSpaceDE w:val="0"/>
        <w:autoSpaceDN w:val="0"/>
        <w:adjustRightInd w:val="0"/>
        <w:spacing w:after="0" w:line="480" w:lineRule="auto"/>
        <w:rPr>
          <w:rFonts w:ascii="Times New Roman" w:hAnsi="Times New Roman" w:cs="Times New Roman"/>
        </w:rPr>
      </w:pPr>
    </w:p>
    <w:p w14:paraId="00260C50" w14:textId="4D82FF0B" w:rsidR="00773468" w:rsidRPr="005C4DA4" w:rsidRDefault="00773468" w:rsidP="008752DF">
      <w:pPr>
        <w:autoSpaceDE w:val="0"/>
        <w:autoSpaceDN w:val="0"/>
        <w:adjustRightInd w:val="0"/>
        <w:spacing w:after="0" w:line="480" w:lineRule="auto"/>
        <w:rPr>
          <w:rFonts w:ascii="Times New Roman" w:hAnsi="Times New Roman" w:cs="Times New Roman"/>
        </w:rPr>
      </w:pPr>
      <w:r w:rsidRPr="005C4DA4">
        <w:rPr>
          <w:rFonts w:ascii="Times New Roman" w:hAnsi="Times New Roman" w:cs="Times New Roman"/>
        </w:rPr>
        <w:t xml:space="preserve">European Commission (2014) </w:t>
      </w:r>
      <w:r w:rsidR="00C52EC1" w:rsidRPr="005C4DA4">
        <w:rPr>
          <w:rFonts w:ascii="Times New Roman" w:hAnsi="Times New Roman" w:cs="Times New Roman"/>
        </w:rPr>
        <w:t>‘</w:t>
      </w:r>
      <w:r w:rsidRPr="005C4DA4">
        <w:rPr>
          <w:rFonts w:ascii="Times New Roman" w:hAnsi="Times New Roman" w:cs="Times New Roman"/>
        </w:rPr>
        <w:t>Report on the implementation and relevance of the Work Plan for Culture 2011-2014</w:t>
      </w:r>
      <w:r w:rsidR="00C52EC1" w:rsidRPr="005C4DA4">
        <w:rPr>
          <w:rFonts w:ascii="Times New Roman" w:hAnsi="Times New Roman" w:cs="Times New Roman"/>
        </w:rPr>
        <w:t>’</w:t>
      </w:r>
      <w:r w:rsidR="007D78BA" w:rsidRPr="005C4DA4">
        <w:rPr>
          <w:rFonts w:ascii="Times New Roman" w:hAnsi="Times New Roman" w:cs="Times New Roman"/>
        </w:rPr>
        <w:t xml:space="preserve">, </w:t>
      </w:r>
      <w:r w:rsidRPr="005C4DA4">
        <w:rPr>
          <w:rFonts w:ascii="Times New Roman" w:hAnsi="Times New Roman" w:cs="Times New Roman"/>
          <w:i/>
        </w:rPr>
        <w:t>COM(2014) 535 final</w:t>
      </w:r>
      <w:r w:rsidR="007D78BA" w:rsidRPr="005C4DA4">
        <w:rPr>
          <w:rFonts w:ascii="Times New Roman" w:hAnsi="Times New Roman" w:cs="Times New Roman"/>
        </w:rPr>
        <w:t>, 25 A</w:t>
      </w:r>
      <w:r w:rsidR="00CA1D0A" w:rsidRPr="005C4DA4">
        <w:rPr>
          <w:rFonts w:ascii="Times New Roman" w:hAnsi="Times New Roman" w:cs="Times New Roman"/>
        </w:rPr>
        <w:t>ugust. A</w:t>
      </w:r>
      <w:r w:rsidR="007D78BA" w:rsidRPr="005C4DA4">
        <w:rPr>
          <w:rFonts w:ascii="Times New Roman" w:hAnsi="Times New Roman" w:cs="Times New Roman"/>
        </w:rPr>
        <w:t xml:space="preserve">vailable at </w:t>
      </w:r>
      <w:hyperlink r:id="rId14" w:history="1">
        <w:r w:rsidR="007D78BA" w:rsidRPr="005C4DA4">
          <w:rPr>
            <w:rStyle w:val="Hyperlink"/>
            <w:rFonts w:ascii="Times New Roman" w:hAnsi="Times New Roman" w:cs="Times New Roman"/>
            <w:color w:val="auto"/>
          </w:rPr>
          <w:t>http://ec.europa.eu/transparency/regdoc/rep/1/2014/EN/1-2014-535-EN-F1-1.Pdf</w:t>
        </w:r>
      </w:hyperlink>
      <w:r w:rsidR="007D78BA" w:rsidRPr="005C4DA4">
        <w:rPr>
          <w:rFonts w:ascii="Times New Roman" w:hAnsi="Times New Roman" w:cs="Times New Roman"/>
        </w:rPr>
        <w:t xml:space="preserve"> (accessed </w:t>
      </w:r>
      <w:r w:rsidR="0001455A" w:rsidRPr="005C4DA4">
        <w:rPr>
          <w:rFonts w:ascii="Times New Roman" w:hAnsi="Times New Roman" w:cs="Times New Roman"/>
        </w:rPr>
        <w:t xml:space="preserve">12 </w:t>
      </w:r>
      <w:r w:rsidR="007D78BA" w:rsidRPr="005C4DA4">
        <w:rPr>
          <w:rFonts w:ascii="Times New Roman" w:hAnsi="Times New Roman" w:cs="Times New Roman"/>
        </w:rPr>
        <w:t>May 2016).</w:t>
      </w:r>
    </w:p>
    <w:p w14:paraId="4EB31202" w14:textId="77777777" w:rsidR="00773468" w:rsidRPr="005C4DA4" w:rsidRDefault="00773468" w:rsidP="008752DF">
      <w:pPr>
        <w:autoSpaceDE w:val="0"/>
        <w:autoSpaceDN w:val="0"/>
        <w:adjustRightInd w:val="0"/>
        <w:spacing w:after="0" w:line="480" w:lineRule="auto"/>
        <w:rPr>
          <w:rFonts w:ascii="Times New Roman" w:hAnsi="Times New Roman" w:cs="Times New Roman"/>
        </w:rPr>
      </w:pPr>
    </w:p>
    <w:p w14:paraId="02211045" w14:textId="46064149" w:rsidR="00773468" w:rsidRPr="005C4DA4" w:rsidRDefault="007D78BA" w:rsidP="008752DF">
      <w:pPr>
        <w:autoSpaceDE w:val="0"/>
        <w:autoSpaceDN w:val="0"/>
        <w:adjustRightInd w:val="0"/>
        <w:spacing w:after="0" w:line="480" w:lineRule="auto"/>
        <w:rPr>
          <w:rFonts w:ascii="Times New Roman" w:hAnsi="Times New Roman" w:cs="Times New Roman"/>
        </w:rPr>
      </w:pPr>
      <w:r w:rsidRPr="005C4DA4">
        <w:rPr>
          <w:rFonts w:ascii="Times New Roman" w:hAnsi="Times New Roman" w:cs="Times New Roman"/>
        </w:rPr>
        <w:t xml:space="preserve">European Commission </w:t>
      </w:r>
      <w:r w:rsidR="00773468" w:rsidRPr="005C4DA4">
        <w:rPr>
          <w:rFonts w:ascii="Times New Roman" w:hAnsi="Times New Roman" w:cs="Times New Roman"/>
        </w:rPr>
        <w:t xml:space="preserve">(2007) </w:t>
      </w:r>
      <w:r w:rsidR="00C52EC1" w:rsidRPr="005C4DA4">
        <w:rPr>
          <w:rFonts w:ascii="Times New Roman" w:hAnsi="Times New Roman" w:cs="Times New Roman"/>
        </w:rPr>
        <w:t>‘</w:t>
      </w:r>
      <w:r w:rsidR="00773468" w:rsidRPr="005C4DA4">
        <w:rPr>
          <w:rFonts w:ascii="Times New Roman" w:hAnsi="Times New Roman" w:cs="Times New Roman"/>
          <w:iCs/>
        </w:rPr>
        <w:t>Communication on a European agenda for culture in a globalizing world</w:t>
      </w:r>
      <w:r w:rsidR="00C52EC1" w:rsidRPr="005C4DA4">
        <w:rPr>
          <w:rFonts w:ascii="Times New Roman" w:hAnsi="Times New Roman" w:cs="Times New Roman"/>
          <w:iCs/>
        </w:rPr>
        <w:t>’</w:t>
      </w:r>
      <w:r w:rsidR="00411F04" w:rsidRPr="005C4DA4">
        <w:rPr>
          <w:rFonts w:ascii="Times New Roman" w:hAnsi="Times New Roman" w:cs="Times New Roman"/>
          <w:iCs/>
        </w:rPr>
        <w:t>,</w:t>
      </w:r>
      <w:r w:rsidR="00773468" w:rsidRPr="005C4DA4">
        <w:rPr>
          <w:rFonts w:ascii="Times New Roman" w:hAnsi="Times New Roman" w:cs="Times New Roman"/>
          <w:i/>
          <w:iCs/>
        </w:rPr>
        <w:t xml:space="preserve"> </w:t>
      </w:r>
      <w:r w:rsidR="00727AC5" w:rsidRPr="005C4DA4">
        <w:rPr>
          <w:rFonts w:ascii="Times New Roman" w:hAnsi="Times New Roman" w:cs="Times New Roman"/>
          <w:i/>
        </w:rPr>
        <w:t>COM(2007) 242 final</w:t>
      </w:r>
      <w:r w:rsidR="0001455A" w:rsidRPr="005C4DA4">
        <w:rPr>
          <w:rFonts w:ascii="Times New Roman" w:hAnsi="Times New Roman" w:cs="Times New Roman"/>
        </w:rPr>
        <w:t>, 10 May. A</w:t>
      </w:r>
      <w:r w:rsidR="00727AC5" w:rsidRPr="005C4DA4">
        <w:rPr>
          <w:rFonts w:ascii="Times New Roman" w:hAnsi="Times New Roman" w:cs="Times New Roman"/>
        </w:rPr>
        <w:t xml:space="preserve">vailable at </w:t>
      </w:r>
      <w:hyperlink r:id="rId15" w:history="1">
        <w:r w:rsidR="00727AC5" w:rsidRPr="005C4DA4">
          <w:rPr>
            <w:rStyle w:val="Hyperlink"/>
            <w:rFonts w:ascii="Times New Roman" w:hAnsi="Times New Roman" w:cs="Times New Roman"/>
            <w:color w:val="auto"/>
          </w:rPr>
          <w:t>http://eur-lex.europa.eu/LexUriServ/LexUriServ.do?uri=COM:2007:0242:FIN:EN:PDF</w:t>
        </w:r>
      </w:hyperlink>
      <w:r w:rsidR="00727AC5" w:rsidRPr="005C4DA4">
        <w:rPr>
          <w:rFonts w:ascii="Times New Roman" w:hAnsi="Times New Roman" w:cs="Times New Roman"/>
        </w:rPr>
        <w:t xml:space="preserve"> </w:t>
      </w:r>
      <w:r w:rsidR="00411F04" w:rsidRPr="005C4DA4">
        <w:rPr>
          <w:rFonts w:ascii="Times New Roman" w:hAnsi="Times New Roman" w:cs="Times New Roman"/>
        </w:rPr>
        <w:t xml:space="preserve">(accessed </w:t>
      </w:r>
      <w:r w:rsidR="00A27E5F" w:rsidRPr="005C4DA4">
        <w:rPr>
          <w:rFonts w:ascii="Times New Roman" w:hAnsi="Times New Roman" w:cs="Times New Roman"/>
        </w:rPr>
        <w:t xml:space="preserve">12 </w:t>
      </w:r>
      <w:r w:rsidR="00411F04" w:rsidRPr="005C4DA4">
        <w:rPr>
          <w:rFonts w:ascii="Times New Roman" w:hAnsi="Times New Roman" w:cs="Times New Roman"/>
        </w:rPr>
        <w:t>May 2016).</w:t>
      </w:r>
    </w:p>
    <w:p w14:paraId="4979E64E" w14:textId="77777777" w:rsidR="00773468" w:rsidRPr="005C4DA4" w:rsidRDefault="00773468" w:rsidP="008752DF">
      <w:pPr>
        <w:autoSpaceDE w:val="0"/>
        <w:autoSpaceDN w:val="0"/>
        <w:adjustRightInd w:val="0"/>
        <w:spacing w:after="0" w:line="480" w:lineRule="auto"/>
        <w:rPr>
          <w:rFonts w:ascii="Times New Roman" w:hAnsi="Times New Roman" w:cs="Times New Roman"/>
        </w:rPr>
      </w:pPr>
    </w:p>
    <w:p w14:paraId="648523DD" w14:textId="7C237D04" w:rsidR="00773468" w:rsidRPr="005C4DA4" w:rsidRDefault="007D78BA" w:rsidP="008752DF">
      <w:pPr>
        <w:autoSpaceDE w:val="0"/>
        <w:autoSpaceDN w:val="0"/>
        <w:adjustRightInd w:val="0"/>
        <w:spacing w:after="0" w:line="480" w:lineRule="auto"/>
        <w:rPr>
          <w:rFonts w:ascii="Times New Roman" w:hAnsi="Times New Roman" w:cs="Times New Roman"/>
          <w:bCs/>
          <w:shd w:val="clear" w:color="auto" w:fill="FFFFFF"/>
        </w:rPr>
      </w:pPr>
      <w:r w:rsidRPr="005C4DA4">
        <w:rPr>
          <w:rFonts w:ascii="Times New Roman" w:hAnsi="Times New Roman" w:cs="Times New Roman"/>
        </w:rPr>
        <w:t xml:space="preserve">European Commission </w:t>
      </w:r>
      <w:r w:rsidR="00773468" w:rsidRPr="005C4DA4">
        <w:rPr>
          <w:rFonts w:ascii="Times New Roman" w:hAnsi="Times New Roman" w:cs="Times New Roman"/>
          <w:shd w:val="clear" w:color="auto" w:fill="FFFFFF"/>
        </w:rPr>
        <w:t xml:space="preserve">(2001) </w:t>
      </w:r>
      <w:r w:rsidR="00C52EC1" w:rsidRPr="005C4DA4">
        <w:rPr>
          <w:rFonts w:ascii="Times New Roman" w:hAnsi="Times New Roman" w:cs="Times New Roman"/>
          <w:shd w:val="clear" w:color="auto" w:fill="FFFFFF"/>
        </w:rPr>
        <w:t>‘</w:t>
      </w:r>
      <w:r w:rsidR="00773468" w:rsidRPr="005C4DA4">
        <w:rPr>
          <w:rFonts w:ascii="Times New Roman" w:hAnsi="Times New Roman" w:cs="Times New Roman"/>
          <w:bCs/>
          <w:shd w:val="clear" w:color="auto" w:fill="FFFFFF"/>
        </w:rPr>
        <w:t>Communication from the Commission on European governance - A white paper</w:t>
      </w:r>
      <w:r w:rsidR="00C52EC1" w:rsidRPr="005C4DA4">
        <w:rPr>
          <w:rFonts w:ascii="Times New Roman" w:hAnsi="Times New Roman" w:cs="Times New Roman"/>
          <w:bCs/>
          <w:shd w:val="clear" w:color="auto" w:fill="FFFFFF"/>
        </w:rPr>
        <w:t>’</w:t>
      </w:r>
      <w:r w:rsidR="00411F04" w:rsidRPr="005C4DA4">
        <w:rPr>
          <w:rFonts w:ascii="Times New Roman" w:hAnsi="Times New Roman" w:cs="Times New Roman"/>
          <w:bCs/>
          <w:shd w:val="clear" w:color="auto" w:fill="FFFFFF"/>
        </w:rPr>
        <w:t>,</w:t>
      </w:r>
      <w:r w:rsidR="00773468" w:rsidRPr="005C4DA4">
        <w:rPr>
          <w:rFonts w:ascii="Times New Roman" w:hAnsi="Times New Roman" w:cs="Times New Roman"/>
          <w:bCs/>
          <w:shd w:val="clear" w:color="auto" w:fill="FFFFFF"/>
        </w:rPr>
        <w:t xml:space="preserve"> </w:t>
      </w:r>
      <w:r w:rsidR="00773468" w:rsidRPr="005C4DA4">
        <w:rPr>
          <w:rFonts w:ascii="Times New Roman" w:hAnsi="Times New Roman" w:cs="Times New Roman"/>
          <w:bCs/>
          <w:i/>
          <w:bdr w:val="none" w:sz="0" w:space="0" w:color="auto" w:frame="1"/>
          <w:shd w:val="clear" w:color="auto" w:fill="FFFFFF"/>
        </w:rPr>
        <w:t>COM(2001) 428</w:t>
      </w:r>
      <w:r w:rsidR="00773468" w:rsidRPr="005C4DA4">
        <w:rPr>
          <w:rStyle w:val="apple-converted-space"/>
          <w:rFonts w:ascii="Times New Roman" w:hAnsi="Times New Roman" w:cs="Times New Roman"/>
          <w:bCs/>
          <w:i/>
          <w:shd w:val="clear" w:color="auto" w:fill="FFFFFF"/>
        </w:rPr>
        <w:t> </w:t>
      </w:r>
      <w:r w:rsidR="00773468" w:rsidRPr="005C4DA4">
        <w:rPr>
          <w:rFonts w:ascii="Times New Roman" w:hAnsi="Times New Roman" w:cs="Times New Roman"/>
          <w:bCs/>
          <w:i/>
          <w:shd w:val="clear" w:color="auto" w:fill="FFFFFF"/>
        </w:rPr>
        <w:t>final</w:t>
      </w:r>
      <w:r w:rsidR="00411F04" w:rsidRPr="005C4DA4">
        <w:rPr>
          <w:rFonts w:ascii="Times New Roman" w:hAnsi="Times New Roman" w:cs="Times New Roman"/>
          <w:bCs/>
          <w:shd w:val="clear" w:color="auto" w:fill="FFFFFF"/>
        </w:rPr>
        <w:t xml:space="preserve">, </w:t>
      </w:r>
      <w:r w:rsidR="00A27E5F" w:rsidRPr="005C4DA4">
        <w:rPr>
          <w:rFonts w:ascii="Times New Roman" w:hAnsi="Times New Roman" w:cs="Times New Roman"/>
          <w:bCs/>
          <w:shd w:val="clear" w:color="auto" w:fill="FFFFFF"/>
        </w:rPr>
        <w:t>12 October. A</w:t>
      </w:r>
      <w:r w:rsidR="006B5056" w:rsidRPr="005C4DA4">
        <w:rPr>
          <w:rFonts w:ascii="Times New Roman" w:hAnsi="Times New Roman" w:cs="Times New Roman"/>
          <w:bCs/>
          <w:shd w:val="clear" w:color="auto" w:fill="FFFFFF"/>
        </w:rPr>
        <w:t>vailable at</w:t>
      </w:r>
      <w:r w:rsidR="00B52FA9" w:rsidRPr="005C4DA4">
        <w:rPr>
          <w:rFonts w:ascii="Times New Roman" w:hAnsi="Times New Roman" w:cs="Times New Roman"/>
          <w:bCs/>
          <w:shd w:val="clear" w:color="auto" w:fill="FFFFFF"/>
        </w:rPr>
        <w:t xml:space="preserve"> </w:t>
      </w:r>
      <w:hyperlink r:id="rId16" w:history="1">
        <w:r w:rsidR="00B52FA9" w:rsidRPr="005C4DA4">
          <w:rPr>
            <w:rStyle w:val="Hyperlink"/>
            <w:rFonts w:ascii="Times New Roman" w:hAnsi="Times New Roman" w:cs="Times New Roman"/>
            <w:bCs/>
            <w:color w:val="auto"/>
            <w:shd w:val="clear" w:color="auto" w:fill="FFFFFF"/>
          </w:rPr>
          <w:t>http://eur-lex.europa.eu/legal-content/EN/TXT/HTML/?uri=URISERV:l10109&amp;from=EN</w:t>
        </w:r>
      </w:hyperlink>
      <w:r w:rsidR="00B52FA9" w:rsidRPr="005C4DA4">
        <w:rPr>
          <w:rFonts w:ascii="Times New Roman" w:hAnsi="Times New Roman" w:cs="Times New Roman"/>
          <w:bCs/>
          <w:shd w:val="clear" w:color="auto" w:fill="FFFFFF"/>
        </w:rPr>
        <w:t xml:space="preserve"> (accessed </w:t>
      </w:r>
      <w:r w:rsidR="00A27E5F" w:rsidRPr="005C4DA4">
        <w:rPr>
          <w:rFonts w:ascii="Times New Roman" w:hAnsi="Times New Roman" w:cs="Times New Roman"/>
          <w:bCs/>
          <w:shd w:val="clear" w:color="auto" w:fill="FFFFFF"/>
        </w:rPr>
        <w:t xml:space="preserve">12 </w:t>
      </w:r>
      <w:r w:rsidR="00B52FA9" w:rsidRPr="005C4DA4">
        <w:rPr>
          <w:rFonts w:ascii="Times New Roman" w:hAnsi="Times New Roman" w:cs="Times New Roman"/>
          <w:bCs/>
          <w:shd w:val="clear" w:color="auto" w:fill="FFFFFF"/>
        </w:rPr>
        <w:t>May 2016).</w:t>
      </w:r>
    </w:p>
    <w:p w14:paraId="62BDCAD9" w14:textId="77777777" w:rsidR="00773468" w:rsidRPr="005C4DA4" w:rsidRDefault="00773468" w:rsidP="008752DF">
      <w:pPr>
        <w:autoSpaceDE w:val="0"/>
        <w:autoSpaceDN w:val="0"/>
        <w:adjustRightInd w:val="0"/>
        <w:spacing w:after="0" w:line="480" w:lineRule="auto"/>
        <w:rPr>
          <w:rFonts w:ascii="Times New Roman" w:hAnsi="Times New Roman" w:cs="Times New Roman"/>
          <w:bCs/>
          <w:shd w:val="clear" w:color="auto" w:fill="FFFFFF"/>
        </w:rPr>
      </w:pPr>
    </w:p>
    <w:p w14:paraId="4A3E00A9" w14:textId="6B49B878" w:rsidR="004C05D3" w:rsidRPr="005C4DA4" w:rsidRDefault="007D78BA" w:rsidP="008752DF">
      <w:pPr>
        <w:spacing w:after="0" w:line="480" w:lineRule="auto"/>
        <w:rPr>
          <w:rFonts w:ascii="Times New Roman" w:hAnsi="Times New Roman" w:cs="Times New Roman"/>
        </w:rPr>
      </w:pPr>
      <w:r w:rsidRPr="005C4DA4">
        <w:rPr>
          <w:rFonts w:ascii="Times New Roman" w:hAnsi="Times New Roman" w:cs="Times New Roman"/>
        </w:rPr>
        <w:t>From, J.</w:t>
      </w:r>
      <w:r w:rsidR="004C05D3" w:rsidRPr="005C4DA4">
        <w:rPr>
          <w:rFonts w:ascii="Times New Roman" w:hAnsi="Times New Roman" w:cs="Times New Roman"/>
        </w:rPr>
        <w:t xml:space="preserve"> (2002) </w:t>
      </w:r>
      <w:r w:rsidR="00C52EC1" w:rsidRPr="005C4DA4">
        <w:rPr>
          <w:rFonts w:ascii="Times New Roman" w:hAnsi="Times New Roman" w:cs="Times New Roman"/>
        </w:rPr>
        <w:t>‘</w:t>
      </w:r>
      <w:r w:rsidR="004C05D3" w:rsidRPr="005C4DA4">
        <w:rPr>
          <w:rFonts w:ascii="Times New Roman" w:hAnsi="Times New Roman" w:cs="Times New Roman"/>
        </w:rPr>
        <w:t>Decision-making in a complex environment: a sociological institutional analysis of competition policy decision-ma</w:t>
      </w:r>
      <w:r w:rsidRPr="005C4DA4">
        <w:rPr>
          <w:rFonts w:ascii="Times New Roman" w:hAnsi="Times New Roman" w:cs="Times New Roman"/>
        </w:rPr>
        <w:t>king in the European Commission</w:t>
      </w:r>
      <w:r w:rsidR="00C52EC1" w:rsidRPr="005C4DA4">
        <w:rPr>
          <w:rFonts w:ascii="Times New Roman" w:hAnsi="Times New Roman" w:cs="Times New Roman"/>
        </w:rPr>
        <w:t>’</w:t>
      </w:r>
      <w:r w:rsidR="00A27E5F" w:rsidRPr="005C4DA4">
        <w:rPr>
          <w:rFonts w:ascii="Times New Roman" w:hAnsi="Times New Roman" w:cs="Times New Roman"/>
        </w:rPr>
        <w:t>.</w:t>
      </w:r>
      <w:r w:rsidR="004C05D3" w:rsidRPr="005C4DA4">
        <w:rPr>
          <w:rFonts w:ascii="Times New Roman" w:hAnsi="Times New Roman" w:cs="Times New Roman"/>
        </w:rPr>
        <w:t xml:space="preserve"> </w:t>
      </w:r>
      <w:r w:rsidR="004C05D3" w:rsidRPr="005C4DA4">
        <w:rPr>
          <w:rFonts w:ascii="Times New Roman" w:hAnsi="Times New Roman" w:cs="Times New Roman"/>
          <w:i/>
        </w:rPr>
        <w:t>Journal of European Public Policy</w:t>
      </w:r>
      <w:r w:rsidRPr="005C4DA4">
        <w:rPr>
          <w:rFonts w:ascii="Times New Roman" w:hAnsi="Times New Roman" w:cs="Times New Roman"/>
        </w:rPr>
        <w:t xml:space="preserve"> </w:t>
      </w:r>
      <w:r w:rsidR="00A27E5F" w:rsidRPr="005C4DA4">
        <w:rPr>
          <w:rFonts w:ascii="Times New Roman" w:hAnsi="Times New Roman" w:cs="Times New Roman"/>
        </w:rPr>
        <w:t>Vol. 9, No. 2, pp.</w:t>
      </w:r>
      <w:r w:rsidRPr="005C4DA4">
        <w:rPr>
          <w:rFonts w:ascii="Times New Roman" w:hAnsi="Times New Roman" w:cs="Times New Roman"/>
        </w:rPr>
        <w:t xml:space="preserve"> </w:t>
      </w:r>
      <w:r w:rsidR="004C05D3" w:rsidRPr="005C4DA4">
        <w:rPr>
          <w:rFonts w:ascii="Times New Roman" w:hAnsi="Times New Roman" w:cs="Times New Roman"/>
        </w:rPr>
        <w:t>219-237.</w:t>
      </w:r>
    </w:p>
    <w:p w14:paraId="531B3C73" w14:textId="77777777" w:rsidR="00E359BF" w:rsidRPr="005C4DA4" w:rsidRDefault="00E359BF" w:rsidP="008752DF">
      <w:pPr>
        <w:spacing w:after="0" w:line="480" w:lineRule="auto"/>
        <w:rPr>
          <w:rFonts w:ascii="Times New Roman" w:hAnsi="Times New Roman" w:cs="Times New Roman"/>
        </w:rPr>
      </w:pPr>
    </w:p>
    <w:p w14:paraId="56EAF7DE" w14:textId="0224F8F7" w:rsidR="00E359BF" w:rsidRPr="005C4DA4" w:rsidRDefault="00E359BF" w:rsidP="008752DF">
      <w:pPr>
        <w:spacing w:after="0" w:line="480" w:lineRule="auto"/>
        <w:rPr>
          <w:rFonts w:ascii="Times New Roman" w:hAnsi="Times New Roman" w:cs="Times New Roman"/>
        </w:rPr>
      </w:pPr>
      <w:r w:rsidRPr="005C4DA4">
        <w:rPr>
          <w:rFonts w:ascii="Times New Roman" w:hAnsi="Times New Roman" w:cs="Times New Roman"/>
        </w:rPr>
        <w:t xml:space="preserve">Golub, </w:t>
      </w:r>
      <w:r w:rsidR="00D96252" w:rsidRPr="005C4DA4">
        <w:rPr>
          <w:rFonts w:ascii="Times New Roman" w:hAnsi="Times New Roman" w:cs="Times New Roman"/>
        </w:rPr>
        <w:t>J.</w:t>
      </w:r>
      <w:r w:rsidRPr="005C4DA4">
        <w:rPr>
          <w:rFonts w:ascii="Times New Roman" w:hAnsi="Times New Roman" w:cs="Times New Roman"/>
        </w:rPr>
        <w:t xml:space="preserve"> (1996) </w:t>
      </w:r>
      <w:r w:rsidR="00C52EC1" w:rsidRPr="005C4DA4">
        <w:rPr>
          <w:rFonts w:ascii="Times New Roman" w:hAnsi="Times New Roman" w:cs="Times New Roman"/>
        </w:rPr>
        <w:t>‘</w:t>
      </w:r>
      <w:r w:rsidRPr="005C4DA4">
        <w:rPr>
          <w:rFonts w:ascii="Times New Roman" w:hAnsi="Times New Roman" w:cs="Times New Roman"/>
          <w:shd w:val="clear" w:color="auto" w:fill="FFFFFF"/>
        </w:rPr>
        <w:t>State Power and Institutional Influence in European Integration: Lessons from the Packaging Waste Directive</w:t>
      </w:r>
      <w:r w:rsidR="00C52EC1" w:rsidRPr="005C4DA4">
        <w:rPr>
          <w:rFonts w:ascii="Times New Roman" w:hAnsi="Times New Roman" w:cs="Times New Roman"/>
          <w:shd w:val="clear" w:color="auto" w:fill="FFFFFF"/>
        </w:rPr>
        <w:t>’</w:t>
      </w:r>
      <w:r w:rsidR="00F84771"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xml:space="preserve"> </w:t>
      </w:r>
      <w:r w:rsidRPr="005C4DA4">
        <w:rPr>
          <w:rFonts w:ascii="Times New Roman" w:hAnsi="Times New Roman" w:cs="Times New Roman"/>
          <w:i/>
        </w:rPr>
        <w:t>Journal of Common Market Studies</w:t>
      </w:r>
      <w:r w:rsidR="00F84771" w:rsidRPr="005C4DA4">
        <w:rPr>
          <w:rFonts w:ascii="Times New Roman" w:hAnsi="Times New Roman" w:cs="Times New Roman"/>
        </w:rPr>
        <w:t>, Vol. 34, No. 3, pp.</w:t>
      </w:r>
      <w:r w:rsidRPr="005C4DA4">
        <w:rPr>
          <w:rFonts w:ascii="Times New Roman" w:hAnsi="Times New Roman" w:cs="Times New Roman"/>
        </w:rPr>
        <w:t xml:space="preserve"> 313-339.</w:t>
      </w:r>
    </w:p>
    <w:p w14:paraId="39DD28B6" w14:textId="77777777" w:rsidR="00364885" w:rsidRPr="005C4DA4" w:rsidRDefault="00364885" w:rsidP="008752DF">
      <w:pPr>
        <w:spacing w:after="0" w:line="480" w:lineRule="auto"/>
        <w:rPr>
          <w:rFonts w:ascii="Times New Roman" w:hAnsi="Times New Roman" w:cs="Times New Roman"/>
        </w:rPr>
      </w:pPr>
    </w:p>
    <w:p w14:paraId="746F9EAA" w14:textId="61F19251" w:rsidR="00364885" w:rsidRPr="005C4DA4" w:rsidRDefault="00364885" w:rsidP="008752DF">
      <w:pPr>
        <w:spacing w:after="0" w:line="480" w:lineRule="auto"/>
        <w:rPr>
          <w:rFonts w:ascii="Times New Roman" w:hAnsi="Times New Roman" w:cs="Times New Roman"/>
        </w:rPr>
      </w:pPr>
      <w:r w:rsidRPr="005C4DA4">
        <w:rPr>
          <w:rFonts w:ascii="Times New Roman" w:hAnsi="Times New Roman" w:cs="Times New Roman"/>
          <w:iCs/>
          <w:shd w:val="clear" w:color="auto" w:fill="FFFFFF"/>
        </w:rPr>
        <w:t xml:space="preserve">Gordon, </w:t>
      </w:r>
      <w:r w:rsidR="00B15F1E" w:rsidRPr="005C4DA4">
        <w:rPr>
          <w:rFonts w:ascii="Times New Roman" w:hAnsi="Times New Roman" w:cs="Times New Roman"/>
          <w:iCs/>
          <w:shd w:val="clear" w:color="auto" w:fill="FFFFFF"/>
        </w:rPr>
        <w:t>C.</w:t>
      </w:r>
      <w:r w:rsidRPr="005C4DA4">
        <w:rPr>
          <w:rFonts w:ascii="Times New Roman" w:hAnsi="Times New Roman" w:cs="Times New Roman"/>
          <w:iCs/>
          <w:shd w:val="clear" w:color="auto" w:fill="FFFFFF"/>
        </w:rPr>
        <w:t xml:space="preserve"> and Adams, T</w:t>
      </w:r>
      <w:r w:rsidR="00B15F1E" w:rsidRPr="005C4DA4">
        <w:rPr>
          <w:rFonts w:ascii="Times New Roman" w:hAnsi="Times New Roman" w:cs="Times New Roman"/>
          <w:iCs/>
          <w:shd w:val="clear" w:color="auto" w:fill="FFFFFF"/>
        </w:rPr>
        <w:t>.</w:t>
      </w:r>
      <w:r w:rsidRPr="005C4DA4">
        <w:rPr>
          <w:rFonts w:ascii="Times New Roman" w:hAnsi="Times New Roman" w:cs="Times New Roman"/>
          <w:iCs/>
          <w:shd w:val="clear" w:color="auto" w:fill="FFFFFF"/>
        </w:rPr>
        <w:t xml:space="preserve"> (2007) </w:t>
      </w:r>
      <w:r w:rsidR="00C52EC1" w:rsidRPr="005C4DA4">
        <w:rPr>
          <w:rFonts w:ascii="Times New Roman" w:hAnsi="Times New Roman" w:cs="Times New Roman"/>
          <w:iCs/>
          <w:shd w:val="clear" w:color="auto" w:fill="FFFFFF"/>
        </w:rPr>
        <w:t>‘</w:t>
      </w:r>
      <w:r w:rsidRPr="005C4DA4">
        <w:rPr>
          <w:rFonts w:ascii="Times New Roman" w:hAnsi="Times New Roman" w:cs="Times New Roman"/>
        </w:rPr>
        <w:t>The European Union and Cultural Policy – Chimera, Camel or Chrysalis?</w:t>
      </w:r>
      <w:r w:rsidR="00C52EC1" w:rsidRPr="005C4DA4">
        <w:rPr>
          <w:rFonts w:ascii="Times New Roman" w:hAnsi="Times New Roman" w:cs="Times New Roman"/>
        </w:rPr>
        <w:t>’</w:t>
      </w:r>
      <w:r w:rsidRPr="005C4DA4">
        <w:rPr>
          <w:rFonts w:ascii="Times New Roman" w:hAnsi="Times New Roman" w:cs="Times New Roman"/>
        </w:rPr>
        <w:t xml:space="preserve"> Consultative draft paper prepared for the European Cultural Foundation.</w:t>
      </w:r>
    </w:p>
    <w:p w14:paraId="6240F85B" w14:textId="77777777" w:rsidR="00174947" w:rsidRPr="005C4DA4" w:rsidRDefault="00174947" w:rsidP="008752DF">
      <w:pPr>
        <w:spacing w:after="0" w:line="480" w:lineRule="auto"/>
        <w:rPr>
          <w:rFonts w:ascii="Times New Roman" w:hAnsi="Times New Roman" w:cs="Times New Roman"/>
        </w:rPr>
      </w:pPr>
    </w:p>
    <w:p w14:paraId="7184AA79" w14:textId="42D609A2" w:rsidR="00174947" w:rsidRPr="005C4DA4" w:rsidRDefault="00174947" w:rsidP="008752DF">
      <w:pPr>
        <w:spacing w:after="0" w:line="480" w:lineRule="auto"/>
        <w:rPr>
          <w:rFonts w:ascii="Times New Roman" w:hAnsi="Times New Roman" w:cs="Times New Roman"/>
        </w:rPr>
      </w:pPr>
      <w:r w:rsidRPr="005C4DA4">
        <w:rPr>
          <w:rFonts w:ascii="Times New Roman" w:hAnsi="Times New Roman" w:cs="Times New Roman"/>
        </w:rPr>
        <w:t xml:space="preserve">Gray, Clive and Wingfield, Melvin (2011) Are Governmental Culture Departments Important? An Empirical Investigation. </w:t>
      </w:r>
      <w:r w:rsidRPr="005C4DA4">
        <w:rPr>
          <w:rStyle w:val="Emphasis"/>
          <w:rFonts w:ascii="Times New Roman" w:hAnsi="Times New Roman"/>
        </w:rPr>
        <w:t>International Journal of Cultural Policy</w:t>
      </w:r>
      <w:r w:rsidRPr="005C4DA4">
        <w:rPr>
          <w:rFonts w:ascii="Times New Roman" w:hAnsi="Times New Roman" w:cs="Times New Roman"/>
        </w:rPr>
        <w:t>. 17(5). pp. 590-604.</w:t>
      </w:r>
    </w:p>
    <w:p w14:paraId="3858B1B3" w14:textId="77777777" w:rsidR="00437CC6" w:rsidRPr="005C4DA4" w:rsidRDefault="00437CC6" w:rsidP="008752DF">
      <w:pPr>
        <w:spacing w:after="0" w:line="480" w:lineRule="auto"/>
        <w:rPr>
          <w:rFonts w:ascii="Times New Roman" w:hAnsi="Times New Roman" w:cs="Times New Roman"/>
          <w:b/>
        </w:rPr>
      </w:pPr>
    </w:p>
    <w:p w14:paraId="7378DCFA" w14:textId="3A61DE42" w:rsidR="00120039" w:rsidRPr="005C4DA4" w:rsidRDefault="00120039" w:rsidP="008752DF">
      <w:pPr>
        <w:spacing w:after="0" w:line="480" w:lineRule="auto"/>
        <w:rPr>
          <w:rFonts w:ascii="Times New Roman" w:hAnsi="Times New Roman" w:cs="Times New Roman"/>
        </w:rPr>
      </w:pPr>
      <w:r w:rsidRPr="005C4DA4">
        <w:rPr>
          <w:rFonts w:ascii="Times New Roman" w:hAnsi="Times New Roman" w:cs="Times New Roman"/>
        </w:rPr>
        <w:t xml:space="preserve">Hantrais, </w:t>
      </w:r>
      <w:r w:rsidR="00B05B9F" w:rsidRPr="005C4DA4">
        <w:rPr>
          <w:rFonts w:ascii="Times New Roman" w:hAnsi="Times New Roman" w:cs="Times New Roman"/>
        </w:rPr>
        <w:t>L.</w:t>
      </w:r>
      <w:r w:rsidRPr="005C4DA4">
        <w:rPr>
          <w:rFonts w:ascii="Times New Roman" w:hAnsi="Times New Roman" w:cs="Times New Roman"/>
        </w:rPr>
        <w:t xml:space="preserve"> (2007)</w:t>
      </w:r>
      <w:r w:rsidR="00B879BD" w:rsidRPr="005C4DA4">
        <w:rPr>
          <w:rFonts w:ascii="Times New Roman" w:hAnsi="Times New Roman" w:cs="Times New Roman"/>
        </w:rPr>
        <w:t xml:space="preserve"> </w:t>
      </w:r>
      <w:r w:rsidR="00B879BD" w:rsidRPr="005C4DA4">
        <w:rPr>
          <w:rFonts w:ascii="Times New Roman" w:hAnsi="Times New Roman" w:cs="Times New Roman"/>
          <w:i/>
        </w:rPr>
        <w:t>Social Policy in the European Union</w:t>
      </w:r>
      <w:r w:rsidR="00B879BD" w:rsidRPr="005C4DA4">
        <w:rPr>
          <w:rFonts w:ascii="Times New Roman" w:hAnsi="Times New Roman" w:cs="Times New Roman"/>
        </w:rPr>
        <w:t>, 3</w:t>
      </w:r>
      <w:r w:rsidR="00B879BD" w:rsidRPr="005C4DA4">
        <w:rPr>
          <w:rFonts w:ascii="Times New Roman" w:hAnsi="Times New Roman" w:cs="Times New Roman"/>
          <w:vertAlign w:val="superscript"/>
        </w:rPr>
        <w:t>rd</w:t>
      </w:r>
      <w:r w:rsidR="00F84771" w:rsidRPr="005C4DA4">
        <w:rPr>
          <w:rFonts w:ascii="Times New Roman" w:hAnsi="Times New Roman" w:cs="Times New Roman"/>
        </w:rPr>
        <w:t xml:space="preserve"> edn (</w:t>
      </w:r>
      <w:r w:rsidR="00B879BD" w:rsidRPr="005C4DA4">
        <w:rPr>
          <w:rFonts w:ascii="Times New Roman" w:hAnsi="Times New Roman" w:cs="Times New Roman"/>
        </w:rPr>
        <w:t>Basi</w:t>
      </w:r>
      <w:r w:rsidR="00F84771" w:rsidRPr="005C4DA4">
        <w:rPr>
          <w:rFonts w:ascii="Times New Roman" w:hAnsi="Times New Roman" w:cs="Times New Roman"/>
        </w:rPr>
        <w:t>ngstoke, UK: Palgrave Macmillan).</w:t>
      </w:r>
    </w:p>
    <w:p w14:paraId="039566A1" w14:textId="77777777" w:rsidR="00E84009" w:rsidRPr="005C4DA4" w:rsidRDefault="00E84009" w:rsidP="008752DF">
      <w:pPr>
        <w:spacing w:after="0" w:line="480" w:lineRule="auto"/>
        <w:rPr>
          <w:rFonts w:ascii="Times New Roman" w:hAnsi="Times New Roman" w:cs="Times New Roman"/>
        </w:rPr>
      </w:pPr>
    </w:p>
    <w:p w14:paraId="5682AB62" w14:textId="11B1D004" w:rsidR="006C336C" w:rsidRPr="005C4DA4" w:rsidRDefault="006C336C" w:rsidP="008752DF">
      <w:pPr>
        <w:spacing w:after="0" w:line="480" w:lineRule="auto"/>
        <w:rPr>
          <w:rFonts w:ascii="Times New Roman" w:hAnsi="Times New Roman" w:cs="Times New Roman"/>
        </w:rPr>
      </w:pPr>
      <w:r w:rsidRPr="005C4DA4">
        <w:rPr>
          <w:rFonts w:ascii="Times New Roman" w:hAnsi="Times New Roman" w:cs="Times New Roman"/>
        </w:rPr>
        <w:t>Helmk</w:t>
      </w:r>
      <w:r w:rsidR="00B05B9F" w:rsidRPr="005C4DA4">
        <w:rPr>
          <w:rFonts w:ascii="Times New Roman" w:hAnsi="Times New Roman" w:cs="Times New Roman"/>
        </w:rPr>
        <w:t>e, G.</w:t>
      </w:r>
      <w:r w:rsidRPr="005C4DA4">
        <w:rPr>
          <w:rFonts w:ascii="Times New Roman" w:hAnsi="Times New Roman" w:cs="Times New Roman"/>
        </w:rPr>
        <w:t xml:space="preserve"> and Levitsky, S</w:t>
      </w:r>
      <w:r w:rsidR="00B05B9F" w:rsidRPr="005C4DA4">
        <w:rPr>
          <w:rFonts w:ascii="Times New Roman" w:hAnsi="Times New Roman" w:cs="Times New Roman"/>
        </w:rPr>
        <w:t>.</w:t>
      </w:r>
      <w:r w:rsidRPr="005C4DA4">
        <w:rPr>
          <w:rFonts w:ascii="Times New Roman" w:hAnsi="Times New Roman" w:cs="Times New Roman"/>
        </w:rPr>
        <w:t xml:space="preserve"> (2004) </w:t>
      </w:r>
      <w:r w:rsidR="00C52EC1" w:rsidRPr="005C4DA4">
        <w:rPr>
          <w:rFonts w:ascii="Times New Roman" w:hAnsi="Times New Roman" w:cs="Times New Roman"/>
        </w:rPr>
        <w:t>‘</w:t>
      </w:r>
      <w:r w:rsidRPr="005C4DA4">
        <w:rPr>
          <w:rFonts w:ascii="Times New Roman" w:hAnsi="Times New Roman" w:cs="Times New Roman"/>
        </w:rPr>
        <w:t>Informal institutions and comparat</w:t>
      </w:r>
      <w:r w:rsidR="00B05B9F" w:rsidRPr="005C4DA4">
        <w:rPr>
          <w:rFonts w:ascii="Times New Roman" w:hAnsi="Times New Roman" w:cs="Times New Roman"/>
        </w:rPr>
        <w:t>ive politics: a research agenda</w:t>
      </w:r>
      <w:r w:rsidR="00C52EC1" w:rsidRPr="005C4DA4">
        <w:rPr>
          <w:rFonts w:ascii="Times New Roman" w:hAnsi="Times New Roman" w:cs="Times New Roman"/>
        </w:rPr>
        <w:t>’</w:t>
      </w:r>
      <w:r w:rsidR="00504AAA" w:rsidRPr="005C4DA4">
        <w:rPr>
          <w:rFonts w:ascii="Times New Roman" w:hAnsi="Times New Roman" w:cs="Times New Roman"/>
        </w:rPr>
        <w:t xml:space="preserve">. </w:t>
      </w:r>
      <w:r w:rsidR="00504AAA" w:rsidRPr="005C4DA4">
        <w:rPr>
          <w:rFonts w:ascii="Times New Roman" w:hAnsi="Times New Roman" w:cs="Times New Roman"/>
          <w:i/>
        </w:rPr>
        <w:t xml:space="preserve">Perspectives on Politics, </w:t>
      </w:r>
      <w:r w:rsidR="00504AAA" w:rsidRPr="005C4DA4">
        <w:rPr>
          <w:rFonts w:ascii="Times New Roman" w:hAnsi="Times New Roman" w:cs="Times New Roman"/>
        </w:rPr>
        <w:t>Vol. 2, No. 4, pp.</w:t>
      </w:r>
      <w:r w:rsidRPr="005C4DA4">
        <w:rPr>
          <w:rFonts w:ascii="Times New Roman" w:hAnsi="Times New Roman" w:cs="Times New Roman"/>
        </w:rPr>
        <w:t xml:space="preserve"> 725-740.</w:t>
      </w:r>
    </w:p>
    <w:p w14:paraId="1B544D5E" w14:textId="77777777" w:rsidR="00460E4C" w:rsidRPr="005C4DA4" w:rsidRDefault="00460E4C" w:rsidP="008752DF">
      <w:pPr>
        <w:spacing w:after="0" w:line="480" w:lineRule="auto"/>
        <w:rPr>
          <w:rFonts w:ascii="Times New Roman" w:hAnsi="Times New Roman" w:cs="Times New Roman"/>
        </w:rPr>
      </w:pPr>
    </w:p>
    <w:p w14:paraId="0C28C8B2" w14:textId="600B6926" w:rsidR="00460E4C" w:rsidRPr="005C4DA4" w:rsidRDefault="00460E4C" w:rsidP="008752DF">
      <w:pPr>
        <w:spacing w:after="0" w:line="480" w:lineRule="auto"/>
        <w:rPr>
          <w:rFonts w:ascii="Times New Roman" w:hAnsi="Times New Roman" w:cs="Times New Roman"/>
        </w:rPr>
      </w:pPr>
      <w:r w:rsidRPr="005C4DA4">
        <w:rPr>
          <w:rFonts w:ascii="Times New Roman" w:hAnsi="Times New Roman" w:cs="Times New Roman"/>
        </w:rPr>
        <w:t xml:space="preserve">Héritier, A. and Rhodes, M. (2010) </w:t>
      </w:r>
      <w:r w:rsidRPr="005C4DA4">
        <w:rPr>
          <w:rFonts w:ascii="Times New Roman" w:hAnsi="Times New Roman" w:cs="Times New Roman"/>
          <w:i/>
        </w:rPr>
        <w:t>New Modes of Governance in Europe: Governing in the Shadow of Hierarchy</w:t>
      </w:r>
      <w:r w:rsidRPr="005C4DA4">
        <w:rPr>
          <w:rFonts w:ascii="Times New Roman" w:hAnsi="Times New Roman" w:cs="Times New Roman"/>
        </w:rPr>
        <w:t xml:space="preserve"> (Basingstoke: Palgrave Macmillan).</w:t>
      </w:r>
    </w:p>
    <w:p w14:paraId="489A9A4E" w14:textId="77777777" w:rsidR="00A9357D" w:rsidRPr="005C4DA4" w:rsidRDefault="00A9357D" w:rsidP="008752DF">
      <w:pPr>
        <w:spacing w:after="0" w:line="480" w:lineRule="auto"/>
        <w:rPr>
          <w:rFonts w:ascii="Times New Roman" w:hAnsi="Times New Roman" w:cs="Times New Roman"/>
        </w:rPr>
      </w:pPr>
    </w:p>
    <w:p w14:paraId="6E1E6D30" w14:textId="55D4C7E1" w:rsidR="00A9357D" w:rsidRPr="005C4DA4" w:rsidRDefault="00A9357D" w:rsidP="008752DF">
      <w:pPr>
        <w:spacing w:after="0" w:line="480" w:lineRule="auto"/>
        <w:rPr>
          <w:rFonts w:ascii="Times New Roman" w:hAnsi="Times New Roman" w:cs="Times New Roman"/>
        </w:rPr>
      </w:pPr>
      <w:r w:rsidRPr="005C4DA4">
        <w:rPr>
          <w:rFonts w:ascii="Times New Roman" w:hAnsi="Times New Roman" w:cs="Times New Roman"/>
          <w:shd w:val="clear" w:color="auto" w:fill="FFFFFF"/>
        </w:rPr>
        <w:t xml:space="preserve">Hooghe, L. (2002) </w:t>
      </w:r>
      <w:r w:rsidRPr="005C4DA4">
        <w:rPr>
          <w:rFonts w:ascii="Times New Roman" w:hAnsi="Times New Roman" w:cs="Times New Roman"/>
          <w:i/>
        </w:rPr>
        <w:t>The European Commission and the Integration of Europe: Images of Governance</w:t>
      </w:r>
      <w:r w:rsidRPr="005C4DA4">
        <w:rPr>
          <w:rFonts w:ascii="Times New Roman" w:hAnsi="Times New Roman" w:cs="Times New Roman"/>
          <w:shd w:val="clear" w:color="auto" w:fill="FFFFFF"/>
        </w:rPr>
        <w:t xml:space="preserve"> (Cambridge: Cambridge University Press).</w:t>
      </w:r>
    </w:p>
    <w:p w14:paraId="74312645" w14:textId="77777777" w:rsidR="00D332A7" w:rsidRPr="005C4DA4" w:rsidRDefault="00D332A7" w:rsidP="008752DF">
      <w:pPr>
        <w:spacing w:after="0" w:line="480" w:lineRule="auto"/>
        <w:rPr>
          <w:rFonts w:ascii="Times New Roman" w:hAnsi="Times New Roman" w:cs="Times New Roman"/>
        </w:rPr>
      </w:pPr>
    </w:p>
    <w:p w14:paraId="1C961829" w14:textId="486DBAF5" w:rsidR="00D332A7" w:rsidRPr="005C4DA4" w:rsidRDefault="00D332A7" w:rsidP="008752DF">
      <w:pPr>
        <w:spacing w:after="0" w:line="480" w:lineRule="auto"/>
        <w:rPr>
          <w:rFonts w:ascii="Times New Roman" w:hAnsi="Times New Roman" w:cs="Times New Roman"/>
        </w:rPr>
      </w:pPr>
      <w:r w:rsidRPr="005C4DA4">
        <w:rPr>
          <w:rFonts w:ascii="Times New Roman" w:hAnsi="Times New Roman" w:cs="Times New Roman"/>
        </w:rPr>
        <w:t xml:space="preserve">Hooghe, </w:t>
      </w:r>
      <w:r w:rsidR="00393567" w:rsidRPr="005C4DA4">
        <w:rPr>
          <w:rFonts w:ascii="Times New Roman" w:hAnsi="Times New Roman" w:cs="Times New Roman"/>
        </w:rPr>
        <w:t>L.</w:t>
      </w:r>
      <w:r w:rsidRPr="005C4DA4">
        <w:rPr>
          <w:rFonts w:ascii="Times New Roman" w:hAnsi="Times New Roman" w:cs="Times New Roman"/>
        </w:rPr>
        <w:t xml:space="preserve"> and Marks, G</w:t>
      </w:r>
      <w:r w:rsidR="00393567" w:rsidRPr="005C4DA4">
        <w:rPr>
          <w:rFonts w:ascii="Times New Roman" w:hAnsi="Times New Roman" w:cs="Times New Roman"/>
        </w:rPr>
        <w:t>.</w:t>
      </w:r>
      <w:r w:rsidRPr="005C4DA4">
        <w:rPr>
          <w:rFonts w:ascii="Times New Roman" w:hAnsi="Times New Roman" w:cs="Times New Roman"/>
        </w:rPr>
        <w:t xml:space="preserve"> (2001) </w:t>
      </w:r>
      <w:r w:rsidRPr="005C4DA4">
        <w:rPr>
          <w:rFonts w:ascii="Times New Roman" w:hAnsi="Times New Roman" w:cs="Times New Roman"/>
          <w:i/>
        </w:rPr>
        <w:t>Multi-level governance and European integration</w:t>
      </w:r>
      <w:r w:rsidR="00504AAA" w:rsidRPr="005C4DA4">
        <w:rPr>
          <w:rFonts w:ascii="Times New Roman" w:hAnsi="Times New Roman" w:cs="Times New Roman"/>
          <w:i/>
        </w:rPr>
        <w:t xml:space="preserve"> (</w:t>
      </w:r>
      <w:r w:rsidRPr="005C4DA4">
        <w:rPr>
          <w:rFonts w:ascii="Times New Roman" w:hAnsi="Times New Roman" w:cs="Times New Roman"/>
        </w:rPr>
        <w:t>Lanham, USA: Rowman and Littlefield</w:t>
      </w:r>
      <w:r w:rsidR="00504AAA" w:rsidRPr="005C4DA4">
        <w:rPr>
          <w:rFonts w:ascii="Times New Roman" w:hAnsi="Times New Roman" w:cs="Times New Roman"/>
        </w:rPr>
        <w:t>)</w:t>
      </w:r>
      <w:r w:rsidRPr="005C4DA4">
        <w:rPr>
          <w:rFonts w:ascii="Times New Roman" w:hAnsi="Times New Roman" w:cs="Times New Roman"/>
        </w:rPr>
        <w:t>.</w:t>
      </w:r>
    </w:p>
    <w:p w14:paraId="4CEAF9D3" w14:textId="77777777" w:rsidR="00666D1C" w:rsidRPr="005C4DA4" w:rsidRDefault="00666D1C" w:rsidP="008752DF">
      <w:pPr>
        <w:spacing w:after="0" w:line="480" w:lineRule="auto"/>
        <w:rPr>
          <w:rFonts w:ascii="Times New Roman" w:hAnsi="Times New Roman" w:cs="Times New Roman"/>
        </w:rPr>
      </w:pPr>
    </w:p>
    <w:p w14:paraId="440FF795" w14:textId="3646D6CE" w:rsidR="00EC46B8" w:rsidRPr="005C4DA4" w:rsidRDefault="00DA0E57" w:rsidP="008752DF">
      <w:pPr>
        <w:spacing w:after="0" w:line="480" w:lineRule="auto"/>
        <w:rPr>
          <w:rFonts w:ascii="Times New Roman" w:hAnsi="Times New Roman" w:cs="Times New Roman"/>
        </w:rPr>
      </w:pPr>
      <w:r w:rsidRPr="005C4DA4">
        <w:rPr>
          <w:rFonts w:ascii="Times New Roman" w:hAnsi="Times New Roman" w:cs="Times New Roman"/>
        </w:rPr>
        <w:t>Jenson, J.</w:t>
      </w:r>
      <w:r w:rsidR="00EC46B8" w:rsidRPr="005C4DA4">
        <w:rPr>
          <w:rFonts w:ascii="Times New Roman" w:hAnsi="Times New Roman" w:cs="Times New Roman"/>
        </w:rPr>
        <w:t xml:space="preserve"> and Mérand, F</w:t>
      </w:r>
      <w:r w:rsidRPr="005C4DA4">
        <w:rPr>
          <w:rFonts w:ascii="Times New Roman" w:hAnsi="Times New Roman" w:cs="Times New Roman"/>
        </w:rPr>
        <w:t>.</w:t>
      </w:r>
      <w:r w:rsidR="00EC46B8" w:rsidRPr="005C4DA4">
        <w:rPr>
          <w:rFonts w:ascii="Times New Roman" w:hAnsi="Times New Roman" w:cs="Times New Roman"/>
        </w:rPr>
        <w:t xml:space="preserve"> (2010) </w:t>
      </w:r>
      <w:r w:rsidR="00C52EC1" w:rsidRPr="005C4DA4">
        <w:rPr>
          <w:rFonts w:ascii="Times New Roman" w:hAnsi="Times New Roman" w:cs="Times New Roman"/>
        </w:rPr>
        <w:t>‘</w:t>
      </w:r>
      <w:r w:rsidR="00EC46B8" w:rsidRPr="005C4DA4">
        <w:rPr>
          <w:rFonts w:ascii="Times New Roman" w:hAnsi="Times New Roman" w:cs="Times New Roman"/>
        </w:rPr>
        <w:t>Sociology, Institutionalism and the European Union</w:t>
      </w:r>
      <w:r w:rsidR="00C52EC1" w:rsidRPr="005C4DA4">
        <w:rPr>
          <w:rFonts w:ascii="Times New Roman" w:hAnsi="Times New Roman" w:cs="Times New Roman"/>
        </w:rPr>
        <w:t>’</w:t>
      </w:r>
      <w:r w:rsidR="00663DA3" w:rsidRPr="005C4DA4">
        <w:rPr>
          <w:rFonts w:ascii="Times New Roman" w:hAnsi="Times New Roman" w:cs="Times New Roman"/>
        </w:rPr>
        <w:t>.</w:t>
      </w:r>
      <w:r w:rsidR="00EC46B8" w:rsidRPr="005C4DA4">
        <w:rPr>
          <w:rFonts w:ascii="Times New Roman" w:hAnsi="Times New Roman" w:cs="Times New Roman"/>
        </w:rPr>
        <w:t xml:space="preserve"> </w:t>
      </w:r>
      <w:r w:rsidR="00EC46B8" w:rsidRPr="005C4DA4">
        <w:rPr>
          <w:rFonts w:ascii="Times New Roman" w:hAnsi="Times New Roman" w:cs="Times New Roman"/>
          <w:i/>
        </w:rPr>
        <w:t>Comparative European Politics</w:t>
      </w:r>
      <w:r w:rsidR="00663DA3" w:rsidRPr="005C4DA4">
        <w:rPr>
          <w:rFonts w:ascii="Times New Roman" w:hAnsi="Times New Roman" w:cs="Times New Roman"/>
        </w:rPr>
        <w:t>, Vol. 8, No. 1, pp.</w:t>
      </w:r>
      <w:r w:rsidRPr="005C4DA4">
        <w:rPr>
          <w:rFonts w:ascii="Times New Roman" w:hAnsi="Times New Roman" w:cs="Times New Roman"/>
        </w:rPr>
        <w:t xml:space="preserve"> </w:t>
      </w:r>
      <w:r w:rsidR="000213CA" w:rsidRPr="005C4DA4">
        <w:rPr>
          <w:rFonts w:ascii="Times New Roman" w:hAnsi="Times New Roman" w:cs="Times New Roman"/>
        </w:rPr>
        <w:t>74-</w:t>
      </w:r>
      <w:r w:rsidR="00EC46B8" w:rsidRPr="005C4DA4">
        <w:rPr>
          <w:rFonts w:ascii="Times New Roman" w:hAnsi="Times New Roman" w:cs="Times New Roman"/>
        </w:rPr>
        <w:t>92.</w:t>
      </w:r>
    </w:p>
    <w:p w14:paraId="74E303A6" w14:textId="77777777" w:rsidR="00EC46B8" w:rsidRPr="005C4DA4" w:rsidRDefault="00EC46B8" w:rsidP="008752DF">
      <w:pPr>
        <w:spacing w:after="0" w:line="480" w:lineRule="auto"/>
        <w:rPr>
          <w:rFonts w:ascii="Times New Roman" w:hAnsi="Times New Roman" w:cs="Times New Roman"/>
          <w:highlight w:val="yellow"/>
        </w:rPr>
      </w:pPr>
    </w:p>
    <w:p w14:paraId="633016F1" w14:textId="3CDF6B31" w:rsidR="00DD1382" w:rsidRPr="005C4DA4" w:rsidRDefault="00DD1382" w:rsidP="008752DF">
      <w:pPr>
        <w:spacing w:after="0" w:line="480" w:lineRule="auto"/>
        <w:rPr>
          <w:rFonts w:ascii="Times New Roman" w:hAnsi="Times New Roman" w:cs="Times New Roman"/>
          <w:b/>
        </w:rPr>
      </w:pPr>
      <w:r w:rsidRPr="005C4DA4">
        <w:rPr>
          <w:rStyle w:val="Emphasis"/>
          <w:rFonts w:ascii="Times New Roman" w:eastAsia="SimSun" w:hAnsi="Times New Roman"/>
          <w:i w:val="0"/>
        </w:rPr>
        <w:lastRenderedPageBreak/>
        <w:t>Jordan, A</w:t>
      </w:r>
      <w:r w:rsidR="00710DDD" w:rsidRPr="005C4DA4">
        <w:rPr>
          <w:rStyle w:val="Emphasis"/>
          <w:rFonts w:ascii="Times New Roman" w:eastAsia="SimSun" w:hAnsi="Times New Roman"/>
          <w:i w:val="0"/>
        </w:rPr>
        <w:t xml:space="preserve">. </w:t>
      </w:r>
      <w:r w:rsidRPr="005C4DA4">
        <w:rPr>
          <w:rStyle w:val="Emphasis"/>
          <w:rFonts w:ascii="Times New Roman" w:eastAsia="SimSun" w:hAnsi="Times New Roman"/>
          <w:i w:val="0"/>
        </w:rPr>
        <w:t>and Schout, A</w:t>
      </w:r>
      <w:r w:rsidR="00710DDD" w:rsidRPr="005C4DA4">
        <w:rPr>
          <w:rStyle w:val="Emphasis"/>
          <w:rFonts w:ascii="Times New Roman" w:eastAsia="SimSun" w:hAnsi="Times New Roman"/>
          <w:i w:val="0"/>
        </w:rPr>
        <w:t>.</w:t>
      </w:r>
      <w:r w:rsidRPr="005C4DA4">
        <w:rPr>
          <w:rStyle w:val="Emphasis"/>
          <w:rFonts w:ascii="Times New Roman" w:eastAsia="SimSun" w:hAnsi="Times New Roman"/>
          <w:i w:val="0"/>
        </w:rPr>
        <w:t xml:space="preserve"> (2006) </w:t>
      </w:r>
      <w:r w:rsidRPr="005C4DA4">
        <w:rPr>
          <w:rFonts w:ascii="Times New Roman" w:hAnsi="Times New Roman" w:cs="Times New Roman"/>
          <w:i/>
        </w:rPr>
        <w:t xml:space="preserve">The </w:t>
      </w:r>
      <w:r w:rsidR="00A73CF3" w:rsidRPr="005C4DA4">
        <w:rPr>
          <w:rFonts w:ascii="Times New Roman" w:hAnsi="Times New Roman" w:cs="Times New Roman"/>
          <w:i/>
        </w:rPr>
        <w:t>Co-ordination</w:t>
      </w:r>
      <w:r w:rsidRPr="005C4DA4">
        <w:rPr>
          <w:rFonts w:ascii="Times New Roman" w:hAnsi="Times New Roman" w:cs="Times New Roman"/>
          <w:i/>
        </w:rPr>
        <w:t xml:space="preserve"> of the European Union: Exploring the Capacities of Networked Governance</w:t>
      </w:r>
      <w:r w:rsidR="000213CA" w:rsidRPr="005C4DA4">
        <w:rPr>
          <w:rFonts w:ascii="Times New Roman" w:hAnsi="Times New Roman" w:cs="Times New Roman"/>
        </w:rPr>
        <w:t xml:space="preserve"> (</w:t>
      </w:r>
      <w:r w:rsidRPr="005C4DA4">
        <w:rPr>
          <w:rFonts w:ascii="Times New Roman" w:hAnsi="Times New Roman" w:cs="Times New Roman"/>
        </w:rPr>
        <w:t>Oxford: Oxford University Press</w:t>
      </w:r>
      <w:r w:rsidR="000213CA" w:rsidRPr="005C4DA4">
        <w:rPr>
          <w:rFonts w:ascii="Times New Roman" w:hAnsi="Times New Roman" w:cs="Times New Roman"/>
        </w:rPr>
        <w:t>)</w:t>
      </w:r>
      <w:r w:rsidRPr="005C4DA4">
        <w:rPr>
          <w:rFonts w:ascii="Times New Roman" w:hAnsi="Times New Roman" w:cs="Times New Roman"/>
        </w:rPr>
        <w:t>.</w:t>
      </w:r>
    </w:p>
    <w:p w14:paraId="2BEDF72C" w14:textId="77777777" w:rsidR="00DD1382" w:rsidRPr="005C4DA4" w:rsidRDefault="00DD1382" w:rsidP="008752DF">
      <w:pPr>
        <w:spacing w:after="0" w:line="480" w:lineRule="auto"/>
        <w:rPr>
          <w:rFonts w:ascii="Times New Roman" w:hAnsi="Times New Roman" w:cs="Times New Roman"/>
          <w:highlight w:val="yellow"/>
        </w:rPr>
      </w:pPr>
    </w:p>
    <w:p w14:paraId="0FAA0CA9" w14:textId="4C0BA113" w:rsidR="00114498" w:rsidRPr="005C4DA4" w:rsidRDefault="00114498" w:rsidP="008752DF">
      <w:pPr>
        <w:spacing w:after="0" w:line="480" w:lineRule="auto"/>
        <w:rPr>
          <w:rFonts w:ascii="Times New Roman" w:hAnsi="Times New Roman" w:cs="Times New Roman"/>
        </w:rPr>
      </w:pPr>
      <w:r w:rsidRPr="005C4DA4">
        <w:rPr>
          <w:rFonts w:ascii="Times New Roman" w:hAnsi="Times New Roman" w:cs="Times New Roman"/>
        </w:rPr>
        <w:t xml:space="preserve">Kassim, </w:t>
      </w:r>
      <w:r w:rsidR="005A044C" w:rsidRPr="005C4DA4">
        <w:rPr>
          <w:rFonts w:ascii="Times New Roman" w:hAnsi="Times New Roman" w:cs="Times New Roman"/>
        </w:rPr>
        <w:t>H. et al. (</w:t>
      </w:r>
      <w:r w:rsidR="00B879BD" w:rsidRPr="005C4DA4">
        <w:rPr>
          <w:rFonts w:ascii="Times New Roman" w:hAnsi="Times New Roman" w:cs="Times New Roman"/>
        </w:rPr>
        <w:t xml:space="preserve">2013) </w:t>
      </w:r>
      <w:r w:rsidR="00B879BD" w:rsidRPr="005C4DA4">
        <w:rPr>
          <w:rFonts w:ascii="Times New Roman" w:hAnsi="Times New Roman" w:cs="Times New Roman"/>
          <w:i/>
        </w:rPr>
        <w:t>The European Commissi</w:t>
      </w:r>
      <w:r w:rsidR="00904F16" w:rsidRPr="005C4DA4">
        <w:rPr>
          <w:rFonts w:ascii="Times New Roman" w:hAnsi="Times New Roman" w:cs="Times New Roman"/>
          <w:i/>
        </w:rPr>
        <w:t>on of the Twenty-First Century</w:t>
      </w:r>
      <w:r w:rsidR="00C45AAC" w:rsidRPr="005C4DA4">
        <w:rPr>
          <w:rFonts w:ascii="Times New Roman" w:hAnsi="Times New Roman" w:cs="Times New Roman"/>
          <w:i/>
        </w:rPr>
        <w:t xml:space="preserve"> (</w:t>
      </w:r>
      <w:r w:rsidR="00C45AAC" w:rsidRPr="005C4DA4">
        <w:rPr>
          <w:rFonts w:ascii="Times New Roman" w:hAnsi="Times New Roman" w:cs="Times New Roman"/>
        </w:rPr>
        <w:t>Oxford: Oxford University Press).</w:t>
      </w:r>
    </w:p>
    <w:p w14:paraId="3CEC6CF1" w14:textId="77777777" w:rsidR="00345D58" w:rsidRPr="005C4DA4" w:rsidRDefault="00345D58" w:rsidP="008752DF">
      <w:pPr>
        <w:spacing w:after="0" w:line="480" w:lineRule="auto"/>
        <w:rPr>
          <w:rFonts w:ascii="Times New Roman" w:hAnsi="Times New Roman" w:cs="Times New Roman"/>
        </w:rPr>
      </w:pPr>
    </w:p>
    <w:p w14:paraId="7B0B9709" w14:textId="65E5688D" w:rsidR="00A572B7" w:rsidRPr="005C4DA4" w:rsidRDefault="00A572B7" w:rsidP="008752DF">
      <w:pPr>
        <w:spacing w:after="0" w:line="480" w:lineRule="auto"/>
        <w:rPr>
          <w:rFonts w:ascii="Times New Roman" w:hAnsi="Times New Roman" w:cs="Times New Roman"/>
          <w:bCs/>
          <w:shd w:val="clear" w:color="auto" w:fill="FFFFFF"/>
        </w:rPr>
      </w:pPr>
      <w:r w:rsidRPr="005C4DA4">
        <w:rPr>
          <w:rFonts w:ascii="Times New Roman" w:hAnsi="Times New Roman" w:cs="Times New Roman"/>
        </w:rPr>
        <w:t>Kröger, S. (</w:t>
      </w:r>
      <w:r w:rsidRPr="005C4DA4">
        <w:rPr>
          <w:rFonts w:ascii="Times New Roman" w:hAnsi="Times New Roman" w:cs="Times New Roman"/>
          <w:shd w:val="clear" w:color="auto" w:fill="FFFFFF"/>
        </w:rPr>
        <w:t>2009) ‘The Open Method of Coordination: Underconceptualisation, overdetermination, de-politicisation and beyond</w:t>
      </w:r>
      <w:r w:rsidRPr="005C4DA4">
        <w:rPr>
          <w:rFonts w:ascii="Times New Roman" w:hAnsi="Times New Roman" w:cs="Times New Roman"/>
        </w:rPr>
        <w:t xml:space="preserve">’. </w:t>
      </w:r>
      <w:r w:rsidRPr="005C4DA4">
        <w:rPr>
          <w:rFonts w:ascii="Times New Roman" w:hAnsi="Times New Roman" w:cs="Times New Roman"/>
          <w:i/>
          <w:shd w:val="clear" w:color="auto" w:fill="FFFFFF"/>
        </w:rPr>
        <w:t>European Integration online Papers</w:t>
      </w:r>
      <w:r w:rsidR="008C1B6F" w:rsidRPr="005C4DA4">
        <w:rPr>
          <w:rFonts w:ascii="Times New Roman" w:hAnsi="Times New Roman" w:cs="Times New Roman"/>
          <w:shd w:val="clear" w:color="auto" w:fill="FFFFFF"/>
        </w:rPr>
        <w:t xml:space="preserve"> Vol. </w:t>
      </w:r>
      <w:r w:rsidRPr="005C4DA4">
        <w:rPr>
          <w:rFonts w:ascii="Times New Roman" w:hAnsi="Times New Roman" w:cs="Times New Roman"/>
          <w:shd w:val="clear" w:color="auto" w:fill="FFFFFF"/>
        </w:rPr>
        <w:t>13. </w:t>
      </w:r>
    </w:p>
    <w:p w14:paraId="73A0CDFF" w14:textId="77777777" w:rsidR="00A572B7" w:rsidRPr="005C4DA4" w:rsidRDefault="00A572B7" w:rsidP="008752DF">
      <w:pPr>
        <w:spacing w:after="0" w:line="480" w:lineRule="auto"/>
        <w:rPr>
          <w:rFonts w:ascii="Times New Roman" w:hAnsi="Times New Roman" w:cs="Times New Roman"/>
        </w:rPr>
      </w:pPr>
    </w:p>
    <w:p w14:paraId="36F1E93B" w14:textId="2216A59D" w:rsidR="00345D58" w:rsidRPr="005C4DA4" w:rsidRDefault="00345D58" w:rsidP="008752DF">
      <w:pPr>
        <w:spacing w:after="0" w:line="480" w:lineRule="auto"/>
        <w:rPr>
          <w:rFonts w:ascii="Times New Roman" w:hAnsi="Times New Roman" w:cs="Times New Roman"/>
          <w:shd w:val="clear" w:color="auto" w:fill="FFFFFF"/>
        </w:rPr>
      </w:pPr>
      <w:r w:rsidRPr="005C4DA4">
        <w:rPr>
          <w:rFonts w:ascii="Times New Roman" w:eastAsia="SimSun" w:hAnsi="Times New Roman" w:cs="Times New Roman"/>
          <w:lang w:eastAsia="zh-CN"/>
        </w:rPr>
        <w:t xml:space="preserve">Littoz-Monnet, </w:t>
      </w:r>
      <w:r w:rsidR="005A044C" w:rsidRPr="005C4DA4">
        <w:rPr>
          <w:rFonts w:ascii="Times New Roman" w:eastAsia="SimSun" w:hAnsi="Times New Roman" w:cs="Times New Roman"/>
          <w:lang w:eastAsia="zh-CN"/>
        </w:rPr>
        <w:t>A.</w:t>
      </w:r>
      <w:r w:rsidRPr="005C4DA4">
        <w:rPr>
          <w:rFonts w:ascii="Times New Roman" w:eastAsia="SimSun" w:hAnsi="Times New Roman" w:cs="Times New Roman"/>
          <w:lang w:eastAsia="zh-CN"/>
        </w:rPr>
        <w:t xml:space="preserve"> (2015) </w:t>
      </w:r>
      <w:r w:rsidR="00C52EC1" w:rsidRPr="005C4DA4">
        <w:rPr>
          <w:rFonts w:ascii="Times New Roman" w:eastAsia="SimSun" w:hAnsi="Times New Roman" w:cs="Times New Roman"/>
          <w:lang w:eastAsia="zh-CN"/>
        </w:rPr>
        <w:t>‘</w:t>
      </w:r>
      <w:r w:rsidRPr="005C4DA4">
        <w:rPr>
          <w:rFonts w:ascii="Times New Roman" w:hAnsi="Times New Roman" w:cs="Times New Roman"/>
          <w:shd w:val="clear" w:color="auto" w:fill="FFFFFF"/>
        </w:rPr>
        <w:t>Encapsulating EU Cultural Policy into the EU</w:t>
      </w:r>
      <w:r w:rsidR="00C52EC1"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s Growth and Competiveness Agenda: Explaining the Success of a</w:t>
      </w:r>
      <w:r w:rsidR="00F166B6" w:rsidRPr="005C4DA4">
        <w:rPr>
          <w:rFonts w:ascii="Times New Roman" w:hAnsi="Times New Roman" w:cs="Times New Roman"/>
          <w:shd w:val="clear" w:color="auto" w:fill="FFFFFF"/>
        </w:rPr>
        <w:t xml:space="preserve"> Paradigmatic Shift in Brussels</w:t>
      </w:r>
      <w:r w:rsidR="0042536B" w:rsidRPr="005C4DA4">
        <w:rPr>
          <w:rFonts w:ascii="Times New Roman" w:hAnsi="Times New Roman" w:cs="Times New Roman"/>
          <w:shd w:val="clear" w:color="auto" w:fill="FFFFFF"/>
        </w:rPr>
        <w:t>.</w:t>
      </w:r>
      <w:r w:rsidR="00C52EC1" w:rsidRPr="005C4DA4">
        <w:rPr>
          <w:rFonts w:ascii="Times New Roman" w:hAnsi="Times New Roman" w:cs="Times New Roman"/>
          <w:shd w:val="clear" w:color="auto" w:fill="FFFFFF"/>
        </w:rPr>
        <w:t>’</w:t>
      </w:r>
      <w:r w:rsidR="0042536B" w:rsidRPr="005C4DA4">
        <w:rPr>
          <w:rFonts w:ascii="Times New Roman" w:hAnsi="Times New Roman" w:cs="Times New Roman"/>
          <w:shd w:val="clear" w:color="auto" w:fill="FFFFFF"/>
        </w:rPr>
        <w:t xml:space="preserve"> I</w:t>
      </w:r>
      <w:r w:rsidR="00F166B6" w:rsidRPr="005C4DA4">
        <w:rPr>
          <w:rFonts w:ascii="Times New Roman" w:hAnsi="Times New Roman" w:cs="Times New Roman"/>
          <w:shd w:val="clear" w:color="auto" w:fill="FFFFFF"/>
        </w:rPr>
        <w:t xml:space="preserve">n </w:t>
      </w:r>
      <w:r w:rsidR="00C87507" w:rsidRPr="005C4DA4">
        <w:rPr>
          <w:rFonts w:ascii="Times New Roman" w:hAnsi="Times New Roman" w:cs="Times New Roman"/>
          <w:shd w:val="clear" w:color="auto" w:fill="FFFFFF"/>
        </w:rPr>
        <w:t>Psychogiopoulou</w:t>
      </w:r>
      <w:r w:rsidR="0042536B" w:rsidRPr="005C4DA4">
        <w:rPr>
          <w:rFonts w:ascii="Times New Roman" w:hAnsi="Times New Roman" w:cs="Times New Roman"/>
          <w:shd w:val="clear" w:color="auto" w:fill="FFFFFF"/>
        </w:rPr>
        <w:t>, E.</w:t>
      </w:r>
      <w:r w:rsidR="00C87507"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(ed</w:t>
      </w:r>
      <w:r w:rsidR="00C87507"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xml:space="preserve">) </w:t>
      </w:r>
      <w:r w:rsidRPr="005C4DA4">
        <w:rPr>
          <w:rStyle w:val="Emphasis"/>
          <w:rFonts w:ascii="Times New Roman" w:hAnsi="Times New Roman"/>
          <w:shd w:val="clear" w:color="auto" w:fill="FFFFFF"/>
        </w:rPr>
        <w:t>Cultural governance and the European Union: Protecting and promoting cultural diversity in Europe</w:t>
      </w:r>
      <w:r w:rsidR="0042536B"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Basi</w:t>
      </w:r>
      <w:r w:rsidR="00C87507" w:rsidRPr="005C4DA4">
        <w:rPr>
          <w:rFonts w:ascii="Times New Roman" w:hAnsi="Times New Roman" w:cs="Times New Roman"/>
          <w:shd w:val="clear" w:color="auto" w:fill="FFFFFF"/>
        </w:rPr>
        <w:t>ngstoke, UK: Palgrave Macmillan</w:t>
      </w:r>
      <w:r w:rsidR="0042536B" w:rsidRPr="005C4DA4">
        <w:rPr>
          <w:rFonts w:ascii="Times New Roman" w:hAnsi="Times New Roman" w:cs="Times New Roman"/>
          <w:shd w:val="clear" w:color="auto" w:fill="FFFFFF"/>
        </w:rPr>
        <w:t>)</w:t>
      </w:r>
      <w:r w:rsidR="00C87507" w:rsidRPr="005C4DA4">
        <w:rPr>
          <w:rFonts w:ascii="Times New Roman" w:hAnsi="Times New Roman" w:cs="Times New Roman"/>
          <w:shd w:val="clear" w:color="auto" w:fill="FFFFFF"/>
        </w:rPr>
        <w:t>, p</w:t>
      </w:r>
      <w:r w:rsidRPr="005C4DA4">
        <w:rPr>
          <w:rFonts w:ascii="Times New Roman" w:hAnsi="Times New Roman" w:cs="Times New Roman"/>
          <w:shd w:val="clear" w:color="auto" w:fill="FFFFFF"/>
        </w:rPr>
        <w:t>p</w:t>
      </w:r>
      <w:r w:rsidR="00C87507"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xml:space="preserve"> 25-36.</w:t>
      </w:r>
    </w:p>
    <w:p w14:paraId="798D5E70" w14:textId="77777777" w:rsidR="00345D58" w:rsidRPr="005C4DA4" w:rsidRDefault="00345D58" w:rsidP="008752DF">
      <w:pPr>
        <w:spacing w:after="0" w:line="480" w:lineRule="auto"/>
        <w:rPr>
          <w:rFonts w:ascii="Times New Roman" w:hAnsi="Times New Roman" w:cs="Times New Roman"/>
          <w:shd w:val="clear" w:color="auto" w:fill="FFFFFF"/>
        </w:rPr>
      </w:pPr>
    </w:p>
    <w:p w14:paraId="3F6CDF01" w14:textId="2045C732" w:rsidR="00345D58" w:rsidRPr="005C4DA4" w:rsidRDefault="00345D58" w:rsidP="008752DF">
      <w:pPr>
        <w:spacing w:after="0" w:line="480" w:lineRule="auto"/>
        <w:rPr>
          <w:rFonts w:ascii="Times New Roman" w:eastAsia="SimSun" w:hAnsi="Times New Roman" w:cs="Times New Roman"/>
          <w:lang w:eastAsia="zh-CN"/>
        </w:rPr>
      </w:pPr>
      <w:r w:rsidRPr="005C4DA4">
        <w:rPr>
          <w:rFonts w:ascii="Times New Roman" w:hAnsi="Times New Roman" w:cs="Times New Roman"/>
        </w:rPr>
        <w:t xml:space="preserve">Littoz-Monnet, </w:t>
      </w:r>
      <w:r w:rsidR="005A044C" w:rsidRPr="005C4DA4">
        <w:rPr>
          <w:rFonts w:ascii="Times New Roman" w:hAnsi="Times New Roman" w:cs="Times New Roman"/>
        </w:rPr>
        <w:t>A.</w:t>
      </w:r>
      <w:r w:rsidRPr="005C4DA4">
        <w:rPr>
          <w:rFonts w:ascii="Times New Roman" w:hAnsi="Times New Roman" w:cs="Times New Roman"/>
        </w:rPr>
        <w:t xml:space="preserve"> (2012) </w:t>
      </w:r>
      <w:r w:rsidR="00C52EC1" w:rsidRPr="005C4DA4">
        <w:rPr>
          <w:rFonts w:ascii="Times New Roman" w:hAnsi="Times New Roman" w:cs="Times New Roman"/>
        </w:rPr>
        <w:t>‘</w:t>
      </w:r>
      <w:r w:rsidRPr="005C4DA4">
        <w:rPr>
          <w:rFonts w:ascii="Times New Roman" w:eastAsia="SimSun" w:hAnsi="Times New Roman" w:cs="Times New Roman"/>
          <w:lang w:eastAsia="zh-CN"/>
        </w:rPr>
        <w:t>Agenda</w:t>
      </w:r>
      <w:r w:rsidRPr="005C4DA4">
        <w:rPr>
          <w:rFonts w:ascii="Cambria Math" w:eastAsia="SimSun" w:hAnsi="Cambria Math" w:cs="Cambria Math"/>
          <w:lang w:eastAsia="zh-CN"/>
        </w:rPr>
        <w:t>‐</w:t>
      </w:r>
      <w:r w:rsidRPr="005C4DA4">
        <w:rPr>
          <w:rFonts w:ascii="Times New Roman" w:eastAsia="SimSun" w:hAnsi="Times New Roman" w:cs="Times New Roman"/>
          <w:lang w:eastAsia="zh-CN"/>
        </w:rPr>
        <w:t>setting Dynamics at EU Level: the ca</w:t>
      </w:r>
      <w:r w:rsidR="005A044C" w:rsidRPr="005C4DA4">
        <w:rPr>
          <w:rFonts w:ascii="Times New Roman" w:eastAsia="SimSun" w:hAnsi="Times New Roman" w:cs="Times New Roman"/>
          <w:lang w:eastAsia="zh-CN"/>
        </w:rPr>
        <w:t>se of the EU</w:t>
      </w:r>
      <w:r w:rsidR="00C52EC1" w:rsidRPr="005C4DA4">
        <w:rPr>
          <w:rFonts w:ascii="Times New Roman" w:eastAsia="SimSun" w:hAnsi="Times New Roman" w:cs="Times New Roman"/>
          <w:lang w:eastAsia="zh-CN"/>
        </w:rPr>
        <w:t>’</w:t>
      </w:r>
      <w:r w:rsidR="005A044C" w:rsidRPr="005C4DA4">
        <w:rPr>
          <w:rFonts w:ascii="Times New Roman" w:eastAsia="SimSun" w:hAnsi="Times New Roman" w:cs="Times New Roman"/>
          <w:lang w:eastAsia="zh-CN"/>
        </w:rPr>
        <w:t>s Cultural Policy</w:t>
      </w:r>
      <w:r w:rsidR="00C52EC1" w:rsidRPr="005C4DA4">
        <w:rPr>
          <w:rFonts w:ascii="Times New Roman" w:eastAsia="SimSun" w:hAnsi="Times New Roman" w:cs="Times New Roman"/>
          <w:lang w:eastAsia="zh-CN"/>
        </w:rPr>
        <w:t>’</w:t>
      </w:r>
      <w:r w:rsidR="00DF598F" w:rsidRPr="005C4DA4">
        <w:rPr>
          <w:rFonts w:ascii="Times New Roman" w:eastAsia="SimSun" w:hAnsi="Times New Roman" w:cs="Times New Roman"/>
          <w:lang w:eastAsia="zh-CN"/>
        </w:rPr>
        <w:t>.</w:t>
      </w:r>
      <w:r w:rsidR="005A044C" w:rsidRPr="005C4DA4">
        <w:rPr>
          <w:rFonts w:ascii="Times New Roman" w:eastAsia="SimSun" w:hAnsi="Times New Roman" w:cs="Times New Roman"/>
          <w:lang w:eastAsia="zh-CN"/>
        </w:rPr>
        <w:t xml:space="preserve"> </w:t>
      </w:r>
      <w:r w:rsidRPr="005C4DA4">
        <w:rPr>
          <w:rFonts w:ascii="Times New Roman" w:eastAsia="SimSun" w:hAnsi="Times New Roman" w:cs="Times New Roman"/>
          <w:i/>
          <w:iCs/>
          <w:lang w:eastAsia="zh-CN"/>
        </w:rPr>
        <w:t>Journal of European Integration</w:t>
      </w:r>
      <w:r w:rsidR="005A044C" w:rsidRPr="005C4DA4">
        <w:rPr>
          <w:rFonts w:ascii="Times New Roman" w:eastAsia="SimSun" w:hAnsi="Times New Roman" w:cs="Times New Roman"/>
          <w:lang w:eastAsia="zh-CN"/>
        </w:rPr>
        <w:t xml:space="preserve"> </w:t>
      </w:r>
      <w:r w:rsidR="00DF598F" w:rsidRPr="005C4DA4">
        <w:rPr>
          <w:rFonts w:ascii="Times New Roman" w:eastAsia="SimSun" w:hAnsi="Times New Roman" w:cs="Times New Roman"/>
          <w:lang w:eastAsia="zh-CN"/>
        </w:rPr>
        <w:t>Vol. 34, No. 7, pp.</w:t>
      </w:r>
      <w:r w:rsidR="005A044C" w:rsidRPr="005C4DA4">
        <w:rPr>
          <w:rFonts w:ascii="Times New Roman" w:eastAsia="SimSun" w:hAnsi="Times New Roman" w:cs="Times New Roman"/>
          <w:lang w:eastAsia="zh-CN"/>
        </w:rPr>
        <w:t xml:space="preserve"> </w:t>
      </w:r>
      <w:r w:rsidRPr="005C4DA4">
        <w:rPr>
          <w:rFonts w:ascii="Times New Roman" w:eastAsia="SimSun" w:hAnsi="Times New Roman" w:cs="Times New Roman"/>
          <w:lang w:eastAsia="zh-CN"/>
        </w:rPr>
        <w:t>505</w:t>
      </w:r>
      <w:r w:rsidRPr="005C4DA4">
        <w:rPr>
          <w:rFonts w:ascii="Cambria Math" w:eastAsia="SimSun" w:hAnsi="Cambria Math" w:cs="Cambria Math"/>
          <w:lang w:eastAsia="zh-CN"/>
        </w:rPr>
        <w:t>‐</w:t>
      </w:r>
      <w:r w:rsidRPr="005C4DA4">
        <w:rPr>
          <w:rFonts w:ascii="Times New Roman" w:eastAsia="SimSun" w:hAnsi="Times New Roman" w:cs="Times New Roman"/>
          <w:lang w:eastAsia="zh-CN"/>
        </w:rPr>
        <w:t>522.</w:t>
      </w:r>
    </w:p>
    <w:p w14:paraId="4EB40DFE" w14:textId="77777777" w:rsidR="00345D58" w:rsidRPr="005C4DA4" w:rsidRDefault="00345D58" w:rsidP="008752DF">
      <w:pPr>
        <w:spacing w:after="0" w:line="480" w:lineRule="auto"/>
        <w:rPr>
          <w:rFonts w:ascii="Times New Roman" w:eastAsia="SimSun" w:hAnsi="Times New Roman" w:cs="Times New Roman"/>
          <w:lang w:eastAsia="zh-CN"/>
        </w:rPr>
      </w:pPr>
    </w:p>
    <w:p w14:paraId="6C89A0F0" w14:textId="4496DCFE" w:rsidR="00345D58" w:rsidRPr="005C4DA4" w:rsidRDefault="00345D58" w:rsidP="008752DF">
      <w:pPr>
        <w:spacing w:after="0" w:line="480" w:lineRule="auto"/>
        <w:rPr>
          <w:rFonts w:ascii="Times New Roman" w:eastAsia="SimSun" w:hAnsi="Times New Roman" w:cs="Times New Roman"/>
          <w:i/>
          <w:iCs/>
          <w:lang w:eastAsia="zh-CN"/>
        </w:rPr>
      </w:pPr>
      <w:r w:rsidRPr="005C4DA4">
        <w:rPr>
          <w:rFonts w:ascii="Times New Roman" w:hAnsi="Times New Roman" w:cs="Times New Roman"/>
        </w:rPr>
        <w:t xml:space="preserve">Littoz-Monnet, </w:t>
      </w:r>
      <w:r w:rsidR="005A044C" w:rsidRPr="005C4DA4">
        <w:rPr>
          <w:rFonts w:ascii="Times New Roman" w:hAnsi="Times New Roman" w:cs="Times New Roman"/>
        </w:rPr>
        <w:t>A.</w:t>
      </w:r>
      <w:r w:rsidRPr="005C4DA4">
        <w:rPr>
          <w:rFonts w:ascii="Times New Roman" w:hAnsi="Times New Roman" w:cs="Times New Roman"/>
        </w:rPr>
        <w:t xml:space="preserve"> (2007) </w:t>
      </w:r>
      <w:r w:rsidRPr="005C4DA4">
        <w:rPr>
          <w:rFonts w:ascii="Times New Roman" w:eastAsia="SimSun" w:hAnsi="Times New Roman" w:cs="Times New Roman"/>
          <w:i/>
          <w:iCs/>
          <w:lang w:eastAsia="zh-CN"/>
        </w:rPr>
        <w:t>The European Union and Culture: between Economic Regulation and Cultural Policy</w:t>
      </w:r>
      <w:r w:rsidR="00DF598F" w:rsidRPr="005C4DA4">
        <w:rPr>
          <w:rFonts w:ascii="Times New Roman" w:eastAsia="SimSun" w:hAnsi="Times New Roman" w:cs="Times New Roman"/>
          <w:lang w:eastAsia="zh-CN"/>
        </w:rPr>
        <w:t xml:space="preserve"> (</w:t>
      </w:r>
      <w:r w:rsidRPr="005C4DA4">
        <w:rPr>
          <w:rFonts w:ascii="Times New Roman" w:eastAsia="SimSun" w:hAnsi="Times New Roman" w:cs="Times New Roman"/>
          <w:lang w:eastAsia="zh-CN"/>
        </w:rPr>
        <w:t>Manchester:</w:t>
      </w:r>
      <w:r w:rsidRPr="005C4DA4">
        <w:rPr>
          <w:rFonts w:ascii="Times New Roman" w:eastAsia="SimSun" w:hAnsi="Times New Roman" w:cs="Times New Roman"/>
          <w:i/>
          <w:iCs/>
          <w:lang w:eastAsia="zh-CN"/>
        </w:rPr>
        <w:t xml:space="preserve"> </w:t>
      </w:r>
      <w:r w:rsidRPr="005C4DA4">
        <w:rPr>
          <w:rFonts w:ascii="Times New Roman" w:eastAsia="SimSun" w:hAnsi="Times New Roman" w:cs="Times New Roman"/>
          <w:lang w:eastAsia="zh-CN"/>
        </w:rPr>
        <w:t>Manchester University Press</w:t>
      </w:r>
      <w:r w:rsidR="00DF598F" w:rsidRPr="005C4DA4">
        <w:rPr>
          <w:rFonts w:ascii="Times New Roman" w:eastAsia="SimSun" w:hAnsi="Times New Roman" w:cs="Times New Roman"/>
          <w:lang w:eastAsia="zh-CN"/>
        </w:rPr>
        <w:t>)</w:t>
      </w:r>
      <w:r w:rsidRPr="005C4DA4">
        <w:rPr>
          <w:rFonts w:ascii="Times New Roman" w:eastAsia="SimSun" w:hAnsi="Times New Roman" w:cs="Times New Roman"/>
          <w:lang w:eastAsia="zh-CN"/>
        </w:rPr>
        <w:t>.</w:t>
      </w:r>
    </w:p>
    <w:p w14:paraId="551C3A35" w14:textId="77777777" w:rsidR="00345D58" w:rsidRPr="005C4DA4" w:rsidRDefault="00345D58" w:rsidP="008752DF">
      <w:pPr>
        <w:spacing w:after="0" w:line="480" w:lineRule="auto"/>
        <w:rPr>
          <w:rFonts w:ascii="Times New Roman" w:hAnsi="Times New Roman" w:cs="Times New Roman"/>
        </w:rPr>
      </w:pPr>
    </w:p>
    <w:p w14:paraId="0D928BF5" w14:textId="3162B462" w:rsidR="001473B8" w:rsidRPr="005C4DA4" w:rsidRDefault="001473B8" w:rsidP="008752DF">
      <w:pPr>
        <w:spacing w:after="0" w:line="480" w:lineRule="auto"/>
        <w:rPr>
          <w:rFonts w:ascii="Times New Roman" w:hAnsi="Times New Roman" w:cs="Times New Roman"/>
        </w:rPr>
      </w:pPr>
      <w:r w:rsidRPr="005C4DA4">
        <w:rPr>
          <w:rFonts w:ascii="Times New Roman" w:hAnsi="Times New Roman" w:cs="Times New Roman"/>
          <w:shd w:val="clear" w:color="auto" w:fill="FFFFFF"/>
        </w:rPr>
        <w:t xml:space="preserve">Lodge, </w:t>
      </w:r>
      <w:r w:rsidR="00867D05" w:rsidRPr="005C4DA4">
        <w:rPr>
          <w:rFonts w:ascii="Times New Roman" w:hAnsi="Times New Roman" w:cs="Times New Roman"/>
          <w:shd w:val="clear" w:color="auto" w:fill="FFFFFF"/>
        </w:rPr>
        <w:t>M.</w:t>
      </w:r>
      <w:r w:rsidRPr="005C4DA4">
        <w:rPr>
          <w:rFonts w:ascii="Times New Roman" w:hAnsi="Times New Roman" w:cs="Times New Roman"/>
          <w:shd w:val="clear" w:color="auto" w:fill="FFFFFF"/>
        </w:rPr>
        <w:t xml:space="preserve"> (2007) </w:t>
      </w:r>
      <w:r w:rsidR="00C52EC1" w:rsidRPr="005C4DA4">
        <w:rPr>
          <w:rFonts w:ascii="Times New Roman" w:hAnsi="Times New Roman" w:cs="Times New Roman"/>
          <w:shd w:val="clear" w:color="auto" w:fill="FFFFFF"/>
        </w:rPr>
        <w:t>‘</w:t>
      </w:r>
      <w:r w:rsidRPr="005C4DA4">
        <w:rPr>
          <w:rFonts w:ascii="Times New Roman" w:hAnsi="Times New Roman" w:cs="Times New Roman"/>
        </w:rPr>
        <w:t>Comparing Non-Hierarchical Governance in Action: The Open Method of Co-Ordination in Pe</w:t>
      </w:r>
      <w:r w:rsidR="00867D05" w:rsidRPr="005C4DA4">
        <w:rPr>
          <w:rFonts w:ascii="Times New Roman" w:hAnsi="Times New Roman" w:cs="Times New Roman"/>
        </w:rPr>
        <w:t>nsions and Information Society</w:t>
      </w:r>
      <w:r w:rsidR="00C52EC1" w:rsidRPr="005C4DA4">
        <w:rPr>
          <w:rFonts w:ascii="Times New Roman" w:hAnsi="Times New Roman" w:cs="Times New Roman"/>
        </w:rPr>
        <w:t>’</w:t>
      </w:r>
      <w:r w:rsidR="002258B3" w:rsidRPr="005C4DA4">
        <w:rPr>
          <w:rFonts w:ascii="Times New Roman" w:hAnsi="Times New Roman" w:cs="Times New Roman"/>
        </w:rPr>
        <w:t>.</w:t>
      </w:r>
      <w:r w:rsidR="00867D05" w:rsidRPr="005C4DA4">
        <w:rPr>
          <w:rFonts w:ascii="Times New Roman" w:hAnsi="Times New Roman" w:cs="Times New Roman"/>
        </w:rPr>
        <w:t xml:space="preserve"> </w:t>
      </w:r>
      <w:r w:rsidRPr="005C4DA4">
        <w:rPr>
          <w:rFonts w:ascii="Times New Roman" w:hAnsi="Times New Roman" w:cs="Times New Roman"/>
          <w:i/>
        </w:rPr>
        <w:t>J</w:t>
      </w:r>
      <w:r w:rsidR="00867D05" w:rsidRPr="005C4DA4">
        <w:rPr>
          <w:rFonts w:ascii="Times New Roman" w:hAnsi="Times New Roman" w:cs="Times New Roman"/>
          <w:i/>
        </w:rPr>
        <w:t xml:space="preserve">ournal of Common Market Studies </w:t>
      </w:r>
      <w:r w:rsidR="002258B3" w:rsidRPr="005C4DA4">
        <w:rPr>
          <w:rFonts w:ascii="Times New Roman" w:hAnsi="Times New Roman" w:cs="Times New Roman"/>
        </w:rPr>
        <w:t>Vol</w:t>
      </w:r>
      <w:r w:rsidR="002258B3" w:rsidRPr="005C4DA4">
        <w:rPr>
          <w:rFonts w:ascii="Times New Roman" w:hAnsi="Times New Roman" w:cs="Times New Roman"/>
          <w:i/>
        </w:rPr>
        <w:t xml:space="preserve">. </w:t>
      </w:r>
      <w:r w:rsidR="00867D05" w:rsidRPr="005C4DA4">
        <w:rPr>
          <w:rFonts w:ascii="Times New Roman" w:hAnsi="Times New Roman" w:cs="Times New Roman"/>
        </w:rPr>
        <w:t>45</w:t>
      </w:r>
      <w:r w:rsidR="002258B3" w:rsidRPr="005C4DA4">
        <w:rPr>
          <w:rFonts w:ascii="Times New Roman" w:hAnsi="Times New Roman" w:cs="Times New Roman"/>
        </w:rPr>
        <w:t>, No. 2, pp.</w:t>
      </w:r>
      <w:r w:rsidR="00867D05" w:rsidRPr="005C4DA4">
        <w:rPr>
          <w:rFonts w:ascii="Times New Roman" w:hAnsi="Times New Roman" w:cs="Times New Roman"/>
        </w:rPr>
        <w:t xml:space="preserve"> </w:t>
      </w:r>
      <w:r w:rsidRPr="005C4DA4">
        <w:rPr>
          <w:rFonts w:ascii="Times New Roman" w:hAnsi="Times New Roman" w:cs="Times New Roman"/>
        </w:rPr>
        <w:t>343-365.</w:t>
      </w:r>
    </w:p>
    <w:p w14:paraId="406C15F1" w14:textId="77777777" w:rsidR="001473B8" w:rsidRPr="005C4DA4" w:rsidRDefault="001473B8" w:rsidP="008752DF">
      <w:pPr>
        <w:spacing w:after="0" w:line="480" w:lineRule="auto"/>
        <w:rPr>
          <w:rFonts w:ascii="Times New Roman" w:hAnsi="Times New Roman" w:cs="Times New Roman"/>
        </w:rPr>
      </w:pPr>
    </w:p>
    <w:p w14:paraId="1C2822C8" w14:textId="42209887" w:rsidR="002C021D" w:rsidRPr="005C4DA4" w:rsidRDefault="002C021D" w:rsidP="008752DF">
      <w:pPr>
        <w:spacing w:after="0" w:line="480" w:lineRule="auto"/>
        <w:rPr>
          <w:rFonts w:ascii="Times New Roman" w:hAnsi="Times New Roman" w:cs="Times New Roman"/>
        </w:rPr>
      </w:pPr>
      <w:r w:rsidRPr="005C4DA4">
        <w:rPr>
          <w:rFonts w:ascii="Times New Roman" w:hAnsi="Times New Roman" w:cs="Times New Roman"/>
        </w:rPr>
        <w:t xml:space="preserve">March, </w:t>
      </w:r>
      <w:r w:rsidR="00EC4FB6" w:rsidRPr="005C4DA4">
        <w:rPr>
          <w:rFonts w:ascii="Times New Roman" w:hAnsi="Times New Roman" w:cs="Times New Roman"/>
        </w:rPr>
        <w:t>J.</w:t>
      </w:r>
      <w:r w:rsidRPr="005C4DA4">
        <w:rPr>
          <w:rFonts w:ascii="Times New Roman" w:hAnsi="Times New Roman" w:cs="Times New Roman"/>
        </w:rPr>
        <w:t>G. and Olsen, J</w:t>
      </w:r>
      <w:r w:rsidR="00EC4FB6" w:rsidRPr="005C4DA4">
        <w:rPr>
          <w:rFonts w:ascii="Times New Roman" w:hAnsi="Times New Roman" w:cs="Times New Roman"/>
        </w:rPr>
        <w:t>.</w:t>
      </w:r>
      <w:r w:rsidRPr="005C4DA4">
        <w:rPr>
          <w:rFonts w:ascii="Times New Roman" w:hAnsi="Times New Roman" w:cs="Times New Roman"/>
        </w:rPr>
        <w:t xml:space="preserve">P. (2009) </w:t>
      </w:r>
      <w:r w:rsidR="00C52EC1" w:rsidRPr="005C4DA4">
        <w:rPr>
          <w:rFonts w:ascii="Times New Roman" w:hAnsi="Times New Roman" w:cs="Times New Roman"/>
        </w:rPr>
        <w:t>‘</w:t>
      </w:r>
      <w:r w:rsidR="00EC4FB6" w:rsidRPr="005C4DA4">
        <w:rPr>
          <w:rFonts w:ascii="Times New Roman" w:hAnsi="Times New Roman" w:cs="Times New Roman"/>
        </w:rPr>
        <w:t>The Logic of Appropriateness</w:t>
      </w:r>
      <w:r w:rsidR="00CC15BC" w:rsidRPr="005C4DA4">
        <w:rPr>
          <w:rFonts w:ascii="Times New Roman" w:hAnsi="Times New Roman" w:cs="Times New Roman"/>
        </w:rPr>
        <w:t>.’</w:t>
      </w:r>
      <w:r w:rsidR="00EC4FB6" w:rsidRPr="005C4DA4">
        <w:rPr>
          <w:rFonts w:ascii="Times New Roman" w:hAnsi="Times New Roman" w:cs="Times New Roman"/>
        </w:rPr>
        <w:t xml:space="preserve"> ARENA, Centre for European Studies, </w:t>
      </w:r>
      <w:r w:rsidRPr="005C4DA4">
        <w:rPr>
          <w:rFonts w:ascii="Times New Roman" w:hAnsi="Times New Roman" w:cs="Times New Roman"/>
        </w:rPr>
        <w:t>University of Oslo.</w:t>
      </w:r>
    </w:p>
    <w:p w14:paraId="3321362D" w14:textId="77777777" w:rsidR="002C021D" w:rsidRPr="005C4DA4" w:rsidRDefault="002C021D" w:rsidP="008752DF">
      <w:pPr>
        <w:spacing w:after="0" w:line="480" w:lineRule="auto"/>
        <w:rPr>
          <w:rFonts w:ascii="Times New Roman" w:hAnsi="Times New Roman" w:cs="Times New Roman"/>
        </w:rPr>
      </w:pPr>
    </w:p>
    <w:p w14:paraId="1C7949EF" w14:textId="24C5EC6C" w:rsidR="00A5743B" w:rsidRPr="005C4DA4" w:rsidRDefault="00A5743B"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shd w:val="clear" w:color="auto" w:fill="FFFFFF"/>
        </w:rPr>
        <w:lastRenderedPageBreak/>
        <w:t xml:space="preserve">March, </w:t>
      </w:r>
      <w:r w:rsidR="004A440D" w:rsidRPr="005C4DA4">
        <w:rPr>
          <w:rFonts w:ascii="Times New Roman" w:hAnsi="Times New Roman" w:cs="Times New Roman"/>
          <w:shd w:val="clear" w:color="auto" w:fill="FFFFFF"/>
        </w:rPr>
        <w:t>J.</w:t>
      </w:r>
      <w:r w:rsidRPr="005C4DA4">
        <w:rPr>
          <w:rFonts w:ascii="Times New Roman" w:hAnsi="Times New Roman" w:cs="Times New Roman"/>
          <w:shd w:val="clear" w:color="auto" w:fill="FFFFFF"/>
        </w:rPr>
        <w:t>G. and Olsen, J</w:t>
      </w:r>
      <w:r w:rsidR="004A440D"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xml:space="preserve">P. (1989) </w:t>
      </w:r>
      <w:r w:rsidRPr="005C4DA4">
        <w:rPr>
          <w:rFonts w:ascii="Times New Roman" w:hAnsi="Times New Roman" w:cs="Times New Roman"/>
          <w:i/>
          <w:iCs/>
          <w:shd w:val="clear" w:color="auto" w:fill="FFFFFF"/>
        </w:rPr>
        <w:t>Rediscovering institutions: the organizational basis of politics</w:t>
      </w:r>
      <w:r w:rsidR="00CC15BC"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New York: The Free Press</w:t>
      </w:r>
      <w:r w:rsidR="00CC15BC"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w:t>
      </w:r>
    </w:p>
    <w:p w14:paraId="64F62961" w14:textId="77777777" w:rsidR="001A7984" w:rsidRPr="005C4DA4" w:rsidRDefault="001A7984" w:rsidP="008752DF">
      <w:pPr>
        <w:spacing w:after="0" w:line="480" w:lineRule="auto"/>
        <w:rPr>
          <w:rFonts w:ascii="Times New Roman" w:hAnsi="Times New Roman" w:cs="Times New Roman"/>
          <w:shd w:val="clear" w:color="auto" w:fill="FFFFFF"/>
        </w:rPr>
      </w:pPr>
    </w:p>
    <w:p w14:paraId="3C84A516" w14:textId="1ACB0B34" w:rsidR="00B26C23" w:rsidRPr="005C4DA4" w:rsidRDefault="001A7984" w:rsidP="008752DF">
      <w:pPr>
        <w:spacing w:after="0" w:line="480" w:lineRule="auto"/>
        <w:rPr>
          <w:rFonts w:ascii="Times New Roman" w:hAnsi="Times New Roman" w:cs="Times New Roman"/>
          <w:bCs/>
          <w:bdr w:val="none" w:sz="0" w:space="0" w:color="auto" w:frame="1"/>
          <w:shd w:val="clear" w:color="auto" w:fill="FFFFFF"/>
        </w:rPr>
      </w:pPr>
      <w:r w:rsidRPr="005C4DA4">
        <w:rPr>
          <w:rFonts w:ascii="Times New Roman" w:hAnsi="Times New Roman" w:cs="Times New Roman"/>
          <w:shd w:val="clear" w:color="auto" w:fill="FFFFFF"/>
        </w:rPr>
        <w:t>Mattocks, K. (201</w:t>
      </w:r>
      <w:r w:rsidR="00A232C0" w:rsidRPr="005C4DA4">
        <w:rPr>
          <w:rFonts w:ascii="Times New Roman" w:hAnsi="Times New Roman" w:cs="Times New Roman"/>
          <w:shd w:val="clear" w:color="auto" w:fill="FFFFFF"/>
        </w:rPr>
        <w:t>7</w:t>
      </w:r>
      <w:r w:rsidRPr="005C4DA4">
        <w:rPr>
          <w:rFonts w:ascii="Times New Roman" w:hAnsi="Times New Roman" w:cs="Times New Roman"/>
          <w:shd w:val="clear" w:color="auto" w:fill="FFFFFF"/>
        </w:rPr>
        <w:t xml:space="preserve">) </w:t>
      </w:r>
      <w:r w:rsidR="00CC15BC"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xml:space="preserve">Uniting the citizens of Europe? Exploring </w:t>
      </w:r>
      <w:r w:rsidR="00585A4F" w:rsidRPr="005C4DA4">
        <w:rPr>
          <w:rFonts w:ascii="Times New Roman" w:hAnsi="Times New Roman" w:cs="Times New Roman"/>
          <w:shd w:val="clear" w:color="auto" w:fill="FFFFFF"/>
        </w:rPr>
        <w:t>the European</w:t>
      </w:r>
      <w:r w:rsidR="00CC15BC" w:rsidRPr="005C4DA4">
        <w:rPr>
          <w:rFonts w:ascii="Times New Roman" w:hAnsi="Times New Roman" w:cs="Times New Roman"/>
          <w:shd w:val="clear" w:color="auto" w:fill="FFFFFF"/>
        </w:rPr>
        <w:t xml:space="preserve"> Union’s cultural policy agenda.’</w:t>
      </w:r>
      <w:r w:rsidR="00585A4F" w:rsidRPr="005C4DA4">
        <w:rPr>
          <w:rFonts w:ascii="Times New Roman" w:hAnsi="Times New Roman" w:cs="Times New Roman"/>
          <w:shd w:val="clear" w:color="auto" w:fill="FFFFFF"/>
        </w:rPr>
        <w:t xml:space="preserve"> </w:t>
      </w:r>
      <w:r w:rsidR="00631B80" w:rsidRPr="005C4DA4">
        <w:rPr>
          <w:rFonts w:ascii="Times New Roman" w:hAnsi="Times New Roman" w:cs="Times New Roman"/>
          <w:shd w:val="clear" w:color="auto" w:fill="FFFFFF"/>
        </w:rPr>
        <w:t>Forthcoming i</w:t>
      </w:r>
      <w:r w:rsidR="00CC15BC" w:rsidRPr="005C4DA4">
        <w:rPr>
          <w:rFonts w:ascii="Times New Roman" w:hAnsi="Times New Roman" w:cs="Times New Roman"/>
          <w:shd w:val="clear" w:color="auto" w:fill="FFFFFF"/>
        </w:rPr>
        <w:t xml:space="preserve">n </w:t>
      </w:r>
      <w:r w:rsidR="00585A4F" w:rsidRPr="005C4DA4">
        <w:rPr>
          <w:rFonts w:ascii="Times New Roman" w:hAnsi="Times New Roman" w:cs="Times New Roman"/>
          <w:shd w:val="clear" w:color="auto" w:fill="FFFFFF"/>
        </w:rPr>
        <w:t>O’Brien,</w:t>
      </w:r>
      <w:r w:rsidR="00CC15BC" w:rsidRPr="005C4DA4">
        <w:rPr>
          <w:rFonts w:ascii="Times New Roman" w:hAnsi="Times New Roman" w:cs="Times New Roman"/>
          <w:shd w:val="clear" w:color="auto" w:fill="FFFFFF"/>
        </w:rPr>
        <w:t xml:space="preserve"> D., </w:t>
      </w:r>
      <w:r w:rsidR="00585A4F" w:rsidRPr="005C4DA4">
        <w:rPr>
          <w:rFonts w:ascii="Times New Roman" w:hAnsi="Times New Roman" w:cs="Times New Roman"/>
          <w:shd w:val="clear" w:color="auto" w:fill="FFFFFF"/>
        </w:rPr>
        <w:t xml:space="preserve">Miller, </w:t>
      </w:r>
      <w:r w:rsidR="00CC15BC" w:rsidRPr="005C4DA4">
        <w:rPr>
          <w:rFonts w:ascii="Times New Roman" w:hAnsi="Times New Roman" w:cs="Times New Roman"/>
          <w:shd w:val="clear" w:color="auto" w:fill="FFFFFF"/>
        </w:rPr>
        <w:t xml:space="preserve">T., and </w:t>
      </w:r>
      <w:r w:rsidR="00585A4F" w:rsidRPr="005C4DA4">
        <w:rPr>
          <w:rFonts w:ascii="Times New Roman" w:hAnsi="Times New Roman" w:cs="Times New Roman"/>
          <w:shd w:val="clear" w:color="auto" w:fill="FFFFFF"/>
        </w:rPr>
        <w:t>Durrer</w:t>
      </w:r>
      <w:r w:rsidR="00CC15BC" w:rsidRPr="005C4DA4">
        <w:rPr>
          <w:rFonts w:ascii="Times New Roman" w:hAnsi="Times New Roman" w:cs="Times New Roman"/>
          <w:shd w:val="clear" w:color="auto" w:fill="FFFFFF"/>
        </w:rPr>
        <w:t>, V. (eds)</w:t>
      </w:r>
      <w:r w:rsidR="00585A4F" w:rsidRPr="005C4DA4">
        <w:rPr>
          <w:rFonts w:ascii="Times New Roman" w:hAnsi="Times New Roman" w:cs="Times New Roman"/>
          <w:bCs/>
          <w:bdr w:val="none" w:sz="0" w:space="0" w:color="auto" w:frame="1"/>
          <w:shd w:val="clear" w:color="auto" w:fill="FFFFFF"/>
        </w:rPr>
        <w:t xml:space="preserve"> </w:t>
      </w:r>
      <w:r w:rsidR="00585A4F" w:rsidRPr="005C4DA4">
        <w:rPr>
          <w:rFonts w:ascii="Times New Roman" w:hAnsi="Times New Roman" w:cs="Times New Roman"/>
          <w:bCs/>
          <w:i/>
          <w:bdr w:val="none" w:sz="0" w:space="0" w:color="auto" w:frame="1"/>
          <w:shd w:val="clear" w:color="auto" w:fill="FFFFFF"/>
        </w:rPr>
        <w:t>Routledge Companion to Global Cultural Policy</w:t>
      </w:r>
      <w:r w:rsidR="00CC15BC" w:rsidRPr="005C4DA4">
        <w:rPr>
          <w:rFonts w:ascii="Times New Roman" w:hAnsi="Times New Roman" w:cs="Times New Roman"/>
          <w:bCs/>
          <w:bdr w:val="none" w:sz="0" w:space="0" w:color="auto" w:frame="1"/>
          <w:shd w:val="clear" w:color="auto" w:fill="FFFFFF"/>
        </w:rPr>
        <w:t xml:space="preserve"> (London: Routledge).</w:t>
      </w:r>
    </w:p>
    <w:p w14:paraId="246E37DC" w14:textId="1DB37EE9" w:rsidR="00B26C23" w:rsidRPr="005C4DA4" w:rsidRDefault="00B26C23" w:rsidP="008752DF">
      <w:pPr>
        <w:shd w:val="clear" w:color="auto" w:fill="FFFFFF"/>
        <w:spacing w:before="100" w:beforeAutospacing="1" w:after="24" w:line="480" w:lineRule="auto"/>
        <w:rPr>
          <w:rFonts w:ascii="Times New Roman" w:eastAsia="Times New Roman" w:hAnsi="Times New Roman" w:cs="Times New Roman"/>
          <w:lang w:eastAsia="en-GB"/>
        </w:rPr>
      </w:pPr>
      <w:r w:rsidRPr="005C4DA4">
        <w:rPr>
          <w:rFonts w:ascii="Times New Roman" w:eastAsia="Times New Roman" w:hAnsi="Times New Roman" w:cs="Times New Roman"/>
          <w:lang w:eastAsia="en-GB"/>
        </w:rPr>
        <w:t>Moravcsik, A. (2002) ‘In defence of the democratic deficit: reassessing legitimacy in the European Union</w:t>
      </w:r>
      <w:r w:rsidR="004C4F11" w:rsidRPr="005C4DA4">
        <w:rPr>
          <w:rFonts w:ascii="Times New Roman" w:eastAsia="Times New Roman" w:hAnsi="Times New Roman" w:cs="Times New Roman"/>
          <w:lang w:eastAsia="en-GB"/>
        </w:rPr>
        <w:t>.</w:t>
      </w:r>
      <w:r w:rsidRPr="005C4DA4">
        <w:rPr>
          <w:rFonts w:ascii="Times New Roman" w:eastAsia="Times New Roman" w:hAnsi="Times New Roman" w:cs="Times New Roman"/>
          <w:lang w:eastAsia="en-GB"/>
        </w:rPr>
        <w:t>’ </w:t>
      </w:r>
      <w:r w:rsidRPr="005C4DA4">
        <w:rPr>
          <w:rFonts w:ascii="Times New Roman" w:eastAsia="Times New Roman" w:hAnsi="Times New Roman" w:cs="Times New Roman"/>
          <w:i/>
          <w:iCs/>
          <w:lang w:eastAsia="en-GB"/>
        </w:rPr>
        <w:t>Journal of Common Market Studies</w:t>
      </w:r>
      <w:r w:rsidRPr="005C4DA4">
        <w:rPr>
          <w:rFonts w:ascii="Times New Roman" w:eastAsia="Times New Roman" w:hAnsi="Times New Roman" w:cs="Times New Roman"/>
          <w:lang w:eastAsia="en-GB"/>
        </w:rPr>
        <w:t xml:space="preserve">. Vol 40, </w:t>
      </w:r>
      <w:r w:rsidR="004C4F11" w:rsidRPr="005C4DA4">
        <w:rPr>
          <w:rFonts w:ascii="Times New Roman" w:eastAsia="Times New Roman" w:hAnsi="Times New Roman" w:cs="Times New Roman"/>
          <w:lang w:eastAsia="en-GB"/>
        </w:rPr>
        <w:t>No.</w:t>
      </w:r>
      <w:r w:rsidRPr="005C4DA4">
        <w:rPr>
          <w:rFonts w:ascii="Times New Roman" w:eastAsia="Times New Roman" w:hAnsi="Times New Roman" w:cs="Times New Roman"/>
          <w:lang w:eastAsia="en-GB"/>
        </w:rPr>
        <w:t xml:space="preserve"> 4</w:t>
      </w:r>
      <w:r w:rsidR="004C4F11" w:rsidRPr="005C4DA4">
        <w:rPr>
          <w:rFonts w:ascii="Times New Roman" w:eastAsia="Times New Roman" w:hAnsi="Times New Roman" w:cs="Times New Roman"/>
          <w:lang w:eastAsia="en-GB"/>
        </w:rPr>
        <w:t>, pp.</w:t>
      </w:r>
      <w:r w:rsidR="008649EF" w:rsidRPr="005C4DA4">
        <w:rPr>
          <w:rFonts w:ascii="Times New Roman" w:eastAsia="Times New Roman" w:hAnsi="Times New Roman" w:cs="Times New Roman"/>
          <w:lang w:eastAsia="en-GB"/>
        </w:rPr>
        <w:t>603-624</w:t>
      </w:r>
      <w:r w:rsidRPr="005C4DA4">
        <w:rPr>
          <w:rFonts w:ascii="Times New Roman" w:eastAsia="Times New Roman" w:hAnsi="Times New Roman" w:cs="Times New Roman"/>
          <w:lang w:eastAsia="en-GB"/>
        </w:rPr>
        <w:t>.</w:t>
      </w:r>
    </w:p>
    <w:p w14:paraId="47BE206C" w14:textId="77777777" w:rsidR="00B26C23" w:rsidRPr="005C4DA4" w:rsidRDefault="00B26C23" w:rsidP="008752DF">
      <w:pPr>
        <w:spacing w:after="0" w:line="480" w:lineRule="auto"/>
        <w:rPr>
          <w:rFonts w:ascii="Times New Roman" w:hAnsi="Times New Roman" w:cs="Times New Roman"/>
          <w:shd w:val="clear" w:color="auto" w:fill="FFFFFF"/>
        </w:rPr>
      </w:pPr>
    </w:p>
    <w:p w14:paraId="5CCBB81F" w14:textId="13CE62D5" w:rsidR="00A25606" w:rsidRPr="005C4DA4" w:rsidRDefault="006232F3" w:rsidP="008752DF">
      <w:pPr>
        <w:spacing w:line="480" w:lineRule="auto"/>
        <w:rPr>
          <w:rFonts w:ascii="Times New Roman" w:hAnsi="Times New Roman" w:cs="Times New Roman"/>
        </w:rPr>
      </w:pPr>
      <w:r w:rsidRPr="005C4DA4">
        <w:rPr>
          <w:rFonts w:ascii="Times New Roman" w:hAnsi="Times New Roman" w:cs="Times New Roman"/>
          <w:shd w:val="clear" w:color="auto" w:fill="FFFFFF"/>
        </w:rPr>
        <w:t>Nedergaard, P. (2007)</w:t>
      </w:r>
      <w:r w:rsidR="005E6BB0" w:rsidRPr="005C4DA4">
        <w:rPr>
          <w:rFonts w:ascii="Times New Roman" w:hAnsi="Times New Roman" w:cs="Times New Roman"/>
          <w:shd w:val="clear" w:color="auto" w:fill="FFFFFF"/>
        </w:rPr>
        <w:t xml:space="preserve"> </w:t>
      </w:r>
      <w:r w:rsidR="005E6BB0" w:rsidRPr="005C4DA4">
        <w:rPr>
          <w:rStyle w:val="Emphasis"/>
          <w:rFonts w:ascii="Times New Roman" w:hAnsi="Times New Roman"/>
          <w:bCs/>
        </w:rPr>
        <w:t>European Union Administration</w:t>
      </w:r>
      <w:r w:rsidR="005E6BB0" w:rsidRPr="005C4DA4">
        <w:rPr>
          <w:rFonts w:ascii="Times New Roman" w:hAnsi="Times New Roman" w:cs="Times New Roman"/>
          <w:i/>
        </w:rPr>
        <w:t>: Legitimacy and Efficiency</w:t>
      </w:r>
      <w:r w:rsidR="005E6BB0" w:rsidRPr="005C4DA4">
        <w:rPr>
          <w:rFonts w:ascii="Times New Roman" w:hAnsi="Times New Roman" w:cs="Times New Roman"/>
        </w:rPr>
        <w:t xml:space="preserve"> (Leiden: Brill).</w:t>
      </w:r>
    </w:p>
    <w:p w14:paraId="362B56FE" w14:textId="4341938D" w:rsidR="0051261E" w:rsidRPr="005C4DA4" w:rsidRDefault="0051261E"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shd w:val="clear" w:color="auto" w:fill="FFFFFF"/>
        </w:rPr>
        <w:t xml:space="preserve">Nedergaard, </w:t>
      </w:r>
      <w:r w:rsidR="00465EFA" w:rsidRPr="005C4DA4">
        <w:rPr>
          <w:rFonts w:ascii="Times New Roman" w:hAnsi="Times New Roman" w:cs="Times New Roman"/>
          <w:shd w:val="clear" w:color="auto" w:fill="FFFFFF"/>
        </w:rPr>
        <w:t>P.</w:t>
      </w:r>
      <w:r w:rsidRPr="005C4DA4">
        <w:rPr>
          <w:rFonts w:ascii="Times New Roman" w:hAnsi="Times New Roman" w:cs="Times New Roman"/>
          <w:shd w:val="clear" w:color="auto" w:fill="FFFFFF"/>
        </w:rPr>
        <w:t xml:space="preserve"> (2005) </w:t>
      </w:r>
      <w:r w:rsidR="00C52EC1"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The Analysis of Mutual Learning Processes in the European Employment Strategy: A Social Constructivist Approac</w:t>
      </w:r>
      <w:r w:rsidR="00465EFA" w:rsidRPr="005C4DA4">
        <w:rPr>
          <w:rFonts w:ascii="Times New Roman" w:hAnsi="Times New Roman" w:cs="Times New Roman"/>
          <w:shd w:val="clear" w:color="auto" w:fill="FFFFFF"/>
        </w:rPr>
        <w:t>h</w:t>
      </w:r>
      <w:r w:rsidR="00C52EC1" w:rsidRPr="005C4DA4">
        <w:rPr>
          <w:rFonts w:ascii="Times New Roman" w:hAnsi="Times New Roman" w:cs="Times New Roman"/>
          <w:shd w:val="clear" w:color="auto" w:fill="FFFFFF"/>
        </w:rPr>
        <w:t>’</w:t>
      </w:r>
      <w:r w:rsidR="00465EFA" w:rsidRPr="005C4DA4">
        <w:rPr>
          <w:rFonts w:ascii="Times New Roman" w:hAnsi="Times New Roman" w:cs="Times New Roman"/>
          <w:shd w:val="clear" w:color="auto" w:fill="FFFFFF"/>
        </w:rPr>
        <w:t>, w</w:t>
      </w:r>
      <w:r w:rsidRPr="005C4DA4">
        <w:rPr>
          <w:rFonts w:ascii="Times New Roman" w:hAnsi="Times New Roman" w:cs="Times New Roman"/>
          <w:shd w:val="clear" w:color="auto" w:fill="FFFFFF"/>
        </w:rPr>
        <w:t xml:space="preserve">orking paper #2005-004, </w:t>
      </w:r>
      <w:r w:rsidR="00465EFA" w:rsidRPr="005C4DA4">
        <w:rPr>
          <w:rFonts w:ascii="Times New Roman" w:hAnsi="Times New Roman" w:cs="Times New Roman"/>
          <w:shd w:val="clear" w:color="auto" w:fill="FFFFFF"/>
        </w:rPr>
        <w:t xml:space="preserve">Copenhagen: </w:t>
      </w:r>
      <w:r w:rsidRPr="005C4DA4">
        <w:rPr>
          <w:rFonts w:ascii="Times New Roman" w:hAnsi="Times New Roman" w:cs="Times New Roman"/>
          <w:shd w:val="clear" w:color="auto" w:fill="FFFFFF"/>
        </w:rPr>
        <w:t>International C</w:t>
      </w:r>
      <w:r w:rsidR="00465EFA" w:rsidRPr="005C4DA4">
        <w:rPr>
          <w:rFonts w:ascii="Times New Roman" w:hAnsi="Times New Roman" w:cs="Times New Roman"/>
          <w:shd w:val="clear" w:color="auto" w:fill="FFFFFF"/>
        </w:rPr>
        <w:t>enter for Business and Politics</w:t>
      </w:r>
      <w:r w:rsidRPr="005C4DA4">
        <w:rPr>
          <w:rFonts w:ascii="Times New Roman" w:hAnsi="Times New Roman" w:cs="Times New Roman"/>
          <w:shd w:val="clear" w:color="auto" w:fill="FFFFFF"/>
        </w:rPr>
        <w:t>.</w:t>
      </w:r>
    </w:p>
    <w:p w14:paraId="37B5202C" w14:textId="77777777" w:rsidR="0051261E" w:rsidRPr="005C4DA4" w:rsidRDefault="0051261E" w:rsidP="008752DF">
      <w:pPr>
        <w:spacing w:after="0" w:line="480" w:lineRule="auto"/>
        <w:rPr>
          <w:rFonts w:ascii="Times New Roman" w:hAnsi="Times New Roman" w:cs="Times New Roman"/>
        </w:rPr>
      </w:pPr>
    </w:p>
    <w:p w14:paraId="589AF321" w14:textId="52219476" w:rsidR="00867237" w:rsidRPr="005C4DA4" w:rsidRDefault="00867237" w:rsidP="008752DF">
      <w:pPr>
        <w:spacing w:after="0" w:line="480" w:lineRule="auto"/>
        <w:rPr>
          <w:rFonts w:ascii="Times New Roman" w:hAnsi="Times New Roman" w:cs="Times New Roman"/>
        </w:rPr>
      </w:pPr>
      <w:r w:rsidRPr="005C4DA4">
        <w:rPr>
          <w:rFonts w:ascii="Times New Roman" w:hAnsi="Times New Roman" w:cs="Times New Roman"/>
        </w:rPr>
        <w:t xml:space="preserve">Nugent, </w:t>
      </w:r>
      <w:r w:rsidR="00465EFA" w:rsidRPr="005C4DA4">
        <w:rPr>
          <w:rFonts w:ascii="Times New Roman" w:hAnsi="Times New Roman" w:cs="Times New Roman"/>
        </w:rPr>
        <w:t>N.</w:t>
      </w:r>
      <w:r w:rsidRPr="005C4DA4">
        <w:rPr>
          <w:rFonts w:ascii="Times New Roman" w:hAnsi="Times New Roman" w:cs="Times New Roman"/>
        </w:rPr>
        <w:t xml:space="preserve"> (2010) </w:t>
      </w:r>
      <w:r w:rsidRPr="005C4DA4">
        <w:rPr>
          <w:rFonts w:ascii="Times New Roman" w:hAnsi="Times New Roman" w:cs="Times New Roman"/>
          <w:i/>
        </w:rPr>
        <w:t>The Government and Politics of the European Union</w:t>
      </w:r>
      <w:r w:rsidR="00465EFA" w:rsidRPr="005C4DA4">
        <w:rPr>
          <w:rFonts w:ascii="Times New Roman" w:hAnsi="Times New Roman" w:cs="Times New Roman"/>
          <w:i/>
        </w:rPr>
        <w:t xml:space="preserve">, </w:t>
      </w:r>
      <w:r w:rsidR="00465EFA" w:rsidRPr="005C4DA4">
        <w:rPr>
          <w:rFonts w:ascii="Times New Roman" w:hAnsi="Times New Roman" w:cs="Times New Roman"/>
        </w:rPr>
        <w:t>7</w:t>
      </w:r>
      <w:r w:rsidR="00465EFA" w:rsidRPr="005C4DA4">
        <w:rPr>
          <w:rFonts w:ascii="Times New Roman" w:hAnsi="Times New Roman" w:cs="Times New Roman"/>
          <w:vertAlign w:val="superscript"/>
        </w:rPr>
        <w:t>th</w:t>
      </w:r>
      <w:r w:rsidR="00465EFA" w:rsidRPr="005C4DA4">
        <w:rPr>
          <w:rFonts w:ascii="Times New Roman" w:hAnsi="Times New Roman" w:cs="Times New Roman"/>
        </w:rPr>
        <w:t xml:space="preserve"> </w:t>
      </w:r>
      <w:r w:rsidR="00DF4A8A" w:rsidRPr="005C4DA4">
        <w:rPr>
          <w:rFonts w:ascii="Times New Roman" w:hAnsi="Times New Roman" w:cs="Times New Roman"/>
        </w:rPr>
        <w:t>edn (</w:t>
      </w:r>
      <w:r w:rsidRPr="005C4DA4">
        <w:rPr>
          <w:rFonts w:ascii="Times New Roman" w:hAnsi="Times New Roman" w:cs="Times New Roman"/>
        </w:rPr>
        <w:t>Ba</w:t>
      </w:r>
      <w:r w:rsidR="00465EFA" w:rsidRPr="005C4DA4">
        <w:rPr>
          <w:rFonts w:ascii="Times New Roman" w:hAnsi="Times New Roman" w:cs="Times New Roman"/>
        </w:rPr>
        <w:t>singstoke: Palgrave Macmillan</w:t>
      </w:r>
      <w:r w:rsidR="00DF4A8A" w:rsidRPr="005C4DA4">
        <w:rPr>
          <w:rFonts w:ascii="Times New Roman" w:hAnsi="Times New Roman" w:cs="Times New Roman"/>
        </w:rPr>
        <w:t>)</w:t>
      </w:r>
      <w:r w:rsidR="00465EFA" w:rsidRPr="005C4DA4">
        <w:rPr>
          <w:rFonts w:ascii="Times New Roman" w:hAnsi="Times New Roman" w:cs="Times New Roman"/>
        </w:rPr>
        <w:t>.</w:t>
      </w:r>
    </w:p>
    <w:p w14:paraId="3062C7E2" w14:textId="77777777" w:rsidR="00867237" w:rsidRPr="005C4DA4" w:rsidRDefault="00867237" w:rsidP="008752DF">
      <w:pPr>
        <w:spacing w:after="0" w:line="480" w:lineRule="auto"/>
        <w:rPr>
          <w:rFonts w:ascii="Times New Roman" w:hAnsi="Times New Roman" w:cs="Times New Roman"/>
        </w:rPr>
      </w:pPr>
    </w:p>
    <w:p w14:paraId="218C13E3" w14:textId="161E8594" w:rsidR="00D75B77" w:rsidRPr="005C4DA4" w:rsidRDefault="00D75B77" w:rsidP="008752DF">
      <w:pPr>
        <w:spacing w:after="0" w:line="480" w:lineRule="auto"/>
        <w:rPr>
          <w:rFonts w:ascii="Times New Roman" w:hAnsi="Times New Roman" w:cs="Times New Roman"/>
        </w:rPr>
      </w:pPr>
      <w:r w:rsidRPr="005C4DA4">
        <w:rPr>
          <w:rFonts w:ascii="Times New Roman" w:hAnsi="Times New Roman" w:cs="Times New Roman"/>
        </w:rPr>
        <w:t xml:space="preserve">Patel, </w:t>
      </w:r>
      <w:r w:rsidR="00125A9F" w:rsidRPr="005C4DA4">
        <w:rPr>
          <w:rFonts w:ascii="Times New Roman" w:hAnsi="Times New Roman" w:cs="Times New Roman"/>
        </w:rPr>
        <w:t>K.K. (2013</w:t>
      </w:r>
      <w:r w:rsidRPr="005C4DA4">
        <w:rPr>
          <w:rFonts w:ascii="Times New Roman" w:hAnsi="Times New Roman" w:cs="Times New Roman"/>
        </w:rPr>
        <w:t xml:space="preserve">) </w:t>
      </w:r>
      <w:r w:rsidR="00C52EC1" w:rsidRPr="005C4DA4">
        <w:rPr>
          <w:rFonts w:ascii="Times New Roman" w:hAnsi="Times New Roman" w:cs="Times New Roman"/>
        </w:rPr>
        <w:t>‘</w:t>
      </w:r>
      <w:r w:rsidRPr="005C4DA4">
        <w:rPr>
          <w:rFonts w:ascii="Times New Roman" w:hAnsi="Times New Roman" w:cs="Times New Roman"/>
        </w:rPr>
        <w:t>Integration by Interpellation: The European Capitals of Culture and the Role of Experts in EU Cultural Policies</w:t>
      </w:r>
      <w:r w:rsidR="00C52EC1" w:rsidRPr="005C4DA4">
        <w:rPr>
          <w:rFonts w:ascii="Times New Roman" w:hAnsi="Times New Roman" w:cs="Times New Roman"/>
        </w:rPr>
        <w:t>’</w:t>
      </w:r>
      <w:r w:rsidR="00F87D0A" w:rsidRPr="005C4DA4">
        <w:rPr>
          <w:rFonts w:ascii="Times New Roman" w:hAnsi="Times New Roman" w:cs="Times New Roman"/>
        </w:rPr>
        <w:t xml:space="preserve">. </w:t>
      </w:r>
      <w:r w:rsidRPr="005C4DA4">
        <w:rPr>
          <w:rFonts w:ascii="Times New Roman" w:hAnsi="Times New Roman" w:cs="Times New Roman"/>
          <w:i/>
        </w:rPr>
        <w:t>Journal of Common Market Studies</w:t>
      </w:r>
      <w:r w:rsidR="00125A9F" w:rsidRPr="005C4DA4">
        <w:rPr>
          <w:rFonts w:ascii="Times New Roman" w:hAnsi="Times New Roman" w:cs="Times New Roman"/>
        </w:rPr>
        <w:t xml:space="preserve"> </w:t>
      </w:r>
      <w:r w:rsidR="00F87D0A" w:rsidRPr="005C4DA4">
        <w:rPr>
          <w:rFonts w:ascii="Times New Roman" w:hAnsi="Times New Roman" w:cs="Times New Roman"/>
        </w:rPr>
        <w:t xml:space="preserve">Vol. </w:t>
      </w:r>
      <w:r w:rsidRPr="005C4DA4">
        <w:rPr>
          <w:rFonts w:ascii="Times New Roman" w:hAnsi="Times New Roman" w:cs="Times New Roman"/>
        </w:rPr>
        <w:t>51</w:t>
      </w:r>
      <w:r w:rsidR="00F87D0A" w:rsidRPr="005C4DA4">
        <w:rPr>
          <w:rFonts w:ascii="Times New Roman" w:hAnsi="Times New Roman" w:cs="Times New Roman"/>
        </w:rPr>
        <w:t>, No. 3, pp.</w:t>
      </w:r>
      <w:r w:rsidRPr="005C4DA4">
        <w:rPr>
          <w:rFonts w:ascii="Times New Roman" w:hAnsi="Times New Roman" w:cs="Times New Roman"/>
        </w:rPr>
        <w:t xml:space="preserve"> 538-554.</w:t>
      </w:r>
    </w:p>
    <w:p w14:paraId="47E1ECD3" w14:textId="77777777" w:rsidR="00DC3E1D" w:rsidRPr="005C4DA4" w:rsidRDefault="00DC3E1D" w:rsidP="008752DF">
      <w:pPr>
        <w:spacing w:after="0" w:line="480" w:lineRule="auto"/>
        <w:rPr>
          <w:rFonts w:ascii="Times New Roman" w:hAnsi="Times New Roman" w:cs="Times New Roman"/>
        </w:rPr>
      </w:pPr>
    </w:p>
    <w:p w14:paraId="29093925" w14:textId="7B993A65" w:rsidR="00577324" w:rsidRPr="005C4DA4" w:rsidRDefault="00793557" w:rsidP="008752DF">
      <w:pPr>
        <w:spacing w:after="0" w:line="480" w:lineRule="auto"/>
        <w:rPr>
          <w:rFonts w:ascii="Times New Roman" w:hAnsi="Times New Roman" w:cs="Times New Roman"/>
        </w:rPr>
      </w:pPr>
      <w:r w:rsidRPr="005C4DA4">
        <w:rPr>
          <w:rFonts w:ascii="Times New Roman" w:hAnsi="Times New Roman" w:cs="Times New Roman"/>
        </w:rPr>
        <w:t xml:space="preserve">Piattoni, </w:t>
      </w:r>
      <w:r w:rsidR="00E47844" w:rsidRPr="005C4DA4">
        <w:rPr>
          <w:rFonts w:ascii="Times New Roman" w:hAnsi="Times New Roman" w:cs="Times New Roman"/>
        </w:rPr>
        <w:t>S.</w:t>
      </w:r>
      <w:r w:rsidRPr="005C4DA4">
        <w:rPr>
          <w:rFonts w:ascii="Times New Roman" w:hAnsi="Times New Roman" w:cs="Times New Roman"/>
        </w:rPr>
        <w:t xml:space="preserve"> (2010) </w:t>
      </w:r>
      <w:r w:rsidRPr="005C4DA4">
        <w:rPr>
          <w:rFonts w:ascii="Times New Roman" w:hAnsi="Times New Roman" w:cs="Times New Roman"/>
          <w:i/>
        </w:rPr>
        <w:t>The Theory of Multi-level Governance: Conceptual, Empirical, and Normative Challenges</w:t>
      </w:r>
      <w:r w:rsidR="0041460F" w:rsidRPr="005C4DA4">
        <w:rPr>
          <w:rFonts w:ascii="Times New Roman" w:hAnsi="Times New Roman" w:cs="Times New Roman"/>
        </w:rPr>
        <w:t xml:space="preserve"> (Oxford: Oxford University Press)</w:t>
      </w:r>
      <w:r w:rsidR="000C0C42" w:rsidRPr="005C4DA4">
        <w:rPr>
          <w:rFonts w:ascii="Times New Roman" w:hAnsi="Times New Roman" w:cs="Times New Roman"/>
        </w:rPr>
        <w:t>.</w:t>
      </w:r>
    </w:p>
    <w:p w14:paraId="66E5090E" w14:textId="77777777" w:rsidR="000C0C42" w:rsidRPr="005C4DA4" w:rsidRDefault="000C0C42" w:rsidP="008752DF">
      <w:pPr>
        <w:spacing w:after="0" w:line="480" w:lineRule="auto"/>
        <w:rPr>
          <w:rFonts w:ascii="Times New Roman" w:hAnsi="Times New Roman" w:cs="Times New Roman"/>
        </w:rPr>
      </w:pPr>
    </w:p>
    <w:p w14:paraId="6744233D" w14:textId="5035F3AC" w:rsidR="000913E6" w:rsidRPr="005C4DA4" w:rsidRDefault="00E67D72" w:rsidP="008752DF">
      <w:pPr>
        <w:spacing w:after="0" w:line="480" w:lineRule="auto"/>
        <w:rPr>
          <w:rFonts w:ascii="Times New Roman" w:hAnsi="Times New Roman" w:cs="Times New Roman"/>
        </w:rPr>
      </w:pPr>
      <w:r w:rsidRPr="005C4DA4">
        <w:rPr>
          <w:rFonts w:ascii="Times New Roman" w:hAnsi="Times New Roman" w:cs="Times New Roman"/>
        </w:rPr>
        <w:t xml:space="preserve">Psychogiopoulou, E. </w:t>
      </w:r>
      <w:r w:rsidR="000913E6" w:rsidRPr="005C4DA4">
        <w:rPr>
          <w:rFonts w:ascii="Times New Roman" w:hAnsi="Times New Roman" w:cs="Times New Roman"/>
        </w:rPr>
        <w:t xml:space="preserve">(ed) (2015) </w:t>
      </w:r>
      <w:r w:rsidR="000913E6" w:rsidRPr="005C4DA4">
        <w:rPr>
          <w:rFonts w:ascii="Times New Roman" w:hAnsi="Times New Roman" w:cs="Times New Roman"/>
          <w:bCs/>
          <w:i/>
          <w:lang w:val="en"/>
        </w:rPr>
        <w:t>Cultural</w:t>
      </w:r>
      <w:r w:rsidR="000913E6" w:rsidRPr="005C4DA4">
        <w:rPr>
          <w:rFonts w:ascii="Times New Roman" w:hAnsi="Times New Roman" w:cs="Times New Roman"/>
          <w:i/>
          <w:lang w:val="en"/>
        </w:rPr>
        <w:t xml:space="preserve"> </w:t>
      </w:r>
      <w:r w:rsidR="000913E6" w:rsidRPr="005C4DA4">
        <w:rPr>
          <w:rFonts w:ascii="Times New Roman" w:hAnsi="Times New Roman" w:cs="Times New Roman"/>
          <w:bCs/>
          <w:i/>
          <w:lang w:val="en"/>
        </w:rPr>
        <w:t>governance</w:t>
      </w:r>
      <w:r w:rsidR="000913E6" w:rsidRPr="005C4DA4">
        <w:rPr>
          <w:rFonts w:ascii="Times New Roman" w:hAnsi="Times New Roman" w:cs="Times New Roman"/>
          <w:i/>
          <w:lang w:val="en"/>
        </w:rPr>
        <w:t xml:space="preserve"> and the </w:t>
      </w:r>
      <w:r w:rsidR="000913E6" w:rsidRPr="005C4DA4">
        <w:rPr>
          <w:rFonts w:ascii="Times New Roman" w:hAnsi="Times New Roman" w:cs="Times New Roman"/>
          <w:bCs/>
          <w:i/>
          <w:lang w:val="en"/>
        </w:rPr>
        <w:t>European</w:t>
      </w:r>
      <w:r w:rsidR="000913E6" w:rsidRPr="005C4DA4">
        <w:rPr>
          <w:rFonts w:ascii="Times New Roman" w:hAnsi="Times New Roman" w:cs="Times New Roman"/>
          <w:i/>
          <w:lang w:val="en"/>
        </w:rPr>
        <w:t xml:space="preserve"> </w:t>
      </w:r>
      <w:r w:rsidR="000913E6" w:rsidRPr="005C4DA4">
        <w:rPr>
          <w:rFonts w:ascii="Times New Roman" w:hAnsi="Times New Roman" w:cs="Times New Roman"/>
          <w:bCs/>
          <w:i/>
          <w:lang w:val="en"/>
        </w:rPr>
        <w:t>Union</w:t>
      </w:r>
      <w:r w:rsidR="000913E6" w:rsidRPr="005C4DA4">
        <w:rPr>
          <w:rFonts w:ascii="Times New Roman" w:hAnsi="Times New Roman" w:cs="Times New Roman"/>
          <w:i/>
          <w:lang w:val="en"/>
        </w:rPr>
        <w:t xml:space="preserve">: protecting and promoting </w:t>
      </w:r>
      <w:r w:rsidR="000913E6" w:rsidRPr="005C4DA4">
        <w:rPr>
          <w:rFonts w:ascii="Times New Roman" w:hAnsi="Times New Roman" w:cs="Times New Roman"/>
          <w:bCs/>
          <w:i/>
          <w:lang w:val="en"/>
        </w:rPr>
        <w:t>cultural</w:t>
      </w:r>
      <w:r w:rsidR="000913E6" w:rsidRPr="005C4DA4">
        <w:rPr>
          <w:rFonts w:ascii="Times New Roman" w:hAnsi="Times New Roman" w:cs="Times New Roman"/>
          <w:i/>
          <w:lang w:val="en"/>
        </w:rPr>
        <w:t xml:space="preserve"> diversity in Europe</w:t>
      </w:r>
      <w:r w:rsidR="000913E6" w:rsidRPr="005C4DA4">
        <w:rPr>
          <w:rFonts w:ascii="Times New Roman" w:hAnsi="Times New Roman" w:cs="Times New Roman"/>
          <w:lang w:val="en"/>
        </w:rPr>
        <w:t xml:space="preserve"> (Basingstoke: Palgrave Macmillan).</w:t>
      </w:r>
    </w:p>
    <w:p w14:paraId="3506A828" w14:textId="77777777" w:rsidR="00577324" w:rsidRPr="005C4DA4" w:rsidRDefault="00577324" w:rsidP="008752DF">
      <w:pPr>
        <w:spacing w:after="0" w:line="480" w:lineRule="auto"/>
        <w:rPr>
          <w:rFonts w:ascii="Times New Roman" w:hAnsi="Times New Roman" w:cs="Times New Roman"/>
        </w:rPr>
      </w:pPr>
    </w:p>
    <w:p w14:paraId="7FF79F29" w14:textId="7A006B8A" w:rsidR="005E2B82" w:rsidRPr="005C4DA4" w:rsidRDefault="005E2B82" w:rsidP="008752DF">
      <w:pPr>
        <w:spacing w:after="0" w:line="480" w:lineRule="auto"/>
        <w:rPr>
          <w:rFonts w:ascii="Times New Roman" w:hAnsi="Times New Roman" w:cs="Times New Roman"/>
        </w:rPr>
      </w:pPr>
      <w:r w:rsidRPr="005C4DA4">
        <w:rPr>
          <w:rFonts w:ascii="Times New Roman" w:hAnsi="Times New Roman" w:cs="Times New Roman"/>
        </w:rPr>
        <w:lastRenderedPageBreak/>
        <w:t xml:space="preserve">Ripoll Servent, </w:t>
      </w:r>
      <w:r w:rsidR="00E10836" w:rsidRPr="005C4DA4">
        <w:rPr>
          <w:rFonts w:ascii="Times New Roman" w:hAnsi="Times New Roman" w:cs="Times New Roman"/>
        </w:rPr>
        <w:t>A.</w:t>
      </w:r>
      <w:r w:rsidRPr="005C4DA4">
        <w:rPr>
          <w:rFonts w:ascii="Times New Roman" w:hAnsi="Times New Roman" w:cs="Times New Roman"/>
        </w:rPr>
        <w:t xml:space="preserve"> and Busby, A</w:t>
      </w:r>
      <w:r w:rsidR="00E10836" w:rsidRPr="005C4DA4">
        <w:rPr>
          <w:rFonts w:ascii="Times New Roman" w:hAnsi="Times New Roman" w:cs="Times New Roman"/>
        </w:rPr>
        <w:t xml:space="preserve">. (2013) </w:t>
      </w:r>
      <w:r w:rsidR="00C52EC1" w:rsidRPr="005C4DA4">
        <w:rPr>
          <w:rFonts w:ascii="Times New Roman" w:hAnsi="Times New Roman" w:cs="Times New Roman"/>
        </w:rPr>
        <w:t>‘</w:t>
      </w:r>
      <w:r w:rsidRPr="005C4DA4">
        <w:rPr>
          <w:rFonts w:ascii="Times New Roman" w:hAnsi="Times New Roman" w:cs="Times New Roman"/>
        </w:rPr>
        <w:t>Introduction: Agency and influ</w:t>
      </w:r>
      <w:r w:rsidR="00E10836" w:rsidRPr="005C4DA4">
        <w:rPr>
          <w:rFonts w:ascii="Times New Roman" w:hAnsi="Times New Roman" w:cs="Times New Roman"/>
        </w:rPr>
        <w:t>ence inside the EU institutions</w:t>
      </w:r>
      <w:r w:rsidR="00C52EC1" w:rsidRPr="005C4DA4">
        <w:rPr>
          <w:rFonts w:ascii="Times New Roman" w:hAnsi="Times New Roman" w:cs="Times New Roman"/>
        </w:rPr>
        <w:t>’</w:t>
      </w:r>
      <w:r w:rsidR="0041460F" w:rsidRPr="005C4DA4">
        <w:rPr>
          <w:rFonts w:ascii="Times New Roman" w:hAnsi="Times New Roman" w:cs="Times New Roman"/>
        </w:rPr>
        <w:t>. I</w:t>
      </w:r>
      <w:r w:rsidR="00E10836" w:rsidRPr="005C4DA4">
        <w:rPr>
          <w:rFonts w:ascii="Times New Roman" w:hAnsi="Times New Roman" w:cs="Times New Roman"/>
        </w:rPr>
        <w:t>n Ripoll Servent</w:t>
      </w:r>
      <w:r w:rsidR="0041460F" w:rsidRPr="005C4DA4">
        <w:rPr>
          <w:rFonts w:ascii="Times New Roman" w:hAnsi="Times New Roman" w:cs="Times New Roman"/>
        </w:rPr>
        <w:t>, A.</w:t>
      </w:r>
      <w:r w:rsidRPr="005C4DA4">
        <w:rPr>
          <w:rFonts w:ascii="Times New Roman" w:hAnsi="Times New Roman" w:cs="Times New Roman"/>
        </w:rPr>
        <w:t xml:space="preserve"> and </w:t>
      </w:r>
      <w:r w:rsidR="00E10836" w:rsidRPr="005C4DA4">
        <w:rPr>
          <w:rFonts w:ascii="Times New Roman" w:hAnsi="Times New Roman" w:cs="Times New Roman"/>
        </w:rPr>
        <w:t>Busby</w:t>
      </w:r>
      <w:r w:rsidR="0041460F" w:rsidRPr="005C4DA4">
        <w:rPr>
          <w:rFonts w:ascii="Times New Roman" w:hAnsi="Times New Roman" w:cs="Times New Roman"/>
        </w:rPr>
        <w:t>, A.</w:t>
      </w:r>
      <w:r w:rsidR="00E10836" w:rsidRPr="005C4DA4">
        <w:rPr>
          <w:rFonts w:ascii="Times New Roman" w:hAnsi="Times New Roman" w:cs="Times New Roman"/>
        </w:rPr>
        <w:t xml:space="preserve"> </w:t>
      </w:r>
      <w:r w:rsidRPr="005C4DA4">
        <w:rPr>
          <w:rFonts w:ascii="Times New Roman" w:hAnsi="Times New Roman" w:cs="Times New Roman"/>
        </w:rPr>
        <w:t>(eds</w:t>
      </w:r>
      <w:r w:rsidR="00E10836" w:rsidRPr="005C4DA4">
        <w:rPr>
          <w:rFonts w:ascii="Times New Roman" w:hAnsi="Times New Roman" w:cs="Times New Roman"/>
        </w:rPr>
        <w:t>.</w:t>
      </w:r>
      <w:r w:rsidRPr="005C4DA4">
        <w:rPr>
          <w:rFonts w:ascii="Times New Roman" w:hAnsi="Times New Roman" w:cs="Times New Roman"/>
        </w:rPr>
        <w:t>)</w:t>
      </w:r>
      <w:r w:rsidR="00E10836" w:rsidRPr="005C4DA4">
        <w:rPr>
          <w:rFonts w:ascii="Times New Roman" w:hAnsi="Times New Roman" w:cs="Times New Roman"/>
        </w:rPr>
        <w:t xml:space="preserve"> </w:t>
      </w:r>
      <w:r w:rsidRPr="005C4DA4">
        <w:rPr>
          <w:rFonts w:ascii="Times New Roman" w:hAnsi="Times New Roman" w:cs="Times New Roman"/>
        </w:rPr>
        <w:t>Agency and influence inside the EU institutions</w:t>
      </w:r>
      <w:r w:rsidR="00E10836" w:rsidRPr="005C4DA4">
        <w:rPr>
          <w:rFonts w:ascii="Times New Roman" w:hAnsi="Times New Roman" w:cs="Times New Roman"/>
        </w:rPr>
        <w:t>,</w:t>
      </w:r>
      <w:r w:rsidRPr="005C4DA4">
        <w:rPr>
          <w:rFonts w:ascii="Times New Roman" w:hAnsi="Times New Roman" w:cs="Times New Roman"/>
        </w:rPr>
        <w:t xml:space="preserve"> </w:t>
      </w:r>
      <w:r w:rsidRPr="005C4DA4">
        <w:rPr>
          <w:rFonts w:ascii="Times New Roman" w:hAnsi="Times New Roman" w:cs="Times New Roman"/>
          <w:i/>
        </w:rPr>
        <w:t>European Integration online Papers</w:t>
      </w:r>
      <w:r w:rsidRPr="005C4DA4">
        <w:rPr>
          <w:rFonts w:ascii="Times New Roman" w:hAnsi="Times New Roman" w:cs="Times New Roman"/>
        </w:rPr>
        <w:t xml:space="preserve"> (</w:t>
      </w:r>
      <w:r w:rsidR="00E10836" w:rsidRPr="005C4DA4">
        <w:rPr>
          <w:rFonts w:ascii="Times New Roman" w:hAnsi="Times New Roman" w:cs="Times New Roman"/>
        </w:rPr>
        <w:t>EIoP) special issue,</w:t>
      </w:r>
      <w:r w:rsidR="0041460F" w:rsidRPr="005C4DA4">
        <w:rPr>
          <w:rFonts w:ascii="Times New Roman" w:hAnsi="Times New Roman" w:cs="Times New Roman"/>
        </w:rPr>
        <w:t xml:space="preserve"> Vol. 17, pp.</w:t>
      </w:r>
      <w:r w:rsidR="00E10836" w:rsidRPr="005C4DA4">
        <w:rPr>
          <w:rFonts w:ascii="Times New Roman" w:hAnsi="Times New Roman" w:cs="Times New Roman"/>
        </w:rPr>
        <w:t xml:space="preserve"> </w:t>
      </w:r>
      <w:r w:rsidRPr="005C4DA4">
        <w:rPr>
          <w:rFonts w:ascii="Times New Roman" w:hAnsi="Times New Roman" w:cs="Times New Roman"/>
        </w:rPr>
        <w:t>1-22.</w:t>
      </w:r>
    </w:p>
    <w:p w14:paraId="746D26E2" w14:textId="77777777" w:rsidR="00D622FE" w:rsidRPr="005C4DA4" w:rsidRDefault="00D622FE" w:rsidP="008752DF">
      <w:pPr>
        <w:spacing w:after="0" w:line="480" w:lineRule="auto"/>
        <w:rPr>
          <w:rFonts w:ascii="Times New Roman" w:hAnsi="Times New Roman" w:cs="Times New Roman"/>
        </w:rPr>
      </w:pPr>
    </w:p>
    <w:p w14:paraId="394DB031" w14:textId="654469C5" w:rsidR="00D622FE" w:rsidRPr="005C4DA4" w:rsidRDefault="00D622FE" w:rsidP="008752DF">
      <w:pPr>
        <w:spacing w:after="0" w:line="480" w:lineRule="auto"/>
        <w:rPr>
          <w:rFonts w:ascii="Times New Roman" w:hAnsi="Times New Roman" w:cs="Times New Roman"/>
          <w:lang w:val="en-US"/>
        </w:rPr>
      </w:pPr>
      <w:r w:rsidRPr="005C4DA4">
        <w:rPr>
          <w:rFonts w:ascii="Times New Roman" w:hAnsi="Times New Roman" w:cs="Times New Roman"/>
          <w:lang w:val="en-US"/>
        </w:rPr>
        <w:t xml:space="preserve">Sandell, T. (1996) </w:t>
      </w:r>
      <w:r w:rsidR="009D415B" w:rsidRPr="005C4DA4">
        <w:rPr>
          <w:rFonts w:ascii="Times New Roman" w:hAnsi="Times New Roman" w:cs="Times New Roman"/>
          <w:lang w:val="en-US"/>
        </w:rPr>
        <w:t>‘</w:t>
      </w:r>
      <w:r w:rsidRPr="005C4DA4">
        <w:rPr>
          <w:rFonts w:ascii="Times New Roman" w:hAnsi="Times New Roman" w:cs="Times New Roman"/>
          <w:lang w:val="en-US"/>
        </w:rPr>
        <w:t>Cultural</w:t>
      </w:r>
      <w:r w:rsidR="009D415B" w:rsidRPr="005C4DA4">
        <w:rPr>
          <w:rFonts w:ascii="Times New Roman" w:hAnsi="Times New Roman" w:cs="Times New Roman"/>
          <w:lang w:val="en-US"/>
        </w:rPr>
        <w:t xml:space="preserve"> Issues, debate, and programmes’. In </w:t>
      </w:r>
      <w:r w:rsidRPr="005C4DA4">
        <w:rPr>
          <w:rFonts w:ascii="Times New Roman" w:hAnsi="Times New Roman" w:cs="Times New Roman"/>
          <w:lang w:val="en-US"/>
        </w:rPr>
        <w:t>Barbour</w:t>
      </w:r>
      <w:r w:rsidR="009D415B" w:rsidRPr="005C4DA4">
        <w:rPr>
          <w:rFonts w:ascii="Times New Roman" w:hAnsi="Times New Roman" w:cs="Times New Roman"/>
          <w:lang w:val="en-US"/>
        </w:rPr>
        <w:t>, P (</w:t>
      </w:r>
      <w:r w:rsidRPr="005C4DA4">
        <w:rPr>
          <w:rFonts w:ascii="Times New Roman" w:hAnsi="Times New Roman" w:cs="Times New Roman"/>
          <w:lang w:val="en-US"/>
        </w:rPr>
        <w:t>ed</w:t>
      </w:r>
      <w:r w:rsidR="009D415B" w:rsidRPr="005C4DA4">
        <w:rPr>
          <w:rFonts w:ascii="Times New Roman" w:hAnsi="Times New Roman" w:cs="Times New Roman"/>
          <w:lang w:val="en-US"/>
        </w:rPr>
        <w:t>.)</w:t>
      </w:r>
      <w:r w:rsidRPr="005C4DA4">
        <w:rPr>
          <w:rFonts w:ascii="Times New Roman" w:hAnsi="Times New Roman" w:cs="Times New Roman"/>
          <w:lang w:val="en-US"/>
        </w:rPr>
        <w:t xml:space="preserve"> </w:t>
      </w:r>
      <w:r w:rsidRPr="005C4DA4">
        <w:rPr>
          <w:rFonts w:ascii="Times New Roman" w:hAnsi="Times New Roman" w:cs="Times New Roman"/>
          <w:i/>
          <w:lang w:val="en-US"/>
        </w:rPr>
        <w:t>The European Union Handbook</w:t>
      </w:r>
      <w:r w:rsidR="00292BDA" w:rsidRPr="005C4DA4">
        <w:rPr>
          <w:rFonts w:ascii="Times New Roman" w:hAnsi="Times New Roman" w:cs="Times New Roman"/>
          <w:lang w:val="en-US"/>
        </w:rPr>
        <w:t xml:space="preserve"> (</w:t>
      </w:r>
      <w:r w:rsidRPr="005C4DA4">
        <w:rPr>
          <w:rFonts w:ascii="Times New Roman" w:hAnsi="Times New Roman" w:cs="Times New Roman"/>
          <w:lang w:val="en-US"/>
        </w:rPr>
        <w:t>Chicago and London: Fitzroy Dearborn</w:t>
      </w:r>
      <w:r w:rsidR="00292BDA" w:rsidRPr="005C4DA4">
        <w:rPr>
          <w:rFonts w:ascii="Times New Roman" w:hAnsi="Times New Roman" w:cs="Times New Roman"/>
          <w:lang w:val="en-US"/>
        </w:rPr>
        <w:t>),</w:t>
      </w:r>
      <w:r w:rsidRPr="005C4DA4">
        <w:rPr>
          <w:rFonts w:ascii="Times New Roman" w:hAnsi="Times New Roman" w:cs="Times New Roman"/>
          <w:lang w:val="en-US"/>
        </w:rPr>
        <w:t xml:space="preserve"> pp</w:t>
      </w:r>
      <w:r w:rsidR="005E4B38" w:rsidRPr="005C4DA4">
        <w:rPr>
          <w:rFonts w:ascii="Times New Roman" w:hAnsi="Times New Roman" w:cs="Times New Roman"/>
          <w:lang w:val="en-US"/>
        </w:rPr>
        <w:t>.</w:t>
      </w:r>
      <w:r w:rsidRPr="005C4DA4">
        <w:rPr>
          <w:rFonts w:ascii="Times New Roman" w:hAnsi="Times New Roman" w:cs="Times New Roman"/>
          <w:lang w:val="en-US"/>
        </w:rPr>
        <w:t xml:space="preserve"> 268-278.</w:t>
      </w:r>
    </w:p>
    <w:p w14:paraId="0C2E69DE" w14:textId="77777777" w:rsidR="00497A1E" w:rsidRPr="005C4DA4" w:rsidRDefault="00497A1E" w:rsidP="008752DF">
      <w:pPr>
        <w:spacing w:after="0" w:line="480" w:lineRule="auto"/>
        <w:rPr>
          <w:rFonts w:ascii="Times New Roman" w:hAnsi="Times New Roman" w:cs="Times New Roman"/>
        </w:rPr>
      </w:pPr>
    </w:p>
    <w:p w14:paraId="6793E4F3" w14:textId="7D69DD93" w:rsidR="00345D58" w:rsidRPr="005C4DA4" w:rsidRDefault="00345D58" w:rsidP="008752DF">
      <w:pPr>
        <w:spacing w:after="0" w:line="480" w:lineRule="auto"/>
        <w:rPr>
          <w:rFonts w:ascii="Times New Roman" w:hAnsi="Times New Roman" w:cs="Times New Roman"/>
        </w:rPr>
      </w:pPr>
      <w:r w:rsidRPr="005C4DA4">
        <w:rPr>
          <w:rFonts w:ascii="Times New Roman" w:hAnsi="Times New Roman" w:cs="Times New Roman"/>
        </w:rPr>
        <w:t xml:space="preserve">Sandholtz, </w:t>
      </w:r>
      <w:r w:rsidR="007C3774" w:rsidRPr="005C4DA4">
        <w:rPr>
          <w:rFonts w:ascii="Times New Roman" w:hAnsi="Times New Roman" w:cs="Times New Roman"/>
        </w:rPr>
        <w:t>W.</w:t>
      </w:r>
      <w:r w:rsidRPr="005C4DA4">
        <w:rPr>
          <w:rFonts w:ascii="Times New Roman" w:hAnsi="Times New Roman" w:cs="Times New Roman"/>
        </w:rPr>
        <w:t xml:space="preserve"> and Stone Sweet, A</w:t>
      </w:r>
      <w:r w:rsidR="007C3774" w:rsidRPr="005C4DA4">
        <w:rPr>
          <w:rFonts w:ascii="Times New Roman" w:hAnsi="Times New Roman" w:cs="Times New Roman"/>
        </w:rPr>
        <w:t>.</w:t>
      </w:r>
      <w:r w:rsidRPr="005C4DA4">
        <w:rPr>
          <w:rFonts w:ascii="Times New Roman" w:hAnsi="Times New Roman" w:cs="Times New Roman"/>
        </w:rPr>
        <w:t xml:space="preserve"> (2012) </w:t>
      </w:r>
      <w:r w:rsidR="00C52EC1" w:rsidRPr="005C4DA4">
        <w:rPr>
          <w:rFonts w:ascii="Times New Roman" w:hAnsi="Times New Roman" w:cs="Times New Roman"/>
        </w:rPr>
        <w:t>‘</w:t>
      </w:r>
      <w:r w:rsidRPr="005C4DA4">
        <w:rPr>
          <w:rFonts w:ascii="Times New Roman" w:hAnsi="Times New Roman" w:cs="Times New Roman"/>
        </w:rPr>
        <w:t>Neo-functionali</w:t>
      </w:r>
      <w:r w:rsidR="007C3774" w:rsidRPr="005C4DA4">
        <w:rPr>
          <w:rFonts w:ascii="Times New Roman" w:hAnsi="Times New Roman" w:cs="Times New Roman"/>
        </w:rPr>
        <w:t>sm and supranational governance</w:t>
      </w:r>
      <w:r w:rsidR="0030410F" w:rsidRPr="005C4DA4">
        <w:rPr>
          <w:rFonts w:ascii="Times New Roman" w:hAnsi="Times New Roman" w:cs="Times New Roman"/>
        </w:rPr>
        <w:t>.’ I</w:t>
      </w:r>
      <w:r w:rsidR="007C3774" w:rsidRPr="005C4DA4">
        <w:rPr>
          <w:rFonts w:ascii="Times New Roman" w:hAnsi="Times New Roman" w:cs="Times New Roman"/>
        </w:rPr>
        <w:t xml:space="preserve">n </w:t>
      </w:r>
      <w:r w:rsidRPr="005C4DA4">
        <w:rPr>
          <w:rFonts w:ascii="Times New Roman" w:hAnsi="Times New Roman" w:cs="Times New Roman"/>
        </w:rPr>
        <w:t>Jones,</w:t>
      </w:r>
      <w:r w:rsidR="0030410F" w:rsidRPr="005C4DA4">
        <w:rPr>
          <w:rFonts w:ascii="Times New Roman" w:hAnsi="Times New Roman" w:cs="Times New Roman"/>
        </w:rPr>
        <w:t xml:space="preserve"> E.,</w:t>
      </w:r>
      <w:r w:rsidR="007C3774" w:rsidRPr="005C4DA4">
        <w:rPr>
          <w:rFonts w:ascii="Times New Roman" w:hAnsi="Times New Roman" w:cs="Times New Roman"/>
        </w:rPr>
        <w:t xml:space="preserve"> Menon</w:t>
      </w:r>
      <w:r w:rsidRPr="005C4DA4">
        <w:rPr>
          <w:rFonts w:ascii="Times New Roman" w:hAnsi="Times New Roman" w:cs="Times New Roman"/>
        </w:rPr>
        <w:t>,</w:t>
      </w:r>
      <w:r w:rsidR="0030410F" w:rsidRPr="005C4DA4">
        <w:rPr>
          <w:rFonts w:ascii="Times New Roman" w:hAnsi="Times New Roman" w:cs="Times New Roman"/>
        </w:rPr>
        <w:t xml:space="preserve"> A., and </w:t>
      </w:r>
      <w:r w:rsidR="007C3774" w:rsidRPr="005C4DA4">
        <w:rPr>
          <w:rFonts w:ascii="Times New Roman" w:hAnsi="Times New Roman" w:cs="Times New Roman"/>
        </w:rPr>
        <w:t>Weatherill</w:t>
      </w:r>
      <w:r w:rsidR="0030410F" w:rsidRPr="005C4DA4">
        <w:rPr>
          <w:rFonts w:ascii="Times New Roman" w:hAnsi="Times New Roman" w:cs="Times New Roman"/>
        </w:rPr>
        <w:t>, S.</w:t>
      </w:r>
      <w:r w:rsidR="007C3774" w:rsidRPr="005C4DA4">
        <w:rPr>
          <w:rFonts w:ascii="Times New Roman" w:hAnsi="Times New Roman" w:cs="Times New Roman"/>
        </w:rPr>
        <w:t xml:space="preserve"> </w:t>
      </w:r>
      <w:r w:rsidRPr="005C4DA4">
        <w:rPr>
          <w:rFonts w:ascii="Times New Roman" w:hAnsi="Times New Roman" w:cs="Times New Roman"/>
        </w:rPr>
        <w:t>(eds)</w:t>
      </w:r>
      <w:r w:rsidRPr="005C4DA4">
        <w:rPr>
          <w:rFonts w:ascii="Times New Roman" w:hAnsi="Times New Roman" w:cs="Times New Roman"/>
          <w:i/>
        </w:rPr>
        <w:t xml:space="preserve"> The Oxford</w:t>
      </w:r>
      <w:r w:rsidR="007C3774" w:rsidRPr="005C4DA4">
        <w:rPr>
          <w:rFonts w:ascii="Times New Roman" w:hAnsi="Times New Roman" w:cs="Times New Roman"/>
          <w:i/>
        </w:rPr>
        <w:t xml:space="preserve"> </w:t>
      </w:r>
      <w:r w:rsidR="0030410F" w:rsidRPr="005C4DA4">
        <w:rPr>
          <w:rFonts w:ascii="Times New Roman" w:hAnsi="Times New Roman" w:cs="Times New Roman"/>
          <w:i/>
        </w:rPr>
        <w:t>Handbook of the European Union (</w:t>
      </w:r>
      <w:r w:rsidRPr="005C4DA4">
        <w:rPr>
          <w:rFonts w:ascii="Times New Roman" w:hAnsi="Times New Roman" w:cs="Times New Roman"/>
        </w:rPr>
        <w:t xml:space="preserve">Oxford: </w:t>
      </w:r>
      <w:r w:rsidR="007C3774" w:rsidRPr="005C4DA4">
        <w:rPr>
          <w:rFonts w:ascii="Times New Roman" w:hAnsi="Times New Roman" w:cs="Times New Roman"/>
        </w:rPr>
        <w:t>Oxford University Press</w:t>
      </w:r>
      <w:r w:rsidR="0030410F" w:rsidRPr="005C4DA4">
        <w:rPr>
          <w:rFonts w:ascii="Times New Roman" w:hAnsi="Times New Roman" w:cs="Times New Roman"/>
        </w:rPr>
        <w:t>)</w:t>
      </w:r>
      <w:r w:rsidR="007C3774" w:rsidRPr="005C4DA4">
        <w:rPr>
          <w:rFonts w:ascii="Times New Roman" w:hAnsi="Times New Roman" w:cs="Times New Roman"/>
        </w:rPr>
        <w:t>, p</w:t>
      </w:r>
      <w:r w:rsidRPr="005C4DA4">
        <w:rPr>
          <w:rFonts w:ascii="Times New Roman" w:hAnsi="Times New Roman" w:cs="Times New Roman"/>
        </w:rPr>
        <w:t>p.18-33.</w:t>
      </w:r>
    </w:p>
    <w:p w14:paraId="29C3A700" w14:textId="77777777" w:rsidR="00E273B6" w:rsidRPr="005C4DA4" w:rsidRDefault="00E273B6" w:rsidP="008752DF">
      <w:pPr>
        <w:spacing w:after="0" w:line="480" w:lineRule="auto"/>
        <w:rPr>
          <w:rFonts w:ascii="Times New Roman" w:hAnsi="Times New Roman" w:cs="Times New Roman"/>
        </w:rPr>
      </w:pPr>
    </w:p>
    <w:p w14:paraId="634618AB" w14:textId="72E98CA5" w:rsidR="00E80816" w:rsidRPr="005C4DA4" w:rsidRDefault="00E80816" w:rsidP="008752DF">
      <w:pPr>
        <w:spacing w:after="0" w:line="480" w:lineRule="auto"/>
        <w:rPr>
          <w:rFonts w:ascii="Times New Roman" w:hAnsi="Times New Roman" w:cs="Times New Roman"/>
        </w:rPr>
      </w:pPr>
      <w:r w:rsidRPr="005C4DA4">
        <w:rPr>
          <w:rFonts w:ascii="Times New Roman" w:hAnsi="Times New Roman" w:cs="Times New Roman"/>
        </w:rPr>
        <w:t xml:space="preserve">Sarikakis, </w:t>
      </w:r>
      <w:r w:rsidR="003F1FE5" w:rsidRPr="005C4DA4">
        <w:rPr>
          <w:rFonts w:ascii="Times New Roman" w:hAnsi="Times New Roman" w:cs="Times New Roman"/>
        </w:rPr>
        <w:t>K.</w:t>
      </w:r>
      <w:r w:rsidRPr="005C4DA4">
        <w:rPr>
          <w:rFonts w:ascii="Times New Roman" w:hAnsi="Times New Roman" w:cs="Times New Roman"/>
        </w:rPr>
        <w:t xml:space="preserve"> (2007)</w:t>
      </w:r>
      <w:r w:rsidRPr="005C4DA4">
        <w:rPr>
          <w:rFonts w:ascii="Times New Roman" w:hAnsi="Times New Roman" w:cs="Times New Roman"/>
          <w:shd w:val="clear" w:color="auto" w:fill="FFFFFF"/>
        </w:rPr>
        <w:t xml:space="preserve"> </w:t>
      </w:r>
      <w:r w:rsidR="00C52EC1"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The Place of Media an</w:t>
      </w:r>
      <w:r w:rsidR="00C871CF" w:rsidRPr="005C4DA4">
        <w:rPr>
          <w:rFonts w:ascii="Times New Roman" w:hAnsi="Times New Roman" w:cs="Times New Roman"/>
          <w:shd w:val="clear" w:color="auto" w:fill="FFFFFF"/>
        </w:rPr>
        <w:t>d Cultural Policy in the EU.’ In</w:t>
      </w:r>
      <w:r w:rsidR="003F1FE5"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Sarikakis</w:t>
      </w:r>
      <w:r w:rsidR="00C871CF" w:rsidRPr="005C4DA4">
        <w:rPr>
          <w:rFonts w:ascii="Times New Roman" w:hAnsi="Times New Roman" w:cs="Times New Roman"/>
          <w:shd w:val="clear" w:color="auto" w:fill="FFFFFF"/>
        </w:rPr>
        <w:t>, K.</w:t>
      </w:r>
      <w:r w:rsidR="003F1FE5"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(ed</w:t>
      </w:r>
      <w:r w:rsidR="00C871CF" w:rsidRPr="005C4DA4">
        <w:rPr>
          <w:rFonts w:ascii="Times New Roman" w:hAnsi="Times New Roman" w:cs="Times New Roman"/>
          <w:shd w:val="clear" w:color="auto" w:fill="FFFFFF"/>
        </w:rPr>
        <w:t xml:space="preserve">.) </w:t>
      </w:r>
      <w:r w:rsidRPr="005C4DA4">
        <w:rPr>
          <w:rFonts w:ascii="Times New Roman" w:hAnsi="Times New Roman" w:cs="Times New Roman"/>
          <w:i/>
        </w:rPr>
        <w:t>Media and cultural policy in the European Union</w:t>
      </w:r>
      <w:r w:rsidR="00C871CF" w:rsidRPr="005C4DA4">
        <w:rPr>
          <w:rFonts w:ascii="Times New Roman" w:hAnsi="Times New Roman" w:cs="Times New Roman"/>
        </w:rPr>
        <w:t xml:space="preserve"> (Amsterdam and New York: Rodopi).</w:t>
      </w:r>
    </w:p>
    <w:p w14:paraId="37D78CEC" w14:textId="77777777" w:rsidR="00E80816" w:rsidRPr="005C4DA4" w:rsidRDefault="00E80816" w:rsidP="008752DF">
      <w:pPr>
        <w:spacing w:after="0" w:line="480" w:lineRule="auto"/>
        <w:rPr>
          <w:rFonts w:ascii="Times New Roman" w:hAnsi="Times New Roman" w:cs="Times New Roman"/>
        </w:rPr>
      </w:pPr>
    </w:p>
    <w:p w14:paraId="41C0042E" w14:textId="5112A777" w:rsidR="00343FE8" w:rsidRPr="005C4DA4" w:rsidRDefault="00343FE8"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rPr>
        <w:t xml:space="preserve">Sassatelli, </w:t>
      </w:r>
      <w:r w:rsidR="00E36365" w:rsidRPr="005C4DA4">
        <w:rPr>
          <w:rFonts w:ascii="Times New Roman" w:hAnsi="Times New Roman" w:cs="Times New Roman"/>
        </w:rPr>
        <w:t>M.</w:t>
      </w:r>
      <w:r w:rsidRPr="005C4DA4">
        <w:rPr>
          <w:rFonts w:ascii="Times New Roman" w:hAnsi="Times New Roman" w:cs="Times New Roman"/>
        </w:rPr>
        <w:t xml:space="preserve"> (2009) </w:t>
      </w:r>
      <w:r w:rsidRPr="005C4DA4">
        <w:rPr>
          <w:rFonts w:ascii="Times New Roman" w:hAnsi="Times New Roman" w:cs="Times New Roman"/>
          <w:i/>
          <w:iCs/>
        </w:rPr>
        <w:t>B</w:t>
      </w:r>
      <w:r w:rsidRPr="005C4DA4">
        <w:rPr>
          <w:rFonts w:ascii="Times New Roman" w:hAnsi="Times New Roman" w:cs="Times New Roman"/>
          <w:i/>
          <w:iCs/>
          <w:shd w:val="clear" w:color="auto" w:fill="FFFFFF"/>
        </w:rPr>
        <w:t>ecoming Europeans: Cultural Identity and Cultural Policies</w:t>
      </w:r>
      <w:r w:rsidR="004B165C"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Basingstoke: Palgrave Macmillan</w:t>
      </w:r>
      <w:r w:rsidR="004B165C"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w:t>
      </w:r>
    </w:p>
    <w:p w14:paraId="38452D2E" w14:textId="77777777" w:rsidR="00193119" w:rsidRPr="005C4DA4" w:rsidRDefault="00193119" w:rsidP="008752DF">
      <w:pPr>
        <w:spacing w:after="0" w:line="480" w:lineRule="auto"/>
        <w:rPr>
          <w:rFonts w:ascii="Times New Roman" w:hAnsi="Times New Roman" w:cs="Times New Roman"/>
          <w:shd w:val="clear" w:color="auto" w:fill="FFFFFF"/>
        </w:rPr>
      </w:pPr>
    </w:p>
    <w:p w14:paraId="50E31DEB" w14:textId="2C99A47A" w:rsidR="00193119" w:rsidRPr="005C4DA4" w:rsidRDefault="00193119"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shd w:val="clear" w:color="auto" w:fill="FFFFFF"/>
        </w:rPr>
        <w:t>Schmidt, S.K. and Wonka, A. (2012)</w:t>
      </w:r>
      <w:r w:rsidR="008A5C8C" w:rsidRPr="005C4DA4">
        <w:rPr>
          <w:rFonts w:ascii="Times New Roman" w:hAnsi="Times New Roman" w:cs="Times New Roman"/>
          <w:shd w:val="clear" w:color="auto" w:fill="FFFFFF"/>
        </w:rPr>
        <w:t xml:space="preserve"> ‘European Commission.’ In</w:t>
      </w:r>
      <w:r w:rsidRPr="005C4DA4">
        <w:rPr>
          <w:rFonts w:ascii="Times New Roman" w:hAnsi="Times New Roman" w:cs="Times New Roman"/>
          <w:shd w:val="clear" w:color="auto" w:fill="FFFFFF"/>
        </w:rPr>
        <w:t xml:space="preserve"> </w:t>
      </w:r>
      <w:r w:rsidR="008A5C8C" w:rsidRPr="005C4DA4">
        <w:rPr>
          <w:rFonts w:ascii="Times New Roman" w:hAnsi="Times New Roman" w:cs="Times New Roman"/>
        </w:rPr>
        <w:t>Jones, E., Menon, A., and Weatherill, S. (eds)</w:t>
      </w:r>
      <w:r w:rsidR="008A5C8C" w:rsidRPr="005C4DA4">
        <w:rPr>
          <w:rFonts w:ascii="Times New Roman" w:hAnsi="Times New Roman" w:cs="Times New Roman"/>
          <w:i/>
        </w:rPr>
        <w:t xml:space="preserve"> The Oxford Handbook of the European Union (</w:t>
      </w:r>
      <w:r w:rsidR="008A5C8C" w:rsidRPr="005C4DA4">
        <w:rPr>
          <w:rFonts w:ascii="Times New Roman" w:hAnsi="Times New Roman" w:cs="Times New Roman"/>
        </w:rPr>
        <w:t xml:space="preserve">Oxford: Oxford University Press), pp. </w:t>
      </w:r>
      <w:r w:rsidR="003D4346" w:rsidRPr="005C4DA4">
        <w:rPr>
          <w:rFonts w:ascii="Times New Roman" w:hAnsi="Times New Roman" w:cs="Times New Roman"/>
        </w:rPr>
        <w:t>336-346.</w:t>
      </w:r>
    </w:p>
    <w:p w14:paraId="5B9A190E" w14:textId="77777777" w:rsidR="00343FE8" w:rsidRPr="005C4DA4" w:rsidRDefault="00343FE8" w:rsidP="008752DF">
      <w:pPr>
        <w:spacing w:after="0" w:line="480" w:lineRule="auto"/>
        <w:rPr>
          <w:rFonts w:ascii="Times New Roman" w:hAnsi="Times New Roman" w:cs="Times New Roman"/>
        </w:rPr>
      </w:pPr>
    </w:p>
    <w:p w14:paraId="51EA7028" w14:textId="02895541" w:rsidR="00E273B6" w:rsidRPr="005C4DA4" w:rsidRDefault="00E273B6" w:rsidP="008752DF">
      <w:pPr>
        <w:spacing w:after="0" w:line="480" w:lineRule="auto"/>
        <w:rPr>
          <w:rFonts w:ascii="Times New Roman" w:hAnsi="Times New Roman" w:cs="Times New Roman"/>
          <w:i/>
          <w:iCs/>
        </w:rPr>
      </w:pPr>
      <w:r w:rsidRPr="005C4DA4">
        <w:rPr>
          <w:rFonts w:ascii="Times New Roman" w:hAnsi="Times New Roman" w:cs="Times New Roman"/>
        </w:rPr>
        <w:t xml:space="preserve">Shore, </w:t>
      </w:r>
      <w:r w:rsidR="00E36365" w:rsidRPr="005C4DA4">
        <w:rPr>
          <w:rFonts w:ascii="Times New Roman" w:hAnsi="Times New Roman" w:cs="Times New Roman"/>
        </w:rPr>
        <w:t>C.</w:t>
      </w:r>
      <w:r w:rsidRPr="005C4DA4">
        <w:rPr>
          <w:rFonts w:ascii="Times New Roman" w:hAnsi="Times New Roman" w:cs="Times New Roman"/>
        </w:rPr>
        <w:t xml:space="preserve"> (2000) </w:t>
      </w:r>
      <w:r w:rsidRPr="005C4DA4">
        <w:rPr>
          <w:rFonts w:ascii="Times New Roman" w:hAnsi="Times New Roman" w:cs="Times New Roman"/>
          <w:i/>
        </w:rPr>
        <w:t>Building Europe: The Cultural Politics of European Integration</w:t>
      </w:r>
      <w:r w:rsidR="004B165C" w:rsidRPr="005C4DA4">
        <w:rPr>
          <w:rFonts w:ascii="Times New Roman" w:hAnsi="Times New Roman" w:cs="Times New Roman"/>
        </w:rPr>
        <w:t xml:space="preserve"> (London and New York: Routledge).</w:t>
      </w:r>
    </w:p>
    <w:p w14:paraId="67ED3375" w14:textId="77777777" w:rsidR="00E76AAB" w:rsidRPr="005C4DA4" w:rsidRDefault="00E76AAB" w:rsidP="008752DF">
      <w:pPr>
        <w:spacing w:after="0" w:line="480" w:lineRule="auto"/>
        <w:rPr>
          <w:rFonts w:ascii="Times New Roman" w:hAnsi="Times New Roman" w:cs="Times New Roman"/>
        </w:rPr>
      </w:pPr>
    </w:p>
    <w:p w14:paraId="3DEF76FE" w14:textId="6DE58916" w:rsidR="00E76AAB" w:rsidRPr="005C4DA4" w:rsidRDefault="00E76AAB" w:rsidP="008752DF">
      <w:pPr>
        <w:spacing w:after="0" w:line="480" w:lineRule="auto"/>
        <w:rPr>
          <w:rStyle w:val="apple-converted-space"/>
          <w:rFonts w:ascii="Times New Roman" w:hAnsi="Times New Roman" w:cs="Times New Roman"/>
          <w:shd w:val="clear" w:color="auto" w:fill="FFFFFF"/>
        </w:rPr>
      </w:pPr>
      <w:r w:rsidRPr="005C4DA4">
        <w:rPr>
          <w:rStyle w:val="apple-converted-space"/>
          <w:rFonts w:ascii="Times New Roman" w:hAnsi="Times New Roman" w:cs="Times New Roman"/>
          <w:shd w:val="clear" w:color="auto" w:fill="FFFFFF"/>
        </w:rPr>
        <w:t>Souto</w:t>
      </w:r>
      <w:r w:rsidRPr="005C4DA4">
        <w:rPr>
          <w:rStyle w:val="apple-converted-space"/>
          <w:rFonts w:ascii="Cambria Math" w:hAnsi="Cambria Math" w:cs="Cambria Math"/>
          <w:shd w:val="clear" w:color="auto" w:fill="FFFFFF"/>
        </w:rPr>
        <w:t>‐</w:t>
      </w:r>
      <w:r w:rsidRPr="005C4DA4">
        <w:rPr>
          <w:rStyle w:val="apple-converted-space"/>
          <w:rFonts w:ascii="Times New Roman" w:hAnsi="Times New Roman" w:cs="Times New Roman"/>
          <w:shd w:val="clear" w:color="auto" w:fill="FFFFFF"/>
        </w:rPr>
        <w:t xml:space="preserve">Otero, </w:t>
      </w:r>
      <w:r w:rsidR="00CB7B51" w:rsidRPr="005C4DA4">
        <w:rPr>
          <w:rStyle w:val="apple-converted-space"/>
          <w:rFonts w:ascii="Times New Roman" w:hAnsi="Times New Roman" w:cs="Times New Roman"/>
          <w:shd w:val="clear" w:color="auto" w:fill="FFFFFF"/>
        </w:rPr>
        <w:t>M.</w:t>
      </w:r>
      <w:r w:rsidRPr="005C4DA4">
        <w:rPr>
          <w:rStyle w:val="apple-converted-space"/>
          <w:rFonts w:ascii="Times New Roman" w:hAnsi="Times New Roman" w:cs="Times New Roman"/>
          <w:shd w:val="clear" w:color="auto" w:fill="FFFFFF"/>
        </w:rPr>
        <w:t>, Fleckenstein, T</w:t>
      </w:r>
      <w:r w:rsidR="00CB7B51" w:rsidRPr="005C4DA4">
        <w:rPr>
          <w:rStyle w:val="apple-converted-space"/>
          <w:rFonts w:ascii="Times New Roman" w:hAnsi="Times New Roman" w:cs="Times New Roman"/>
          <w:shd w:val="clear" w:color="auto" w:fill="FFFFFF"/>
        </w:rPr>
        <w:t>.,</w:t>
      </w:r>
      <w:r w:rsidRPr="005C4DA4">
        <w:rPr>
          <w:rStyle w:val="apple-converted-space"/>
          <w:rFonts w:ascii="Times New Roman" w:hAnsi="Times New Roman" w:cs="Times New Roman"/>
          <w:shd w:val="clear" w:color="auto" w:fill="FFFFFF"/>
        </w:rPr>
        <w:t xml:space="preserve"> and Dacombe, R</w:t>
      </w:r>
      <w:r w:rsidR="00CB7B51" w:rsidRPr="005C4DA4">
        <w:rPr>
          <w:rStyle w:val="apple-converted-space"/>
          <w:rFonts w:ascii="Times New Roman" w:hAnsi="Times New Roman" w:cs="Times New Roman"/>
          <w:shd w:val="clear" w:color="auto" w:fill="FFFFFF"/>
        </w:rPr>
        <w:t>.</w:t>
      </w:r>
      <w:r w:rsidRPr="005C4DA4">
        <w:rPr>
          <w:rStyle w:val="apple-converted-space"/>
          <w:rFonts w:ascii="Times New Roman" w:hAnsi="Times New Roman" w:cs="Times New Roman"/>
          <w:shd w:val="clear" w:color="auto" w:fill="FFFFFF"/>
        </w:rPr>
        <w:t xml:space="preserve"> (2008) </w:t>
      </w:r>
      <w:r w:rsidR="00C52EC1" w:rsidRPr="005C4DA4">
        <w:rPr>
          <w:rStyle w:val="apple-converted-space"/>
          <w:rFonts w:ascii="Times New Roman" w:hAnsi="Times New Roman" w:cs="Times New Roman"/>
          <w:shd w:val="clear" w:color="auto" w:fill="FFFFFF"/>
        </w:rPr>
        <w:t>‘</w:t>
      </w:r>
      <w:r w:rsidRPr="005C4DA4">
        <w:rPr>
          <w:rStyle w:val="apple-converted-space"/>
          <w:rFonts w:ascii="Times New Roman" w:hAnsi="Times New Roman" w:cs="Times New Roman"/>
          <w:shd w:val="clear" w:color="auto" w:fill="FFFFFF"/>
        </w:rPr>
        <w:t xml:space="preserve">Filling in the gaps: European governance, the open method of </w:t>
      </w:r>
      <w:r w:rsidR="00A73CF3" w:rsidRPr="005C4DA4">
        <w:rPr>
          <w:rStyle w:val="apple-converted-space"/>
          <w:rFonts w:ascii="Times New Roman" w:hAnsi="Times New Roman" w:cs="Times New Roman"/>
          <w:shd w:val="clear" w:color="auto" w:fill="FFFFFF"/>
        </w:rPr>
        <w:t>co-ordination</w:t>
      </w:r>
      <w:r w:rsidR="00CB7B51" w:rsidRPr="005C4DA4">
        <w:rPr>
          <w:rStyle w:val="apple-converted-space"/>
          <w:rFonts w:ascii="Times New Roman" w:hAnsi="Times New Roman" w:cs="Times New Roman"/>
          <w:shd w:val="clear" w:color="auto" w:fill="FFFFFF"/>
        </w:rPr>
        <w:t xml:space="preserve"> and the European Commission</w:t>
      </w:r>
      <w:r w:rsidR="00C52EC1" w:rsidRPr="005C4DA4">
        <w:rPr>
          <w:rStyle w:val="apple-converted-space"/>
          <w:rFonts w:ascii="Times New Roman" w:hAnsi="Times New Roman" w:cs="Times New Roman"/>
          <w:shd w:val="clear" w:color="auto" w:fill="FFFFFF"/>
        </w:rPr>
        <w:t>’</w:t>
      </w:r>
      <w:r w:rsidR="006650C4" w:rsidRPr="005C4DA4">
        <w:rPr>
          <w:rStyle w:val="apple-converted-space"/>
          <w:rFonts w:ascii="Times New Roman" w:hAnsi="Times New Roman" w:cs="Times New Roman"/>
          <w:shd w:val="clear" w:color="auto" w:fill="FFFFFF"/>
        </w:rPr>
        <w:t xml:space="preserve">. </w:t>
      </w:r>
      <w:r w:rsidRPr="005C4DA4">
        <w:rPr>
          <w:rStyle w:val="apple-converted-space"/>
          <w:rFonts w:ascii="Times New Roman" w:hAnsi="Times New Roman" w:cs="Times New Roman"/>
          <w:i/>
          <w:shd w:val="clear" w:color="auto" w:fill="FFFFFF"/>
        </w:rPr>
        <w:t>Journal of Education Policy</w:t>
      </w:r>
      <w:r w:rsidR="00CB7B51" w:rsidRPr="005C4DA4">
        <w:rPr>
          <w:rStyle w:val="apple-converted-space"/>
          <w:rFonts w:ascii="Times New Roman" w:hAnsi="Times New Roman" w:cs="Times New Roman"/>
          <w:shd w:val="clear" w:color="auto" w:fill="FFFFFF"/>
        </w:rPr>
        <w:t xml:space="preserve"> </w:t>
      </w:r>
      <w:r w:rsidR="006650C4" w:rsidRPr="005C4DA4">
        <w:rPr>
          <w:rStyle w:val="apple-converted-space"/>
          <w:rFonts w:ascii="Times New Roman" w:hAnsi="Times New Roman" w:cs="Times New Roman"/>
          <w:shd w:val="clear" w:color="auto" w:fill="FFFFFF"/>
        </w:rPr>
        <w:t>Vol. 23, No.3, pp.</w:t>
      </w:r>
      <w:r w:rsidRPr="005C4DA4">
        <w:rPr>
          <w:rStyle w:val="apple-converted-space"/>
          <w:rFonts w:ascii="Times New Roman" w:hAnsi="Times New Roman" w:cs="Times New Roman"/>
          <w:shd w:val="clear" w:color="auto" w:fill="FFFFFF"/>
        </w:rPr>
        <w:t xml:space="preserve"> 231-249.</w:t>
      </w:r>
    </w:p>
    <w:p w14:paraId="357A1588" w14:textId="77777777" w:rsidR="00E80816" w:rsidRPr="005C4DA4" w:rsidRDefault="00E80816" w:rsidP="008752DF">
      <w:pPr>
        <w:spacing w:after="0" w:line="480" w:lineRule="auto"/>
        <w:rPr>
          <w:rStyle w:val="apple-converted-space"/>
          <w:rFonts w:ascii="Times New Roman" w:hAnsi="Times New Roman" w:cs="Times New Roman"/>
          <w:shd w:val="clear" w:color="auto" w:fill="FFFFFF"/>
        </w:rPr>
      </w:pPr>
    </w:p>
    <w:p w14:paraId="2B664FAB" w14:textId="2447CDF2" w:rsidR="00E80816" w:rsidRPr="005C4DA4" w:rsidRDefault="00717F5F" w:rsidP="008752DF">
      <w:pPr>
        <w:spacing w:after="0" w:line="480" w:lineRule="auto"/>
        <w:rPr>
          <w:rFonts w:ascii="Times New Roman" w:hAnsi="Times New Roman" w:cs="Times New Roman"/>
          <w:shd w:val="clear" w:color="auto" w:fill="FFFFFF"/>
        </w:rPr>
      </w:pPr>
      <w:r w:rsidRPr="005C4DA4">
        <w:rPr>
          <w:rFonts w:ascii="Times New Roman" w:hAnsi="Times New Roman" w:cs="Times New Roman"/>
          <w:shd w:val="clear" w:color="auto" w:fill="FFFFFF"/>
        </w:rPr>
        <w:lastRenderedPageBreak/>
        <w:t>Staiger, U.</w:t>
      </w:r>
      <w:r w:rsidR="00E80816" w:rsidRPr="005C4DA4">
        <w:rPr>
          <w:rFonts w:ascii="Times New Roman" w:hAnsi="Times New Roman" w:cs="Times New Roman"/>
          <w:shd w:val="clear" w:color="auto" w:fill="FFFFFF"/>
        </w:rPr>
        <w:t xml:space="preserve"> (2013)</w:t>
      </w:r>
      <w:r w:rsidR="00E80816" w:rsidRPr="005C4DA4">
        <w:rPr>
          <w:rStyle w:val="apple-converted-space"/>
          <w:rFonts w:ascii="Times New Roman" w:hAnsi="Times New Roman" w:cs="Times New Roman"/>
          <w:shd w:val="clear" w:color="auto" w:fill="FFFFFF"/>
        </w:rPr>
        <w:t> </w:t>
      </w:r>
      <w:r w:rsidR="00C52EC1" w:rsidRPr="005C4DA4">
        <w:rPr>
          <w:rStyle w:val="apple-converted-space"/>
          <w:rFonts w:ascii="Times New Roman" w:hAnsi="Times New Roman" w:cs="Times New Roman"/>
          <w:shd w:val="clear" w:color="auto" w:fill="FFFFFF"/>
        </w:rPr>
        <w:t>’</w:t>
      </w:r>
      <w:r w:rsidR="00E80816" w:rsidRPr="005C4DA4">
        <w:rPr>
          <w:rFonts w:ascii="Times New Roman" w:hAnsi="Times New Roman" w:cs="Times New Roman"/>
          <w:bCs/>
          <w:bdr w:val="none" w:sz="0" w:space="0" w:color="auto" w:frame="1"/>
        </w:rPr>
        <w:t>The European Capitals of Culture in context: cultural policy and the European integration process</w:t>
      </w:r>
      <w:r w:rsidR="00020699" w:rsidRPr="005C4DA4">
        <w:rPr>
          <w:rFonts w:ascii="Times New Roman" w:hAnsi="Times New Roman" w:cs="Times New Roman"/>
          <w:bCs/>
          <w:bdr w:val="none" w:sz="0" w:space="0" w:color="auto" w:frame="1"/>
        </w:rPr>
        <w:t>.</w:t>
      </w:r>
      <w:r w:rsidR="00C52EC1" w:rsidRPr="005C4DA4">
        <w:rPr>
          <w:rFonts w:ascii="Times New Roman" w:hAnsi="Times New Roman" w:cs="Times New Roman"/>
          <w:shd w:val="clear" w:color="auto" w:fill="FFFFFF"/>
        </w:rPr>
        <w:t>’</w:t>
      </w:r>
      <w:r w:rsidR="00E80816" w:rsidRPr="005C4DA4">
        <w:rPr>
          <w:rFonts w:ascii="Times New Roman" w:hAnsi="Times New Roman" w:cs="Times New Roman"/>
          <w:shd w:val="clear" w:color="auto" w:fill="FFFFFF"/>
        </w:rPr>
        <w:t xml:space="preserve"> </w:t>
      </w:r>
      <w:r w:rsidR="00020699" w:rsidRPr="005C4DA4">
        <w:rPr>
          <w:rFonts w:ascii="Times New Roman" w:hAnsi="Times New Roman" w:cs="Times New Roman"/>
          <w:shd w:val="clear" w:color="auto" w:fill="FFFFFF"/>
        </w:rPr>
        <w:t>I</w:t>
      </w:r>
      <w:r w:rsidRPr="005C4DA4">
        <w:rPr>
          <w:rFonts w:ascii="Times New Roman" w:hAnsi="Times New Roman" w:cs="Times New Roman"/>
          <w:shd w:val="clear" w:color="auto" w:fill="FFFFFF"/>
        </w:rPr>
        <w:t xml:space="preserve">n </w:t>
      </w:r>
      <w:r w:rsidR="00E80816" w:rsidRPr="005C4DA4">
        <w:rPr>
          <w:rFonts w:ascii="Times New Roman" w:hAnsi="Times New Roman" w:cs="Times New Roman"/>
          <w:shd w:val="clear" w:color="auto" w:fill="FFFFFF"/>
        </w:rPr>
        <w:t>Patel</w:t>
      </w:r>
      <w:r w:rsidR="00020699" w:rsidRPr="005C4DA4">
        <w:rPr>
          <w:rFonts w:ascii="Times New Roman" w:hAnsi="Times New Roman" w:cs="Times New Roman"/>
          <w:shd w:val="clear" w:color="auto" w:fill="FFFFFF"/>
        </w:rPr>
        <w:t>, K.K. (ed.)</w:t>
      </w:r>
      <w:r w:rsidR="00E80816" w:rsidRPr="005C4DA4">
        <w:rPr>
          <w:rStyle w:val="apple-converted-space"/>
          <w:rFonts w:ascii="Times New Roman" w:hAnsi="Times New Roman" w:cs="Times New Roman"/>
          <w:shd w:val="clear" w:color="auto" w:fill="FFFFFF"/>
        </w:rPr>
        <w:t> </w:t>
      </w:r>
      <w:r w:rsidR="00E80816" w:rsidRPr="005C4DA4">
        <w:rPr>
          <w:rFonts w:ascii="Times New Roman" w:hAnsi="Times New Roman" w:cs="Times New Roman"/>
          <w:i/>
          <w:iCs/>
          <w:bdr w:val="none" w:sz="0" w:space="0" w:color="auto" w:frame="1"/>
          <w:shd w:val="clear" w:color="auto" w:fill="FFFFFF"/>
        </w:rPr>
        <w:t>The Cultural Politics of Europe. European Capitals of Culture and European Union since the 1980s</w:t>
      </w:r>
      <w:r w:rsidR="00020699" w:rsidRPr="005C4DA4">
        <w:rPr>
          <w:rFonts w:ascii="Times New Roman" w:hAnsi="Times New Roman" w:cs="Times New Roman"/>
          <w:shd w:val="clear" w:color="auto" w:fill="FFFFFF"/>
        </w:rPr>
        <w:t xml:space="preserve"> (</w:t>
      </w:r>
      <w:r w:rsidRPr="005C4DA4">
        <w:rPr>
          <w:rFonts w:ascii="Times New Roman" w:hAnsi="Times New Roman" w:cs="Times New Roman"/>
          <w:shd w:val="clear" w:color="auto" w:fill="FFFFFF"/>
        </w:rPr>
        <w:t>London: Routledge</w:t>
      </w:r>
      <w:r w:rsidR="00020699" w:rsidRPr="005C4DA4">
        <w:rPr>
          <w:rFonts w:ascii="Times New Roman" w:hAnsi="Times New Roman" w:cs="Times New Roman"/>
          <w:shd w:val="clear" w:color="auto" w:fill="FFFFFF"/>
        </w:rPr>
        <w:t>)</w:t>
      </w:r>
      <w:r w:rsidRPr="005C4DA4">
        <w:rPr>
          <w:rFonts w:ascii="Times New Roman" w:hAnsi="Times New Roman" w:cs="Times New Roman"/>
          <w:shd w:val="clear" w:color="auto" w:fill="FFFFFF"/>
        </w:rPr>
        <w:t>, p</w:t>
      </w:r>
      <w:r w:rsidR="00E80816" w:rsidRPr="005C4DA4">
        <w:rPr>
          <w:rFonts w:ascii="Times New Roman" w:hAnsi="Times New Roman" w:cs="Times New Roman"/>
          <w:shd w:val="clear" w:color="auto" w:fill="FFFFFF"/>
        </w:rPr>
        <w:t>p.19-38.</w:t>
      </w:r>
    </w:p>
    <w:p w14:paraId="2A72A3CF" w14:textId="77777777" w:rsidR="00FA2176" w:rsidRPr="005C4DA4" w:rsidRDefault="00FA2176" w:rsidP="008752DF">
      <w:pPr>
        <w:spacing w:after="0" w:line="480" w:lineRule="auto"/>
        <w:rPr>
          <w:rFonts w:ascii="Times New Roman" w:hAnsi="Times New Roman" w:cs="Times New Roman"/>
        </w:rPr>
      </w:pPr>
    </w:p>
    <w:p w14:paraId="75D42FFB" w14:textId="3FCFDAFB" w:rsidR="00652102" w:rsidRPr="005C4DA4" w:rsidRDefault="00652102" w:rsidP="008752DF">
      <w:pPr>
        <w:spacing w:after="0" w:line="480" w:lineRule="auto"/>
        <w:rPr>
          <w:rFonts w:ascii="Times New Roman" w:hAnsi="Times New Roman" w:cs="Times New Roman"/>
          <w:b/>
        </w:rPr>
      </w:pPr>
      <w:r w:rsidRPr="005C4DA4">
        <w:rPr>
          <w:rStyle w:val="hlfld-contribauthor"/>
          <w:rFonts w:ascii="Times New Roman" w:hAnsi="Times New Roman" w:cs="Times New Roman"/>
        </w:rPr>
        <w:t>Vollaard</w:t>
      </w:r>
      <w:r w:rsidR="005E76F5" w:rsidRPr="005C4DA4">
        <w:rPr>
          <w:rFonts w:ascii="Times New Roman" w:hAnsi="Times New Roman" w:cs="Times New Roman"/>
          <w:b/>
        </w:rPr>
        <w:t xml:space="preserve">, </w:t>
      </w:r>
      <w:r w:rsidR="005E76F5" w:rsidRPr="005C4DA4">
        <w:rPr>
          <w:rFonts w:ascii="Times New Roman" w:hAnsi="Times New Roman" w:cs="Times New Roman"/>
        </w:rPr>
        <w:t>H.</w:t>
      </w:r>
      <w:r w:rsidRPr="005C4DA4">
        <w:rPr>
          <w:rFonts w:ascii="Times New Roman" w:hAnsi="Times New Roman" w:cs="Times New Roman"/>
        </w:rPr>
        <w:t xml:space="preserve">, </w:t>
      </w:r>
      <w:r w:rsidRPr="005C4DA4">
        <w:rPr>
          <w:rStyle w:val="hlfld-contribauthor"/>
          <w:rFonts w:ascii="Times New Roman" w:hAnsi="Times New Roman" w:cs="Times New Roman"/>
        </w:rPr>
        <w:t>van de Bovenkamp, H</w:t>
      </w:r>
      <w:r w:rsidR="005E76F5" w:rsidRPr="005C4DA4">
        <w:rPr>
          <w:rStyle w:val="hlfld-contribauthor"/>
          <w:rFonts w:ascii="Times New Roman" w:hAnsi="Times New Roman" w:cs="Times New Roman"/>
          <w:b/>
        </w:rPr>
        <w:t>.</w:t>
      </w:r>
      <w:r w:rsidRPr="005C4DA4">
        <w:rPr>
          <w:rStyle w:val="hlfld-contribauthor"/>
          <w:rFonts w:ascii="Times New Roman" w:hAnsi="Times New Roman" w:cs="Times New Roman"/>
        </w:rPr>
        <w:t>, and Sindbjerg Martinsen, D</w:t>
      </w:r>
      <w:r w:rsidR="005E76F5" w:rsidRPr="005C4DA4">
        <w:rPr>
          <w:rStyle w:val="hlfld-contribauthor"/>
          <w:rFonts w:ascii="Times New Roman" w:hAnsi="Times New Roman" w:cs="Times New Roman"/>
        </w:rPr>
        <w:t>.</w:t>
      </w:r>
      <w:r w:rsidRPr="005C4DA4">
        <w:rPr>
          <w:rStyle w:val="hlfld-contribauthor"/>
          <w:rFonts w:ascii="Times New Roman" w:hAnsi="Times New Roman" w:cs="Times New Roman"/>
        </w:rPr>
        <w:t xml:space="preserve"> (2016)</w:t>
      </w:r>
      <w:r w:rsidR="001470EE" w:rsidRPr="005C4DA4">
        <w:rPr>
          <w:rStyle w:val="hlfld-contribauthor"/>
          <w:rFonts w:ascii="Times New Roman" w:hAnsi="Times New Roman" w:cs="Times New Roman"/>
        </w:rPr>
        <w:t xml:space="preserve"> </w:t>
      </w:r>
      <w:r w:rsidR="00C52EC1" w:rsidRPr="005C4DA4">
        <w:rPr>
          <w:rStyle w:val="hlfld-contribauthor"/>
          <w:rFonts w:ascii="Times New Roman" w:hAnsi="Times New Roman" w:cs="Times New Roman"/>
          <w:b/>
        </w:rPr>
        <w:t>‘</w:t>
      </w:r>
      <w:r w:rsidR="001470EE" w:rsidRPr="005C4DA4">
        <w:rPr>
          <w:rFonts w:ascii="Times New Roman" w:hAnsi="Times New Roman" w:cs="Times New Roman"/>
        </w:rPr>
        <w:t xml:space="preserve">The making of a European healthcare </w:t>
      </w:r>
      <w:r w:rsidR="005E76F5" w:rsidRPr="005C4DA4">
        <w:rPr>
          <w:rFonts w:ascii="Times New Roman" w:hAnsi="Times New Roman" w:cs="Times New Roman"/>
        </w:rPr>
        <w:t>union: a federalist perspective</w:t>
      </w:r>
      <w:r w:rsidR="00C52EC1" w:rsidRPr="005C4DA4">
        <w:rPr>
          <w:rFonts w:ascii="Times New Roman" w:hAnsi="Times New Roman" w:cs="Times New Roman"/>
        </w:rPr>
        <w:t>’</w:t>
      </w:r>
      <w:r w:rsidR="005847A3" w:rsidRPr="005C4DA4">
        <w:rPr>
          <w:rFonts w:ascii="Times New Roman" w:hAnsi="Times New Roman" w:cs="Times New Roman"/>
        </w:rPr>
        <w:t>.</w:t>
      </w:r>
      <w:r w:rsidR="001470EE" w:rsidRPr="005C4DA4">
        <w:rPr>
          <w:rFonts w:ascii="Times New Roman" w:hAnsi="Times New Roman" w:cs="Times New Roman"/>
        </w:rPr>
        <w:t xml:space="preserve"> </w:t>
      </w:r>
      <w:r w:rsidR="001470EE" w:rsidRPr="005C4DA4">
        <w:rPr>
          <w:rFonts w:ascii="Times New Roman" w:hAnsi="Times New Roman" w:cs="Times New Roman"/>
          <w:i/>
        </w:rPr>
        <w:t>Journal of European Public Policy</w:t>
      </w:r>
      <w:r w:rsidR="005847A3" w:rsidRPr="005C4DA4">
        <w:rPr>
          <w:rFonts w:ascii="Times New Roman" w:hAnsi="Times New Roman" w:cs="Times New Roman"/>
        </w:rPr>
        <w:t>, Vol.</w:t>
      </w:r>
      <w:r w:rsidR="005847A3" w:rsidRPr="005C4DA4">
        <w:rPr>
          <w:rFonts w:ascii="Times New Roman" w:hAnsi="Times New Roman" w:cs="Times New Roman"/>
          <w:b/>
        </w:rPr>
        <w:t xml:space="preserve"> </w:t>
      </w:r>
      <w:r w:rsidR="005E76F5" w:rsidRPr="005C4DA4">
        <w:rPr>
          <w:rFonts w:ascii="Times New Roman" w:hAnsi="Times New Roman" w:cs="Times New Roman"/>
        </w:rPr>
        <w:t>23</w:t>
      </w:r>
      <w:r w:rsidR="005847A3" w:rsidRPr="005C4DA4">
        <w:rPr>
          <w:rFonts w:ascii="Times New Roman" w:hAnsi="Times New Roman" w:cs="Times New Roman"/>
        </w:rPr>
        <w:t xml:space="preserve">, No. 2, pp. </w:t>
      </w:r>
      <w:r w:rsidR="001470EE" w:rsidRPr="005C4DA4">
        <w:rPr>
          <w:rFonts w:ascii="Times New Roman" w:hAnsi="Times New Roman" w:cs="Times New Roman"/>
        </w:rPr>
        <w:t>157-176.</w:t>
      </w:r>
    </w:p>
    <w:p w14:paraId="499509B3" w14:textId="77777777" w:rsidR="005B09E4" w:rsidRPr="005C4DA4" w:rsidRDefault="005B09E4" w:rsidP="008752DF">
      <w:pPr>
        <w:spacing w:after="0" w:line="480" w:lineRule="auto"/>
        <w:rPr>
          <w:rFonts w:ascii="Times New Roman" w:hAnsi="Times New Roman" w:cs="Times New Roman"/>
          <w:b/>
        </w:rPr>
      </w:pPr>
    </w:p>
    <w:p w14:paraId="75A1ED41" w14:textId="33D51B8C" w:rsidR="005B09E4" w:rsidRPr="005C4DA4" w:rsidRDefault="005B09E4" w:rsidP="008752DF">
      <w:pPr>
        <w:spacing w:after="0" w:line="480" w:lineRule="auto"/>
        <w:rPr>
          <w:rStyle w:val="Strong"/>
          <w:rFonts w:ascii="Times New Roman" w:hAnsi="Times New Roman"/>
          <w:b w:val="0"/>
          <w:bCs w:val="0"/>
        </w:rPr>
      </w:pPr>
      <w:r w:rsidRPr="005C4DA4">
        <w:rPr>
          <w:rFonts w:ascii="Times New Roman" w:hAnsi="Times New Roman" w:cs="Times New Roman"/>
        </w:rPr>
        <w:t>Wallace, H</w:t>
      </w:r>
      <w:r w:rsidR="00485595" w:rsidRPr="005C4DA4">
        <w:rPr>
          <w:rFonts w:ascii="Times New Roman" w:hAnsi="Times New Roman" w:cs="Times New Roman"/>
        </w:rPr>
        <w:t>.</w:t>
      </w:r>
      <w:r w:rsidRPr="005C4DA4">
        <w:rPr>
          <w:rFonts w:ascii="Times New Roman" w:hAnsi="Times New Roman" w:cs="Times New Roman"/>
        </w:rPr>
        <w:t xml:space="preserve"> and Wallace, W</w:t>
      </w:r>
      <w:r w:rsidR="00485595" w:rsidRPr="005C4DA4">
        <w:rPr>
          <w:rFonts w:ascii="Times New Roman" w:hAnsi="Times New Roman" w:cs="Times New Roman"/>
        </w:rPr>
        <w:t>.</w:t>
      </w:r>
      <w:r w:rsidRPr="005C4DA4">
        <w:rPr>
          <w:rFonts w:ascii="Times New Roman" w:hAnsi="Times New Roman" w:cs="Times New Roman"/>
        </w:rPr>
        <w:t xml:space="preserve"> (2007) </w:t>
      </w:r>
      <w:r w:rsidR="00C52EC1" w:rsidRPr="005C4DA4">
        <w:rPr>
          <w:rFonts w:ascii="Times New Roman" w:hAnsi="Times New Roman" w:cs="Times New Roman"/>
        </w:rPr>
        <w:t>‘</w:t>
      </w:r>
      <w:r w:rsidRPr="005C4DA4">
        <w:rPr>
          <w:rFonts w:ascii="Times New Roman" w:hAnsi="Times New Roman" w:cs="Times New Roman"/>
        </w:rPr>
        <w:t>Overview: the European Un</w:t>
      </w:r>
      <w:r w:rsidR="00485595" w:rsidRPr="005C4DA4">
        <w:rPr>
          <w:rFonts w:ascii="Times New Roman" w:hAnsi="Times New Roman" w:cs="Times New Roman"/>
        </w:rPr>
        <w:t>ion, Politics and Policy-making</w:t>
      </w:r>
      <w:r w:rsidR="00592473" w:rsidRPr="005C4DA4">
        <w:rPr>
          <w:rFonts w:ascii="Times New Roman" w:hAnsi="Times New Roman" w:cs="Times New Roman"/>
        </w:rPr>
        <w:t>.</w:t>
      </w:r>
      <w:r w:rsidR="00C52EC1" w:rsidRPr="005C4DA4">
        <w:rPr>
          <w:rFonts w:ascii="Times New Roman" w:hAnsi="Times New Roman" w:cs="Times New Roman"/>
        </w:rPr>
        <w:t>’</w:t>
      </w:r>
      <w:r w:rsidR="00592473" w:rsidRPr="005C4DA4">
        <w:rPr>
          <w:rFonts w:ascii="Times New Roman" w:hAnsi="Times New Roman" w:cs="Times New Roman"/>
        </w:rPr>
        <w:t xml:space="preserve"> I</w:t>
      </w:r>
      <w:r w:rsidR="00485595" w:rsidRPr="005C4DA4">
        <w:rPr>
          <w:rFonts w:ascii="Times New Roman" w:hAnsi="Times New Roman" w:cs="Times New Roman"/>
        </w:rPr>
        <w:t xml:space="preserve">n </w:t>
      </w:r>
      <w:r w:rsidR="00485595" w:rsidRPr="005C4DA4">
        <w:rPr>
          <w:rStyle w:val="Strong"/>
          <w:rFonts w:ascii="Times New Roman" w:hAnsi="Times New Roman"/>
          <w:b w:val="0"/>
          <w:bCs w:val="0"/>
        </w:rPr>
        <w:t>Jørgensen</w:t>
      </w:r>
      <w:r w:rsidRPr="005C4DA4">
        <w:rPr>
          <w:rStyle w:val="Strong"/>
          <w:rFonts w:ascii="Times New Roman" w:hAnsi="Times New Roman"/>
          <w:b w:val="0"/>
          <w:bCs w:val="0"/>
        </w:rPr>
        <w:t>,</w:t>
      </w:r>
      <w:r w:rsidR="00592473" w:rsidRPr="005C4DA4">
        <w:rPr>
          <w:rStyle w:val="Strong"/>
          <w:rFonts w:ascii="Times New Roman" w:hAnsi="Times New Roman"/>
          <w:b w:val="0"/>
          <w:bCs w:val="0"/>
        </w:rPr>
        <w:t xml:space="preserve"> K.E., </w:t>
      </w:r>
      <w:r w:rsidRPr="005C4DA4">
        <w:rPr>
          <w:rStyle w:val="Strong"/>
          <w:rFonts w:ascii="Times New Roman" w:hAnsi="Times New Roman"/>
          <w:b w:val="0"/>
          <w:bCs w:val="0"/>
        </w:rPr>
        <w:t>Pollack,</w:t>
      </w:r>
      <w:r w:rsidR="00592473" w:rsidRPr="005C4DA4">
        <w:rPr>
          <w:rStyle w:val="Strong"/>
          <w:rFonts w:ascii="Times New Roman" w:hAnsi="Times New Roman"/>
          <w:b w:val="0"/>
          <w:bCs w:val="0"/>
        </w:rPr>
        <w:t xml:space="preserve"> M.,</w:t>
      </w:r>
      <w:r w:rsidR="00485595" w:rsidRPr="005C4DA4">
        <w:rPr>
          <w:rStyle w:val="Strong"/>
          <w:rFonts w:ascii="Times New Roman" w:hAnsi="Times New Roman"/>
          <w:b w:val="0"/>
          <w:bCs w:val="0"/>
        </w:rPr>
        <w:t xml:space="preserve"> and Rosamond</w:t>
      </w:r>
      <w:r w:rsidR="00592473" w:rsidRPr="005C4DA4">
        <w:rPr>
          <w:rStyle w:val="Strong"/>
          <w:rFonts w:ascii="Times New Roman" w:hAnsi="Times New Roman"/>
          <w:b w:val="0"/>
          <w:bCs w:val="0"/>
        </w:rPr>
        <w:t>, B.</w:t>
      </w:r>
      <w:r w:rsidR="00485595" w:rsidRPr="005C4DA4">
        <w:rPr>
          <w:rStyle w:val="Strong"/>
          <w:rFonts w:ascii="Times New Roman" w:hAnsi="Times New Roman"/>
          <w:b w:val="0"/>
          <w:bCs w:val="0"/>
        </w:rPr>
        <w:t xml:space="preserve"> </w:t>
      </w:r>
      <w:r w:rsidRPr="005C4DA4">
        <w:rPr>
          <w:rStyle w:val="Strong"/>
          <w:rFonts w:ascii="Times New Roman" w:hAnsi="Times New Roman"/>
          <w:b w:val="0"/>
          <w:bCs w:val="0"/>
        </w:rPr>
        <w:t>(eds</w:t>
      </w:r>
      <w:r w:rsidR="00592473" w:rsidRPr="005C4DA4">
        <w:rPr>
          <w:rStyle w:val="Strong"/>
          <w:rFonts w:ascii="Times New Roman" w:hAnsi="Times New Roman"/>
          <w:b w:val="0"/>
          <w:bCs w:val="0"/>
        </w:rPr>
        <w:t>.)</w:t>
      </w:r>
      <w:r w:rsidRPr="005C4DA4">
        <w:rPr>
          <w:rStyle w:val="Strong"/>
          <w:rFonts w:ascii="Times New Roman" w:hAnsi="Times New Roman"/>
          <w:b w:val="0"/>
          <w:bCs w:val="0"/>
        </w:rPr>
        <w:t xml:space="preserve"> </w:t>
      </w:r>
      <w:r w:rsidRPr="005C4DA4">
        <w:rPr>
          <w:rStyle w:val="Strong"/>
          <w:rFonts w:ascii="Times New Roman" w:hAnsi="Times New Roman"/>
          <w:b w:val="0"/>
          <w:bCs w:val="0"/>
          <w:i/>
        </w:rPr>
        <w:t>The Handbook of European Union Politics</w:t>
      </w:r>
      <w:r w:rsidR="00592473" w:rsidRPr="005C4DA4">
        <w:rPr>
          <w:rStyle w:val="Strong"/>
          <w:rFonts w:ascii="Times New Roman" w:hAnsi="Times New Roman"/>
          <w:b w:val="0"/>
          <w:bCs w:val="0"/>
        </w:rPr>
        <w:t xml:space="preserve"> (</w:t>
      </w:r>
      <w:r w:rsidR="00C31C27" w:rsidRPr="005C4DA4">
        <w:rPr>
          <w:rStyle w:val="Strong"/>
          <w:rFonts w:ascii="Times New Roman" w:hAnsi="Times New Roman"/>
          <w:b w:val="0"/>
          <w:bCs w:val="0"/>
        </w:rPr>
        <w:t>London: Sage</w:t>
      </w:r>
      <w:r w:rsidR="00592473" w:rsidRPr="005C4DA4">
        <w:rPr>
          <w:rStyle w:val="Strong"/>
          <w:rFonts w:ascii="Times New Roman" w:hAnsi="Times New Roman"/>
          <w:b w:val="0"/>
          <w:bCs w:val="0"/>
        </w:rPr>
        <w:t>)</w:t>
      </w:r>
      <w:r w:rsidR="00900785" w:rsidRPr="005C4DA4">
        <w:rPr>
          <w:rStyle w:val="Strong"/>
          <w:rFonts w:ascii="Times New Roman" w:hAnsi="Times New Roman"/>
          <w:b w:val="0"/>
          <w:bCs w:val="0"/>
        </w:rPr>
        <w:t>,</w:t>
      </w:r>
      <w:r w:rsidR="00C31C27" w:rsidRPr="005C4DA4">
        <w:rPr>
          <w:rStyle w:val="Strong"/>
          <w:rFonts w:ascii="Times New Roman" w:hAnsi="Times New Roman"/>
          <w:b w:val="0"/>
          <w:bCs w:val="0"/>
        </w:rPr>
        <w:t xml:space="preserve"> pp 339-358.</w:t>
      </w:r>
    </w:p>
    <w:p w14:paraId="552CA2DF" w14:textId="77777777" w:rsidR="00E03991" w:rsidRPr="005C4DA4" w:rsidRDefault="00E03991" w:rsidP="008752DF">
      <w:pPr>
        <w:spacing w:after="0" w:line="480" w:lineRule="auto"/>
        <w:rPr>
          <w:rStyle w:val="Strong"/>
          <w:rFonts w:ascii="Times New Roman" w:hAnsi="Times New Roman"/>
          <w:b w:val="0"/>
          <w:bCs w:val="0"/>
        </w:rPr>
      </w:pPr>
    </w:p>
    <w:p w14:paraId="2C7116C3" w14:textId="13116A29" w:rsidR="00E03991" w:rsidRPr="005C4DA4" w:rsidRDefault="00E03991" w:rsidP="008752DF">
      <w:pPr>
        <w:spacing w:after="0" w:line="480" w:lineRule="auto"/>
        <w:rPr>
          <w:rStyle w:val="Strong"/>
          <w:rFonts w:ascii="Times New Roman" w:hAnsi="Times New Roman"/>
          <w:b w:val="0"/>
          <w:bCs w:val="0"/>
        </w:rPr>
      </w:pPr>
      <w:r w:rsidRPr="005C4DA4">
        <w:rPr>
          <w:rStyle w:val="Strong"/>
          <w:rFonts w:ascii="Times New Roman" w:hAnsi="Times New Roman"/>
          <w:b w:val="0"/>
          <w:bCs w:val="0"/>
        </w:rPr>
        <w:t xml:space="preserve">Wille, A. (2013) </w:t>
      </w:r>
      <w:r w:rsidR="00D622FE" w:rsidRPr="005C4DA4">
        <w:rPr>
          <w:rFonts w:ascii="Times New Roman" w:hAnsi="Times New Roman" w:cs="Times New Roman"/>
          <w:i/>
          <w:lang w:val="en"/>
        </w:rPr>
        <w:t>The Normalization of the European Commission: Politics and Bureaucracy in the EU Executive</w:t>
      </w:r>
      <w:r w:rsidR="005E4B38" w:rsidRPr="005C4DA4">
        <w:rPr>
          <w:rFonts w:ascii="Times New Roman" w:hAnsi="Times New Roman" w:cs="Times New Roman"/>
          <w:lang w:val="en"/>
        </w:rPr>
        <w:t xml:space="preserve"> (</w:t>
      </w:r>
      <w:r w:rsidR="00912FE8" w:rsidRPr="005C4DA4">
        <w:rPr>
          <w:rFonts w:ascii="Times New Roman" w:hAnsi="Times New Roman" w:cs="Times New Roman"/>
          <w:lang w:val="en"/>
        </w:rPr>
        <w:t>Oxford: Oxford University Press).</w:t>
      </w:r>
    </w:p>
    <w:p w14:paraId="1661420F" w14:textId="77777777" w:rsidR="00D731AD" w:rsidRPr="00234BD2" w:rsidRDefault="00D731AD" w:rsidP="008752DF">
      <w:pPr>
        <w:spacing w:after="0" w:line="480" w:lineRule="auto"/>
        <w:rPr>
          <w:rStyle w:val="Strong"/>
          <w:rFonts w:ascii="Times New Roman" w:hAnsi="Times New Roman"/>
          <w:b w:val="0"/>
          <w:bCs w:val="0"/>
          <w:sz w:val="24"/>
          <w:szCs w:val="24"/>
        </w:rPr>
      </w:pPr>
    </w:p>
    <w:p w14:paraId="2C2FFEAF" w14:textId="77777777" w:rsidR="00D731AD" w:rsidRPr="00234BD2" w:rsidRDefault="00D731AD" w:rsidP="008752DF">
      <w:pPr>
        <w:spacing w:after="0" w:line="480" w:lineRule="auto"/>
        <w:rPr>
          <w:rStyle w:val="Strong"/>
          <w:rFonts w:ascii="Times New Roman" w:hAnsi="Times New Roman"/>
          <w:b w:val="0"/>
          <w:bCs w:val="0"/>
          <w:sz w:val="24"/>
          <w:szCs w:val="24"/>
        </w:rPr>
      </w:pPr>
    </w:p>
    <w:p w14:paraId="484A531E" w14:textId="77777777" w:rsidR="00D731AD" w:rsidRPr="00234BD2" w:rsidRDefault="00D731AD" w:rsidP="008752DF">
      <w:pPr>
        <w:spacing w:after="0" w:line="480" w:lineRule="auto"/>
        <w:rPr>
          <w:rStyle w:val="Strong"/>
          <w:rFonts w:ascii="Times New Roman" w:hAnsi="Times New Roman"/>
          <w:b w:val="0"/>
          <w:bCs w:val="0"/>
          <w:sz w:val="24"/>
          <w:szCs w:val="24"/>
        </w:rPr>
      </w:pPr>
    </w:p>
    <w:p w14:paraId="403CD3A7" w14:textId="77777777" w:rsidR="007A057D" w:rsidRPr="00234BD2" w:rsidRDefault="007A057D" w:rsidP="008752DF">
      <w:pPr>
        <w:spacing w:after="0" w:line="480" w:lineRule="auto"/>
        <w:rPr>
          <w:rStyle w:val="Strong"/>
          <w:rFonts w:ascii="Times New Roman" w:hAnsi="Times New Roman"/>
          <w:b w:val="0"/>
          <w:bCs w:val="0"/>
          <w:sz w:val="24"/>
          <w:szCs w:val="24"/>
        </w:rPr>
      </w:pPr>
    </w:p>
    <w:p w14:paraId="78908C73" w14:textId="77777777" w:rsidR="007A057D" w:rsidRPr="00234BD2" w:rsidRDefault="007A057D" w:rsidP="008752DF">
      <w:pPr>
        <w:spacing w:after="0" w:line="480" w:lineRule="auto"/>
        <w:rPr>
          <w:rStyle w:val="Strong"/>
          <w:rFonts w:ascii="Times New Roman" w:hAnsi="Times New Roman"/>
          <w:b w:val="0"/>
          <w:bCs w:val="0"/>
          <w:sz w:val="24"/>
          <w:szCs w:val="24"/>
        </w:rPr>
      </w:pPr>
    </w:p>
    <w:p w14:paraId="18A46CBC" w14:textId="77777777" w:rsidR="00733B06" w:rsidRPr="00234BD2" w:rsidRDefault="00733B06" w:rsidP="008752DF">
      <w:pPr>
        <w:spacing w:after="0" w:line="480" w:lineRule="auto"/>
        <w:rPr>
          <w:rStyle w:val="Strong"/>
          <w:rFonts w:ascii="Times New Roman" w:hAnsi="Times New Roman"/>
          <w:b w:val="0"/>
          <w:bCs w:val="0"/>
          <w:sz w:val="24"/>
          <w:szCs w:val="24"/>
        </w:rPr>
      </w:pPr>
    </w:p>
    <w:p w14:paraId="76EC28A8" w14:textId="77777777" w:rsidR="00733B06" w:rsidRPr="00234BD2" w:rsidRDefault="00733B06" w:rsidP="008752DF">
      <w:pPr>
        <w:spacing w:after="0" w:line="480" w:lineRule="auto"/>
        <w:rPr>
          <w:rStyle w:val="Strong"/>
          <w:rFonts w:ascii="Times New Roman" w:hAnsi="Times New Roman"/>
          <w:b w:val="0"/>
          <w:bCs w:val="0"/>
          <w:sz w:val="24"/>
          <w:szCs w:val="24"/>
        </w:rPr>
      </w:pPr>
    </w:p>
    <w:p w14:paraId="5CE0B65B" w14:textId="77777777" w:rsidR="00733B06" w:rsidRPr="00234BD2" w:rsidRDefault="00733B06" w:rsidP="008752DF">
      <w:pPr>
        <w:spacing w:after="0" w:line="480" w:lineRule="auto"/>
        <w:rPr>
          <w:rStyle w:val="Strong"/>
          <w:rFonts w:ascii="Times New Roman" w:hAnsi="Times New Roman"/>
          <w:b w:val="0"/>
          <w:bCs w:val="0"/>
          <w:sz w:val="24"/>
          <w:szCs w:val="24"/>
        </w:rPr>
      </w:pPr>
    </w:p>
    <w:p w14:paraId="33C0AEAE" w14:textId="77777777" w:rsidR="00733B06" w:rsidRPr="00234BD2" w:rsidRDefault="00733B06" w:rsidP="008752DF">
      <w:pPr>
        <w:spacing w:after="0" w:line="480" w:lineRule="auto"/>
        <w:rPr>
          <w:rStyle w:val="Strong"/>
          <w:rFonts w:ascii="Times New Roman" w:hAnsi="Times New Roman"/>
          <w:b w:val="0"/>
          <w:bCs w:val="0"/>
          <w:sz w:val="24"/>
          <w:szCs w:val="24"/>
        </w:rPr>
      </w:pPr>
    </w:p>
    <w:p w14:paraId="01FA1917" w14:textId="77777777" w:rsidR="00733B06" w:rsidRPr="00234BD2" w:rsidRDefault="00733B06" w:rsidP="008752DF">
      <w:pPr>
        <w:spacing w:after="0" w:line="480" w:lineRule="auto"/>
        <w:rPr>
          <w:rStyle w:val="Strong"/>
          <w:rFonts w:ascii="Times New Roman" w:hAnsi="Times New Roman"/>
          <w:b w:val="0"/>
          <w:bCs w:val="0"/>
          <w:sz w:val="24"/>
          <w:szCs w:val="24"/>
        </w:rPr>
      </w:pPr>
    </w:p>
    <w:p w14:paraId="72A12C98" w14:textId="77777777" w:rsidR="00733B06" w:rsidRPr="00234BD2" w:rsidRDefault="00733B06" w:rsidP="008752DF">
      <w:pPr>
        <w:spacing w:after="0" w:line="480" w:lineRule="auto"/>
        <w:rPr>
          <w:rStyle w:val="Strong"/>
          <w:rFonts w:ascii="Times New Roman" w:hAnsi="Times New Roman"/>
          <w:b w:val="0"/>
          <w:bCs w:val="0"/>
          <w:sz w:val="24"/>
          <w:szCs w:val="24"/>
        </w:rPr>
      </w:pPr>
    </w:p>
    <w:p w14:paraId="2C38A7A0" w14:textId="77777777" w:rsidR="00733B06" w:rsidRPr="00234BD2" w:rsidRDefault="00733B06" w:rsidP="008752DF">
      <w:pPr>
        <w:spacing w:after="0" w:line="480" w:lineRule="auto"/>
        <w:rPr>
          <w:rStyle w:val="Strong"/>
          <w:rFonts w:ascii="Times New Roman" w:hAnsi="Times New Roman"/>
          <w:b w:val="0"/>
          <w:bCs w:val="0"/>
          <w:sz w:val="24"/>
          <w:szCs w:val="24"/>
        </w:rPr>
      </w:pPr>
    </w:p>
    <w:p w14:paraId="7CA290C6" w14:textId="1DB4859F" w:rsidR="00733B06" w:rsidRPr="00234BD2" w:rsidRDefault="00733B06" w:rsidP="001764E3">
      <w:pPr>
        <w:spacing w:after="0" w:line="276" w:lineRule="auto"/>
        <w:rPr>
          <w:rStyle w:val="Strong"/>
          <w:rFonts w:ascii="Times New Roman" w:hAnsi="Times New Roman"/>
          <w:bCs w:val="0"/>
          <w:sz w:val="24"/>
          <w:szCs w:val="24"/>
        </w:rPr>
      </w:pPr>
      <w:r w:rsidRPr="00234BD2">
        <w:rPr>
          <w:rStyle w:val="Strong"/>
          <w:rFonts w:ascii="Times New Roman" w:hAnsi="Times New Roman"/>
          <w:bCs w:val="0"/>
          <w:sz w:val="24"/>
          <w:szCs w:val="24"/>
        </w:rPr>
        <w:lastRenderedPageBreak/>
        <w:t>List of interviews</w:t>
      </w:r>
    </w:p>
    <w:p w14:paraId="0398F325" w14:textId="157171A1" w:rsidR="00733B06" w:rsidRPr="00234BD2" w:rsidRDefault="00ED192B" w:rsidP="001764E3">
      <w:pPr>
        <w:spacing w:after="0" w:line="276" w:lineRule="auto"/>
        <w:rPr>
          <w:rStyle w:val="Strong"/>
          <w:rFonts w:ascii="Times New Roman" w:hAnsi="Times New Roman"/>
          <w:b w:val="0"/>
          <w:bCs w:val="0"/>
          <w:sz w:val="24"/>
          <w:szCs w:val="24"/>
        </w:rPr>
      </w:pPr>
      <w:r w:rsidRPr="00234BD2">
        <w:rPr>
          <w:rStyle w:val="Strong"/>
          <w:rFonts w:ascii="Times New Roman" w:hAnsi="Times New Roman"/>
          <w:b w:val="0"/>
          <w:bCs w:val="0"/>
          <w:sz w:val="24"/>
          <w:szCs w:val="24"/>
        </w:rPr>
        <w:t>All names are pseudonyms.</w:t>
      </w:r>
    </w:p>
    <w:p w14:paraId="5C690F5D" w14:textId="77777777" w:rsidR="007A057D" w:rsidRPr="00234BD2" w:rsidRDefault="007A057D" w:rsidP="001764E3">
      <w:pPr>
        <w:spacing w:after="0" w:line="276" w:lineRule="auto"/>
        <w:rPr>
          <w:rStyle w:val="Strong"/>
          <w:rFonts w:ascii="Times New Roman" w:hAnsi="Times New Roman"/>
          <w:b w:val="0"/>
          <w:bCs w:val="0"/>
          <w:sz w:val="24"/>
          <w:szCs w:val="24"/>
        </w:rPr>
      </w:pPr>
    </w:p>
    <w:p w14:paraId="457F38BA" w14:textId="77777777" w:rsidR="007A057D" w:rsidRPr="00234BD2" w:rsidRDefault="007A057D" w:rsidP="001764E3">
      <w:pPr>
        <w:spacing w:after="0" w:line="276" w:lineRule="auto"/>
        <w:rPr>
          <w:rStyle w:val="Strong"/>
          <w:rFonts w:ascii="Times New Roman" w:hAnsi="Times New Roman"/>
          <w:b w:val="0"/>
          <w:bCs w:val="0"/>
          <w:sz w:val="24"/>
          <w:szCs w:val="24"/>
        </w:rPr>
      </w:pPr>
    </w:p>
    <w:tbl>
      <w:tblPr>
        <w:tblW w:w="8642" w:type="dxa"/>
        <w:tblLook w:val="04A0" w:firstRow="1" w:lastRow="0" w:firstColumn="1" w:lastColumn="0" w:noHBand="0" w:noVBand="1"/>
      </w:tblPr>
      <w:tblGrid>
        <w:gridCol w:w="1145"/>
        <w:gridCol w:w="1544"/>
        <w:gridCol w:w="3859"/>
        <w:gridCol w:w="2094"/>
      </w:tblGrid>
      <w:tr w:rsidR="00234BD2" w:rsidRPr="00234BD2" w14:paraId="500384A5" w14:textId="77777777" w:rsidTr="00ED192B">
        <w:trPr>
          <w:trHeight w:val="300"/>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327C"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Alfred</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14:paraId="2165AD6B" w14:textId="2C0D66AA"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14 April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4BAB650" w14:textId="213AC3F3"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Council of Ministers official</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19F1101A"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 person, Brussels</w:t>
            </w:r>
          </w:p>
        </w:tc>
      </w:tr>
      <w:tr w:rsidR="00234BD2" w:rsidRPr="00234BD2" w14:paraId="51CBDA9D"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3204878F"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Beatrice</w:t>
            </w:r>
          </w:p>
        </w:tc>
        <w:tc>
          <w:tcPr>
            <w:tcW w:w="1544" w:type="dxa"/>
            <w:tcBorders>
              <w:top w:val="nil"/>
              <w:left w:val="nil"/>
              <w:bottom w:val="single" w:sz="4" w:space="0" w:color="auto"/>
              <w:right w:val="single" w:sz="4" w:space="0" w:color="auto"/>
            </w:tcBorders>
            <w:shd w:val="clear" w:color="auto" w:fill="auto"/>
            <w:noWrap/>
            <w:vAlign w:val="bottom"/>
            <w:hideMark/>
          </w:tcPr>
          <w:p w14:paraId="72D135B7" w14:textId="663C3A4F"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14 April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F06933B" w14:textId="752C91F3"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Council of Ministers official</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1A4B320D"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 person, Brussels</w:t>
            </w:r>
          </w:p>
        </w:tc>
      </w:tr>
      <w:tr w:rsidR="00234BD2" w:rsidRPr="00234BD2" w14:paraId="09217C5E"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148E943A"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Corinne</w:t>
            </w:r>
          </w:p>
        </w:tc>
        <w:tc>
          <w:tcPr>
            <w:tcW w:w="1544" w:type="dxa"/>
            <w:tcBorders>
              <w:top w:val="nil"/>
              <w:left w:val="nil"/>
              <w:bottom w:val="single" w:sz="4" w:space="0" w:color="auto"/>
              <w:right w:val="single" w:sz="4" w:space="0" w:color="auto"/>
            </w:tcBorders>
            <w:shd w:val="clear" w:color="auto" w:fill="auto"/>
            <w:noWrap/>
            <w:vAlign w:val="bottom"/>
            <w:hideMark/>
          </w:tcPr>
          <w:p w14:paraId="3CD92AB8" w14:textId="4BD7DC6F"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15 April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248B0C7" w14:textId="49E801D3"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European Commission official</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69B2BD9F"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 person, Brussels</w:t>
            </w:r>
          </w:p>
        </w:tc>
      </w:tr>
      <w:tr w:rsidR="00234BD2" w:rsidRPr="00234BD2" w14:paraId="4CD1F26C"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64ACE26F"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Darya</w:t>
            </w:r>
          </w:p>
        </w:tc>
        <w:tc>
          <w:tcPr>
            <w:tcW w:w="1544" w:type="dxa"/>
            <w:tcBorders>
              <w:top w:val="nil"/>
              <w:left w:val="nil"/>
              <w:bottom w:val="single" w:sz="4" w:space="0" w:color="auto"/>
              <w:right w:val="single" w:sz="4" w:space="0" w:color="auto"/>
            </w:tcBorders>
            <w:shd w:val="clear" w:color="auto" w:fill="auto"/>
            <w:noWrap/>
            <w:vAlign w:val="bottom"/>
            <w:hideMark/>
          </w:tcPr>
          <w:p w14:paraId="5777B6AE" w14:textId="182775E2"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22 April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6A822CE"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Sub-national government representative</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1B4BFA67"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 person, Brussels</w:t>
            </w:r>
          </w:p>
        </w:tc>
      </w:tr>
      <w:tr w:rsidR="00234BD2" w:rsidRPr="00234BD2" w14:paraId="6F0B3918"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2D4DEB22"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Edward</w:t>
            </w:r>
          </w:p>
        </w:tc>
        <w:tc>
          <w:tcPr>
            <w:tcW w:w="1544" w:type="dxa"/>
            <w:tcBorders>
              <w:top w:val="nil"/>
              <w:left w:val="nil"/>
              <w:bottom w:val="single" w:sz="4" w:space="0" w:color="auto"/>
              <w:right w:val="single" w:sz="4" w:space="0" w:color="auto"/>
            </w:tcBorders>
            <w:shd w:val="clear" w:color="auto" w:fill="auto"/>
            <w:noWrap/>
            <w:vAlign w:val="bottom"/>
            <w:hideMark/>
          </w:tcPr>
          <w:p w14:paraId="21423F49" w14:textId="60D43F0D"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24 April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5829563" w14:textId="4DD3356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European Commission</w:t>
            </w:r>
            <w:r w:rsidR="00733B06" w:rsidRPr="00234BD2">
              <w:rPr>
                <w:rFonts w:ascii="Times New Roman" w:eastAsia="Times New Roman" w:hAnsi="Times New Roman" w:cs="Times New Roman"/>
                <w:lang w:eastAsia="en-GB"/>
              </w:rPr>
              <w:t xml:space="preserve"> official</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7DA99D79"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 person, Brussels</w:t>
            </w:r>
          </w:p>
        </w:tc>
      </w:tr>
      <w:tr w:rsidR="00234BD2" w:rsidRPr="00234BD2" w14:paraId="417CCA22"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1C9A3D97"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Fatima</w:t>
            </w:r>
          </w:p>
        </w:tc>
        <w:tc>
          <w:tcPr>
            <w:tcW w:w="1544" w:type="dxa"/>
            <w:tcBorders>
              <w:top w:val="nil"/>
              <w:left w:val="nil"/>
              <w:bottom w:val="single" w:sz="4" w:space="0" w:color="auto"/>
              <w:right w:val="single" w:sz="4" w:space="0" w:color="auto"/>
            </w:tcBorders>
            <w:shd w:val="clear" w:color="auto" w:fill="auto"/>
            <w:noWrap/>
            <w:vAlign w:val="bottom"/>
            <w:hideMark/>
          </w:tcPr>
          <w:p w14:paraId="643984AC" w14:textId="5FE6CB76"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20 May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DA3AAE1" w14:textId="3AB4816B"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European Commission</w:t>
            </w:r>
            <w:r w:rsidR="00733B06" w:rsidRPr="00234BD2">
              <w:rPr>
                <w:rFonts w:ascii="Times New Roman" w:eastAsia="Times New Roman" w:hAnsi="Times New Roman" w:cs="Times New Roman"/>
                <w:lang w:eastAsia="en-GB"/>
              </w:rPr>
              <w:t xml:space="preserve"> official</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5ADF3EE5"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 person, Brussels</w:t>
            </w:r>
          </w:p>
        </w:tc>
      </w:tr>
      <w:tr w:rsidR="00234BD2" w:rsidRPr="00234BD2" w14:paraId="290F4712"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6B634640"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Georg</w:t>
            </w:r>
          </w:p>
        </w:tc>
        <w:tc>
          <w:tcPr>
            <w:tcW w:w="1544" w:type="dxa"/>
            <w:tcBorders>
              <w:top w:val="nil"/>
              <w:left w:val="nil"/>
              <w:bottom w:val="single" w:sz="4" w:space="0" w:color="auto"/>
              <w:right w:val="single" w:sz="4" w:space="0" w:color="auto"/>
            </w:tcBorders>
            <w:shd w:val="clear" w:color="auto" w:fill="auto"/>
            <w:noWrap/>
            <w:vAlign w:val="bottom"/>
            <w:hideMark/>
          </w:tcPr>
          <w:p w14:paraId="5A8B0587" w14:textId="77A1B525"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22 May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25FE4AF" w14:textId="7D7F44B9"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w:t>
            </w:r>
            <w:r w:rsidR="00947D7A" w:rsidRPr="00234BD2">
              <w:rPr>
                <w:rFonts w:ascii="Times New Roman" w:eastAsia="Times New Roman" w:hAnsi="Times New Roman" w:cs="Times New Roman"/>
                <w:lang w:eastAsia="en-GB"/>
              </w:rPr>
              <w:t>xpert</w:t>
            </w:r>
            <w:r w:rsidR="0045630E" w:rsidRPr="00234BD2">
              <w:rPr>
                <w:rFonts w:ascii="Times New Roman" w:eastAsia="Times New Roman" w:hAnsi="Times New Roman" w:cs="Times New Roman"/>
                <w:lang w:eastAsia="en-GB"/>
              </w:rPr>
              <w:t xml:space="preserve"> </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53D4E2D7"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 person, Brussels</w:t>
            </w:r>
          </w:p>
        </w:tc>
      </w:tr>
      <w:tr w:rsidR="00234BD2" w:rsidRPr="00234BD2" w14:paraId="35C3F82D"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4A2645C5"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Hanna</w:t>
            </w:r>
          </w:p>
        </w:tc>
        <w:tc>
          <w:tcPr>
            <w:tcW w:w="1544" w:type="dxa"/>
            <w:tcBorders>
              <w:top w:val="nil"/>
              <w:left w:val="nil"/>
              <w:bottom w:val="single" w:sz="4" w:space="0" w:color="auto"/>
              <w:right w:val="single" w:sz="4" w:space="0" w:color="auto"/>
            </w:tcBorders>
            <w:shd w:val="clear" w:color="auto" w:fill="auto"/>
            <w:noWrap/>
            <w:vAlign w:val="bottom"/>
            <w:hideMark/>
          </w:tcPr>
          <w:p w14:paraId="394F744D" w14:textId="1B567A9B"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22 May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82D90BB" w14:textId="77EBE7C6"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w:t>
            </w:r>
            <w:r w:rsidR="00947D7A" w:rsidRPr="00234BD2">
              <w:rPr>
                <w:rFonts w:ascii="Times New Roman" w:eastAsia="Times New Roman" w:hAnsi="Times New Roman" w:cs="Times New Roman"/>
                <w:lang w:eastAsia="en-GB"/>
              </w:rPr>
              <w:t>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471618D8"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 person, Brussels</w:t>
            </w:r>
          </w:p>
        </w:tc>
      </w:tr>
      <w:tr w:rsidR="00234BD2" w:rsidRPr="00234BD2" w14:paraId="1EDEE352"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3A14AACB"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Jette</w:t>
            </w:r>
          </w:p>
        </w:tc>
        <w:tc>
          <w:tcPr>
            <w:tcW w:w="1544" w:type="dxa"/>
            <w:tcBorders>
              <w:top w:val="nil"/>
              <w:left w:val="nil"/>
              <w:bottom w:val="single" w:sz="4" w:space="0" w:color="auto"/>
              <w:right w:val="single" w:sz="4" w:space="0" w:color="auto"/>
            </w:tcBorders>
            <w:shd w:val="clear" w:color="auto" w:fill="auto"/>
            <w:noWrap/>
            <w:vAlign w:val="bottom"/>
            <w:hideMark/>
          </w:tcPr>
          <w:p w14:paraId="45E8FC6C" w14:textId="7B302DE4"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23</w:t>
            </w:r>
            <w:r w:rsidR="00733B06" w:rsidRPr="00234BD2">
              <w:rPr>
                <w:rFonts w:ascii="Times New Roman" w:eastAsia="Times New Roman" w:hAnsi="Times New Roman" w:cs="Times New Roman"/>
                <w:lang w:eastAsia="en-GB"/>
              </w:rPr>
              <w:t xml:space="preserve"> May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6288A70" w14:textId="34B679AF"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European Commission</w:t>
            </w:r>
            <w:r w:rsidR="00733B06" w:rsidRPr="00234BD2">
              <w:rPr>
                <w:rFonts w:ascii="Times New Roman" w:eastAsia="Times New Roman" w:hAnsi="Times New Roman" w:cs="Times New Roman"/>
                <w:lang w:eastAsia="en-GB"/>
              </w:rPr>
              <w:t xml:space="preserve"> official</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2C539DF1"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 person, Brussels</w:t>
            </w:r>
          </w:p>
        </w:tc>
      </w:tr>
      <w:tr w:rsidR="00234BD2" w:rsidRPr="00234BD2" w14:paraId="231359E3"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67C3802D"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Luise</w:t>
            </w:r>
          </w:p>
        </w:tc>
        <w:tc>
          <w:tcPr>
            <w:tcW w:w="1544" w:type="dxa"/>
            <w:tcBorders>
              <w:top w:val="nil"/>
              <w:left w:val="nil"/>
              <w:bottom w:val="single" w:sz="4" w:space="0" w:color="auto"/>
              <w:right w:val="single" w:sz="4" w:space="0" w:color="auto"/>
            </w:tcBorders>
            <w:shd w:val="clear" w:color="auto" w:fill="auto"/>
            <w:noWrap/>
            <w:vAlign w:val="bottom"/>
            <w:hideMark/>
          </w:tcPr>
          <w:p w14:paraId="521931D0" w14:textId="5762C6E1"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4 June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B98CEE2" w14:textId="5F0134A0"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2045712C"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01067979"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386C1615"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Markus</w:t>
            </w:r>
          </w:p>
        </w:tc>
        <w:tc>
          <w:tcPr>
            <w:tcW w:w="1544" w:type="dxa"/>
            <w:tcBorders>
              <w:top w:val="nil"/>
              <w:left w:val="nil"/>
              <w:bottom w:val="single" w:sz="4" w:space="0" w:color="auto"/>
              <w:right w:val="single" w:sz="4" w:space="0" w:color="auto"/>
            </w:tcBorders>
            <w:shd w:val="clear" w:color="auto" w:fill="auto"/>
            <w:noWrap/>
            <w:vAlign w:val="bottom"/>
            <w:hideMark/>
          </w:tcPr>
          <w:p w14:paraId="2597FB72" w14:textId="216E8F24"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16 June 2014</w:t>
            </w:r>
          </w:p>
        </w:tc>
        <w:tc>
          <w:tcPr>
            <w:tcW w:w="3859" w:type="dxa"/>
            <w:tcBorders>
              <w:top w:val="single" w:sz="4" w:space="0" w:color="auto"/>
              <w:left w:val="nil"/>
              <w:bottom w:val="single" w:sz="4" w:space="0" w:color="auto"/>
              <w:right w:val="single" w:sz="4" w:space="0" w:color="auto"/>
            </w:tcBorders>
            <w:shd w:val="clear" w:color="auto" w:fill="FFFFFF" w:themeFill="background1"/>
            <w:noWrap/>
            <w:hideMark/>
          </w:tcPr>
          <w:p w14:paraId="529619C2" w14:textId="39D5125A" w:rsidR="0045630E" w:rsidRPr="00234BD2" w:rsidRDefault="00733B06" w:rsidP="001764E3">
            <w:pPr>
              <w:spacing w:line="276" w:lineRule="auto"/>
              <w:rPr>
                <w:rFonts w:ascii="Times New Roman" w:hAnsi="Times New Roman" w:cs="Times New Roman"/>
              </w:rPr>
            </w:pPr>
            <w:r w:rsidRPr="00234BD2">
              <w:rPr>
                <w:rFonts w:ascii="Times New Roman" w:eastAsia="Times New Roman" w:hAnsi="Times New Roman" w:cs="Times New Roman"/>
                <w:lang w:eastAsia="en-GB"/>
              </w:rPr>
              <w:t xml:space="preserve">Member State expert </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6366FD0B" w14:textId="77777777" w:rsidR="0045630E" w:rsidRPr="00234BD2" w:rsidRDefault="0045630E" w:rsidP="001764E3">
            <w:pPr>
              <w:spacing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2A0C4D68"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706ECEB3"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Nils</w:t>
            </w:r>
          </w:p>
        </w:tc>
        <w:tc>
          <w:tcPr>
            <w:tcW w:w="1544" w:type="dxa"/>
            <w:tcBorders>
              <w:top w:val="nil"/>
              <w:left w:val="nil"/>
              <w:bottom w:val="single" w:sz="4" w:space="0" w:color="auto"/>
              <w:right w:val="single" w:sz="4" w:space="0" w:color="auto"/>
            </w:tcBorders>
            <w:shd w:val="clear" w:color="auto" w:fill="auto"/>
            <w:noWrap/>
            <w:vAlign w:val="bottom"/>
            <w:hideMark/>
          </w:tcPr>
          <w:p w14:paraId="65FCAEA0" w14:textId="20520581"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24 June 2014</w:t>
            </w:r>
          </w:p>
        </w:tc>
        <w:tc>
          <w:tcPr>
            <w:tcW w:w="3859" w:type="dxa"/>
            <w:tcBorders>
              <w:top w:val="single" w:sz="4" w:space="0" w:color="auto"/>
              <w:left w:val="nil"/>
              <w:bottom w:val="single" w:sz="4" w:space="0" w:color="auto"/>
              <w:right w:val="single" w:sz="4" w:space="0" w:color="auto"/>
            </w:tcBorders>
            <w:shd w:val="clear" w:color="auto" w:fill="FFFFFF" w:themeFill="background1"/>
            <w:noWrap/>
            <w:hideMark/>
          </w:tcPr>
          <w:p w14:paraId="29C41069" w14:textId="33A4DCD2" w:rsidR="0045630E" w:rsidRPr="00234BD2" w:rsidRDefault="00733B06" w:rsidP="001764E3">
            <w:pPr>
              <w:spacing w:line="276" w:lineRule="auto"/>
              <w:rPr>
                <w:rFonts w:ascii="Times New Roman" w:hAnsi="Times New Roman" w:cs="Times New Roman"/>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61B64F47" w14:textId="77777777" w:rsidR="0045630E" w:rsidRPr="00234BD2" w:rsidRDefault="0045630E" w:rsidP="001764E3">
            <w:pPr>
              <w:spacing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07DC4F0F"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350256DD"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Oskar</w:t>
            </w:r>
          </w:p>
        </w:tc>
        <w:tc>
          <w:tcPr>
            <w:tcW w:w="1544" w:type="dxa"/>
            <w:tcBorders>
              <w:top w:val="nil"/>
              <w:left w:val="nil"/>
              <w:bottom w:val="single" w:sz="4" w:space="0" w:color="auto"/>
              <w:right w:val="single" w:sz="4" w:space="0" w:color="auto"/>
            </w:tcBorders>
            <w:shd w:val="clear" w:color="auto" w:fill="auto"/>
            <w:noWrap/>
            <w:vAlign w:val="bottom"/>
            <w:hideMark/>
          </w:tcPr>
          <w:p w14:paraId="35CB2C16" w14:textId="023CC369"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27 June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E670CA0" w14:textId="0501A1EB"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625C3EA6"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290285A4"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29D1A361"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Paulina</w:t>
            </w:r>
          </w:p>
        </w:tc>
        <w:tc>
          <w:tcPr>
            <w:tcW w:w="1544" w:type="dxa"/>
            <w:tcBorders>
              <w:top w:val="nil"/>
              <w:left w:val="nil"/>
              <w:bottom w:val="single" w:sz="4" w:space="0" w:color="auto"/>
              <w:right w:val="single" w:sz="4" w:space="0" w:color="auto"/>
            </w:tcBorders>
            <w:shd w:val="clear" w:color="auto" w:fill="auto"/>
            <w:noWrap/>
            <w:vAlign w:val="bottom"/>
            <w:hideMark/>
          </w:tcPr>
          <w:p w14:paraId="6A758B2A" w14:textId="489F469A"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30</w:t>
            </w:r>
            <w:r w:rsidR="00733B06" w:rsidRPr="00234BD2">
              <w:rPr>
                <w:rFonts w:ascii="Times New Roman" w:eastAsia="Times New Roman" w:hAnsi="Times New Roman" w:cs="Times New Roman"/>
                <w:lang w:eastAsia="en-GB"/>
              </w:rPr>
              <w:t xml:space="preserve"> June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A68BCAD" w14:textId="75E9444F"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5F1AFA55"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28BEE950"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60CDBA98"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Quentin</w:t>
            </w:r>
          </w:p>
        </w:tc>
        <w:tc>
          <w:tcPr>
            <w:tcW w:w="1544" w:type="dxa"/>
            <w:tcBorders>
              <w:top w:val="nil"/>
              <w:left w:val="nil"/>
              <w:bottom w:val="single" w:sz="4" w:space="0" w:color="auto"/>
              <w:right w:val="single" w:sz="4" w:space="0" w:color="auto"/>
            </w:tcBorders>
            <w:shd w:val="clear" w:color="auto" w:fill="auto"/>
            <w:noWrap/>
            <w:vAlign w:val="bottom"/>
            <w:hideMark/>
          </w:tcPr>
          <w:p w14:paraId="4F7C4723" w14:textId="77B073CC"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11 July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DC1F576" w14:textId="4359BBB5"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44F29159"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11195D96"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3F095DB5"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Ruth</w:t>
            </w:r>
          </w:p>
        </w:tc>
        <w:tc>
          <w:tcPr>
            <w:tcW w:w="1544" w:type="dxa"/>
            <w:tcBorders>
              <w:top w:val="nil"/>
              <w:left w:val="nil"/>
              <w:bottom w:val="single" w:sz="4" w:space="0" w:color="auto"/>
              <w:right w:val="single" w:sz="4" w:space="0" w:color="auto"/>
            </w:tcBorders>
            <w:shd w:val="clear" w:color="auto" w:fill="auto"/>
            <w:noWrap/>
            <w:vAlign w:val="bottom"/>
            <w:hideMark/>
          </w:tcPr>
          <w:p w14:paraId="655CB2B5" w14:textId="6FC26951"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14 July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040AE4F" w14:textId="6C474696"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3C6BDD66"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537B18E1"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1527FA91"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Salma</w:t>
            </w:r>
          </w:p>
        </w:tc>
        <w:tc>
          <w:tcPr>
            <w:tcW w:w="1544" w:type="dxa"/>
            <w:tcBorders>
              <w:top w:val="nil"/>
              <w:left w:val="nil"/>
              <w:bottom w:val="single" w:sz="4" w:space="0" w:color="auto"/>
              <w:right w:val="single" w:sz="4" w:space="0" w:color="auto"/>
            </w:tcBorders>
            <w:shd w:val="clear" w:color="auto" w:fill="auto"/>
            <w:noWrap/>
            <w:vAlign w:val="bottom"/>
            <w:hideMark/>
          </w:tcPr>
          <w:p w14:paraId="39C4538F" w14:textId="0CA64080"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28 July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BC66858" w14:textId="3DDD40E5"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459DD82D"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05238298"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3476441C"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Timo</w:t>
            </w:r>
          </w:p>
        </w:tc>
        <w:tc>
          <w:tcPr>
            <w:tcW w:w="1544" w:type="dxa"/>
            <w:tcBorders>
              <w:top w:val="nil"/>
              <w:left w:val="nil"/>
              <w:bottom w:val="single" w:sz="4" w:space="0" w:color="auto"/>
              <w:right w:val="single" w:sz="4" w:space="0" w:color="auto"/>
            </w:tcBorders>
            <w:shd w:val="clear" w:color="auto" w:fill="auto"/>
            <w:noWrap/>
            <w:vAlign w:val="bottom"/>
            <w:hideMark/>
          </w:tcPr>
          <w:p w14:paraId="381FADE1" w14:textId="1C56808D"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18 Sept.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25E640F" w14:textId="5706648A"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 xml:space="preserve">Member State expert </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6A316CB0"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1A41B31C"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3E55AEDA"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Ulla</w:t>
            </w:r>
          </w:p>
        </w:tc>
        <w:tc>
          <w:tcPr>
            <w:tcW w:w="1544" w:type="dxa"/>
            <w:tcBorders>
              <w:top w:val="nil"/>
              <w:left w:val="nil"/>
              <w:bottom w:val="single" w:sz="4" w:space="0" w:color="auto"/>
              <w:right w:val="single" w:sz="4" w:space="0" w:color="auto"/>
            </w:tcBorders>
            <w:shd w:val="clear" w:color="auto" w:fill="auto"/>
            <w:noWrap/>
            <w:vAlign w:val="bottom"/>
            <w:hideMark/>
          </w:tcPr>
          <w:p w14:paraId="7821AC6C" w14:textId="1106F139"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6 Oct.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EE09329" w14:textId="674ED9CC"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487A6356"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7A83B2CF"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6580FCFB"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Viktoria</w:t>
            </w:r>
          </w:p>
        </w:tc>
        <w:tc>
          <w:tcPr>
            <w:tcW w:w="1544" w:type="dxa"/>
            <w:tcBorders>
              <w:top w:val="nil"/>
              <w:left w:val="nil"/>
              <w:bottom w:val="single" w:sz="4" w:space="0" w:color="auto"/>
              <w:right w:val="single" w:sz="4" w:space="0" w:color="auto"/>
            </w:tcBorders>
            <w:shd w:val="clear" w:color="auto" w:fill="auto"/>
            <w:noWrap/>
            <w:vAlign w:val="bottom"/>
            <w:hideMark/>
          </w:tcPr>
          <w:p w14:paraId="207611C9" w14:textId="60D2F916"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13 Oct.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C95155F" w14:textId="3B732061"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2E61D70C"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08C7B798"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296FAC08"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Wasil</w:t>
            </w:r>
          </w:p>
        </w:tc>
        <w:tc>
          <w:tcPr>
            <w:tcW w:w="1544" w:type="dxa"/>
            <w:tcBorders>
              <w:top w:val="nil"/>
              <w:left w:val="nil"/>
              <w:bottom w:val="single" w:sz="4" w:space="0" w:color="auto"/>
              <w:right w:val="single" w:sz="4" w:space="0" w:color="auto"/>
            </w:tcBorders>
            <w:shd w:val="clear" w:color="auto" w:fill="auto"/>
            <w:noWrap/>
            <w:vAlign w:val="bottom"/>
            <w:hideMark/>
          </w:tcPr>
          <w:p w14:paraId="3C277A0F" w14:textId="3D9B33F5"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17 Oct.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51827268" w14:textId="2CBBE50D"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Member State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146BDB46"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7F1CCFF3"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70DAE74E"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 xml:space="preserve">Julita </w:t>
            </w:r>
          </w:p>
        </w:tc>
        <w:tc>
          <w:tcPr>
            <w:tcW w:w="1544" w:type="dxa"/>
            <w:tcBorders>
              <w:top w:val="nil"/>
              <w:left w:val="nil"/>
              <w:bottom w:val="single" w:sz="4" w:space="0" w:color="auto"/>
              <w:right w:val="single" w:sz="4" w:space="0" w:color="auto"/>
            </w:tcBorders>
            <w:shd w:val="clear" w:color="auto" w:fill="auto"/>
            <w:noWrap/>
            <w:vAlign w:val="bottom"/>
            <w:hideMark/>
          </w:tcPr>
          <w:p w14:paraId="18E8982B" w14:textId="5683DCFD"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17 Oct.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E2274C7" w14:textId="6692A55F"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 xml:space="preserve">Member State expert </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7AE6B0E2"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7C4322BA"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0F62953E"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Yvette</w:t>
            </w:r>
          </w:p>
        </w:tc>
        <w:tc>
          <w:tcPr>
            <w:tcW w:w="1544" w:type="dxa"/>
            <w:tcBorders>
              <w:top w:val="nil"/>
              <w:left w:val="nil"/>
              <w:bottom w:val="single" w:sz="4" w:space="0" w:color="auto"/>
              <w:right w:val="single" w:sz="4" w:space="0" w:color="auto"/>
            </w:tcBorders>
            <w:shd w:val="clear" w:color="auto" w:fill="auto"/>
            <w:noWrap/>
            <w:vAlign w:val="bottom"/>
            <w:hideMark/>
          </w:tcPr>
          <w:p w14:paraId="540417A8" w14:textId="6F6C36D6"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5 Nov.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C0C6159"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Invited guest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41FF5A97"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35869B71"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36982B8A"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Zafar</w:t>
            </w:r>
          </w:p>
        </w:tc>
        <w:tc>
          <w:tcPr>
            <w:tcW w:w="1544" w:type="dxa"/>
            <w:tcBorders>
              <w:top w:val="nil"/>
              <w:left w:val="nil"/>
              <w:bottom w:val="single" w:sz="4" w:space="0" w:color="auto"/>
              <w:right w:val="single" w:sz="4" w:space="0" w:color="auto"/>
            </w:tcBorders>
            <w:shd w:val="clear" w:color="auto" w:fill="auto"/>
            <w:noWrap/>
            <w:vAlign w:val="bottom"/>
            <w:hideMark/>
          </w:tcPr>
          <w:p w14:paraId="06CB0B41" w14:textId="50E596F5"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6 Nov.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67B5FFB"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Invited guest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361DEFD5"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19FD3DD4"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08060875"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Alain</w:t>
            </w:r>
          </w:p>
        </w:tc>
        <w:tc>
          <w:tcPr>
            <w:tcW w:w="1544" w:type="dxa"/>
            <w:tcBorders>
              <w:top w:val="nil"/>
              <w:left w:val="nil"/>
              <w:bottom w:val="single" w:sz="4" w:space="0" w:color="auto"/>
              <w:right w:val="single" w:sz="4" w:space="0" w:color="auto"/>
            </w:tcBorders>
            <w:shd w:val="clear" w:color="auto" w:fill="auto"/>
            <w:noWrap/>
            <w:vAlign w:val="bottom"/>
            <w:hideMark/>
          </w:tcPr>
          <w:p w14:paraId="6A7F3224" w14:textId="4929FCA0"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11 Nov.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CB36D6A"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Invited guest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7A794948"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18D88C50"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2339AC6F"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Bartek</w:t>
            </w:r>
          </w:p>
        </w:tc>
        <w:tc>
          <w:tcPr>
            <w:tcW w:w="1544" w:type="dxa"/>
            <w:tcBorders>
              <w:top w:val="nil"/>
              <w:left w:val="nil"/>
              <w:bottom w:val="single" w:sz="4" w:space="0" w:color="auto"/>
              <w:right w:val="single" w:sz="4" w:space="0" w:color="auto"/>
            </w:tcBorders>
            <w:shd w:val="clear" w:color="auto" w:fill="auto"/>
            <w:noWrap/>
            <w:vAlign w:val="bottom"/>
            <w:hideMark/>
          </w:tcPr>
          <w:p w14:paraId="7698DD90" w14:textId="66CFD6E8"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14 Nov.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178C2D7"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Invited guest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70D790BD"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31C2EB60"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468B9109"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Camilla</w:t>
            </w:r>
          </w:p>
        </w:tc>
        <w:tc>
          <w:tcPr>
            <w:tcW w:w="1544" w:type="dxa"/>
            <w:tcBorders>
              <w:top w:val="nil"/>
              <w:left w:val="nil"/>
              <w:bottom w:val="single" w:sz="4" w:space="0" w:color="auto"/>
              <w:right w:val="single" w:sz="4" w:space="0" w:color="auto"/>
            </w:tcBorders>
            <w:shd w:val="clear" w:color="auto" w:fill="auto"/>
            <w:noWrap/>
            <w:vAlign w:val="bottom"/>
            <w:hideMark/>
          </w:tcPr>
          <w:p w14:paraId="7347D40B" w14:textId="61F617CF"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14 Nov.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59E98AB"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Invited guest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50539689"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09BA90BE"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1DCC810B"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Delores</w:t>
            </w:r>
          </w:p>
        </w:tc>
        <w:tc>
          <w:tcPr>
            <w:tcW w:w="1544" w:type="dxa"/>
            <w:tcBorders>
              <w:top w:val="nil"/>
              <w:left w:val="nil"/>
              <w:bottom w:val="single" w:sz="4" w:space="0" w:color="auto"/>
              <w:right w:val="single" w:sz="4" w:space="0" w:color="auto"/>
            </w:tcBorders>
            <w:shd w:val="clear" w:color="auto" w:fill="auto"/>
            <w:noWrap/>
            <w:vAlign w:val="bottom"/>
            <w:hideMark/>
          </w:tcPr>
          <w:p w14:paraId="497F3B31" w14:textId="439B31A5" w:rsidR="0045630E" w:rsidRPr="00234BD2" w:rsidRDefault="00733B06"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21 Nov.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10EA97C"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Invited guest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1A88B5FE"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r w:rsidR="00234BD2" w:rsidRPr="00234BD2" w14:paraId="12EFABCA" w14:textId="77777777" w:rsidTr="00ED192B">
        <w:trPr>
          <w:trHeight w:val="300"/>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554F76BB"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Elin</w:t>
            </w:r>
          </w:p>
        </w:tc>
        <w:tc>
          <w:tcPr>
            <w:tcW w:w="1544" w:type="dxa"/>
            <w:tcBorders>
              <w:top w:val="nil"/>
              <w:left w:val="nil"/>
              <w:bottom w:val="single" w:sz="4" w:space="0" w:color="auto"/>
              <w:right w:val="single" w:sz="4" w:space="0" w:color="auto"/>
            </w:tcBorders>
            <w:shd w:val="clear" w:color="auto" w:fill="auto"/>
            <w:noWrap/>
            <w:vAlign w:val="bottom"/>
            <w:hideMark/>
          </w:tcPr>
          <w:p w14:paraId="648AB621" w14:textId="41287BA8"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Oct</w:t>
            </w:r>
            <w:r w:rsidR="00733B06" w:rsidRPr="00234BD2">
              <w:rPr>
                <w:rFonts w:ascii="Times New Roman" w:eastAsia="Times New Roman" w:hAnsi="Times New Roman" w:cs="Times New Roman"/>
                <w:lang w:eastAsia="en-GB"/>
              </w:rPr>
              <w:t>.</w:t>
            </w:r>
            <w:r w:rsidRPr="00234BD2">
              <w:rPr>
                <w:rFonts w:ascii="Times New Roman" w:eastAsia="Times New Roman" w:hAnsi="Times New Roman" w:cs="Times New Roman"/>
                <w:lang w:eastAsia="en-GB"/>
              </w:rPr>
              <w:t>/Nov</w:t>
            </w:r>
            <w:r w:rsidR="00733B06" w:rsidRPr="00234BD2">
              <w:rPr>
                <w:rFonts w:ascii="Times New Roman" w:eastAsia="Times New Roman" w:hAnsi="Times New Roman" w:cs="Times New Roman"/>
                <w:lang w:eastAsia="en-GB"/>
              </w:rPr>
              <w:t>.</w:t>
            </w:r>
            <w:r w:rsidRPr="00234BD2">
              <w:rPr>
                <w:rFonts w:ascii="Times New Roman" w:eastAsia="Times New Roman" w:hAnsi="Times New Roman" w:cs="Times New Roman"/>
                <w:lang w:eastAsia="en-GB"/>
              </w:rPr>
              <w:t xml:space="preserve">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879F3CB"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Invited guest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398A8A7D"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Email</w:t>
            </w:r>
          </w:p>
        </w:tc>
      </w:tr>
      <w:tr w:rsidR="00234BD2" w:rsidRPr="00234BD2" w14:paraId="783D9E91" w14:textId="77777777" w:rsidTr="00ED192B">
        <w:trPr>
          <w:trHeight w:val="195"/>
        </w:trPr>
        <w:tc>
          <w:tcPr>
            <w:tcW w:w="1145" w:type="dxa"/>
            <w:tcBorders>
              <w:top w:val="nil"/>
              <w:left w:val="single" w:sz="4" w:space="0" w:color="auto"/>
              <w:bottom w:val="single" w:sz="4" w:space="0" w:color="auto"/>
              <w:right w:val="single" w:sz="4" w:space="0" w:color="auto"/>
            </w:tcBorders>
            <w:shd w:val="clear" w:color="auto" w:fill="auto"/>
            <w:noWrap/>
            <w:vAlign w:val="bottom"/>
            <w:hideMark/>
          </w:tcPr>
          <w:p w14:paraId="0F9E17B6" w14:textId="77777777" w:rsidR="0045630E" w:rsidRPr="00234BD2" w:rsidRDefault="0045630E" w:rsidP="001764E3">
            <w:pPr>
              <w:spacing w:after="0" w:line="276" w:lineRule="auto"/>
              <w:rPr>
                <w:rFonts w:ascii="Times New Roman" w:eastAsia="Times New Roman" w:hAnsi="Times New Roman" w:cs="Times New Roman"/>
                <w:b/>
                <w:bCs/>
                <w:lang w:eastAsia="en-GB"/>
              </w:rPr>
            </w:pPr>
            <w:r w:rsidRPr="00234BD2">
              <w:rPr>
                <w:rFonts w:ascii="Times New Roman" w:eastAsia="Times New Roman" w:hAnsi="Times New Roman" w:cs="Times New Roman"/>
                <w:b/>
                <w:bCs/>
                <w:lang w:eastAsia="en-GB"/>
              </w:rPr>
              <w:t>Frederick</w:t>
            </w:r>
          </w:p>
        </w:tc>
        <w:tc>
          <w:tcPr>
            <w:tcW w:w="1544" w:type="dxa"/>
            <w:tcBorders>
              <w:top w:val="nil"/>
              <w:left w:val="nil"/>
              <w:bottom w:val="single" w:sz="4" w:space="0" w:color="auto"/>
              <w:right w:val="single" w:sz="4" w:space="0" w:color="auto"/>
            </w:tcBorders>
            <w:shd w:val="clear" w:color="auto" w:fill="auto"/>
            <w:noWrap/>
            <w:vAlign w:val="bottom"/>
            <w:hideMark/>
          </w:tcPr>
          <w:p w14:paraId="3F0064DA" w14:textId="5A8C25FF"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3</w:t>
            </w:r>
            <w:r w:rsidR="00733B06" w:rsidRPr="00234BD2">
              <w:rPr>
                <w:rFonts w:ascii="Times New Roman" w:eastAsia="Times New Roman" w:hAnsi="Times New Roman" w:cs="Times New Roman"/>
                <w:lang w:eastAsia="en-GB"/>
              </w:rPr>
              <w:t xml:space="preserve"> Dec. 2014</w:t>
            </w:r>
          </w:p>
        </w:tc>
        <w:tc>
          <w:tcPr>
            <w:tcW w:w="38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D29E0D5"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Invited guest expert</w:t>
            </w:r>
          </w:p>
        </w:tc>
        <w:tc>
          <w:tcPr>
            <w:tcW w:w="2094" w:type="dxa"/>
            <w:tcBorders>
              <w:top w:val="single" w:sz="4" w:space="0" w:color="auto"/>
              <w:left w:val="nil"/>
              <w:bottom w:val="single" w:sz="4" w:space="0" w:color="auto"/>
              <w:right w:val="single" w:sz="4" w:space="0" w:color="auto"/>
            </w:tcBorders>
            <w:shd w:val="clear" w:color="auto" w:fill="FFFFFF" w:themeFill="background1"/>
          </w:tcPr>
          <w:p w14:paraId="1AA2F27E" w14:textId="77777777" w:rsidR="0045630E" w:rsidRPr="00234BD2" w:rsidRDefault="0045630E" w:rsidP="001764E3">
            <w:pPr>
              <w:spacing w:after="0" w:line="276" w:lineRule="auto"/>
              <w:rPr>
                <w:rFonts w:ascii="Times New Roman" w:eastAsia="Times New Roman" w:hAnsi="Times New Roman" w:cs="Times New Roman"/>
                <w:lang w:eastAsia="en-GB"/>
              </w:rPr>
            </w:pPr>
            <w:r w:rsidRPr="00234BD2">
              <w:rPr>
                <w:rFonts w:ascii="Times New Roman" w:eastAsia="Times New Roman" w:hAnsi="Times New Roman" w:cs="Times New Roman"/>
                <w:lang w:eastAsia="en-GB"/>
              </w:rPr>
              <w:t>Telephone</w:t>
            </w:r>
          </w:p>
        </w:tc>
      </w:tr>
    </w:tbl>
    <w:p w14:paraId="4B8FC42F" w14:textId="77777777" w:rsidR="007A057D" w:rsidRPr="00234BD2" w:rsidRDefault="007A057D" w:rsidP="001764E3">
      <w:pPr>
        <w:spacing w:after="0" w:line="276" w:lineRule="auto"/>
        <w:rPr>
          <w:rStyle w:val="Strong"/>
          <w:rFonts w:ascii="Times New Roman" w:hAnsi="Times New Roman"/>
          <w:b w:val="0"/>
          <w:bCs w:val="0"/>
          <w:sz w:val="24"/>
          <w:szCs w:val="24"/>
        </w:rPr>
      </w:pPr>
    </w:p>
    <w:p w14:paraId="6566202E" w14:textId="77777777" w:rsidR="007A057D" w:rsidRPr="00234BD2" w:rsidRDefault="007A057D" w:rsidP="001764E3">
      <w:pPr>
        <w:spacing w:after="0" w:line="276" w:lineRule="auto"/>
        <w:rPr>
          <w:rStyle w:val="Strong"/>
          <w:rFonts w:ascii="Times New Roman" w:hAnsi="Times New Roman"/>
          <w:b w:val="0"/>
          <w:bCs w:val="0"/>
          <w:sz w:val="24"/>
          <w:szCs w:val="24"/>
        </w:rPr>
      </w:pPr>
    </w:p>
    <w:p w14:paraId="19ED6E23" w14:textId="77777777" w:rsidR="007A057D" w:rsidRPr="00234BD2" w:rsidRDefault="007A057D" w:rsidP="001764E3">
      <w:pPr>
        <w:spacing w:after="0" w:line="276" w:lineRule="auto"/>
        <w:rPr>
          <w:rStyle w:val="Strong"/>
          <w:rFonts w:ascii="Times New Roman" w:hAnsi="Times New Roman"/>
          <w:b w:val="0"/>
          <w:bCs w:val="0"/>
          <w:sz w:val="24"/>
          <w:szCs w:val="24"/>
        </w:rPr>
      </w:pPr>
    </w:p>
    <w:p w14:paraId="3FC1E403" w14:textId="77777777" w:rsidR="00592473" w:rsidRPr="00234BD2" w:rsidRDefault="00592473" w:rsidP="001764E3">
      <w:pPr>
        <w:spacing w:after="0" w:line="276" w:lineRule="auto"/>
        <w:rPr>
          <w:rStyle w:val="Strong"/>
          <w:rFonts w:ascii="Times New Roman" w:hAnsi="Times New Roman"/>
          <w:b w:val="0"/>
          <w:bCs w:val="0"/>
          <w:sz w:val="24"/>
          <w:szCs w:val="24"/>
        </w:rPr>
      </w:pPr>
    </w:p>
    <w:p w14:paraId="0C552CB2" w14:textId="77777777" w:rsidR="00592473" w:rsidRPr="00234BD2" w:rsidRDefault="00592473" w:rsidP="001764E3">
      <w:pPr>
        <w:spacing w:after="0" w:line="276" w:lineRule="auto"/>
        <w:rPr>
          <w:rStyle w:val="Strong"/>
          <w:rFonts w:ascii="Times New Roman" w:hAnsi="Times New Roman"/>
          <w:b w:val="0"/>
          <w:bCs w:val="0"/>
          <w:sz w:val="24"/>
          <w:szCs w:val="24"/>
        </w:rPr>
      </w:pPr>
    </w:p>
    <w:p w14:paraId="15F50560" w14:textId="77777777" w:rsidR="00ED192B" w:rsidRPr="00234BD2" w:rsidRDefault="00ED192B" w:rsidP="001764E3">
      <w:pPr>
        <w:spacing w:after="0" w:line="276" w:lineRule="auto"/>
        <w:rPr>
          <w:rStyle w:val="Strong"/>
          <w:rFonts w:ascii="Times New Roman" w:hAnsi="Times New Roman"/>
          <w:b w:val="0"/>
          <w:bCs w:val="0"/>
          <w:sz w:val="24"/>
          <w:szCs w:val="24"/>
        </w:rPr>
      </w:pPr>
    </w:p>
    <w:p w14:paraId="73DBDFB5" w14:textId="77777777" w:rsidR="00ED192B" w:rsidRPr="00234BD2" w:rsidRDefault="00ED192B" w:rsidP="001764E3">
      <w:pPr>
        <w:spacing w:after="0" w:line="276" w:lineRule="auto"/>
        <w:rPr>
          <w:rStyle w:val="Strong"/>
          <w:rFonts w:ascii="Times New Roman" w:hAnsi="Times New Roman"/>
          <w:b w:val="0"/>
          <w:bCs w:val="0"/>
          <w:sz w:val="24"/>
          <w:szCs w:val="24"/>
        </w:rPr>
      </w:pPr>
    </w:p>
    <w:p w14:paraId="40BDEA6C" w14:textId="77777777" w:rsidR="001B64F9" w:rsidRPr="00234BD2" w:rsidRDefault="001B64F9" w:rsidP="001764E3">
      <w:pPr>
        <w:spacing w:after="0" w:line="276" w:lineRule="auto"/>
        <w:rPr>
          <w:rStyle w:val="Strong"/>
          <w:rFonts w:ascii="Times New Roman" w:hAnsi="Times New Roman"/>
          <w:b w:val="0"/>
          <w:bCs w:val="0"/>
          <w:sz w:val="24"/>
          <w:szCs w:val="24"/>
        </w:rPr>
      </w:pPr>
    </w:p>
    <w:p w14:paraId="6663940A" w14:textId="77777777" w:rsidR="00D731AD" w:rsidRDefault="00D731AD" w:rsidP="001764E3">
      <w:pPr>
        <w:spacing w:after="0" w:line="276" w:lineRule="auto"/>
        <w:rPr>
          <w:rStyle w:val="Strong"/>
          <w:rFonts w:ascii="Times New Roman" w:hAnsi="Times New Roman"/>
          <w:b w:val="0"/>
          <w:bCs w:val="0"/>
          <w:sz w:val="24"/>
          <w:szCs w:val="24"/>
        </w:rPr>
      </w:pPr>
    </w:p>
    <w:p w14:paraId="331A5945" w14:textId="77777777" w:rsidR="001764E3" w:rsidRPr="00234BD2" w:rsidRDefault="001764E3" w:rsidP="001764E3">
      <w:pPr>
        <w:spacing w:after="0" w:line="276" w:lineRule="auto"/>
        <w:rPr>
          <w:rStyle w:val="Strong"/>
          <w:rFonts w:ascii="Times New Roman" w:hAnsi="Times New Roman"/>
          <w:b w:val="0"/>
          <w:bCs w:val="0"/>
          <w:sz w:val="24"/>
          <w:szCs w:val="24"/>
        </w:rPr>
      </w:pPr>
    </w:p>
    <w:p w14:paraId="2135F4CA" w14:textId="77777777" w:rsidR="00D731AD" w:rsidRPr="00234BD2" w:rsidRDefault="00D731AD" w:rsidP="001764E3">
      <w:pPr>
        <w:spacing w:after="0" w:line="276" w:lineRule="auto"/>
        <w:rPr>
          <w:rFonts w:ascii="Times New Roman" w:hAnsi="Times New Roman" w:cs="Times New Roman"/>
          <w:b/>
          <w:sz w:val="24"/>
          <w:szCs w:val="24"/>
        </w:rPr>
      </w:pPr>
      <w:r w:rsidRPr="00234BD2">
        <w:rPr>
          <w:rFonts w:ascii="Times New Roman" w:hAnsi="Times New Roman" w:cs="Times New Roman"/>
          <w:b/>
          <w:sz w:val="24"/>
          <w:szCs w:val="24"/>
        </w:rPr>
        <w:t>Table 1: Summary of DG-EAC’s roles</w:t>
      </w:r>
    </w:p>
    <w:p w14:paraId="347A493E" w14:textId="77777777" w:rsidR="00D731AD" w:rsidRPr="00234BD2" w:rsidRDefault="00D731AD" w:rsidP="001764E3">
      <w:pPr>
        <w:spacing w:after="0"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4508"/>
        <w:gridCol w:w="4508"/>
      </w:tblGrid>
      <w:tr w:rsidR="00234BD2" w:rsidRPr="00234BD2" w14:paraId="35C2E574" w14:textId="77777777" w:rsidTr="00C44F50">
        <w:tc>
          <w:tcPr>
            <w:tcW w:w="4508" w:type="dxa"/>
          </w:tcPr>
          <w:p w14:paraId="5258A012" w14:textId="77777777" w:rsidR="00D731AD" w:rsidRPr="00234BD2" w:rsidRDefault="00D731AD" w:rsidP="001764E3">
            <w:pPr>
              <w:spacing w:line="276" w:lineRule="auto"/>
              <w:rPr>
                <w:rFonts w:ascii="Times New Roman" w:hAnsi="Times New Roman" w:cs="Times New Roman"/>
                <w:b/>
              </w:rPr>
            </w:pPr>
            <w:r w:rsidRPr="00234BD2">
              <w:rPr>
                <w:rFonts w:ascii="Times New Roman" w:hAnsi="Times New Roman" w:cs="Times New Roman"/>
                <w:b/>
              </w:rPr>
              <w:t>Political</w:t>
            </w:r>
          </w:p>
        </w:tc>
        <w:tc>
          <w:tcPr>
            <w:tcW w:w="4508" w:type="dxa"/>
          </w:tcPr>
          <w:p w14:paraId="2D01B67F" w14:textId="77777777" w:rsidR="00D731AD" w:rsidRPr="00234BD2" w:rsidRDefault="00D731AD" w:rsidP="001764E3">
            <w:pPr>
              <w:spacing w:line="276" w:lineRule="auto"/>
              <w:rPr>
                <w:rFonts w:ascii="Times New Roman" w:hAnsi="Times New Roman" w:cs="Times New Roman"/>
                <w:b/>
              </w:rPr>
            </w:pPr>
            <w:r w:rsidRPr="00234BD2">
              <w:rPr>
                <w:rFonts w:ascii="Times New Roman" w:hAnsi="Times New Roman" w:cs="Times New Roman"/>
                <w:b/>
              </w:rPr>
              <w:t>Administrative</w:t>
            </w:r>
          </w:p>
        </w:tc>
      </w:tr>
      <w:tr w:rsidR="00D731AD" w:rsidRPr="00234BD2" w14:paraId="7D0098E7" w14:textId="77777777" w:rsidTr="00C44F50">
        <w:tc>
          <w:tcPr>
            <w:tcW w:w="4508" w:type="dxa"/>
          </w:tcPr>
          <w:p w14:paraId="10E95947"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Drafting the Work Plan;</w:t>
            </w:r>
          </w:p>
          <w:p w14:paraId="6312ACDE"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Monitoring progress of policy priorities in the Work Plan;</w:t>
            </w:r>
          </w:p>
          <w:p w14:paraId="5E7EA3B4"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Aiding Member States in the appointment of participating experts;</w:t>
            </w:r>
          </w:p>
          <w:p w14:paraId="3B5B0F2D"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Writing the report;*</w:t>
            </w:r>
          </w:p>
          <w:p w14:paraId="2F620292"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Evaluating progress of the Work Plan in general;</w:t>
            </w:r>
          </w:p>
          <w:p w14:paraId="5E0970FB"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Disseminating groups’ outputs to the Council’s Cultural Affairs Committee.</w:t>
            </w:r>
          </w:p>
          <w:p w14:paraId="2B403423" w14:textId="77777777" w:rsidR="00D731AD" w:rsidRPr="00234BD2" w:rsidRDefault="00D731AD" w:rsidP="001764E3">
            <w:pPr>
              <w:spacing w:line="276" w:lineRule="auto"/>
              <w:rPr>
                <w:rFonts w:ascii="Times New Roman" w:hAnsi="Times New Roman" w:cs="Times New Roman"/>
              </w:rPr>
            </w:pPr>
          </w:p>
          <w:p w14:paraId="591CEC38" w14:textId="77777777" w:rsidR="00D731AD" w:rsidRPr="00234BD2" w:rsidRDefault="00D731AD" w:rsidP="001764E3">
            <w:pPr>
              <w:spacing w:line="276" w:lineRule="auto"/>
              <w:rPr>
                <w:rFonts w:ascii="Times New Roman" w:hAnsi="Times New Roman" w:cs="Times New Roman"/>
              </w:rPr>
            </w:pPr>
            <w:r w:rsidRPr="00234BD2">
              <w:rPr>
                <w:rFonts w:ascii="Times New Roman" w:hAnsi="Times New Roman" w:cs="Times New Roman"/>
              </w:rPr>
              <w:t>*Note that this role was only performed once in the three OMC groups studied.</w:t>
            </w:r>
          </w:p>
          <w:p w14:paraId="459F0173" w14:textId="77777777" w:rsidR="00D731AD" w:rsidRPr="00234BD2" w:rsidRDefault="00D731AD" w:rsidP="001764E3">
            <w:pPr>
              <w:spacing w:line="276" w:lineRule="auto"/>
              <w:rPr>
                <w:rFonts w:ascii="Times New Roman" w:hAnsi="Times New Roman" w:cs="Times New Roman"/>
              </w:rPr>
            </w:pPr>
          </w:p>
        </w:tc>
        <w:tc>
          <w:tcPr>
            <w:tcW w:w="4508" w:type="dxa"/>
          </w:tcPr>
          <w:p w14:paraId="00078235"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Organizing meetings;</w:t>
            </w:r>
          </w:p>
          <w:p w14:paraId="3B1ACE2C"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Taking notes at OMC meetings;</w:t>
            </w:r>
          </w:p>
          <w:p w14:paraId="0E643A31"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 xml:space="preserve">Distributing minutes; </w:t>
            </w:r>
          </w:p>
          <w:p w14:paraId="36192080" w14:textId="77777777" w:rsidR="00D731AD" w:rsidRPr="00234BD2" w:rsidRDefault="00D731AD" w:rsidP="001764E3">
            <w:pPr>
              <w:pStyle w:val="ListParagraph"/>
              <w:numPr>
                <w:ilvl w:val="0"/>
                <w:numId w:val="1"/>
              </w:numPr>
              <w:spacing w:line="276" w:lineRule="auto"/>
              <w:rPr>
                <w:rFonts w:ascii="Times New Roman" w:hAnsi="Times New Roman" w:cs="Times New Roman"/>
              </w:rPr>
            </w:pPr>
            <w:r w:rsidRPr="00234BD2">
              <w:rPr>
                <w:rFonts w:ascii="Times New Roman" w:hAnsi="Times New Roman" w:cs="Times New Roman"/>
              </w:rPr>
              <w:t>Distributing material such as case study information, studies, and other such reports</w:t>
            </w:r>
          </w:p>
        </w:tc>
      </w:tr>
    </w:tbl>
    <w:p w14:paraId="06E0BEB6" w14:textId="77777777" w:rsidR="00D731AD" w:rsidRPr="00234BD2" w:rsidRDefault="00D731AD" w:rsidP="008752DF">
      <w:pPr>
        <w:spacing w:after="0" w:line="480" w:lineRule="auto"/>
        <w:rPr>
          <w:rFonts w:ascii="Times New Roman" w:hAnsi="Times New Roman" w:cs="Times New Roman"/>
          <w:sz w:val="24"/>
          <w:szCs w:val="24"/>
        </w:rPr>
      </w:pPr>
    </w:p>
    <w:p w14:paraId="7700F387" w14:textId="77777777" w:rsidR="00D731AD" w:rsidRPr="00234BD2" w:rsidRDefault="00D731AD" w:rsidP="008752DF">
      <w:pPr>
        <w:spacing w:after="0" w:line="480" w:lineRule="auto"/>
        <w:rPr>
          <w:rFonts w:ascii="Times New Roman" w:hAnsi="Times New Roman" w:cs="Times New Roman"/>
          <w:sz w:val="24"/>
          <w:szCs w:val="24"/>
        </w:rPr>
      </w:pPr>
    </w:p>
    <w:p w14:paraId="1533444A" w14:textId="77777777" w:rsidR="00D731AD" w:rsidRPr="00234BD2" w:rsidRDefault="00D731AD" w:rsidP="008752DF">
      <w:pPr>
        <w:spacing w:after="0" w:line="480" w:lineRule="auto"/>
        <w:rPr>
          <w:rFonts w:ascii="Times New Roman" w:hAnsi="Times New Roman" w:cs="Times New Roman"/>
          <w:sz w:val="24"/>
          <w:szCs w:val="24"/>
        </w:rPr>
      </w:pPr>
    </w:p>
    <w:sectPr w:rsidR="00D731AD" w:rsidRPr="00234BD2" w:rsidSect="00733B06">
      <w:footerReference w:type="default" r:id="rId1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F28E" w14:textId="77777777" w:rsidR="00394387" w:rsidRDefault="00394387" w:rsidP="00DD3BD2">
      <w:pPr>
        <w:spacing w:after="0" w:line="240" w:lineRule="auto"/>
      </w:pPr>
      <w:r>
        <w:separator/>
      </w:r>
    </w:p>
  </w:endnote>
  <w:endnote w:type="continuationSeparator" w:id="0">
    <w:p w14:paraId="0605721A" w14:textId="77777777" w:rsidR="00394387" w:rsidRDefault="00394387" w:rsidP="00DD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JMLVG+Futura">
    <w:altName w:val="Futur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604839"/>
      <w:docPartObj>
        <w:docPartGallery w:val="Page Numbers (Bottom of Page)"/>
        <w:docPartUnique/>
      </w:docPartObj>
    </w:sdtPr>
    <w:sdtEndPr>
      <w:rPr>
        <w:noProof/>
      </w:rPr>
    </w:sdtEndPr>
    <w:sdtContent>
      <w:p w14:paraId="20298E09" w14:textId="3611E4A9" w:rsidR="005A4E92" w:rsidRDefault="005A4E92">
        <w:pPr>
          <w:pStyle w:val="Footer"/>
          <w:jc w:val="right"/>
        </w:pPr>
        <w:r>
          <w:fldChar w:fldCharType="begin"/>
        </w:r>
        <w:r>
          <w:instrText xml:space="preserve"> PAGE   \* MERGEFORMAT </w:instrText>
        </w:r>
        <w:r>
          <w:fldChar w:fldCharType="separate"/>
        </w:r>
        <w:r w:rsidR="00F847E7">
          <w:rPr>
            <w:noProof/>
          </w:rPr>
          <w:t>1</w:t>
        </w:r>
        <w:r>
          <w:rPr>
            <w:noProof/>
          </w:rPr>
          <w:fldChar w:fldCharType="end"/>
        </w:r>
      </w:p>
    </w:sdtContent>
  </w:sdt>
  <w:p w14:paraId="5A495CD4" w14:textId="77777777" w:rsidR="005A4E92" w:rsidRDefault="005A4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E6B5B" w14:textId="77777777" w:rsidR="00394387" w:rsidRDefault="00394387" w:rsidP="00DD3BD2">
      <w:pPr>
        <w:spacing w:after="0" w:line="240" w:lineRule="auto"/>
      </w:pPr>
      <w:r>
        <w:separator/>
      </w:r>
    </w:p>
  </w:footnote>
  <w:footnote w:type="continuationSeparator" w:id="0">
    <w:p w14:paraId="27815C6C" w14:textId="77777777" w:rsidR="00394387" w:rsidRDefault="00394387" w:rsidP="00DD3BD2">
      <w:pPr>
        <w:spacing w:after="0" w:line="240" w:lineRule="auto"/>
      </w:pPr>
      <w:r>
        <w:continuationSeparator/>
      </w:r>
    </w:p>
  </w:footnote>
  <w:footnote w:id="1">
    <w:p w14:paraId="6071283F" w14:textId="0E2FA7DD" w:rsidR="005A4E92" w:rsidRPr="00D12455" w:rsidRDefault="005A4E92" w:rsidP="005E4B38">
      <w:pPr>
        <w:pStyle w:val="FootnoteText"/>
        <w:spacing w:line="480" w:lineRule="auto"/>
      </w:pPr>
      <w:r w:rsidRPr="00B80EDE">
        <w:rPr>
          <w:rStyle w:val="FootnoteReference"/>
        </w:rPr>
        <w:footnoteRef/>
      </w:r>
      <w:r>
        <w:t xml:space="preserve"> </w:t>
      </w:r>
      <w:r w:rsidRPr="00B80EDE">
        <w:t xml:space="preserve">The European Union does not explicitly define cultural policy, but it is generally agreed to be policies associated with </w:t>
      </w:r>
      <w:r>
        <w:t>the</w:t>
      </w:r>
      <w:r w:rsidRPr="00B80EDE">
        <w:t xml:space="preserve"> </w:t>
      </w:r>
      <w:r w:rsidRPr="00B80EDE">
        <w:rPr>
          <w:i/>
        </w:rPr>
        <w:t>arts and culture</w:t>
      </w:r>
      <w:r w:rsidRPr="00B80EDE">
        <w:t xml:space="preserve"> (including cultural institutions</w:t>
      </w:r>
      <w:r>
        <w:t xml:space="preserve"> such as museums</w:t>
      </w:r>
      <w:r w:rsidRPr="00B80EDE">
        <w:t xml:space="preserve">), </w:t>
      </w:r>
      <w:r w:rsidRPr="00B80EDE">
        <w:rPr>
          <w:i/>
        </w:rPr>
        <w:t xml:space="preserve">communications and media </w:t>
      </w:r>
      <w:r w:rsidRPr="00B80EDE">
        <w:t>(including, for example, broadcasting and publishing),</w:t>
      </w:r>
      <w:r w:rsidRPr="00B80EDE">
        <w:rPr>
          <w:i/>
        </w:rPr>
        <w:t xml:space="preserve"> citizenship and identity,</w:t>
      </w:r>
      <w:r w:rsidRPr="00B80EDE">
        <w:t xml:space="preserve"> and </w:t>
      </w:r>
      <w:r w:rsidRPr="00B80EDE">
        <w:rPr>
          <w:i/>
        </w:rPr>
        <w:t>spatial culture</w:t>
      </w:r>
      <w:r w:rsidRPr="00B80EDE">
        <w:t xml:space="preserve"> (urban and cultural p</w:t>
      </w:r>
      <w:r>
        <w:t>lanning, and cultural heritage) (</w:t>
      </w:r>
      <w:r w:rsidRPr="00B80EDE">
        <w:t>Cra</w:t>
      </w:r>
      <w:r>
        <w:t xml:space="preserve">ik, </w:t>
      </w:r>
      <w:r w:rsidRPr="00D12455">
        <w:t>Davis, and Sunderland, 2000).</w:t>
      </w:r>
    </w:p>
  </w:footnote>
  <w:footnote w:id="2">
    <w:p w14:paraId="2CB28DF3" w14:textId="3A46ECD3" w:rsidR="005A4E92" w:rsidRDefault="005A4E92" w:rsidP="005E4B38">
      <w:pPr>
        <w:pStyle w:val="FootnoteText"/>
        <w:spacing w:line="480" w:lineRule="auto"/>
      </w:pPr>
      <w:r w:rsidRPr="00D12455">
        <w:rPr>
          <w:rStyle w:val="FootnoteReference"/>
        </w:rPr>
        <w:footnoteRef/>
      </w:r>
      <w:r w:rsidRPr="00D12455">
        <w:t xml:space="preserve"> </w:t>
      </w:r>
      <w:r>
        <w:t>“</w:t>
      </w:r>
      <w:r w:rsidRPr="00D12455">
        <w:t>New</w:t>
      </w:r>
      <w:r>
        <w:t>”</w:t>
      </w:r>
      <w:r w:rsidRPr="00D12455">
        <w:t xml:space="preserve"> modes of governance, including the OMC, are characterized by their </w:t>
      </w:r>
      <w:r w:rsidRPr="005E4B38">
        <w:t>voluntary nature, reliance on multi-level networks, and civil society participation (see Héritier and Rhodes, 2010).</w:t>
      </w:r>
    </w:p>
  </w:footnote>
  <w:footnote w:id="3">
    <w:p w14:paraId="6EEBAD71" w14:textId="4A820274" w:rsidR="005A4E92" w:rsidRPr="00FF6CA4" w:rsidRDefault="005A4E92" w:rsidP="005E4B38">
      <w:pPr>
        <w:pStyle w:val="FootnoteText"/>
        <w:spacing w:line="480" w:lineRule="auto"/>
      </w:pPr>
      <w:r w:rsidRPr="00FF6CA4">
        <w:rPr>
          <w:rStyle w:val="FootnoteReference"/>
        </w:rPr>
        <w:footnoteRef/>
      </w:r>
      <w:r w:rsidRPr="00FF6CA4">
        <w:t xml:space="preserve"> The EU’s powers with respect to culture are outlined in Article 167 in the Treaty of the Functioning of the European Union</w:t>
      </w:r>
      <w:r>
        <w:t>.</w:t>
      </w:r>
    </w:p>
  </w:footnote>
  <w:footnote w:id="4">
    <w:p w14:paraId="69549A00" w14:textId="7AC1EF1A" w:rsidR="005A4E92" w:rsidRPr="00B80EDE" w:rsidRDefault="005A4E92" w:rsidP="005E4B38">
      <w:pPr>
        <w:pStyle w:val="FootnoteText"/>
        <w:spacing w:line="480" w:lineRule="auto"/>
      </w:pPr>
      <w:r w:rsidRPr="00B80EDE">
        <w:rPr>
          <w:rStyle w:val="FootnoteReference"/>
        </w:rPr>
        <w:footnoteRef/>
      </w:r>
      <w:r w:rsidRPr="00B80EDE">
        <w:t xml:space="preserve"> Wallace and Wallace (2007) identif</w:t>
      </w:r>
      <w:r>
        <w:t>y</w:t>
      </w:r>
      <w:r w:rsidRPr="00B80EDE">
        <w:t xml:space="preserve"> five different</w:t>
      </w:r>
      <w:r>
        <w:t xml:space="preserve"> policy-making modes in the EU, each which</w:t>
      </w:r>
      <w:r w:rsidRPr="00B80EDE">
        <w:t xml:space="preserve"> ‘reveals differences in the roles and behaviour of the various key actors, in their variety of approaches to policy dilemmas, and in the diversity of instruments </w:t>
      </w:r>
      <w:r>
        <w:t>used’ (p.</w:t>
      </w:r>
      <w:r w:rsidRPr="00B80EDE">
        <w:t xml:space="preserve"> 341).</w:t>
      </w:r>
    </w:p>
  </w:footnote>
  <w:footnote w:id="5">
    <w:p w14:paraId="47E747D2" w14:textId="33470ACE" w:rsidR="005A4E92" w:rsidRPr="00FF6CA4" w:rsidRDefault="005A4E92" w:rsidP="005E4B38">
      <w:pPr>
        <w:pStyle w:val="FootnoteText"/>
        <w:spacing w:line="480" w:lineRule="auto"/>
      </w:pPr>
      <w:r w:rsidRPr="00FF6CA4">
        <w:rPr>
          <w:rStyle w:val="FootnoteReference"/>
        </w:rPr>
        <w:footnoteRef/>
      </w:r>
      <w:r w:rsidRPr="00FF6CA4">
        <w:t xml:space="preserve"> </w:t>
      </w:r>
      <w:r w:rsidRPr="00FF6CA4">
        <w:rPr>
          <w:iCs/>
        </w:rPr>
        <w:t>Formal</w:t>
      </w:r>
      <w:r w:rsidRPr="00FF6CA4">
        <w:t xml:space="preserve"> institutions, meanwhile, are defined as ‘rules and procedures that are created, communicated through channels widely accepted as official’ (Helmke and Levitsky</w:t>
      </w:r>
      <w:r>
        <w:t xml:space="preserve">, </w:t>
      </w:r>
      <w:r w:rsidRPr="00FF6CA4">
        <w:t>2004</w:t>
      </w:r>
      <w:r>
        <w:t>, p.</w:t>
      </w:r>
      <w:r w:rsidRPr="00FF6CA4">
        <w:t>727).</w:t>
      </w:r>
    </w:p>
  </w:footnote>
  <w:footnote w:id="6">
    <w:p w14:paraId="5EFEB676" w14:textId="42B37504" w:rsidR="005A4E92" w:rsidRPr="00FF6CA4" w:rsidRDefault="005A4E92">
      <w:pPr>
        <w:pStyle w:val="FootnoteText"/>
      </w:pPr>
      <w:r w:rsidRPr="00FF6CA4">
        <w:rPr>
          <w:rStyle w:val="FootnoteReference"/>
        </w:rPr>
        <w:footnoteRef/>
      </w:r>
      <w:r w:rsidRPr="00FF6CA4">
        <w:t xml:space="preserve"> </w:t>
      </w:r>
      <w:r>
        <w:t>A</w:t>
      </w:r>
      <w:r w:rsidRPr="00FF6CA4">
        <w:t>ll names are pseudonyms in order to protect anonymity.</w:t>
      </w:r>
    </w:p>
  </w:footnote>
  <w:footnote w:id="7">
    <w:p w14:paraId="0AFEA176" w14:textId="1E5CC03E" w:rsidR="005A4E92" w:rsidRDefault="005A4E92" w:rsidP="005E4B38">
      <w:pPr>
        <w:pStyle w:val="FootnoteText"/>
        <w:spacing w:line="480" w:lineRule="auto"/>
      </w:pPr>
      <w:r>
        <w:rPr>
          <w:rStyle w:val="FootnoteReference"/>
        </w:rPr>
        <w:footnoteRef/>
      </w:r>
      <w:r>
        <w:t xml:space="preserve"> Each OMC group produces a report composed of thematic best practice examples as well as some analysis.</w:t>
      </w:r>
    </w:p>
  </w:footnote>
  <w:footnote w:id="8">
    <w:p w14:paraId="24B976D4" w14:textId="49EB8E28" w:rsidR="005A4E92" w:rsidRPr="00FF6CA4" w:rsidRDefault="005A4E92" w:rsidP="005E4B38">
      <w:pPr>
        <w:pStyle w:val="FootnoteText"/>
        <w:spacing w:line="480" w:lineRule="auto"/>
      </w:pPr>
      <w:r w:rsidRPr="00FF6CA4">
        <w:rPr>
          <w:rStyle w:val="FootnoteReference"/>
        </w:rPr>
        <w:footnoteRef/>
      </w:r>
      <w:r w:rsidRPr="00FF6CA4">
        <w:t xml:space="preserve"> Results from Kassim et al.’s (2013) major survey of Commission staff finds support for this </w:t>
      </w:r>
      <w:r>
        <w:t>view</w:t>
      </w:r>
      <w:r w:rsidRPr="00FF6CA4">
        <w:t xml:space="preserve"> of the Commission: 79</w:t>
      </w:r>
      <w:r>
        <w:t xml:space="preserve"> per cent</w:t>
      </w:r>
      <w:r w:rsidRPr="00FF6CA4">
        <w:t xml:space="preserve"> surveyed felt that Member States should not have a grip on decision-making, and 79.8</w:t>
      </w:r>
      <w:r>
        <w:t xml:space="preserve"> per cent</w:t>
      </w:r>
      <w:r w:rsidRPr="00FF6CA4">
        <w:t xml:space="preserve"> </w:t>
      </w:r>
      <w:r>
        <w:t>(40 per cent</w:t>
      </w:r>
      <w:r w:rsidRPr="00FF6CA4">
        <w:t xml:space="preserve"> ‘strongly’) felt that the Commission’s role should not just be managerial in nature.</w:t>
      </w:r>
    </w:p>
  </w:footnote>
  <w:footnote w:id="9">
    <w:p w14:paraId="116CFDF3" w14:textId="3F693113" w:rsidR="005A4E92" w:rsidRPr="00C44F50" w:rsidRDefault="005A4E92" w:rsidP="005E4B38">
      <w:pPr>
        <w:pStyle w:val="FootnoteText"/>
        <w:spacing w:line="480" w:lineRule="auto"/>
      </w:pPr>
      <w:r w:rsidRPr="00C44F50">
        <w:rPr>
          <w:rStyle w:val="FootnoteReference"/>
        </w:rPr>
        <w:footnoteRef/>
      </w:r>
      <w:r w:rsidRPr="00C44F50">
        <w:t xml:space="preserve"> Deganis also includes a quote from one of her interviewees, an official within DG-Employment, who said ‘…the role of the Commission is sometimes co-chair and sometimes more behind the scenes’ (2006, p.35, note #20).</w:t>
      </w:r>
      <w:r>
        <w:t xml:space="preserve"> Though I only concentrated on three groups within the 2011-2014 Work Plan, I expect this finding to be the case regardless of the thematic content of other culture OMC groups, as all of the policy officers I spoke to had worked in other priority areas as well.</w:t>
      </w:r>
    </w:p>
  </w:footnote>
  <w:footnote w:id="10">
    <w:p w14:paraId="6EC53B22" w14:textId="05EA99C2" w:rsidR="005A4E92" w:rsidRPr="00FF6CA4" w:rsidRDefault="005A4E92" w:rsidP="005E4B38">
      <w:pPr>
        <w:pStyle w:val="FootnoteText"/>
        <w:spacing w:line="480" w:lineRule="auto"/>
      </w:pPr>
      <w:r w:rsidRPr="00FF6CA4">
        <w:rPr>
          <w:rStyle w:val="FootnoteReference"/>
        </w:rPr>
        <w:footnoteRef/>
      </w:r>
      <w:r w:rsidRPr="00FF6CA4">
        <w:t xml:space="preserve"> This is because, as actors become socialized to European ways of doing things, there is a blurring of national and transnational interests (Beyers</w:t>
      </w:r>
      <w:r>
        <w:t xml:space="preserve"> and Dierickx, </w:t>
      </w:r>
      <w:r w:rsidRPr="00FF6CA4">
        <w:t>1998; see also Hooghe and Marks</w:t>
      </w:r>
      <w:r>
        <w:t>,</w:t>
      </w:r>
      <w:r w:rsidRPr="00FF6CA4">
        <w:t xml:space="preserve">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061C0"/>
    <w:multiLevelType w:val="hybridMultilevel"/>
    <w:tmpl w:val="4A1EDC1E"/>
    <w:lvl w:ilvl="0" w:tplc="D87EDC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73080B"/>
    <w:multiLevelType w:val="hybridMultilevel"/>
    <w:tmpl w:val="6ECA9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03B3F"/>
    <w:multiLevelType w:val="multilevel"/>
    <w:tmpl w:val="5C04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277AC1"/>
    <w:multiLevelType w:val="hybridMultilevel"/>
    <w:tmpl w:val="471E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72FAA"/>
    <w:multiLevelType w:val="hybridMultilevel"/>
    <w:tmpl w:val="AB86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FC09A5"/>
    <w:multiLevelType w:val="hybridMultilevel"/>
    <w:tmpl w:val="4262F8F6"/>
    <w:lvl w:ilvl="0" w:tplc="78D85E54">
      <w:start w:val="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4D"/>
    <w:rsid w:val="00001686"/>
    <w:rsid w:val="0000280D"/>
    <w:rsid w:val="00002EE6"/>
    <w:rsid w:val="00004222"/>
    <w:rsid w:val="00004711"/>
    <w:rsid w:val="0001455A"/>
    <w:rsid w:val="00020699"/>
    <w:rsid w:val="000213CA"/>
    <w:rsid w:val="00021FFD"/>
    <w:rsid w:val="0002467E"/>
    <w:rsid w:val="0003146E"/>
    <w:rsid w:val="00033634"/>
    <w:rsid w:val="00033BC4"/>
    <w:rsid w:val="00034A6A"/>
    <w:rsid w:val="00034EFA"/>
    <w:rsid w:val="00037DEB"/>
    <w:rsid w:val="00040061"/>
    <w:rsid w:val="000415D2"/>
    <w:rsid w:val="00042EC5"/>
    <w:rsid w:val="00045E8C"/>
    <w:rsid w:val="0004715E"/>
    <w:rsid w:val="00047C30"/>
    <w:rsid w:val="00047CC2"/>
    <w:rsid w:val="00047D9E"/>
    <w:rsid w:val="00052152"/>
    <w:rsid w:val="00054CDC"/>
    <w:rsid w:val="00055529"/>
    <w:rsid w:val="00057140"/>
    <w:rsid w:val="00057C99"/>
    <w:rsid w:val="0006118A"/>
    <w:rsid w:val="00067739"/>
    <w:rsid w:val="00070287"/>
    <w:rsid w:val="000737A3"/>
    <w:rsid w:val="00073EAC"/>
    <w:rsid w:val="000778B5"/>
    <w:rsid w:val="000815FD"/>
    <w:rsid w:val="00082346"/>
    <w:rsid w:val="000847CF"/>
    <w:rsid w:val="00084B7B"/>
    <w:rsid w:val="00085228"/>
    <w:rsid w:val="00086524"/>
    <w:rsid w:val="000906DA"/>
    <w:rsid w:val="000913E6"/>
    <w:rsid w:val="00091E7C"/>
    <w:rsid w:val="00092C0F"/>
    <w:rsid w:val="0009330F"/>
    <w:rsid w:val="00094DB9"/>
    <w:rsid w:val="00095B35"/>
    <w:rsid w:val="000A0D02"/>
    <w:rsid w:val="000A1F14"/>
    <w:rsid w:val="000A24B1"/>
    <w:rsid w:val="000A4B90"/>
    <w:rsid w:val="000A6957"/>
    <w:rsid w:val="000B47BE"/>
    <w:rsid w:val="000C0195"/>
    <w:rsid w:val="000C062F"/>
    <w:rsid w:val="000C0C42"/>
    <w:rsid w:val="000C1D10"/>
    <w:rsid w:val="000C2B87"/>
    <w:rsid w:val="000D182E"/>
    <w:rsid w:val="000D29D8"/>
    <w:rsid w:val="000E51C1"/>
    <w:rsid w:val="000E58C1"/>
    <w:rsid w:val="000E5B4B"/>
    <w:rsid w:val="000E5CAA"/>
    <w:rsid w:val="000F0D39"/>
    <w:rsid w:val="000F138D"/>
    <w:rsid w:val="000F202A"/>
    <w:rsid w:val="000F46B1"/>
    <w:rsid w:val="000F522A"/>
    <w:rsid w:val="00105FFC"/>
    <w:rsid w:val="00107C17"/>
    <w:rsid w:val="00114498"/>
    <w:rsid w:val="001158EB"/>
    <w:rsid w:val="00116A81"/>
    <w:rsid w:val="001178AC"/>
    <w:rsid w:val="00120039"/>
    <w:rsid w:val="00120AFB"/>
    <w:rsid w:val="00123A10"/>
    <w:rsid w:val="00125A9F"/>
    <w:rsid w:val="0012700D"/>
    <w:rsid w:val="001335C2"/>
    <w:rsid w:val="00135B5C"/>
    <w:rsid w:val="00137003"/>
    <w:rsid w:val="00142969"/>
    <w:rsid w:val="00144279"/>
    <w:rsid w:val="00144DC2"/>
    <w:rsid w:val="00145EC2"/>
    <w:rsid w:val="0014702D"/>
    <w:rsid w:val="001470EE"/>
    <w:rsid w:val="001473B8"/>
    <w:rsid w:val="00152760"/>
    <w:rsid w:val="001531D1"/>
    <w:rsid w:val="0015487A"/>
    <w:rsid w:val="00154BB6"/>
    <w:rsid w:val="00155DD0"/>
    <w:rsid w:val="00156444"/>
    <w:rsid w:val="0016430F"/>
    <w:rsid w:val="001675C9"/>
    <w:rsid w:val="00167909"/>
    <w:rsid w:val="00170F62"/>
    <w:rsid w:val="00171B0D"/>
    <w:rsid w:val="00174947"/>
    <w:rsid w:val="001764E3"/>
    <w:rsid w:val="00176B83"/>
    <w:rsid w:val="00182D67"/>
    <w:rsid w:val="001910F1"/>
    <w:rsid w:val="00191271"/>
    <w:rsid w:val="00192AFB"/>
    <w:rsid w:val="00193119"/>
    <w:rsid w:val="0019534D"/>
    <w:rsid w:val="00197EB8"/>
    <w:rsid w:val="001A027F"/>
    <w:rsid w:val="001A1A6C"/>
    <w:rsid w:val="001A261B"/>
    <w:rsid w:val="001A35CB"/>
    <w:rsid w:val="001A55AD"/>
    <w:rsid w:val="001A7984"/>
    <w:rsid w:val="001A7C3E"/>
    <w:rsid w:val="001B2A38"/>
    <w:rsid w:val="001B64F9"/>
    <w:rsid w:val="001C0D11"/>
    <w:rsid w:val="001C10AC"/>
    <w:rsid w:val="001C1706"/>
    <w:rsid w:val="001C48FC"/>
    <w:rsid w:val="001C4EDB"/>
    <w:rsid w:val="001D07F7"/>
    <w:rsid w:val="001D27A3"/>
    <w:rsid w:val="001E064C"/>
    <w:rsid w:val="001E32CC"/>
    <w:rsid w:val="001E7B1A"/>
    <w:rsid w:val="001F0B05"/>
    <w:rsid w:val="001F2C8A"/>
    <w:rsid w:val="001F679C"/>
    <w:rsid w:val="002036A2"/>
    <w:rsid w:val="00207F39"/>
    <w:rsid w:val="00210AAB"/>
    <w:rsid w:val="00210CDC"/>
    <w:rsid w:val="00210D68"/>
    <w:rsid w:val="0021131C"/>
    <w:rsid w:val="00213E67"/>
    <w:rsid w:val="0022430A"/>
    <w:rsid w:val="002258B3"/>
    <w:rsid w:val="0022686A"/>
    <w:rsid w:val="00226878"/>
    <w:rsid w:val="00227685"/>
    <w:rsid w:val="00230583"/>
    <w:rsid w:val="00231281"/>
    <w:rsid w:val="00233747"/>
    <w:rsid w:val="00234BD2"/>
    <w:rsid w:val="002367C9"/>
    <w:rsid w:val="00236A66"/>
    <w:rsid w:val="00237259"/>
    <w:rsid w:val="002426F0"/>
    <w:rsid w:val="002446C4"/>
    <w:rsid w:val="00244CDE"/>
    <w:rsid w:val="00244EDE"/>
    <w:rsid w:val="002465AB"/>
    <w:rsid w:val="002508F9"/>
    <w:rsid w:val="00250942"/>
    <w:rsid w:val="0025316A"/>
    <w:rsid w:val="0025391B"/>
    <w:rsid w:val="002544EB"/>
    <w:rsid w:val="00254692"/>
    <w:rsid w:val="00256914"/>
    <w:rsid w:val="00257B57"/>
    <w:rsid w:val="00260201"/>
    <w:rsid w:val="00261C88"/>
    <w:rsid w:val="002624E5"/>
    <w:rsid w:val="00263545"/>
    <w:rsid w:val="00263E15"/>
    <w:rsid w:val="00264D89"/>
    <w:rsid w:val="00266F9D"/>
    <w:rsid w:val="002718CD"/>
    <w:rsid w:val="0027428C"/>
    <w:rsid w:val="002757EF"/>
    <w:rsid w:val="002778AF"/>
    <w:rsid w:val="00281F37"/>
    <w:rsid w:val="0028542B"/>
    <w:rsid w:val="0029003B"/>
    <w:rsid w:val="002916EE"/>
    <w:rsid w:val="00292BDA"/>
    <w:rsid w:val="00292E94"/>
    <w:rsid w:val="0029506F"/>
    <w:rsid w:val="002A6AF5"/>
    <w:rsid w:val="002A6EA7"/>
    <w:rsid w:val="002B5914"/>
    <w:rsid w:val="002C0092"/>
    <w:rsid w:val="002C021D"/>
    <w:rsid w:val="002C185A"/>
    <w:rsid w:val="002C5F3D"/>
    <w:rsid w:val="002D3C83"/>
    <w:rsid w:val="002D5073"/>
    <w:rsid w:val="002D6EE3"/>
    <w:rsid w:val="002E1654"/>
    <w:rsid w:val="002E2D0C"/>
    <w:rsid w:val="002E2FA4"/>
    <w:rsid w:val="002E3014"/>
    <w:rsid w:val="002E5747"/>
    <w:rsid w:val="002E5E62"/>
    <w:rsid w:val="002E69C9"/>
    <w:rsid w:val="002E6D25"/>
    <w:rsid w:val="002F2717"/>
    <w:rsid w:val="002F33B3"/>
    <w:rsid w:val="002F794C"/>
    <w:rsid w:val="00300E06"/>
    <w:rsid w:val="00300E98"/>
    <w:rsid w:val="00302C1A"/>
    <w:rsid w:val="00303030"/>
    <w:rsid w:val="003031E6"/>
    <w:rsid w:val="0030410F"/>
    <w:rsid w:val="0030673E"/>
    <w:rsid w:val="00310405"/>
    <w:rsid w:val="00312649"/>
    <w:rsid w:val="00316412"/>
    <w:rsid w:val="00316E81"/>
    <w:rsid w:val="00317125"/>
    <w:rsid w:val="0032027F"/>
    <w:rsid w:val="00320734"/>
    <w:rsid w:val="0032771E"/>
    <w:rsid w:val="00331215"/>
    <w:rsid w:val="00334DE4"/>
    <w:rsid w:val="00335237"/>
    <w:rsid w:val="0033705A"/>
    <w:rsid w:val="003374F4"/>
    <w:rsid w:val="003400B9"/>
    <w:rsid w:val="003421CA"/>
    <w:rsid w:val="00343FE8"/>
    <w:rsid w:val="00344402"/>
    <w:rsid w:val="00344D11"/>
    <w:rsid w:val="00345323"/>
    <w:rsid w:val="00345D58"/>
    <w:rsid w:val="00352CEE"/>
    <w:rsid w:val="00363B56"/>
    <w:rsid w:val="00364041"/>
    <w:rsid w:val="003644C1"/>
    <w:rsid w:val="00364885"/>
    <w:rsid w:val="00364F40"/>
    <w:rsid w:val="00366D75"/>
    <w:rsid w:val="003702E0"/>
    <w:rsid w:val="00373B50"/>
    <w:rsid w:val="00374DCA"/>
    <w:rsid w:val="003753C2"/>
    <w:rsid w:val="00377790"/>
    <w:rsid w:val="00377ECE"/>
    <w:rsid w:val="00380124"/>
    <w:rsid w:val="00384A6D"/>
    <w:rsid w:val="003854E2"/>
    <w:rsid w:val="0038572B"/>
    <w:rsid w:val="00390BA6"/>
    <w:rsid w:val="0039185B"/>
    <w:rsid w:val="00393567"/>
    <w:rsid w:val="00394387"/>
    <w:rsid w:val="00394A32"/>
    <w:rsid w:val="00395FF0"/>
    <w:rsid w:val="003963F1"/>
    <w:rsid w:val="003978EC"/>
    <w:rsid w:val="003A0E13"/>
    <w:rsid w:val="003A3B6F"/>
    <w:rsid w:val="003A4198"/>
    <w:rsid w:val="003A5DF7"/>
    <w:rsid w:val="003B0515"/>
    <w:rsid w:val="003B2B79"/>
    <w:rsid w:val="003B36CE"/>
    <w:rsid w:val="003B5787"/>
    <w:rsid w:val="003C1063"/>
    <w:rsid w:val="003C33CE"/>
    <w:rsid w:val="003C4889"/>
    <w:rsid w:val="003C55C1"/>
    <w:rsid w:val="003C7823"/>
    <w:rsid w:val="003D0490"/>
    <w:rsid w:val="003D2D64"/>
    <w:rsid w:val="003D4346"/>
    <w:rsid w:val="003D563A"/>
    <w:rsid w:val="003F18AC"/>
    <w:rsid w:val="003F1FE5"/>
    <w:rsid w:val="003F3D4B"/>
    <w:rsid w:val="003F4A06"/>
    <w:rsid w:val="00400CC7"/>
    <w:rsid w:val="00401832"/>
    <w:rsid w:val="0040236F"/>
    <w:rsid w:val="00403EBF"/>
    <w:rsid w:val="0040459C"/>
    <w:rsid w:val="00404D44"/>
    <w:rsid w:val="00407835"/>
    <w:rsid w:val="00407A53"/>
    <w:rsid w:val="00410254"/>
    <w:rsid w:val="00410CF4"/>
    <w:rsid w:val="00411F04"/>
    <w:rsid w:val="004127D1"/>
    <w:rsid w:val="0041392C"/>
    <w:rsid w:val="004139FF"/>
    <w:rsid w:val="0041460F"/>
    <w:rsid w:val="0042065B"/>
    <w:rsid w:val="00423088"/>
    <w:rsid w:val="00423366"/>
    <w:rsid w:val="00424633"/>
    <w:rsid w:val="0042536B"/>
    <w:rsid w:val="004274DA"/>
    <w:rsid w:val="00430F8F"/>
    <w:rsid w:val="00434E9E"/>
    <w:rsid w:val="00437CC6"/>
    <w:rsid w:val="004443BB"/>
    <w:rsid w:val="00446D69"/>
    <w:rsid w:val="00450C23"/>
    <w:rsid w:val="00455732"/>
    <w:rsid w:val="0045630E"/>
    <w:rsid w:val="00460646"/>
    <w:rsid w:val="00460E4C"/>
    <w:rsid w:val="004620A5"/>
    <w:rsid w:val="00462E61"/>
    <w:rsid w:val="00464424"/>
    <w:rsid w:val="00464782"/>
    <w:rsid w:val="00465641"/>
    <w:rsid w:val="00465EFA"/>
    <w:rsid w:val="0046659F"/>
    <w:rsid w:val="0047212E"/>
    <w:rsid w:val="0047430F"/>
    <w:rsid w:val="00474E68"/>
    <w:rsid w:val="00475B1C"/>
    <w:rsid w:val="00480CB5"/>
    <w:rsid w:val="00481840"/>
    <w:rsid w:val="00485595"/>
    <w:rsid w:val="004861C5"/>
    <w:rsid w:val="00490C66"/>
    <w:rsid w:val="00495BE5"/>
    <w:rsid w:val="00497A1E"/>
    <w:rsid w:val="004A440D"/>
    <w:rsid w:val="004A4B43"/>
    <w:rsid w:val="004A4EBA"/>
    <w:rsid w:val="004A5E2C"/>
    <w:rsid w:val="004A788E"/>
    <w:rsid w:val="004B1184"/>
    <w:rsid w:val="004B165C"/>
    <w:rsid w:val="004B45EA"/>
    <w:rsid w:val="004B5433"/>
    <w:rsid w:val="004B7F7C"/>
    <w:rsid w:val="004C05D3"/>
    <w:rsid w:val="004C0A0B"/>
    <w:rsid w:val="004C0C73"/>
    <w:rsid w:val="004C1ED0"/>
    <w:rsid w:val="004C2552"/>
    <w:rsid w:val="004C3206"/>
    <w:rsid w:val="004C4F11"/>
    <w:rsid w:val="004C679F"/>
    <w:rsid w:val="004C7244"/>
    <w:rsid w:val="004D0B54"/>
    <w:rsid w:val="004D1874"/>
    <w:rsid w:val="004D22D9"/>
    <w:rsid w:val="004D3D58"/>
    <w:rsid w:val="004D7980"/>
    <w:rsid w:val="004E1999"/>
    <w:rsid w:val="004E2B7D"/>
    <w:rsid w:val="004E308E"/>
    <w:rsid w:val="004E692E"/>
    <w:rsid w:val="004F118E"/>
    <w:rsid w:val="004F40BB"/>
    <w:rsid w:val="004F7FEB"/>
    <w:rsid w:val="005000D1"/>
    <w:rsid w:val="00500FED"/>
    <w:rsid w:val="00502B7B"/>
    <w:rsid w:val="00504AAA"/>
    <w:rsid w:val="00506EB3"/>
    <w:rsid w:val="005075D0"/>
    <w:rsid w:val="0051261E"/>
    <w:rsid w:val="00514744"/>
    <w:rsid w:val="00514A2F"/>
    <w:rsid w:val="005153BB"/>
    <w:rsid w:val="00520BA8"/>
    <w:rsid w:val="005231A3"/>
    <w:rsid w:val="005251D6"/>
    <w:rsid w:val="005276ED"/>
    <w:rsid w:val="00532CCA"/>
    <w:rsid w:val="0053671B"/>
    <w:rsid w:val="00536FD9"/>
    <w:rsid w:val="0053735D"/>
    <w:rsid w:val="005451D0"/>
    <w:rsid w:val="00547393"/>
    <w:rsid w:val="00547C11"/>
    <w:rsid w:val="005510A3"/>
    <w:rsid w:val="00553B2A"/>
    <w:rsid w:val="00554C1A"/>
    <w:rsid w:val="00555D9E"/>
    <w:rsid w:val="00557100"/>
    <w:rsid w:val="0056357B"/>
    <w:rsid w:val="00565799"/>
    <w:rsid w:val="005666EB"/>
    <w:rsid w:val="0057124D"/>
    <w:rsid w:val="00573101"/>
    <w:rsid w:val="00573DAC"/>
    <w:rsid w:val="00574498"/>
    <w:rsid w:val="00575319"/>
    <w:rsid w:val="00577324"/>
    <w:rsid w:val="00577DCE"/>
    <w:rsid w:val="0058367C"/>
    <w:rsid w:val="005847A3"/>
    <w:rsid w:val="00584DEC"/>
    <w:rsid w:val="0058534C"/>
    <w:rsid w:val="00585A4F"/>
    <w:rsid w:val="00590C2F"/>
    <w:rsid w:val="00592473"/>
    <w:rsid w:val="00597DB5"/>
    <w:rsid w:val="005A044C"/>
    <w:rsid w:val="005A4E92"/>
    <w:rsid w:val="005A77CD"/>
    <w:rsid w:val="005B09E4"/>
    <w:rsid w:val="005B2341"/>
    <w:rsid w:val="005B2A11"/>
    <w:rsid w:val="005B46D2"/>
    <w:rsid w:val="005B4F44"/>
    <w:rsid w:val="005B5562"/>
    <w:rsid w:val="005B6932"/>
    <w:rsid w:val="005C015A"/>
    <w:rsid w:val="005C07A7"/>
    <w:rsid w:val="005C429C"/>
    <w:rsid w:val="005C4DA4"/>
    <w:rsid w:val="005D159C"/>
    <w:rsid w:val="005E2B82"/>
    <w:rsid w:val="005E3EF7"/>
    <w:rsid w:val="005E4B38"/>
    <w:rsid w:val="005E6BB0"/>
    <w:rsid w:val="005E76F5"/>
    <w:rsid w:val="005F0217"/>
    <w:rsid w:val="005F191A"/>
    <w:rsid w:val="005F58C7"/>
    <w:rsid w:val="005F65C5"/>
    <w:rsid w:val="00600031"/>
    <w:rsid w:val="00600C8D"/>
    <w:rsid w:val="00601213"/>
    <w:rsid w:val="00601816"/>
    <w:rsid w:val="00602EB8"/>
    <w:rsid w:val="0060507E"/>
    <w:rsid w:val="0060578A"/>
    <w:rsid w:val="00612329"/>
    <w:rsid w:val="00612865"/>
    <w:rsid w:val="00613DB3"/>
    <w:rsid w:val="0061583F"/>
    <w:rsid w:val="00615CEA"/>
    <w:rsid w:val="006169FD"/>
    <w:rsid w:val="00620C37"/>
    <w:rsid w:val="006232F3"/>
    <w:rsid w:val="00623452"/>
    <w:rsid w:val="00625E8B"/>
    <w:rsid w:val="00631B80"/>
    <w:rsid w:val="00631D2E"/>
    <w:rsid w:val="006336FD"/>
    <w:rsid w:val="00636B53"/>
    <w:rsid w:val="00637C68"/>
    <w:rsid w:val="00640303"/>
    <w:rsid w:val="00640EED"/>
    <w:rsid w:val="00641EC3"/>
    <w:rsid w:val="006461D4"/>
    <w:rsid w:val="00650BEB"/>
    <w:rsid w:val="006513AE"/>
    <w:rsid w:val="00651858"/>
    <w:rsid w:val="00652102"/>
    <w:rsid w:val="00653492"/>
    <w:rsid w:val="00653FAF"/>
    <w:rsid w:val="0065483C"/>
    <w:rsid w:val="00654F09"/>
    <w:rsid w:val="006635DD"/>
    <w:rsid w:val="00663DA3"/>
    <w:rsid w:val="006650C4"/>
    <w:rsid w:val="00666D1C"/>
    <w:rsid w:val="00670320"/>
    <w:rsid w:val="00671E36"/>
    <w:rsid w:val="00673F8D"/>
    <w:rsid w:val="00683ABD"/>
    <w:rsid w:val="00683F52"/>
    <w:rsid w:val="006845DC"/>
    <w:rsid w:val="006858AE"/>
    <w:rsid w:val="00686A27"/>
    <w:rsid w:val="00686BB7"/>
    <w:rsid w:val="00687160"/>
    <w:rsid w:val="00687EFA"/>
    <w:rsid w:val="00690A1C"/>
    <w:rsid w:val="006914B1"/>
    <w:rsid w:val="0069235B"/>
    <w:rsid w:val="006A0F20"/>
    <w:rsid w:val="006A43B2"/>
    <w:rsid w:val="006B2A91"/>
    <w:rsid w:val="006B3D8F"/>
    <w:rsid w:val="006B3FB7"/>
    <w:rsid w:val="006B44D7"/>
    <w:rsid w:val="006B5056"/>
    <w:rsid w:val="006C0284"/>
    <w:rsid w:val="006C0B67"/>
    <w:rsid w:val="006C13A0"/>
    <w:rsid w:val="006C17A7"/>
    <w:rsid w:val="006C21F1"/>
    <w:rsid w:val="006C336C"/>
    <w:rsid w:val="006C698C"/>
    <w:rsid w:val="006D151E"/>
    <w:rsid w:val="006D5B96"/>
    <w:rsid w:val="006D5DB9"/>
    <w:rsid w:val="006F3228"/>
    <w:rsid w:val="006F7D08"/>
    <w:rsid w:val="00702E40"/>
    <w:rsid w:val="00704CC6"/>
    <w:rsid w:val="00706727"/>
    <w:rsid w:val="00706B49"/>
    <w:rsid w:val="00710DDD"/>
    <w:rsid w:val="007149A7"/>
    <w:rsid w:val="00717F5F"/>
    <w:rsid w:val="007213EB"/>
    <w:rsid w:val="00721B48"/>
    <w:rsid w:val="00721F0C"/>
    <w:rsid w:val="0072659B"/>
    <w:rsid w:val="00727AC5"/>
    <w:rsid w:val="007309EE"/>
    <w:rsid w:val="007313D3"/>
    <w:rsid w:val="00733128"/>
    <w:rsid w:val="00733B06"/>
    <w:rsid w:val="00733C58"/>
    <w:rsid w:val="00743F80"/>
    <w:rsid w:val="00744371"/>
    <w:rsid w:val="00744602"/>
    <w:rsid w:val="00745F7B"/>
    <w:rsid w:val="00747DF3"/>
    <w:rsid w:val="00751D8E"/>
    <w:rsid w:val="0075607B"/>
    <w:rsid w:val="007610E0"/>
    <w:rsid w:val="00761CEC"/>
    <w:rsid w:val="007623D9"/>
    <w:rsid w:val="00763CA7"/>
    <w:rsid w:val="00763F18"/>
    <w:rsid w:val="00764B5A"/>
    <w:rsid w:val="00766894"/>
    <w:rsid w:val="0077080B"/>
    <w:rsid w:val="00773468"/>
    <w:rsid w:val="00774228"/>
    <w:rsid w:val="007779C5"/>
    <w:rsid w:val="007806EA"/>
    <w:rsid w:val="00780AB9"/>
    <w:rsid w:val="00784CEB"/>
    <w:rsid w:val="00784F2C"/>
    <w:rsid w:val="00785FED"/>
    <w:rsid w:val="00786162"/>
    <w:rsid w:val="00787BD7"/>
    <w:rsid w:val="0079131F"/>
    <w:rsid w:val="007917F3"/>
    <w:rsid w:val="0079256F"/>
    <w:rsid w:val="0079278A"/>
    <w:rsid w:val="00792DE8"/>
    <w:rsid w:val="00793142"/>
    <w:rsid w:val="00793557"/>
    <w:rsid w:val="007A057D"/>
    <w:rsid w:val="007A356A"/>
    <w:rsid w:val="007A6DA1"/>
    <w:rsid w:val="007A73CD"/>
    <w:rsid w:val="007B126E"/>
    <w:rsid w:val="007B15F8"/>
    <w:rsid w:val="007B3DF1"/>
    <w:rsid w:val="007B4F4D"/>
    <w:rsid w:val="007B6C96"/>
    <w:rsid w:val="007B7111"/>
    <w:rsid w:val="007B788D"/>
    <w:rsid w:val="007B78B7"/>
    <w:rsid w:val="007C091F"/>
    <w:rsid w:val="007C12E4"/>
    <w:rsid w:val="007C2273"/>
    <w:rsid w:val="007C36B9"/>
    <w:rsid w:val="007C3774"/>
    <w:rsid w:val="007C5CFC"/>
    <w:rsid w:val="007D0E30"/>
    <w:rsid w:val="007D44AF"/>
    <w:rsid w:val="007D4878"/>
    <w:rsid w:val="007D57A3"/>
    <w:rsid w:val="007D7897"/>
    <w:rsid w:val="007D78BA"/>
    <w:rsid w:val="007E04DC"/>
    <w:rsid w:val="007E35F5"/>
    <w:rsid w:val="007E6755"/>
    <w:rsid w:val="007E7030"/>
    <w:rsid w:val="007F170B"/>
    <w:rsid w:val="008017EB"/>
    <w:rsid w:val="00806BCE"/>
    <w:rsid w:val="008100F6"/>
    <w:rsid w:val="00812B63"/>
    <w:rsid w:val="00815C6E"/>
    <w:rsid w:val="00823542"/>
    <w:rsid w:val="00823A50"/>
    <w:rsid w:val="00825966"/>
    <w:rsid w:val="00832BA4"/>
    <w:rsid w:val="00833C5C"/>
    <w:rsid w:val="0084150E"/>
    <w:rsid w:val="00843BA4"/>
    <w:rsid w:val="008470AF"/>
    <w:rsid w:val="008470F5"/>
    <w:rsid w:val="0085042A"/>
    <w:rsid w:val="00852314"/>
    <w:rsid w:val="00853214"/>
    <w:rsid w:val="008562BF"/>
    <w:rsid w:val="008570DB"/>
    <w:rsid w:val="00860B60"/>
    <w:rsid w:val="008649EF"/>
    <w:rsid w:val="00867237"/>
    <w:rsid w:val="00867D05"/>
    <w:rsid w:val="00871AF1"/>
    <w:rsid w:val="00874CE7"/>
    <w:rsid w:val="008752DF"/>
    <w:rsid w:val="008753F1"/>
    <w:rsid w:val="00875FC5"/>
    <w:rsid w:val="0087676A"/>
    <w:rsid w:val="00877707"/>
    <w:rsid w:val="00880B7D"/>
    <w:rsid w:val="00881A1A"/>
    <w:rsid w:val="00884767"/>
    <w:rsid w:val="00884F7A"/>
    <w:rsid w:val="00890A1D"/>
    <w:rsid w:val="008924AE"/>
    <w:rsid w:val="00894292"/>
    <w:rsid w:val="008A1717"/>
    <w:rsid w:val="008A502F"/>
    <w:rsid w:val="008A5C8C"/>
    <w:rsid w:val="008A5F83"/>
    <w:rsid w:val="008B0708"/>
    <w:rsid w:val="008B0A13"/>
    <w:rsid w:val="008B0C62"/>
    <w:rsid w:val="008B421F"/>
    <w:rsid w:val="008B4CAF"/>
    <w:rsid w:val="008B5058"/>
    <w:rsid w:val="008B560E"/>
    <w:rsid w:val="008C0CC4"/>
    <w:rsid w:val="008C1B6F"/>
    <w:rsid w:val="008C3171"/>
    <w:rsid w:val="008C4701"/>
    <w:rsid w:val="008D16F7"/>
    <w:rsid w:val="008D3D55"/>
    <w:rsid w:val="008D5FC0"/>
    <w:rsid w:val="008D6BAB"/>
    <w:rsid w:val="008D7203"/>
    <w:rsid w:val="008E548C"/>
    <w:rsid w:val="008E7121"/>
    <w:rsid w:val="008E76C7"/>
    <w:rsid w:val="008F43C8"/>
    <w:rsid w:val="008F5054"/>
    <w:rsid w:val="00900785"/>
    <w:rsid w:val="009025B1"/>
    <w:rsid w:val="00903091"/>
    <w:rsid w:val="009033FD"/>
    <w:rsid w:val="00904F16"/>
    <w:rsid w:val="00904F4B"/>
    <w:rsid w:val="00905472"/>
    <w:rsid w:val="00905A12"/>
    <w:rsid w:val="009118D3"/>
    <w:rsid w:val="00912FE8"/>
    <w:rsid w:val="00913C25"/>
    <w:rsid w:val="00920CDA"/>
    <w:rsid w:val="00921E4A"/>
    <w:rsid w:val="00931ED6"/>
    <w:rsid w:val="00932AD7"/>
    <w:rsid w:val="00934EF8"/>
    <w:rsid w:val="009422A7"/>
    <w:rsid w:val="009444EA"/>
    <w:rsid w:val="00944A5C"/>
    <w:rsid w:val="009468C6"/>
    <w:rsid w:val="00947D7A"/>
    <w:rsid w:val="009528D5"/>
    <w:rsid w:val="00963AE6"/>
    <w:rsid w:val="00964021"/>
    <w:rsid w:val="009664A6"/>
    <w:rsid w:val="0096682B"/>
    <w:rsid w:val="00971275"/>
    <w:rsid w:val="0097223F"/>
    <w:rsid w:val="0098117B"/>
    <w:rsid w:val="0098185C"/>
    <w:rsid w:val="009825D4"/>
    <w:rsid w:val="00984F21"/>
    <w:rsid w:val="0099171A"/>
    <w:rsid w:val="00991B54"/>
    <w:rsid w:val="009A5406"/>
    <w:rsid w:val="009B3E4D"/>
    <w:rsid w:val="009B4E04"/>
    <w:rsid w:val="009B5C14"/>
    <w:rsid w:val="009B5FDB"/>
    <w:rsid w:val="009B7513"/>
    <w:rsid w:val="009C00D6"/>
    <w:rsid w:val="009C0394"/>
    <w:rsid w:val="009C0725"/>
    <w:rsid w:val="009C3763"/>
    <w:rsid w:val="009C527D"/>
    <w:rsid w:val="009C56B7"/>
    <w:rsid w:val="009C63B5"/>
    <w:rsid w:val="009C64F3"/>
    <w:rsid w:val="009C6666"/>
    <w:rsid w:val="009D0845"/>
    <w:rsid w:val="009D13E0"/>
    <w:rsid w:val="009D415B"/>
    <w:rsid w:val="009D49C7"/>
    <w:rsid w:val="009D4D33"/>
    <w:rsid w:val="009D50D9"/>
    <w:rsid w:val="009E41D9"/>
    <w:rsid w:val="009E6A84"/>
    <w:rsid w:val="009F15CE"/>
    <w:rsid w:val="009F3B4A"/>
    <w:rsid w:val="009F3DBA"/>
    <w:rsid w:val="009F778E"/>
    <w:rsid w:val="00A015B8"/>
    <w:rsid w:val="00A01743"/>
    <w:rsid w:val="00A01BAC"/>
    <w:rsid w:val="00A1229A"/>
    <w:rsid w:val="00A132D5"/>
    <w:rsid w:val="00A1340A"/>
    <w:rsid w:val="00A232C0"/>
    <w:rsid w:val="00A24E2B"/>
    <w:rsid w:val="00A25606"/>
    <w:rsid w:val="00A27E5F"/>
    <w:rsid w:val="00A33AC8"/>
    <w:rsid w:val="00A33E95"/>
    <w:rsid w:val="00A3691C"/>
    <w:rsid w:val="00A428AF"/>
    <w:rsid w:val="00A43096"/>
    <w:rsid w:val="00A455F1"/>
    <w:rsid w:val="00A4650A"/>
    <w:rsid w:val="00A47E4D"/>
    <w:rsid w:val="00A51F2A"/>
    <w:rsid w:val="00A5412C"/>
    <w:rsid w:val="00A54D26"/>
    <w:rsid w:val="00A56545"/>
    <w:rsid w:val="00A572B7"/>
    <w:rsid w:val="00A5743B"/>
    <w:rsid w:val="00A62030"/>
    <w:rsid w:val="00A6214B"/>
    <w:rsid w:val="00A62D22"/>
    <w:rsid w:val="00A64B47"/>
    <w:rsid w:val="00A664A4"/>
    <w:rsid w:val="00A66D2A"/>
    <w:rsid w:val="00A71A0B"/>
    <w:rsid w:val="00A7360B"/>
    <w:rsid w:val="00A73825"/>
    <w:rsid w:val="00A73995"/>
    <w:rsid w:val="00A73CF3"/>
    <w:rsid w:val="00A77141"/>
    <w:rsid w:val="00A77CFC"/>
    <w:rsid w:val="00A8252D"/>
    <w:rsid w:val="00A847CD"/>
    <w:rsid w:val="00A84A51"/>
    <w:rsid w:val="00A84BD0"/>
    <w:rsid w:val="00A858B1"/>
    <w:rsid w:val="00A8608A"/>
    <w:rsid w:val="00A86191"/>
    <w:rsid w:val="00A87CC8"/>
    <w:rsid w:val="00A87FDB"/>
    <w:rsid w:val="00A9194A"/>
    <w:rsid w:val="00A91F6F"/>
    <w:rsid w:val="00A928ED"/>
    <w:rsid w:val="00A932B8"/>
    <w:rsid w:val="00A9357D"/>
    <w:rsid w:val="00A93657"/>
    <w:rsid w:val="00A94B58"/>
    <w:rsid w:val="00A94C6C"/>
    <w:rsid w:val="00A95D3F"/>
    <w:rsid w:val="00A97999"/>
    <w:rsid w:val="00AA2982"/>
    <w:rsid w:val="00AA2DD5"/>
    <w:rsid w:val="00AA3BAA"/>
    <w:rsid w:val="00AA76DF"/>
    <w:rsid w:val="00AA7DFC"/>
    <w:rsid w:val="00AB0E09"/>
    <w:rsid w:val="00AB1C59"/>
    <w:rsid w:val="00AB2A1C"/>
    <w:rsid w:val="00AB2FA5"/>
    <w:rsid w:val="00AB35F1"/>
    <w:rsid w:val="00AB738E"/>
    <w:rsid w:val="00AC5C71"/>
    <w:rsid w:val="00AC6384"/>
    <w:rsid w:val="00AC6F23"/>
    <w:rsid w:val="00AD136D"/>
    <w:rsid w:val="00AD49B2"/>
    <w:rsid w:val="00AD52E4"/>
    <w:rsid w:val="00AD7CE0"/>
    <w:rsid w:val="00AE2378"/>
    <w:rsid w:val="00AE2D72"/>
    <w:rsid w:val="00AE3A78"/>
    <w:rsid w:val="00AE650D"/>
    <w:rsid w:val="00AF09A4"/>
    <w:rsid w:val="00AF1BDF"/>
    <w:rsid w:val="00AF2AC6"/>
    <w:rsid w:val="00AF6667"/>
    <w:rsid w:val="00AF678D"/>
    <w:rsid w:val="00AF764E"/>
    <w:rsid w:val="00B04B15"/>
    <w:rsid w:val="00B05B9F"/>
    <w:rsid w:val="00B10824"/>
    <w:rsid w:val="00B10EE8"/>
    <w:rsid w:val="00B15F1E"/>
    <w:rsid w:val="00B224A2"/>
    <w:rsid w:val="00B22769"/>
    <w:rsid w:val="00B2475A"/>
    <w:rsid w:val="00B24FBF"/>
    <w:rsid w:val="00B25E57"/>
    <w:rsid w:val="00B26C23"/>
    <w:rsid w:val="00B2791C"/>
    <w:rsid w:val="00B27D7F"/>
    <w:rsid w:val="00B33DDD"/>
    <w:rsid w:val="00B37007"/>
    <w:rsid w:val="00B37EAA"/>
    <w:rsid w:val="00B401D0"/>
    <w:rsid w:val="00B42E3F"/>
    <w:rsid w:val="00B457C3"/>
    <w:rsid w:val="00B467C3"/>
    <w:rsid w:val="00B52FA9"/>
    <w:rsid w:val="00B54390"/>
    <w:rsid w:val="00B556FC"/>
    <w:rsid w:val="00B60C13"/>
    <w:rsid w:val="00B637B2"/>
    <w:rsid w:val="00B64CB2"/>
    <w:rsid w:val="00B66639"/>
    <w:rsid w:val="00B70E0A"/>
    <w:rsid w:val="00B7149C"/>
    <w:rsid w:val="00B738F8"/>
    <w:rsid w:val="00B73F54"/>
    <w:rsid w:val="00B74E56"/>
    <w:rsid w:val="00B76AA7"/>
    <w:rsid w:val="00B76EB5"/>
    <w:rsid w:val="00B76EBF"/>
    <w:rsid w:val="00B80EDE"/>
    <w:rsid w:val="00B826A9"/>
    <w:rsid w:val="00B8311D"/>
    <w:rsid w:val="00B84569"/>
    <w:rsid w:val="00B878B0"/>
    <w:rsid w:val="00B879BD"/>
    <w:rsid w:val="00B91486"/>
    <w:rsid w:val="00B92241"/>
    <w:rsid w:val="00B93BD8"/>
    <w:rsid w:val="00B944A5"/>
    <w:rsid w:val="00B957E4"/>
    <w:rsid w:val="00B960EE"/>
    <w:rsid w:val="00B97B5D"/>
    <w:rsid w:val="00B97D9E"/>
    <w:rsid w:val="00BA2B2C"/>
    <w:rsid w:val="00BA34BA"/>
    <w:rsid w:val="00BA3B3C"/>
    <w:rsid w:val="00BA7AF9"/>
    <w:rsid w:val="00BB1937"/>
    <w:rsid w:val="00BB2E2A"/>
    <w:rsid w:val="00BB3AA8"/>
    <w:rsid w:val="00BB63AB"/>
    <w:rsid w:val="00BB6D9A"/>
    <w:rsid w:val="00BC0ADC"/>
    <w:rsid w:val="00BC0BB1"/>
    <w:rsid w:val="00BC1485"/>
    <w:rsid w:val="00BC5318"/>
    <w:rsid w:val="00BC55CC"/>
    <w:rsid w:val="00BC714D"/>
    <w:rsid w:val="00BD68F4"/>
    <w:rsid w:val="00BD7228"/>
    <w:rsid w:val="00BE1217"/>
    <w:rsid w:val="00BE172E"/>
    <w:rsid w:val="00BE1DA1"/>
    <w:rsid w:val="00BE2E1B"/>
    <w:rsid w:val="00BF0B65"/>
    <w:rsid w:val="00BF2213"/>
    <w:rsid w:val="00BF2F7C"/>
    <w:rsid w:val="00BF4738"/>
    <w:rsid w:val="00C0374E"/>
    <w:rsid w:val="00C07501"/>
    <w:rsid w:val="00C154E3"/>
    <w:rsid w:val="00C15F3E"/>
    <w:rsid w:val="00C16A01"/>
    <w:rsid w:val="00C209D7"/>
    <w:rsid w:val="00C2178A"/>
    <w:rsid w:val="00C2223A"/>
    <w:rsid w:val="00C31C27"/>
    <w:rsid w:val="00C32599"/>
    <w:rsid w:val="00C32F4D"/>
    <w:rsid w:val="00C34613"/>
    <w:rsid w:val="00C361F5"/>
    <w:rsid w:val="00C41581"/>
    <w:rsid w:val="00C434F7"/>
    <w:rsid w:val="00C4398E"/>
    <w:rsid w:val="00C4459A"/>
    <w:rsid w:val="00C44F50"/>
    <w:rsid w:val="00C45AAC"/>
    <w:rsid w:val="00C47808"/>
    <w:rsid w:val="00C479F5"/>
    <w:rsid w:val="00C50F75"/>
    <w:rsid w:val="00C5267B"/>
    <w:rsid w:val="00C52EC1"/>
    <w:rsid w:val="00C5516D"/>
    <w:rsid w:val="00C55C46"/>
    <w:rsid w:val="00C61CC3"/>
    <w:rsid w:val="00C637D0"/>
    <w:rsid w:val="00C63F16"/>
    <w:rsid w:val="00C67BF6"/>
    <w:rsid w:val="00C70CEB"/>
    <w:rsid w:val="00C7121B"/>
    <w:rsid w:val="00C71984"/>
    <w:rsid w:val="00C82C07"/>
    <w:rsid w:val="00C82E73"/>
    <w:rsid w:val="00C830CE"/>
    <w:rsid w:val="00C871CF"/>
    <w:rsid w:val="00C87360"/>
    <w:rsid w:val="00C87507"/>
    <w:rsid w:val="00C87FC8"/>
    <w:rsid w:val="00C92B7F"/>
    <w:rsid w:val="00C94449"/>
    <w:rsid w:val="00C96A81"/>
    <w:rsid w:val="00CA08AE"/>
    <w:rsid w:val="00CA1D0A"/>
    <w:rsid w:val="00CA1EB2"/>
    <w:rsid w:val="00CA3D60"/>
    <w:rsid w:val="00CA3F8D"/>
    <w:rsid w:val="00CA510C"/>
    <w:rsid w:val="00CA51B9"/>
    <w:rsid w:val="00CB6A45"/>
    <w:rsid w:val="00CB748A"/>
    <w:rsid w:val="00CB7B51"/>
    <w:rsid w:val="00CB7D50"/>
    <w:rsid w:val="00CC15BC"/>
    <w:rsid w:val="00CC5207"/>
    <w:rsid w:val="00CC7D92"/>
    <w:rsid w:val="00CD1AD2"/>
    <w:rsid w:val="00CD70C0"/>
    <w:rsid w:val="00CE08AC"/>
    <w:rsid w:val="00CE4D79"/>
    <w:rsid w:val="00CF2CC9"/>
    <w:rsid w:val="00CF459B"/>
    <w:rsid w:val="00CF4993"/>
    <w:rsid w:val="00CF7012"/>
    <w:rsid w:val="00D050D5"/>
    <w:rsid w:val="00D05270"/>
    <w:rsid w:val="00D1007A"/>
    <w:rsid w:val="00D12455"/>
    <w:rsid w:val="00D1275B"/>
    <w:rsid w:val="00D14866"/>
    <w:rsid w:val="00D165F1"/>
    <w:rsid w:val="00D20F2C"/>
    <w:rsid w:val="00D21375"/>
    <w:rsid w:val="00D23733"/>
    <w:rsid w:val="00D24E82"/>
    <w:rsid w:val="00D27BAF"/>
    <w:rsid w:val="00D27FAC"/>
    <w:rsid w:val="00D31F7E"/>
    <w:rsid w:val="00D332A7"/>
    <w:rsid w:val="00D362B3"/>
    <w:rsid w:val="00D41C53"/>
    <w:rsid w:val="00D4664F"/>
    <w:rsid w:val="00D5007B"/>
    <w:rsid w:val="00D50D98"/>
    <w:rsid w:val="00D53CD8"/>
    <w:rsid w:val="00D563FC"/>
    <w:rsid w:val="00D60514"/>
    <w:rsid w:val="00D60B61"/>
    <w:rsid w:val="00D61033"/>
    <w:rsid w:val="00D622FE"/>
    <w:rsid w:val="00D63E8A"/>
    <w:rsid w:val="00D668EE"/>
    <w:rsid w:val="00D7098D"/>
    <w:rsid w:val="00D70C23"/>
    <w:rsid w:val="00D71D5F"/>
    <w:rsid w:val="00D731AD"/>
    <w:rsid w:val="00D733FE"/>
    <w:rsid w:val="00D74B67"/>
    <w:rsid w:val="00D75B77"/>
    <w:rsid w:val="00D82B2D"/>
    <w:rsid w:val="00D82C34"/>
    <w:rsid w:val="00D858BA"/>
    <w:rsid w:val="00D868A6"/>
    <w:rsid w:val="00D92BA8"/>
    <w:rsid w:val="00D94034"/>
    <w:rsid w:val="00D9461E"/>
    <w:rsid w:val="00D94DDC"/>
    <w:rsid w:val="00D96252"/>
    <w:rsid w:val="00DA0E57"/>
    <w:rsid w:val="00DB3252"/>
    <w:rsid w:val="00DC1CFC"/>
    <w:rsid w:val="00DC2354"/>
    <w:rsid w:val="00DC3A32"/>
    <w:rsid w:val="00DC3E1D"/>
    <w:rsid w:val="00DC3F17"/>
    <w:rsid w:val="00DC61B6"/>
    <w:rsid w:val="00DD1052"/>
    <w:rsid w:val="00DD1382"/>
    <w:rsid w:val="00DD3BD2"/>
    <w:rsid w:val="00DD6D39"/>
    <w:rsid w:val="00DD6E31"/>
    <w:rsid w:val="00DE04E6"/>
    <w:rsid w:val="00DE62BA"/>
    <w:rsid w:val="00DF3D8C"/>
    <w:rsid w:val="00DF4A8A"/>
    <w:rsid w:val="00DF598F"/>
    <w:rsid w:val="00E02983"/>
    <w:rsid w:val="00E034B1"/>
    <w:rsid w:val="00E03991"/>
    <w:rsid w:val="00E0432E"/>
    <w:rsid w:val="00E10836"/>
    <w:rsid w:val="00E12121"/>
    <w:rsid w:val="00E133B8"/>
    <w:rsid w:val="00E1481C"/>
    <w:rsid w:val="00E16E83"/>
    <w:rsid w:val="00E2269A"/>
    <w:rsid w:val="00E23A55"/>
    <w:rsid w:val="00E25A07"/>
    <w:rsid w:val="00E273B6"/>
    <w:rsid w:val="00E27C4E"/>
    <w:rsid w:val="00E3243C"/>
    <w:rsid w:val="00E35901"/>
    <w:rsid w:val="00E359BF"/>
    <w:rsid w:val="00E35A67"/>
    <w:rsid w:val="00E36365"/>
    <w:rsid w:val="00E413F6"/>
    <w:rsid w:val="00E419F4"/>
    <w:rsid w:val="00E41B18"/>
    <w:rsid w:val="00E469F4"/>
    <w:rsid w:val="00E47844"/>
    <w:rsid w:val="00E501B5"/>
    <w:rsid w:val="00E53209"/>
    <w:rsid w:val="00E54683"/>
    <w:rsid w:val="00E54B9E"/>
    <w:rsid w:val="00E55864"/>
    <w:rsid w:val="00E55F0D"/>
    <w:rsid w:val="00E6100A"/>
    <w:rsid w:val="00E65881"/>
    <w:rsid w:val="00E67204"/>
    <w:rsid w:val="00E67D72"/>
    <w:rsid w:val="00E67DB8"/>
    <w:rsid w:val="00E714EC"/>
    <w:rsid w:val="00E744B5"/>
    <w:rsid w:val="00E7528F"/>
    <w:rsid w:val="00E76AAB"/>
    <w:rsid w:val="00E77574"/>
    <w:rsid w:val="00E7772C"/>
    <w:rsid w:val="00E80816"/>
    <w:rsid w:val="00E8255F"/>
    <w:rsid w:val="00E82E58"/>
    <w:rsid w:val="00E84009"/>
    <w:rsid w:val="00E86AC7"/>
    <w:rsid w:val="00E90961"/>
    <w:rsid w:val="00E90A90"/>
    <w:rsid w:val="00E90AEA"/>
    <w:rsid w:val="00E91641"/>
    <w:rsid w:val="00E933BF"/>
    <w:rsid w:val="00E96CD8"/>
    <w:rsid w:val="00EA1A52"/>
    <w:rsid w:val="00EB2F8C"/>
    <w:rsid w:val="00EB379E"/>
    <w:rsid w:val="00EB5113"/>
    <w:rsid w:val="00EB5F36"/>
    <w:rsid w:val="00EC0E6D"/>
    <w:rsid w:val="00EC46B8"/>
    <w:rsid w:val="00EC4FB6"/>
    <w:rsid w:val="00EC64B5"/>
    <w:rsid w:val="00ED192B"/>
    <w:rsid w:val="00ED1E6B"/>
    <w:rsid w:val="00ED2E46"/>
    <w:rsid w:val="00EE01D9"/>
    <w:rsid w:val="00EE218D"/>
    <w:rsid w:val="00EE3E13"/>
    <w:rsid w:val="00EE6493"/>
    <w:rsid w:val="00EF174D"/>
    <w:rsid w:val="00EF4DB3"/>
    <w:rsid w:val="00F071E2"/>
    <w:rsid w:val="00F078EA"/>
    <w:rsid w:val="00F0791D"/>
    <w:rsid w:val="00F07DAF"/>
    <w:rsid w:val="00F1475D"/>
    <w:rsid w:val="00F14879"/>
    <w:rsid w:val="00F15284"/>
    <w:rsid w:val="00F15B90"/>
    <w:rsid w:val="00F166B6"/>
    <w:rsid w:val="00F20D23"/>
    <w:rsid w:val="00F23CFD"/>
    <w:rsid w:val="00F259BB"/>
    <w:rsid w:val="00F26391"/>
    <w:rsid w:val="00F26424"/>
    <w:rsid w:val="00F27E10"/>
    <w:rsid w:val="00F305F2"/>
    <w:rsid w:val="00F31558"/>
    <w:rsid w:val="00F32ECE"/>
    <w:rsid w:val="00F338AA"/>
    <w:rsid w:val="00F34BAB"/>
    <w:rsid w:val="00F364B5"/>
    <w:rsid w:val="00F36875"/>
    <w:rsid w:val="00F370A4"/>
    <w:rsid w:val="00F46BBD"/>
    <w:rsid w:val="00F47166"/>
    <w:rsid w:val="00F530CC"/>
    <w:rsid w:val="00F54317"/>
    <w:rsid w:val="00F555CD"/>
    <w:rsid w:val="00F5568F"/>
    <w:rsid w:val="00F55985"/>
    <w:rsid w:val="00F56166"/>
    <w:rsid w:val="00F57F66"/>
    <w:rsid w:val="00F60CFE"/>
    <w:rsid w:val="00F616AC"/>
    <w:rsid w:val="00F620C9"/>
    <w:rsid w:val="00F644F7"/>
    <w:rsid w:val="00F64513"/>
    <w:rsid w:val="00F6477C"/>
    <w:rsid w:val="00F649DA"/>
    <w:rsid w:val="00F703BD"/>
    <w:rsid w:val="00F73CEC"/>
    <w:rsid w:val="00F7552B"/>
    <w:rsid w:val="00F80209"/>
    <w:rsid w:val="00F8129F"/>
    <w:rsid w:val="00F81942"/>
    <w:rsid w:val="00F8229E"/>
    <w:rsid w:val="00F826A7"/>
    <w:rsid w:val="00F84771"/>
    <w:rsid w:val="00F847E7"/>
    <w:rsid w:val="00F84C1B"/>
    <w:rsid w:val="00F85564"/>
    <w:rsid w:val="00F87D0A"/>
    <w:rsid w:val="00F94C85"/>
    <w:rsid w:val="00F95496"/>
    <w:rsid w:val="00F9555B"/>
    <w:rsid w:val="00FA01C9"/>
    <w:rsid w:val="00FA210A"/>
    <w:rsid w:val="00FA2176"/>
    <w:rsid w:val="00FA3B9F"/>
    <w:rsid w:val="00FA534C"/>
    <w:rsid w:val="00FB04AB"/>
    <w:rsid w:val="00FB20B8"/>
    <w:rsid w:val="00FB3006"/>
    <w:rsid w:val="00FB34B8"/>
    <w:rsid w:val="00FB5BC8"/>
    <w:rsid w:val="00FB759B"/>
    <w:rsid w:val="00FB79D0"/>
    <w:rsid w:val="00FB7E7E"/>
    <w:rsid w:val="00FC0BDD"/>
    <w:rsid w:val="00FC322B"/>
    <w:rsid w:val="00FC5F84"/>
    <w:rsid w:val="00FC7ED5"/>
    <w:rsid w:val="00FD08BB"/>
    <w:rsid w:val="00FD2519"/>
    <w:rsid w:val="00FD26C7"/>
    <w:rsid w:val="00FD28E6"/>
    <w:rsid w:val="00FD41E0"/>
    <w:rsid w:val="00FD6D53"/>
    <w:rsid w:val="00FE2715"/>
    <w:rsid w:val="00FE3589"/>
    <w:rsid w:val="00FE5795"/>
    <w:rsid w:val="00FE6F57"/>
    <w:rsid w:val="00FE7C10"/>
    <w:rsid w:val="00FE7E59"/>
    <w:rsid w:val="00FF3B4A"/>
    <w:rsid w:val="00FF452B"/>
    <w:rsid w:val="00FF55A2"/>
    <w:rsid w:val="00FF5DE8"/>
    <w:rsid w:val="00FF68E8"/>
    <w:rsid w:val="00FF6CA4"/>
    <w:rsid w:val="00FF7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FE13"/>
  <w15:docId w15:val="{C393E300-F9FB-48A4-90FA-8E1F8C34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40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B09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879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D3BD2"/>
    <w:rPr>
      <w:sz w:val="18"/>
      <w:szCs w:val="18"/>
    </w:rPr>
  </w:style>
  <w:style w:type="paragraph" w:styleId="CommentText">
    <w:name w:val="annotation text"/>
    <w:basedOn w:val="Normal"/>
    <w:link w:val="CommentTextChar"/>
    <w:uiPriority w:val="99"/>
    <w:semiHidden/>
    <w:unhideWhenUsed/>
    <w:rsid w:val="00DD3BD2"/>
    <w:pPr>
      <w:spacing w:after="0" w:line="240" w:lineRule="auto"/>
    </w:pPr>
    <w:rPr>
      <w:rFonts w:ascii="Times New Roman" w:eastAsia="SimSun" w:hAnsi="Times New Roman" w:cs="Times New Roman"/>
      <w:sz w:val="24"/>
      <w:szCs w:val="24"/>
      <w:lang w:eastAsia="zh-CN"/>
    </w:rPr>
  </w:style>
  <w:style w:type="character" w:customStyle="1" w:styleId="CommentTextChar">
    <w:name w:val="Comment Text Char"/>
    <w:basedOn w:val="DefaultParagraphFont"/>
    <w:link w:val="CommentText"/>
    <w:uiPriority w:val="99"/>
    <w:semiHidden/>
    <w:rsid w:val="00DD3BD2"/>
    <w:rPr>
      <w:rFonts w:ascii="Times New Roman" w:eastAsia="SimSun" w:hAnsi="Times New Roman" w:cs="Times New Roman"/>
      <w:sz w:val="24"/>
      <w:szCs w:val="24"/>
      <w:lang w:eastAsia="zh-CN"/>
    </w:rPr>
  </w:style>
  <w:style w:type="paragraph" w:styleId="FootnoteText">
    <w:name w:val="footnote text"/>
    <w:aliases w:val="Char Char Char,Char Char"/>
    <w:basedOn w:val="Normal"/>
    <w:link w:val="FootnoteTextChar"/>
    <w:semiHidden/>
    <w:rsid w:val="00DD3BD2"/>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aliases w:val="Char Char Char Char,Char Char Char1"/>
    <w:basedOn w:val="DefaultParagraphFont"/>
    <w:link w:val="FootnoteText"/>
    <w:semiHidden/>
    <w:rsid w:val="00DD3BD2"/>
    <w:rPr>
      <w:rFonts w:ascii="Times New Roman" w:eastAsia="SimSun" w:hAnsi="Times New Roman" w:cs="Times New Roman"/>
      <w:sz w:val="20"/>
      <w:szCs w:val="20"/>
      <w:lang w:eastAsia="zh-CN"/>
    </w:rPr>
  </w:style>
  <w:style w:type="character" w:styleId="FootnoteReference">
    <w:name w:val="footnote reference"/>
    <w:semiHidden/>
    <w:rsid w:val="00DD3BD2"/>
    <w:rPr>
      <w:vertAlign w:val="superscript"/>
    </w:rPr>
  </w:style>
  <w:style w:type="paragraph" w:customStyle="1" w:styleId="ecxmsonormal">
    <w:name w:val="ecxmsonormal"/>
    <w:basedOn w:val="Normal"/>
    <w:rsid w:val="00DD3BD2"/>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pple-converted-space">
    <w:name w:val="apple-converted-space"/>
    <w:basedOn w:val="DefaultParagraphFont"/>
    <w:rsid w:val="00DD3BD2"/>
  </w:style>
  <w:style w:type="paragraph" w:styleId="NormalWeb">
    <w:name w:val="Normal (Web)"/>
    <w:basedOn w:val="Normal"/>
    <w:uiPriority w:val="99"/>
    <w:rsid w:val="00DD3BD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DD3BD2"/>
    <w:pPr>
      <w:ind w:left="720"/>
      <w:contextualSpacing/>
    </w:pPr>
  </w:style>
  <w:style w:type="table" w:styleId="TableGrid">
    <w:name w:val="Table Grid"/>
    <w:basedOn w:val="TableNormal"/>
    <w:uiPriority w:val="39"/>
    <w:rsid w:val="00DD3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line-23">
    <w:name w:val="header-line-23"/>
    <w:basedOn w:val="DefaultParagraphFont"/>
    <w:rsid w:val="00DD3BD2"/>
  </w:style>
  <w:style w:type="character" w:customStyle="1" w:styleId="first-name4">
    <w:name w:val="first-name4"/>
    <w:basedOn w:val="DefaultParagraphFont"/>
    <w:rsid w:val="00DD3BD2"/>
  </w:style>
  <w:style w:type="character" w:customStyle="1" w:styleId="last-name">
    <w:name w:val="last-name"/>
    <w:basedOn w:val="DefaultParagraphFont"/>
    <w:rsid w:val="00DD3BD2"/>
  </w:style>
  <w:style w:type="character" w:styleId="SubtleEmphasis">
    <w:name w:val="Subtle Emphasis"/>
    <w:basedOn w:val="DefaultParagraphFont"/>
    <w:qFormat/>
    <w:rsid w:val="00DD3BD2"/>
    <w:rPr>
      <w:i/>
      <w:iCs/>
      <w:color w:val="404040" w:themeColor="text1" w:themeTint="BF"/>
    </w:rPr>
  </w:style>
  <w:style w:type="paragraph" w:styleId="BalloonText">
    <w:name w:val="Balloon Text"/>
    <w:basedOn w:val="Normal"/>
    <w:link w:val="BalloonTextChar"/>
    <w:uiPriority w:val="99"/>
    <w:semiHidden/>
    <w:unhideWhenUsed/>
    <w:rsid w:val="00DD3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D2"/>
    <w:rPr>
      <w:rFonts w:ascii="Segoe UI" w:hAnsi="Segoe UI" w:cs="Segoe UI"/>
      <w:sz w:val="18"/>
      <w:szCs w:val="18"/>
    </w:rPr>
  </w:style>
  <w:style w:type="character" w:styleId="Hyperlink">
    <w:name w:val="Hyperlink"/>
    <w:basedOn w:val="DefaultParagraphFont"/>
    <w:uiPriority w:val="99"/>
    <w:unhideWhenUsed/>
    <w:rsid w:val="00A932B8"/>
    <w:rPr>
      <w:color w:val="0563C1" w:themeColor="hyperlink"/>
      <w:u w:val="single"/>
    </w:rPr>
  </w:style>
  <w:style w:type="paragraph" w:styleId="Header">
    <w:name w:val="header"/>
    <w:basedOn w:val="Normal"/>
    <w:link w:val="HeaderChar"/>
    <w:uiPriority w:val="99"/>
    <w:unhideWhenUsed/>
    <w:rsid w:val="004A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EBA"/>
  </w:style>
  <w:style w:type="paragraph" w:styleId="Footer">
    <w:name w:val="footer"/>
    <w:basedOn w:val="Normal"/>
    <w:link w:val="FooterChar"/>
    <w:uiPriority w:val="99"/>
    <w:unhideWhenUsed/>
    <w:rsid w:val="004A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EBA"/>
  </w:style>
  <w:style w:type="character" w:customStyle="1" w:styleId="Heading1Char">
    <w:name w:val="Heading 1 Char"/>
    <w:basedOn w:val="DefaultParagraphFont"/>
    <w:link w:val="Heading1"/>
    <w:uiPriority w:val="9"/>
    <w:rsid w:val="00E84009"/>
    <w:rPr>
      <w:rFonts w:ascii="Times New Roman" w:eastAsia="Times New Roman" w:hAnsi="Times New Roman" w:cs="Times New Roman"/>
      <w:b/>
      <w:bCs/>
      <w:kern w:val="36"/>
      <w:sz w:val="48"/>
      <w:szCs w:val="48"/>
      <w:lang w:eastAsia="en-GB"/>
    </w:rPr>
  </w:style>
  <w:style w:type="character" w:styleId="HTMLCite">
    <w:name w:val="HTML Cite"/>
    <w:basedOn w:val="DefaultParagraphFont"/>
    <w:uiPriority w:val="99"/>
    <w:semiHidden/>
    <w:unhideWhenUsed/>
    <w:rsid w:val="00E84009"/>
    <w:rPr>
      <w:i/>
      <w:iCs/>
    </w:rPr>
  </w:style>
  <w:style w:type="paragraph" w:styleId="NoSpacing">
    <w:name w:val="No Spacing"/>
    <w:uiPriority w:val="1"/>
    <w:qFormat/>
    <w:rsid w:val="00E2269A"/>
    <w:pPr>
      <w:spacing w:after="0" w:line="240" w:lineRule="auto"/>
    </w:pPr>
    <w:rPr>
      <w:rFonts w:ascii="Calibri" w:eastAsia="Times New Roman" w:hAnsi="Calibri" w:cs="Times New Roman"/>
    </w:rPr>
  </w:style>
  <w:style w:type="character" w:styleId="Emphasis">
    <w:name w:val="Emphasis"/>
    <w:uiPriority w:val="20"/>
    <w:qFormat/>
    <w:rsid w:val="000A4B90"/>
    <w:rPr>
      <w:rFonts w:cs="Times New Roman"/>
      <w:i/>
      <w:iCs/>
    </w:rPr>
  </w:style>
  <w:style w:type="character" w:customStyle="1" w:styleId="hlfld-contribauthor">
    <w:name w:val="hlfld-contribauthor"/>
    <w:basedOn w:val="DefaultParagraphFont"/>
    <w:rsid w:val="00652102"/>
  </w:style>
  <w:style w:type="character" w:customStyle="1" w:styleId="A6">
    <w:name w:val="A6"/>
    <w:uiPriority w:val="99"/>
    <w:rsid w:val="002757EF"/>
    <w:rPr>
      <w:rFonts w:cs="SJMLVG+Futura"/>
      <w:color w:val="000000"/>
      <w:sz w:val="22"/>
      <w:szCs w:val="22"/>
    </w:rPr>
  </w:style>
  <w:style w:type="character" w:customStyle="1" w:styleId="Heading2Char">
    <w:name w:val="Heading 2 Char"/>
    <w:basedOn w:val="DefaultParagraphFont"/>
    <w:link w:val="Heading2"/>
    <w:uiPriority w:val="9"/>
    <w:rsid w:val="005B09E4"/>
    <w:rPr>
      <w:rFonts w:asciiTheme="majorHAnsi" w:eastAsiaTheme="majorEastAsia" w:hAnsiTheme="majorHAnsi" w:cstheme="majorBidi"/>
      <w:color w:val="2E74B5" w:themeColor="accent1" w:themeShade="BF"/>
      <w:sz w:val="26"/>
      <w:szCs w:val="26"/>
    </w:rPr>
  </w:style>
  <w:style w:type="character" w:styleId="Strong">
    <w:name w:val="Strong"/>
    <w:qFormat/>
    <w:rsid w:val="005B09E4"/>
    <w:rPr>
      <w:rFonts w:cs="Times New Roman"/>
      <w:b/>
      <w:bCs/>
    </w:rPr>
  </w:style>
  <w:style w:type="character" w:styleId="FollowedHyperlink">
    <w:name w:val="FollowedHyperlink"/>
    <w:basedOn w:val="DefaultParagraphFont"/>
    <w:uiPriority w:val="99"/>
    <w:semiHidden/>
    <w:unhideWhenUsed/>
    <w:rsid w:val="005E2B82"/>
    <w:rPr>
      <w:color w:val="954F72" w:themeColor="followedHyperlink"/>
      <w:u w:val="single"/>
    </w:rPr>
  </w:style>
  <w:style w:type="character" w:customStyle="1" w:styleId="Heading3Char">
    <w:name w:val="Heading 3 Char"/>
    <w:basedOn w:val="DefaultParagraphFont"/>
    <w:link w:val="Heading3"/>
    <w:uiPriority w:val="9"/>
    <w:rsid w:val="00B879BD"/>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A73C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3CF3"/>
    <w:rPr>
      <w:sz w:val="20"/>
      <w:szCs w:val="20"/>
    </w:rPr>
  </w:style>
  <w:style w:type="character" w:styleId="EndnoteReference">
    <w:name w:val="endnote reference"/>
    <w:basedOn w:val="DefaultParagraphFont"/>
    <w:uiPriority w:val="99"/>
    <w:semiHidden/>
    <w:unhideWhenUsed/>
    <w:rsid w:val="00A73C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84794">
      <w:bodyDiv w:val="1"/>
      <w:marLeft w:val="0"/>
      <w:marRight w:val="0"/>
      <w:marTop w:val="0"/>
      <w:marBottom w:val="0"/>
      <w:divBdr>
        <w:top w:val="none" w:sz="0" w:space="0" w:color="auto"/>
        <w:left w:val="none" w:sz="0" w:space="0" w:color="auto"/>
        <w:bottom w:val="none" w:sz="0" w:space="0" w:color="auto"/>
        <w:right w:val="none" w:sz="0" w:space="0" w:color="auto"/>
      </w:divBdr>
    </w:div>
    <w:div w:id="616835874">
      <w:bodyDiv w:val="1"/>
      <w:marLeft w:val="0"/>
      <w:marRight w:val="0"/>
      <w:marTop w:val="0"/>
      <w:marBottom w:val="0"/>
      <w:divBdr>
        <w:top w:val="none" w:sz="0" w:space="0" w:color="auto"/>
        <w:left w:val="none" w:sz="0" w:space="0" w:color="auto"/>
        <w:bottom w:val="none" w:sz="0" w:space="0" w:color="auto"/>
        <w:right w:val="none" w:sz="0" w:space="0" w:color="auto"/>
      </w:divBdr>
    </w:div>
    <w:div w:id="971985864">
      <w:bodyDiv w:val="1"/>
      <w:marLeft w:val="0"/>
      <w:marRight w:val="0"/>
      <w:marTop w:val="0"/>
      <w:marBottom w:val="0"/>
      <w:divBdr>
        <w:top w:val="none" w:sz="0" w:space="0" w:color="auto"/>
        <w:left w:val="none" w:sz="0" w:space="0" w:color="auto"/>
        <w:bottom w:val="none" w:sz="0" w:space="0" w:color="auto"/>
        <w:right w:val="none" w:sz="0" w:space="0" w:color="auto"/>
      </w:divBdr>
    </w:div>
    <w:div w:id="196144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calperspectives.org.uk/2007/08/issue-2-european-integration-and-the-member-state-new-directions-in-research/" TargetMode="External"/><Relationship Id="rId13" Type="http://schemas.openxmlformats.org/officeDocument/2006/relationships/hyperlink" Target="http://ec.europa.eu/culture/policy/culture-policies/index_en.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center.wisc.edu/OMC/open12.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ur-lex.europa.eu/legal-content/EN/TXT/HTML/?uri=URISERV:l10109&amp;fr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07G1129(01)&amp;from=EN" TargetMode="External"/><Relationship Id="rId5" Type="http://schemas.openxmlformats.org/officeDocument/2006/relationships/webSettings" Target="webSettings.xml"/><Relationship Id="rId15" Type="http://schemas.openxmlformats.org/officeDocument/2006/relationships/hyperlink" Target="http://eur-lex.europa.eu/LexUriServ/LexUriServ.do?uri=COM:2007:0242:FIN:EN:PDF" TargetMode="External"/><Relationship Id="rId10" Type="http://schemas.openxmlformats.org/officeDocument/2006/relationships/hyperlink" Target="http://www.consilium.europa.eu/uedocs/cms_data/docs/pressdata/en/educ/11779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iop.or.at/eiop/pdf/2007-001.pdf" TargetMode="External"/><Relationship Id="rId14" Type="http://schemas.openxmlformats.org/officeDocument/2006/relationships/hyperlink" Target="http://ec.europa.eu/transparency/regdoc/rep/1/2014/EN/1-2014-535-EN-F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43EFEBC-A1E4-4547-A7D2-A2E18605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8247</Words>
  <Characters>47013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mattock</cp:lastModifiedBy>
  <cp:revision>2</cp:revision>
  <cp:lastPrinted>2017-03-29T09:29:00Z</cp:lastPrinted>
  <dcterms:created xsi:type="dcterms:W3CDTF">2017-06-06T09:04:00Z</dcterms:created>
  <dcterms:modified xsi:type="dcterms:W3CDTF">2017-06-06T09:04:00Z</dcterms:modified>
</cp:coreProperties>
</file>