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CE7AF" w14:textId="37002CB1" w:rsidR="00BA5495" w:rsidRPr="00913657" w:rsidRDefault="003323D1" w:rsidP="003F57A0">
      <w:pPr>
        <w:spacing w:after="200" w:line="240" w:lineRule="auto"/>
        <w:jc w:val="center"/>
        <w:rPr>
          <w:rFonts w:eastAsia="Calibri"/>
          <w:b/>
          <w:sz w:val="36"/>
          <w:szCs w:val="36"/>
        </w:rPr>
      </w:pPr>
      <w:r w:rsidRPr="00913657">
        <w:rPr>
          <w:rFonts w:eastAsia="Calibri"/>
          <w:b/>
          <w:sz w:val="36"/>
          <w:szCs w:val="36"/>
        </w:rPr>
        <w:t xml:space="preserve">A </w:t>
      </w:r>
      <w:r w:rsidR="00410A8C" w:rsidRPr="00913657">
        <w:rPr>
          <w:rFonts w:eastAsia="Calibri"/>
          <w:b/>
          <w:sz w:val="36"/>
          <w:szCs w:val="36"/>
        </w:rPr>
        <w:t>randomiz</w:t>
      </w:r>
      <w:r w:rsidR="00275098" w:rsidRPr="00913657">
        <w:rPr>
          <w:rFonts w:eastAsia="Calibri"/>
          <w:b/>
          <w:sz w:val="36"/>
          <w:szCs w:val="36"/>
        </w:rPr>
        <w:t>ed controlled tr</w:t>
      </w:r>
      <w:r w:rsidR="00410A8C" w:rsidRPr="00913657">
        <w:rPr>
          <w:rFonts w:eastAsia="Calibri"/>
          <w:b/>
          <w:sz w:val="36"/>
          <w:szCs w:val="36"/>
        </w:rPr>
        <w:t>i</w:t>
      </w:r>
      <w:r w:rsidR="00275098" w:rsidRPr="00913657">
        <w:rPr>
          <w:rFonts w:eastAsia="Calibri"/>
          <w:b/>
          <w:sz w:val="36"/>
          <w:szCs w:val="36"/>
        </w:rPr>
        <w:t>a</w:t>
      </w:r>
      <w:r w:rsidR="00410A8C" w:rsidRPr="00913657">
        <w:rPr>
          <w:rFonts w:eastAsia="Calibri"/>
          <w:b/>
          <w:sz w:val="36"/>
          <w:szCs w:val="36"/>
        </w:rPr>
        <w:t xml:space="preserve">l of a </w:t>
      </w:r>
      <w:r w:rsidRPr="00913657">
        <w:rPr>
          <w:rFonts w:eastAsia="Calibri"/>
          <w:b/>
          <w:sz w:val="36"/>
          <w:szCs w:val="36"/>
        </w:rPr>
        <w:t xml:space="preserve">group-based gaze training intervention </w:t>
      </w:r>
      <w:r w:rsidR="00410A8C" w:rsidRPr="00913657">
        <w:rPr>
          <w:rFonts w:eastAsia="Calibri"/>
          <w:b/>
          <w:sz w:val="36"/>
          <w:szCs w:val="36"/>
        </w:rPr>
        <w:t>for</w:t>
      </w:r>
      <w:r w:rsidRPr="00913657">
        <w:rPr>
          <w:rFonts w:eastAsia="Calibri"/>
          <w:b/>
          <w:sz w:val="36"/>
          <w:szCs w:val="36"/>
        </w:rPr>
        <w:t xml:space="preserve"> children with Developmental Coordination Disorder</w:t>
      </w:r>
    </w:p>
    <w:p w14:paraId="793433C2" w14:textId="77777777" w:rsidR="00BD6003" w:rsidRPr="00913657" w:rsidRDefault="00BD6003" w:rsidP="003F57A0">
      <w:pPr>
        <w:spacing w:after="200" w:line="240" w:lineRule="auto"/>
        <w:jc w:val="center"/>
        <w:rPr>
          <w:rFonts w:eastAsia="Calibri"/>
          <w:b/>
          <w:i/>
        </w:rPr>
      </w:pPr>
    </w:p>
    <w:p w14:paraId="4ACEB6C9" w14:textId="40CDD5E6" w:rsidR="00720B01" w:rsidRPr="00913657" w:rsidRDefault="00720B01" w:rsidP="003F57A0">
      <w:pPr>
        <w:spacing w:after="200" w:line="240" w:lineRule="auto"/>
        <w:jc w:val="center"/>
        <w:rPr>
          <w:rFonts w:eastAsia="Calibri"/>
          <w:i/>
          <w:vertAlign w:val="superscript"/>
        </w:rPr>
      </w:pPr>
      <w:r w:rsidRPr="00913657">
        <w:rPr>
          <w:rFonts w:eastAsia="Calibri"/>
          <w:lang w:val="en-US"/>
        </w:rPr>
        <w:t>Wood, G</w:t>
      </w:r>
      <w:r w:rsidRPr="00913657">
        <w:rPr>
          <w:rFonts w:eastAsia="Calibri"/>
          <w:vertAlign w:val="superscript"/>
          <w:lang w:val="en-US"/>
        </w:rPr>
        <w:t>1</w:t>
      </w:r>
      <w:r w:rsidR="00D80C80" w:rsidRPr="00913657">
        <w:rPr>
          <w:rFonts w:eastAsia="Calibri"/>
          <w:vertAlign w:val="superscript"/>
          <w:lang w:val="en-US"/>
        </w:rPr>
        <w:t>,2</w:t>
      </w:r>
      <w:r w:rsidRPr="00913657">
        <w:rPr>
          <w:rFonts w:eastAsia="Calibri"/>
          <w:lang w:val="en-US"/>
        </w:rPr>
        <w:t>., Miles, CAL</w:t>
      </w:r>
      <w:r w:rsidRPr="00913657">
        <w:rPr>
          <w:rFonts w:eastAsia="Calibri"/>
          <w:vertAlign w:val="superscript"/>
          <w:lang w:val="en-US"/>
        </w:rPr>
        <w:t>2</w:t>
      </w:r>
      <w:r w:rsidRPr="00913657">
        <w:rPr>
          <w:rFonts w:eastAsia="Calibri"/>
          <w:lang w:val="en-US"/>
        </w:rPr>
        <w:t>., Coyles, G</w:t>
      </w:r>
      <w:r w:rsidRPr="00913657">
        <w:rPr>
          <w:rFonts w:eastAsia="Calibri"/>
          <w:vertAlign w:val="superscript"/>
          <w:lang w:val="en-US"/>
        </w:rPr>
        <w:t>2</w:t>
      </w:r>
      <w:r w:rsidRPr="00913657">
        <w:rPr>
          <w:rFonts w:eastAsia="Calibri"/>
          <w:lang w:val="en-US"/>
        </w:rPr>
        <w:t xml:space="preserve">., </w:t>
      </w:r>
      <w:r w:rsidR="003F57A0" w:rsidRPr="00913657">
        <w:rPr>
          <w:rFonts w:eastAsia="Calibri"/>
          <w:lang w:val="en-US"/>
        </w:rPr>
        <w:t>Alizadehkhaiyat, O</w:t>
      </w:r>
      <w:r w:rsidR="003F57A0" w:rsidRPr="00913657">
        <w:rPr>
          <w:rFonts w:eastAsia="Calibri"/>
          <w:vertAlign w:val="superscript"/>
          <w:lang w:val="en-US"/>
        </w:rPr>
        <w:t>2.</w:t>
      </w:r>
      <w:r w:rsidR="00410A8C" w:rsidRPr="00913657">
        <w:rPr>
          <w:rFonts w:eastAsia="Calibri"/>
          <w:lang w:val="en-US"/>
        </w:rPr>
        <w:t>, Vine</w:t>
      </w:r>
      <w:r w:rsidRPr="00913657">
        <w:rPr>
          <w:rFonts w:eastAsia="Calibri"/>
          <w:lang w:val="en-US"/>
        </w:rPr>
        <w:t>, SJ</w:t>
      </w:r>
      <w:r w:rsidRPr="00913657">
        <w:rPr>
          <w:rFonts w:eastAsia="Calibri"/>
          <w:vertAlign w:val="superscript"/>
          <w:lang w:val="en-US"/>
        </w:rPr>
        <w:t>3</w:t>
      </w:r>
      <w:r w:rsidRPr="00913657">
        <w:rPr>
          <w:rFonts w:eastAsia="Calibri"/>
          <w:lang w:val="en-US"/>
        </w:rPr>
        <w:t>., Vickers, JN</w:t>
      </w:r>
      <w:r w:rsidRPr="00913657">
        <w:rPr>
          <w:rFonts w:eastAsia="Calibri"/>
          <w:vertAlign w:val="superscript"/>
          <w:lang w:val="en-US"/>
        </w:rPr>
        <w:t>4</w:t>
      </w:r>
      <w:r w:rsidRPr="00913657">
        <w:rPr>
          <w:rFonts w:eastAsia="Calibri"/>
          <w:lang w:val="en-US"/>
        </w:rPr>
        <w:t>.</w:t>
      </w:r>
      <w:r w:rsidR="00410A8C" w:rsidRPr="00913657">
        <w:rPr>
          <w:rFonts w:eastAsia="Calibri"/>
          <w:lang w:val="en-US"/>
        </w:rPr>
        <w:t>, Wilson</w:t>
      </w:r>
      <w:r w:rsidRPr="00913657">
        <w:rPr>
          <w:rFonts w:eastAsia="Calibri"/>
          <w:lang w:val="en-US"/>
        </w:rPr>
        <w:t>, MR</w:t>
      </w:r>
      <w:r w:rsidRPr="00913657">
        <w:rPr>
          <w:rFonts w:eastAsia="Calibri"/>
          <w:vertAlign w:val="superscript"/>
          <w:lang w:val="en-US"/>
        </w:rPr>
        <w:t>3</w:t>
      </w:r>
    </w:p>
    <w:p w14:paraId="7747205F" w14:textId="77777777" w:rsidR="00BA5495" w:rsidRPr="00913657" w:rsidRDefault="00BA5495" w:rsidP="003F57A0">
      <w:pPr>
        <w:spacing w:after="200" w:line="240" w:lineRule="auto"/>
        <w:jc w:val="center"/>
        <w:rPr>
          <w:rFonts w:eastAsia="Calibri"/>
          <w:i/>
          <w:vertAlign w:val="superscript"/>
        </w:rPr>
      </w:pPr>
    </w:p>
    <w:p w14:paraId="7EB1D72A" w14:textId="77777777" w:rsidR="00720B01" w:rsidRPr="00913657" w:rsidRDefault="00720B01" w:rsidP="003F57A0">
      <w:pPr>
        <w:spacing w:after="200" w:line="240" w:lineRule="auto"/>
        <w:jc w:val="both"/>
        <w:rPr>
          <w:rFonts w:eastAsia="Calibri"/>
          <w:i/>
        </w:rPr>
      </w:pPr>
      <w:r w:rsidRPr="00913657">
        <w:rPr>
          <w:rFonts w:eastAsia="Calibri"/>
          <w:vertAlign w:val="superscript"/>
        </w:rPr>
        <w:t xml:space="preserve">1. </w:t>
      </w:r>
      <w:r w:rsidR="00BA5495" w:rsidRPr="00913657">
        <w:rPr>
          <w:rFonts w:eastAsia="Calibri"/>
        </w:rPr>
        <w:t>Centre for Health, Exercise and Active Living, Manchester Metropolitan University, UK</w:t>
      </w:r>
    </w:p>
    <w:p w14:paraId="079873CD" w14:textId="77777777" w:rsidR="00720B01" w:rsidRPr="00913657" w:rsidRDefault="00720B01" w:rsidP="003F57A0">
      <w:pPr>
        <w:spacing w:after="200" w:line="240" w:lineRule="auto"/>
        <w:rPr>
          <w:rFonts w:eastAsia="Calibri"/>
          <w:i/>
        </w:rPr>
      </w:pPr>
      <w:r w:rsidRPr="00913657">
        <w:rPr>
          <w:rFonts w:eastAsia="Calibri"/>
          <w:vertAlign w:val="superscript"/>
        </w:rPr>
        <w:t>2.</w:t>
      </w:r>
      <w:r w:rsidRPr="00913657">
        <w:t xml:space="preserve"> </w:t>
      </w:r>
      <w:r w:rsidRPr="00913657">
        <w:rPr>
          <w:rFonts w:eastAsia="Calibri"/>
        </w:rPr>
        <w:t xml:space="preserve">Department of Health Sciences, Liverpool Hope University, Liverpool, UK </w:t>
      </w:r>
    </w:p>
    <w:p w14:paraId="7E9F3797" w14:textId="77777777" w:rsidR="00720B01" w:rsidRPr="00913657" w:rsidRDefault="00720B01" w:rsidP="003F57A0">
      <w:pPr>
        <w:spacing w:after="200" w:line="240" w:lineRule="auto"/>
        <w:rPr>
          <w:rFonts w:eastAsia="Calibri"/>
          <w:i/>
        </w:rPr>
      </w:pPr>
      <w:r w:rsidRPr="00913657">
        <w:rPr>
          <w:rFonts w:eastAsia="Calibri"/>
          <w:vertAlign w:val="superscript"/>
        </w:rPr>
        <w:t>3.</w:t>
      </w:r>
      <w:r w:rsidRPr="00913657">
        <w:rPr>
          <w:rFonts w:eastAsia="Calibri"/>
        </w:rPr>
        <w:t xml:space="preserve"> College of Life &amp; Environmental Sciences, University of Exeter, Exeter, UK </w:t>
      </w:r>
    </w:p>
    <w:p w14:paraId="3D249DEE" w14:textId="77777777" w:rsidR="00720B01" w:rsidRPr="00913657" w:rsidRDefault="00720B01" w:rsidP="003F57A0">
      <w:pPr>
        <w:spacing w:after="200" w:line="240" w:lineRule="auto"/>
        <w:rPr>
          <w:rFonts w:eastAsia="Calibri"/>
          <w:i/>
        </w:rPr>
      </w:pPr>
      <w:r w:rsidRPr="00913657">
        <w:rPr>
          <w:rFonts w:eastAsia="Calibri"/>
          <w:vertAlign w:val="superscript"/>
        </w:rPr>
        <w:t>4.</w:t>
      </w:r>
      <w:r w:rsidRPr="00913657">
        <w:rPr>
          <w:rFonts w:eastAsia="Calibri"/>
        </w:rPr>
        <w:t xml:space="preserve"> Faculty of Kinesiology, University of Calgary, Canada</w:t>
      </w:r>
    </w:p>
    <w:p w14:paraId="40CB99E3" w14:textId="77777777" w:rsidR="00720B01" w:rsidRPr="00913657" w:rsidRDefault="00720B01" w:rsidP="003F57A0">
      <w:pPr>
        <w:spacing w:after="200" w:line="240" w:lineRule="auto"/>
        <w:rPr>
          <w:rFonts w:eastAsia="Calibri"/>
          <w:i/>
        </w:rPr>
      </w:pPr>
    </w:p>
    <w:p w14:paraId="1CAB575E" w14:textId="77777777" w:rsidR="00D17442" w:rsidRPr="00913657" w:rsidRDefault="00D17442" w:rsidP="00D17442">
      <w:pPr>
        <w:spacing w:after="0" w:line="240" w:lineRule="auto"/>
        <w:rPr>
          <w:rFonts w:eastAsia="MS Mincho"/>
        </w:rPr>
      </w:pPr>
      <w:r w:rsidRPr="00913657">
        <w:rPr>
          <w:rFonts w:eastAsia="MS Mincho"/>
          <w:b/>
        </w:rPr>
        <w:t>ClinicalTrials.gov Identifier</w:t>
      </w:r>
      <w:r w:rsidRPr="00913657">
        <w:rPr>
          <w:rFonts w:eastAsia="MS Mincho"/>
        </w:rPr>
        <w:t>:</w:t>
      </w:r>
    </w:p>
    <w:p w14:paraId="51A34910" w14:textId="7B01F64C" w:rsidR="00D17442" w:rsidRPr="00913657" w:rsidRDefault="00D17442" w:rsidP="003F57A0">
      <w:pPr>
        <w:spacing w:after="0" w:line="240" w:lineRule="auto"/>
        <w:rPr>
          <w:rFonts w:eastAsia="MS Mincho"/>
        </w:rPr>
      </w:pPr>
      <w:r w:rsidRPr="00913657">
        <w:rPr>
          <w:rFonts w:eastAsia="MS Mincho"/>
        </w:rPr>
        <w:t>NCT02904980</w:t>
      </w:r>
    </w:p>
    <w:p w14:paraId="0036CB53" w14:textId="77777777" w:rsidR="00D17442" w:rsidRPr="00913657" w:rsidRDefault="00D17442" w:rsidP="003F57A0">
      <w:pPr>
        <w:spacing w:after="0" w:line="240" w:lineRule="auto"/>
        <w:rPr>
          <w:rFonts w:eastAsia="MS Mincho"/>
        </w:rPr>
      </w:pPr>
    </w:p>
    <w:p w14:paraId="5122E0D4" w14:textId="77777777" w:rsidR="00D17442" w:rsidRPr="00913657" w:rsidRDefault="00D17442" w:rsidP="003F57A0">
      <w:pPr>
        <w:spacing w:after="0" w:line="240" w:lineRule="auto"/>
        <w:rPr>
          <w:rFonts w:eastAsia="MS Mincho"/>
        </w:rPr>
      </w:pPr>
    </w:p>
    <w:p w14:paraId="5DDB7EEB" w14:textId="77777777" w:rsidR="00BA5495" w:rsidRPr="00913657" w:rsidRDefault="00BA5495" w:rsidP="003F57A0">
      <w:pPr>
        <w:spacing w:after="0" w:line="240" w:lineRule="auto"/>
        <w:rPr>
          <w:rFonts w:eastAsia="MS Mincho"/>
          <w:i/>
        </w:rPr>
      </w:pPr>
      <w:r w:rsidRPr="00913657">
        <w:rPr>
          <w:rFonts w:eastAsia="MS Mincho"/>
        </w:rPr>
        <w:t xml:space="preserve">Corresponding Author: </w:t>
      </w:r>
    </w:p>
    <w:p w14:paraId="78675204" w14:textId="77777777" w:rsidR="00AE53DB" w:rsidRPr="00913657" w:rsidRDefault="00AE53DB" w:rsidP="003F57A0">
      <w:pPr>
        <w:spacing w:after="0" w:line="240" w:lineRule="auto"/>
        <w:rPr>
          <w:rFonts w:eastAsia="MS Mincho"/>
        </w:rPr>
      </w:pPr>
    </w:p>
    <w:p w14:paraId="390702E1" w14:textId="6C3A3D7B" w:rsidR="009E0B6C" w:rsidRDefault="00AE53DB" w:rsidP="003F57A0">
      <w:pPr>
        <w:spacing w:after="0" w:line="240" w:lineRule="auto"/>
        <w:rPr>
          <w:rFonts w:eastAsia="MS Mincho"/>
        </w:rPr>
      </w:pPr>
      <w:r w:rsidRPr="00913657">
        <w:rPr>
          <w:rFonts w:eastAsia="MS Mincho"/>
        </w:rPr>
        <w:t>Email</w:t>
      </w:r>
      <w:r w:rsidR="009E0B6C" w:rsidRPr="00913657">
        <w:rPr>
          <w:rFonts w:eastAsia="MS Mincho"/>
        </w:rPr>
        <w:t xml:space="preserve">: </w:t>
      </w:r>
      <w:hyperlink r:id="rId8" w:history="1">
        <w:r w:rsidRPr="00913657">
          <w:rPr>
            <w:rStyle w:val="Hyperlink"/>
            <w:rFonts w:eastAsia="MS Mincho"/>
            <w:color w:val="auto"/>
          </w:rPr>
          <w:t>greg.wood@mmu.ac.uk</w:t>
        </w:r>
      </w:hyperlink>
      <w:r w:rsidRPr="00913657">
        <w:rPr>
          <w:rFonts w:eastAsia="MS Mincho"/>
        </w:rPr>
        <w:t xml:space="preserve"> (GW)</w:t>
      </w:r>
    </w:p>
    <w:p w14:paraId="030E6265" w14:textId="77777777" w:rsidR="00640247" w:rsidRDefault="00640247" w:rsidP="003F57A0">
      <w:pPr>
        <w:spacing w:after="0" w:line="240" w:lineRule="auto"/>
        <w:rPr>
          <w:rFonts w:eastAsia="MS Mincho"/>
        </w:rPr>
      </w:pPr>
    </w:p>
    <w:p w14:paraId="59E16141" w14:textId="77777777" w:rsidR="00640247" w:rsidRDefault="00640247" w:rsidP="003F57A0">
      <w:pPr>
        <w:spacing w:after="0" w:line="240" w:lineRule="auto"/>
        <w:rPr>
          <w:rFonts w:eastAsia="MS Mincho"/>
        </w:rPr>
      </w:pPr>
    </w:p>
    <w:p w14:paraId="365CED08" w14:textId="65A518D8" w:rsidR="00640247" w:rsidRPr="00913657" w:rsidRDefault="00640247" w:rsidP="003F57A0">
      <w:pPr>
        <w:spacing w:after="0" w:line="240" w:lineRule="auto"/>
        <w:rPr>
          <w:rFonts w:eastAsia="MS Mincho"/>
          <w:i/>
        </w:rPr>
      </w:pPr>
      <w:r w:rsidRPr="00640247">
        <w:rPr>
          <w:rFonts w:eastAsia="MS Mincho"/>
          <w:i/>
        </w:rPr>
        <w:t xml:space="preserve">© </w:t>
      </w:r>
      <w:r>
        <w:rPr>
          <w:rFonts w:eastAsia="MS Mincho"/>
          <w:i/>
        </w:rPr>
        <w:t xml:space="preserve">2017. </w:t>
      </w:r>
      <w:bookmarkStart w:id="0" w:name="_GoBack"/>
      <w:bookmarkEnd w:id="0"/>
      <w:r w:rsidRPr="00640247">
        <w:rPr>
          <w:rFonts w:eastAsia="MS Mincho"/>
          <w:i/>
        </w:rPr>
        <w:t xml:space="preserve"> This manuscript version is made available under the CC-BY-NC-ND 4.0 license http://creativecommons.org/licenses/by-nc-nd/4.0/</w:t>
      </w:r>
    </w:p>
    <w:p w14:paraId="54FE84E7" w14:textId="77777777" w:rsidR="00720B01" w:rsidRPr="00913657" w:rsidRDefault="00720B01" w:rsidP="003F57A0">
      <w:pPr>
        <w:spacing w:after="200" w:line="240" w:lineRule="auto"/>
        <w:rPr>
          <w:rFonts w:eastAsia="Calibri"/>
          <w:i/>
        </w:rPr>
      </w:pPr>
    </w:p>
    <w:p w14:paraId="387F2C2C" w14:textId="4BF33D95" w:rsidR="00BA5495" w:rsidRPr="00913657" w:rsidRDefault="00BD6003" w:rsidP="00332C04">
      <w:pPr>
        <w:spacing w:after="200" w:line="480" w:lineRule="auto"/>
        <w:rPr>
          <w:rFonts w:eastAsia="Calibri"/>
          <w:b/>
          <w:i/>
          <w:sz w:val="36"/>
          <w:szCs w:val="36"/>
        </w:rPr>
      </w:pPr>
      <w:r w:rsidRPr="00913657">
        <w:rPr>
          <w:rFonts w:eastAsia="Calibri"/>
          <w:i/>
        </w:rPr>
        <w:br w:type="column"/>
      </w:r>
      <w:r w:rsidR="00BA5495" w:rsidRPr="00913657">
        <w:rPr>
          <w:rFonts w:eastAsia="Calibri"/>
          <w:b/>
          <w:sz w:val="36"/>
          <w:szCs w:val="36"/>
        </w:rPr>
        <w:lastRenderedPageBreak/>
        <w:t>Abstract</w:t>
      </w:r>
    </w:p>
    <w:p w14:paraId="7D004007" w14:textId="75BF867D" w:rsidR="002E52B3" w:rsidRPr="00913657" w:rsidRDefault="0046112F" w:rsidP="00674730">
      <w:pPr>
        <w:spacing w:after="200" w:line="480" w:lineRule="auto"/>
        <w:rPr>
          <w:rFonts w:eastAsia="Calibri"/>
        </w:rPr>
      </w:pPr>
      <w:r w:rsidRPr="00913657">
        <w:rPr>
          <w:rFonts w:eastAsia="Calibri"/>
        </w:rPr>
        <w:t>T</w:t>
      </w:r>
      <w:r w:rsidR="00674730" w:rsidRPr="00913657">
        <w:rPr>
          <w:rFonts w:eastAsia="Calibri"/>
        </w:rPr>
        <w:t>he aim of this study was to</w:t>
      </w:r>
      <w:r w:rsidR="002E52B3" w:rsidRPr="00913657">
        <w:rPr>
          <w:rFonts w:eastAsia="Calibri"/>
        </w:rPr>
        <w:t xml:space="preserve"> integrate a gaze training intervention (i.e., quiet</w:t>
      </w:r>
      <w:r w:rsidR="00D35D82" w:rsidRPr="00913657">
        <w:rPr>
          <w:rFonts w:eastAsia="Calibri"/>
        </w:rPr>
        <w:t xml:space="preserve"> </w:t>
      </w:r>
      <w:r w:rsidR="002E52B3" w:rsidRPr="00913657">
        <w:rPr>
          <w:rFonts w:eastAsia="Calibri"/>
        </w:rPr>
        <w:t xml:space="preserve">eye training; QET) </w:t>
      </w:r>
      <w:r w:rsidR="00674730" w:rsidRPr="00913657">
        <w:rPr>
          <w:rFonts w:eastAsia="Calibri"/>
        </w:rPr>
        <w:t xml:space="preserve">that has been </w:t>
      </w:r>
      <w:r w:rsidR="002E52B3" w:rsidRPr="00913657">
        <w:rPr>
          <w:rFonts w:eastAsia="Calibri"/>
        </w:rPr>
        <w:t xml:space="preserve">shown to improve </w:t>
      </w:r>
      <w:r w:rsidR="00B70B51" w:rsidRPr="00913657">
        <w:rPr>
          <w:rFonts w:eastAsia="Calibri"/>
        </w:rPr>
        <w:t xml:space="preserve">the </w:t>
      </w:r>
      <w:r w:rsidR="0095633A" w:rsidRPr="00913657">
        <w:rPr>
          <w:rFonts w:eastAsia="Calibri"/>
        </w:rPr>
        <w:t xml:space="preserve">throwing and </w:t>
      </w:r>
      <w:r w:rsidR="002E52B3" w:rsidRPr="00913657">
        <w:rPr>
          <w:rFonts w:eastAsia="Calibri"/>
        </w:rPr>
        <w:t xml:space="preserve">catching </w:t>
      </w:r>
      <w:r w:rsidR="0095633A" w:rsidRPr="00913657">
        <w:rPr>
          <w:rFonts w:eastAsia="Calibri"/>
        </w:rPr>
        <w:t xml:space="preserve">skill </w:t>
      </w:r>
      <w:r w:rsidR="00B70B51" w:rsidRPr="00913657">
        <w:rPr>
          <w:rFonts w:eastAsia="Calibri"/>
        </w:rPr>
        <w:t>of</w:t>
      </w:r>
      <w:r w:rsidR="002E52B3" w:rsidRPr="00913657">
        <w:rPr>
          <w:rFonts w:eastAsia="Calibri"/>
        </w:rPr>
        <w:t xml:space="preserve"> children with </w:t>
      </w:r>
      <w:r w:rsidR="00163952" w:rsidRPr="00913657">
        <w:rPr>
          <w:rFonts w:eastAsia="Calibri"/>
        </w:rPr>
        <w:t>Developmental Coordination Disorder (</w:t>
      </w:r>
      <w:r w:rsidR="002E52B3" w:rsidRPr="00913657">
        <w:rPr>
          <w:rFonts w:eastAsia="Calibri"/>
        </w:rPr>
        <w:t>DCD</w:t>
      </w:r>
      <w:r w:rsidR="00163952" w:rsidRPr="00913657">
        <w:rPr>
          <w:rFonts w:eastAsia="Calibri"/>
        </w:rPr>
        <w:t>)</w:t>
      </w:r>
      <w:r w:rsidR="002E52B3" w:rsidRPr="00913657">
        <w:rPr>
          <w:rFonts w:eastAsia="Calibri"/>
        </w:rPr>
        <w:t xml:space="preserve">, within an approach (i.e., group therapy) that might alleviate the </w:t>
      </w:r>
      <w:r w:rsidR="004270F8" w:rsidRPr="00913657">
        <w:rPr>
          <w:rFonts w:eastAsia="Calibri"/>
        </w:rPr>
        <w:t xml:space="preserve">negative </w:t>
      </w:r>
      <w:r w:rsidR="002E52B3" w:rsidRPr="00913657">
        <w:rPr>
          <w:rFonts w:eastAsia="Calibri"/>
        </w:rPr>
        <w:t xml:space="preserve">psychosocial </w:t>
      </w:r>
      <w:r w:rsidR="004270F8" w:rsidRPr="00913657">
        <w:rPr>
          <w:rFonts w:eastAsia="Calibri"/>
        </w:rPr>
        <w:t xml:space="preserve">impact </w:t>
      </w:r>
      <w:r w:rsidR="002E52B3" w:rsidRPr="00913657">
        <w:rPr>
          <w:rFonts w:eastAsia="Calibri"/>
        </w:rPr>
        <w:t>of these motor skill deficits</w:t>
      </w:r>
      <w:r w:rsidR="00674730" w:rsidRPr="00913657">
        <w:rPr>
          <w:rFonts w:eastAsia="Calibri"/>
        </w:rPr>
        <w:t xml:space="preserve">. </w:t>
      </w:r>
      <w:r w:rsidR="002E52B3" w:rsidRPr="00913657">
        <w:rPr>
          <w:rFonts w:eastAsia="Calibri"/>
        </w:rPr>
        <w:t xml:space="preserve">Twenty-one children with DCD were split into either QET </w:t>
      </w:r>
      <w:r w:rsidR="003F647A" w:rsidRPr="00913657">
        <w:rPr>
          <w:rFonts w:eastAsia="Calibri"/>
        </w:rPr>
        <w:t>(</w:t>
      </w:r>
      <w:r w:rsidR="002A00E1" w:rsidRPr="00913657">
        <w:rPr>
          <w:rFonts w:eastAsia="Calibri"/>
        </w:rPr>
        <w:t>8 male 3 female, mean age of 8</w:t>
      </w:r>
      <w:r w:rsidR="00126223" w:rsidRPr="00913657">
        <w:rPr>
          <w:rFonts w:eastAsia="Calibri"/>
        </w:rPr>
        <w:t>.6</w:t>
      </w:r>
      <w:r w:rsidR="00A93338" w:rsidRPr="00913657">
        <w:rPr>
          <w:rFonts w:eastAsia="Calibri"/>
        </w:rPr>
        <w:t xml:space="preserve"> years</w:t>
      </w:r>
      <w:r w:rsidR="002A00E1" w:rsidRPr="00913657">
        <w:rPr>
          <w:rFonts w:eastAsia="Calibri"/>
        </w:rPr>
        <w:t xml:space="preserve"> (</w:t>
      </w:r>
      <w:r w:rsidR="002A00E1" w:rsidRPr="00913657">
        <w:rPr>
          <w:rFonts w:eastAsia="Calibri"/>
          <w:i/>
        </w:rPr>
        <w:t>SD</w:t>
      </w:r>
      <w:r w:rsidR="002A00E1" w:rsidRPr="00913657">
        <w:rPr>
          <w:rFonts w:eastAsia="Calibri"/>
        </w:rPr>
        <w:t xml:space="preserve"> = 1</w:t>
      </w:r>
      <w:r w:rsidR="00A93338" w:rsidRPr="00913657">
        <w:rPr>
          <w:rFonts w:eastAsia="Calibri"/>
        </w:rPr>
        <w:t>.04</w:t>
      </w:r>
      <w:r w:rsidR="003F647A" w:rsidRPr="00913657">
        <w:rPr>
          <w:rFonts w:eastAsia="Calibri"/>
        </w:rPr>
        <w:t xml:space="preserve">) </w:t>
      </w:r>
      <w:r w:rsidR="002E52B3" w:rsidRPr="00913657">
        <w:rPr>
          <w:rFonts w:eastAsia="Calibri"/>
        </w:rPr>
        <w:t>or t</w:t>
      </w:r>
      <w:r w:rsidR="004D74BA" w:rsidRPr="00913657">
        <w:rPr>
          <w:rFonts w:eastAsia="Calibri"/>
        </w:rPr>
        <w:t>echnical</w:t>
      </w:r>
      <w:r w:rsidR="002E52B3" w:rsidRPr="00913657">
        <w:rPr>
          <w:rFonts w:eastAsia="Calibri"/>
        </w:rPr>
        <w:t xml:space="preserve"> training (TT) groups</w:t>
      </w:r>
      <w:r w:rsidR="003F647A" w:rsidRPr="00913657">
        <w:rPr>
          <w:rFonts w:eastAsia="Calibri"/>
        </w:rPr>
        <w:t xml:space="preserve"> (</w:t>
      </w:r>
      <w:r w:rsidR="002A00E1" w:rsidRPr="00913657">
        <w:rPr>
          <w:rFonts w:eastAsia="Calibri"/>
        </w:rPr>
        <w:t>7 male 3 female, mean age of 8</w:t>
      </w:r>
      <w:r w:rsidR="00A93338" w:rsidRPr="00913657">
        <w:rPr>
          <w:rFonts w:eastAsia="Calibri"/>
        </w:rPr>
        <w:t>.</w:t>
      </w:r>
      <w:r w:rsidR="002A00E1" w:rsidRPr="00913657">
        <w:rPr>
          <w:rFonts w:eastAsia="Calibri"/>
        </w:rPr>
        <w:t>6</w:t>
      </w:r>
      <w:r w:rsidR="00A93338" w:rsidRPr="00913657">
        <w:rPr>
          <w:rFonts w:eastAsia="Calibri"/>
        </w:rPr>
        <w:t xml:space="preserve"> years </w:t>
      </w:r>
      <w:r w:rsidR="002A00E1" w:rsidRPr="00913657">
        <w:rPr>
          <w:rFonts w:eastAsia="Calibri"/>
        </w:rPr>
        <w:t>(</w:t>
      </w:r>
      <w:r w:rsidR="002A00E1" w:rsidRPr="00913657">
        <w:rPr>
          <w:rFonts w:eastAsia="Calibri"/>
          <w:i/>
        </w:rPr>
        <w:t>SD</w:t>
      </w:r>
      <w:r w:rsidR="002A00E1" w:rsidRPr="00913657">
        <w:rPr>
          <w:rFonts w:eastAsia="Calibri"/>
        </w:rPr>
        <w:t xml:space="preserve"> = </w:t>
      </w:r>
      <w:r w:rsidR="00A93338" w:rsidRPr="00913657">
        <w:rPr>
          <w:rFonts w:eastAsia="Calibri"/>
        </w:rPr>
        <w:t>1.84</w:t>
      </w:r>
      <w:r w:rsidR="002A00E1" w:rsidRPr="00913657">
        <w:rPr>
          <w:rFonts w:eastAsia="Calibri"/>
        </w:rPr>
        <w:t>)</w:t>
      </w:r>
      <w:r w:rsidR="002E52B3" w:rsidRPr="00913657">
        <w:rPr>
          <w:rFonts w:eastAsia="Calibri"/>
        </w:rPr>
        <w:t xml:space="preserve">. </w:t>
      </w:r>
      <w:r w:rsidR="00073442" w:rsidRPr="00913657">
        <w:rPr>
          <w:rFonts w:eastAsia="Calibri"/>
        </w:rPr>
        <w:t xml:space="preserve">The TT group were given movement-related instructions </w:t>
      </w:r>
      <w:r w:rsidR="00AF352B" w:rsidRPr="00913657">
        <w:rPr>
          <w:rFonts w:eastAsia="Calibri"/>
        </w:rPr>
        <w:t xml:space="preserve">via video, relating to </w:t>
      </w:r>
      <w:r w:rsidR="00073442" w:rsidRPr="00913657">
        <w:rPr>
          <w:rFonts w:eastAsia="Calibri"/>
        </w:rPr>
        <w:t xml:space="preserve">the throw and catch phases, while the QET group were also taught to fixate a target location </w:t>
      </w:r>
      <w:r w:rsidR="00722F43" w:rsidRPr="00913657">
        <w:rPr>
          <w:rFonts w:eastAsia="Calibri"/>
        </w:rPr>
        <w:t xml:space="preserve">on the wall prior to the throw </w:t>
      </w:r>
      <w:r w:rsidR="00AF352B" w:rsidRPr="00913657">
        <w:rPr>
          <w:rFonts w:eastAsia="Calibri"/>
        </w:rPr>
        <w:t xml:space="preserve">(QE1) </w:t>
      </w:r>
      <w:r w:rsidR="00722F43" w:rsidRPr="00913657">
        <w:rPr>
          <w:rFonts w:eastAsia="Calibri"/>
        </w:rPr>
        <w:t>and to track</w:t>
      </w:r>
      <w:r w:rsidR="00073442" w:rsidRPr="00913657">
        <w:rPr>
          <w:rFonts w:eastAsia="Calibri"/>
        </w:rPr>
        <w:t xml:space="preserve"> the ball </w:t>
      </w:r>
      <w:r w:rsidR="00722F43" w:rsidRPr="00913657">
        <w:rPr>
          <w:rFonts w:eastAsia="Calibri"/>
        </w:rPr>
        <w:t>prior to the catch</w:t>
      </w:r>
      <w:r w:rsidR="00AF352B" w:rsidRPr="00913657">
        <w:rPr>
          <w:rFonts w:eastAsia="Calibri"/>
        </w:rPr>
        <w:t xml:space="preserve"> (QE2)</w:t>
      </w:r>
      <w:r w:rsidR="00073442" w:rsidRPr="00913657">
        <w:rPr>
          <w:rFonts w:eastAsia="Calibri"/>
        </w:rPr>
        <w:t xml:space="preserve">. </w:t>
      </w:r>
      <w:r w:rsidR="002E52B3" w:rsidRPr="00913657">
        <w:rPr>
          <w:rFonts w:eastAsia="Calibri"/>
        </w:rPr>
        <w:t>Each group partook i</w:t>
      </w:r>
      <w:r w:rsidR="00126223" w:rsidRPr="00913657">
        <w:rPr>
          <w:rFonts w:eastAsia="Calibri"/>
        </w:rPr>
        <w:t xml:space="preserve">n a 4-week, group therapy </w:t>
      </w:r>
      <w:r w:rsidR="002E52B3" w:rsidRPr="00913657">
        <w:rPr>
          <w:rFonts w:eastAsia="Calibri"/>
        </w:rPr>
        <w:t>intervention and measurements of QE duration and catching performance were taken before</w:t>
      </w:r>
      <w:r w:rsidR="00AF352B" w:rsidRPr="00913657">
        <w:rPr>
          <w:rFonts w:eastAsia="Calibri"/>
        </w:rPr>
        <w:t xml:space="preserve"> and</w:t>
      </w:r>
      <w:r w:rsidR="002E52B3" w:rsidRPr="00913657">
        <w:rPr>
          <w:rFonts w:eastAsia="Calibri"/>
        </w:rPr>
        <w:t xml:space="preserve"> after </w:t>
      </w:r>
      <w:r w:rsidR="002A00E1" w:rsidRPr="00913657">
        <w:rPr>
          <w:rFonts w:eastAsia="Calibri"/>
        </w:rPr>
        <w:t>training</w:t>
      </w:r>
      <w:r w:rsidR="002E52B3" w:rsidRPr="00913657">
        <w:rPr>
          <w:rFonts w:eastAsia="Calibri"/>
        </w:rPr>
        <w:t xml:space="preserve">, and at a 6-week delayed retention test. Parental feedback on psychosocial and motor skill outcomes was </w:t>
      </w:r>
      <w:r w:rsidR="002965F5" w:rsidRPr="00913657">
        <w:rPr>
          <w:rFonts w:eastAsia="Calibri"/>
        </w:rPr>
        <w:t xml:space="preserve">provided </w:t>
      </w:r>
      <w:r w:rsidR="002E52B3" w:rsidRPr="00913657">
        <w:rPr>
          <w:rFonts w:eastAsia="Calibri"/>
        </w:rPr>
        <w:t>at delayed retention.</w:t>
      </w:r>
      <w:r w:rsidR="00674730" w:rsidRPr="00913657">
        <w:rPr>
          <w:rFonts w:eastAsia="Calibri"/>
        </w:rPr>
        <w:t xml:space="preserve"> </w:t>
      </w:r>
      <w:r w:rsidR="002E52B3" w:rsidRPr="00913657">
        <w:rPr>
          <w:rFonts w:eastAsia="Calibri"/>
        </w:rPr>
        <w:t xml:space="preserve">Children improved their gaze control </w:t>
      </w:r>
      <w:r w:rsidR="00EB73A9" w:rsidRPr="00913657">
        <w:rPr>
          <w:rFonts w:eastAsia="Calibri"/>
        </w:rPr>
        <w:t xml:space="preserve">and catching coordination following QET, </w:t>
      </w:r>
      <w:r w:rsidR="002E52B3" w:rsidRPr="00913657">
        <w:rPr>
          <w:rFonts w:eastAsia="Calibri"/>
        </w:rPr>
        <w:t xml:space="preserve">compared to TT. </w:t>
      </w:r>
      <w:r w:rsidR="004270F8" w:rsidRPr="00913657">
        <w:rPr>
          <w:rFonts w:eastAsia="Calibri"/>
        </w:rPr>
        <w:t>M</w:t>
      </w:r>
      <w:r w:rsidR="00C31AB8" w:rsidRPr="00913657">
        <w:rPr>
          <w:rFonts w:eastAsia="Calibri"/>
        </w:rPr>
        <w:t xml:space="preserve">ediation analysis showed that a longer QE aiming duration (QE1) predicted an earlier onset of tracking the ball prior to catching (QE2) which predicted catching success. </w:t>
      </w:r>
      <w:r w:rsidR="002E52B3" w:rsidRPr="00913657">
        <w:rPr>
          <w:rFonts w:eastAsia="Calibri"/>
        </w:rPr>
        <w:t>Paren</w:t>
      </w:r>
      <w:r w:rsidR="00EB73A9" w:rsidRPr="00913657">
        <w:rPr>
          <w:rFonts w:eastAsia="Calibri"/>
        </w:rPr>
        <w:t xml:space="preserve">ts reported </w:t>
      </w:r>
      <w:r w:rsidR="002E52B3" w:rsidRPr="00913657">
        <w:rPr>
          <w:rFonts w:eastAsia="Calibri"/>
        </w:rPr>
        <w:t>enhanced perception</w:t>
      </w:r>
      <w:r w:rsidR="00EB73A9" w:rsidRPr="00913657">
        <w:rPr>
          <w:rFonts w:eastAsia="Calibri"/>
        </w:rPr>
        <w:t>s</w:t>
      </w:r>
      <w:r w:rsidR="002E52B3" w:rsidRPr="00913657">
        <w:rPr>
          <w:rFonts w:eastAsia="Calibri"/>
        </w:rPr>
        <w:t xml:space="preserve"> of </w:t>
      </w:r>
      <w:r w:rsidR="0095633A" w:rsidRPr="00913657">
        <w:rPr>
          <w:rFonts w:eastAsia="Calibri"/>
        </w:rPr>
        <w:t xml:space="preserve">their child’s </w:t>
      </w:r>
      <w:r w:rsidR="002E52B3" w:rsidRPr="00913657">
        <w:rPr>
          <w:rFonts w:eastAsia="Calibri"/>
        </w:rPr>
        <w:t>catching ability and general coordination in the QET group compared to the TT group. All parents reported improvement</w:t>
      </w:r>
      <w:r w:rsidR="00EB73A9" w:rsidRPr="00913657">
        <w:rPr>
          <w:rFonts w:eastAsia="Calibri"/>
        </w:rPr>
        <w:t>s</w:t>
      </w:r>
      <w:r w:rsidR="002E52B3" w:rsidRPr="00913657">
        <w:rPr>
          <w:rFonts w:eastAsia="Calibri"/>
        </w:rPr>
        <w:t xml:space="preserve"> in their child’s confidence, social skills and predilection for physical activity</w:t>
      </w:r>
      <w:r w:rsidR="004270F8" w:rsidRPr="00913657">
        <w:rPr>
          <w:rFonts w:eastAsia="Calibri"/>
        </w:rPr>
        <w:t xml:space="preserve"> following the trial</w:t>
      </w:r>
      <w:r w:rsidR="002E52B3" w:rsidRPr="00913657">
        <w:rPr>
          <w:rFonts w:eastAsia="Calibri"/>
        </w:rPr>
        <w:t>.</w:t>
      </w:r>
      <w:r w:rsidR="00674730" w:rsidRPr="00913657">
        <w:rPr>
          <w:rFonts w:eastAsia="Calibri"/>
        </w:rPr>
        <w:t xml:space="preserve"> </w:t>
      </w:r>
      <w:r w:rsidR="002E52B3" w:rsidRPr="00913657">
        <w:rPr>
          <w:rFonts w:eastAsia="Calibri"/>
        </w:rPr>
        <w:t>The findings offer initial support for an intervention that practitioners could apply to address deficits in the motor and psychosocial skills of children with DCD.</w:t>
      </w:r>
    </w:p>
    <w:p w14:paraId="66CADD0D" w14:textId="77777777" w:rsidR="000C53C5" w:rsidRPr="00913657" w:rsidRDefault="000C53C5" w:rsidP="00674730">
      <w:pPr>
        <w:spacing w:after="200" w:line="480" w:lineRule="auto"/>
        <w:rPr>
          <w:rFonts w:eastAsia="Calibri"/>
          <w:b/>
        </w:rPr>
      </w:pPr>
    </w:p>
    <w:p w14:paraId="4626E00E" w14:textId="7D7DC9F3" w:rsidR="003323D1" w:rsidRPr="00913657" w:rsidRDefault="00BA5495" w:rsidP="0020703A">
      <w:pPr>
        <w:spacing w:after="200" w:line="480" w:lineRule="auto"/>
        <w:rPr>
          <w:rFonts w:eastAsia="Calibri"/>
          <w:i/>
        </w:rPr>
      </w:pPr>
      <w:r w:rsidRPr="00913657">
        <w:rPr>
          <w:rFonts w:eastAsia="Calibri"/>
          <w:b/>
        </w:rPr>
        <w:t>Keywords:</w:t>
      </w:r>
      <w:r w:rsidR="001239D4" w:rsidRPr="00913657">
        <w:rPr>
          <w:rFonts w:eastAsia="Calibri"/>
          <w:i/>
        </w:rPr>
        <w:t xml:space="preserve"> </w:t>
      </w:r>
      <w:r w:rsidR="001239D4" w:rsidRPr="00913657">
        <w:rPr>
          <w:rFonts w:eastAsia="Calibri"/>
        </w:rPr>
        <w:t xml:space="preserve">Motor </w:t>
      </w:r>
      <w:r w:rsidR="00D64AA9" w:rsidRPr="00913657">
        <w:rPr>
          <w:rFonts w:eastAsia="Calibri"/>
        </w:rPr>
        <w:t>l</w:t>
      </w:r>
      <w:r w:rsidR="001239D4" w:rsidRPr="00913657">
        <w:rPr>
          <w:rFonts w:eastAsia="Calibri"/>
        </w:rPr>
        <w:t>earning</w:t>
      </w:r>
      <w:r w:rsidR="007664A7" w:rsidRPr="00913657">
        <w:rPr>
          <w:rFonts w:eastAsia="Calibri"/>
        </w:rPr>
        <w:t>;</w:t>
      </w:r>
      <w:r w:rsidRPr="00913657">
        <w:rPr>
          <w:rFonts w:eastAsia="Calibri"/>
        </w:rPr>
        <w:t xml:space="preserve"> Quiet</w:t>
      </w:r>
      <w:r w:rsidR="00BC61CD" w:rsidRPr="00913657">
        <w:rPr>
          <w:rFonts w:eastAsia="Calibri"/>
        </w:rPr>
        <w:t xml:space="preserve"> </w:t>
      </w:r>
      <w:r w:rsidRPr="00913657">
        <w:rPr>
          <w:rFonts w:eastAsia="Calibri"/>
        </w:rPr>
        <w:t>eye training</w:t>
      </w:r>
      <w:r w:rsidR="007664A7" w:rsidRPr="00913657">
        <w:rPr>
          <w:rFonts w:eastAsia="Calibri"/>
        </w:rPr>
        <w:t>;</w:t>
      </w:r>
      <w:r w:rsidRPr="00913657">
        <w:rPr>
          <w:rFonts w:eastAsia="Calibri"/>
        </w:rPr>
        <w:t xml:space="preserve"> Confidence</w:t>
      </w:r>
      <w:r w:rsidR="007664A7" w:rsidRPr="00913657">
        <w:rPr>
          <w:rFonts w:eastAsia="Calibri"/>
        </w:rPr>
        <w:t>;</w:t>
      </w:r>
      <w:r w:rsidRPr="00913657">
        <w:rPr>
          <w:rFonts w:eastAsia="Calibri"/>
        </w:rPr>
        <w:t xml:space="preserve"> Catching</w:t>
      </w:r>
      <w:r w:rsidR="007664A7" w:rsidRPr="00913657">
        <w:rPr>
          <w:rFonts w:eastAsia="Calibri"/>
        </w:rPr>
        <w:t>;</w:t>
      </w:r>
      <w:r w:rsidR="00D64AA9" w:rsidRPr="00913657">
        <w:rPr>
          <w:rFonts w:eastAsia="Calibri"/>
        </w:rPr>
        <w:t xml:space="preserve"> </w:t>
      </w:r>
      <w:r w:rsidR="003C49AC" w:rsidRPr="00913657">
        <w:rPr>
          <w:rFonts w:eastAsia="Calibri"/>
        </w:rPr>
        <w:t>Group therapy</w:t>
      </w:r>
    </w:p>
    <w:p w14:paraId="01F372FD" w14:textId="1687A203" w:rsidR="00AF352B" w:rsidRPr="00913657" w:rsidRDefault="0020703A" w:rsidP="00332C04">
      <w:pPr>
        <w:spacing w:line="480" w:lineRule="auto"/>
        <w:rPr>
          <w:b/>
          <w:sz w:val="36"/>
          <w:szCs w:val="36"/>
        </w:rPr>
      </w:pPr>
      <w:r w:rsidRPr="00913657">
        <w:rPr>
          <w:b/>
          <w:sz w:val="36"/>
          <w:szCs w:val="36"/>
        </w:rPr>
        <w:lastRenderedPageBreak/>
        <w:t>Introduction</w:t>
      </w:r>
    </w:p>
    <w:p w14:paraId="584C5413" w14:textId="3A79BA53" w:rsidR="00745A5A" w:rsidRPr="00913657" w:rsidRDefault="0052064E" w:rsidP="00674730">
      <w:pPr>
        <w:spacing w:line="480" w:lineRule="auto"/>
      </w:pPr>
      <w:r w:rsidRPr="00913657">
        <w:t xml:space="preserve">Developmental coordination disorder (DCD) is a condition </w:t>
      </w:r>
      <w:r w:rsidR="00333EB3" w:rsidRPr="00913657">
        <w:t>estimated</w:t>
      </w:r>
      <w:r w:rsidR="00A00124" w:rsidRPr="00913657">
        <w:t xml:space="preserve"> to a</w:t>
      </w:r>
      <w:r w:rsidR="001239D4" w:rsidRPr="00913657">
        <w:t xml:space="preserve">ffect around </w:t>
      </w:r>
      <w:r w:rsidR="00CD1437" w:rsidRPr="00913657">
        <w:t>6</w:t>
      </w:r>
      <w:r w:rsidRPr="00913657">
        <w:t>% of children</w:t>
      </w:r>
      <w:r w:rsidR="00350049" w:rsidRPr="00913657">
        <w:t xml:space="preserve"> [</w:t>
      </w:r>
      <w:r w:rsidR="000B1803" w:rsidRPr="00913657">
        <w:t>1</w:t>
      </w:r>
      <w:r w:rsidR="00350049" w:rsidRPr="00913657">
        <w:t>]</w:t>
      </w:r>
      <w:r w:rsidRPr="00913657">
        <w:t xml:space="preserve">. The condition is categorised as a marked impairment in the development of motor coordination that interferes with activities of daily </w:t>
      </w:r>
      <w:r w:rsidR="00A00124" w:rsidRPr="00913657">
        <w:t>living</w:t>
      </w:r>
      <w:r w:rsidR="001C6FB9" w:rsidRPr="00913657">
        <w:t xml:space="preserve"> </w:t>
      </w:r>
      <w:r w:rsidR="00A00124" w:rsidRPr="00913657">
        <w:t xml:space="preserve">below the level expected </w:t>
      </w:r>
      <w:r w:rsidR="003A6533" w:rsidRPr="00913657">
        <w:t xml:space="preserve">for </w:t>
      </w:r>
      <w:r w:rsidR="00A00124" w:rsidRPr="00913657">
        <w:t xml:space="preserve">the child’s chronological </w:t>
      </w:r>
      <w:r w:rsidR="00921FDC" w:rsidRPr="00913657">
        <w:t>age</w:t>
      </w:r>
      <w:r w:rsidR="00AF352B" w:rsidRPr="00913657">
        <w:t>,</w:t>
      </w:r>
      <w:r w:rsidR="00921FDC" w:rsidRPr="00913657">
        <w:t xml:space="preserve"> </w:t>
      </w:r>
      <w:r w:rsidR="00AF352B" w:rsidRPr="00913657">
        <w:t xml:space="preserve">which </w:t>
      </w:r>
      <w:r w:rsidR="005A1FB4" w:rsidRPr="00913657">
        <w:t xml:space="preserve">must not be </w:t>
      </w:r>
      <w:r w:rsidR="00921FDC" w:rsidRPr="00913657">
        <w:t>attributable</w:t>
      </w:r>
      <w:r w:rsidR="004E2094" w:rsidRPr="00913657">
        <w:t xml:space="preserve"> to neurological conditions,</w:t>
      </w:r>
      <w:r w:rsidRPr="00913657">
        <w:t xml:space="preserve"> sensory problems</w:t>
      </w:r>
      <w:r w:rsidR="00A00124" w:rsidRPr="00913657">
        <w:t xml:space="preserve"> or </w:t>
      </w:r>
      <w:r w:rsidRPr="00913657">
        <w:t xml:space="preserve">low </w:t>
      </w:r>
      <w:r w:rsidR="00A00124" w:rsidRPr="00913657">
        <w:t>intelligence</w:t>
      </w:r>
      <w:r w:rsidR="00350049" w:rsidRPr="00913657">
        <w:t xml:space="preserve"> [2]</w:t>
      </w:r>
      <w:r w:rsidRPr="00913657">
        <w:t xml:space="preserve">. While the </w:t>
      </w:r>
      <w:r w:rsidR="00A00124" w:rsidRPr="00913657">
        <w:t>aetiology</w:t>
      </w:r>
      <w:r w:rsidRPr="00913657">
        <w:t xml:space="preserve"> of DCD is still poorly understood</w:t>
      </w:r>
      <w:r w:rsidR="004909CD" w:rsidRPr="00913657">
        <w:t xml:space="preserve">, </w:t>
      </w:r>
      <w:r w:rsidR="00060620" w:rsidRPr="00913657">
        <w:t xml:space="preserve">children with DCD suffer </w:t>
      </w:r>
      <w:r w:rsidR="00957E63" w:rsidRPr="00913657">
        <w:t xml:space="preserve">motor </w:t>
      </w:r>
      <w:r w:rsidR="00060620" w:rsidRPr="00913657">
        <w:t xml:space="preserve">deficits </w:t>
      </w:r>
      <w:r w:rsidR="00A86C0D" w:rsidRPr="00913657">
        <w:t>related</w:t>
      </w:r>
      <w:r w:rsidR="00060620" w:rsidRPr="00913657">
        <w:t xml:space="preserve"> to </w:t>
      </w:r>
      <w:r w:rsidR="006E4FF4" w:rsidRPr="00913657">
        <w:t>internal (forward) modelling, rhythmic coordination, executive function, gait and postural control, catching and interceptive action, and sensoriperceptual function</w:t>
      </w:r>
      <w:r w:rsidR="00350049" w:rsidRPr="00913657">
        <w:t xml:space="preserve"> [3]</w:t>
      </w:r>
      <w:r w:rsidR="00F77278" w:rsidRPr="00913657">
        <w:t>.</w:t>
      </w:r>
    </w:p>
    <w:p w14:paraId="03424A01" w14:textId="0D6419BB" w:rsidR="00E16400" w:rsidRPr="00913657" w:rsidRDefault="00745A5A" w:rsidP="00674730">
      <w:pPr>
        <w:spacing w:line="480" w:lineRule="auto"/>
        <w:ind w:firstLine="720"/>
      </w:pPr>
      <w:r w:rsidRPr="00913657">
        <w:t xml:space="preserve">In an effort to understand more about the mechanisms behind </w:t>
      </w:r>
      <w:r w:rsidR="005A1FB4" w:rsidRPr="00913657">
        <w:t xml:space="preserve">such </w:t>
      </w:r>
      <w:r w:rsidRPr="00913657">
        <w:t>deficits, researchers have explored the</w:t>
      </w:r>
      <w:r w:rsidR="00C86087" w:rsidRPr="00913657">
        <w:t xml:space="preserve"> </w:t>
      </w:r>
      <w:r w:rsidR="007F72EF" w:rsidRPr="00913657">
        <w:t xml:space="preserve">role and </w:t>
      </w:r>
      <w:r w:rsidR="00C86087" w:rsidRPr="00913657">
        <w:t xml:space="preserve">control of vision in children with DCD, compared to typically developing (TD) children. </w:t>
      </w:r>
      <w:r w:rsidR="005151FA" w:rsidRPr="00913657">
        <w:t>A</w:t>
      </w:r>
      <w:r w:rsidRPr="00913657">
        <w:t xml:space="preserve"> body of evidence has </w:t>
      </w:r>
      <w:r w:rsidR="005151FA" w:rsidRPr="00913657">
        <w:t>linked DCD to</w:t>
      </w:r>
      <w:r w:rsidRPr="00913657">
        <w:t xml:space="preserve"> significant impairments in </w:t>
      </w:r>
      <w:r w:rsidR="00470956" w:rsidRPr="00913657">
        <w:t xml:space="preserve">general visuomotor control </w:t>
      </w:r>
      <w:r w:rsidR="008A004D" w:rsidRPr="00913657">
        <w:t>and the processing of task-relevant, visual information</w:t>
      </w:r>
      <w:r w:rsidR="00350049" w:rsidRPr="00913657">
        <w:t xml:space="preserve"> [3]</w:t>
      </w:r>
      <w:r w:rsidR="005151FA" w:rsidRPr="00913657">
        <w:t>;</w:t>
      </w:r>
      <w:r w:rsidR="00470956" w:rsidRPr="00913657">
        <w:t xml:space="preserve"> </w:t>
      </w:r>
      <w:r w:rsidR="005A1FB4" w:rsidRPr="00913657">
        <w:t xml:space="preserve">the ability to use </w:t>
      </w:r>
      <w:r w:rsidR="007F72EF" w:rsidRPr="00913657">
        <w:t>predictive information to guide action</w:t>
      </w:r>
      <w:r w:rsidR="00350049" w:rsidRPr="00913657">
        <w:rPr>
          <w:vertAlign w:val="superscript"/>
        </w:rPr>
        <w:t xml:space="preserve"> </w:t>
      </w:r>
      <w:r w:rsidR="00350049" w:rsidRPr="00913657">
        <w:t>[4]</w:t>
      </w:r>
      <w:r w:rsidR="005151FA" w:rsidRPr="00913657">
        <w:t>;</w:t>
      </w:r>
      <w:r w:rsidR="005A1FB4" w:rsidRPr="00913657">
        <w:t xml:space="preserve"> </w:t>
      </w:r>
      <w:r w:rsidR="00C86087" w:rsidRPr="00913657">
        <w:t xml:space="preserve">the </w:t>
      </w:r>
      <w:r w:rsidRPr="00913657">
        <w:t>pur</w:t>
      </w:r>
      <w:r w:rsidR="00C86087" w:rsidRPr="00913657">
        <w:t>suit tracking of objects</w:t>
      </w:r>
      <w:r w:rsidR="00350049" w:rsidRPr="00913657">
        <w:rPr>
          <w:vertAlign w:val="superscript"/>
        </w:rPr>
        <w:t xml:space="preserve"> </w:t>
      </w:r>
      <w:r w:rsidR="00350049" w:rsidRPr="00913657">
        <w:t>[5]</w:t>
      </w:r>
      <w:r w:rsidR="005151FA" w:rsidRPr="00913657">
        <w:t>;</w:t>
      </w:r>
      <w:r w:rsidR="00C86087" w:rsidRPr="00913657">
        <w:t xml:space="preserve"> and the </w:t>
      </w:r>
      <w:r w:rsidR="00386341" w:rsidRPr="00913657">
        <w:t>ability to maintain fixation on visual target</w:t>
      </w:r>
      <w:r w:rsidR="00D80C80" w:rsidRPr="00913657">
        <w:t>s</w:t>
      </w:r>
      <w:r w:rsidR="00386341" w:rsidRPr="00913657">
        <w:t xml:space="preserve"> [6].</w:t>
      </w:r>
      <w:r w:rsidR="000414E2" w:rsidRPr="00913657">
        <w:t xml:space="preserve"> </w:t>
      </w:r>
      <w:r w:rsidR="00565F54" w:rsidRPr="00913657">
        <w:t xml:space="preserve">While some of this research is laboratory-based, </w:t>
      </w:r>
      <w:r w:rsidR="00386341" w:rsidRPr="00913657">
        <w:t xml:space="preserve">these deficits in the control of vision have </w:t>
      </w:r>
      <w:r w:rsidR="00322986" w:rsidRPr="00913657">
        <w:t xml:space="preserve">obvious implications for the production and control of coordinated movement in the ‘real-world’. For example, the ability to maintain a fixation on a visual target and track an object is fundamental </w:t>
      </w:r>
      <w:r w:rsidR="002A11CA" w:rsidRPr="00913657">
        <w:t xml:space="preserve">for </w:t>
      </w:r>
      <w:r w:rsidR="00322986" w:rsidRPr="00913657">
        <w:t xml:space="preserve">aiming and interception </w:t>
      </w:r>
      <w:r w:rsidR="002A11CA" w:rsidRPr="00913657">
        <w:t xml:space="preserve">skills that are </w:t>
      </w:r>
      <w:r w:rsidR="00D80C80" w:rsidRPr="00913657">
        <w:t xml:space="preserve">the building blocks </w:t>
      </w:r>
      <w:r w:rsidR="00322986" w:rsidRPr="00913657">
        <w:t>for activities</w:t>
      </w:r>
      <w:r w:rsidR="00DB2F0A" w:rsidRPr="00913657">
        <w:t xml:space="preserve"> in sport and playground games</w:t>
      </w:r>
      <w:r w:rsidR="00322986" w:rsidRPr="00913657">
        <w:t>.</w:t>
      </w:r>
      <w:r w:rsidR="002A11CA" w:rsidRPr="00913657">
        <w:t xml:space="preserve"> </w:t>
      </w:r>
    </w:p>
    <w:p w14:paraId="0517A644" w14:textId="3099452F" w:rsidR="00E7038C" w:rsidRPr="00913657" w:rsidRDefault="00D27394" w:rsidP="0069465C">
      <w:pPr>
        <w:spacing w:line="480" w:lineRule="auto"/>
      </w:pPr>
      <w:r w:rsidRPr="00913657">
        <w:tab/>
      </w:r>
      <w:r w:rsidR="00DB2F0A" w:rsidRPr="00913657">
        <w:t>Throwing and catching is a perfect</w:t>
      </w:r>
      <w:r w:rsidR="005901F6" w:rsidRPr="00913657">
        <w:t xml:space="preserve"> example </w:t>
      </w:r>
      <w:r w:rsidR="00DB2F0A" w:rsidRPr="00913657">
        <w:t>of a task where these visual abilities are critical and it is unsurprising that children with DCD find this task difficult. In a</w:t>
      </w:r>
      <w:r w:rsidR="00BB0B9E" w:rsidRPr="00913657">
        <w:t xml:space="preserve"> recent </w:t>
      </w:r>
      <w:r w:rsidR="00EA78FA" w:rsidRPr="00913657">
        <w:t>study</w:t>
      </w:r>
      <w:r w:rsidR="00E7038C" w:rsidRPr="00913657">
        <w:t xml:space="preserve"> [7], </w:t>
      </w:r>
      <w:r w:rsidR="00DB2F0A" w:rsidRPr="00913657">
        <w:t xml:space="preserve">we explored the visual control of children in </w:t>
      </w:r>
      <w:r w:rsidR="00201C34" w:rsidRPr="00913657">
        <w:t xml:space="preserve">a task that required them to throw a ball against a wall and subsequently catch it. In this study we measured – using </w:t>
      </w:r>
      <w:r w:rsidR="00E7038C" w:rsidRPr="00913657">
        <w:t xml:space="preserve">a measure of </w:t>
      </w:r>
      <w:r w:rsidR="00E7038C" w:rsidRPr="00913657">
        <w:lastRenderedPageBreak/>
        <w:t>optimal visual</w:t>
      </w:r>
      <w:r w:rsidR="00201C34" w:rsidRPr="00913657">
        <w:t xml:space="preserve"> control derived from sport (the quiet eye</w:t>
      </w:r>
      <w:r w:rsidR="00201C34" w:rsidRPr="00913657">
        <w:rPr>
          <w:vertAlign w:val="superscript"/>
        </w:rPr>
        <w:t xml:space="preserve"> </w:t>
      </w:r>
      <w:r w:rsidR="00201C34" w:rsidRPr="00913657">
        <w:t xml:space="preserve">(QE) </w:t>
      </w:r>
      <w:r w:rsidR="00E7038C" w:rsidRPr="00913657">
        <w:t>[8</w:t>
      </w:r>
      <w:r w:rsidR="00201C34" w:rsidRPr="00913657">
        <w:t>]</w:t>
      </w:r>
      <w:r w:rsidR="004270F8" w:rsidRPr="00913657">
        <w:t>)</w:t>
      </w:r>
      <w:r w:rsidR="00D80C80" w:rsidRPr="00913657">
        <w:t xml:space="preserve"> -</w:t>
      </w:r>
      <w:r w:rsidR="00201C34" w:rsidRPr="00913657">
        <w:t xml:space="preserve"> the duration of time children spent fixating a target before throwing (QE1) and the duration of time spent pursuit tracking the ball prior to the catch attempt</w:t>
      </w:r>
      <w:r w:rsidR="00E7038C" w:rsidRPr="00913657">
        <w:t xml:space="preserve"> (QE2)</w:t>
      </w:r>
      <w:r w:rsidR="00201C34" w:rsidRPr="00913657">
        <w:t xml:space="preserve">. </w:t>
      </w:r>
      <w:r w:rsidR="00E7038C" w:rsidRPr="00913657">
        <w:t>These QE durations</w:t>
      </w:r>
      <w:r w:rsidR="00864E0B" w:rsidRPr="00913657">
        <w:t xml:space="preserve"> provide periods of pre-programming that</w:t>
      </w:r>
      <w:r w:rsidR="00E7038C" w:rsidRPr="00913657">
        <w:t xml:space="preserve"> assist with thrower’s predictions of the location of the bounce point on the wall</w:t>
      </w:r>
      <w:r w:rsidR="00D80C80" w:rsidRPr="00913657">
        <w:t xml:space="preserve"> </w:t>
      </w:r>
      <w:r w:rsidR="00E7038C" w:rsidRPr="00913657">
        <w:t>and subsequent location and timing of the interception point of the catch</w:t>
      </w:r>
      <w:r w:rsidR="00D80C80" w:rsidRPr="00913657">
        <w:t xml:space="preserve"> </w:t>
      </w:r>
      <w:r w:rsidR="00E7038C" w:rsidRPr="00913657">
        <w:t>[</w:t>
      </w:r>
      <w:r w:rsidR="00D80C80" w:rsidRPr="00913657">
        <w:t>7,</w:t>
      </w:r>
      <w:r w:rsidR="00E7038C" w:rsidRPr="00913657">
        <w:t xml:space="preserve">9]. Results suggested that </w:t>
      </w:r>
      <w:r w:rsidR="0069465C" w:rsidRPr="00913657">
        <w:t>highly proficient childr</w:t>
      </w:r>
      <w:r w:rsidR="001D55B1" w:rsidRPr="00913657">
        <w:t>en demonstrated longer</w:t>
      </w:r>
      <w:r w:rsidR="0069465C" w:rsidRPr="00913657">
        <w:t xml:space="preserve"> QE </w:t>
      </w:r>
      <w:r w:rsidR="001D55B1" w:rsidRPr="00913657">
        <w:t xml:space="preserve">aiming </w:t>
      </w:r>
      <w:r w:rsidR="0069465C" w:rsidRPr="00913657">
        <w:t xml:space="preserve">fixations (QE1) before the release of the ball and longer </w:t>
      </w:r>
      <w:r w:rsidR="001D55B1" w:rsidRPr="00913657">
        <w:t xml:space="preserve">QE pursuit </w:t>
      </w:r>
      <w:r w:rsidR="0069465C" w:rsidRPr="00913657">
        <w:t xml:space="preserve">tracking </w:t>
      </w:r>
      <w:r w:rsidR="001D55B1" w:rsidRPr="00913657">
        <w:t xml:space="preserve">durations </w:t>
      </w:r>
      <w:r w:rsidR="00D80C80" w:rsidRPr="00913657">
        <w:t xml:space="preserve">(QE2) </w:t>
      </w:r>
      <w:r w:rsidR="001D55B1" w:rsidRPr="00913657">
        <w:t>on the ball</w:t>
      </w:r>
      <w:r w:rsidR="0069465C" w:rsidRPr="00913657">
        <w:t xml:space="preserve"> </w:t>
      </w:r>
      <w:r w:rsidR="00E7038C" w:rsidRPr="00913657">
        <w:t>prior to the catch</w:t>
      </w:r>
      <w:r w:rsidR="0069465C" w:rsidRPr="00913657">
        <w:t xml:space="preserve">. </w:t>
      </w:r>
      <w:r w:rsidR="00027ED7" w:rsidRPr="00913657">
        <w:t>Mediation analyses revealed that the</w:t>
      </w:r>
      <w:r w:rsidR="00EA78FA" w:rsidRPr="00913657">
        <w:t xml:space="preserve"> </w:t>
      </w:r>
      <w:r w:rsidR="00027ED7" w:rsidRPr="00913657">
        <w:t xml:space="preserve">superior </w:t>
      </w:r>
      <w:r w:rsidR="00EA78FA" w:rsidRPr="00913657">
        <w:t>performan</w:t>
      </w:r>
      <w:r w:rsidR="009E0B6C" w:rsidRPr="00913657">
        <w:t>ce of the high motor proficient</w:t>
      </w:r>
      <w:r w:rsidR="00EA78FA" w:rsidRPr="00913657">
        <w:t xml:space="preserve"> children was underpinned by </w:t>
      </w:r>
      <w:r w:rsidR="00BB0B9E" w:rsidRPr="00913657">
        <w:t>an earlier and longer</w:t>
      </w:r>
      <w:r w:rsidR="009E0B6C" w:rsidRPr="00913657">
        <w:t xml:space="preserve"> </w:t>
      </w:r>
      <w:r w:rsidR="00A6092B" w:rsidRPr="00913657">
        <w:t>QE</w:t>
      </w:r>
      <w:r w:rsidR="00D80C80" w:rsidRPr="00913657">
        <w:t>2</w:t>
      </w:r>
      <w:r w:rsidR="00A6092B" w:rsidRPr="00913657">
        <w:t xml:space="preserve"> before the catch attempt</w:t>
      </w:r>
      <w:r w:rsidR="00D80C80" w:rsidRPr="00913657">
        <w:t xml:space="preserve"> [7]</w:t>
      </w:r>
      <w:r w:rsidR="00EA78FA" w:rsidRPr="00913657">
        <w:t xml:space="preserve">. </w:t>
      </w:r>
    </w:p>
    <w:p w14:paraId="57CB771D" w14:textId="54DB6247" w:rsidR="000E70C7" w:rsidRPr="00913657" w:rsidRDefault="00E7038C" w:rsidP="00E7038C">
      <w:pPr>
        <w:spacing w:line="480" w:lineRule="auto"/>
        <w:ind w:firstLine="720"/>
      </w:pPr>
      <w:r w:rsidRPr="00913657">
        <w:t xml:space="preserve">Interestingly, in further studies we have </w:t>
      </w:r>
      <w:r w:rsidR="00864E0B" w:rsidRPr="00913657">
        <w:t>demonstrated that</w:t>
      </w:r>
      <w:r w:rsidRPr="00913657">
        <w:t xml:space="preserve"> teaching participants to adopt the QE strategy of skilled children through observing video footage of their eye-movements (QE training; QET),</w:t>
      </w:r>
      <w:r w:rsidR="00236EA5" w:rsidRPr="00913657">
        <w:t xml:space="preserve"> </w:t>
      </w:r>
      <w:r w:rsidR="00A6092B" w:rsidRPr="00913657">
        <w:t>improved catching technique in</w:t>
      </w:r>
      <w:r w:rsidR="00236EA5" w:rsidRPr="00913657">
        <w:t xml:space="preserve"> children with </w:t>
      </w:r>
      <w:r w:rsidR="00A6092B" w:rsidRPr="00913657">
        <w:t>average motor skill ability</w:t>
      </w:r>
      <w:r w:rsidR="00350049" w:rsidRPr="00913657">
        <w:rPr>
          <w:vertAlign w:val="superscript"/>
        </w:rPr>
        <w:t xml:space="preserve"> </w:t>
      </w:r>
      <w:r w:rsidR="00350049" w:rsidRPr="00913657">
        <w:t>[</w:t>
      </w:r>
      <w:r w:rsidR="0018372F" w:rsidRPr="00913657">
        <w:t>9,</w:t>
      </w:r>
      <w:r w:rsidR="0069465C" w:rsidRPr="00913657">
        <w:t>10</w:t>
      </w:r>
      <w:r w:rsidR="00350049" w:rsidRPr="00913657">
        <w:t>]</w:t>
      </w:r>
      <w:r w:rsidR="00AF352B" w:rsidRPr="00913657">
        <w:t xml:space="preserve"> and </w:t>
      </w:r>
      <w:r w:rsidR="00917366" w:rsidRPr="00913657">
        <w:t xml:space="preserve">children </w:t>
      </w:r>
      <w:r w:rsidR="00722F43" w:rsidRPr="00913657">
        <w:t>with DCD [</w:t>
      </w:r>
      <w:r w:rsidR="0069465C" w:rsidRPr="00913657">
        <w:t>11</w:t>
      </w:r>
      <w:r w:rsidR="00722F43" w:rsidRPr="00913657">
        <w:t xml:space="preserve">]. </w:t>
      </w:r>
      <w:r w:rsidR="00591928" w:rsidRPr="00913657">
        <w:t xml:space="preserve">In </w:t>
      </w:r>
      <w:r w:rsidR="00AF352B" w:rsidRPr="00913657">
        <w:t xml:space="preserve">the latter </w:t>
      </w:r>
      <w:r w:rsidR="00591928" w:rsidRPr="00913657">
        <w:t xml:space="preserve">study, DCD children </w:t>
      </w:r>
      <w:r w:rsidR="00AF352B" w:rsidRPr="00913657">
        <w:t xml:space="preserve">who </w:t>
      </w:r>
      <w:r w:rsidR="00591928" w:rsidRPr="00913657">
        <w:t>were given a brief QET intervention experienced significant improvements in their catching coordination and catching kinematics. Moreover, these</w:t>
      </w:r>
      <w:r w:rsidR="00A6092B" w:rsidRPr="00913657">
        <w:t xml:space="preserve"> benefits were maintained</w:t>
      </w:r>
      <w:r w:rsidR="008236BE" w:rsidRPr="00913657">
        <w:t xml:space="preserve"> even </w:t>
      </w:r>
      <w:r w:rsidR="000E70C7" w:rsidRPr="00913657">
        <w:t>after a 6</w:t>
      </w:r>
      <w:r w:rsidR="007F7DC5" w:rsidRPr="00913657">
        <w:t>-</w:t>
      </w:r>
      <w:r w:rsidR="000E70C7" w:rsidRPr="00913657">
        <w:t xml:space="preserve">week </w:t>
      </w:r>
      <w:r w:rsidR="007C1A8F" w:rsidRPr="00913657">
        <w:t>detraining period</w:t>
      </w:r>
      <w:r w:rsidR="00985F12" w:rsidRPr="00913657">
        <w:t>.</w:t>
      </w:r>
      <w:r w:rsidR="000E70C7" w:rsidRPr="00913657">
        <w:t xml:space="preserve"> </w:t>
      </w:r>
      <w:r w:rsidR="00985F12" w:rsidRPr="00913657">
        <w:t>A control group, w</w:t>
      </w:r>
      <w:r w:rsidR="000E70C7" w:rsidRPr="00913657">
        <w:t xml:space="preserve">ho received </w:t>
      </w:r>
      <w:r w:rsidR="0047212D" w:rsidRPr="00913657">
        <w:t xml:space="preserve">typical movement-focused </w:t>
      </w:r>
      <w:r w:rsidR="00273FBD" w:rsidRPr="00913657">
        <w:t>instructions,</w:t>
      </w:r>
      <w:r w:rsidR="000E70C7" w:rsidRPr="00913657">
        <w:t xml:space="preserve"> </w:t>
      </w:r>
      <w:r w:rsidR="00985F12" w:rsidRPr="00913657">
        <w:t>revealed</w:t>
      </w:r>
      <w:r w:rsidR="000E70C7" w:rsidRPr="00913657">
        <w:t xml:space="preserve"> no improvement in catching technique </w:t>
      </w:r>
      <w:r w:rsidR="007C1A8F" w:rsidRPr="00913657">
        <w:t>at the</w:t>
      </w:r>
      <w:r w:rsidR="000E70C7" w:rsidRPr="00913657">
        <w:t xml:space="preserve"> 6</w:t>
      </w:r>
      <w:r w:rsidR="001B096D" w:rsidRPr="00913657">
        <w:t>-</w:t>
      </w:r>
      <w:r w:rsidR="000E70C7" w:rsidRPr="00913657">
        <w:t>week delayed retention test</w:t>
      </w:r>
      <w:r w:rsidR="00350049" w:rsidRPr="00913657">
        <w:rPr>
          <w:vertAlign w:val="superscript"/>
        </w:rPr>
        <w:t xml:space="preserve"> </w:t>
      </w:r>
      <w:r w:rsidR="00350049" w:rsidRPr="00913657">
        <w:t>[</w:t>
      </w:r>
      <w:r w:rsidR="0069465C" w:rsidRPr="00913657">
        <w:t>11</w:t>
      </w:r>
      <w:r w:rsidR="00350049" w:rsidRPr="00913657">
        <w:t>]</w:t>
      </w:r>
      <w:r w:rsidR="00985F12" w:rsidRPr="00913657">
        <w:t xml:space="preserve">. </w:t>
      </w:r>
      <w:r w:rsidR="001B096D" w:rsidRPr="00913657">
        <w:t xml:space="preserve">The authors concluded that </w:t>
      </w:r>
      <w:r w:rsidR="00F90C15" w:rsidRPr="00913657">
        <w:t>QET</w:t>
      </w:r>
      <w:r w:rsidR="00932C1D" w:rsidRPr="00913657">
        <w:t xml:space="preserve"> served to improve the </w:t>
      </w:r>
      <w:r w:rsidR="001B096D" w:rsidRPr="00913657">
        <w:t>attentional control of these children</w:t>
      </w:r>
      <w:r w:rsidR="00932C1D" w:rsidRPr="00913657">
        <w:t xml:space="preserve">, providing </w:t>
      </w:r>
      <w:r w:rsidR="00EC6B44" w:rsidRPr="00913657">
        <w:t xml:space="preserve">more optimal aiming behaviour (QE1) and </w:t>
      </w:r>
      <w:r w:rsidR="00932C1D" w:rsidRPr="00913657">
        <w:t>more time to track the early flight phas</w:t>
      </w:r>
      <w:r w:rsidR="00EC6B44" w:rsidRPr="00913657">
        <w:t xml:space="preserve">e of the ball as it </w:t>
      </w:r>
      <w:r w:rsidR="00C7421B" w:rsidRPr="00913657">
        <w:t xml:space="preserve">came </w:t>
      </w:r>
      <w:r w:rsidR="00EC6B44" w:rsidRPr="00913657">
        <w:t>towards them (QE2).</w:t>
      </w:r>
      <w:r w:rsidRPr="00913657">
        <w:t xml:space="preserve"> As </w:t>
      </w:r>
      <w:r w:rsidR="00E24AFB" w:rsidRPr="00913657">
        <w:t xml:space="preserve">impairments in </w:t>
      </w:r>
      <w:r w:rsidR="00864E0B" w:rsidRPr="00913657">
        <w:t xml:space="preserve">the ability to maintain target-focused fixations and pursuit tracking of objects has been shown to be characteristic of DCD [6], we believe that QET, a strategy that has been shown to teach this form of top-down attentional control [8], may be effective </w:t>
      </w:r>
      <w:r w:rsidR="00E24AFB" w:rsidRPr="00913657">
        <w:t xml:space="preserve">in the treatment </w:t>
      </w:r>
      <w:r w:rsidR="001C794D" w:rsidRPr="00913657">
        <w:t>of</w:t>
      </w:r>
      <w:r w:rsidR="00D61F40" w:rsidRPr="00913657">
        <w:t xml:space="preserve"> this</w:t>
      </w:r>
      <w:r w:rsidR="00864E0B" w:rsidRPr="00913657">
        <w:t xml:space="preserve"> condition. </w:t>
      </w:r>
    </w:p>
    <w:p w14:paraId="621A525D" w14:textId="766EA914" w:rsidR="00720B01" w:rsidRPr="00913657" w:rsidRDefault="006F211F" w:rsidP="00674730">
      <w:pPr>
        <w:spacing w:line="480" w:lineRule="auto"/>
        <w:ind w:firstLine="720"/>
        <w:rPr>
          <w:i/>
        </w:rPr>
      </w:pPr>
      <w:r w:rsidRPr="00913657">
        <w:lastRenderedPageBreak/>
        <w:t xml:space="preserve">The motor deficiency associated with DCD also has severe consequences for the psychosocial development and wellbeing of the children who suffer from it. For example, children with DCD report </w:t>
      </w:r>
      <w:r w:rsidR="007F7DC5" w:rsidRPr="00913657">
        <w:t>being</w:t>
      </w:r>
      <w:r w:rsidR="0050771A" w:rsidRPr="00913657">
        <w:t xml:space="preserve"> excluded (</w:t>
      </w:r>
      <w:r w:rsidR="00033910" w:rsidRPr="00913657">
        <w:t>by either their peers or themselves</w:t>
      </w:r>
      <w:r w:rsidR="0050771A" w:rsidRPr="00913657">
        <w:t>) from partaking in physical activities or playground games</w:t>
      </w:r>
      <w:r w:rsidR="00350049" w:rsidRPr="00913657">
        <w:rPr>
          <w:vertAlign w:val="superscript"/>
        </w:rPr>
        <w:t xml:space="preserve"> </w:t>
      </w:r>
      <w:r w:rsidR="00EC6B44" w:rsidRPr="00913657">
        <w:t>[12</w:t>
      </w:r>
      <w:r w:rsidR="00350049" w:rsidRPr="00913657">
        <w:t>]</w:t>
      </w:r>
      <w:r w:rsidR="0050771A" w:rsidRPr="00913657">
        <w:t>.</w:t>
      </w:r>
      <w:r w:rsidR="003032B3" w:rsidRPr="00913657">
        <w:t xml:space="preserve"> </w:t>
      </w:r>
      <w:r w:rsidR="0050771A" w:rsidRPr="00913657">
        <w:t xml:space="preserve">This exclusion has an </w:t>
      </w:r>
      <w:r w:rsidR="00AC2A22" w:rsidRPr="00913657">
        <w:t>additive negative effect</w:t>
      </w:r>
      <w:r w:rsidR="0050771A" w:rsidRPr="00913657">
        <w:t xml:space="preserve"> on </w:t>
      </w:r>
      <w:r w:rsidR="00AC2A22" w:rsidRPr="00913657">
        <w:t xml:space="preserve">their </w:t>
      </w:r>
      <w:r w:rsidR="0050771A" w:rsidRPr="00913657">
        <w:t>psychosocial development</w:t>
      </w:r>
      <w:r w:rsidR="00C158A4" w:rsidRPr="00913657">
        <w:t>,</w:t>
      </w:r>
      <w:r w:rsidR="0050771A" w:rsidRPr="00913657">
        <w:t xml:space="preserve"> resulting in children with DCD </w:t>
      </w:r>
      <w:r w:rsidR="009E0B6C" w:rsidRPr="00913657">
        <w:t xml:space="preserve">experiencing </w:t>
      </w:r>
      <w:r w:rsidR="00AC2A22" w:rsidRPr="00913657">
        <w:t>loneliness</w:t>
      </w:r>
      <w:r w:rsidR="00802F3A" w:rsidRPr="00913657">
        <w:t>, victimisation and feelings of rejection by their peers</w:t>
      </w:r>
      <w:r w:rsidR="00350049" w:rsidRPr="00913657">
        <w:rPr>
          <w:vertAlign w:val="superscript"/>
        </w:rPr>
        <w:t xml:space="preserve"> </w:t>
      </w:r>
      <w:r w:rsidR="00EC6B44" w:rsidRPr="00913657">
        <w:t>[13</w:t>
      </w:r>
      <w:r w:rsidR="00350049" w:rsidRPr="00913657">
        <w:t xml:space="preserve">] </w:t>
      </w:r>
      <w:r w:rsidR="00802F3A" w:rsidRPr="00913657">
        <w:t xml:space="preserve">and </w:t>
      </w:r>
      <w:r w:rsidR="0050771A" w:rsidRPr="00913657">
        <w:t xml:space="preserve">lower </w:t>
      </w:r>
      <w:r w:rsidR="00802F3A" w:rsidRPr="00913657">
        <w:t xml:space="preserve">levels of </w:t>
      </w:r>
      <w:r w:rsidR="0050771A" w:rsidRPr="00913657">
        <w:t>confidence, self-esteem and self-worth</w:t>
      </w:r>
      <w:r w:rsidR="00350049" w:rsidRPr="00913657">
        <w:rPr>
          <w:vertAlign w:val="superscript"/>
        </w:rPr>
        <w:t xml:space="preserve"> </w:t>
      </w:r>
      <w:r w:rsidR="00EC6B44" w:rsidRPr="00913657">
        <w:t>[14</w:t>
      </w:r>
      <w:r w:rsidR="00350049" w:rsidRPr="00913657">
        <w:t>]</w:t>
      </w:r>
      <w:r w:rsidR="0050771A" w:rsidRPr="00913657">
        <w:t>.</w:t>
      </w:r>
      <w:r w:rsidR="00AC2A22" w:rsidRPr="00913657">
        <w:t xml:space="preserve"> </w:t>
      </w:r>
    </w:p>
    <w:p w14:paraId="26D6B69E" w14:textId="523DE239" w:rsidR="000F7753" w:rsidRPr="00913657" w:rsidRDefault="00AC2A22" w:rsidP="00674730">
      <w:pPr>
        <w:spacing w:line="480" w:lineRule="auto"/>
        <w:ind w:firstLine="720"/>
        <w:rPr>
          <w:i/>
        </w:rPr>
      </w:pPr>
      <w:r w:rsidRPr="00913657">
        <w:t>In an attempt to alleviate</w:t>
      </w:r>
      <w:r w:rsidR="000F7753" w:rsidRPr="00913657">
        <w:t xml:space="preserve"> the</w:t>
      </w:r>
      <w:r w:rsidRPr="00913657">
        <w:t xml:space="preserve"> tendency for social exclusion, studies have examined the effectiveness of group-based training interventions for children with DCD. </w:t>
      </w:r>
      <w:r w:rsidR="00A6092B" w:rsidRPr="00913657">
        <w:t>G</w:t>
      </w:r>
      <w:r w:rsidR="00520E85" w:rsidRPr="00913657">
        <w:t xml:space="preserve">roup-based therapy might </w:t>
      </w:r>
      <w:r w:rsidR="00A6092B" w:rsidRPr="00913657">
        <w:t xml:space="preserve">not only </w:t>
      </w:r>
      <w:r w:rsidR="00520E85" w:rsidRPr="00913657">
        <w:t>be more effective than individual-based therapy in improving motor skills in children with DCD</w:t>
      </w:r>
      <w:r w:rsidR="00350049" w:rsidRPr="00913657">
        <w:rPr>
          <w:vertAlign w:val="superscript"/>
        </w:rPr>
        <w:t xml:space="preserve"> </w:t>
      </w:r>
      <w:r w:rsidR="00EC6B44" w:rsidRPr="00913657">
        <w:t>[15</w:t>
      </w:r>
      <w:r w:rsidR="00350049" w:rsidRPr="00913657">
        <w:t>]</w:t>
      </w:r>
      <w:r w:rsidR="00720ED9" w:rsidRPr="00913657">
        <w:t>,</w:t>
      </w:r>
      <w:r w:rsidR="00A6092B" w:rsidRPr="00913657">
        <w:t xml:space="preserve"> but may also improve </w:t>
      </w:r>
      <w:r w:rsidR="00520E85" w:rsidRPr="00913657">
        <w:t>psychosocial variables</w:t>
      </w:r>
      <w:r w:rsidR="00350049" w:rsidRPr="00913657">
        <w:rPr>
          <w:vertAlign w:val="superscript"/>
        </w:rPr>
        <w:t xml:space="preserve"> </w:t>
      </w:r>
      <w:r w:rsidR="00EC6B44" w:rsidRPr="00913657">
        <w:t>[13</w:t>
      </w:r>
      <w:r w:rsidR="00350049" w:rsidRPr="00913657">
        <w:t>]</w:t>
      </w:r>
      <w:r w:rsidR="00802F3A" w:rsidRPr="00913657">
        <w:t>.</w:t>
      </w:r>
      <w:r w:rsidR="00726CEF" w:rsidRPr="00913657">
        <w:rPr>
          <w:i/>
        </w:rPr>
        <w:t xml:space="preserve"> </w:t>
      </w:r>
      <w:r w:rsidR="00726CEF" w:rsidRPr="00913657">
        <w:t>Furthermore, n</w:t>
      </w:r>
      <w:r w:rsidRPr="00913657">
        <w:t>ot only is</w:t>
      </w:r>
      <w:r w:rsidR="000F7753" w:rsidRPr="00913657">
        <w:t xml:space="preserve"> group therapy </w:t>
      </w:r>
      <w:r w:rsidRPr="00913657">
        <w:t xml:space="preserve">more time </w:t>
      </w:r>
      <w:r w:rsidR="00CB6E6D" w:rsidRPr="00913657">
        <w:t xml:space="preserve">efficient </w:t>
      </w:r>
      <w:r w:rsidRPr="00913657">
        <w:t xml:space="preserve">and cost effective for the therapist, </w:t>
      </w:r>
      <w:r w:rsidR="000F7753" w:rsidRPr="00913657">
        <w:t xml:space="preserve">parents of children with DCD </w:t>
      </w:r>
      <w:r w:rsidR="00CB6E6D" w:rsidRPr="00913657">
        <w:t xml:space="preserve">emphasise the </w:t>
      </w:r>
      <w:r w:rsidR="000F7753" w:rsidRPr="00913657">
        <w:t>importance of their children being able to participate in organised, physical activity groups</w:t>
      </w:r>
      <w:r w:rsidR="00675B37" w:rsidRPr="00913657">
        <w:t xml:space="preserve"> and </w:t>
      </w:r>
      <w:r w:rsidR="00520E85" w:rsidRPr="00913657">
        <w:t xml:space="preserve">value therapy that improves their child’s </w:t>
      </w:r>
      <w:r w:rsidR="00033910" w:rsidRPr="00913657">
        <w:t xml:space="preserve">perceptions of </w:t>
      </w:r>
      <w:r w:rsidR="00520E85" w:rsidRPr="00913657">
        <w:t xml:space="preserve">self-confidence and competence over those that </w:t>
      </w:r>
      <w:r w:rsidR="005A5E01" w:rsidRPr="00913657">
        <w:t>just focus on improving</w:t>
      </w:r>
      <w:r w:rsidR="00520E85" w:rsidRPr="00913657">
        <w:t xml:space="preserve"> motor abilities</w:t>
      </w:r>
      <w:r w:rsidR="00350049" w:rsidRPr="00913657">
        <w:rPr>
          <w:vertAlign w:val="superscript"/>
        </w:rPr>
        <w:t xml:space="preserve"> </w:t>
      </w:r>
      <w:r w:rsidR="00EC6B44" w:rsidRPr="00913657">
        <w:t>[16</w:t>
      </w:r>
      <w:r w:rsidR="00350049" w:rsidRPr="00913657">
        <w:t>]</w:t>
      </w:r>
      <w:r w:rsidR="00520E85" w:rsidRPr="00913657">
        <w:t xml:space="preserve">. </w:t>
      </w:r>
      <w:r w:rsidR="000B1803" w:rsidRPr="00913657">
        <w:t>Th</w:t>
      </w:r>
      <w:r w:rsidR="0018372F" w:rsidRPr="00913657">
        <w:t>e</w:t>
      </w:r>
      <w:r w:rsidR="000B1803" w:rsidRPr="00913657">
        <w:t>s</w:t>
      </w:r>
      <w:r w:rsidR="0018372F" w:rsidRPr="00913657">
        <w:t>e views</w:t>
      </w:r>
      <w:r w:rsidR="000B1803" w:rsidRPr="00913657">
        <w:t xml:space="preserve"> ha</w:t>
      </w:r>
      <w:r w:rsidR="0018372F" w:rsidRPr="00913657">
        <w:t>ve</w:t>
      </w:r>
      <w:r w:rsidR="000B1803" w:rsidRPr="00913657">
        <w:t xml:space="preserve"> led to suggestions </w:t>
      </w:r>
      <w:r w:rsidR="005A5E01" w:rsidRPr="00913657">
        <w:t xml:space="preserve">that </w:t>
      </w:r>
      <w:r w:rsidR="00556074" w:rsidRPr="00913657">
        <w:t>therapeutic intervention</w:t>
      </w:r>
      <w:r w:rsidR="00D15F30" w:rsidRPr="00913657">
        <w:t>s</w:t>
      </w:r>
      <w:r w:rsidR="00556074" w:rsidRPr="00913657">
        <w:t xml:space="preserve"> should </w:t>
      </w:r>
      <w:r w:rsidR="00720ED9" w:rsidRPr="00913657">
        <w:t xml:space="preserve">therefore </w:t>
      </w:r>
      <w:r w:rsidR="001C28C4" w:rsidRPr="00913657">
        <w:t>focus on</w:t>
      </w:r>
      <w:r w:rsidR="005A5E01" w:rsidRPr="00913657">
        <w:t xml:space="preserve"> enhancing the social</w:t>
      </w:r>
      <w:r w:rsidR="00E16400" w:rsidRPr="00913657">
        <w:rPr>
          <w:i/>
        </w:rPr>
        <w:t>,</w:t>
      </w:r>
      <w:r w:rsidR="005A5E01" w:rsidRPr="00913657">
        <w:t xml:space="preserve"> as well as the physical</w:t>
      </w:r>
      <w:r w:rsidR="00E16400" w:rsidRPr="00913657">
        <w:rPr>
          <w:i/>
        </w:rPr>
        <w:t>,</w:t>
      </w:r>
      <w:r w:rsidR="005A5E01" w:rsidRPr="00913657">
        <w:t xml:space="preserve"> skills of children with DCD</w:t>
      </w:r>
      <w:r w:rsidR="00350049" w:rsidRPr="00913657">
        <w:rPr>
          <w:vertAlign w:val="superscript"/>
        </w:rPr>
        <w:t xml:space="preserve"> </w:t>
      </w:r>
      <w:r w:rsidR="00EC6B44" w:rsidRPr="00913657">
        <w:t>[17</w:t>
      </w:r>
      <w:r w:rsidR="00350049" w:rsidRPr="00913657">
        <w:t>]</w:t>
      </w:r>
      <w:r w:rsidR="005A5E01" w:rsidRPr="00913657">
        <w:t>.</w:t>
      </w:r>
    </w:p>
    <w:p w14:paraId="0CAA118D" w14:textId="5951B7D9" w:rsidR="009261C8" w:rsidRPr="00913657" w:rsidRDefault="00520E85" w:rsidP="00674730">
      <w:pPr>
        <w:spacing w:line="480" w:lineRule="auto"/>
        <w:ind w:firstLine="720"/>
      </w:pPr>
      <w:r w:rsidRPr="00913657">
        <w:t>The</w:t>
      </w:r>
      <w:r w:rsidR="000433FE" w:rsidRPr="00913657">
        <w:t xml:space="preserve"> aims of this study were two-fold. First</w:t>
      </w:r>
      <w:r w:rsidR="00720ED9" w:rsidRPr="00913657">
        <w:t>,</w:t>
      </w:r>
      <w:r w:rsidR="000433FE" w:rsidRPr="00913657">
        <w:t xml:space="preserve"> we sought to </w:t>
      </w:r>
      <w:r w:rsidR="00720ED9" w:rsidRPr="00913657">
        <w:t xml:space="preserve">build upon </w:t>
      </w:r>
      <w:r w:rsidR="006E18B3" w:rsidRPr="00913657">
        <w:t>Miles et al.’s positive</w:t>
      </w:r>
      <w:r w:rsidR="00F56FD3" w:rsidRPr="00913657">
        <w:t xml:space="preserve"> findings </w:t>
      </w:r>
      <w:r w:rsidR="006E18B3" w:rsidRPr="00913657">
        <w:t>for QET</w:t>
      </w:r>
      <w:r w:rsidR="00092277" w:rsidRPr="00913657">
        <w:t xml:space="preserve"> for children with DCD</w:t>
      </w:r>
      <w:r w:rsidR="006E18B3" w:rsidRPr="00913657">
        <w:t xml:space="preserve"> </w:t>
      </w:r>
      <w:r w:rsidR="00350049" w:rsidRPr="00913657">
        <w:t>[1</w:t>
      </w:r>
      <w:r w:rsidR="0069465C" w:rsidRPr="00913657">
        <w:t>1</w:t>
      </w:r>
      <w:r w:rsidR="00350049" w:rsidRPr="00913657">
        <w:t xml:space="preserve">] </w:t>
      </w:r>
      <w:r w:rsidR="00720ED9" w:rsidRPr="00913657">
        <w:t>by adopting m</w:t>
      </w:r>
      <w:r w:rsidR="000433FE" w:rsidRPr="00913657">
        <w:t>ultiple</w:t>
      </w:r>
      <w:r w:rsidR="00720ED9" w:rsidRPr="00913657">
        <w:t xml:space="preserve"> </w:t>
      </w:r>
      <w:r w:rsidR="000433FE" w:rsidRPr="00913657">
        <w:t>sessions</w:t>
      </w:r>
      <w:r w:rsidR="00720ED9" w:rsidRPr="00913657">
        <w:t xml:space="preserve"> of training</w:t>
      </w:r>
      <w:r w:rsidR="000433FE" w:rsidRPr="00913657">
        <w:t xml:space="preserve">, </w:t>
      </w:r>
      <w:r w:rsidR="00092277" w:rsidRPr="00913657">
        <w:t>in an</w:t>
      </w:r>
      <w:r w:rsidR="000433FE" w:rsidRPr="00913657">
        <w:t xml:space="preserve"> attempt to </w:t>
      </w:r>
      <w:r w:rsidR="00720ED9" w:rsidRPr="00913657">
        <w:t>increase</w:t>
      </w:r>
      <w:r w:rsidR="000433FE" w:rsidRPr="00913657">
        <w:t xml:space="preserve"> the training effect and to </w:t>
      </w:r>
      <w:r w:rsidR="00F55E9A" w:rsidRPr="00913657">
        <w:t xml:space="preserve">more closely </w:t>
      </w:r>
      <w:r w:rsidR="00976C12" w:rsidRPr="00913657">
        <w:t>resemble</w:t>
      </w:r>
      <w:r w:rsidR="00D60F11" w:rsidRPr="00913657">
        <w:t xml:space="preserve"> typical therapy</w:t>
      </w:r>
      <w:r w:rsidR="000433FE" w:rsidRPr="00913657">
        <w:t xml:space="preserve">. We hypothesised </w:t>
      </w:r>
      <w:r w:rsidR="00C158A4" w:rsidRPr="00913657">
        <w:t>that QE</w:t>
      </w:r>
      <w:r w:rsidR="00013157" w:rsidRPr="00913657">
        <w:t>T</w:t>
      </w:r>
      <w:r w:rsidR="000110A4" w:rsidRPr="00913657">
        <w:t xml:space="preserve"> would significantly improve the catching performance of children with DCD compared to a group </w:t>
      </w:r>
      <w:r w:rsidR="00720ED9" w:rsidRPr="00913657">
        <w:t>receiving</w:t>
      </w:r>
      <w:r w:rsidR="000110A4" w:rsidRPr="00913657">
        <w:t xml:space="preserve"> </w:t>
      </w:r>
      <w:r w:rsidR="00976C12" w:rsidRPr="00913657">
        <w:t xml:space="preserve">typical, </w:t>
      </w:r>
      <w:r w:rsidR="000110A4" w:rsidRPr="00913657">
        <w:t>technical instructions</w:t>
      </w:r>
      <w:r w:rsidR="00F55E9A" w:rsidRPr="00913657">
        <w:t xml:space="preserve"> by improving their visuomotor control</w:t>
      </w:r>
      <w:r w:rsidR="000110A4" w:rsidRPr="00913657">
        <w:t>.</w:t>
      </w:r>
      <w:r w:rsidR="009261C8" w:rsidRPr="00913657">
        <w:t xml:space="preserve"> Specifically, we hypothesised that QET would facilitate more optimal aiming behaviour (longer aiming durations prior to the throw; QE1) and </w:t>
      </w:r>
      <w:r w:rsidR="009261C8" w:rsidRPr="00913657">
        <w:lastRenderedPageBreak/>
        <w:t xml:space="preserve">quicker and longer tracking durations of the ball prior to the catch (QE2). Furthermore, we hypothesised that </w:t>
      </w:r>
      <w:r w:rsidR="004270F8" w:rsidRPr="00913657">
        <w:t xml:space="preserve">these visuomotor improvements for the QET group would mediate the predicted performance advantage in catching for QET children. Specifically, </w:t>
      </w:r>
      <w:r w:rsidR="009261C8" w:rsidRPr="00913657">
        <w:t xml:space="preserve">mediation analysis </w:t>
      </w:r>
      <w:r w:rsidR="00534A0B" w:rsidRPr="00913657">
        <w:t>sh</w:t>
      </w:r>
      <w:r w:rsidR="009261C8" w:rsidRPr="00913657">
        <w:t xml:space="preserve">ould </w:t>
      </w:r>
      <w:r w:rsidR="00F55E9A" w:rsidRPr="00913657">
        <w:t xml:space="preserve">reveal </w:t>
      </w:r>
      <w:r w:rsidR="009261C8" w:rsidRPr="00913657">
        <w:t>that a longer QE aiming duration (QE1) predict</w:t>
      </w:r>
      <w:r w:rsidR="00F55E9A" w:rsidRPr="00913657">
        <w:t>s</w:t>
      </w:r>
      <w:r w:rsidR="009261C8" w:rsidRPr="00913657">
        <w:t xml:space="preserve"> an earlier onset of tracking the ball prior to catching (QE2) which predict</w:t>
      </w:r>
      <w:r w:rsidR="00F55E9A" w:rsidRPr="00913657">
        <w:t>s</w:t>
      </w:r>
      <w:r w:rsidR="009261C8" w:rsidRPr="00913657">
        <w:t xml:space="preserve"> catching </w:t>
      </w:r>
      <w:r w:rsidR="00F55E9A" w:rsidRPr="00913657">
        <w:t xml:space="preserve">performance </w:t>
      </w:r>
      <w:r w:rsidR="009261C8" w:rsidRPr="00913657">
        <w:t xml:space="preserve">[9]. </w:t>
      </w:r>
      <w:r w:rsidR="000110A4" w:rsidRPr="00913657">
        <w:t xml:space="preserve"> </w:t>
      </w:r>
    </w:p>
    <w:p w14:paraId="16289668" w14:textId="092D6B52" w:rsidR="000F7753" w:rsidRPr="00913657" w:rsidRDefault="000110A4" w:rsidP="00674730">
      <w:pPr>
        <w:spacing w:line="480" w:lineRule="auto"/>
        <w:ind w:firstLine="720"/>
        <w:rPr>
          <w:i/>
        </w:rPr>
      </w:pPr>
      <w:r w:rsidRPr="00913657">
        <w:t xml:space="preserve">A second aim was </w:t>
      </w:r>
      <w:r w:rsidR="00C158A4" w:rsidRPr="00913657">
        <w:t xml:space="preserve">to </w:t>
      </w:r>
      <w:r w:rsidRPr="00913657">
        <w:t xml:space="preserve">explore the feasibility and effectiveness of using </w:t>
      </w:r>
      <w:r w:rsidR="00C158A4" w:rsidRPr="00913657">
        <w:t xml:space="preserve">a </w:t>
      </w:r>
      <w:r w:rsidRPr="00913657">
        <w:t xml:space="preserve">group-based </w:t>
      </w:r>
      <w:r w:rsidR="00C158A4" w:rsidRPr="00913657">
        <w:t xml:space="preserve">therapy approach as a framework for the delivery of this intervention. We </w:t>
      </w:r>
      <w:r w:rsidR="007C1A8F" w:rsidRPr="00913657">
        <w:t xml:space="preserve">hypothesised </w:t>
      </w:r>
      <w:r w:rsidR="00C158A4" w:rsidRPr="00913657">
        <w:t>that regardless of the intervention received</w:t>
      </w:r>
      <w:r w:rsidR="00D24D64" w:rsidRPr="00913657">
        <w:t>,</w:t>
      </w:r>
      <w:r w:rsidR="00520E85" w:rsidRPr="00913657">
        <w:t xml:space="preserve"> parents would report that their children</w:t>
      </w:r>
      <w:r w:rsidR="00D24D64" w:rsidRPr="00913657">
        <w:t xml:space="preserve"> found the intervention to be more beneficial than typical, individual, therapy and would consequently report increases in their children’s confidence, enjoyment and predilection for sport or physical a</w:t>
      </w:r>
      <w:r w:rsidR="009261C8" w:rsidRPr="00913657">
        <w:t>ctivity.</w:t>
      </w:r>
    </w:p>
    <w:p w14:paraId="2E1EC071" w14:textId="77777777" w:rsidR="003E61CE" w:rsidRPr="00913657" w:rsidRDefault="00063022" w:rsidP="00332C04">
      <w:pPr>
        <w:spacing w:line="480" w:lineRule="auto"/>
        <w:rPr>
          <w:b/>
          <w:i/>
          <w:sz w:val="36"/>
          <w:szCs w:val="36"/>
        </w:rPr>
      </w:pPr>
      <w:r w:rsidRPr="00913657">
        <w:rPr>
          <w:b/>
          <w:sz w:val="36"/>
          <w:szCs w:val="36"/>
        </w:rPr>
        <w:t>Methods</w:t>
      </w:r>
    </w:p>
    <w:p w14:paraId="6CC96C6A" w14:textId="77777777" w:rsidR="00063022" w:rsidRPr="00913657" w:rsidRDefault="00063022" w:rsidP="00674730">
      <w:pPr>
        <w:spacing w:line="480" w:lineRule="auto"/>
        <w:rPr>
          <w:b/>
          <w:sz w:val="32"/>
          <w:szCs w:val="32"/>
        </w:rPr>
      </w:pPr>
      <w:r w:rsidRPr="00913657">
        <w:rPr>
          <w:b/>
          <w:sz w:val="32"/>
          <w:szCs w:val="32"/>
        </w:rPr>
        <w:t>Participants</w:t>
      </w:r>
    </w:p>
    <w:p w14:paraId="5591B564" w14:textId="77777777" w:rsidR="007D2ABA" w:rsidRPr="00913657" w:rsidRDefault="006C210E" w:rsidP="002F2F52">
      <w:pPr>
        <w:spacing w:line="480" w:lineRule="auto"/>
      </w:pPr>
      <w:r w:rsidRPr="00913657">
        <w:t>Twenty-</w:t>
      </w:r>
      <w:r w:rsidR="00811322" w:rsidRPr="00913657">
        <w:t>one</w:t>
      </w:r>
      <w:r w:rsidRPr="00913657">
        <w:t xml:space="preserve"> children, aged 7</w:t>
      </w:r>
      <w:r w:rsidR="00FF5D1A" w:rsidRPr="00913657">
        <w:t>-1</w:t>
      </w:r>
      <w:r w:rsidR="005D46D7" w:rsidRPr="00913657">
        <w:t>1</w:t>
      </w:r>
      <w:r w:rsidR="00FF5D1A" w:rsidRPr="00913657">
        <w:t xml:space="preserve"> years old, were recruited </w:t>
      </w:r>
      <w:r w:rsidRPr="00913657">
        <w:t>from local DCD support groups, social media</w:t>
      </w:r>
      <w:r w:rsidR="00CD140F" w:rsidRPr="00913657">
        <w:t>,</w:t>
      </w:r>
      <w:r w:rsidRPr="00913657">
        <w:t xml:space="preserve"> and local</w:t>
      </w:r>
      <w:r w:rsidR="00DD7248" w:rsidRPr="00913657">
        <w:t xml:space="preserve"> occupational therapy centres</w:t>
      </w:r>
      <w:r w:rsidR="00546F5B" w:rsidRPr="00913657">
        <w:t xml:space="preserve"> in the North West of England</w:t>
      </w:r>
      <w:r w:rsidR="00DD7248" w:rsidRPr="00913657">
        <w:t>.</w:t>
      </w:r>
      <w:r w:rsidRPr="00913657">
        <w:t xml:space="preserve"> </w:t>
      </w:r>
      <w:r w:rsidR="0029581B" w:rsidRPr="00913657">
        <w:t xml:space="preserve">Recruitment and follow-up took place between February 2015 and September 2015. </w:t>
      </w:r>
      <w:r w:rsidR="00546F5B" w:rsidRPr="00913657">
        <w:t>All children</w:t>
      </w:r>
      <w:r w:rsidR="00FF5D1A" w:rsidRPr="00913657">
        <w:t xml:space="preserve"> scored below the 5</w:t>
      </w:r>
      <w:r w:rsidR="00FF5D1A" w:rsidRPr="00913657">
        <w:rPr>
          <w:vertAlign w:val="superscript"/>
        </w:rPr>
        <w:t>th</w:t>
      </w:r>
      <w:r w:rsidR="00FF5D1A" w:rsidRPr="00913657">
        <w:t xml:space="preserve"> percentile on the </w:t>
      </w:r>
      <w:r w:rsidR="00E60189" w:rsidRPr="00913657">
        <w:t>Movement Assessment Battery for Children-2</w:t>
      </w:r>
      <w:r w:rsidR="00350049" w:rsidRPr="00913657">
        <w:rPr>
          <w:vertAlign w:val="superscript"/>
        </w:rPr>
        <w:t xml:space="preserve"> </w:t>
      </w:r>
      <w:r w:rsidR="00EC6B44" w:rsidRPr="00913657">
        <w:t>[18</w:t>
      </w:r>
      <w:r w:rsidR="00350049" w:rsidRPr="00913657">
        <w:t>]</w:t>
      </w:r>
      <w:r w:rsidR="00E60189" w:rsidRPr="00913657">
        <w:t xml:space="preserve"> (</w:t>
      </w:r>
      <w:r w:rsidR="00FF5D1A" w:rsidRPr="00913657">
        <w:t>MABC-2</w:t>
      </w:r>
      <w:r w:rsidR="00E60189" w:rsidRPr="00913657">
        <w:t>)</w:t>
      </w:r>
      <w:r w:rsidR="00FF5D1A" w:rsidRPr="00913657">
        <w:t xml:space="preserve"> carried out at the baseline testing phase. Using each child’s </w:t>
      </w:r>
      <w:r w:rsidR="000066F3" w:rsidRPr="00913657">
        <w:t>baseline score from the MABC-2</w:t>
      </w:r>
      <w:r w:rsidR="00FF5D1A" w:rsidRPr="00913657">
        <w:t xml:space="preserve"> throwing and catching task</w:t>
      </w:r>
      <w:r w:rsidR="000066F3" w:rsidRPr="00913657">
        <w:t>,</w:t>
      </w:r>
      <w:r w:rsidR="00FF5D1A" w:rsidRPr="00913657">
        <w:t xml:space="preserve"> two </w:t>
      </w:r>
      <w:r w:rsidR="00CD140F" w:rsidRPr="00913657">
        <w:t xml:space="preserve">randomised </w:t>
      </w:r>
      <w:r w:rsidR="00FF5D1A" w:rsidRPr="00913657">
        <w:t>groups were formulated</w:t>
      </w:r>
      <w:r w:rsidR="00285E8C" w:rsidRPr="00913657">
        <w:t>,</w:t>
      </w:r>
      <w:r w:rsidR="00FF5D1A" w:rsidRPr="00913657">
        <w:t xml:space="preserve"> </w:t>
      </w:r>
      <w:r w:rsidR="00D276B7" w:rsidRPr="00913657">
        <w:t>by the second author.</w:t>
      </w:r>
      <w:r w:rsidR="00285E8C" w:rsidRPr="00913657">
        <w:t xml:space="preserve"> </w:t>
      </w:r>
      <w:r w:rsidR="00D276B7" w:rsidRPr="00913657">
        <w:t xml:space="preserve">The QET group (8 males and 3 females) and the TT group (7 males and 3 females) </w:t>
      </w:r>
      <w:r w:rsidR="00FF5D1A" w:rsidRPr="00913657">
        <w:t>were match</w:t>
      </w:r>
      <w:r w:rsidR="00E60189" w:rsidRPr="00913657">
        <w:t>ed</w:t>
      </w:r>
      <w:r w:rsidR="00FF5D1A" w:rsidRPr="00913657">
        <w:t xml:space="preserve"> </w:t>
      </w:r>
      <w:r w:rsidR="00A80EC5" w:rsidRPr="00913657">
        <w:t xml:space="preserve">for </w:t>
      </w:r>
      <w:r w:rsidR="00FF5D1A" w:rsidRPr="00913657">
        <w:t xml:space="preserve">age and </w:t>
      </w:r>
      <w:r w:rsidR="007A2E8A" w:rsidRPr="00913657">
        <w:t xml:space="preserve">MABC-2 score </w:t>
      </w:r>
      <w:r w:rsidR="000F5A6C" w:rsidRPr="00913657">
        <w:t>in a parallel group design</w:t>
      </w:r>
      <w:r w:rsidR="00D276B7" w:rsidRPr="00913657">
        <w:t xml:space="preserve"> (Table 1)</w:t>
      </w:r>
      <w:r w:rsidR="00FF5D1A" w:rsidRPr="00913657">
        <w:t>.</w:t>
      </w:r>
      <w:r w:rsidR="00AD6C2B" w:rsidRPr="00913657">
        <w:t xml:space="preserve"> </w:t>
      </w:r>
    </w:p>
    <w:p w14:paraId="777449D6" w14:textId="77777777" w:rsidR="00AE53DB" w:rsidRPr="00913657" w:rsidRDefault="00AE53DB" w:rsidP="002F2F52">
      <w:pPr>
        <w:spacing w:line="480" w:lineRule="auto"/>
      </w:pPr>
    </w:p>
    <w:tbl>
      <w:tblPr>
        <w:tblStyle w:val="TableGrid"/>
        <w:tblW w:w="0" w:type="auto"/>
        <w:tblLook w:val="04A0" w:firstRow="1" w:lastRow="0" w:firstColumn="1" w:lastColumn="0" w:noHBand="0" w:noVBand="1"/>
      </w:tblPr>
      <w:tblGrid>
        <w:gridCol w:w="1696"/>
        <w:gridCol w:w="2977"/>
        <w:gridCol w:w="2977"/>
        <w:gridCol w:w="1366"/>
      </w:tblGrid>
      <w:tr w:rsidR="00913657" w:rsidRPr="00913657" w14:paraId="3E3D4378" w14:textId="77777777" w:rsidTr="00100A68">
        <w:tc>
          <w:tcPr>
            <w:tcW w:w="9016" w:type="dxa"/>
            <w:gridSpan w:val="4"/>
            <w:tcBorders>
              <w:top w:val="nil"/>
              <w:left w:val="nil"/>
              <w:bottom w:val="single" w:sz="4" w:space="0" w:color="auto"/>
              <w:right w:val="nil"/>
            </w:tcBorders>
          </w:tcPr>
          <w:p w14:paraId="20AA3EF0" w14:textId="77777777" w:rsidR="00AE53DB" w:rsidRPr="00913657" w:rsidRDefault="00AE53DB" w:rsidP="00100A68">
            <w:r w:rsidRPr="00913657">
              <w:rPr>
                <w:b/>
              </w:rPr>
              <w:lastRenderedPageBreak/>
              <w:t xml:space="preserve">Table 1. </w:t>
            </w:r>
            <w:r w:rsidRPr="00913657">
              <w:t>Demographic and clinical</w:t>
            </w:r>
            <w:r w:rsidRPr="00913657">
              <w:rPr>
                <w:b/>
              </w:rPr>
              <w:t xml:space="preserve"> </w:t>
            </w:r>
            <w:r w:rsidRPr="00913657">
              <w:t>characteristics</w:t>
            </w:r>
            <w:r w:rsidRPr="00913657">
              <w:rPr>
                <w:b/>
              </w:rPr>
              <w:t xml:space="preserve"> </w:t>
            </w:r>
            <w:r w:rsidRPr="00913657">
              <w:t>(means and SD)</w:t>
            </w:r>
            <w:r w:rsidRPr="00913657">
              <w:rPr>
                <w:b/>
              </w:rPr>
              <w:t xml:space="preserve"> </w:t>
            </w:r>
            <w:r w:rsidRPr="00913657">
              <w:t>of the Quiet Eye Training (QET) and Technical Training (TT) groups.</w:t>
            </w:r>
          </w:p>
        </w:tc>
      </w:tr>
      <w:tr w:rsidR="00913657" w:rsidRPr="00913657" w14:paraId="258E73E8" w14:textId="77777777" w:rsidTr="00100A68">
        <w:tc>
          <w:tcPr>
            <w:tcW w:w="1696" w:type="dxa"/>
            <w:tcBorders>
              <w:left w:val="nil"/>
              <w:bottom w:val="single" w:sz="4" w:space="0" w:color="auto"/>
              <w:right w:val="nil"/>
            </w:tcBorders>
          </w:tcPr>
          <w:p w14:paraId="4F523AF8" w14:textId="77777777" w:rsidR="00AE53DB" w:rsidRPr="00913657" w:rsidRDefault="00AE53DB" w:rsidP="00100A68"/>
        </w:tc>
        <w:tc>
          <w:tcPr>
            <w:tcW w:w="2977" w:type="dxa"/>
            <w:tcBorders>
              <w:left w:val="nil"/>
              <w:bottom w:val="single" w:sz="4" w:space="0" w:color="auto"/>
              <w:right w:val="nil"/>
            </w:tcBorders>
          </w:tcPr>
          <w:p w14:paraId="20AD16E9" w14:textId="77777777" w:rsidR="00AE53DB" w:rsidRPr="00913657" w:rsidRDefault="00AE53DB" w:rsidP="00100A68">
            <w:pPr>
              <w:jc w:val="center"/>
            </w:pPr>
            <w:r w:rsidRPr="00913657">
              <w:t>QET</w:t>
            </w:r>
          </w:p>
        </w:tc>
        <w:tc>
          <w:tcPr>
            <w:tcW w:w="2977" w:type="dxa"/>
            <w:tcBorders>
              <w:left w:val="nil"/>
              <w:bottom w:val="single" w:sz="4" w:space="0" w:color="auto"/>
              <w:right w:val="nil"/>
            </w:tcBorders>
          </w:tcPr>
          <w:p w14:paraId="2B54A1D1" w14:textId="77777777" w:rsidR="00AE53DB" w:rsidRPr="00913657" w:rsidRDefault="00AE53DB" w:rsidP="00100A68">
            <w:pPr>
              <w:jc w:val="center"/>
            </w:pPr>
            <w:r w:rsidRPr="00913657">
              <w:t>TT</w:t>
            </w:r>
          </w:p>
        </w:tc>
        <w:tc>
          <w:tcPr>
            <w:tcW w:w="1366" w:type="dxa"/>
            <w:tcBorders>
              <w:left w:val="nil"/>
              <w:bottom w:val="single" w:sz="4" w:space="0" w:color="auto"/>
              <w:right w:val="nil"/>
            </w:tcBorders>
          </w:tcPr>
          <w:p w14:paraId="68D0991A" w14:textId="77777777" w:rsidR="00AE53DB" w:rsidRPr="00913657" w:rsidRDefault="00AE53DB" w:rsidP="00100A68">
            <w:pPr>
              <w:jc w:val="center"/>
              <w:rPr>
                <w:i/>
              </w:rPr>
            </w:pPr>
            <w:r w:rsidRPr="00913657">
              <w:rPr>
                <w:i/>
              </w:rPr>
              <w:t>p</w:t>
            </w:r>
          </w:p>
        </w:tc>
      </w:tr>
      <w:tr w:rsidR="00913657" w:rsidRPr="00913657" w14:paraId="533BA2D8" w14:textId="77777777" w:rsidTr="00100A68">
        <w:tc>
          <w:tcPr>
            <w:tcW w:w="1696" w:type="dxa"/>
            <w:tcBorders>
              <w:top w:val="nil"/>
              <w:left w:val="nil"/>
              <w:bottom w:val="nil"/>
              <w:right w:val="nil"/>
            </w:tcBorders>
          </w:tcPr>
          <w:p w14:paraId="65014F9D" w14:textId="77777777" w:rsidR="00AE53DB" w:rsidRPr="00913657" w:rsidRDefault="00AE53DB" w:rsidP="00100A68">
            <w:r w:rsidRPr="00913657">
              <w:t>Age (yrs.)</w:t>
            </w:r>
          </w:p>
        </w:tc>
        <w:tc>
          <w:tcPr>
            <w:tcW w:w="2977" w:type="dxa"/>
            <w:tcBorders>
              <w:top w:val="nil"/>
              <w:left w:val="nil"/>
              <w:bottom w:val="nil"/>
              <w:right w:val="nil"/>
            </w:tcBorders>
          </w:tcPr>
          <w:p w14:paraId="7E582D0C" w14:textId="77777777" w:rsidR="00AE53DB" w:rsidRPr="00913657" w:rsidRDefault="00AE53DB" w:rsidP="00100A68">
            <w:pPr>
              <w:jc w:val="center"/>
            </w:pPr>
            <w:r w:rsidRPr="00913657">
              <w:t>8.55 (1.04)</w:t>
            </w:r>
          </w:p>
        </w:tc>
        <w:tc>
          <w:tcPr>
            <w:tcW w:w="2977" w:type="dxa"/>
            <w:tcBorders>
              <w:top w:val="nil"/>
              <w:left w:val="nil"/>
              <w:bottom w:val="nil"/>
              <w:right w:val="nil"/>
            </w:tcBorders>
          </w:tcPr>
          <w:p w14:paraId="17C51E99" w14:textId="77777777" w:rsidR="00AE53DB" w:rsidRPr="00913657" w:rsidRDefault="00AE53DB" w:rsidP="00100A68">
            <w:pPr>
              <w:jc w:val="center"/>
            </w:pPr>
            <w:r w:rsidRPr="00913657">
              <w:t>8.60 (1.84)</w:t>
            </w:r>
          </w:p>
        </w:tc>
        <w:tc>
          <w:tcPr>
            <w:tcW w:w="1366" w:type="dxa"/>
            <w:tcBorders>
              <w:top w:val="nil"/>
              <w:left w:val="nil"/>
              <w:bottom w:val="nil"/>
              <w:right w:val="nil"/>
            </w:tcBorders>
          </w:tcPr>
          <w:p w14:paraId="0033832A" w14:textId="77777777" w:rsidR="00AE53DB" w:rsidRPr="00913657" w:rsidRDefault="00AE53DB" w:rsidP="00100A68">
            <w:pPr>
              <w:jc w:val="center"/>
            </w:pPr>
            <w:r w:rsidRPr="00913657">
              <w:t>.993</w:t>
            </w:r>
          </w:p>
        </w:tc>
      </w:tr>
      <w:tr w:rsidR="00913657" w:rsidRPr="00913657" w14:paraId="266A677C" w14:textId="77777777" w:rsidTr="00100A68">
        <w:tc>
          <w:tcPr>
            <w:tcW w:w="1696" w:type="dxa"/>
            <w:tcBorders>
              <w:top w:val="nil"/>
              <w:left w:val="nil"/>
              <w:bottom w:val="nil"/>
              <w:right w:val="nil"/>
            </w:tcBorders>
          </w:tcPr>
          <w:p w14:paraId="31E32857" w14:textId="77777777" w:rsidR="00AE53DB" w:rsidRPr="00913657" w:rsidRDefault="00AE53DB" w:rsidP="00100A68">
            <w:r w:rsidRPr="00913657">
              <w:t>MABC-2 %</w:t>
            </w:r>
          </w:p>
        </w:tc>
        <w:tc>
          <w:tcPr>
            <w:tcW w:w="2977" w:type="dxa"/>
            <w:tcBorders>
              <w:top w:val="nil"/>
              <w:left w:val="nil"/>
              <w:bottom w:val="nil"/>
              <w:right w:val="nil"/>
            </w:tcBorders>
          </w:tcPr>
          <w:p w14:paraId="728F5ABC" w14:textId="77777777" w:rsidR="00AE53DB" w:rsidRPr="00913657" w:rsidRDefault="00AE53DB" w:rsidP="00100A68">
            <w:pPr>
              <w:jc w:val="center"/>
            </w:pPr>
            <w:r w:rsidRPr="00913657">
              <w:t>2.55 (2.09)</w:t>
            </w:r>
          </w:p>
        </w:tc>
        <w:tc>
          <w:tcPr>
            <w:tcW w:w="2977" w:type="dxa"/>
            <w:tcBorders>
              <w:top w:val="nil"/>
              <w:left w:val="nil"/>
              <w:bottom w:val="nil"/>
              <w:right w:val="nil"/>
            </w:tcBorders>
          </w:tcPr>
          <w:p w14:paraId="0098C2EE" w14:textId="77777777" w:rsidR="00AE53DB" w:rsidRPr="00913657" w:rsidRDefault="00AE53DB" w:rsidP="00100A68">
            <w:pPr>
              <w:jc w:val="center"/>
            </w:pPr>
            <w:r w:rsidRPr="00913657">
              <w:t>1.93 (2.19)</w:t>
            </w:r>
          </w:p>
        </w:tc>
        <w:tc>
          <w:tcPr>
            <w:tcW w:w="1366" w:type="dxa"/>
            <w:tcBorders>
              <w:top w:val="nil"/>
              <w:left w:val="nil"/>
              <w:bottom w:val="nil"/>
              <w:right w:val="nil"/>
            </w:tcBorders>
          </w:tcPr>
          <w:p w14:paraId="7F7AD5D6" w14:textId="77777777" w:rsidR="00AE53DB" w:rsidRPr="00913657" w:rsidRDefault="00AE53DB" w:rsidP="00100A68">
            <w:pPr>
              <w:jc w:val="center"/>
            </w:pPr>
            <w:r w:rsidRPr="00913657">
              <w:t>.552</w:t>
            </w:r>
          </w:p>
        </w:tc>
      </w:tr>
      <w:tr w:rsidR="00AE53DB" w:rsidRPr="00913657" w14:paraId="6471A92F" w14:textId="77777777" w:rsidTr="00100A68">
        <w:tc>
          <w:tcPr>
            <w:tcW w:w="1696" w:type="dxa"/>
            <w:tcBorders>
              <w:top w:val="nil"/>
              <w:left w:val="nil"/>
              <w:right w:val="nil"/>
            </w:tcBorders>
          </w:tcPr>
          <w:p w14:paraId="5B10BEE9" w14:textId="77777777" w:rsidR="00AE53DB" w:rsidRPr="00913657" w:rsidRDefault="00AE53DB" w:rsidP="00100A68">
            <w:r w:rsidRPr="00913657">
              <w:t>ADHD %</w:t>
            </w:r>
          </w:p>
        </w:tc>
        <w:tc>
          <w:tcPr>
            <w:tcW w:w="2977" w:type="dxa"/>
            <w:tcBorders>
              <w:top w:val="nil"/>
              <w:left w:val="nil"/>
              <w:right w:val="nil"/>
            </w:tcBorders>
          </w:tcPr>
          <w:p w14:paraId="2C78D9B2" w14:textId="77777777" w:rsidR="00AE53DB" w:rsidRPr="00913657" w:rsidRDefault="00AE53DB" w:rsidP="00100A68">
            <w:pPr>
              <w:jc w:val="center"/>
            </w:pPr>
            <w:r w:rsidRPr="00913657">
              <w:t>87.91 (17.10)</w:t>
            </w:r>
          </w:p>
        </w:tc>
        <w:tc>
          <w:tcPr>
            <w:tcW w:w="2977" w:type="dxa"/>
            <w:tcBorders>
              <w:top w:val="nil"/>
              <w:left w:val="nil"/>
              <w:right w:val="nil"/>
            </w:tcBorders>
          </w:tcPr>
          <w:p w14:paraId="33444E77" w14:textId="77777777" w:rsidR="00AE53DB" w:rsidRPr="00913657" w:rsidRDefault="00AE53DB" w:rsidP="00100A68">
            <w:pPr>
              <w:jc w:val="center"/>
            </w:pPr>
            <w:r w:rsidRPr="00913657">
              <w:t>90.50 (14.70)</w:t>
            </w:r>
          </w:p>
        </w:tc>
        <w:tc>
          <w:tcPr>
            <w:tcW w:w="1366" w:type="dxa"/>
            <w:tcBorders>
              <w:top w:val="nil"/>
              <w:left w:val="nil"/>
              <w:right w:val="nil"/>
            </w:tcBorders>
          </w:tcPr>
          <w:p w14:paraId="5E830C09" w14:textId="77777777" w:rsidR="00AE53DB" w:rsidRPr="00913657" w:rsidRDefault="00AE53DB" w:rsidP="00100A68">
            <w:pPr>
              <w:jc w:val="center"/>
            </w:pPr>
            <w:r w:rsidRPr="00913657">
              <w:t>.721</w:t>
            </w:r>
          </w:p>
        </w:tc>
      </w:tr>
    </w:tbl>
    <w:p w14:paraId="0D1FD515" w14:textId="77777777" w:rsidR="0004517F" w:rsidRPr="00913657" w:rsidRDefault="0004517F" w:rsidP="002F2F52">
      <w:pPr>
        <w:spacing w:line="480" w:lineRule="auto"/>
      </w:pPr>
    </w:p>
    <w:p w14:paraId="065115A6" w14:textId="714B6FB0" w:rsidR="00FF5D1A" w:rsidRPr="00913657" w:rsidRDefault="0029581B" w:rsidP="000A0316">
      <w:pPr>
        <w:spacing w:line="480" w:lineRule="auto"/>
        <w:ind w:firstLine="720"/>
      </w:pPr>
      <w:r w:rsidRPr="00913657">
        <w:t xml:space="preserve">Children and their parents were blinded to their intervention allocation. </w:t>
      </w:r>
      <w:r w:rsidR="00CF0CE4" w:rsidRPr="00913657">
        <w:t>Parents also completed the Attention Deficit/Hyperactivity Disorder (ADHD) Rating Scale-VI</w:t>
      </w:r>
      <w:r w:rsidR="00350049" w:rsidRPr="00913657">
        <w:rPr>
          <w:vertAlign w:val="superscript"/>
        </w:rPr>
        <w:t xml:space="preserve"> </w:t>
      </w:r>
      <w:r w:rsidR="009F6FA9" w:rsidRPr="00913657">
        <w:t>[19</w:t>
      </w:r>
      <w:r w:rsidR="00350049" w:rsidRPr="00913657">
        <w:t>]</w:t>
      </w:r>
      <w:r w:rsidR="00F77278" w:rsidRPr="00913657">
        <w:t xml:space="preserve"> </w:t>
      </w:r>
      <w:r w:rsidR="00CF0CE4" w:rsidRPr="00913657">
        <w:t xml:space="preserve">prior to testing. </w:t>
      </w:r>
      <w:r w:rsidR="002D296D" w:rsidRPr="00913657">
        <w:t xml:space="preserve">No child </w:t>
      </w:r>
      <w:r w:rsidR="00CF0CE4" w:rsidRPr="00913657">
        <w:t xml:space="preserve">scored </w:t>
      </w:r>
      <w:r w:rsidR="002D296D" w:rsidRPr="00913657">
        <w:t>above</w:t>
      </w:r>
      <w:r w:rsidR="00CF0CE4" w:rsidRPr="00913657">
        <w:t xml:space="preserve"> the 9</w:t>
      </w:r>
      <w:r w:rsidR="002D296D" w:rsidRPr="00913657">
        <w:t>8</w:t>
      </w:r>
      <w:r w:rsidR="002D296D" w:rsidRPr="00913657">
        <w:rPr>
          <w:vertAlign w:val="superscript"/>
        </w:rPr>
        <w:t>th</w:t>
      </w:r>
      <w:r w:rsidR="00CF0CE4" w:rsidRPr="00913657">
        <w:t xml:space="preserve"> percentile for inattention </w:t>
      </w:r>
      <w:r w:rsidR="002D296D" w:rsidRPr="00913657">
        <w:t xml:space="preserve">or </w:t>
      </w:r>
      <w:r w:rsidR="00CF0CE4" w:rsidRPr="00913657">
        <w:t xml:space="preserve">hyperactivity, which </w:t>
      </w:r>
      <w:r w:rsidR="00F77278" w:rsidRPr="00913657">
        <w:t xml:space="preserve">is </w:t>
      </w:r>
      <w:r w:rsidR="002D296D" w:rsidRPr="00913657">
        <w:t>recommended</w:t>
      </w:r>
      <w:r w:rsidR="00F77278" w:rsidRPr="00913657">
        <w:t xml:space="preserve"> to be </w:t>
      </w:r>
      <w:r w:rsidR="002D296D" w:rsidRPr="00913657">
        <w:t xml:space="preserve">the minimum cut-off used as </w:t>
      </w:r>
      <w:r w:rsidR="00CF0CE4" w:rsidRPr="00913657">
        <w:t>an indication of ADHD</w:t>
      </w:r>
      <w:r w:rsidR="002D296D" w:rsidRPr="00913657">
        <w:t xml:space="preserve"> in research</w:t>
      </w:r>
      <w:r w:rsidR="00350049" w:rsidRPr="00913657">
        <w:rPr>
          <w:vertAlign w:val="superscript"/>
        </w:rPr>
        <w:t xml:space="preserve"> </w:t>
      </w:r>
      <w:r w:rsidR="009F6FA9" w:rsidRPr="00913657">
        <w:t>[19</w:t>
      </w:r>
      <w:r w:rsidR="00350049" w:rsidRPr="00913657">
        <w:t>]</w:t>
      </w:r>
      <w:r w:rsidR="00CF0CE4" w:rsidRPr="00913657">
        <w:t xml:space="preserve">. </w:t>
      </w:r>
      <w:r w:rsidR="00811322" w:rsidRPr="00913657">
        <w:t>All children were classified as of ‘normal’ intelligence based on their teacher/parent reports.</w:t>
      </w:r>
      <w:r w:rsidR="00FA2FD3" w:rsidRPr="00913657">
        <w:t xml:space="preserve"> </w:t>
      </w:r>
      <w:r w:rsidR="000D6B16" w:rsidRPr="00913657">
        <w:t xml:space="preserve">UK NHS ethical approval (15/NW/0279) was granted by the RES Committee North West - Greater Manchester South, before any testing was carried out, and parents and children provided written informed consent before taking part. </w:t>
      </w:r>
      <w:r w:rsidR="00AE53DB" w:rsidRPr="00913657">
        <w:t>Fig</w:t>
      </w:r>
      <w:r w:rsidR="00285E8C" w:rsidRPr="00913657">
        <w:t xml:space="preserve"> 1 shows a CONSORT flow diagram outlining participant recruitment and analysis. </w:t>
      </w:r>
      <w:r w:rsidR="00307D04" w:rsidRPr="00913657">
        <w:t>Due to an oversight, the study protocol was not registered as a clinical trial before enrolment of participants but the authors confirm that all ongoing and related trials for this intervention are registered</w:t>
      </w:r>
      <w:r w:rsidR="002F2F52" w:rsidRPr="00913657">
        <w:t xml:space="preserve"> (ClinicalTrials.gov Identifier:</w:t>
      </w:r>
      <w:r w:rsidR="005900FD" w:rsidRPr="00913657">
        <w:t xml:space="preserve"> </w:t>
      </w:r>
      <w:r w:rsidR="002F2F52" w:rsidRPr="00913657">
        <w:t>NCT02904980)</w:t>
      </w:r>
      <w:r w:rsidR="00307D04" w:rsidRPr="00913657">
        <w:t>.</w:t>
      </w:r>
    </w:p>
    <w:p w14:paraId="46DCA68E" w14:textId="5DEA86B1" w:rsidR="00EB73A9" w:rsidRPr="00913657" w:rsidRDefault="00EB73A9" w:rsidP="00674730">
      <w:pPr>
        <w:spacing w:line="480" w:lineRule="auto"/>
        <w:jc w:val="center"/>
      </w:pPr>
      <w:r w:rsidRPr="00913657">
        <w:t>****</w:t>
      </w:r>
      <w:r w:rsidR="00AE53DB" w:rsidRPr="00913657">
        <w:t>Fig</w:t>
      </w:r>
      <w:r w:rsidR="0004517F" w:rsidRPr="00913657">
        <w:t xml:space="preserve"> </w:t>
      </w:r>
      <w:r w:rsidRPr="00913657">
        <w:t>1 near here****</w:t>
      </w:r>
    </w:p>
    <w:p w14:paraId="772977F7" w14:textId="5C292029" w:rsidR="00B86768" w:rsidRPr="00913657" w:rsidRDefault="00B86768" w:rsidP="00B86768">
      <w:pPr>
        <w:spacing w:line="480" w:lineRule="auto"/>
        <w:rPr>
          <w:b/>
        </w:rPr>
      </w:pPr>
      <w:r w:rsidRPr="00913657">
        <w:rPr>
          <w:b/>
        </w:rPr>
        <w:t xml:space="preserve">Fig 1. </w:t>
      </w:r>
      <w:r w:rsidRPr="00913657">
        <w:t>A CONSORT flow diagram outlining participant recruitment and analysis.</w:t>
      </w:r>
    </w:p>
    <w:p w14:paraId="6FB82D96" w14:textId="77777777" w:rsidR="00E60189" w:rsidRPr="00913657" w:rsidRDefault="00E60189" w:rsidP="00674730">
      <w:pPr>
        <w:spacing w:line="480" w:lineRule="auto"/>
        <w:rPr>
          <w:b/>
          <w:sz w:val="32"/>
          <w:szCs w:val="32"/>
        </w:rPr>
      </w:pPr>
      <w:r w:rsidRPr="00913657">
        <w:rPr>
          <w:b/>
          <w:sz w:val="32"/>
          <w:szCs w:val="32"/>
        </w:rPr>
        <w:t>Throwing and Catching Task</w:t>
      </w:r>
    </w:p>
    <w:p w14:paraId="07B9BABF" w14:textId="5F7F8FBD" w:rsidR="00E60189" w:rsidRPr="00913657" w:rsidRDefault="00E60189" w:rsidP="00674730">
      <w:pPr>
        <w:spacing w:line="480" w:lineRule="auto"/>
        <w:rPr>
          <w:i/>
        </w:rPr>
      </w:pPr>
      <w:r w:rsidRPr="00913657">
        <w:t>The throwing and catching task from the MABC-2 (8–10 year age bracket) was used to aid comparison with previous studies</w:t>
      </w:r>
      <w:r w:rsidR="000C67F7" w:rsidRPr="00913657">
        <w:rPr>
          <w:vertAlign w:val="superscript"/>
        </w:rPr>
        <w:t xml:space="preserve"> </w:t>
      </w:r>
      <w:r w:rsidR="000C67F7" w:rsidRPr="00913657">
        <w:t>[8, 9, 10</w:t>
      </w:r>
      <w:r w:rsidR="0069465C" w:rsidRPr="00913657">
        <w:t>, 11</w:t>
      </w:r>
      <w:r w:rsidR="000C67F7" w:rsidRPr="00913657">
        <w:t>]</w:t>
      </w:r>
      <w:r w:rsidRPr="00913657">
        <w:t xml:space="preserve">. It requires participants to stand </w:t>
      </w:r>
      <w:r w:rsidR="0052137B" w:rsidRPr="00913657">
        <w:t xml:space="preserve">behind a line </w:t>
      </w:r>
      <w:r w:rsidR="001F1CE7" w:rsidRPr="00913657">
        <w:t xml:space="preserve">situated </w:t>
      </w:r>
      <w:r w:rsidR="0052137B" w:rsidRPr="00913657">
        <w:t>2 metres</w:t>
      </w:r>
      <w:r w:rsidRPr="00913657">
        <w:t xml:space="preserve"> from a wall</w:t>
      </w:r>
      <w:r w:rsidR="001A582C" w:rsidRPr="00913657">
        <w:t>,</w:t>
      </w:r>
      <w:r w:rsidRPr="00913657">
        <w:t xml:space="preserve"> throw a tennis ball</w:t>
      </w:r>
      <w:r w:rsidR="0052137B" w:rsidRPr="00913657">
        <w:t xml:space="preserve"> </w:t>
      </w:r>
      <w:r w:rsidR="00C07378" w:rsidRPr="00913657">
        <w:t>against</w:t>
      </w:r>
      <w:r w:rsidRPr="00913657">
        <w:t xml:space="preserve"> the wall</w:t>
      </w:r>
      <w:r w:rsidR="0052137B" w:rsidRPr="00913657">
        <w:t xml:space="preserve"> using an under-arm action, </w:t>
      </w:r>
      <w:r w:rsidRPr="00913657">
        <w:lastRenderedPageBreak/>
        <w:t xml:space="preserve">and catch it before it bounces. In line with MABC-2 </w:t>
      </w:r>
      <w:r w:rsidR="0052137B" w:rsidRPr="00913657">
        <w:t>instructions,</w:t>
      </w:r>
      <w:r w:rsidRPr="00913657">
        <w:t xml:space="preserve"> the task was first explained to the participant and demonstrated once, before the participant </w:t>
      </w:r>
      <w:r w:rsidR="001A582C" w:rsidRPr="00913657">
        <w:t>took</w:t>
      </w:r>
      <w:r w:rsidRPr="00913657">
        <w:t xml:space="preserve"> five practice attempts.</w:t>
      </w:r>
      <w:r w:rsidR="00AB7B2A" w:rsidRPr="00913657">
        <w:t xml:space="preserve"> </w:t>
      </w:r>
    </w:p>
    <w:p w14:paraId="7B3DF08C" w14:textId="77777777" w:rsidR="00367277" w:rsidRPr="00913657" w:rsidRDefault="00367277" w:rsidP="00674730">
      <w:pPr>
        <w:spacing w:line="480" w:lineRule="auto"/>
        <w:rPr>
          <w:b/>
          <w:sz w:val="32"/>
          <w:szCs w:val="32"/>
        </w:rPr>
      </w:pPr>
      <w:r w:rsidRPr="00913657">
        <w:rPr>
          <w:b/>
          <w:sz w:val="32"/>
          <w:szCs w:val="32"/>
        </w:rPr>
        <w:t>Apparatus</w:t>
      </w:r>
    </w:p>
    <w:p w14:paraId="12422FC9" w14:textId="6F78744E" w:rsidR="004B1D9C" w:rsidRPr="00913657" w:rsidRDefault="00367277" w:rsidP="00674730">
      <w:pPr>
        <w:spacing w:line="480" w:lineRule="auto"/>
      </w:pPr>
      <w:r w:rsidRPr="00913657">
        <w:t xml:space="preserve">Each participant was fitted with an Applied Science Laboratories’ Mobile Eye XG gaze registration system (ASL, Bedford, MA), measuring point of gaze at 30 Hz. A 30 Hz Digital SLR camera (Finepix S6500fd) was placed on a tripod 2 metres to the right of the throw line at shoulder height of </w:t>
      </w:r>
      <w:r w:rsidR="00C07378" w:rsidRPr="00913657">
        <w:t>the participant. This captured</w:t>
      </w:r>
      <w:r w:rsidRPr="00913657">
        <w:t xml:space="preserve"> a side-on view (sagittal plane) of the participant’s movements during the throw and catch</w:t>
      </w:r>
      <w:r w:rsidR="00C07378" w:rsidRPr="00913657">
        <w:t xml:space="preserve"> action</w:t>
      </w:r>
      <w:r w:rsidRPr="00913657">
        <w:t>.</w:t>
      </w:r>
      <w:r w:rsidR="00271B4B" w:rsidRPr="00913657">
        <w:t xml:space="preserve"> Additionally, children were fitted with</w:t>
      </w:r>
      <w:r w:rsidR="00192FAB" w:rsidRPr="00913657">
        <w:t xml:space="preserve"> four upper limb 3D </w:t>
      </w:r>
      <w:r w:rsidR="008B7202" w:rsidRPr="00913657">
        <w:t xml:space="preserve">inertial motion capture sensors </w:t>
      </w:r>
      <w:r w:rsidR="00192FAB" w:rsidRPr="00913657">
        <w:t>(</w:t>
      </w:r>
      <w:r w:rsidR="00BB218B" w:rsidRPr="00913657">
        <w:t>two</w:t>
      </w:r>
      <w:r w:rsidR="00192FAB" w:rsidRPr="00913657">
        <w:t xml:space="preserve"> on each arm) and 11 </w:t>
      </w:r>
      <w:r w:rsidR="008B7202" w:rsidRPr="00913657">
        <w:t xml:space="preserve">surface </w:t>
      </w:r>
      <w:r w:rsidR="00192FAB" w:rsidRPr="00913657">
        <w:t>EMG electrodes to t</w:t>
      </w:r>
      <w:r w:rsidR="00126610" w:rsidRPr="00913657">
        <w:t>he upper and lower body</w:t>
      </w:r>
      <w:r w:rsidR="008B7202" w:rsidRPr="00913657">
        <w:t xml:space="preserve"> muscles (Noraxon, USA)</w:t>
      </w:r>
      <w:r w:rsidR="00126610" w:rsidRPr="00913657">
        <w:t>. The</w:t>
      </w:r>
      <w:r w:rsidR="00192FAB" w:rsidRPr="00913657">
        <w:t xml:space="preserve"> analys</w:t>
      </w:r>
      <w:r w:rsidR="006E18B3" w:rsidRPr="00913657">
        <w:t>e</w:t>
      </w:r>
      <w:r w:rsidR="00192FAB" w:rsidRPr="00913657">
        <w:t xml:space="preserve">s of </w:t>
      </w:r>
      <w:r w:rsidR="006E18B3" w:rsidRPr="00913657">
        <w:t xml:space="preserve">detailed kinematic and muscle activity </w:t>
      </w:r>
      <w:r w:rsidR="00192FAB" w:rsidRPr="00913657">
        <w:t>data will be submitted in a separate paper.</w:t>
      </w:r>
    </w:p>
    <w:p w14:paraId="102FEE7D" w14:textId="77777777" w:rsidR="00063022" w:rsidRPr="00913657" w:rsidRDefault="00063022" w:rsidP="00674730">
      <w:pPr>
        <w:spacing w:line="480" w:lineRule="auto"/>
        <w:rPr>
          <w:b/>
          <w:sz w:val="32"/>
          <w:szCs w:val="32"/>
        </w:rPr>
      </w:pPr>
      <w:r w:rsidRPr="00913657">
        <w:rPr>
          <w:b/>
          <w:sz w:val="32"/>
          <w:szCs w:val="32"/>
        </w:rPr>
        <w:t>Procedure</w:t>
      </w:r>
    </w:p>
    <w:p w14:paraId="64695564" w14:textId="00FB7DD8" w:rsidR="00975E81" w:rsidRPr="00913657" w:rsidRDefault="004B1D9C" w:rsidP="00674730">
      <w:pPr>
        <w:spacing w:line="480" w:lineRule="auto"/>
        <w:rPr>
          <w:i/>
        </w:rPr>
      </w:pPr>
      <w:r w:rsidRPr="00913657">
        <w:t>Testing was divided into baseline, training, retention and delayed retention phases. During the baseline phase, children a</w:t>
      </w:r>
      <w:r w:rsidR="00063022" w:rsidRPr="00913657">
        <w:t xml:space="preserve">ttended </w:t>
      </w:r>
      <w:r w:rsidR="00B10CD5" w:rsidRPr="00913657">
        <w:t>the</w:t>
      </w:r>
      <w:r w:rsidR="009272B3" w:rsidRPr="00913657">
        <w:t xml:space="preserve"> laboratory </w:t>
      </w:r>
      <w:r w:rsidR="00063022" w:rsidRPr="00913657">
        <w:t>individually</w:t>
      </w:r>
      <w:r w:rsidR="0063180C" w:rsidRPr="00913657">
        <w:t>,</w:t>
      </w:r>
      <w:r w:rsidR="00EF3DAA" w:rsidRPr="00913657">
        <w:t xml:space="preserve"> </w:t>
      </w:r>
      <w:r w:rsidR="001A582C" w:rsidRPr="00913657">
        <w:t xml:space="preserve">and following the completion of written consent, </w:t>
      </w:r>
      <w:r w:rsidR="00820872" w:rsidRPr="00913657">
        <w:t>completed</w:t>
      </w:r>
      <w:r w:rsidRPr="00913657">
        <w:t xml:space="preserve"> </w:t>
      </w:r>
      <w:r w:rsidR="00063022" w:rsidRPr="00913657">
        <w:t xml:space="preserve">the </w:t>
      </w:r>
      <w:r w:rsidRPr="00913657">
        <w:t>M</w:t>
      </w:r>
      <w:r w:rsidR="00063022" w:rsidRPr="00913657">
        <w:t>ABC-2</w:t>
      </w:r>
      <w:r w:rsidR="00820872" w:rsidRPr="00913657">
        <w:t xml:space="preserve"> protocol</w:t>
      </w:r>
      <w:r w:rsidRPr="00913657">
        <w:t xml:space="preserve">. Prior to completing the throwing </w:t>
      </w:r>
      <w:r w:rsidR="0050259C" w:rsidRPr="00913657">
        <w:t>and catch</w:t>
      </w:r>
      <w:r w:rsidR="00367277" w:rsidRPr="00913657">
        <w:t xml:space="preserve">ing </w:t>
      </w:r>
      <w:r w:rsidR="0052137B" w:rsidRPr="00913657">
        <w:t>task,</w:t>
      </w:r>
      <w:r w:rsidR="00367277" w:rsidRPr="00913657">
        <w:t xml:space="preserve"> </w:t>
      </w:r>
      <w:r w:rsidR="0050259C" w:rsidRPr="00913657">
        <w:t xml:space="preserve">each participant was calibrated to the eye-tracker using </w:t>
      </w:r>
      <w:r w:rsidR="001A582C" w:rsidRPr="00913657">
        <w:t>nine</w:t>
      </w:r>
      <w:r w:rsidR="0050259C" w:rsidRPr="00913657">
        <w:t xml:space="preserve"> locations on the wall to </w:t>
      </w:r>
      <w:r w:rsidR="00EF3DAA" w:rsidRPr="00913657">
        <w:t xml:space="preserve">which </w:t>
      </w:r>
      <w:r w:rsidR="008D23FF" w:rsidRPr="00913657">
        <w:t xml:space="preserve">he/she </w:t>
      </w:r>
      <w:r w:rsidR="00EF3DAA" w:rsidRPr="00913657">
        <w:t xml:space="preserve">were required to </w:t>
      </w:r>
      <w:r w:rsidR="0050259C" w:rsidRPr="00913657">
        <w:t>throw the ball against.</w:t>
      </w:r>
      <w:r w:rsidR="00192FAB" w:rsidRPr="00913657">
        <w:t xml:space="preserve"> </w:t>
      </w:r>
      <w:r w:rsidR="006C210E" w:rsidRPr="00913657">
        <w:t>They then completed five blocks of 10 tri</w:t>
      </w:r>
      <w:r w:rsidR="00DF2BE4" w:rsidRPr="00913657">
        <w:t>a</w:t>
      </w:r>
      <w:r w:rsidR="006C210E" w:rsidRPr="00913657">
        <w:t>ls</w:t>
      </w:r>
      <w:r w:rsidR="001A582C" w:rsidRPr="00913657">
        <w:t xml:space="preserve"> of the MABC-2 throw and catch task</w:t>
      </w:r>
      <w:r w:rsidR="006C210E" w:rsidRPr="00913657">
        <w:t xml:space="preserve">. </w:t>
      </w:r>
      <w:r w:rsidR="0050259C" w:rsidRPr="00913657">
        <w:t xml:space="preserve">Participants were </w:t>
      </w:r>
      <w:r w:rsidR="00EF3DAA" w:rsidRPr="00913657">
        <w:t xml:space="preserve">then </w:t>
      </w:r>
      <w:r w:rsidR="001A582C" w:rsidRPr="00913657">
        <w:t xml:space="preserve">pseudo-randomly </w:t>
      </w:r>
      <w:r w:rsidR="0050259C" w:rsidRPr="00913657">
        <w:t xml:space="preserve">divided into two experimental groups based on this </w:t>
      </w:r>
      <w:r w:rsidR="00EF3DAA" w:rsidRPr="00913657">
        <w:t xml:space="preserve">initial </w:t>
      </w:r>
      <w:r w:rsidR="0050259C" w:rsidRPr="00913657">
        <w:t>throwing and catching performance.</w:t>
      </w:r>
      <w:r w:rsidR="00975E81" w:rsidRPr="00913657">
        <w:t xml:space="preserve"> The procedure for the retention and delayed retention phases replicated the baseline phase. The retention phase occurred </w:t>
      </w:r>
      <w:r w:rsidR="007A2E8A" w:rsidRPr="00913657">
        <w:t xml:space="preserve">1 week after </w:t>
      </w:r>
      <w:r w:rsidR="00975E81" w:rsidRPr="00913657">
        <w:t xml:space="preserve">the end of the training phase (week </w:t>
      </w:r>
      <w:r w:rsidR="007A2E8A" w:rsidRPr="00913657">
        <w:t>6</w:t>
      </w:r>
      <w:r w:rsidR="00975E81" w:rsidRPr="00913657">
        <w:t>) and the delayed retention phase took place</w:t>
      </w:r>
      <w:r w:rsidR="00874CC7" w:rsidRPr="00913657">
        <w:t xml:space="preserve"> 6-weeks after this point</w:t>
      </w:r>
      <w:r w:rsidR="00975E81" w:rsidRPr="00913657">
        <w:t xml:space="preserve">. During the delayed-retention phase, parents completed the parental feedback questionnaire </w:t>
      </w:r>
      <w:r w:rsidR="00975E81" w:rsidRPr="00913657">
        <w:lastRenderedPageBreak/>
        <w:t xml:space="preserve">while their child completed the throwing and catching task procedure. </w:t>
      </w:r>
      <w:r w:rsidR="000F5A6C" w:rsidRPr="00913657">
        <w:t>All parents a</w:t>
      </w:r>
      <w:r w:rsidR="00874CC7" w:rsidRPr="00913657">
        <w:t>nd children were blind to</w:t>
      </w:r>
      <w:r w:rsidR="000F5A6C" w:rsidRPr="00913657">
        <w:t xml:space="preserve"> their group allocation. </w:t>
      </w:r>
    </w:p>
    <w:p w14:paraId="4D79B161" w14:textId="77777777" w:rsidR="00975E81" w:rsidRPr="00913657" w:rsidRDefault="00975E81" w:rsidP="00674730">
      <w:pPr>
        <w:spacing w:line="480" w:lineRule="auto"/>
        <w:rPr>
          <w:b/>
          <w:sz w:val="32"/>
          <w:szCs w:val="32"/>
        </w:rPr>
      </w:pPr>
      <w:r w:rsidRPr="00913657">
        <w:rPr>
          <w:b/>
          <w:sz w:val="32"/>
          <w:szCs w:val="32"/>
        </w:rPr>
        <w:t>Training Protocols</w:t>
      </w:r>
    </w:p>
    <w:p w14:paraId="6DC1631C" w14:textId="72BD3DED" w:rsidR="009272B3" w:rsidRPr="00913657" w:rsidRDefault="004B1D9C" w:rsidP="00674730">
      <w:pPr>
        <w:spacing w:line="480" w:lineRule="auto"/>
      </w:pPr>
      <w:r w:rsidRPr="00913657">
        <w:t xml:space="preserve">The training phase </w:t>
      </w:r>
      <w:r w:rsidR="0050259C" w:rsidRPr="00913657">
        <w:t xml:space="preserve">consisted </w:t>
      </w:r>
      <w:r w:rsidR="007A2E8A" w:rsidRPr="00913657">
        <w:t xml:space="preserve">of each group attending the university sports hall on separate days </w:t>
      </w:r>
      <w:r w:rsidR="00126610" w:rsidRPr="00913657">
        <w:t>during</w:t>
      </w:r>
      <w:r w:rsidR="007A2E8A" w:rsidRPr="00913657">
        <w:t xml:space="preserve"> </w:t>
      </w:r>
      <w:r w:rsidR="0050259C" w:rsidRPr="00913657">
        <w:t>fou</w:t>
      </w:r>
      <w:r w:rsidR="007A2E8A" w:rsidRPr="00913657">
        <w:t>r</w:t>
      </w:r>
      <w:r w:rsidR="0050259C" w:rsidRPr="00913657">
        <w:t xml:space="preserve"> weekly</w:t>
      </w:r>
      <w:r w:rsidR="007A2E8A" w:rsidRPr="00913657">
        <w:t xml:space="preserve"> (1hr)</w:t>
      </w:r>
      <w:r w:rsidR="00C85FB9" w:rsidRPr="00913657">
        <w:t xml:space="preserve"> group</w:t>
      </w:r>
      <w:r w:rsidR="0050259C" w:rsidRPr="00913657">
        <w:t xml:space="preserve"> sessions</w:t>
      </w:r>
      <w:r w:rsidR="00B70B51" w:rsidRPr="00913657">
        <w:t xml:space="preserve"> (See Table 2)</w:t>
      </w:r>
      <w:r w:rsidR="007A2E8A" w:rsidRPr="00913657">
        <w:t xml:space="preserve">. </w:t>
      </w:r>
      <w:r w:rsidR="00DB1405" w:rsidRPr="00913657">
        <w:t xml:space="preserve">At the beginning of each </w:t>
      </w:r>
      <w:r w:rsidR="007A2E8A" w:rsidRPr="00913657">
        <w:t>session,</w:t>
      </w:r>
      <w:r w:rsidR="00DB1405" w:rsidRPr="00913657">
        <w:t xml:space="preserve"> </w:t>
      </w:r>
      <w:r w:rsidR="007A2E8A" w:rsidRPr="00913657">
        <w:t>each</w:t>
      </w:r>
      <w:r w:rsidR="00DB1405" w:rsidRPr="00913657">
        <w:t xml:space="preserve"> group watched </w:t>
      </w:r>
      <w:r w:rsidR="008A174B" w:rsidRPr="00913657">
        <w:t xml:space="preserve">a </w:t>
      </w:r>
      <w:r w:rsidR="00DB1405" w:rsidRPr="00913657">
        <w:t xml:space="preserve">brief instructional video </w:t>
      </w:r>
      <w:r w:rsidR="00DB37BC" w:rsidRPr="00913657">
        <w:t xml:space="preserve">showing </w:t>
      </w:r>
      <w:r w:rsidR="00850696" w:rsidRPr="00913657">
        <w:t>the same expert model completing the throwing and catching task</w:t>
      </w:r>
      <w:r w:rsidR="008A174B" w:rsidRPr="00913657">
        <w:t xml:space="preserve">. </w:t>
      </w:r>
      <w:r w:rsidR="009272B3" w:rsidRPr="00913657">
        <w:t>Both</w:t>
      </w:r>
      <w:r w:rsidR="008A174B" w:rsidRPr="00913657">
        <w:t xml:space="preserve"> videos </w:t>
      </w:r>
      <w:r w:rsidR="009272B3" w:rsidRPr="00913657">
        <w:t xml:space="preserve">provided a split screen of the model showing a side-on view of their movement and a first person view taken from the eye tracker, showing the point of gaze while performing the task. The videos </w:t>
      </w:r>
      <w:r w:rsidR="008A174B" w:rsidRPr="00913657">
        <w:t>were edited</w:t>
      </w:r>
      <w:r w:rsidR="00850696" w:rsidRPr="00913657">
        <w:t xml:space="preserve"> to reinforce</w:t>
      </w:r>
      <w:r w:rsidR="008A174B" w:rsidRPr="00913657">
        <w:t xml:space="preserve"> the </w:t>
      </w:r>
      <w:r w:rsidR="00850696" w:rsidRPr="00913657">
        <w:t xml:space="preserve">different </w:t>
      </w:r>
      <w:r w:rsidR="00DB37BC" w:rsidRPr="00913657">
        <w:t xml:space="preserve">training </w:t>
      </w:r>
      <w:r w:rsidR="00850696" w:rsidRPr="00913657">
        <w:t xml:space="preserve">instructions. The TT group videos </w:t>
      </w:r>
      <w:r w:rsidR="009272B3" w:rsidRPr="00913657">
        <w:t>highlighted</w:t>
      </w:r>
      <w:r w:rsidR="00850696" w:rsidRPr="00913657">
        <w:t xml:space="preserve"> the movement of the expert model whereas the QET group videos highlighted the gaze footage of the same expert model</w:t>
      </w:r>
      <w:r w:rsidR="000C67F7" w:rsidRPr="00913657">
        <w:rPr>
          <w:vertAlign w:val="superscript"/>
        </w:rPr>
        <w:t xml:space="preserve"> </w:t>
      </w:r>
      <w:r w:rsidR="000C67F7" w:rsidRPr="00913657">
        <w:t>[1</w:t>
      </w:r>
      <w:r w:rsidR="0069465C" w:rsidRPr="00913657">
        <w:t>1</w:t>
      </w:r>
      <w:r w:rsidR="000C67F7" w:rsidRPr="00913657">
        <w:t xml:space="preserve">] </w:t>
      </w:r>
      <w:r w:rsidR="00850696" w:rsidRPr="00913657">
        <w:t>(see</w:t>
      </w:r>
      <w:r w:rsidR="00F56FD3" w:rsidRPr="00913657">
        <w:t xml:space="preserve"> </w:t>
      </w:r>
      <w:r w:rsidR="009F6FA9" w:rsidRPr="00913657">
        <w:t>S</w:t>
      </w:r>
      <w:r w:rsidR="004B68E8" w:rsidRPr="00913657">
        <w:t xml:space="preserve">1 </w:t>
      </w:r>
      <w:r w:rsidR="009F6FA9" w:rsidRPr="00913657">
        <w:t>Video</w:t>
      </w:r>
      <w:r w:rsidR="00850696" w:rsidRPr="00913657">
        <w:t xml:space="preserve">). </w:t>
      </w:r>
      <w:r w:rsidR="004B68E8" w:rsidRPr="00913657">
        <w:t>The individual in this video has given written informed consent (as outlined in PLOS consent form) to publish these case details.</w:t>
      </w:r>
    </w:p>
    <w:p w14:paraId="7995B58E" w14:textId="2FF5A3F5" w:rsidR="009F1E86" w:rsidRPr="00913657" w:rsidRDefault="00850696" w:rsidP="00332C04">
      <w:pPr>
        <w:spacing w:line="480" w:lineRule="auto"/>
        <w:ind w:firstLine="720"/>
      </w:pPr>
      <w:r w:rsidRPr="00913657">
        <w:t xml:space="preserve">After watching each video </w:t>
      </w:r>
      <w:r w:rsidR="009272B3" w:rsidRPr="00913657">
        <w:t>participants</w:t>
      </w:r>
      <w:r w:rsidR="00913F33" w:rsidRPr="00913657">
        <w:t xml:space="preserve"> were </w:t>
      </w:r>
      <w:r w:rsidRPr="00913657">
        <w:t xml:space="preserve">questioned regarding its </w:t>
      </w:r>
      <w:r w:rsidR="00913F33" w:rsidRPr="00913657">
        <w:t xml:space="preserve">content to </w:t>
      </w:r>
      <w:r w:rsidR="009272B3" w:rsidRPr="00913657">
        <w:t xml:space="preserve">check </w:t>
      </w:r>
      <w:r w:rsidR="00913F33" w:rsidRPr="00913657">
        <w:t>their understanding.</w:t>
      </w:r>
      <w:r w:rsidR="000F78DA" w:rsidRPr="00913657">
        <w:t xml:space="preserve"> </w:t>
      </w:r>
      <w:r w:rsidR="009272B3" w:rsidRPr="00913657">
        <w:t>Participants</w:t>
      </w:r>
      <w:r w:rsidR="00913F33" w:rsidRPr="00913657">
        <w:t xml:space="preserve"> then</w:t>
      </w:r>
      <w:r w:rsidR="000F78DA" w:rsidRPr="00913657">
        <w:t xml:space="preserve"> completed 20 </w:t>
      </w:r>
      <w:r w:rsidR="00913F33" w:rsidRPr="00913657">
        <w:t xml:space="preserve">‘warm-up’ </w:t>
      </w:r>
      <w:r w:rsidR="00A13043" w:rsidRPr="00913657">
        <w:t>tria</w:t>
      </w:r>
      <w:r w:rsidR="000F78DA" w:rsidRPr="00913657">
        <w:t>ls of the MABC-2 throwing and catching task in unison</w:t>
      </w:r>
      <w:r w:rsidR="00913F33" w:rsidRPr="00913657">
        <w:t>, while</w:t>
      </w:r>
      <w:r w:rsidR="00DB72AE" w:rsidRPr="00913657">
        <w:t xml:space="preserve"> coach</w:t>
      </w:r>
      <w:r w:rsidR="00913F33" w:rsidRPr="00913657">
        <w:t>es reinforced the respective</w:t>
      </w:r>
      <w:r w:rsidR="00DB72AE" w:rsidRPr="00913657">
        <w:t xml:space="preserve"> coaching instructions</w:t>
      </w:r>
      <w:r w:rsidR="000F78DA" w:rsidRPr="00913657">
        <w:t xml:space="preserve">. </w:t>
      </w:r>
      <w:r w:rsidR="009272B3" w:rsidRPr="00913657">
        <w:t>Throughout the intervention</w:t>
      </w:r>
      <w:r w:rsidR="007D2C7F" w:rsidRPr="00913657">
        <w:t xml:space="preserve"> b</w:t>
      </w:r>
      <w:r w:rsidR="000F78DA" w:rsidRPr="00913657">
        <w:t>oth group</w:t>
      </w:r>
      <w:r w:rsidR="00913F33" w:rsidRPr="00913657">
        <w:t>s</w:t>
      </w:r>
      <w:r w:rsidR="000F78DA" w:rsidRPr="00913657">
        <w:t xml:space="preserve"> took part in exactly the same throwing, catching and related interception type activities </w:t>
      </w:r>
      <w:r w:rsidR="0050259C" w:rsidRPr="00913657">
        <w:t>but the instructions that were emphasised by the coaches were different</w:t>
      </w:r>
      <w:r w:rsidR="00367277" w:rsidRPr="00913657">
        <w:t xml:space="preserve"> for each</w:t>
      </w:r>
      <w:r w:rsidR="000F78DA" w:rsidRPr="00913657">
        <w:t xml:space="preserve"> group</w:t>
      </w:r>
      <w:r w:rsidR="0050259C" w:rsidRPr="00913657">
        <w:t xml:space="preserve">. </w:t>
      </w:r>
      <w:r w:rsidR="00913F33" w:rsidRPr="00913657">
        <w:t>In short, the</w:t>
      </w:r>
      <w:r w:rsidR="0050259C" w:rsidRPr="00913657">
        <w:t xml:space="preserve"> TT group </w:t>
      </w:r>
      <w:r w:rsidR="00EF3DAA" w:rsidRPr="00913657">
        <w:t>received</w:t>
      </w:r>
      <w:r w:rsidR="0050259C" w:rsidRPr="00913657">
        <w:t xml:space="preserve"> technique-based instructions related </w:t>
      </w:r>
      <w:r w:rsidR="009272B3" w:rsidRPr="00913657">
        <w:t xml:space="preserve">to </w:t>
      </w:r>
      <w:r w:rsidR="0050259C" w:rsidRPr="00913657">
        <w:t>the mechanics of the skill</w:t>
      </w:r>
      <w:r w:rsidR="009272B3" w:rsidRPr="00913657">
        <w:t>,</w:t>
      </w:r>
      <w:r w:rsidR="0050259C" w:rsidRPr="00913657">
        <w:t xml:space="preserve"> taken from a UK physical </w:t>
      </w:r>
      <w:r w:rsidR="00EF3DAA" w:rsidRPr="00913657">
        <w:t>education</w:t>
      </w:r>
      <w:r w:rsidR="0050259C" w:rsidRPr="00913657">
        <w:t xml:space="preserve"> resource</w:t>
      </w:r>
      <w:r w:rsidR="000C67F7" w:rsidRPr="00913657">
        <w:rPr>
          <w:vertAlign w:val="superscript"/>
        </w:rPr>
        <w:t xml:space="preserve"> </w:t>
      </w:r>
      <w:r w:rsidR="009F6FA9" w:rsidRPr="00913657">
        <w:t>[20</w:t>
      </w:r>
      <w:r w:rsidR="000C67F7" w:rsidRPr="00913657">
        <w:t>]</w:t>
      </w:r>
      <w:r w:rsidR="0050259C" w:rsidRPr="00913657">
        <w:t xml:space="preserve">. The QET group </w:t>
      </w:r>
      <w:r w:rsidR="00EF3DAA" w:rsidRPr="00913657">
        <w:t>received</w:t>
      </w:r>
      <w:r w:rsidR="0050259C" w:rsidRPr="00913657">
        <w:t xml:space="preserve"> </w:t>
      </w:r>
      <w:r w:rsidR="006C210E" w:rsidRPr="00913657">
        <w:t>instructions that were related to controlling their eye movements so that they tracked the ball for longer</w:t>
      </w:r>
      <w:r w:rsidR="000C67F7" w:rsidRPr="00913657">
        <w:rPr>
          <w:vertAlign w:val="superscript"/>
        </w:rPr>
        <w:t xml:space="preserve"> </w:t>
      </w:r>
      <w:r w:rsidR="004B68E8" w:rsidRPr="00913657">
        <w:t>[9,</w:t>
      </w:r>
      <w:r w:rsidR="000C67F7" w:rsidRPr="00913657">
        <w:t>10</w:t>
      </w:r>
      <w:r w:rsidR="0069465C" w:rsidRPr="00913657">
        <w:t>,11</w:t>
      </w:r>
      <w:r w:rsidR="000C67F7" w:rsidRPr="00913657">
        <w:t>]</w:t>
      </w:r>
      <w:r w:rsidR="006C210E" w:rsidRPr="00913657">
        <w:t xml:space="preserve">. </w:t>
      </w:r>
    </w:p>
    <w:p w14:paraId="7F6301E4" w14:textId="2754AEA7" w:rsidR="009F1E86" w:rsidRPr="00913657" w:rsidRDefault="009F1E86" w:rsidP="00674730">
      <w:pPr>
        <w:spacing w:line="480" w:lineRule="auto"/>
        <w:rPr>
          <w:b/>
          <w:sz w:val="32"/>
          <w:szCs w:val="32"/>
        </w:rPr>
      </w:pPr>
    </w:p>
    <w:p w14:paraId="3027100A" w14:textId="77777777" w:rsidR="009F1E86" w:rsidRPr="00913657" w:rsidRDefault="009F1E86">
      <w:pPr>
        <w:rPr>
          <w:b/>
          <w:sz w:val="32"/>
          <w:szCs w:val="32"/>
        </w:rPr>
        <w:sectPr w:rsidR="009F1E86" w:rsidRPr="00913657" w:rsidSect="005A000A">
          <w:footerReference w:type="default" r:id="rId9"/>
          <w:pgSz w:w="11906" w:h="16838"/>
          <w:pgMar w:top="1440" w:right="1440" w:bottom="1440" w:left="1440" w:header="709" w:footer="709" w:gutter="0"/>
          <w:cols w:space="708"/>
          <w:docGrid w:linePitch="360"/>
        </w:sectPr>
      </w:pPr>
    </w:p>
    <w:tbl>
      <w:tblPr>
        <w:tblStyle w:val="TableGrid"/>
        <w:tblpPr w:leftFromText="180" w:rightFromText="180" w:vertAnchor="page" w:horzAnchor="margin" w:tblpXSpec="center" w:tblpY="397"/>
        <w:tblW w:w="148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15"/>
        <w:gridCol w:w="6067"/>
        <w:gridCol w:w="2911"/>
        <w:gridCol w:w="2682"/>
      </w:tblGrid>
      <w:tr w:rsidR="00913657" w:rsidRPr="00913657" w14:paraId="1024F1CC" w14:textId="77777777" w:rsidTr="009F1E86">
        <w:trPr>
          <w:trHeight w:val="251"/>
        </w:trPr>
        <w:tc>
          <w:tcPr>
            <w:tcW w:w="14875" w:type="dxa"/>
            <w:gridSpan w:val="4"/>
          </w:tcPr>
          <w:p w14:paraId="12A99E27" w14:textId="77777777" w:rsidR="009F1E86" w:rsidRPr="00913657" w:rsidRDefault="009F1E86" w:rsidP="009F1E86">
            <w:pPr>
              <w:spacing w:line="360" w:lineRule="auto"/>
              <w:rPr>
                <w:b/>
                <w:szCs w:val="24"/>
              </w:rPr>
            </w:pPr>
            <w:r w:rsidRPr="00913657">
              <w:rPr>
                <w:b/>
                <w:szCs w:val="24"/>
              </w:rPr>
              <w:lastRenderedPageBreak/>
              <w:t xml:space="preserve">Table 2. </w:t>
            </w:r>
            <w:r w:rsidRPr="00913657">
              <w:rPr>
                <w:szCs w:val="24"/>
              </w:rPr>
              <w:t>A week-by-week breakdown of the training activities and instructions for Quiet Eye Trained (QET) and Technically Trained (TT) groups.</w:t>
            </w:r>
          </w:p>
        </w:tc>
      </w:tr>
      <w:tr w:rsidR="00913657" w:rsidRPr="00913657" w14:paraId="133DC69D" w14:textId="77777777" w:rsidTr="009F1E86">
        <w:trPr>
          <w:trHeight w:val="259"/>
        </w:trPr>
        <w:tc>
          <w:tcPr>
            <w:tcW w:w="3215" w:type="dxa"/>
          </w:tcPr>
          <w:p w14:paraId="745CD85A" w14:textId="77777777" w:rsidR="009F1E86" w:rsidRPr="00913657" w:rsidRDefault="009F1E86" w:rsidP="009F1E86">
            <w:pPr>
              <w:spacing w:line="360" w:lineRule="auto"/>
              <w:jc w:val="center"/>
              <w:rPr>
                <w:b/>
                <w:szCs w:val="24"/>
              </w:rPr>
            </w:pPr>
            <w:r w:rsidRPr="00913657">
              <w:rPr>
                <w:b/>
                <w:szCs w:val="24"/>
              </w:rPr>
              <w:t>Week</w:t>
            </w:r>
          </w:p>
        </w:tc>
        <w:tc>
          <w:tcPr>
            <w:tcW w:w="6067" w:type="dxa"/>
          </w:tcPr>
          <w:p w14:paraId="28E4EC35" w14:textId="77777777" w:rsidR="009F1E86" w:rsidRPr="00913657" w:rsidRDefault="009F1E86" w:rsidP="009F1E86">
            <w:pPr>
              <w:spacing w:line="360" w:lineRule="auto"/>
              <w:jc w:val="center"/>
              <w:rPr>
                <w:b/>
                <w:szCs w:val="24"/>
              </w:rPr>
            </w:pPr>
            <w:r w:rsidRPr="00913657">
              <w:rPr>
                <w:b/>
                <w:szCs w:val="24"/>
              </w:rPr>
              <w:t>Activities</w:t>
            </w:r>
          </w:p>
        </w:tc>
        <w:tc>
          <w:tcPr>
            <w:tcW w:w="2911" w:type="dxa"/>
          </w:tcPr>
          <w:p w14:paraId="71467C4D" w14:textId="77777777" w:rsidR="009F1E86" w:rsidRPr="00913657" w:rsidRDefault="009F1E86" w:rsidP="009F1E86">
            <w:pPr>
              <w:spacing w:line="360" w:lineRule="auto"/>
              <w:jc w:val="center"/>
              <w:rPr>
                <w:b/>
                <w:szCs w:val="24"/>
              </w:rPr>
            </w:pPr>
            <w:r w:rsidRPr="00913657">
              <w:rPr>
                <w:b/>
                <w:szCs w:val="24"/>
              </w:rPr>
              <w:t>QET Instructions</w:t>
            </w:r>
          </w:p>
        </w:tc>
        <w:tc>
          <w:tcPr>
            <w:tcW w:w="2681" w:type="dxa"/>
          </w:tcPr>
          <w:p w14:paraId="381B8804" w14:textId="77777777" w:rsidR="009F1E86" w:rsidRPr="00913657" w:rsidRDefault="009F1E86" w:rsidP="009F1E86">
            <w:pPr>
              <w:spacing w:line="360" w:lineRule="auto"/>
              <w:jc w:val="center"/>
              <w:rPr>
                <w:b/>
                <w:szCs w:val="24"/>
              </w:rPr>
            </w:pPr>
            <w:r w:rsidRPr="00913657">
              <w:rPr>
                <w:b/>
                <w:szCs w:val="24"/>
              </w:rPr>
              <w:t>TT Instructions</w:t>
            </w:r>
          </w:p>
        </w:tc>
      </w:tr>
      <w:tr w:rsidR="00913657" w:rsidRPr="00913657" w14:paraId="3E42BAA0" w14:textId="77777777" w:rsidTr="009F1E86">
        <w:trPr>
          <w:trHeight w:val="1758"/>
        </w:trPr>
        <w:tc>
          <w:tcPr>
            <w:tcW w:w="3215" w:type="dxa"/>
          </w:tcPr>
          <w:p w14:paraId="43F9419D" w14:textId="77777777" w:rsidR="009F1E86" w:rsidRPr="00913657" w:rsidRDefault="009F1E86" w:rsidP="009F1E86">
            <w:pPr>
              <w:spacing w:line="360" w:lineRule="auto"/>
              <w:rPr>
                <w:sz w:val="20"/>
                <w:szCs w:val="20"/>
              </w:rPr>
            </w:pPr>
            <w:r w:rsidRPr="00913657">
              <w:rPr>
                <w:sz w:val="20"/>
                <w:szCs w:val="20"/>
              </w:rPr>
              <w:t xml:space="preserve">Week 1 – </w:t>
            </w:r>
          </w:p>
          <w:p w14:paraId="4C56EFF0" w14:textId="77777777" w:rsidR="009F1E86" w:rsidRPr="00913657" w:rsidRDefault="009F1E86" w:rsidP="009F1E86">
            <w:pPr>
              <w:spacing w:line="360" w:lineRule="auto"/>
              <w:rPr>
                <w:sz w:val="20"/>
                <w:szCs w:val="20"/>
              </w:rPr>
            </w:pPr>
            <w:r w:rsidRPr="00913657">
              <w:rPr>
                <w:sz w:val="20"/>
                <w:szCs w:val="20"/>
              </w:rPr>
              <w:t>Emphasis: Accurate Throwing</w:t>
            </w:r>
          </w:p>
        </w:tc>
        <w:tc>
          <w:tcPr>
            <w:tcW w:w="6067" w:type="dxa"/>
          </w:tcPr>
          <w:p w14:paraId="3E3FA41A" w14:textId="77777777" w:rsidR="009F1E86" w:rsidRPr="00913657" w:rsidRDefault="009F1E86" w:rsidP="009F1E86">
            <w:pPr>
              <w:numPr>
                <w:ilvl w:val="0"/>
                <w:numId w:val="1"/>
              </w:numPr>
              <w:spacing w:line="360" w:lineRule="auto"/>
              <w:rPr>
                <w:sz w:val="20"/>
                <w:szCs w:val="20"/>
              </w:rPr>
            </w:pPr>
            <w:r w:rsidRPr="00913657">
              <w:rPr>
                <w:sz w:val="20"/>
                <w:szCs w:val="20"/>
              </w:rPr>
              <w:t>20 warm up MABC-2 throw and catches.</w:t>
            </w:r>
          </w:p>
          <w:p w14:paraId="2A875216" w14:textId="77777777" w:rsidR="009F1E86" w:rsidRPr="00913657" w:rsidRDefault="009F1E86" w:rsidP="009F1E86">
            <w:pPr>
              <w:numPr>
                <w:ilvl w:val="0"/>
                <w:numId w:val="1"/>
              </w:numPr>
              <w:spacing w:line="360" w:lineRule="auto"/>
              <w:rPr>
                <w:sz w:val="20"/>
                <w:szCs w:val="20"/>
              </w:rPr>
            </w:pPr>
            <w:r w:rsidRPr="00913657">
              <w:rPr>
                <w:sz w:val="20"/>
                <w:szCs w:val="20"/>
              </w:rPr>
              <w:t>Watch instructional video for throwing</w:t>
            </w:r>
          </w:p>
          <w:p w14:paraId="2464EB43" w14:textId="77777777" w:rsidR="009F1E86" w:rsidRPr="00913657" w:rsidRDefault="009F1E86" w:rsidP="009F1E86">
            <w:pPr>
              <w:numPr>
                <w:ilvl w:val="0"/>
                <w:numId w:val="1"/>
              </w:numPr>
              <w:spacing w:line="360" w:lineRule="auto"/>
              <w:rPr>
                <w:sz w:val="20"/>
                <w:szCs w:val="20"/>
              </w:rPr>
            </w:pPr>
            <w:r w:rsidRPr="00913657">
              <w:rPr>
                <w:sz w:val="20"/>
                <w:szCs w:val="20"/>
              </w:rPr>
              <w:t>Target-related activities (throwing bean bags into buckets, throwing balls at cricket stumps, throwing at cut-out faces stuck on a wall).</w:t>
            </w:r>
          </w:p>
          <w:p w14:paraId="4EA237F0" w14:textId="77777777" w:rsidR="009F1E86" w:rsidRPr="00913657" w:rsidRDefault="009F1E86" w:rsidP="009F1E86">
            <w:pPr>
              <w:numPr>
                <w:ilvl w:val="0"/>
                <w:numId w:val="1"/>
              </w:numPr>
              <w:spacing w:line="360" w:lineRule="auto"/>
              <w:rPr>
                <w:sz w:val="20"/>
                <w:szCs w:val="20"/>
              </w:rPr>
            </w:pPr>
            <w:r w:rsidRPr="00913657">
              <w:rPr>
                <w:sz w:val="20"/>
                <w:szCs w:val="20"/>
              </w:rPr>
              <w:t>Started at short distances and increase distance based on individual success</w:t>
            </w:r>
          </w:p>
          <w:p w14:paraId="4048E0C8" w14:textId="77777777" w:rsidR="009F1E86" w:rsidRPr="00913657" w:rsidRDefault="009F1E86" w:rsidP="009F1E86">
            <w:pPr>
              <w:numPr>
                <w:ilvl w:val="0"/>
                <w:numId w:val="1"/>
              </w:numPr>
              <w:spacing w:line="360" w:lineRule="auto"/>
              <w:rPr>
                <w:sz w:val="20"/>
                <w:szCs w:val="20"/>
              </w:rPr>
            </w:pPr>
            <w:r w:rsidRPr="00913657">
              <w:rPr>
                <w:sz w:val="20"/>
                <w:szCs w:val="20"/>
              </w:rPr>
              <w:t>Competitive team games using the same tasks.</w:t>
            </w:r>
          </w:p>
          <w:p w14:paraId="46E43664" w14:textId="77777777" w:rsidR="009F1E86" w:rsidRPr="00913657" w:rsidRDefault="009F1E86" w:rsidP="009F1E86">
            <w:pPr>
              <w:numPr>
                <w:ilvl w:val="0"/>
                <w:numId w:val="1"/>
              </w:numPr>
              <w:spacing w:line="360" w:lineRule="auto"/>
              <w:rPr>
                <w:sz w:val="20"/>
                <w:szCs w:val="20"/>
              </w:rPr>
            </w:pPr>
            <w:r w:rsidRPr="00913657">
              <w:rPr>
                <w:sz w:val="20"/>
                <w:szCs w:val="20"/>
              </w:rPr>
              <w:t>De-brief and reinforced instructions.</w:t>
            </w:r>
          </w:p>
        </w:tc>
        <w:tc>
          <w:tcPr>
            <w:tcW w:w="2911" w:type="dxa"/>
          </w:tcPr>
          <w:p w14:paraId="3C077D16" w14:textId="77777777" w:rsidR="009F1E86" w:rsidRPr="00913657" w:rsidRDefault="009F1E86" w:rsidP="009F1E86">
            <w:pPr>
              <w:spacing w:line="360" w:lineRule="auto"/>
              <w:rPr>
                <w:sz w:val="20"/>
                <w:szCs w:val="20"/>
              </w:rPr>
            </w:pPr>
            <w:r w:rsidRPr="00913657">
              <w:rPr>
                <w:sz w:val="20"/>
                <w:szCs w:val="20"/>
              </w:rPr>
              <w:t>Focus your eyes on the target and count to two before you start a smooth throwing action.</w:t>
            </w:r>
          </w:p>
        </w:tc>
        <w:tc>
          <w:tcPr>
            <w:tcW w:w="2681" w:type="dxa"/>
          </w:tcPr>
          <w:p w14:paraId="065677E8" w14:textId="77777777" w:rsidR="009F1E86" w:rsidRPr="00913657" w:rsidRDefault="009F1E86" w:rsidP="009F1E86">
            <w:pPr>
              <w:spacing w:line="360" w:lineRule="auto"/>
              <w:rPr>
                <w:sz w:val="20"/>
                <w:szCs w:val="20"/>
              </w:rPr>
            </w:pPr>
            <w:r w:rsidRPr="00913657">
              <w:rPr>
                <w:sz w:val="20"/>
                <w:szCs w:val="20"/>
              </w:rPr>
              <w:t>Throw at a target using a smooth throwing action.</w:t>
            </w:r>
          </w:p>
        </w:tc>
      </w:tr>
      <w:tr w:rsidR="00913657" w:rsidRPr="00913657" w14:paraId="24D96BB3" w14:textId="77777777" w:rsidTr="009F1E86">
        <w:trPr>
          <w:trHeight w:val="1697"/>
        </w:trPr>
        <w:tc>
          <w:tcPr>
            <w:tcW w:w="3215" w:type="dxa"/>
          </w:tcPr>
          <w:p w14:paraId="20FE6092" w14:textId="77777777" w:rsidR="009F1E86" w:rsidRPr="00913657" w:rsidRDefault="009F1E86" w:rsidP="009F1E86">
            <w:pPr>
              <w:spacing w:line="360" w:lineRule="auto"/>
              <w:rPr>
                <w:sz w:val="20"/>
                <w:szCs w:val="20"/>
              </w:rPr>
            </w:pPr>
            <w:r w:rsidRPr="00913657">
              <w:rPr>
                <w:sz w:val="20"/>
                <w:szCs w:val="20"/>
              </w:rPr>
              <w:t>Week 2 – Effective catching</w:t>
            </w:r>
          </w:p>
        </w:tc>
        <w:tc>
          <w:tcPr>
            <w:tcW w:w="6067" w:type="dxa"/>
          </w:tcPr>
          <w:p w14:paraId="59CB8FB6" w14:textId="77777777" w:rsidR="009F1E86" w:rsidRPr="00913657" w:rsidRDefault="009F1E86" w:rsidP="009F1E86">
            <w:pPr>
              <w:numPr>
                <w:ilvl w:val="0"/>
                <w:numId w:val="1"/>
              </w:numPr>
              <w:spacing w:line="360" w:lineRule="auto"/>
              <w:rPr>
                <w:sz w:val="20"/>
                <w:szCs w:val="20"/>
              </w:rPr>
            </w:pPr>
            <w:r w:rsidRPr="00913657">
              <w:rPr>
                <w:sz w:val="20"/>
                <w:szCs w:val="20"/>
              </w:rPr>
              <w:t>20 warm up MABC-2 throw and catches.</w:t>
            </w:r>
          </w:p>
          <w:p w14:paraId="71552EAD" w14:textId="77777777" w:rsidR="009F1E86" w:rsidRPr="00913657" w:rsidRDefault="009F1E86" w:rsidP="009F1E86">
            <w:pPr>
              <w:numPr>
                <w:ilvl w:val="0"/>
                <w:numId w:val="1"/>
              </w:numPr>
              <w:spacing w:line="360" w:lineRule="auto"/>
              <w:rPr>
                <w:sz w:val="20"/>
                <w:szCs w:val="20"/>
              </w:rPr>
            </w:pPr>
            <w:r w:rsidRPr="00913657">
              <w:rPr>
                <w:sz w:val="20"/>
                <w:szCs w:val="20"/>
              </w:rPr>
              <w:t>Watch instructional video for catching</w:t>
            </w:r>
          </w:p>
          <w:p w14:paraId="6BECA2D3" w14:textId="77777777" w:rsidR="009F1E86" w:rsidRPr="00913657" w:rsidRDefault="009F1E86" w:rsidP="009F1E86">
            <w:pPr>
              <w:numPr>
                <w:ilvl w:val="0"/>
                <w:numId w:val="1"/>
              </w:numPr>
              <w:spacing w:line="360" w:lineRule="auto"/>
              <w:rPr>
                <w:sz w:val="20"/>
                <w:szCs w:val="20"/>
              </w:rPr>
            </w:pPr>
            <w:r w:rsidRPr="00913657">
              <w:rPr>
                <w:sz w:val="20"/>
                <w:szCs w:val="20"/>
              </w:rPr>
              <w:t>Catching-related activities (catching large sponge balls and beanbags, catching with a bucket instead of their hands, catching while moving around).</w:t>
            </w:r>
          </w:p>
          <w:p w14:paraId="702F5BC8" w14:textId="77777777" w:rsidR="009F1E86" w:rsidRPr="00913657" w:rsidRDefault="009F1E86" w:rsidP="009F1E86">
            <w:pPr>
              <w:numPr>
                <w:ilvl w:val="0"/>
                <w:numId w:val="1"/>
              </w:numPr>
              <w:spacing w:line="360" w:lineRule="auto"/>
              <w:rPr>
                <w:sz w:val="20"/>
                <w:szCs w:val="20"/>
              </w:rPr>
            </w:pPr>
            <w:r w:rsidRPr="00913657">
              <w:rPr>
                <w:sz w:val="20"/>
                <w:szCs w:val="20"/>
              </w:rPr>
              <w:t>Varied distance and speed of the catch</w:t>
            </w:r>
          </w:p>
          <w:p w14:paraId="63E0ED7B" w14:textId="77777777" w:rsidR="009F1E86" w:rsidRPr="00913657" w:rsidRDefault="009F1E86" w:rsidP="009F1E86">
            <w:pPr>
              <w:numPr>
                <w:ilvl w:val="0"/>
                <w:numId w:val="1"/>
              </w:numPr>
              <w:spacing w:line="360" w:lineRule="auto"/>
              <w:rPr>
                <w:sz w:val="20"/>
                <w:szCs w:val="20"/>
              </w:rPr>
            </w:pPr>
            <w:r w:rsidRPr="00913657">
              <w:rPr>
                <w:sz w:val="20"/>
                <w:szCs w:val="20"/>
              </w:rPr>
              <w:t>Competitive team games using the same tasks.</w:t>
            </w:r>
          </w:p>
          <w:p w14:paraId="47038231" w14:textId="77777777" w:rsidR="009F1E86" w:rsidRPr="00913657" w:rsidRDefault="009F1E86" w:rsidP="009F1E86">
            <w:pPr>
              <w:numPr>
                <w:ilvl w:val="0"/>
                <w:numId w:val="1"/>
              </w:numPr>
              <w:spacing w:line="360" w:lineRule="auto"/>
              <w:rPr>
                <w:sz w:val="20"/>
                <w:szCs w:val="20"/>
              </w:rPr>
            </w:pPr>
            <w:r w:rsidRPr="00913657">
              <w:rPr>
                <w:sz w:val="20"/>
                <w:szCs w:val="20"/>
              </w:rPr>
              <w:t>De-brief and reinforced instruction</w:t>
            </w:r>
          </w:p>
        </w:tc>
        <w:tc>
          <w:tcPr>
            <w:tcW w:w="2911" w:type="dxa"/>
          </w:tcPr>
          <w:p w14:paraId="6CA66AF7" w14:textId="77777777" w:rsidR="009F1E86" w:rsidRPr="00913657" w:rsidRDefault="009F1E86" w:rsidP="009F1E86">
            <w:pPr>
              <w:spacing w:line="360" w:lineRule="auto"/>
              <w:rPr>
                <w:sz w:val="20"/>
                <w:szCs w:val="20"/>
              </w:rPr>
            </w:pPr>
            <w:r w:rsidRPr="00913657">
              <w:rPr>
                <w:sz w:val="20"/>
                <w:szCs w:val="20"/>
              </w:rPr>
              <w:t>Keep your eye on the ball until it comes back into your cupped hands.</w:t>
            </w:r>
          </w:p>
        </w:tc>
        <w:tc>
          <w:tcPr>
            <w:tcW w:w="2681" w:type="dxa"/>
          </w:tcPr>
          <w:p w14:paraId="4762656A" w14:textId="77777777" w:rsidR="009F1E86" w:rsidRPr="00913657" w:rsidRDefault="009F1E86" w:rsidP="009F1E86">
            <w:pPr>
              <w:spacing w:line="360" w:lineRule="auto"/>
              <w:rPr>
                <w:sz w:val="20"/>
                <w:szCs w:val="20"/>
              </w:rPr>
            </w:pPr>
            <w:r w:rsidRPr="00913657">
              <w:rPr>
                <w:sz w:val="20"/>
                <w:szCs w:val="20"/>
              </w:rPr>
              <w:t>Concentrate on the ball and cup your hands together.</w:t>
            </w:r>
          </w:p>
        </w:tc>
      </w:tr>
      <w:tr w:rsidR="00913657" w:rsidRPr="00913657" w14:paraId="454D320C" w14:textId="77777777" w:rsidTr="009F1E86">
        <w:trPr>
          <w:trHeight w:val="1312"/>
        </w:trPr>
        <w:tc>
          <w:tcPr>
            <w:tcW w:w="3215" w:type="dxa"/>
          </w:tcPr>
          <w:p w14:paraId="440583D9" w14:textId="77777777" w:rsidR="009F1E86" w:rsidRPr="00913657" w:rsidRDefault="009F1E86" w:rsidP="009F1E86">
            <w:pPr>
              <w:spacing w:line="360" w:lineRule="auto"/>
              <w:rPr>
                <w:sz w:val="20"/>
                <w:szCs w:val="20"/>
              </w:rPr>
            </w:pPr>
            <w:r w:rsidRPr="00913657">
              <w:rPr>
                <w:sz w:val="20"/>
                <w:szCs w:val="20"/>
              </w:rPr>
              <w:t>Week 3 – Linking throwing and catching</w:t>
            </w:r>
          </w:p>
        </w:tc>
        <w:tc>
          <w:tcPr>
            <w:tcW w:w="6067" w:type="dxa"/>
          </w:tcPr>
          <w:p w14:paraId="22A00329" w14:textId="77777777" w:rsidR="009F1E86" w:rsidRPr="00913657" w:rsidRDefault="009F1E86" w:rsidP="009F1E86">
            <w:pPr>
              <w:numPr>
                <w:ilvl w:val="0"/>
                <w:numId w:val="1"/>
              </w:numPr>
              <w:spacing w:line="360" w:lineRule="auto"/>
              <w:rPr>
                <w:sz w:val="20"/>
                <w:szCs w:val="20"/>
              </w:rPr>
            </w:pPr>
            <w:r w:rsidRPr="00913657">
              <w:rPr>
                <w:sz w:val="20"/>
                <w:szCs w:val="20"/>
              </w:rPr>
              <w:t>20 warm up MABC-2 throw and catches.</w:t>
            </w:r>
          </w:p>
          <w:p w14:paraId="6FA601E0" w14:textId="77777777" w:rsidR="009F1E86" w:rsidRPr="00913657" w:rsidRDefault="009F1E86" w:rsidP="009F1E86">
            <w:pPr>
              <w:numPr>
                <w:ilvl w:val="0"/>
                <w:numId w:val="1"/>
              </w:numPr>
              <w:spacing w:line="360" w:lineRule="auto"/>
              <w:rPr>
                <w:sz w:val="20"/>
                <w:szCs w:val="20"/>
              </w:rPr>
            </w:pPr>
            <w:r w:rsidRPr="00913657">
              <w:rPr>
                <w:sz w:val="20"/>
                <w:szCs w:val="20"/>
              </w:rPr>
              <w:t>Watch instructional video linking the throw and catch</w:t>
            </w:r>
          </w:p>
          <w:p w14:paraId="4EA2E13D" w14:textId="77777777" w:rsidR="009F1E86" w:rsidRPr="00913657" w:rsidRDefault="009F1E86" w:rsidP="009F1E86">
            <w:pPr>
              <w:numPr>
                <w:ilvl w:val="0"/>
                <w:numId w:val="1"/>
              </w:numPr>
              <w:spacing w:line="360" w:lineRule="auto"/>
              <w:rPr>
                <w:sz w:val="20"/>
                <w:szCs w:val="20"/>
              </w:rPr>
            </w:pPr>
            <w:r w:rsidRPr="00913657">
              <w:rPr>
                <w:sz w:val="20"/>
                <w:szCs w:val="20"/>
              </w:rPr>
              <w:t>Throwing and catching tasks (throwing and catching between participants while walking around, throwing and catching a ball along a chain, rounders with a larger sponge ball where children hit the ball with their hands rather than a bat)</w:t>
            </w:r>
          </w:p>
        </w:tc>
        <w:tc>
          <w:tcPr>
            <w:tcW w:w="2911" w:type="dxa"/>
          </w:tcPr>
          <w:p w14:paraId="59A7CC88" w14:textId="77777777" w:rsidR="009F1E86" w:rsidRPr="00913657" w:rsidRDefault="009F1E86" w:rsidP="009F1E86">
            <w:pPr>
              <w:spacing w:line="360" w:lineRule="auto"/>
              <w:rPr>
                <w:sz w:val="20"/>
                <w:szCs w:val="20"/>
              </w:rPr>
            </w:pPr>
            <w:r w:rsidRPr="00913657">
              <w:rPr>
                <w:sz w:val="20"/>
                <w:szCs w:val="20"/>
              </w:rPr>
              <w:t>Questioning on previous instructions and instruction on combining coaching points together.</w:t>
            </w:r>
          </w:p>
        </w:tc>
        <w:tc>
          <w:tcPr>
            <w:tcW w:w="2681" w:type="dxa"/>
          </w:tcPr>
          <w:p w14:paraId="155E626A" w14:textId="77777777" w:rsidR="009F1E86" w:rsidRPr="00913657" w:rsidRDefault="009F1E86" w:rsidP="009F1E86">
            <w:pPr>
              <w:spacing w:line="360" w:lineRule="auto"/>
              <w:rPr>
                <w:sz w:val="20"/>
                <w:szCs w:val="20"/>
              </w:rPr>
            </w:pPr>
            <w:r w:rsidRPr="00913657">
              <w:rPr>
                <w:sz w:val="20"/>
                <w:szCs w:val="20"/>
              </w:rPr>
              <w:t>Questioning on previous instructions and instruction on combining coaching points together.</w:t>
            </w:r>
          </w:p>
          <w:p w14:paraId="60F22A4A" w14:textId="77777777" w:rsidR="009F1E86" w:rsidRPr="00913657" w:rsidRDefault="009F1E86" w:rsidP="009F1E86">
            <w:pPr>
              <w:spacing w:line="360" w:lineRule="auto"/>
              <w:rPr>
                <w:sz w:val="20"/>
                <w:szCs w:val="20"/>
              </w:rPr>
            </w:pPr>
          </w:p>
        </w:tc>
      </w:tr>
      <w:tr w:rsidR="00913657" w:rsidRPr="00913657" w14:paraId="1BF58AED" w14:textId="77777777" w:rsidTr="009F1E86">
        <w:trPr>
          <w:trHeight w:val="612"/>
        </w:trPr>
        <w:tc>
          <w:tcPr>
            <w:tcW w:w="3215" w:type="dxa"/>
          </w:tcPr>
          <w:p w14:paraId="3D85D60B" w14:textId="77777777" w:rsidR="009F1E86" w:rsidRPr="00913657" w:rsidRDefault="009F1E86" w:rsidP="009F1E86">
            <w:pPr>
              <w:spacing w:line="360" w:lineRule="auto"/>
              <w:rPr>
                <w:sz w:val="20"/>
                <w:szCs w:val="20"/>
              </w:rPr>
            </w:pPr>
            <w:r w:rsidRPr="00913657">
              <w:rPr>
                <w:sz w:val="20"/>
                <w:szCs w:val="20"/>
              </w:rPr>
              <w:t>Week 4 – Throwing and catching competitive games</w:t>
            </w:r>
          </w:p>
        </w:tc>
        <w:tc>
          <w:tcPr>
            <w:tcW w:w="6067" w:type="dxa"/>
          </w:tcPr>
          <w:p w14:paraId="52713C1C" w14:textId="77777777" w:rsidR="009F1E86" w:rsidRPr="00913657" w:rsidRDefault="009F1E86" w:rsidP="009F1E86">
            <w:pPr>
              <w:numPr>
                <w:ilvl w:val="0"/>
                <w:numId w:val="1"/>
              </w:numPr>
              <w:spacing w:line="360" w:lineRule="auto"/>
              <w:rPr>
                <w:sz w:val="20"/>
                <w:szCs w:val="20"/>
              </w:rPr>
            </w:pPr>
            <w:r w:rsidRPr="00913657">
              <w:rPr>
                <w:sz w:val="20"/>
                <w:szCs w:val="20"/>
              </w:rPr>
              <w:t>20 warm up MABC-2 throw and catches.</w:t>
            </w:r>
          </w:p>
          <w:p w14:paraId="5D1BEF63" w14:textId="77777777" w:rsidR="009F1E86" w:rsidRPr="00913657" w:rsidRDefault="009F1E86" w:rsidP="009F1E86">
            <w:pPr>
              <w:numPr>
                <w:ilvl w:val="0"/>
                <w:numId w:val="2"/>
              </w:numPr>
              <w:spacing w:line="360" w:lineRule="auto"/>
              <w:rPr>
                <w:sz w:val="20"/>
                <w:szCs w:val="20"/>
              </w:rPr>
            </w:pPr>
            <w:r w:rsidRPr="00913657">
              <w:rPr>
                <w:sz w:val="20"/>
                <w:szCs w:val="20"/>
              </w:rPr>
              <w:t xml:space="preserve">Children chose their favourite games from the sessions and were prompted to remember the related coaching points </w:t>
            </w:r>
          </w:p>
        </w:tc>
        <w:tc>
          <w:tcPr>
            <w:tcW w:w="2911" w:type="dxa"/>
          </w:tcPr>
          <w:p w14:paraId="13BB946A" w14:textId="77777777" w:rsidR="009F1E86" w:rsidRPr="00913657" w:rsidRDefault="009F1E86" w:rsidP="009F1E86">
            <w:pPr>
              <w:spacing w:line="360" w:lineRule="auto"/>
              <w:rPr>
                <w:sz w:val="20"/>
                <w:szCs w:val="20"/>
              </w:rPr>
            </w:pPr>
            <w:r w:rsidRPr="00913657">
              <w:rPr>
                <w:sz w:val="20"/>
                <w:szCs w:val="20"/>
              </w:rPr>
              <w:t>Questioning on previous instructions and reiteration of coaching points.</w:t>
            </w:r>
          </w:p>
        </w:tc>
        <w:tc>
          <w:tcPr>
            <w:tcW w:w="2681" w:type="dxa"/>
          </w:tcPr>
          <w:p w14:paraId="1E396C1E" w14:textId="77777777" w:rsidR="009F1E86" w:rsidRPr="00913657" w:rsidRDefault="009F1E86" w:rsidP="009F1E86">
            <w:pPr>
              <w:spacing w:line="360" w:lineRule="auto"/>
              <w:rPr>
                <w:sz w:val="20"/>
                <w:szCs w:val="20"/>
              </w:rPr>
            </w:pPr>
            <w:r w:rsidRPr="00913657">
              <w:rPr>
                <w:sz w:val="20"/>
                <w:szCs w:val="20"/>
              </w:rPr>
              <w:t>Questioning on previous instructions and reiteration of coaching points.</w:t>
            </w:r>
          </w:p>
        </w:tc>
      </w:tr>
    </w:tbl>
    <w:p w14:paraId="76BD15C1" w14:textId="4EF88C31" w:rsidR="009F1E86" w:rsidRPr="00913657" w:rsidRDefault="009F1E86">
      <w:pPr>
        <w:rPr>
          <w:b/>
          <w:sz w:val="32"/>
          <w:szCs w:val="32"/>
        </w:rPr>
      </w:pPr>
      <w:r w:rsidRPr="00913657">
        <w:rPr>
          <w:b/>
          <w:sz w:val="32"/>
          <w:szCs w:val="32"/>
        </w:rPr>
        <w:br w:type="page"/>
      </w:r>
    </w:p>
    <w:p w14:paraId="23B99325" w14:textId="77777777" w:rsidR="009F1E86" w:rsidRPr="00913657" w:rsidRDefault="009F1E86" w:rsidP="00674730">
      <w:pPr>
        <w:spacing w:line="480" w:lineRule="auto"/>
        <w:rPr>
          <w:b/>
          <w:sz w:val="32"/>
          <w:szCs w:val="32"/>
        </w:rPr>
        <w:sectPr w:rsidR="009F1E86" w:rsidRPr="00913657" w:rsidSect="005A000A">
          <w:pgSz w:w="16838" w:h="11906" w:orient="landscape"/>
          <w:pgMar w:top="238" w:right="249" w:bottom="244" w:left="238" w:header="709" w:footer="709" w:gutter="0"/>
          <w:cols w:space="708"/>
          <w:docGrid w:linePitch="360"/>
        </w:sectPr>
      </w:pPr>
    </w:p>
    <w:p w14:paraId="317E0C5A" w14:textId="659F1A1C" w:rsidR="00063022" w:rsidRPr="00913657" w:rsidRDefault="00063022" w:rsidP="00674730">
      <w:pPr>
        <w:spacing w:line="480" w:lineRule="auto"/>
        <w:rPr>
          <w:b/>
          <w:sz w:val="32"/>
          <w:szCs w:val="32"/>
        </w:rPr>
      </w:pPr>
      <w:r w:rsidRPr="00913657">
        <w:rPr>
          <w:b/>
          <w:sz w:val="32"/>
          <w:szCs w:val="32"/>
        </w:rPr>
        <w:lastRenderedPageBreak/>
        <w:t>Measures</w:t>
      </w:r>
    </w:p>
    <w:p w14:paraId="3B894099" w14:textId="2479FFF1" w:rsidR="002E7327" w:rsidRPr="00913657" w:rsidRDefault="004560FD" w:rsidP="00674730">
      <w:pPr>
        <w:spacing w:line="480" w:lineRule="auto"/>
        <w:ind w:firstLine="720"/>
      </w:pPr>
      <w:r w:rsidRPr="00913657">
        <w:rPr>
          <w:b/>
          <w:sz w:val="28"/>
          <w:szCs w:val="28"/>
        </w:rPr>
        <w:t>Q</w:t>
      </w:r>
      <w:r w:rsidR="002E52B3" w:rsidRPr="00913657">
        <w:rPr>
          <w:b/>
          <w:sz w:val="28"/>
          <w:szCs w:val="28"/>
        </w:rPr>
        <w:t>uiet Eye</w:t>
      </w:r>
      <w:r w:rsidR="009272B3" w:rsidRPr="00913657">
        <w:rPr>
          <w:b/>
        </w:rPr>
        <w:t xml:space="preserve">. </w:t>
      </w:r>
      <w:r w:rsidR="00136096" w:rsidRPr="00913657">
        <w:t>QE measures were analysed using Quiet Eye Solutions software (www. quieteyesolutions.com). QE1 was defined as a targeting fixation located on the target on the wall (that remained within 1° of visual angle for more than 100ms) prior to and during the throw phase of the task. Onset of QE1 was defined as the final fixation duration prior to the initiation of foreswing of the throwing arm and offset occurred when gaze deviated off the target by more than 1° of visual angle for longer than 100ms</w:t>
      </w:r>
      <w:r w:rsidR="000C67F7" w:rsidRPr="00913657">
        <w:rPr>
          <w:vertAlign w:val="superscript"/>
        </w:rPr>
        <w:t xml:space="preserve"> </w:t>
      </w:r>
      <w:r w:rsidR="000C67F7" w:rsidRPr="00913657">
        <w:t>[1</w:t>
      </w:r>
      <w:r w:rsidR="0069465C" w:rsidRPr="00913657">
        <w:t>1</w:t>
      </w:r>
      <w:r w:rsidR="000C67F7" w:rsidRPr="00913657">
        <w:t>]</w:t>
      </w:r>
      <w:r w:rsidR="00136096" w:rsidRPr="00913657">
        <w:t>. QE2 was defined as the final tracking gaze on the tennis ball after it rebounded from the wall during the catch phase of the task. QE2 onset was defined as the start of the final tracking gaze on the ball (for more than 100 ms) before the grasping action was attempted, or the trial ended. QE2 offset occurred when the tracking gaze deviated off the ball for more than 100ms</w:t>
      </w:r>
      <w:r w:rsidR="000C67F7" w:rsidRPr="00913657">
        <w:rPr>
          <w:vertAlign w:val="superscript"/>
        </w:rPr>
        <w:t xml:space="preserve"> </w:t>
      </w:r>
      <w:r w:rsidR="000C67F7" w:rsidRPr="00913657">
        <w:t>[1</w:t>
      </w:r>
      <w:r w:rsidR="0069465C" w:rsidRPr="00913657">
        <w:t>1</w:t>
      </w:r>
      <w:r w:rsidR="000C67F7" w:rsidRPr="00913657">
        <w:t>]</w:t>
      </w:r>
      <w:r w:rsidR="00136096" w:rsidRPr="00913657">
        <w:t>.</w:t>
      </w:r>
    </w:p>
    <w:p w14:paraId="067358A4" w14:textId="3A3BB03C" w:rsidR="009F1E86" w:rsidRPr="00913657" w:rsidRDefault="00063022" w:rsidP="00332C04">
      <w:pPr>
        <w:spacing w:line="480" w:lineRule="auto"/>
        <w:ind w:firstLine="720"/>
      </w:pPr>
      <w:r w:rsidRPr="00913657">
        <w:rPr>
          <w:b/>
          <w:sz w:val="28"/>
          <w:szCs w:val="28"/>
        </w:rPr>
        <w:t xml:space="preserve">Catching </w:t>
      </w:r>
      <w:r w:rsidR="004560FD" w:rsidRPr="00913657">
        <w:rPr>
          <w:b/>
          <w:sz w:val="28"/>
          <w:szCs w:val="28"/>
        </w:rPr>
        <w:t>p</w:t>
      </w:r>
      <w:r w:rsidRPr="00913657">
        <w:rPr>
          <w:b/>
          <w:sz w:val="28"/>
          <w:szCs w:val="28"/>
        </w:rPr>
        <w:t>erformance</w:t>
      </w:r>
      <w:r w:rsidR="004560FD" w:rsidRPr="00913657">
        <w:t xml:space="preserve">. </w:t>
      </w:r>
      <w:r w:rsidR="000066F3" w:rsidRPr="00913657">
        <w:t xml:space="preserve">Catch success was scored using the sagittal motor video footage, and expressed as the </w:t>
      </w:r>
      <w:r w:rsidR="000A0316" w:rsidRPr="00913657">
        <w:t xml:space="preserve">total </w:t>
      </w:r>
      <w:r w:rsidR="000717EB" w:rsidRPr="00913657">
        <w:t xml:space="preserve">number </w:t>
      </w:r>
      <w:r w:rsidR="0004517F" w:rsidRPr="00913657">
        <w:t xml:space="preserve">of </w:t>
      </w:r>
      <w:r w:rsidR="000A0316" w:rsidRPr="00913657">
        <w:t xml:space="preserve">balls successfully caught out </w:t>
      </w:r>
      <w:r w:rsidR="000066F3" w:rsidRPr="00913657">
        <w:t xml:space="preserve">of 50 </w:t>
      </w:r>
      <w:r w:rsidR="000A0316" w:rsidRPr="00913657">
        <w:t>attempts</w:t>
      </w:r>
      <w:r w:rsidR="000066F3" w:rsidRPr="00913657">
        <w:t>.</w:t>
      </w:r>
      <w:r w:rsidR="003B32B5" w:rsidRPr="00913657">
        <w:t xml:space="preserve"> A measure of catching quality was also determined from the video footage providing a more sensitive measure of catching performance.</w:t>
      </w:r>
      <w:r w:rsidR="0004517F" w:rsidRPr="00913657">
        <w:rPr>
          <w:rStyle w:val="FootnoteReference"/>
        </w:rPr>
        <w:footnoteReference w:id="1"/>
      </w:r>
      <w:r w:rsidR="0004517F" w:rsidRPr="00913657">
        <w:t xml:space="preserve"> </w:t>
      </w:r>
      <w:r w:rsidR="003B32B5" w:rsidRPr="00913657">
        <w:t xml:space="preserve">The </w:t>
      </w:r>
      <w:r w:rsidR="004E0741" w:rsidRPr="00913657">
        <w:t xml:space="preserve">catching </w:t>
      </w:r>
      <w:r w:rsidR="003B32B5" w:rsidRPr="00913657">
        <w:t>performance scale</w:t>
      </w:r>
      <w:r w:rsidR="000C67F7" w:rsidRPr="00913657">
        <w:t xml:space="preserve"> </w:t>
      </w:r>
      <w:r w:rsidR="00462D12" w:rsidRPr="00913657">
        <w:t xml:space="preserve">(Table 3 </w:t>
      </w:r>
      <w:r w:rsidR="000C67F7" w:rsidRPr="00913657">
        <w:t>[1</w:t>
      </w:r>
      <w:r w:rsidR="0069465C" w:rsidRPr="00913657">
        <w:t>1</w:t>
      </w:r>
      <w:r w:rsidR="000C67F7" w:rsidRPr="00913657">
        <w:t>]</w:t>
      </w:r>
      <w:r w:rsidR="00462D12" w:rsidRPr="00913657">
        <w:t>)</w:t>
      </w:r>
      <w:r w:rsidR="00790BFA" w:rsidRPr="00913657">
        <w:t xml:space="preserve"> </w:t>
      </w:r>
      <w:r w:rsidR="003B32B5" w:rsidRPr="00913657">
        <w:t xml:space="preserve">consisted of an 11-point scale </w:t>
      </w:r>
      <w:r w:rsidR="006A77B5" w:rsidRPr="00913657">
        <w:t xml:space="preserve">whereby </w:t>
      </w:r>
      <w:r w:rsidR="003B32B5" w:rsidRPr="00913657">
        <w:t xml:space="preserve">catch attempts </w:t>
      </w:r>
      <w:r w:rsidR="006A7E11" w:rsidRPr="00913657">
        <w:t>were</w:t>
      </w:r>
      <w:r w:rsidR="003B32B5" w:rsidRPr="00913657">
        <w:t xml:space="preserve"> given a score between ‘0’ (Makes no move towards the ball as it comes back)</w:t>
      </w:r>
      <w:r w:rsidR="004E0741" w:rsidRPr="00913657">
        <w:t xml:space="preserve"> and ‘10’ (The catch is made exclusively with the palms and fingers). A second blinded researcher scored 10% of the trials to check for inter-rater reliability (92%).</w:t>
      </w:r>
    </w:p>
    <w:tbl>
      <w:tblPr>
        <w:tblStyle w:val="TableGrid"/>
        <w:tblpPr w:leftFromText="180" w:rightFromText="180" w:vertAnchor="text" w:horzAnchor="margin" w:tblpXSpec="center" w:tblpY="-296"/>
        <w:tblW w:w="0" w:type="auto"/>
        <w:tblLook w:val="04A0" w:firstRow="1" w:lastRow="0" w:firstColumn="1" w:lastColumn="0" w:noHBand="0" w:noVBand="1"/>
      </w:tblPr>
      <w:tblGrid>
        <w:gridCol w:w="3238"/>
        <w:gridCol w:w="782"/>
        <w:gridCol w:w="5006"/>
      </w:tblGrid>
      <w:tr w:rsidR="00913657" w:rsidRPr="00913657" w14:paraId="767C16D8" w14:textId="77777777" w:rsidTr="009F1E86">
        <w:tc>
          <w:tcPr>
            <w:tcW w:w="9026" w:type="dxa"/>
            <w:gridSpan w:val="3"/>
            <w:tcBorders>
              <w:top w:val="nil"/>
              <w:left w:val="nil"/>
              <w:bottom w:val="single" w:sz="4" w:space="0" w:color="auto"/>
              <w:right w:val="nil"/>
            </w:tcBorders>
          </w:tcPr>
          <w:p w14:paraId="54C07602" w14:textId="77777777" w:rsidR="009F1E86" w:rsidRPr="00913657" w:rsidRDefault="009F1E86" w:rsidP="009F1E86">
            <w:pPr>
              <w:spacing w:line="480" w:lineRule="auto"/>
              <w:rPr>
                <w:szCs w:val="24"/>
              </w:rPr>
            </w:pPr>
            <w:r w:rsidRPr="00913657">
              <w:rPr>
                <w:b/>
                <w:szCs w:val="24"/>
              </w:rPr>
              <w:lastRenderedPageBreak/>
              <w:t>Table 3.</w:t>
            </w:r>
            <w:r w:rsidRPr="00913657">
              <w:rPr>
                <w:szCs w:val="24"/>
              </w:rPr>
              <w:t xml:space="preserve"> The qualitative catching performance scale</w:t>
            </w:r>
          </w:p>
        </w:tc>
      </w:tr>
      <w:tr w:rsidR="00913657" w:rsidRPr="00913657" w14:paraId="61E479E4" w14:textId="77777777" w:rsidTr="009F1E86">
        <w:tc>
          <w:tcPr>
            <w:tcW w:w="3238" w:type="dxa"/>
            <w:tcBorders>
              <w:top w:val="single" w:sz="4" w:space="0" w:color="auto"/>
              <w:left w:val="nil"/>
              <w:bottom w:val="single" w:sz="4" w:space="0" w:color="auto"/>
              <w:right w:val="nil"/>
            </w:tcBorders>
            <w:vAlign w:val="center"/>
          </w:tcPr>
          <w:p w14:paraId="118560CC" w14:textId="77777777" w:rsidR="009F1E86" w:rsidRPr="00913657" w:rsidRDefault="009F1E86" w:rsidP="009F1E86">
            <w:pPr>
              <w:spacing w:line="480" w:lineRule="auto"/>
              <w:rPr>
                <w:b/>
                <w:szCs w:val="24"/>
              </w:rPr>
            </w:pPr>
            <w:r w:rsidRPr="00913657">
              <w:rPr>
                <w:b/>
                <w:szCs w:val="24"/>
              </w:rPr>
              <w:t>Outcome</w:t>
            </w:r>
          </w:p>
        </w:tc>
        <w:tc>
          <w:tcPr>
            <w:tcW w:w="782" w:type="dxa"/>
            <w:tcBorders>
              <w:top w:val="single" w:sz="4" w:space="0" w:color="auto"/>
              <w:left w:val="nil"/>
              <w:bottom w:val="single" w:sz="4" w:space="0" w:color="auto"/>
              <w:right w:val="nil"/>
            </w:tcBorders>
            <w:vAlign w:val="center"/>
          </w:tcPr>
          <w:p w14:paraId="44DF1D31" w14:textId="77777777" w:rsidR="009F1E86" w:rsidRPr="00913657" w:rsidRDefault="009F1E86" w:rsidP="009F1E86">
            <w:pPr>
              <w:spacing w:line="480" w:lineRule="auto"/>
              <w:rPr>
                <w:b/>
                <w:szCs w:val="24"/>
              </w:rPr>
            </w:pPr>
            <w:r w:rsidRPr="00913657">
              <w:rPr>
                <w:b/>
                <w:szCs w:val="24"/>
              </w:rPr>
              <w:t>Code</w:t>
            </w:r>
          </w:p>
        </w:tc>
        <w:tc>
          <w:tcPr>
            <w:tcW w:w="5006" w:type="dxa"/>
            <w:tcBorders>
              <w:top w:val="single" w:sz="4" w:space="0" w:color="auto"/>
              <w:left w:val="nil"/>
              <w:bottom w:val="single" w:sz="4" w:space="0" w:color="auto"/>
              <w:right w:val="nil"/>
            </w:tcBorders>
            <w:vAlign w:val="center"/>
          </w:tcPr>
          <w:p w14:paraId="3E6FCBA6" w14:textId="77777777" w:rsidR="009F1E86" w:rsidRPr="00913657" w:rsidRDefault="009F1E86" w:rsidP="009F1E86">
            <w:pPr>
              <w:spacing w:line="480" w:lineRule="auto"/>
              <w:rPr>
                <w:b/>
                <w:szCs w:val="24"/>
              </w:rPr>
            </w:pPr>
            <w:r w:rsidRPr="00913657">
              <w:rPr>
                <w:b/>
                <w:szCs w:val="24"/>
              </w:rPr>
              <w:t>Description</w:t>
            </w:r>
          </w:p>
        </w:tc>
      </w:tr>
      <w:tr w:rsidR="00913657" w:rsidRPr="00913657" w14:paraId="6A018298" w14:textId="77777777" w:rsidTr="009F1E86">
        <w:tc>
          <w:tcPr>
            <w:tcW w:w="3238" w:type="dxa"/>
            <w:tcBorders>
              <w:top w:val="single" w:sz="4" w:space="0" w:color="auto"/>
              <w:left w:val="nil"/>
              <w:bottom w:val="nil"/>
              <w:right w:val="nil"/>
            </w:tcBorders>
          </w:tcPr>
          <w:p w14:paraId="152510D3" w14:textId="77777777" w:rsidR="009F1E86" w:rsidRPr="00913657" w:rsidRDefault="009F1E86" w:rsidP="009F1E86">
            <w:pPr>
              <w:spacing w:line="480" w:lineRule="auto"/>
              <w:rPr>
                <w:szCs w:val="24"/>
              </w:rPr>
            </w:pPr>
            <w:r w:rsidRPr="00913657">
              <w:rPr>
                <w:szCs w:val="24"/>
              </w:rPr>
              <w:t>No reaction</w:t>
            </w:r>
          </w:p>
        </w:tc>
        <w:tc>
          <w:tcPr>
            <w:tcW w:w="782" w:type="dxa"/>
            <w:tcBorders>
              <w:top w:val="single" w:sz="4" w:space="0" w:color="auto"/>
              <w:left w:val="nil"/>
              <w:bottom w:val="nil"/>
              <w:right w:val="nil"/>
            </w:tcBorders>
          </w:tcPr>
          <w:p w14:paraId="4A031ED5" w14:textId="77777777" w:rsidR="009F1E86" w:rsidRPr="00913657" w:rsidRDefault="009F1E86" w:rsidP="009F1E86">
            <w:pPr>
              <w:spacing w:line="480" w:lineRule="auto"/>
              <w:jc w:val="center"/>
              <w:rPr>
                <w:szCs w:val="24"/>
              </w:rPr>
            </w:pPr>
            <w:r w:rsidRPr="00913657">
              <w:rPr>
                <w:szCs w:val="24"/>
              </w:rPr>
              <w:t>0</w:t>
            </w:r>
          </w:p>
        </w:tc>
        <w:tc>
          <w:tcPr>
            <w:tcW w:w="5006" w:type="dxa"/>
            <w:tcBorders>
              <w:top w:val="single" w:sz="4" w:space="0" w:color="auto"/>
              <w:left w:val="nil"/>
              <w:bottom w:val="nil"/>
              <w:right w:val="nil"/>
            </w:tcBorders>
          </w:tcPr>
          <w:p w14:paraId="74C2A359" w14:textId="77777777" w:rsidR="009F1E86" w:rsidRPr="00913657" w:rsidRDefault="009F1E86" w:rsidP="009F1E86">
            <w:pPr>
              <w:spacing w:line="480" w:lineRule="auto"/>
              <w:rPr>
                <w:szCs w:val="24"/>
              </w:rPr>
            </w:pPr>
            <w:r w:rsidRPr="00913657">
              <w:rPr>
                <w:szCs w:val="24"/>
              </w:rPr>
              <w:t>Makes no move towards the ball as it comes back</w:t>
            </w:r>
          </w:p>
        </w:tc>
      </w:tr>
      <w:tr w:rsidR="00913657" w:rsidRPr="00913657" w14:paraId="54BC76E0" w14:textId="77777777" w:rsidTr="009F1E86">
        <w:tc>
          <w:tcPr>
            <w:tcW w:w="3238" w:type="dxa"/>
            <w:tcBorders>
              <w:top w:val="nil"/>
              <w:left w:val="nil"/>
              <w:bottom w:val="nil"/>
              <w:right w:val="nil"/>
            </w:tcBorders>
          </w:tcPr>
          <w:p w14:paraId="56FBE566" w14:textId="77777777" w:rsidR="009F1E86" w:rsidRPr="00913657" w:rsidRDefault="009F1E86" w:rsidP="009F1E86">
            <w:pPr>
              <w:spacing w:line="480" w:lineRule="auto"/>
              <w:rPr>
                <w:szCs w:val="24"/>
              </w:rPr>
            </w:pPr>
            <w:r w:rsidRPr="00913657">
              <w:rPr>
                <w:szCs w:val="24"/>
              </w:rPr>
              <w:t>Reaction, no contact</w:t>
            </w:r>
          </w:p>
        </w:tc>
        <w:tc>
          <w:tcPr>
            <w:tcW w:w="782" w:type="dxa"/>
            <w:tcBorders>
              <w:top w:val="nil"/>
              <w:left w:val="nil"/>
              <w:bottom w:val="nil"/>
              <w:right w:val="nil"/>
            </w:tcBorders>
          </w:tcPr>
          <w:p w14:paraId="189C4E47" w14:textId="77777777" w:rsidR="009F1E86" w:rsidRPr="00913657" w:rsidRDefault="009F1E86" w:rsidP="009F1E86">
            <w:pPr>
              <w:spacing w:line="480" w:lineRule="auto"/>
              <w:jc w:val="center"/>
              <w:rPr>
                <w:szCs w:val="24"/>
              </w:rPr>
            </w:pPr>
            <w:r w:rsidRPr="00913657">
              <w:rPr>
                <w:szCs w:val="24"/>
              </w:rPr>
              <w:t>1</w:t>
            </w:r>
          </w:p>
        </w:tc>
        <w:tc>
          <w:tcPr>
            <w:tcW w:w="5006" w:type="dxa"/>
            <w:tcBorders>
              <w:top w:val="nil"/>
              <w:left w:val="nil"/>
              <w:bottom w:val="nil"/>
              <w:right w:val="nil"/>
            </w:tcBorders>
          </w:tcPr>
          <w:p w14:paraId="3F73B390" w14:textId="77777777" w:rsidR="009F1E86" w:rsidRPr="00913657" w:rsidRDefault="009F1E86" w:rsidP="009F1E86">
            <w:pPr>
              <w:spacing w:line="480" w:lineRule="auto"/>
              <w:rPr>
                <w:szCs w:val="24"/>
              </w:rPr>
            </w:pPr>
            <w:r w:rsidRPr="00913657">
              <w:rPr>
                <w:szCs w:val="24"/>
              </w:rPr>
              <w:t>Makes some move towards ball, no contact, no attempt at a catch (delayed)</w:t>
            </w:r>
          </w:p>
        </w:tc>
      </w:tr>
      <w:tr w:rsidR="00913657" w:rsidRPr="00913657" w14:paraId="1A25FE07" w14:textId="77777777" w:rsidTr="009F1E86">
        <w:tc>
          <w:tcPr>
            <w:tcW w:w="3238" w:type="dxa"/>
            <w:tcBorders>
              <w:top w:val="nil"/>
              <w:left w:val="nil"/>
              <w:bottom w:val="nil"/>
              <w:right w:val="nil"/>
            </w:tcBorders>
          </w:tcPr>
          <w:p w14:paraId="5D2947DD" w14:textId="77777777" w:rsidR="009F1E86" w:rsidRPr="00913657" w:rsidRDefault="009F1E86" w:rsidP="009F1E86">
            <w:pPr>
              <w:spacing w:line="480" w:lineRule="auto"/>
              <w:rPr>
                <w:szCs w:val="24"/>
              </w:rPr>
            </w:pPr>
            <w:r w:rsidRPr="00913657">
              <w:rPr>
                <w:szCs w:val="24"/>
              </w:rPr>
              <w:t>Inaccurate/delayed reaction, no contact</w:t>
            </w:r>
          </w:p>
        </w:tc>
        <w:tc>
          <w:tcPr>
            <w:tcW w:w="782" w:type="dxa"/>
            <w:tcBorders>
              <w:top w:val="nil"/>
              <w:left w:val="nil"/>
              <w:bottom w:val="nil"/>
              <w:right w:val="nil"/>
            </w:tcBorders>
          </w:tcPr>
          <w:p w14:paraId="13B6D6FC" w14:textId="77777777" w:rsidR="009F1E86" w:rsidRPr="00913657" w:rsidRDefault="009F1E86" w:rsidP="009F1E86">
            <w:pPr>
              <w:spacing w:line="480" w:lineRule="auto"/>
              <w:jc w:val="center"/>
              <w:rPr>
                <w:szCs w:val="24"/>
              </w:rPr>
            </w:pPr>
            <w:r w:rsidRPr="00913657">
              <w:rPr>
                <w:szCs w:val="24"/>
              </w:rPr>
              <w:t>2</w:t>
            </w:r>
          </w:p>
        </w:tc>
        <w:tc>
          <w:tcPr>
            <w:tcW w:w="5006" w:type="dxa"/>
            <w:tcBorders>
              <w:top w:val="nil"/>
              <w:left w:val="nil"/>
              <w:bottom w:val="nil"/>
              <w:right w:val="nil"/>
            </w:tcBorders>
          </w:tcPr>
          <w:p w14:paraId="68623206" w14:textId="77777777" w:rsidR="009F1E86" w:rsidRPr="00913657" w:rsidRDefault="009F1E86" w:rsidP="009F1E86">
            <w:pPr>
              <w:spacing w:line="480" w:lineRule="auto"/>
              <w:rPr>
                <w:szCs w:val="24"/>
              </w:rPr>
            </w:pPr>
            <w:r w:rsidRPr="00913657">
              <w:rPr>
                <w:szCs w:val="24"/>
              </w:rPr>
              <w:t>Reacts to ball direction and makes effort to catch the ball.</w:t>
            </w:r>
          </w:p>
        </w:tc>
      </w:tr>
      <w:tr w:rsidR="00913657" w:rsidRPr="00913657" w14:paraId="5F50FF4D" w14:textId="77777777" w:rsidTr="009F1E86">
        <w:tc>
          <w:tcPr>
            <w:tcW w:w="3238" w:type="dxa"/>
            <w:tcBorders>
              <w:top w:val="nil"/>
              <w:left w:val="nil"/>
              <w:bottom w:val="nil"/>
              <w:right w:val="nil"/>
            </w:tcBorders>
          </w:tcPr>
          <w:p w14:paraId="3E8F10F5" w14:textId="77777777" w:rsidR="009F1E86" w:rsidRPr="00913657" w:rsidRDefault="009F1E86" w:rsidP="009F1E86">
            <w:pPr>
              <w:spacing w:line="480" w:lineRule="auto"/>
              <w:rPr>
                <w:szCs w:val="24"/>
              </w:rPr>
            </w:pPr>
            <w:r w:rsidRPr="00913657">
              <w:rPr>
                <w:szCs w:val="24"/>
              </w:rPr>
              <w:t>Delayed reaction, no contact before bounce</w:t>
            </w:r>
          </w:p>
        </w:tc>
        <w:tc>
          <w:tcPr>
            <w:tcW w:w="782" w:type="dxa"/>
            <w:tcBorders>
              <w:top w:val="nil"/>
              <w:left w:val="nil"/>
              <w:bottom w:val="nil"/>
              <w:right w:val="nil"/>
            </w:tcBorders>
          </w:tcPr>
          <w:p w14:paraId="118A6C9C" w14:textId="77777777" w:rsidR="009F1E86" w:rsidRPr="00913657" w:rsidRDefault="009F1E86" w:rsidP="009F1E86">
            <w:pPr>
              <w:spacing w:line="480" w:lineRule="auto"/>
              <w:jc w:val="center"/>
              <w:rPr>
                <w:szCs w:val="24"/>
              </w:rPr>
            </w:pPr>
            <w:r w:rsidRPr="00913657">
              <w:rPr>
                <w:szCs w:val="24"/>
              </w:rPr>
              <w:t>3</w:t>
            </w:r>
          </w:p>
        </w:tc>
        <w:tc>
          <w:tcPr>
            <w:tcW w:w="5006" w:type="dxa"/>
            <w:tcBorders>
              <w:top w:val="nil"/>
              <w:left w:val="nil"/>
              <w:bottom w:val="nil"/>
              <w:right w:val="nil"/>
            </w:tcBorders>
          </w:tcPr>
          <w:p w14:paraId="06755BD7" w14:textId="77777777" w:rsidR="009F1E86" w:rsidRPr="00913657" w:rsidRDefault="009F1E86" w:rsidP="009F1E86">
            <w:pPr>
              <w:spacing w:line="480" w:lineRule="auto"/>
              <w:rPr>
                <w:szCs w:val="24"/>
              </w:rPr>
            </w:pPr>
            <w:r w:rsidRPr="00913657">
              <w:rPr>
                <w:szCs w:val="24"/>
              </w:rPr>
              <w:t>Reactions to ball direction and makes effort to catch the ball. Ball bounces/contacts some part of the body</w:t>
            </w:r>
          </w:p>
        </w:tc>
      </w:tr>
      <w:tr w:rsidR="00913657" w:rsidRPr="00913657" w14:paraId="3CF7D5AA" w14:textId="77777777" w:rsidTr="009F1E86">
        <w:tc>
          <w:tcPr>
            <w:tcW w:w="3238" w:type="dxa"/>
            <w:tcBorders>
              <w:top w:val="nil"/>
              <w:left w:val="nil"/>
              <w:bottom w:val="nil"/>
              <w:right w:val="nil"/>
            </w:tcBorders>
          </w:tcPr>
          <w:p w14:paraId="415F0FA7" w14:textId="77777777" w:rsidR="009F1E86" w:rsidRPr="00913657" w:rsidRDefault="009F1E86" w:rsidP="009F1E86">
            <w:pPr>
              <w:spacing w:line="480" w:lineRule="auto"/>
              <w:rPr>
                <w:szCs w:val="24"/>
              </w:rPr>
            </w:pPr>
            <w:r w:rsidRPr="00913657">
              <w:rPr>
                <w:szCs w:val="24"/>
              </w:rPr>
              <w:t>Delayed reaction, limited contact</w:t>
            </w:r>
          </w:p>
        </w:tc>
        <w:tc>
          <w:tcPr>
            <w:tcW w:w="782" w:type="dxa"/>
            <w:tcBorders>
              <w:top w:val="nil"/>
              <w:left w:val="nil"/>
              <w:bottom w:val="nil"/>
              <w:right w:val="nil"/>
            </w:tcBorders>
          </w:tcPr>
          <w:p w14:paraId="76E85BF9" w14:textId="77777777" w:rsidR="009F1E86" w:rsidRPr="00913657" w:rsidRDefault="009F1E86" w:rsidP="009F1E86">
            <w:pPr>
              <w:spacing w:line="480" w:lineRule="auto"/>
              <w:jc w:val="center"/>
              <w:rPr>
                <w:szCs w:val="24"/>
              </w:rPr>
            </w:pPr>
            <w:r w:rsidRPr="00913657">
              <w:rPr>
                <w:szCs w:val="24"/>
              </w:rPr>
              <w:t>4</w:t>
            </w:r>
          </w:p>
        </w:tc>
        <w:tc>
          <w:tcPr>
            <w:tcW w:w="5006" w:type="dxa"/>
            <w:tcBorders>
              <w:top w:val="nil"/>
              <w:left w:val="nil"/>
              <w:bottom w:val="nil"/>
              <w:right w:val="nil"/>
            </w:tcBorders>
          </w:tcPr>
          <w:p w14:paraId="4B1D4549" w14:textId="77777777" w:rsidR="009F1E86" w:rsidRPr="00913657" w:rsidRDefault="009F1E86" w:rsidP="009F1E86">
            <w:pPr>
              <w:spacing w:line="480" w:lineRule="auto"/>
              <w:rPr>
                <w:szCs w:val="24"/>
              </w:rPr>
            </w:pPr>
            <w:r w:rsidRPr="00913657">
              <w:rPr>
                <w:szCs w:val="24"/>
              </w:rPr>
              <w:t>Reacts to the ball, poor throw results in it bouncing/contacting another surface before catch can be made</w:t>
            </w:r>
          </w:p>
        </w:tc>
      </w:tr>
      <w:tr w:rsidR="00913657" w:rsidRPr="00913657" w14:paraId="61B078C3" w14:textId="77777777" w:rsidTr="009F1E86">
        <w:tc>
          <w:tcPr>
            <w:tcW w:w="3238" w:type="dxa"/>
            <w:tcBorders>
              <w:top w:val="nil"/>
              <w:left w:val="nil"/>
              <w:bottom w:val="nil"/>
              <w:right w:val="nil"/>
            </w:tcBorders>
          </w:tcPr>
          <w:p w14:paraId="0ACCB3ED" w14:textId="77777777" w:rsidR="009F1E86" w:rsidRPr="00913657" w:rsidRDefault="009F1E86" w:rsidP="009F1E86">
            <w:pPr>
              <w:spacing w:line="480" w:lineRule="auto"/>
              <w:rPr>
                <w:szCs w:val="24"/>
              </w:rPr>
            </w:pPr>
            <w:r w:rsidRPr="00913657">
              <w:rPr>
                <w:szCs w:val="24"/>
              </w:rPr>
              <w:t>Ball contacts hands</w:t>
            </w:r>
          </w:p>
        </w:tc>
        <w:tc>
          <w:tcPr>
            <w:tcW w:w="782" w:type="dxa"/>
            <w:tcBorders>
              <w:top w:val="nil"/>
              <w:left w:val="nil"/>
              <w:bottom w:val="nil"/>
              <w:right w:val="nil"/>
            </w:tcBorders>
          </w:tcPr>
          <w:p w14:paraId="6A1F446A" w14:textId="77777777" w:rsidR="009F1E86" w:rsidRPr="00913657" w:rsidRDefault="009F1E86" w:rsidP="009F1E86">
            <w:pPr>
              <w:spacing w:line="480" w:lineRule="auto"/>
              <w:jc w:val="center"/>
              <w:rPr>
                <w:szCs w:val="24"/>
              </w:rPr>
            </w:pPr>
            <w:r w:rsidRPr="00913657">
              <w:rPr>
                <w:szCs w:val="24"/>
              </w:rPr>
              <w:t>5</w:t>
            </w:r>
          </w:p>
        </w:tc>
        <w:tc>
          <w:tcPr>
            <w:tcW w:w="5006" w:type="dxa"/>
            <w:tcBorders>
              <w:top w:val="nil"/>
              <w:left w:val="nil"/>
              <w:bottom w:val="nil"/>
              <w:right w:val="nil"/>
            </w:tcBorders>
          </w:tcPr>
          <w:p w14:paraId="4C9094FC" w14:textId="77777777" w:rsidR="009F1E86" w:rsidRPr="00913657" w:rsidRDefault="009F1E86" w:rsidP="009F1E86">
            <w:pPr>
              <w:spacing w:line="480" w:lineRule="auto"/>
              <w:rPr>
                <w:szCs w:val="24"/>
              </w:rPr>
            </w:pPr>
            <w:r w:rsidRPr="00913657">
              <w:rPr>
                <w:szCs w:val="24"/>
              </w:rPr>
              <w:t>The ball contacts one or both hands but there is no control</w:t>
            </w:r>
          </w:p>
        </w:tc>
      </w:tr>
      <w:tr w:rsidR="00913657" w:rsidRPr="00913657" w14:paraId="126920A7" w14:textId="77777777" w:rsidTr="009F1E86">
        <w:tc>
          <w:tcPr>
            <w:tcW w:w="3238" w:type="dxa"/>
            <w:tcBorders>
              <w:top w:val="nil"/>
              <w:left w:val="nil"/>
              <w:bottom w:val="nil"/>
              <w:right w:val="nil"/>
            </w:tcBorders>
          </w:tcPr>
          <w:p w14:paraId="4A15BC49" w14:textId="77777777" w:rsidR="009F1E86" w:rsidRPr="00913657" w:rsidRDefault="009F1E86" w:rsidP="009F1E86">
            <w:pPr>
              <w:spacing w:line="480" w:lineRule="auto"/>
              <w:rPr>
                <w:szCs w:val="24"/>
              </w:rPr>
            </w:pPr>
            <w:r w:rsidRPr="00913657">
              <w:rPr>
                <w:szCs w:val="24"/>
              </w:rPr>
              <w:t>Trap ball, no hands</w:t>
            </w:r>
          </w:p>
        </w:tc>
        <w:tc>
          <w:tcPr>
            <w:tcW w:w="782" w:type="dxa"/>
            <w:tcBorders>
              <w:top w:val="nil"/>
              <w:left w:val="nil"/>
              <w:bottom w:val="nil"/>
              <w:right w:val="nil"/>
            </w:tcBorders>
          </w:tcPr>
          <w:p w14:paraId="3EE5287E" w14:textId="77777777" w:rsidR="009F1E86" w:rsidRPr="00913657" w:rsidRDefault="009F1E86" w:rsidP="009F1E86">
            <w:pPr>
              <w:spacing w:line="480" w:lineRule="auto"/>
              <w:jc w:val="center"/>
              <w:rPr>
                <w:szCs w:val="24"/>
              </w:rPr>
            </w:pPr>
            <w:r w:rsidRPr="00913657">
              <w:rPr>
                <w:szCs w:val="24"/>
              </w:rPr>
              <w:t>6</w:t>
            </w:r>
          </w:p>
        </w:tc>
        <w:tc>
          <w:tcPr>
            <w:tcW w:w="5006" w:type="dxa"/>
            <w:tcBorders>
              <w:top w:val="nil"/>
              <w:left w:val="nil"/>
              <w:bottom w:val="nil"/>
              <w:right w:val="nil"/>
            </w:tcBorders>
          </w:tcPr>
          <w:p w14:paraId="784F39CB" w14:textId="77777777" w:rsidR="009F1E86" w:rsidRPr="00913657" w:rsidRDefault="009F1E86" w:rsidP="009F1E86">
            <w:pPr>
              <w:spacing w:line="480" w:lineRule="auto"/>
              <w:rPr>
                <w:szCs w:val="24"/>
              </w:rPr>
            </w:pPr>
            <w:r w:rsidRPr="00913657">
              <w:rPr>
                <w:szCs w:val="24"/>
              </w:rPr>
              <w:t>Ball hits body and trapped with arms but not hands</w:t>
            </w:r>
          </w:p>
        </w:tc>
      </w:tr>
      <w:tr w:rsidR="00913657" w:rsidRPr="00913657" w14:paraId="3D12ECD0" w14:textId="77777777" w:rsidTr="009F1E86">
        <w:tc>
          <w:tcPr>
            <w:tcW w:w="3238" w:type="dxa"/>
            <w:tcBorders>
              <w:top w:val="nil"/>
              <w:left w:val="nil"/>
              <w:bottom w:val="nil"/>
              <w:right w:val="nil"/>
            </w:tcBorders>
          </w:tcPr>
          <w:p w14:paraId="66165C8A" w14:textId="77777777" w:rsidR="009F1E86" w:rsidRPr="00913657" w:rsidRDefault="009F1E86" w:rsidP="009F1E86">
            <w:pPr>
              <w:spacing w:line="480" w:lineRule="auto"/>
              <w:rPr>
                <w:szCs w:val="24"/>
              </w:rPr>
            </w:pPr>
            <w:r w:rsidRPr="00913657">
              <w:rPr>
                <w:szCs w:val="24"/>
              </w:rPr>
              <w:t>Fumble</w:t>
            </w:r>
          </w:p>
        </w:tc>
        <w:tc>
          <w:tcPr>
            <w:tcW w:w="782" w:type="dxa"/>
            <w:tcBorders>
              <w:top w:val="nil"/>
              <w:left w:val="nil"/>
              <w:bottom w:val="nil"/>
              <w:right w:val="nil"/>
            </w:tcBorders>
          </w:tcPr>
          <w:p w14:paraId="02E90AFB" w14:textId="77777777" w:rsidR="009F1E86" w:rsidRPr="00913657" w:rsidRDefault="009F1E86" w:rsidP="009F1E86">
            <w:pPr>
              <w:spacing w:line="480" w:lineRule="auto"/>
              <w:jc w:val="center"/>
              <w:rPr>
                <w:szCs w:val="24"/>
              </w:rPr>
            </w:pPr>
            <w:r w:rsidRPr="00913657">
              <w:rPr>
                <w:szCs w:val="24"/>
              </w:rPr>
              <w:t>7</w:t>
            </w:r>
          </w:p>
        </w:tc>
        <w:tc>
          <w:tcPr>
            <w:tcW w:w="5006" w:type="dxa"/>
            <w:tcBorders>
              <w:top w:val="nil"/>
              <w:left w:val="nil"/>
              <w:bottom w:val="nil"/>
              <w:right w:val="nil"/>
            </w:tcBorders>
          </w:tcPr>
          <w:p w14:paraId="4156E16D" w14:textId="77777777" w:rsidR="009F1E86" w:rsidRPr="00913657" w:rsidRDefault="009F1E86" w:rsidP="009F1E86">
            <w:pPr>
              <w:spacing w:line="480" w:lineRule="auto"/>
              <w:rPr>
                <w:szCs w:val="24"/>
              </w:rPr>
            </w:pPr>
            <w:r w:rsidRPr="00913657">
              <w:rPr>
                <w:szCs w:val="24"/>
              </w:rPr>
              <w:t>Ball is fumbled and drops to the ground</w:t>
            </w:r>
          </w:p>
        </w:tc>
      </w:tr>
      <w:tr w:rsidR="00913657" w:rsidRPr="00913657" w14:paraId="7590C93A" w14:textId="77777777" w:rsidTr="009F1E86">
        <w:tc>
          <w:tcPr>
            <w:tcW w:w="3238" w:type="dxa"/>
            <w:tcBorders>
              <w:top w:val="nil"/>
              <w:left w:val="nil"/>
              <w:bottom w:val="nil"/>
              <w:right w:val="nil"/>
            </w:tcBorders>
          </w:tcPr>
          <w:p w14:paraId="1A13CCB8" w14:textId="77777777" w:rsidR="009F1E86" w:rsidRPr="00913657" w:rsidRDefault="009F1E86" w:rsidP="009F1E86">
            <w:pPr>
              <w:spacing w:line="480" w:lineRule="auto"/>
              <w:rPr>
                <w:szCs w:val="24"/>
              </w:rPr>
            </w:pPr>
            <w:r w:rsidRPr="00913657">
              <w:rPr>
                <w:szCs w:val="24"/>
              </w:rPr>
              <w:t>Trap</w:t>
            </w:r>
          </w:p>
        </w:tc>
        <w:tc>
          <w:tcPr>
            <w:tcW w:w="782" w:type="dxa"/>
            <w:tcBorders>
              <w:top w:val="nil"/>
              <w:left w:val="nil"/>
              <w:bottom w:val="nil"/>
              <w:right w:val="nil"/>
            </w:tcBorders>
          </w:tcPr>
          <w:p w14:paraId="04A16A91" w14:textId="77777777" w:rsidR="009F1E86" w:rsidRPr="00913657" w:rsidRDefault="009F1E86" w:rsidP="009F1E86">
            <w:pPr>
              <w:spacing w:line="480" w:lineRule="auto"/>
              <w:jc w:val="center"/>
              <w:rPr>
                <w:szCs w:val="24"/>
              </w:rPr>
            </w:pPr>
            <w:r w:rsidRPr="00913657">
              <w:rPr>
                <w:szCs w:val="24"/>
              </w:rPr>
              <w:t>8</w:t>
            </w:r>
          </w:p>
        </w:tc>
        <w:tc>
          <w:tcPr>
            <w:tcW w:w="5006" w:type="dxa"/>
            <w:tcBorders>
              <w:top w:val="nil"/>
              <w:left w:val="nil"/>
              <w:bottom w:val="nil"/>
              <w:right w:val="nil"/>
            </w:tcBorders>
          </w:tcPr>
          <w:p w14:paraId="3F81E73C" w14:textId="77777777" w:rsidR="009F1E86" w:rsidRPr="00913657" w:rsidRDefault="009F1E86" w:rsidP="009F1E86">
            <w:pPr>
              <w:spacing w:line="480" w:lineRule="auto"/>
              <w:rPr>
                <w:szCs w:val="24"/>
              </w:rPr>
            </w:pPr>
            <w:r w:rsidRPr="00913657">
              <w:rPr>
                <w:szCs w:val="24"/>
              </w:rPr>
              <w:t>The ball is grasped by both hands, with the aid of the trunk or other body part</w:t>
            </w:r>
          </w:p>
        </w:tc>
      </w:tr>
      <w:tr w:rsidR="00913657" w:rsidRPr="00913657" w14:paraId="6B89A706" w14:textId="77777777" w:rsidTr="009F1E86">
        <w:tc>
          <w:tcPr>
            <w:tcW w:w="3238" w:type="dxa"/>
            <w:tcBorders>
              <w:top w:val="nil"/>
              <w:left w:val="nil"/>
              <w:bottom w:val="nil"/>
              <w:right w:val="nil"/>
            </w:tcBorders>
          </w:tcPr>
          <w:p w14:paraId="4E84AD81" w14:textId="77777777" w:rsidR="009F1E86" w:rsidRPr="00913657" w:rsidRDefault="009F1E86" w:rsidP="009F1E86">
            <w:pPr>
              <w:spacing w:line="480" w:lineRule="auto"/>
              <w:rPr>
                <w:szCs w:val="24"/>
              </w:rPr>
            </w:pPr>
            <w:r w:rsidRPr="00913657">
              <w:rPr>
                <w:szCs w:val="24"/>
              </w:rPr>
              <w:t>Fumble but re-grasped</w:t>
            </w:r>
          </w:p>
        </w:tc>
        <w:tc>
          <w:tcPr>
            <w:tcW w:w="782" w:type="dxa"/>
            <w:tcBorders>
              <w:top w:val="nil"/>
              <w:left w:val="nil"/>
              <w:bottom w:val="nil"/>
              <w:right w:val="nil"/>
            </w:tcBorders>
          </w:tcPr>
          <w:p w14:paraId="53011C62" w14:textId="77777777" w:rsidR="009F1E86" w:rsidRPr="00913657" w:rsidRDefault="009F1E86" w:rsidP="009F1E86">
            <w:pPr>
              <w:spacing w:line="480" w:lineRule="auto"/>
              <w:jc w:val="center"/>
              <w:rPr>
                <w:szCs w:val="24"/>
              </w:rPr>
            </w:pPr>
            <w:r w:rsidRPr="00913657">
              <w:rPr>
                <w:szCs w:val="24"/>
              </w:rPr>
              <w:t>9</w:t>
            </w:r>
          </w:p>
        </w:tc>
        <w:tc>
          <w:tcPr>
            <w:tcW w:w="5006" w:type="dxa"/>
            <w:tcBorders>
              <w:top w:val="nil"/>
              <w:left w:val="nil"/>
              <w:bottom w:val="nil"/>
              <w:right w:val="nil"/>
            </w:tcBorders>
          </w:tcPr>
          <w:p w14:paraId="6CAAB25E" w14:textId="77777777" w:rsidR="009F1E86" w:rsidRPr="00913657" w:rsidRDefault="009F1E86" w:rsidP="009F1E86">
            <w:pPr>
              <w:spacing w:line="480" w:lineRule="auto"/>
              <w:rPr>
                <w:szCs w:val="24"/>
              </w:rPr>
            </w:pPr>
            <w:r w:rsidRPr="00913657">
              <w:rPr>
                <w:szCs w:val="24"/>
              </w:rPr>
              <w:t>Clean catch completed after a fumble without ball hitting another surface</w:t>
            </w:r>
          </w:p>
        </w:tc>
      </w:tr>
      <w:tr w:rsidR="00913657" w:rsidRPr="00913657" w14:paraId="31A4ED8C" w14:textId="77777777" w:rsidTr="009F1E86">
        <w:tc>
          <w:tcPr>
            <w:tcW w:w="3238" w:type="dxa"/>
            <w:tcBorders>
              <w:top w:val="nil"/>
              <w:left w:val="nil"/>
              <w:bottom w:val="single" w:sz="4" w:space="0" w:color="auto"/>
              <w:right w:val="nil"/>
            </w:tcBorders>
          </w:tcPr>
          <w:p w14:paraId="1AD97A28" w14:textId="77777777" w:rsidR="009F1E86" w:rsidRPr="00913657" w:rsidRDefault="009F1E86" w:rsidP="009F1E86">
            <w:pPr>
              <w:spacing w:line="480" w:lineRule="auto"/>
              <w:rPr>
                <w:szCs w:val="24"/>
              </w:rPr>
            </w:pPr>
            <w:r w:rsidRPr="00913657">
              <w:rPr>
                <w:szCs w:val="24"/>
              </w:rPr>
              <w:t>Clean controlled catch</w:t>
            </w:r>
          </w:p>
        </w:tc>
        <w:tc>
          <w:tcPr>
            <w:tcW w:w="782" w:type="dxa"/>
            <w:tcBorders>
              <w:top w:val="nil"/>
              <w:left w:val="nil"/>
              <w:bottom w:val="single" w:sz="4" w:space="0" w:color="auto"/>
              <w:right w:val="nil"/>
            </w:tcBorders>
          </w:tcPr>
          <w:p w14:paraId="24301671" w14:textId="77777777" w:rsidR="009F1E86" w:rsidRPr="00913657" w:rsidRDefault="009F1E86" w:rsidP="009F1E86">
            <w:pPr>
              <w:spacing w:line="480" w:lineRule="auto"/>
              <w:jc w:val="center"/>
              <w:rPr>
                <w:szCs w:val="24"/>
              </w:rPr>
            </w:pPr>
            <w:r w:rsidRPr="00913657">
              <w:rPr>
                <w:szCs w:val="24"/>
              </w:rPr>
              <w:t>10</w:t>
            </w:r>
          </w:p>
        </w:tc>
        <w:tc>
          <w:tcPr>
            <w:tcW w:w="5006" w:type="dxa"/>
            <w:tcBorders>
              <w:top w:val="nil"/>
              <w:left w:val="nil"/>
              <w:bottom w:val="single" w:sz="4" w:space="0" w:color="auto"/>
              <w:right w:val="nil"/>
            </w:tcBorders>
          </w:tcPr>
          <w:p w14:paraId="63D9B295" w14:textId="77777777" w:rsidR="009F1E86" w:rsidRPr="00913657" w:rsidRDefault="009F1E86" w:rsidP="009F1E86">
            <w:pPr>
              <w:spacing w:line="480" w:lineRule="auto"/>
              <w:rPr>
                <w:szCs w:val="24"/>
              </w:rPr>
            </w:pPr>
            <w:r w:rsidRPr="00913657">
              <w:rPr>
                <w:szCs w:val="24"/>
              </w:rPr>
              <w:t>The catch is made exclusively with the palms and fingers</w:t>
            </w:r>
          </w:p>
        </w:tc>
      </w:tr>
    </w:tbl>
    <w:p w14:paraId="600AD500" w14:textId="50E8D502" w:rsidR="009F1E86" w:rsidRPr="00913657" w:rsidRDefault="009F1E86">
      <w:pPr>
        <w:rPr>
          <w:b/>
          <w:sz w:val="28"/>
          <w:szCs w:val="28"/>
        </w:rPr>
      </w:pPr>
    </w:p>
    <w:p w14:paraId="7CE76422" w14:textId="121C3ADC" w:rsidR="00B564CE" w:rsidRPr="00913657" w:rsidRDefault="00063022" w:rsidP="00674730">
      <w:pPr>
        <w:spacing w:line="480" w:lineRule="auto"/>
        <w:ind w:firstLine="720"/>
      </w:pPr>
      <w:r w:rsidRPr="00913657">
        <w:rPr>
          <w:b/>
          <w:sz w:val="28"/>
          <w:szCs w:val="28"/>
        </w:rPr>
        <w:lastRenderedPageBreak/>
        <w:t xml:space="preserve">Parental </w:t>
      </w:r>
      <w:r w:rsidR="004560FD" w:rsidRPr="00913657">
        <w:rPr>
          <w:b/>
          <w:sz w:val="28"/>
          <w:szCs w:val="28"/>
        </w:rPr>
        <w:t>q</w:t>
      </w:r>
      <w:r w:rsidRPr="00913657">
        <w:rPr>
          <w:b/>
          <w:sz w:val="28"/>
          <w:szCs w:val="28"/>
        </w:rPr>
        <w:t>uestionnaire</w:t>
      </w:r>
      <w:r w:rsidR="004560FD" w:rsidRPr="00913657">
        <w:t xml:space="preserve">. </w:t>
      </w:r>
      <w:r w:rsidR="004A10F7" w:rsidRPr="00913657">
        <w:t>The questionnaire consisted of two parts. P</w:t>
      </w:r>
      <w:r w:rsidR="007C691A" w:rsidRPr="00913657">
        <w:t>art I consisted of five 5-point Likert scale</w:t>
      </w:r>
      <w:r w:rsidR="004560FD" w:rsidRPr="00913657">
        <w:t xml:space="preserve"> questions</w:t>
      </w:r>
      <w:r w:rsidR="007C691A" w:rsidRPr="00913657">
        <w:t xml:space="preserve"> (1 = not at all; 3 = somewhat; 5 = very much so) relating to motor skill improvements, confidence and changes in their child’s predilection for physical activity. </w:t>
      </w:r>
      <w:r w:rsidR="004A10F7" w:rsidRPr="00913657">
        <w:t>P</w:t>
      </w:r>
      <w:r w:rsidR="007C1C7D" w:rsidRPr="00913657">
        <w:t xml:space="preserve">art II </w:t>
      </w:r>
      <w:r w:rsidR="000066F3" w:rsidRPr="00913657">
        <w:t xml:space="preserve">consisted of </w:t>
      </w:r>
      <w:r w:rsidR="008B75F3" w:rsidRPr="00913657">
        <w:t xml:space="preserve">three short answer </w:t>
      </w:r>
      <w:r w:rsidR="006F436F" w:rsidRPr="00913657">
        <w:t xml:space="preserve">open-ended </w:t>
      </w:r>
      <w:r w:rsidR="008B75F3" w:rsidRPr="00913657">
        <w:t>questions that asked</w:t>
      </w:r>
      <w:r w:rsidR="00D03BF0" w:rsidRPr="00913657">
        <w:t xml:space="preserve"> parents to document any changes they may have noticed post training</w:t>
      </w:r>
      <w:r w:rsidR="004560FD" w:rsidRPr="00913657">
        <w:t>;</w:t>
      </w:r>
      <w:r w:rsidR="00D03BF0" w:rsidRPr="00913657">
        <w:t xml:space="preserve"> to list any aspects of the training that their child particularly enjoyed</w:t>
      </w:r>
      <w:r w:rsidR="004560FD" w:rsidRPr="00913657">
        <w:t>;</w:t>
      </w:r>
      <w:r w:rsidR="00D03BF0" w:rsidRPr="00913657">
        <w:t xml:space="preserve"> and a final question that asked for any further comments about any aspect of the intervention.</w:t>
      </w:r>
    </w:p>
    <w:p w14:paraId="2D4A114D" w14:textId="77777777" w:rsidR="00EF3DAA" w:rsidRPr="00913657" w:rsidRDefault="00EF3DAA" w:rsidP="00674730">
      <w:pPr>
        <w:spacing w:line="480" w:lineRule="auto"/>
        <w:rPr>
          <w:b/>
          <w:sz w:val="28"/>
          <w:szCs w:val="28"/>
        </w:rPr>
      </w:pPr>
      <w:r w:rsidRPr="00913657">
        <w:rPr>
          <w:b/>
          <w:sz w:val="28"/>
          <w:szCs w:val="28"/>
        </w:rPr>
        <w:t>Data Analysis</w:t>
      </w:r>
    </w:p>
    <w:p w14:paraId="67890F81" w14:textId="6623F45F" w:rsidR="007C40AE" w:rsidRPr="00913657" w:rsidRDefault="007C40AE" w:rsidP="0045667B">
      <w:pPr>
        <w:spacing w:line="480" w:lineRule="auto"/>
        <w:ind w:firstLine="720"/>
      </w:pPr>
      <w:r w:rsidRPr="00913657">
        <w:t xml:space="preserve">All statistical tests were analysed using IBM SPSS version 22. </w:t>
      </w:r>
      <w:r w:rsidR="00BC4DC8" w:rsidRPr="00913657">
        <w:t xml:space="preserve">Based on per-protocol analysis approach, </w:t>
      </w:r>
      <w:r w:rsidR="004560FD" w:rsidRPr="00913657">
        <w:t xml:space="preserve">QE and performance variables were subjected to mixed design </w:t>
      </w:r>
      <w:r w:rsidR="00F159E7" w:rsidRPr="00913657">
        <w:t xml:space="preserve">2 (Group: QET vs TT) x 3 (Phase: baseline, retention and delayed retention) ANOVA. </w:t>
      </w:r>
      <w:r w:rsidR="001D19EB" w:rsidRPr="00913657">
        <w:t xml:space="preserve">Effect sizes were reported using partial eta squared statistics and sphericity assumptions were not violated for any variable. </w:t>
      </w:r>
      <w:r w:rsidR="00DF2BE4" w:rsidRPr="00913657">
        <w:t>Based on our hypotheses, we focus our discussion on s</w:t>
      </w:r>
      <w:r w:rsidR="00F159E7" w:rsidRPr="00913657">
        <w:t>ignificant interactions</w:t>
      </w:r>
      <w:r w:rsidR="00BE5C36" w:rsidRPr="00913657">
        <w:t xml:space="preserve"> (when found)</w:t>
      </w:r>
      <w:r w:rsidR="00DF2BE4" w:rsidRPr="00913657">
        <w:t xml:space="preserve">, which </w:t>
      </w:r>
      <w:r w:rsidR="00740292" w:rsidRPr="00913657">
        <w:t xml:space="preserve">were followed up using </w:t>
      </w:r>
      <w:r w:rsidR="00B34D02" w:rsidRPr="00913657">
        <w:t xml:space="preserve">repeated measures </w:t>
      </w:r>
      <w:r w:rsidR="00740292" w:rsidRPr="00913657">
        <w:t>ANOVA</w:t>
      </w:r>
      <w:r w:rsidR="00B34D02" w:rsidRPr="00913657">
        <w:t>s</w:t>
      </w:r>
      <w:r w:rsidR="00740292" w:rsidRPr="00913657">
        <w:t xml:space="preserve"> and Bonferroni corrected pairwise comparisons</w:t>
      </w:r>
      <w:r w:rsidR="00B34D02" w:rsidRPr="00913657">
        <w:t xml:space="preserve"> </w:t>
      </w:r>
      <w:r w:rsidR="006A77B5" w:rsidRPr="00913657">
        <w:t>where appropriate</w:t>
      </w:r>
      <w:r w:rsidR="00B34D02" w:rsidRPr="00913657">
        <w:t>.</w:t>
      </w:r>
      <w:r w:rsidR="00740292" w:rsidRPr="00913657">
        <w:t xml:space="preserve"> </w:t>
      </w:r>
      <w:r w:rsidR="0045667B" w:rsidRPr="00913657">
        <w:t xml:space="preserve">Mediation analyses </w:t>
      </w:r>
      <w:r w:rsidR="009261C8" w:rsidRPr="00913657">
        <w:t>were</w:t>
      </w:r>
      <w:r w:rsidR="0045667B" w:rsidRPr="00913657">
        <w:t xml:space="preserve"> computed using the MEDIATE SPSS custom dialog </w:t>
      </w:r>
      <w:r w:rsidR="00912774" w:rsidRPr="00913657">
        <w:t>[21]</w:t>
      </w:r>
      <w:r w:rsidR="0045667B" w:rsidRPr="00913657">
        <w:t xml:space="preserve">. </w:t>
      </w:r>
      <w:r w:rsidR="00F0162B" w:rsidRPr="00913657">
        <w:t>For this</w:t>
      </w:r>
      <w:r w:rsidR="00C31AB8" w:rsidRPr="00913657">
        <w:t>,</w:t>
      </w:r>
      <w:r w:rsidR="00912774" w:rsidRPr="00913657">
        <w:t xml:space="preserve"> and in line with theorising by Miles et al [9],</w:t>
      </w:r>
      <w:r w:rsidR="00F0162B" w:rsidRPr="00913657">
        <w:t xml:space="preserve"> delayed retention catching success was entered as the </w:t>
      </w:r>
      <w:r w:rsidR="00912774" w:rsidRPr="00913657">
        <w:t>dep</w:t>
      </w:r>
      <w:r w:rsidR="00F0162B" w:rsidRPr="00913657">
        <w:t xml:space="preserve">endant variable and QE1 duration was </w:t>
      </w:r>
      <w:r w:rsidR="00912774" w:rsidRPr="00913657">
        <w:t>entered</w:t>
      </w:r>
      <w:r w:rsidR="00F0162B" w:rsidRPr="00913657">
        <w:t xml:space="preserve"> as the</w:t>
      </w:r>
      <w:r w:rsidR="00912774" w:rsidRPr="00913657">
        <w:t xml:space="preserve"> independent variable. QE2 onset was entered as the proposed mediator</w:t>
      </w:r>
      <w:r w:rsidR="00590737" w:rsidRPr="00913657">
        <w:t>.</w:t>
      </w:r>
      <w:r w:rsidR="00912774" w:rsidRPr="00913657">
        <w:t xml:space="preserve"> </w:t>
      </w:r>
      <w:r w:rsidR="0045667B" w:rsidRPr="00913657">
        <w:t xml:space="preserve">This process </w:t>
      </w:r>
      <w:r w:rsidR="00912774" w:rsidRPr="00913657">
        <w:t>allows</w:t>
      </w:r>
      <w:r w:rsidR="0045667B" w:rsidRPr="00913657">
        <w:t xml:space="preserve"> inferences to be made about the indirect effects using percentile bootstrap confidence intervals. </w:t>
      </w:r>
    </w:p>
    <w:p w14:paraId="1D400094" w14:textId="79EA5AA9" w:rsidR="00F159E7" w:rsidRPr="00913657" w:rsidRDefault="004560FD" w:rsidP="00674730">
      <w:pPr>
        <w:spacing w:line="480" w:lineRule="auto"/>
        <w:ind w:firstLine="720"/>
      </w:pPr>
      <w:r w:rsidRPr="00913657">
        <w:t xml:space="preserve">Parental questionnaire data </w:t>
      </w:r>
      <w:r w:rsidR="007C40AE" w:rsidRPr="00913657">
        <w:t xml:space="preserve">(Part I) </w:t>
      </w:r>
      <w:r w:rsidRPr="00913657">
        <w:t xml:space="preserve">were analysed using Mann-Whitney </w:t>
      </w:r>
      <w:r w:rsidRPr="00913657">
        <w:rPr>
          <w:i/>
        </w:rPr>
        <w:t>U</w:t>
      </w:r>
      <w:r w:rsidRPr="00913657">
        <w:t xml:space="preserve"> tests</w:t>
      </w:r>
      <w:r w:rsidR="00816EE7" w:rsidRPr="00913657">
        <w:t xml:space="preserve"> and 95% confidence intervals</w:t>
      </w:r>
      <w:r w:rsidRPr="00913657">
        <w:t>. C</w:t>
      </w:r>
      <w:r w:rsidR="00F159E7" w:rsidRPr="00913657">
        <w:t xml:space="preserve">ontent analysis was </w:t>
      </w:r>
      <w:r w:rsidRPr="00913657">
        <w:t xml:space="preserve">used to analyse the </w:t>
      </w:r>
      <w:r w:rsidR="006A77B5" w:rsidRPr="00913657">
        <w:t>free response statements</w:t>
      </w:r>
      <w:r w:rsidRPr="00913657">
        <w:t xml:space="preserve"> </w:t>
      </w:r>
      <w:r w:rsidR="007C40AE" w:rsidRPr="00913657">
        <w:t xml:space="preserve">(Part II) </w:t>
      </w:r>
      <w:r w:rsidRPr="00913657">
        <w:t>from the open-ended questions</w:t>
      </w:r>
      <w:r w:rsidR="000C67F7" w:rsidRPr="00913657">
        <w:rPr>
          <w:vertAlign w:val="superscript"/>
        </w:rPr>
        <w:t xml:space="preserve"> </w:t>
      </w:r>
      <w:r w:rsidR="00912774" w:rsidRPr="00913657">
        <w:t>[22</w:t>
      </w:r>
      <w:r w:rsidR="000C67F7" w:rsidRPr="00913657">
        <w:t>]</w:t>
      </w:r>
      <w:r w:rsidR="00F159E7" w:rsidRPr="00913657">
        <w:t xml:space="preserve">. </w:t>
      </w:r>
      <w:r w:rsidR="0012336D" w:rsidRPr="00913657">
        <w:t xml:space="preserve">This involved </w:t>
      </w:r>
      <w:r w:rsidR="006E62A5" w:rsidRPr="00913657">
        <w:t xml:space="preserve">two researchers </w:t>
      </w:r>
      <w:r w:rsidR="002159F2" w:rsidRPr="00913657">
        <w:t>reading</w:t>
      </w:r>
      <w:r w:rsidR="006E62A5" w:rsidRPr="00913657">
        <w:t xml:space="preserve"> </w:t>
      </w:r>
      <w:r w:rsidR="0012336D" w:rsidRPr="00913657">
        <w:t>each parental response and categorising key themes that occurred</w:t>
      </w:r>
      <w:r w:rsidR="003B32B5" w:rsidRPr="00913657">
        <w:t xml:space="preserve">. Themes were then combined </w:t>
      </w:r>
      <w:r w:rsidR="003B32B5" w:rsidRPr="00913657">
        <w:lastRenderedPageBreak/>
        <w:t xml:space="preserve">into </w:t>
      </w:r>
      <w:r w:rsidR="006A7E11" w:rsidRPr="00913657">
        <w:t>five</w:t>
      </w:r>
      <w:r w:rsidR="003B32B5" w:rsidRPr="00913657">
        <w:t xml:space="preserve"> high-order themes through a process of discussion</w:t>
      </w:r>
      <w:r w:rsidRPr="00913657">
        <w:t>,</w:t>
      </w:r>
      <w:r w:rsidR="003B32B5" w:rsidRPr="00913657">
        <w:t xml:space="preserve"> before quantifying the frequency of these responses.</w:t>
      </w:r>
    </w:p>
    <w:p w14:paraId="0D867F48" w14:textId="77777777" w:rsidR="007E10C1" w:rsidRPr="00913657" w:rsidRDefault="007E10C1" w:rsidP="00332C04">
      <w:pPr>
        <w:spacing w:line="480" w:lineRule="auto"/>
        <w:rPr>
          <w:b/>
          <w:i/>
          <w:sz w:val="36"/>
          <w:szCs w:val="36"/>
        </w:rPr>
      </w:pPr>
      <w:r w:rsidRPr="00913657">
        <w:rPr>
          <w:b/>
          <w:sz w:val="36"/>
          <w:szCs w:val="36"/>
        </w:rPr>
        <w:t>Results</w:t>
      </w:r>
    </w:p>
    <w:p w14:paraId="5A392C9A" w14:textId="2ED7282B" w:rsidR="00CB6554" w:rsidRPr="00913657" w:rsidRDefault="00CB6554" w:rsidP="00674730">
      <w:pPr>
        <w:spacing w:line="480" w:lineRule="auto"/>
      </w:pPr>
      <w:r w:rsidRPr="00913657">
        <w:t xml:space="preserve">Three participants </w:t>
      </w:r>
      <w:r w:rsidR="00C017B9" w:rsidRPr="00913657">
        <w:t xml:space="preserve">(2 QET and 1 TT) </w:t>
      </w:r>
      <w:r w:rsidR="0046112F" w:rsidRPr="00913657">
        <w:t xml:space="preserve">dropped out of the study and </w:t>
      </w:r>
      <w:r w:rsidRPr="00913657">
        <w:t>failed to compl</w:t>
      </w:r>
      <w:r w:rsidR="00101DE8" w:rsidRPr="00913657">
        <w:t>ete the delayed retention test.</w:t>
      </w:r>
      <w:r w:rsidR="007C691A" w:rsidRPr="00913657">
        <w:t xml:space="preserve"> </w:t>
      </w:r>
      <w:r w:rsidR="001C794D" w:rsidRPr="00913657">
        <w:t>Consequently, t</w:t>
      </w:r>
      <w:r w:rsidR="007C2340" w:rsidRPr="00913657">
        <w:t>hree</w:t>
      </w:r>
      <w:r w:rsidR="007C691A" w:rsidRPr="00913657">
        <w:t xml:space="preserve"> parents (2 QET and </w:t>
      </w:r>
      <w:r w:rsidR="007C2340" w:rsidRPr="00913657">
        <w:t>1</w:t>
      </w:r>
      <w:r w:rsidR="007C691A" w:rsidRPr="00913657">
        <w:t xml:space="preserve"> TT) </w:t>
      </w:r>
      <w:r w:rsidR="007C2340" w:rsidRPr="00913657">
        <w:t xml:space="preserve">also </w:t>
      </w:r>
      <w:r w:rsidR="007C691A" w:rsidRPr="00913657">
        <w:t xml:space="preserve">failed to complete the </w:t>
      </w:r>
      <w:r w:rsidR="007C2340" w:rsidRPr="00913657">
        <w:t xml:space="preserve">parental questionnaire at </w:t>
      </w:r>
      <w:r w:rsidR="00975E81" w:rsidRPr="00913657">
        <w:t>delayed retention</w:t>
      </w:r>
      <w:r w:rsidR="007C2340" w:rsidRPr="00913657">
        <w:t xml:space="preserve">. </w:t>
      </w:r>
    </w:p>
    <w:p w14:paraId="5A15BB83" w14:textId="3FFF23E1" w:rsidR="00F52EFE" w:rsidRPr="00913657" w:rsidRDefault="00F52EFE" w:rsidP="00674730">
      <w:pPr>
        <w:spacing w:line="480" w:lineRule="auto"/>
        <w:rPr>
          <w:b/>
          <w:sz w:val="32"/>
          <w:szCs w:val="32"/>
        </w:rPr>
      </w:pPr>
      <w:r w:rsidRPr="00913657">
        <w:rPr>
          <w:b/>
          <w:sz w:val="32"/>
          <w:szCs w:val="32"/>
        </w:rPr>
        <w:t>Q</w:t>
      </w:r>
      <w:r w:rsidR="002E52B3" w:rsidRPr="00913657">
        <w:rPr>
          <w:b/>
          <w:sz w:val="32"/>
          <w:szCs w:val="32"/>
        </w:rPr>
        <w:t>uiet Eye</w:t>
      </w:r>
    </w:p>
    <w:p w14:paraId="10C2B3C7" w14:textId="2FFB86DC" w:rsidR="00033D21" w:rsidRPr="00913657" w:rsidRDefault="0018558F" w:rsidP="002B3B1B">
      <w:pPr>
        <w:spacing w:line="480" w:lineRule="auto"/>
        <w:ind w:firstLine="720"/>
      </w:pPr>
      <w:r w:rsidRPr="00913657">
        <w:t xml:space="preserve">A significant interaction, </w:t>
      </w:r>
      <w:r w:rsidRPr="00913657">
        <w:rPr>
          <w:i/>
        </w:rPr>
        <w:t>F</w:t>
      </w:r>
      <w:r w:rsidRPr="00913657">
        <w:t xml:space="preserve">(2,32) = 5.06, </w:t>
      </w:r>
      <w:r w:rsidRPr="00913657">
        <w:rPr>
          <w:i/>
        </w:rPr>
        <w:t>p</w:t>
      </w:r>
      <w:r w:rsidRPr="00913657">
        <w:t xml:space="preserve"> = .012, </w:t>
      </w:r>
      <w:r w:rsidRPr="00913657">
        <w:rPr>
          <w:lang w:val="en-US"/>
        </w:rPr>
        <w:t>η</w:t>
      </w:r>
      <w:r w:rsidRPr="00913657">
        <w:rPr>
          <w:vertAlign w:val="subscript"/>
          <w:lang w:val="en-US"/>
        </w:rPr>
        <w:t>p</w:t>
      </w:r>
      <w:r w:rsidRPr="00913657">
        <w:rPr>
          <w:i/>
          <w:vertAlign w:val="superscript"/>
          <w:lang w:val="en-US"/>
        </w:rPr>
        <w:t>2</w:t>
      </w:r>
      <w:r w:rsidRPr="00913657">
        <w:rPr>
          <w:lang w:val="en-US"/>
        </w:rPr>
        <w:t xml:space="preserve"> = .24,</w:t>
      </w:r>
      <w:r w:rsidRPr="00913657">
        <w:t xml:space="preserve"> was found for QE1 duration. </w:t>
      </w:r>
      <w:r w:rsidR="002E0476" w:rsidRPr="00913657">
        <w:t xml:space="preserve">Post hoc </w:t>
      </w:r>
      <w:r w:rsidR="002E0476" w:rsidRPr="00913657">
        <w:rPr>
          <w:i/>
        </w:rPr>
        <w:t>t</w:t>
      </w:r>
      <w:r w:rsidR="002E0476" w:rsidRPr="00913657">
        <w:t xml:space="preserve">-tests, with an adjusted alpha value for multiple comparisons (0.05/3 = .0167), </w:t>
      </w:r>
      <w:r w:rsidRPr="00913657">
        <w:t xml:space="preserve">revealed no significant difference </w:t>
      </w:r>
      <w:r w:rsidR="003B3C71" w:rsidRPr="00913657">
        <w:t>(</w:t>
      </w:r>
      <w:r w:rsidR="003B3C71" w:rsidRPr="00913657">
        <w:rPr>
          <w:i/>
        </w:rPr>
        <w:t>p</w:t>
      </w:r>
      <w:r w:rsidR="003B3C71" w:rsidRPr="00913657">
        <w:t xml:space="preserve"> = .486) </w:t>
      </w:r>
      <w:r w:rsidRPr="00913657">
        <w:t xml:space="preserve">between </w:t>
      </w:r>
      <w:r w:rsidR="003B3C71" w:rsidRPr="00913657">
        <w:t>QET (</w:t>
      </w:r>
      <w:r w:rsidR="003B3C71" w:rsidRPr="00913657">
        <w:rPr>
          <w:i/>
        </w:rPr>
        <w:t>M</w:t>
      </w:r>
      <w:r w:rsidR="003B3C71" w:rsidRPr="00913657">
        <w:t xml:space="preserve"> = 241.09, </w:t>
      </w:r>
      <w:r w:rsidR="003B3C71" w:rsidRPr="00913657">
        <w:rPr>
          <w:i/>
        </w:rPr>
        <w:t>SD</w:t>
      </w:r>
      <w:r w:rsidR="003B3C71" w:rsidRPr="00913657">
        <w:t xml:space="preserve"> =134.48ms) and TT (</w:t>
      </w:r>
      <w:r w:rsidR="003B3C71" w:rsidRPr="00913657">
        <w:rPr>
          <w:i/>
        </w:rPr>
        <w:t>M</w:t>
      </w:r>
      <w:r w:rsidR="003B3C71" w:rsidRPr="00913657">
        <w:t xml:space="preserve"> = 182.99,</w:t>
      </w:r>
      <w:r w:rsidR="003B3C71" w:rsidRPr="00913657">
        <w:rPr>
          <w:i/>
        </w:rPr>
        <w:t xml:space="preserve"> SD</w:t>
      </w:r>
      <w:r w:rsidR="003B3C71" w:rsidRPr="00913657">
        <w:t xml:space="preserve"> = 87.21ms) </w:t>
      </w:r>
      <w:r w:rsidRPr="00913657">
        <w:t>groups at baseline</w:t>
      </w:r>
      <w:r w:rsidR="003B3C71" w:rsidRPr="00913657">
        <w:t>.</w:t>
      </w:r>
      <w:r w:rsidRPr="00913657">
        <w:t xml:space="preserve"> </w:t>
      </w:r>
      <w:r w:rsidR="003B3C71" w:rsidRPr="00913657">
        <w:t xml:space="preserve">However, </w:t>
      </w:r>
      <w:r w:rsidRPr="00913657">
        <w:t>the QET group had significantly longer</w:t>
      </w:r>
      <w:r w:rsidR="003B3C71" w:rsidRPr="00913657">
        <w:t xml:space="preserve"> (</w:t>
      </w:r>
      <w:r w:rsidR="003B3C71" w:rsidRPr="00913657">
        <w:rPr>
          <w:i/>
        </w:rPr>
        <w:t>p</w:t>
      </w:r>
      <w:r w:rsidR="003B3C71" w:rsidRPr="00913657">
        <w:t xml:space="preserve"> &lt; .001) </w:t>
      </w:r>
      <w:r w:rsidRPr="00913657">
        <w:t xml:space="preserve">QE1 aiming durations </w:t>
      </w:r>
      <w:r w:rsidR="003B3C71" w:rsidRPr="00913657">
        <w:t>(</w:t>
      </w:r>
      <w:r w:rsidR="003B3C71" w:rsidRPr="00913657">
        <w:rPr>
          <w:i/>
        </w:rPr>
        <w:t>M</w:t>
      </w:r>
      <w:r w:rsidR="003B3C71" w:rsidRPr="00913657">
        <w:t xml:space="preserve"> = 594.15, </w:t>
      </w:r>
      <w:r w:rsidR="003B3C71" w:rsidRPr="00913657">
        <w:rPr>
          <w:i/>
        </w:rPr>
        <w:t>SD</w:t>
      </w:r>
      <w:r w:rsidR="003B3C71" w:rsidRPr="00913657">
        <w:t xml:space="preserve"> = 150.09ms) </w:t>
      </w:r>
      <w:r w:rsidRPr="00913657">
        <w:t xml:space="preserve">at retention </w:t>
      </w:r>
      <w:r w:rsidR="003B3C71" w:rsidRPr="00913657">
        <w:t>compared to the TT group (</w:t>
      </w:r>
      <w:r w:rsidR="003B3C71" w:rsidRPr="00913657">
        <w:rPr>
          <w:i/>
        </w:rPr>
        <w:t>M</w:t>
      </w:r>
      <w:r w:rsidR="003B3C71" w:rsidRPr="00913657">
        <w:t xml:space="preserve"> = 297.80, </w:t>
      </w:r>
      <w:r w:rsidR="003B3C71" w:rsidRPr="00913657">
        <w:rPr>
          <w:i/>
        </w:rPr>
        <w:t>SD</w:t>
      </w:r>
      <w:r w:rsidR="003B3C71" w:rsidRPr="00913657">
        <w:t xml:space="preserve"> = 176.67ms). The significant difference between groups was maintained at delayed retention test</w:t>
      </w:r>
      <w:r w:rsidRPr="00913657">
        <w:t xml:space="preserve"> </w:t>
      </w:r>
      <w:r w:rsidR="003B3C71" w:rsidRPr="00913657">
        <w:t>where the QET group exhibited significantly longer (</w:t>
      </w:r>
      <w:r w:rsidR="003B3C71" w:rsidRPr="00913657">
        <w:rPr>
          <w:i/>
        </w:rPr>
        <w:t>p</w:t>
      </w:r>
      <w:r w:rsidR="003B3C71" w:rsidRPr="00913657">
        <w:t xml:space="preserve"> &lt; .001) QE1 aiming durations (</w:t>
      </w:r>
      <w:r w:rsidR="003B3C71" w:rsidRPr="00913657">
        <w:rPr>
          <w:i/>
        </w:rPr>
        <w:t>M</w:t>
      </w:r>
      <w:r w:rsidR="003B3C71" w:rsidRPr="00913657">
        <w:t xml:space="preserve"> = </w:t>
      </w:r>
      <w:r w:rsidR="00780C56" w:rsidRPr="00913657">
        <w:t xml:space="preserve">592.56, </w:t>
      </w:r>
      <w:r w:rsidR="00780C56" w:rsidRPr="00913657">
        <w:rPr>
          <w:i/>
        </w:rPr>
        <w:t>SD</w:t>
      </w:r>
      <w:r w:rsidR="00780C56" w:rsidRPr="00913657">
        <w:t xml:space="preserve"> = </w:t>
      </w:r>
      <w:r w:rsidR="003B3C71" w:rsidRPr="00913657">
        <w:t xml:space="preserve">136.75ms) </w:t>
      </w:r>
      <w:r w:rsidRPr="00913657">
        <w:t>compar</w:t>
      </w:r>
      <w:r w:rsidR="00780C56" w:rsidRPr="00913657">
        <w:t>ed to the TT group (</w:t>
      </w:r>
      <w:r w:rsidR="00780C56" w:rsidRPr="00913657">
        <w:rPr>
          <w:i/>
        </w:rPr>
        <w:t>M</w:t>
      </w:r>
      <w:r w:rsidR="00780C56" w:rsidRPr="00913657">
        <w:t xml:space="preserve"> = 269.61, </w:t>
      </w:r>
      <w:r w:rsidR="00780C56" w:rsidRPr="00913657">
        <w:rPr>
          <w:i/>
        </w:rPr>
        <w:t>SD</w:t>
      </w:r>
      <w:r w:rsidR="00780C56" w:rsidRPr="00913657">
        <w:t xml:space="preserve"> = 149.21ms; see</w:t>
      </w:r>
      <w:r w:rsidR="00275098" w:rsidRPr="00913657">
        <w:t xml:space="preserve"> </w:t>
      </w:r>
      <w:r w:rsidR="00AE53DB" w:rsidRPr="00913657">
        <w:t>Fig</w:t>
      </w:r>
      <w:r w:rsidR="00275098" w:rsidRPr="00913657">
        <w:t xml:space="preserve"> 2</w:t>
      </w:r>
      <w:r w:rsidR="00B51001" w:rsidRPr="00913657">
        <w:t xml:space="preserve"> top</w:t>
      </w:r>
      <w:r w:rsidR="003B3C71" w:rsidRPr="00913657">
        <w:t>).</w:t>
      </w:r>
    </w:p>
    <w:p w14:paraId="4239FC2C" w14:textId="1D736DB7" w:rsidR="008505B2" w:rsidRPr="00913657" w:rsidRDefault="00033D21" w:rsidP="00033D21">
      <w:pPr>
        <w:spacing w:line="480" w:lineRule="auto"/>
        <w:ind w:firstLine="720"/>
      </w:pPr>
      <w:r w:rsidRPr="00913657">
        <w:t>A s</w:t>
      </w:r>
      <w:r w:rsidR="00F52EFE" w:rsidRPr="00913657">
        <w:t>ignificant interaction</w:t>
      </w:r>
      <w:r w:rsidR="00DF2BE4" w:rsidRPr="00913657">
        <w:t xml:space="preserve"> </w:t>
      </w:r>
      <w:r w:rsidRPr="00913657">
        <w:t>was</w:t>
      </w:r>
      <w:r w:rsidR="0018558F" w:rsidRPr="00913657">
        <w:t xml:space="preserve"> </w:t>
      </w:r>
      <w:r w:rsidR="002479F7" w:rsidRPr="00913657">
        <w:t xml:space="preserve">also </w:t>
      </w:r>
      <w:r w:rsidR="0018558F" w:rsidRPr="00913657">
        <w:t xml:space="preserve">found </w:t>
      </w:r>
      <w:r w:rsidR="00DF2BE4" w:rsidRPr="00913657">
        <w:t xml:space="preserve">for </w:t>
      </w:r>
      <w:r w:rsidR="002479F7" w:rsidRPr="00913657">
        <w:t xml:space="preserve">QE2 </w:t>
      </w:r>
      <w:r w:rsidR="00DF2BE4" w:rsidRPr="00913657">
        <w:t>onset</w:t>
      </w:r>
      <w:r w:rsidR="00F52EFE" w:rsidRPr="00913657">
        <w:t xml:space="preserve">, </w:t>
      </w:r>
      <w:r w:rsidR="00F52EFE" w:rsidRPr="00913657">
        <w:rPr>
          <w:i/>
        </w:rPr>
        <w:t>F</w:t>
      </w:r>
      <w:r w:rsidR="00F52EFE" w:rsidRPr="00913657">
        <w:t xml:space="preserve">(2,32) = 4.97, </w:t>
      </w:r>
      <w:r w:rsidR="00F52EFE" w:rsidRPr="00913657">
        <w:rPr>
          <w:i/>
        </w:rPr>
        <w:t>p</w:t>
      </w:r>
      <w:r w:rsidR="00F52EFE" w:rsidRPr="00913657">
        <w:t xml:space="preserve"> = .013, </w:t>
      </w:r>
      <w:r w:rsidR="00F52EFE" w:rsidRPr="00913657">
        <w:rPr>
          <w:lang w:val="en-US"/>
        </w:rPr>
        <w:t>η</w:t>
      </w:r>
      <w:r w:rsidR="00F52EFE" w:rsidRPr="00913657">
        <w:rPr>
          <w:vertAlign w:val="subscript"/>
          <w:lang w:val="en-US"/>
        </w:rPr>
        <w:t>p</w:t>
      </w:r>
      <w:r w:rsidR="00F52EFE" w:rsidRPr="00913657">
        <w:rPr>
          <w:i/>
          <w:vertAlign w:val="superscript"/>
          <w:lang w:val="en-US"/>
        </w:rPr>
        <w:t>2</w:t>
      </w:r>
      <w:r w:rsidR="00F52EFE" w:rsidRPr="00913657">
        <w:rPr>
          <w:lang w:val="en-US"/>
        </w:rPr>
        <w:t xml:space="preserve"> = .24</w:t>
      </w:r>
      <w:r w:rsidRPr="00913657">
        <w:rPr>
          <w:lang w:val="en-US"/>
        </w:rPr>
        <w:t>.</w:t>
      </w:r>
      <w:r w:rsidR="00F52EFE" w:rsidRPr="00913657">
        <w:t xml:space="preserve"> </w:t>
      </w:r>
      <w:r w:rsidRPr="00913657">
        <w:t xml:space="preserve">Post hoc t-tests, with an adjusted alpha value for multiple comparisons (0.05/3 = .0167), revealed no significant difference </w:t>
      </w:r>
      <w:r w:rsidR="008505B2" w:rsidRPr="00913657">
        <w:t>(</w:t>
      </w:r>
      <w:r w:rsidR="008505B2" w:rsidRPr="00913657">
        <w:rPr>
          <w:i/>
        </w:rPr>
        <w:t>p</w:t>
      </w:r>
      <w:r w:rsidR="008505B2" w:rsidRPr="00913657">
        <w:t xml:space="preserve"> = .878) </w:t>
      </w:r>
      <w:r w:rsidRPr="00913657">
        <w:t xml:space="preserve">between </w:t>
      </w:r>
      <w:r w:rsidR="00780C56" w:rsidRPr="00913657">
        <w:t>QET (</w:t>
      </w:r>
      <w:r w:rsidR="00780C56" w:rsidRPr="00913657">
        <w:rPr>
          <w:i/>
        </w:rPr>
        <w:t>M</w:t>
      </w:r>
      <w:r w:rsidR="00780C56" w:rsidRPr="00913657">
        <w:t xml:space="preserve"> = 244.57, </w:t>
      </w:r>
      <w:r w:rsidR="00780C56" w:rsidRPr="00913657">
        <w:rPr>
          <w:i/>
        </w:rPr>
        <w:t>SD</w:t>
      </w:r>
      <w:r w:rsidR="00780C56" w:rsidRPr="00913657">
        <w:t xml:space="preserve"> = 71.26ms) and TT </w:t>
      </w:r>
      <w:r w:rsidRPr="00913657">
        <w:t xml:space="preserve">groups </w:t>
      </w:r>
      <w:r w:rsidR="00780C56" w:rsidRPr="00913657">
        <w:t>(</w:t>
      </w:r>
      <w:r w:rsidR="00780C56" w:rsidRPr="00913657">
        <w:rPr>
          <w:i/>
        </w:rPr>
        <w:t>M</w:t>
      </w:r>
      <w:r w:rsidR="00780C56" w:rsidRPr="00913657">
        <w:t xml:space="preserve"> = </w:t>
      </w:r>
      <w:r w:rsidR="008505B2" w:rsidRPr="00913657">
        <w:t xml:space="preserve">244.84, </w:t>
      </w:r>
      <w:r w:rsidR="008505B2" w:rsidRPr="00913657">
        <w:rPr>
          <w:i/>
        </w:rPr>
        <w:t>SD</w:t>
      </w:r>
      <w:r w:rsidR="008505B2" w:rsidRPr="00913657">
        <w:t xml:space="preserve"> = 48.81</w:t>
      </w:r>
      <w:r w:rsidR="00780C56" w:rsidRPr="00913657">
        <w:t xml:space="preserve">ms) </w:t>
      </w:r>
      <w:r w:rsidRPr="00913657">
        <w:t>at baseline</w:t>
      </w:r>
      <w:r w:rsidR="008505B2" w:rsidRPr="00913657">
        <w:t>.</w:t>
      </w:r>
      <w:r w:rsidRPr="00913657">
        <w:t xml:space="preserve"> </w:t>
      </w:r>
      <w:r w:rsidR="008505B2" w:rsidRPr="00913657">
        <w:t>However, the QET group had significantly earlier (</w:t>
      </w:r>
      <w:r w:rsidR="008505B2" w:rsidRPr="00913657">
        <w:rPr>
          <w:i/>
        </w:rPr>
        <w:t>p</w:t>
      </w:r>
      <w:r w:rsidR="008505B2" w:rsidRPr="00913657">
        <w:t xml:space="preserve"> = .005) QE2 onsets (</w:t>
      </w:r>
      <w:r w:rsidR="008505B2" w:rsidRPr="00913657">
        <w:rPr>
          <w:i/>
        </w:rPr>
        <w:t>M</w:t>
      </w:r>
      <w:r w:rsidR="008505B2" w:rsidRPr="00913657">
        <w:t xml:space="preserve"> = 120.81, </w:t>
      </w:r>
      <w:r w:rsidR="008505B2" w:rsidRPr="00913657">
        <w:rPr>
          <w:i/>
        </w:rPr>
        <w:t>SD</w:t>
      </w:r>
      <w:r w:rsidR="008505B2" w:rsidRPr="00913657">
        <w:t xml:space="preserve"> =70.19ms) at retention compared to the TT group (</w:t>
      </w:r>
      <w:r w:rsidR="008505B2" w:rsidRPr="00913657">
        <w:rPr>
          <w:i/>
        </w:rPr>
        <w:t>M</w:t>
      </w:r>
      <w:r w:rsidR="008505B2" w:rsidRPr="00913657">
        <w:t xml:space="preserve"> = 201.54, </w:t>
      </w:r>
      <w:r w:rsidR="008505B2" w:rsidRPr="00913657">
        <w:rPr>
          <w:i/>
        </w:rPr>
        <w:t>SD</w:t>
      </w:r>
      <w:r w:rsidR="008505B2" w:rsidRPr="00913657">
        <w:t xml:space="preserve"> =75.90ms). The significant difference between groups was maintained at delayed retention test where the QET group exhibited significantly earlier (</w:t>
      </w:r>
      <w:r w:rsidR="008505B2" w:rsidRPr="00913657">
        <w:rPr>
          <w:i/>
        </w:rPr>
        <w:t>p</w:t>
      </w:r>
      <w:r w:rsidR="008505B2" w:rsidRPr="00913657">
        <w:t xml:space="preserve"> = </w:t>
      </w:r>
      <w:r w:rsidR="008505B2" w:rsidRPr="00913657">
        <w:lastRenderedPageBreak/>
        <w:t>.003) QE2 onsets (</w:t>
      </w:r>
      <w:r w:rsidR="008505B2" w:rsidRPr="00913657">
        <w:rPr>
          <w:i/>
        </w:rPr>
        <w:t>M</w:t>
      </w:r>
      <w:r w:rsidR="008505B2" w:rsidRPr="00913657">
        <w:t xml:space="preserve"> = 102.36, </w:t>
      </w:r>
      <w:r w:rsidR="008505B2" w:rsidRPr="00913657">
        <w:rPr>
          <w:i/>
        </w:rPr>
        <w:t>SD</w:t>
      </w:r>
      <w:r w:rsidR="008505B2" w:rsidRPr="00913657">
        <w:t xml:space="preserve"> =</w:t>
      </w:r>
      <w:r w:rsidR="008505B2" w:rsidRPr="00913657">
        <w:tab/>
        <w:t>44.59ms) compared to the TT group (</w:t>
      </w:r>
      <w:r w:rsidR="008505B2" w:rsidRPr="00913657">
        <w:rPr>
          <w:i/>
        </w:rPr>
        <w:t>M</w:t>
      </w:r>
      <w:r w:rsidR="008505B2" w:rsidRPr="00913657">
        <w:t xml:space="preserve"> = 207.75, </w:t>
      </w:r>
      <w:r w:rsidR="008505B2" w:rsidRPr="00913657">
        <w:rPr>
          <w:i/>
        </w:rPr>
        <w:t>SD</w:t>
      </w:r>
      <w:r w:rsidR="008505B2" w:rsidRPr="00913657">
        <w:t xml:space="preserve"> =</w:t>
      </w:r>
      <w:r w:rsidR="00442617" w:rsidRPr="00913657">
        <w:t xml:space="preserve"> </w:t>
      </w:r>
      <w:r w:rsidR="008505B2" w:rsidRPr="00913657">
        <w:t>79.23</w:t>
      </w:r>
      <w:r w:rsidR="00442617" w:rsidRPr="00913657">
        <w:t xml:space="preserve">ms; see </w:t>
      </w:r>
      <w:r w:rsidR="00AE53DB" w:rsidRPr="00913657">
        <w:t>Fig</w:t>
      </w:r>
      <w:r w:rsidR="00442617" w:rsidRPr="00913657">
        <w:t xml:space="preserve"> 2 middle</w:t>
      </w:r>
      <w:r w:rsidR="008505B2" w:rsidRPr="00913657">
        <w:t>).</w:t>
      </w:r>
    </w:p>
    <w:p w14:paraId="0F99195B" w14:textId="1BB40FEC" w:rsidR="00033D21" w:rsidRPr="00913657" w:rsidRDefault="00033D21" w:rsidP="00033D21">
      <w:pPr>
        <w:spacing w:line="480" w:lineRule="auto"/>
        <w:ind w:firstLine="720"/>
      </w:pPr>
      <w:r w:rsidRPr="00913657">
        <w:t xml:space="preserve">A significant interaction was also found for QE2 duration, </w:t>
      </w:r>
      <w:r w:rsidRPr="00913657">
        <w:rPr>
          <w:i/>
        </w:rPr>
        <w:t>F</w:t>
      </w:r>
      <w:r w:rsidRPr="00913657">
        <w:t xml:space="preserve">(2,32) = 3.44, </w:t>
      </w:r>
      <w:r w:rsidRPr="00913657">
        <w:rPr>
          <w:i/>
        </w:rPr>
        <w:t>p</w:t>
      </w:r>
      <w:r w:rsidRPr="00913657">
        <w:t xml:space="preserve"> = .045, </w:t>
      </w:r>
      <w:r w:rsidRPr="00913657">
        <w:rPr>
          <w:lang w:val="en-US"/>
        </w:rPr>
        <w:t>η</w:t>
      </w:r>
      <w:r w:rsidRPr="00913657">
        <w:rPr>
          <w:vertAlign w:val="subscript"/>
          <w:lang w:val="en-US"/>
        </w:rPr>
        <w:t>p</w:t>
      </w:r>
      <w:r w:rsidRPr="00913657">
        <w:rPr>
          <w:i/>
          <w:vertAlign w:val="superscript"/>
          <w:lang w:val="en-US"/>
        </w:rPr>
        <w:t>2</w:t>
      </w:r>
      <w:r w:rsidR="00442617" w:rsidRPr="00913657">
        <w:rPr>
          <w:lang w:val="en-US"/>
        </w:rPr>
        <w:t xml:space="preserve"> = .18</w:t>
      </w:r>
      <w:r w:rsidRPr="00913657">
        <w:t xml:space="preserve">. Post hoc t-tests, with an adjusted alpha value for multiple comparisons (0.05/3 = .0167), revealed no significant difference </w:t>
      </w:r>
      <w:r w:rsidR="00951560" w:rsidRPr="00913657">
        <w:t>(</w:t>
      </w:r>
      <w:r w:rsidR="00951560" w:rsidRPr="00913657">
        <w:rPr>
          <w:i/>
        </w:rPr>
        <w:t>p</w:t>
      </w:r>
      <w:r w:rsidR="00951560" w:rsidRPr="00913657">
        <w:t xml:space="preserve"> = .484) </w:t>
      </w:r>
      <w:r w:rsidRPr="00913657">
        <w:t xml:space="preserve">between </w:t>
      </w:r>
      <w:r w:rsidR="00442617" w:rsidRPr="00913657">
        <w:t xml:space="preserve">QET </w:t>
      </w:r>
      <w:r w:rsidR="00951560" w:rsidRPr="00913657">
        <w:t>(</w:t>
      </w:r>
      <w:r w:rsidR="00951560" w:rsidRPr="00913657">
        <w:rPr>
          <w:i/>
        </w:rPr>
        <w:t>M</w:t>
      </w:r>
      <w:r w:rsidR="00951560" w:rsidRPr="00913657">
        <w:t xml:space="preserve"> = 142.49, </w:t>
      </w:r>
      <w:r w:rsidR="00951560" w:rsidRPr="00913657">
        <w:rPr>
          <w:i/>
        </w:rPr>
        <w:t>SD</w:t>
      </w:r>
      <w:r w:rsidR="00951560" w:rsidRPr="00913657">
        <w:t xml:space="preserve"> = 47.29ms) </w:t>
      </w:r>
      <w:r w:rsidR="00442617" w:rsidRPr="00913657">
        <w:t xml:space="preserve">and TT </w:t>
      </w:r>
      <w:r w:rsidR="00951560" w:rsidRPr="00913657">
        <w:t>(</w:t>
      </w:r>
      <w:r w:rsidR="00951560" w:rsidRPr="00913657">
        <w:rPr>
          <w:i/>
        </w:rPr>
        <w:t>M</w:t>
      </w:r>
      <w:r w:rsidR="00951560" w:rsidRPr="00913657">
        <w:t xml:space="preserve"> = 128.39, </w:t>
      </w:r>
      <w:r w:rsidR="00951560" w:rsidRPr="00913657">
        <w:rPr>
          <w:i/>
        </w:rPr>
        <w:t>SD</w:t>
      </w:r>
      <w:r w:rsidR="00951560" w:rsidRPr="00913657">
        <w:t xml:space="preserve"> = 32.71ms) </w:t>
      </w:r>
      <w:r w:rsidRPr="00913657">
        <w:t>groups at baseline</w:t>
      </w:r>
      <w:r w:rsidR="00951560" w:rsidRPr="00913657">
        <w:t>. However,</w:t>
      </w:r>
      <w:r w:rsidRPr="00913657">
        <w:t xml:space="preserve"> the QET group had significantly longer</w:t>
      </w:r>
      <w:r w:rsidR="00951560" w:rsidRPr="00913657">
        <w:t xml:space="preserve"> (</w:t>
      </w:r>
      <w:r w:rsidR="00951560" w:rsidRPr="00913657">
        <w:rPr>
          <w:i/>
        </w:rPr>
        <w:t>p</w:t>
      </w:r>
      <w:r w:rsidR="00951560" w:rsidRPr="00913657">
        <w:t xml:space="preserve"> = .001) </w:t>
      </w:r>
      <w:r w:rsidRPr="00913657">
        <w:t xml:space="preserve">QE2 durations at retention </w:t>
      </w:r>
      <w:r w:rsidR="00951560" w:rsidRPr="00913657">
        <w:t>(</w:t>
      </w:r>
      <w:r w:rsidR="00951560" w:rsidRPr="00913657">
        <w:rPr>
          <w:i/>
        </w:rPr>
        <w:t>M</w:t>
      </w:r>
      <w:r w:rsidR="00951560" w:rsidRPr="00913657">
        <w:t xml:space="preserve"> = 236.85, </w:t>
      </w:r>
      <w:r w:rsidR="00951560" w:rsidRPr="00913657">
        <w:rPr>
          <w:i/>
        </w:rPr>
        <w:t>SD</w:t>
      </w:r>
      <w:r w:rsidR="00951560" w:rsidRPr="00913657">
        <w:t xml:space="preserve"> = 43.30ms). compared to the TT group (</w:t>
      </w:r>
      <w:r w:rsidR="00951560" w:rsidRPr="00913657">
        <w:rPr>
          <w:i/>
        </w:rPr>
        <w:t>M</w:t>
      </w:r>
      <w:r w:rsidR="00951560" w:rsidRPr="00913657">
        <w:t xml:space="preserve"> = 156.96, </w:t>
      </w:r>
      <w:r w:rsidR="00951560" w:rsidRPr="00913657">
        <w:rPr>
          <w:i/>
        </w:rPr>
        <w:t>SD</w:t>
      </w:r>
      <w:r w:rsidR="00951560" w:rsidRPr="00913657">
        <w:t xml:space="preserve"> = 67.65ms). </w:t>
      </w:r>
      <w:r w:rsidR="00CD41F9" w:rsidRPr="00913657">
        <w:t>The</w:t>
      </w:r>
      <w:r w:rsidRPr="00913657">
        <w:t xml:space="preserve"> difference between </w:t>
      </w:r>
      <w:r w:rsidR="00951560" w:rsidRPr="00913657">
        <w:t>QET (</w:t>
      </w:r>
      <w:r w:rsidR="00951560" w:rsidRPr="00913657">
        <w:rPr>
          <w:i/>
        </w:rPr>
        <w:t>M</w:t>
      </w:r>
      <w:r w:rsidR="00951560" w:rsidRPr="00913657">
        <w:t xml:space="preserve"> = 253.73, </w:t>
      </w:r>
      <w:r w:rsidR="00951560" w:rsidRPr="00913657">
        <w:rPr>
          <w:i/>
        </w:rPr>
        <w:t>SD</w:t>
      </w:r>
      <w:r w:rsidR="00951560" w:rsidRPr="00913657">
        <w:t xml:space="preserve"> = 55.18ms) and TT (</w:t>
      </w:r>
      <w:r w:rsidR="00951560" w:rsidRPr="00913657">
        <w:rPr>
          <w:i/>
        </w:rPr>
        <w:t>M</w:t>
      </w:r>
      <w:r w:rsidR="00951560" w:rsidRPr="00913657">
        <w:t xml:space="preserve"> = 162.14, </w:t>
      </w:r>
      <w:r w:rsidR="00951560" w:rsidRPr="00913657">
        <w:rPr>
          <w:i/>
        </w:rPr>
        <w:t>SD</w:t>
      </w:r>
      <w:r w:rsidR="00951560" w:rsidRPr="00913657">
        <w:t xml:space="preserve"> = 92.67ms) </w:t>
      </w:r>
      <w:r w:rsidRPr="00913657">
        <w:t xml:space="preserve">groups at delayed retention tests </w:t>
      </w:r>
      <w:r w:rsidR="00CD41F9" w:rsidRPr="00913657">
        <w:t xml:space="preserve">failed to reach adjusted levels of significance </w:t>
      </w:r>
      <w:r w:rsidRPr="00913657">
        <w:t>(</w:t>
      </w:r>
      <w:r w:rsidRPr="00913657">
        <w:rPr>
          <w:i/>
        </w:rPr>
        <w:t>p</w:t>
      </w:r>
      <w:r w:rsidRPr="00913657">
        <w:t xml:space="preserve"> = .022</w:t>
      </w:r>
      <w:r w:rsidR="00951560" w:rsidRPr="00913657">
        <w:t xml:space="preserve">, see </w:t>
      </w:r>
      <w:r w:rsidR="00AE53DB" w:rsidRPr="00913657">
        <w:t>Fig</w:t>
      </w:r>
      <w:r w:rsidR="00951560" w:rsidRPr="00913657">
        <w:t xml:space="preserve"> 2 bottom</w:t>
      </w:r>
      <w:r w:rsidRPr="00913657">
        <w:t xml:space="preserve">). </w:t>
      </w:r>
    </w:p>
    <w:p w14:paraId="7C033624" w14:textId="01583CB4" w:rsidR="00324D0F" w:rsidRPr="00913657" w:rsidRDefault="00275098" w:rsidP="00674730">
      <w:pPr>
        <w:spacing w:line="480" w:lineRule="auto"/>
        <w:jc w:val="center"/>
      </w:pPr>
      <w:r w:rsidRPr="00913657">
        <w:t>****</w:t>
      </w:r>
      <w:r w:rsidR="00AE53DB" w:rsidRPr="00913657">
        <w:t>Fig</w:t>
      </w:r>
      <w:r w:rsidRPr="00913657">
        <w:t xml:space="preserve"> 2</w:t>
      </w:r>
      <w:r w:rsidR="00324D0F" w:rsidRPr="00913657">
        <w:t xml:space="preserve"> near here****</w:t>
      </w:r>
    </w:p>
    <w:p w14:paraId="6DFEEBD9" w14:textId="77777777" w:rsidR="00B86768" w:rsidRPr="00913657" w:rsidRDefault="00B86768" w:rsidP="00B86768">
      <w:pPr>
        <w:spacing w:line="480" w:lineRule="auto"/>
      </w:pPr>
      <w:r w:rsidRPr="00913657">
        <w:rPr>
          <w:b/>
        </w:rPr>
        <w:t>Fig 2.</w:t>
      </w:r>
      <w:r w:rsidRPr="00913657">
        <w:t xml:space="preserve"> Mean (s.e.m.) QE1 duration (ms; top), QE2 onset (ms; middle) and QE2 duration (ms; bottom) data for Quiet Eye Training (QET) and Technical Training (TT) groups across baseline (QET </w:t>
      </w:r>
      <w:r w:rsidRPr="00913657">
        <w:rPr>
          <w:i/>
        </w:rPr>
        <w:t>n</w:t>
      </w:r>
      <w:r w:rsidRPr="00913657">
        <w:t xml:space="preserve">=11, TT </w:t>
      </w:r>
      <w:r w:rsidRPr="00913657">
        <w:rPr>
          <w:i/>
        </w:rPr>
        <w:t>n</w:t>
      </w:r>
      <w:r w:rsidRPr="00913657">
        <w:t xml:space="preserve">=10), retention (QET </w:t>
      </w:r>
      <w:r w:rsidRPr="00913657">
        <w:rPr>
          <w:i/>
        </w:rPr>
        <w:t>n</w:t>
      </w:r>
      <w:r w:rsidRPr="00913657">
        <w:t xml:space="preserve">=11, TT </w:t>
      </w:r>
      <w:r w:rsidRPr="00913657">
        <w:rPr>
          <w:i/>
        </w:rPr>
        <w:t>n</w:t>
      </w:r>
      <w:r w:rsidRPr="00913657">
        <w:t xml:space="preserve">=10), and delayed retention tests (QET </w:t>
      </w:r>
      <w:r w:rsidRPr="00913657">
        <w:rPr>
          <w:i/>
        </w:rPr>
        <w:t>n</w:t>
      </w:r>
      <w:r w:rsidRPr="00913657">
        <w:t xml:space="preserve">=9, TT </w:t>
      </w:r>
      <w:r w:rsidRPr="00913657">
        <w:rPr>
          <w:i/>
        </w:rPr>
        <w:t>n</w:t>
      </w:r>
      <w:r w:rsidRPr="00913657">
        <w:t>=9).</w:t>
      </w:r>
    </w:p>
    <w:p w14:paraId="254894D9" w14:textId="6C830B24" w:rsidR="00546F5B" w:rsidRPr="00913657" w:rsidRDefault="00546F5B" w:rsidP="00674730">
      <w:pPr>
        <w:spacing w:line="480" w:lineRule="auto"/>
        <w:rPr>
          <w:b/>
          <w:sz w:val="32"/>
          <w:szCs w:val="32"/>
        </w:rPr>
      </w:pPr>
      <w:r w:rsidRPr="00913657">
        <w:rPr>
          <w:b/>
          <w:sz w:val="32"/>
          <w:szCs w:val="32"/>
        </w:rPr>
        <w:t>Catching Performance</w:t>
      </w:r>
    </w:p>
    <w:p w14:paraId="1618719E" w14:textId="5239F3C1" w:rsidR="00207202" w:rsidRPr="00913657" w:rsidRDefault="00324D0F" w:rsidP="00033D21">
      <w:pPr>
        <w:spacing w:line="480" w:lineRule="auto"/>
        <w:ind w:firstLine="720"/>
        <w:rPr>
          <w:rFonts w:eastAsia="Calibri"/>
          <w:szCs w:val="22"/>
          <w:lang w:val="en-US"/>
        </w:rPr>
      </w:pPr>
      <w:r w:rsidRPr="00913657">
        <w:t>For catch success, a</w:t>
      </w:r>
      <w:r w:rsidR="00B2472D" w:rsidRPr="00913657">
        <w:rPr>
          <w:rFonts w:eastAsia="Calibri"/>
          <w:szCs w:val="22"/>
          <w:lang w:val="en-US"/>
        </w:rPr>
        <w:t xml:space="preserve"> significant main effect was found for test, </w:t>
      </w:r>
      <w:r w:rsidR="00B2472D" w:rsidRPr="00913657">
        <w:rPr>
          <w:rFonts w:eastAsia="Calibri"/>
          <w:i/>
          <w:szCs w:val="22"/>
        </w:rPr>
        <w:t>F</w:t>
      </w:r>
      <w:r w:rsidR="00B2472D" w:rsidRPr="00913657">
        <w:rPr>
          <w:rFonts w:eastAsia="Calibri"/>
          <w:szCs w:val="22"/>
        </w:rPr>
        <w:t>(2,32)</w:t>
      </w:r>
      <w:r w:rsidR="002E0476" w:rsidRPr="00913657">
        <w:rPr>
          <w:rFonts w:eastAsia="Calibri"/>
          <w:szCs w:val="22"/>
        </w:rPr>
        <w:t xml:space="preserve"> = 44.63</w:t>
      </w:r>
      <w:r w:rsidR="00B2472D" w:rsidRPr="00913657">
        <w:rPr>
          <w:rFonts w:eastAsia="Calibri"/>
          <w:szCs w:val="22"/>
        </w:rPr>
        <w:t xml:space="preserve">, </w:t>
      </w:r>
      <w:r w:rsidR="00B2472D" w:rsidRPr="00913657">
        <w:rPr>
          <w:rFonts w:eastAsia="Calibri"/>
          <w:i/>
          <w:szCs w:val="22"/>
        </w:rPr>
        <w:t>p</w:t>
      </w:r>
      <w:r w:rsidR="00B2472D" w:rsidRPr="00913657">
        <w:rPr>
          <w:rFonts w:eastAsia="Calibri"/>
          <w:szCs w:val="22"/>
        </w:rPr>
        <w:t xml:space="preserve"> &lt; .001, </w:t>
      </w:r>
      <w:r w:rsidR="00B2472D" w:rsidRPr="00913657">
        <w:rPr>
          <w:rFonts w:eastAsia="Calibri"/>
          <w:szCs w:val="22"/>
          <w:lang w:val="en-US"/>
        </w:rPr>
        <w:t>η</w:t>
      </w:r>
      <w:r w:rsidR="00B2472D" w:rsidRPr="00913657">
        <w:rPr>
          <w:rFonts w:eastAsia="Calibri"/>
          <w:szCs w:val="22"/>
          <w:vertAlign w:val="subscript"/>
          <w:lang w:val="en-US"/>
        </w:rPr>
        <w:t>p</w:t>
      </w:r>
      <w:r w:rsidR="00B2472D" w:rsidRPr="00913657">
        <w:rPr>
          <w:rFonts w:eastAsia="Calibri"/>
          <w:i/>
          <w:szCs w:val="22"/>
          <w:vertAlign w:val="superscript"/>
          <w:lang w:val="en-US"/>
        </w:rPr>
        <w:t>2</w:t>
      </w:r>
      <w:r w:rsidR="00B2472D" w:rsidRPr="00913657">
        <w:rPr>
          <w:rFonts w:eastAsia="Calibri"/>
          <w:szCs w:val="22"/>
          <w:lang w:val="en-US"/>
        </w:rPr>
        <w:t xml:space="preserve"> =</w:t>
      </w:r>
      <w:r w:rsidR="002E0476" w:rsidRPr="00913657">
        <w:rPr>
          <w:rFonts w:eastAsia="Calibri"/>
          <w:szCs w:val="22"/>
          <w:lang w:val="en-US"/>
        </w:rPr>
        <w:t xml:space="preserve"> .74</w:t>
      </w:r>
      <w:r w:rsidR="00B2472D" w:rsidRPr="00913657">
        <w:rPr>
          <w:rFonts w:eastAsia="Calibri"/>
          <w:szCs w:val="22"/>
          <w:lang w:val="en-US"/>
        </w:rPr>
        <w:t xml:space="preserve">, indicating that both groups </w:t>
      </w:r>
      <w:r w:rsidRPr="00913657">
        <w:rPr>
          <w:rFonts w:eastAsia="Calibri"/>
          <w:szCs w:val="22"/>
          <w:lang w:val="en-US"/>
        </w:rPr>
        <w:t xml:space="preserve">caught </w:t>
      </w:r>
      <w:r w:rsidR="00B2472D" w:rsidRPr="00913657">
        <w:rPr>
          <w:rFonts w:eastAsia="Calibri"/>
          <w:szCs w:val="22"/>
          <w:lang w:val="en-US"/>
        </w:rPr>
        <w:t xml:space="preserve">significantly </w:t>
      </w:r>
      <w:r w:rsidRPr="00913657">
        <w:rPr>
          <w:rFonts w:eastAsia="Calibri"/>
          <w:szCs w:val="22"/>
          <w:lang w:val="en-US"/>
        </w:rPr>
        <w:t>more balls</w:t>
      </w:r>
      <w:r w:rsidR="00E916E9" w:rsidRPr="00913657">
        <w:rPr>
          <w:rFonts w:eastAsia="Calibri"/>
          <w:szCs w:val="22"/>
          <w:lang w:val="en-US"/>
        </w:rPr>
        <w:t xml:space="preserve"> from baseline </w:t>
      </w:r>
      <w:r w:rsidR="004D2B23" w:rsidRPr="00913657">
        <w:rPr>
          <w:rFonts w:eastAsia="Calibri"/>
          <w:szCs w:val="22"/>
        </w:rPr>
        <w:t>(</w:t>
      </w:r>
      <w:r w:rsidR="004D2B23" w:rsidRPr="00913657">
        <w:rPr>
          <w:rFonts w:eastAsia="Calibri"/>
          <w:i/>
          <w:szCs w:val="22"/>
        </w:rPr>
        <w:t>M</w:t>
      </w:r>
      <w:r w:rsidR="004D2B23" w:rsidRPr="00913657">
        <w:rPr>
          <w:rFonts w:eastAsia="Calibri"/>
          <w:szCs w:val="22"/>
        </w:rPr>
        <w:t xml:space="preserve"> = 8.17, </w:t>
      </w:r>
      <w:r w:rsidR="004D2B23" w:rsidRPr="00913657">
        <w:rPr>
          <w:rFonts w:eastAsia="Calibri"/>
          <w:i/>
          <w:szCs w:val="22"/>
        </w:rPr>
        <w:t>SD</w:t>
      </w:r>
      <w:r w:rsidR="004D2B23" w:rsidRPr="00913657">
        <w:rPr>
          <w:rFonts w:eastAsia="Calibri"/>
          <w:szCs w:val="22"/>
        </w:rPr>
        <w:t xml:space="preserve"> = 8.42) </w:t>
      </w:r>
      <w:r w:rsidR="00E916E9" w:rsidRPr="00913657">
        <w:rPr>
          <w:rFonts w:eastAsia="Calibri"/>
          <w:szCs w:val="22"/>
          <w:lang w:val="en-US"/>
        </w:rPr>
        <w:t xml:space="preserve">to </w:t>
      </w:r>
      <w:r w:rsidR="00594CBE" w:rsidRPr="00913657">
        <w:rPr>
          <w:rFonts w:eastAsia="Calibri"/>
          <w:szCs w:val="22"/>
          <w:lang w:val="en-US"/>
        </w:rPr>
        <w:t>retention</w:t>
      </w:r>
      <w:r w:rsidR="004D2B23" w:rsidRPr="00913657">
        <w:rPr>
          <w:rFonts w:eastAsia="Calibri"/>
          <w:szCs w:val="22"/>
          <w:lang w:val="en-US"/>
        </w:rPr>
        <w:t xml:space="preserve"> </w:t>
      </w:r>
      <w:r w:rsidR="004D2B23" w:rsidRPr="00913657">
        <w:rPr>
          <w:rFonts w:eastAsia="Calibri"/>
          <w:szCs w:val="22"/>
        </w:rPr>
        <w:t>(</w:t>
      </w:r>
      <w:r w:rsidR="004D2B23" w:rsidRPr="00913657">
        <w:rPr>
          <w:rFonts w:eastAsia="Calibri"/>
          <w:i/>
          <w:szCs w:val="22"/>
        </w:rPr>
        <w:t>M</w:t>
      </w:r>
      <w:r w:rsidR="004D2B23" w:rsidRPr="00913657">
        <w:rPr>
          <w:rFonts w:eastAsia="Calibri"/>
          <w:szCs w:val="22"/>
        </w:rPr>
        <w:t xml:space="preserve"> = 25.44, </w:t>
      </w:r>
      <w:r w:rsidR="004D2B23" w:rsidRPr="00913657">
        <w:rPr>
          <w:rFonts w:eastAsia="Calibri"/>
          <w:i/>
          <w:szCs w:val="22"/>
        </w:rPr>
        <w:t>SD</w:t>
      </w:r>
      <w:r w:rsidR="004D2B23" w:rsidRPr="00913657">
        <w:rPr>
          <w:rFonts w:eastAsia="Calibri"/>
          <w:szCs w:val="22"/>
        </w:rPr>
        <w:t xml:space="preserve"> = 12.63) test</w:t>
      </w:r>
      <w:r w:rsidR="00594CBE" w:rsidRPr="00913657">
        <w:rPr>
          <w:rFonts w:eastAsia="Calibri"/>
          <w:szCs w:val="22"/>
          <w:lang w:val="en-US"/>
        </w:rPr>
        <w:t xml:space="preserve"> </w:t>
      </w:r>
      <w:r w:rsidR="00B2472D" w:rsidRPr="00913657">
        <w:rPr>
          <w:rFonts w:eastAsia="Calibri"/>
          <w:szCs w:val="22"/>
          <w:lang w:val="en-US"/>
        </w:rPr>
        <w:t>(</w:t>
      </w:r>
      <w:r w:rsidR="00B2472D" w:rsidRPr="00913657">
        <w:rPr>
          <w:rFonts w:eastAsia="Calibri"/>
          <w:i/>
          <w:szCs w:val="22"/>
          <w:lang w:val="en-US"/>
        </w:rPr>
        <w:t>p</w:t>
      </w:r>
      <w:r w:rsidR="00B2472D" w:rsidRPr="00913657">
        <w:rPr>
          <w:rFonts w:eastAsia="Calibri"/>
          <w:szCs w:val="22"/>
          <w:lang w:val="en-US"/>
        </w:rPr>
        <w:t xml:space="preserve"> &lt; .001) </w:t>
      </w:r>
      <w:r w:rsidR="003B02E5" w:rsidRPr="00913657">
        <w:rPr>
          <w:rFonts w:eastAsia="Calibri"/>
          <w:szCs w:val="22"/>
          <w:lang w:val="en-US"/>
        </w:rPr>
        <w:t xml:space="preserve">and maintained this improvement </w:t>
      </w:r>
      <w:r w:rsidR="004D2B23" w:rsidRPr="00913657">
        <w:rPr>
          <w:rFonts w:eastAsia="Calibri"/>
          <w:szCs w:val="22"/>
        </w:rPr>
        <w:t>(</w:t>
      </w:r>
      <w:r w:rsidR="004D2B23" w:rsidRPr="00913657">
        <w:rPr>
          <w:rFonts w:eastAsia="Calibri"/>
          <w:i/>
          <w:szCs w:val="22"/>
        </w:rPr>
        <w:t>M</w:t>
      </w:r>
      <w:r w:rsidR="004D2B23" w:rsidRPr="00913657">
        <w:rPr>
          <w:rFonts w:eastAsia="Calibri"/>
          <w:szCs w:val="22"/>
        </w:rPr>
        <w:t xml:space="preserve"> = 28.44, </w:t>
      </w:r>
      <w:r w:rsidR="004D2B23" w:rsidRPr="00913657">
        <w:rPr>
          <w:rFonts w:eastAsia="Calibri"/>
          <w:i/>
          <w:szCs w:val="22"/>
        </w:rPr>
        <w:t>SD</w:t>
      </w:r>
      <w:r w:rsidR="004D2B23" w:rsidRPr="00913657">
        <w:rPr>
          <w:rFonts w:eastAsia="Calibri"/>
          <w:szCs w:val="22"/>
        </w:rPr>
        <w:t xml:space="preserve"> = 913.45) </w:t>
      </w:r>
      <w:r w:rsidR="003B02E5" w:rsidRPr="00913657">
        <w:rPr>
          <w:rFonts w:eastAsia="Calibri"/>
          <w:szCs w:val="22"/>
          <w:lang w:val="en-US"/>
        </w:rPr>
        <w:t xml:space="preserve">at </w:t>
      </w:r>
      <w:r w:rsidR="00594CBE" w:rsidRPr="00913657">
        <w:rPr>
          <w:rFonts w:eastAsia="Calibri"/>
          <w:szCs w:val="22"/>
          <w:lang w:val="en-US"/>
        </w:rPr>
        <w:t xml:space="preserve">delayed retention </w:t>
      </w:r>
      <w:r w:rsidR="00B2472D" w:rsidRPr="00913657">
        <w:rPr>
          <w:rFonts w:eastAsia="Calibri"/>
          <w:szCs w:val="22"/>
          <w:lang w:val="en-US"/>
        </w:rPr>
        <w:t>(</w:t>
      </w:r>
      <w:r w:rsidR="00B2472D" w:rsidRPr="00913657">
        <w:rPr>
          <w:rFonts w:eastAsia="Calibri"/>
          <w:i/>
          <w:szCs w:val="22"/>
          <w:lang w:val="en-US"/>
        </w:rPr>
        <w:t>p</w:t>
      </w:r>
      <w:r w:rsidR="003B02E5" w:rsidRPr="00913657">
        <w:rPr>
          <w:rFonts w:eastAsia="Calibri"/>
          <w:szCs w:val="22"/>
          <w:lang w:val="en-US"/>
        </w:rPr>
        <w:t xml:space="preserve"> = .351</w:t>
      </w:r>
      <w:r w:rsidR="00B2472D" w:rsidRPr="00913657">
        <w:rPr>
          <w:rFonts w:eastAsia="Calibri"/>
          <w:szCs w:val="22"/>
          <w:lang w:val="en-US"/>
        </w:rPr>
        <w:t>). The interaction effect</w:t>
      </w:r>
      <w:r w:rsidR="00416B85" w:rsidRPr="00913657">
        <w:rPr>
          <w:rFonts w:eastAsia="Calibri"/>
          <w:szCs w:val="22"/>
          <w:lang w:val="en-US"/>
        </w:rPr>
        <w:t xml:space="preserve"> </w:t>
      </w:r>
      <w:r w:rsidR="00BE5C36" w:rsidRPr="00913657">
        <w:rPr>
          <w:rFonts w:eastAsia="Calibri"/>
          <w:szCs w:val="22"/>
          <w:lang w:val="en-US"/>
        </w:rPr>
        <w:t>was</w:t>
      </w:r>
      <w:r w:rsidR="007D63EB" w:rsidRPr="00913657">
        <w:rPr>
          <w:rFonts w:eastAsia="Calibri"/>
          <w:szCs w:val="22"/>
          <w:lang w:val="en-US"/>
        </w:rPr>
        <w:t xml:space="preserve"> </w:t>
      </w:r>
      <w:r w:rsidR="002159F2" w:rsidRPr="00913657">
        <w:rPr>
          <w:rFonts w:eastAsia="Calibri"/>
          <w:szCs w:val="22"/>
          <w:lang w:val="en-US"/>
        </w:rPr>
        <w:t>not</w:t>
      </w:r>
      <w:r w:rsidR="00B2472D" w:rsidRPr="00913657">
        <w:rPr>
          <w:rFonts w:eastAsia="Calibri"/>
          <w:szCs w:val="22"/>
          <w:lang w:val="en-US"/>
        </w:rPr>
        <w:t xml:space="preserve"> significan</w:t>
      </w:r>
      <w:r w:rsidR="00BE5C36" w:rsidRPr="00913657">
        <w:rPr>
          <w:rFonts w:eastAsia="Calibri"/>
          <w:szCs w:val="22"/>
          <w:lang w:val="en-US"/>
        </w:rPr>
        <w:t>t</w:t>
      </w:r>
      <w:r w:rsidR="00B2472D" w:rsidRPr="00913657">
        <w:rPr>
          <w:rFonts w:eastAsia="Calibri"/>
          <w:szCs w:val="22"/>
          <w:lang w:val="en-US"/>
        </w:rPr>
        <w:t xml:space="preserve">, </w:t>
      </w:r>
      <w:r w:rsidR="00B2472D" w:rsidRPr="00913657">
        <w:rPr>
          <w:rFonts w:eastAsia="Calibri"/>
          <w:i/>
          <w:szCs w:val="22"/>
        </w:rPr>
        <w:t>F</w:t>
      </w:r>
      <w:r w:rsidR="00B2472D" w:rsidRPr="00913657">
        <w:rPr>
          <w:rFonts w:eastAsia="Calibri"/>
          <w:szCs w:val="22"/>
        </w:rPr>
        <w:t>(2,32)</w:t>
      </w:r>
      <w:r w:rsidR="002E0476" w:rsidRPr="00913657">
        <w:rPr>
          <w:rFonts w:eastAsia="Calibri"/>
          <w:szCs w:val="22"/>
        </w:rPr>
        <w:t xml:space="preserve"> = 2.38</w:t>
      </w:r>
      <w:r w:rsidR="00B2472D" w:rsidRPr="00913657">
        <w:rPr>
          <w:rFonts w:eastAsia="Calibri"/>
          <w:szCs w:val="22"/>
        </w:rPr>
        <w:t xml:space="preserve">, </w:t>
      </w:r>
      <w:r w:rsidR="00B2472D" w:rsidRPr="00913657">
        <w:rPr>
          <w:rFonts w:eastAsia="Calibri"/>
          <w:i/>
          <w:szCs w:val="22"/>
        </w:rPr>
        <w:t>p</w:t>
      </w:r>
      <w:r w:rsidR="002E0476" w:rsidRPr="00913657">
        <w:rPr>
          <w:rFonts w:eastAsia="Calibri"/>
          <w:szCs w:val="22"/>
        </w:rPr>
        <w:t xml:space="preserve"> = .108</w:t>
      </w:r>
      <w:r w:rsidR="00B2472D" w:rsidRPr="00913657">
        <w:rPr>
          <w:rFonts w:eastAsia="Calibri"/>
          <w:szCs w:val="22"/>
        </w:rPr>
        <w:t xml:space="preserve">, </w:t>
      </w:r>
      <w:r w:rsidR="00B2472D" w:rsidRPr="00913657">
        <w:rPr>
          <w:rFonts w:eastAsia="Calibri"/>
          <w:szCs w:val="22"/>
          <w:lang w:val="en-US"/>
        </w:rPr>
        <w:t>η</w:t>
      </w:r>
      <w:r w:rsidR="00B2472D" w:rsidRPr="00913657">
        <w:rPr>
          <w:rFonts w:eastAsia="Calibri"/>
          <w:szCs w:val="22"/>
          <w:vertAlign w:val="subscript"/>
          <w:lang w:val="en-US"/>
        </w:rPr>
        <w:t>p</w:t>
      </w:r>
      <w:r w:rsidR="00B2472D" w:rsidRPr="00913657">
        <w:rPr>
          <w:rFonts w:eastAsia="Calibri"/>
          <w:i/>
          <w:szCs w:val="22"/>
          <w:vertAlign w:val="superscript"/>
          <w:lang w:val="en-US"/>
        </w:rPr>
        <w:t>2</w:t>
      </w:r>
      <w:r w:rsidR="00B2472D" w:rsidRPr="00913657">
        <w:rPr>
          <w:rFonts w:eastAsia="Calibri"/>
          <w:szCs w:val="22"/>
          <w:lang w:val="en-US"/>
        </w:rPr>
        <w:t xml:space="preserve"> =</w:t>
      </w:r>
      <w:r w:rsidR="002E0476" w:rsidRPr="00913657">
        <w:rPr>
          <w:rFonts w:eastAsia="Calibri"/>
          <w:szCs w:val="22"/>
          <w:lang w:val="en-US"/>
        </w:rPr>
        <w:t xml:space="preserve"> .13</w:t>
      </w:r>
      <w:r w:rsidR="004D2B23" w:rsidRPr="00913657">
        <w:rPr>
          <w:rFonts w:eastAsia="Calibri"/>
          <w:szCs w:val="22"/>
          <w:lang w:val="en-US"/>
        </w:rPr>
        <w:t>,</w:t>
      </w:r>
      <w:r w:rsidR="00B51001" w:rsidRPr="00913657">
        <w:rPr>
          <w:rFonts w:eastAsia="Calibri"/>
          <w:szCs w:val="22"/>
          <w:lang w:val="en-US"/>
        </w:rPr>
        <w:t xml:space="preserve"> (</w:t>
      </w:r>
      <w:r w:rsidR="00AE53DB" w:rsidRPr="00913657">
        <w:rPr>
          <w:rFonts w:eastAsia="Calibri"/>
          <w:szCs w:val="22"/>
          <w:lang w:val="en-US"/>
        </w:rPr>
        <w:t>Fig</w:t>
      </w:r>
      <w:r w:rsidR="00B51001" w:rsidRPr="00913657">
        <w:rPr>
          <w:rFonts w:eastAsia="Calibri"/>
          <w:szCs w:val="22"/>
          <w:lang w:val="en-US"/>
        </w:rPr>
        <w:t xml:space="preserve"> 3 top)</w:t>
      </w:r>
      <w:r w:rsidR="00416B85" w:rsidRPr="00913657">
        <w:rPr>
          <w:rFonts w:eastAsia="Calibri"/>
          <w:szCs w:val="22"/>
          <w:lang w:val="en-US"/>
        </w:rPr>
        <w:t xml:space="preserve">. </w:t>
      </w:r>
    </w:p>
    <w:p w14:paraId="66503614" w14:textId="505C1B9B" w:rsidR="00F52EFE" w:rsidRPr="00913657" w:rsidRDefault="00207202" w:rsidP="00033D21">
      <w:pPr>
        <w:spacing w:line="480" w:lineRule="auto"/>
        <w:ind w:firstLine="720"/>
        <w:rPr>
          <w:rFonts w:eastAsia="Calibri"/>
          <w:szCs w:val="22"/>
          <w:lang w:val="en-US"/>
        </w:rPr>
      </w:pPr>
      <w:r w:rsidRPr="00913657">
        <w:rPr>
          <w:rFonts w:eastAsia="Calibri"/>
          <w:szCs w:val="22"/>
          <w:lang w:val="en-US"/>
        </w:rPr>
        <w:t>As the qualitative catching scores were not normally distributed, th</w:t>
      </w:r>
      <w:r w:rsidR="00A4199A" w:rsidRPr="00913657">
        <w:rPr>
          <w:rFonts w:eastAsia="Calibri"/>
          <w:szCs w:val="22"/>
          <w:lang w:val="en-US"/>
        </w:rPr>
        <w:t>e</w:t>
      </w:r>
      <w:r w:rsidRPr="00913657">
        <w:rPr>
          <w:rFonts w:eastAsia="Calibri"/>
          <w:szCs w:val="22"/>
          <w:lang w:val="en-US"/>
        </w:rPr>
        <w:t>s</w:t>
      </w:r>
      <w:r w:rsidR="00A4199A" w:rsidRPr="00913657">
        <w:rPr>
          <w:rFonts w:eastAsia="Calibri"/>
          <w:szCs w:val="22"/>
          <w:lang w:val="en-US"/>
        </w:rPr>
        <w:t>e</w:t>
      </w:r>
      <w:r w:rsidRPr="00913657">
        <w:rPr>
          <w:rFonts w:eastAsia="Calibri"/>
          <w:szCs w:val="22"/>
          <w:lang w:val="en-US"/>
        </w:rPr>
        <w:t xml:space="preserve"> data </w:t>
      </w:r>
      <w:r w:rsidR="00A4199A" w:rsidRPr="00913657">
        <w:rPr>
          <w:rFonts w:eastAsia="Calibri"/>
          <w:szCs w:val="22"/>
          <w:lang w:val="en-US"/>
        </w:rPr>
        <w:t xml:space="preserve">were </w:t>
      </w:r>
      <w:r w:rsidRPr="00913657">
        <w:rPr>
          <w:rFonts w:eastAsia="Calibri"/>
          <w:szCs w:val="22"/>
          <w:lang w:val="en-US"/>
        </w:rPr>
        <w:t>subjected to natural log transformations prior to analysis. From this, a</w:t>
      </w:r>
      <w:r w:rsidR="00416B85" w:rsidRPr="00913657">
        <w:rPr>
          <w:rFonts w:eastAsia="Calibri"/>
          <w:szCs w:val="22"/>
          <w:lang w:val="en-US"/>
        </w:rPr>
        <w:t xml:space="preserve"> </w:t>
      </w:r>
      <w:r w:rsidR="001425F7" w:rsidRPr="00913657">
        <w:rPr>
          <w:rFonts w:eastAsia="Calibri"/>
          <w:szCs w:val="22"/>
          <w:lang w:val="en-US"/>
        </w:rPr>
        <w:t>significant</w:t>
      </w:r>
      <w:r w:rsidR="00416B85" w:rsidRPr="00913657">
        <w:rPr>
          <w:rFonts w:eastAsia="Calibri"/>
          <w:szCs w:val="22"/>
          <w:lang w:val="en-US"/>
        </w:rPr>
        <w:t xml:space="preserve"> interaction</w:t>
      </w:r>
      <w:r w:rsidR="007C4E43" w:rsidRPr="00913657">
        <w:rPr>
          <w:rFonts w:eastAsia="Calibri"/>
          <w:szCs w:val="22"/>
          <w:lang w:val="en-US"/>
        </w:rPr>
        <w:t>,</w:t>
      </w:r>
      <w:r w:rsidR="00416B85" w:rsidRPr="00913657">
        <w:rPr>
          <w:rFonts w:eastAsia="Calibri"/>
          <w:szCs w:val="22"/>
          <w:lang w:val="en-US"/>
        </w:rPr>
        <w:t xml:space="preserve"> </w:t>
      </w:r>
      <w:r w:rsidR="007C4E43" w:rsidRPr="00913657">
        <w:rPr>
          <w:rFonts w:eastAsia="Calibri"/>
          <w:i/>
          <w:szCs w:val="22"/>
        </w:rPr>
        <w:lastRenderedPageBreak/>
        <w:t>F</w:t>
      </w:r>
      <w:r w:rsidR="007C4E43" w:rsidRPr="00913657">
        <w:rPr>
          <w:rFonts w:eastAsia="Calibri"/>
          <w:szCs w:val="22"/>
        </w:rPr>
        <w:t>(2,32)</w:t>
      </w:r>
      <w:r w:rsidR="00AD02BB" w:rsidRPr="00913657">
        <w:rPr>
          <w:rFonts w:eastAsia="Calibri"/>
          <w:szCs w:val="22"/>
        </w:rPr>
        <w:t xml:space="preserve"> = 3.8</w:t>
      </w:r>
      <w:r w:rsidR="007C4E43" w:rsidRPr="00913657">
        <w:rPr>
          <w:rFonts w:eastAsia="Calibri"/>
          <w:szCs w:val="22"/>
        </w:rPr>
        <w:t xml:space="preserve">9, </w:t>
      </w:r>
      <w:r w:rsidR="007C4E43" w:rsidRPr="00913657">
        <w:rPr>
          <w:rFonts w:eastAsia="Calibri"/>
          <w:i/>
          <w:szCs w:val="22"/>
        </w:rPr>
        <w:t>p</w:t>
      </w:r>
      <w:r w:rsidR="00AD02BB" w:rsidRPr="00913657">
        <w:rPr>
          <w:rFonts w:eastAsia="Calibri"/>
          <w:szCs w:val="22"/>
        </w:rPr>
        <w:t xml:space="preserve"> = .031</w:t>
      </w:r>
      <w:r w:rsidR="007C4E43" w:rsidRPr="00913657">
        <w:rPr>
          <w:rFonts w:eastAsia="Calibri"/>
          <w:szCs w:val="22"/>
        </w:rPr>
        <w:t xml:space="preserve">, </w:t>
      </w:r>
      <w:r w:rsidR="007C4E43" w:rsidRPr="00913657">
        <w:rPr>
          <w:rFonts w:eastAsia="Calibri"/>
          <w:szCs w:val="22"/>
          <w:lang w:val="en-US"/>
        </w:rPr>
        <w:t>η</w:t>
      </w:r>
      <w:r w:rsidR="007C4E43" w:rsidRPr="00913657">
        <w:rPr>
          <w:rFonts w:eastAsia="Calibri"/>
          <w:szCs w:val="22"/>
          <w:vertAlign w:val="subscript"/>
          <w:lang w:val="en-US"/>
        </w:rPr>
        <w:t>p</w:t>
      </w:r>
      <w:r w:rsidR="007C4E43" w:rsidRPr="00913657">
        <w:rPr>
          <w:rFonts w:eastAsia="Calibri"/>
          <w:i/>
          <w:szCs w:val="22"/>
          <w:vertAlign w:val="superscript"/>
          <w:lang w:val="en-US"/>
        </w:rPr>
        <w:t>2</w:t>
      </w:r>
      <w:r w:rsidR="007C4E43" w:rsidRPr="00913657">
        <w:rPr>
          <w:rFonts w:eastAsia="Calibri"/>
          <w:szCs w:val="22"/>
          <w:lang w:val="en-US"/>
        </w:rPr>
        <w:t xml:space="preserve"> =</w:t>
      </w:r>
      <w:r w:rsidR="00AD02BB" w:rsidRPr="00913657">
        <w:rPr>
          <w:rFonts w:eastAsia="Calibri"/>
          <w:szCs w:val="22"/>
          <w:lang w:val="en-US"/>
        </w:rPr>
        <w:t xml:space="preserve"> .20</w:t>
      </w:r>
      <w:r w:rsidRPr="00913657">
        <w:rPr>
          <w:rFonts w:eastAsia="Calibri"/>
          <w:szCs w:val="22"/>
          <w:lang w:val="en-US"/>
        </w:rPr>
        <w:t>, was found</w:t>
      </w:r>
      <w:r w:rsidR="00416B85" w:rsidRPr="00913657">
        <w:rPr>
          <w:rFonts w:eastAsia="Calibri"/>
          <w:szCs w:val="22"/>
          <w:lang w:val="en-US"/>
        </w:rPr>
        <w:t xml:space="preserve">. </w:t>
      </w:r>
      <w:r w:rsidR="00AD02BB" w:rsidRPr="00913657">
        <w:rPr>
          <w:rFonts w:eastAsia="Calibri"/>
          <w:szCs w:val="22"/>
          <w:lang w:val="en-US"/>
        </w:rPr>
        <w:t xml:space="preserve">A one way ANOVA </w:t>
      </w:r>
      <w:r w:rsidR="007C4E43" w:rsidRPr="00913657">
        <w:rPr>
          <w:rFonts w:eastAsia="Calibri"/>
          <w:szCs w:val="22"/>
          <w:lang w:val="en-US"/>
        </w:rPr>
        <w:t xml:space="preserve">revealed no significant </w:t>
      </w:r>
      <w:r w:rsidR="00C657ED" w:rsidRPr="00913657">
        <w:rPr>
          <w:rFonts w:eastAsia="Calibri"/>
          <w:szCs w:val="22"/>
          <w:lang w:val="en-US"/>
        </w:rPr>
        <w:t>between-</w:t>
      </w:r>
      <w:r w:rsidR="007C4E43" w:rsidRPr="00913657">
        <w:rPr>
          <w:rFonts w:eastAsia="Calibri"/>
          <w:szCs w:val="22"/>
          <w:lang w:val="en-US"/>
        </w:rPr>
        <w:t>group differences at baseline</w:t>
      </w:r>
      <w:r w:rsidR="000632F5" w:rsidRPr="00913657">
        <w:rPr>
          <w:rFonts w:eastAsia="Calibri"/>
          <w:szCs w:val="22"/>
          <w:lang w:val="en-US"/>
        </w:rPr>
        <w:t xml:space="preserve"> (</w:t>
      </w:r>
      <w:r w:rsidR="000632F5" w:rsidRPr="00913657">
        <w:rPr>
          <w:rFonts w:eastAsia="Calibri"/>
          <w:i/>
          <w:szCs w:val="22"/>
          <w:lang w:val="en-US"/>
        </w:rPr>
        <w:t>p</w:t>
      </w:r>
      <w:r w:rsidR="000632F5" w:rsidRPr="00913657">
        <w:rPr>
          <w:rFonts w:eastAsia="Calibri"/>
          <w:szCs w:val="22"/>
          <w:lang w:val="en-US"/>
        </w:rPr>
        <w:t xml:space="preserve"> = .413; QET: </w:t>
      </w:r>
      <w:r w:rsidR="000632F5" w:rsidRPr="00913657">
        <w:rPr>
          <w:rFonts w:eastAsia="Calibri"/>
          <w:i/>
          <w:szCs w:val="22"/>
        </w:rPr>
        <w:t>M</w:t>
      </w:r>
      <w:r w:rsidR="000632F5" w:rsidRPr="00913657">
        <w:rPr>
          <w:rFonts w:eastAsia="Calibri"/>
          <w:szCs w:val="22"/>
        </w:rPr>
        <w:t xml:space="preserve"> = 4.10, </w:t>
      </w:r>
      <w:r w:rsidR="000632F5" w:rsidRPr="00913657">
        <w:rPr>
          <w:rFonts w:eastAsia="Calibri"/>
          <w:i/>
          <w:szCs w:val="22"/>
        </w:rPr>
        <w:t>SD</w:t>
      </w:r>
      <w:r w:rsidR="000632F5" w:rsidRPr="00913657">
        <w:rPr>
          <w:rFonts w:eastAsia="Calibri"/>
          <w:szCs w:val="22"/>
        </w:rPr>
        <w:t xml:space="preserve"> = 1.58 vs.</w:t>
      </w:r>
      <w:r w:rsidR="000632F5" w:rsidRPr="00913657">
        <w:rPr>
          <w:rFonts w:eastAsia="Calibri"/>
          <w:szCs w:val="22"/>
          <w:lang w:val="en-US"/>
        </w:rPr>
        <w:t xml:space="preserve"> TT: </w:t>
      </w:r>
      <w:r w:rsidR="000632F5" w:rsidRPr="00913657">
        <w:rPr>
          <w:rFonts w:eastAsia="Calibri"/>
          <w:i/>
          <w:szCs w:val="22"/>
        </w:rPr>
        <w:t>M</w:t>
      </w:r>
      <w:r w:rsidR="000632F5" w:rsidRPr="00913657">
        <w:rPr>
          <w:rFonts w:eastAsia="Calibri"/>
          <w:szCs w:val="22"/>
        </w:rPr>
        <w:t xml:space="preserve"> = 3.73, </w:t>
      </w:r>
      <w:r w:rsidR="000632F5" w:rsidRPr="00913657">
        <w:rPr>
          <w:rFonts w:eastAsia="Calibri"/>
          <w:i/>
          <w:szCs w:val="22"/>
        </w:rPr>
        <w:t>SD</w:t>
      </w:r>
      <w:r w:rsidR="000632F5" w:rsidRPr="00913657">
        <w:rPr>
          <w:rFonts w:eastAsia="Calibri"/>
          <w:szCs w:val="22"/>
        </w:rPr>
        <w:t xml:space="preserve"> = 2.02) </w:t>
      </w:r>
      <w:r w:rsidR="007C4E43" w:rsidRPr="00913657">
        <w:rPr>
          <w:rFonts w:eastAsia="Calibri"/>
          <w:szCs w:val="22"/>
          <w:lang w:val="en-US"/>
        </w:rPr>
        <w:t xml:space="preserve">or </w:t>
      </w:r>
      <w:r w:rsidR="00594CBE" w:rsidRPr="00913657">
        <w:rPr>
          <w:rFonts w:eastAsia="Calibri"/>
          <w:szCs w:val="22"/>
          <w:lang w:val="en-US"/>
        </w:rPr>
        <w:t xml:space="preserve">retention </w:t>
      </w:r>
      <w:r w:rsidR="007C4E43" w:rsidRPr="00913657">
        <w:rPr>
          <w:rFonts w:eastAsia="Calibri"/>
          <w:szCs w:val="22"/>
          <w:lang w:val="en-US"/>
        </w:rPr>
        <w:t>(</w:t>
      </w:r>
      <w:r w:rsidR="007C4E43" w:rsidRPr="00913657">
        <w:rPr>
          <w:rFonts w:eastAsia="Calibri"/>
          <w:i/>
          <w:szCs w:val="22"/>
          <w:lang w:val="en-US"/>
        </w:rPr>
        <w:t>p</w:t>
      </w:r>
      <w:r w:rsidR="00F34F24" w:rsidRPr="00913657">
        <w:rPr>
          <w:rFonts w:eastAsia="Calibri"/>
          <w:szCs w:val="22"/>
          <w:lang w:val="en-US"/>
        </w:rPr>
        <w:t xml:space="preserve"> = .236</w:t>
      </w:r>
      <w:r w:rsidR="000632F5" w:rsidRPr="00913657">
        <w:rPr>
          <w:rFonts w:eastAsia="Calibri"/>
          <w:szCs w:val="22"/>
          <w:lang w:val="en-US"/>
        </w:rPr>
        <w:t xml:space="preserve">; QET: </w:t>
      </w:r>
      <w:r w:rsidR="000632F5" w:rsidRPr="00913657">
        <w:rPr>
          <w:rFonts w:eastAsia="Calibri"/>
          <w:i/>
          <w:szCs w:val="22"/>
        </w:rPr>
        <w:t>M</w:t>
      </w:r>
      <w:r w:rsidR="000632F5" w:rsidRPr="00913657">
        <w:rPr>
          <w:rFonts w:eastAsia="Calibri"/>
          <w:szCs w:val="22"/>
        </w:rPr>
        <w:t xml:space="preserve"> = 6.54, </w:t>
      </w:r>
      <w:r w:rsidR="000632F5" w:rsidRPr="00913657">
        <w:rPr>
          <w:rFonts w:eastAsia="Calibri"/>
          <w:i/>
          <w:szCs w:val="22"/>
        </w:rPr>
        <w:t>SD</w:t>
      </w:r>
      <w:r w:rsidR="000632F5" w:rsidRPr="00913657">
        <w:rPr>
          <w:rFonts w:eastAsia="Calibri"/>
          <w:szCs w:val="22"/>
        </w:rPr>
        <w:t xml:space="preserve"> = 2.06 vs.</w:t>
      </w:r>
      <w:r w:rsidR="000632F5" w:rsidRPr="00913657">
        <w:rPr>
          <w:rFonts w:eastAsia="Calibri"/>
          <w:szCs w:val="22"/>
          <w:lang w:val="en-US"/>
        </w:rPr>
        <w:t xml:space="preserve"> TT: </w:t>
      </w:r>
      <w:r w:rsidR="000632F5" w:rsidRPr="00913657">
        <w:rPr>
          <w:rFonts w:eastAsia="Calibri"/>
          <w:i/>
          <w:szCs w:val="22"/>
        </w:rPr>
        <w:t>M</w:t>
      </w:r>
      <w:r w:rsidR="000632F5" w:rsidRPr="00913657">
        <w:rPr>
          <w:rFonts w:eastAsia="Calibri"/>
          <w:szCs w:val="22"/>
        </w:rPr>
        <w:t xml:space="preserve"> = 5.45, </w:t>
      </w:r>
      <w:r w:rsidR="000632F5" w:rsidRPr="00913657">
        <w:rPr>
          <w:rFonts w:eastAsia="Calibri"/>
          <w:i/>
          <w:szCs w:val="22"/>
        </w:rPr>
        <w:t>SD</w:t>
      </w:r>
      <w:r w:rsidR="000632F5" w:rsidRPr="00913657">
        <w:rPr>
          <w:rFonts w:eastAsia="Calibri"/>
          <w:szCs w:val="22"/>
        </w:rPr>
        <w:t xml:space="preserve"> = 2.30</w:t>
      </w:r>
      <w:r w:rsidR="007C4E43" w:rsidRPr="00913657">
        <w:rPr>
          <w:rFonts w:eastAsia="Calibri"/>
          <w:szCs w:val="22"/>
          <w:lang w:val="en-US"/>
        </w:rPr>
        <w:t>) but the QE</w:t>
      </w:r>
      <w:r w:rsidR="00C91DC2" w:rsidRPr="00913657">
        <w:rPr>
          <w:rFonts w:eastAsia="Calibri"/>
          <w:szCs w:val="22"/>
          <w:lang w:val="en-US"/>
        </w:rPr>
        <w:t>T</w:t>
      </w:r>
      <w:r w:rsidR="007C4E43" w:rsidRPr="00913657">
        <w:rPr>
          <w:rFonts w:eastAsia="Calibri"/>
          <w:szCs w:val="22"/>
          <w:lang w:val="en-US"/>
        </w:rPr>
        <w:t xml:space="preserve"> group had significantly higher </w:t>
      </w:r>
      <w:r w:rsidR="000632F5" w:rsidRPr="00913657">
        <w:rPr>
          <w:rFonts w:eastAsia="Calibri"/>
          <w:szCs w:val="22"/>
          <w:lang w:val="en-US"/>
        </w:rPr>
        <w:t>(</w:t>
      </w:r>
      <w:r w:rsidR="000632F5" w:rsidRPr="00913657">
        <w:rPr>
          <w:rFonts w:eastAsia="Calibri"/>
          <w:i/>
          <w:szCs w:val="22"/>
          <w:lang w:val="en-US"/>
        </w:rPr>
        <w:t>p</w:t>
      </w:r>
      <w:r w:rsidR="000632F5" w:rsidRPr="00913657">
        <w:rPr>
          <w:rFonts w:eastAsia="Calibri"/>
          <w:szCs w:val="22"/>
          <w:lang w:val="en-US"/>
        </w:rPr>
        <w:t xml:space="preserve"> = .032) </w:t>
      </w:r>
      <w:r w:rsidR="00EF544E" w:rsidRPr="00913657">
        <w:rPr>
          <w:rFonts w:eastAsia="Calibri"/>
          <w:szCs w:val="22"/>
          <w:lang w:val="en-US"/>
        </w:rPr>
        <w:t xml:space="preserve">qualitative </w:t>
      </w:r>
      <w:r w:rsidR="007C4E43" w:rsidRPr="00913657">
        <w:rPr>
          <w:rFonts w:eastAsia="Calibri"/>
          <w:szCs w:val="22"/>
          <w:lang w:val="en-US"/>
        </w:rPr>
        <w:t xml:space="preserve">catching scores at </w:t>
      </w:r>
      <w:r w:rsidR="00594CBE" w:rsidRPr="00913657">
        <w:rPr>
          <w:rFonts w:eastAsia="Calibri"/>
          <w:szCs w:val="22"/>
          <w:lang w:val="en-US"/>
        </w:rPr>
        <w:t xml:space="preserve">delayed retention </w:t>
      </w:r>
      <w:r w:rsidR="000632F5" w:rsidRPr="00913657">
        <w:rPr>
          <w:rFonts w:eastAsia="Calibri"/>
          <w:szCs w:val="22"/>
          <w:lang w:val="en-US"/>
        </w:rPr>
        <w:t xml:space="preserve">(QET: </w:t>
      </w:r>
      <w:r w:rsidR="000632F5" w:rsidRPr="00913657">
        <w:rPr>
          <w:rFonts w:eastAsia="Calibri"/>
          <w:i/>
          <w:szCs w:val="22"/>
        </w:rPr>
        <w:t>M</w:t>
      </w:r>
      <w:r w:rsidR="000632F5" w:rsidRPr="00913657">
        <w:rPr>
          <w:rFonts w:eastAsia="Calibri"/>
          <w:szCs w:val="22"/>
        </w:rPr>
        <w:t xml:space="preserve"> = 8.07, </w:t>
      </w:r>
      <w:r w:rsidR="000632F5" w:rsidRPr="00913657">
        <w:rPr>
          <w:rFonts w:eastAsia="Calibri"/>
          <w:i/>
          <w:szCs w:val="22"/>
        </w:rPr>
        <w:t>SD</w:t>
      </w:r>
      <w:r w:rsidR="000632F5" w:rsidRPr="00913657">
        <w:rPr>
          <w:rFonts w:eastAsia="Calibri"/>
          <w:szCs w:val="22"/>
        </w:rPr>
        <w:t xml:space="preserve"> = 1.61 vs.</w:t>
      </w:r>
      <w:r w:rsidR="000632F5" w:rsidRPr="00913657">
        <w:rPr>
          <w:rFonts w:eastAsia="Calibri"/>
          <w:szCs w:val="22"/>
          <w:lang w:val="en-US"/>
        </w:rPr>
        <w:t xml:space="preserve"> TT: </w:t>
      </w:r>
      <w:r w:rsidR="000632F5" w:rsidRPr="00913657">
        <w:rPr>
          <w:rFonts w:eastAsia="Calibri"/>
          <w:i/>
          <w:szCs w:val="22"/>
        </w:rPr>
        <w:t>M</w:t>
      </w:r>
      <w:r w:rsidR="000632F5" w:rsidRPr="00913657">
        <w:rPr>
          <w:rFonts w:eastAsia="Calibri"/>
          <w:szCs w:val="22"/>
        </w:rPr>
        <w:t xml:space="preserve"> = 5.53, </w:t>
      </w:r>
      <w:r w:rsidR="000632F5" w:rsidRPr="00913657">
        <w:rPr>
          <w:rFonts w:eastAsia="Calibri"/>
          <w:i/>
          <w:szCs w:val="22"/>
        </w:rPr>
        <w:t>SD</w:t>
      </w:r>
      <w:r w:rsidR="000632F5" w:rsidRPr="00913657">
        <w:rPr>
          <w:rFonts w:eastAsia="Calibri"/>
          <w:szCs w:val="22"/>
        </w:rPr>
        <w:t xml:space="preserve"> = 3.01</w:t>
      </w:r>
      <w:r w:rsidR="000632F5" w:rsidRPr="00913657">
        <w:rPr>
          <w:rFonts w:eastAsia="Calibri"/>
          <w:szCs w:val="22"/>
          <w:lang w:val="en-US"/>
        </w:rPr>
        <w:t xml:space="preserve">). </w:t>
      </w:r>
      <w:r w:rsidR="00C657ED" w:rsidRPr="00913657">
        <w:rPr>
          <w:rFonts w:eastAsia="Calibri"/>
          <w:szCs w:val="22"/>
          <w:lang w:val="en-US"/>
        </w:rPr>
        <w:t>Within-</w:t>
      </w:r>
      <w:r w:rsidR="00473DF8" w:rsidRPr="00913657">
        <w:rPr>
          <w:rFonts w:eastAsia="Calibri"/>
          <w:szCs w:val="22"/>
          <w:lang w:val="en-US"/>
        </w:rPr>
        <w:t xml:space="preserve">group post hoc </w:t>
      </w:r>
      <w:r w:rsidR="00473DF8" w:rsidRPr="00913657">
        <w:rPr>
          <w:rFonts w:eastAsia="Calibri"/>
          <w:i/>
          <w:szCs w:val="22"/>
          <w:lang w:val="en-US"/>
        </w:rPr>
        <w:t>t</w:t>
      </w:r>
      <w:r w:rsidR="00473DF8" w:rsidRPr="00913657">
        <w:rPr>
          <w:rFonts w:eastAsia="Calibri"/>
          <w:szCs w:val="22"/>
          <w:lang w:val="en-US"/>
        </w:rPr>
        <w:t xml:space="preserve">-tests, with </w:t>
      </w:r>
      <w:r w:rsidR="00D350F2" w:rsidRPr="00913657">
        <w:rPr>
          <w:rFonts w:eastAsia="Calibri"/>
          <w:szCs w:val="22"/>
          <w:lang w:val="en-US"/>
        </w:rPr>
        <w:t>an adjusted alpha value</w:t>
      </w:r>
      <w:r w:rsidR="00473DF8" w:rsidRPr="00913657">
        <w:rPr>
          <w:rFonts w:eastAsia="Calibri"/>
          <w:szCs w:val="22"/>
          <w:lang w:val="en-US"/>
        </w:rPr>
        <w:t xml:space="preserve"> for multiple comparisons (0.05/4 = .0125),</w:t>
      </w:r>
      <w:r w:rsidR="009566F7" w:rsidRPr="00913657">
        <w:rPr>
          <w:rFonts w:eastAsia="Calibri"/>
          <w:szCs w:val="22"/>
          <w:lang w:val="en-US"/>
        </w:rPr>
        <w:t xml:space="preserve"> revealed </w:t>
      </w:r>
      <w:r w:rsidR="00A13043" w:rsidRPr="00913657">
        <w:rPr>
          <w:rFonts w:eastAsia="Calibri"/>
          <w:szCs w:val="22"/>
          <w:lang w:val="en-US"/>
        </w:rPr>
        <w:t xml:space="preserve">that </w:t>
      </w:r>
      <w:r w:rsidR="009566F7" w:rsidRPr="00913657">
        <w:rPr>
          <w:rFonts w:eastAsia="Calibri"/>
          <w:szCs w:val="22"/>
          <w:lang w:val="en-US"/>
        </w:rPr>
        <w:t xml:space="preserve">the TT group </w:t>
      </w:r>
      <w:r w:rsidR="00473DF8" w:rsidRPr="00913657">
        <w:rPr>
          <w:rFonts w:eastAsia="Calibri"/>
          <w:szCs w:val="22"/>
          <w:lang w:val="en-US"/>
        </w:rPr>
        <w:t>did not significantly improve from baseline to retention</w:t>
      </w:r>
      <w:r w:rsidR="009566F7" w:rsidRPr="00913657">
        <w:rPr>
          <w:rFonts w:eastAsia="Calibri"/>
          <w:szCs w:val="22"/>
          <w:lang w:val="en-US"/>
        </w:rPr>
        <w:t xml:space="preserve"> (</w:t>
      </w:r>
      <w:r w:rsidR="009566F7" w:rsidRPr="00913657">
        <w:rPr>
          <w:rFonts w:eastAsia="Calibri"/>
          <w:i/>
          <w:szCs w:val="22"/>
          <w:lang w:val="en-US"/>
        </w:rPr>
        <w:t>p</w:t>
      </w:r>
      <w:r w:rsidR="00473DF8" w:rsidRPr="00913657">
        <w:rPr>
          <w:rFonts w:eastAsia="Calibri"/>
          <w:szCs w:val="22"/>
          <w:lang w:val="en-US"/>
        </w:rPr>
        <w:t xml:space="preserve"> = .028</w:t>
      </w:r>
      <w:r w:rsidR="009566F7" w:rsidRPr="00913657">
        <w:rPr>
          <w:rFonts w:eastAsia="Calibri"/>
          <w:szCs w:val="22"/>
          <w:lang w:val="en-US"/>
        </w:rPr>
        <w:t xml:space="preserve">) </w:t>
      </w:r>
      <w:r w:rsidR="00473DF8" w:rsidRPr="00913657">
        <w:rPr>
          <w:rFonts w:eastAsia="Calibri"/>
          <w:szCs w:val="22"/>
          <w:lang w:val="en-US"/>
        </w:rPr>
        <w:t>or from retention to</w:t>
      </w:r>
      <w:r w:rsidR="009566F7" w:rsidRPr="00913657">
        <w:rPr>
          <w:rFonts w:eastAsia="Calibri"/>
          <w:szCs w:val="22"/>
          <w:lang w:val="en-US"/>
        </w:rPr>
        <w:t xml:space="preserve"> </w:t>
      </w:r>
      <w:r w:rsidR="00594CBE" w:rsidRPr="00913657">
        <w:rPr>
          <w:rFonts w:eastAsia="Calibri"/>
          <w:szCs w:val="22"/>
          <w:lang w:val="en-US"/>
        </w:rPr>
        <w:t xml:space="preserve">delayed retention </w:t>
      </w:r>
      <w:r w:rsidR="009566F7" w:rsidRPr="00913657">
        <w:rPr>
          <w:rFonts w:eastAsia="Calibri"/>
          <w:szCs w:val="22"/>
          <w:lang w:val="en-US"/>
        </w:rPr>
        <w:t>(</w:t>
      </w:r>
      <w:r w:rsidR="009566F7" w:rsidRPr="00913657">
        <w:rPr>
          <w:rFonts w:eastAsia="Calibri"/>
          <w:i/>
          <w:szCs w:val="22"/>
          <w:lang w:val="en-US"/>
        </w:rPr>
        <w:t>p</w:t>
      </w:r>
      <w:r w:rsidR="00473DF8" w:rsidRPr="00913657">
        <w:rPr>
          <w:rFonts w:eastAsia="Calibri"/>
          <w:szCs w:val="22"/>
          <w:lang w:val="en-US"/>
        </w:rPr>
        <w:t xml:space="preserve"> = .529</w:t>
      </w:r>
      <w:r w:rsidR="009566F7" w:rsidRPr="00913657">
        <w:rPr>
          <w:rFonts w:eastAsia="Calibri"/>
          <w:szCs w:val="22"/>
          <w:lang w:val="en-US"/>
        </w:rPr>
        <w:t xml:space="preserve">). The QET group significantly improved from baseline to </w:t>
      </w:r>
      <w:r w:rsidR="00594CBE" w:rsidRPr="00913657">
        <w:rPr>
          <w:rFonts w:eastAsia="Calibri"/>
          <w:szCs w:val="22"/>
          <w:lang w:val="en-US"/>
        </w:rPr>
        <w:t xml:space="preserve">retention </w:t>
      </w:r>
      <w:r w:rsidR="009566F7" w:rsidRPr="00913657">
        <w:rPr>
          <w:rFonts w:eastAsia="Calibri"/>
          <w:szCs w:val="22"/>
          <w:lang w:val="en-US"/>
        </w:rPr>
        <w:t>(</w:t>
      </w:r>
      <w:r w:rsidR="009566F7" w:rsidRPr="00913657">
        <w:rPr>
          <w:rFonts w:eastAsia="Calibri"/>
          <w:i/>
          <w:szCs w:val="22"/>
          <w:lang w:val="en-US"/>
        </w:rPr>
        <w:t>p</w:t>
      </w:r>
      <w:r w:rsidR="009566F7" w:rsidRPr="00913657">
        <w:rPr>
          <w:rFonts w:eastAsia="Calibri"/>
          <w:szCs w:val="22"/>
          <w:lang w:val="en-US"/>
        </w:rPr>
        <w:t xml:space="preserve"> &lt; .001) and </w:t>
      </w:r>
      <w:r w:rsidR="00473DF8" w:rsidRPr="00913657">
        <w:rPr>
          <w:rFonts w:eastAsia="Calibri"/>
          <w:szCs w:val="22"/>
          <w:lang w:val="en-US"/>
        </w:rPr>
        <w:t xml:space="preserve">maintained this improvement </w:t>
      </w:r>
      <w:r w:rsidR="00B51001" w:rsidRPr="00913657">
        <w:rPr>
          <w:rFonts w:eastAsia="Calibri"/>
          <w:szCs w:val="22"/>
          <w:lang w:val="en-US"/>
        </w:rPr>
        <w:t>(</w:t>
      </w:r>
      <w:r w:rsidR="00B51001" w:rsidRPr="00913657">
        <w:rPr>
          <w:rFonts w:eastAsia="Calibri"/>
          <w:i/>
          <w:szCs w:val="22"/>
          <w:lang w:val="en-US"/>
        </w:rPr>
        <w:t>p</w:t>
      </w:r>
      <w:r w:rsidR="00B51001" w:rsidRPr="00913657">
        <w:rPr>
          <w:rFonts w:eastAsia="Calibri"/>
          <w:szCs w:val="22"/>
          <w:lang w:val="en-US"/>
        </w:rPr>
        <w:t xml:space="preserve"> = .014) </w:t>
      </w:r>
      <w:r w:rsidR="00473DF8" w:rsidRPr="00913657">
        <w:rPr>
          <w:rFonts w:eastAsia="Calibri"/>
          <w:szCs w:val="22"/>
          <w:lang w:val="en-US"/>
        </w:rPr>
        <w:t xml:space="preserve">at </w:t>
      </w:r>
      <w:r w:rsidR="00594CBE" w:rsidRPr="00913657">
        <w:rPr>
          <w:rFonts w:eastAsia="Calibri"/>
          <w:szCs w:val="22"/>
          <w:lang w:val="en-US"/>
        </w:rPr>
        <w:t>delayed retention</w:t>
      </w:r>
      <w:r w:rsidR="00275098" w:rsidRPr="00913657">
        <w:rPr>
          <w:rFonts w:eastAsia="Calibri"/>
          <w:szCs w:val="22"/>
          <w:lang w:val="en-US"/>
        </w:rPr>
        <w:t xml:space="preserve"> </w:t>
      </w:r>
      <w:r w:rsidR="00B51001" w:rsidRPr="00913657">
        <w:rPr>
          <w:rFonts w:eastAsia="Calibri"/>
          <w:szCs w:val="22"/>
          <w:lang w:val="en-US"/>
        </w:rPr>
        <w:t>(</w:t>
      </w:r>
      <w:r w:rsidR="00AE53DB" w:rsidRPr="00913657">
        <w:rPr>
          <w:rFonts w:eastAsia="Calibri"/>
          <w:szCs w:val="22"/>
          <w:lang w:val="en-US"/>
        </w:rPr>
        <w:t>Fig</w:t>
      </w:r>
      <w:r w:rsidR="00275098" w:rsidRPr="00913657">
        <w:rPr>
          <w:rFonts w:eastAsia="Calibri"/>
          <w:szCs w:val="22"/>
          <w:lang w:val="en-US"/>
        </w:rPr>
        <w:t xml:space="preserve"> 3</w:t>
      </w:r>
      <w:r w:rsidR="00B51001" w:rsidRPr="00913657">
        <w:rPr>
          <w:rFonts w:eastAsia="Calibri"/>
          <w:szCs w:val="22"/>
          <w:lang w:val="en-US"/>
        </w:rPr>
        <w:t xml:space="preserve"> bottom)</w:t>
      </w:r>
      <w:r w:rsidR="00F53B79" w:rsidRPr="00913657">
        <w:rPr>
          <w:rFonts w:eastAsia="Calibri"/>
          <w:szCs w:val="22"/>
          <w:lang w:val="en-US"/>
        </w:rPr>
        <w:t>.</w:t>
      </w:r>
    </w:p>
    <w:p w14:paraId="4C4D5391" w14:textId="0FEA3488" w:rsidR="00324D0F" w:rsidRPr="00913657" w:rsidRDefault="00275098" w:rsidP="00674730">
      <w:pPr>
        <w:spacing w:line="480" w:lineRule="auto"/>
        <w:jc w:val="center"/>
        <w:rPr>
          <w:rFonts w:eastAsia="Calibri"/>
          <w:szCs w:val="22"/>
          <w:lang w:val="en-US"/>
        </w:rPr>
      </w:pPr>
      <w:r w:rsidRPr="00913657">
        <w:rPr>
          <w:rFonts w:eastAsia="Calibri"/>
          <w:szCs w:val="22"/>
          <w:lang w:val="en-US"/>
        </w:rPr>
        <w:t>****</w:t>
      </w:r>
      <w:r w:rsidR="00AE53DB" w:rsidRPr="00913657">
        <w:rPr>
          <w:rFonts w:eastAsia="Calibri"/>
          <w:szCs w:val="22"/>
          <w:lang w:val="en-US"/>
        </w:rPr>
        <w:t>Fig</w:t>
      </w:r>
      <w:r w:rsidRPr="00913657">
        <w:rPr>
          <w:rFonts w:eastAsia="Calibri"/>
          <w:szCs w:val="22"/>
          <w:lang w:val="en-US"/>
        </w:rPr>
        <w:t xml:space="preserve"> 3</w:t>
      </w:r>
      <w:r w:rsidR="00324D0F" w:rsidRPr="00913657">
        <w:rPr>
          <w:rFonts w:eastAsia="Calibri"/>
          <w:szCs w:val="22"/>
          <w:lang w:val="en-US"/>
        </w:rPr>
        <w:t xml:space="preserve"> near here****</w:t>
      </w:r>
    </w:p>
    <w:p w14:paraId="743EE803" w14:textId="5003BA32" w:rsidR="00B86768" w:rsidRPr="00913657" w:rsidRDefault="00B86768" w:rsidP="00B86768">
      <w:pPr>
        <w:spacing w:line="480" w:lineRule="auto"/>
      </w:pPr>
      <w:r w:rsidRPr="00913657">
        <w:rPr>
          <w:b/>
        </w:rPr>
        <w:t>Fig 3</w:t>
      </w:r>
      <w:r w:rsidRPr="00913657">
        <w:rPr>
          <w:b/>
          <w:i/>
        </w:rPr>
        <w:t>.</w:t>
      </w:r>
      <w:r w:rsidRPr="00913657">
        <w:rPr>
          <w:i/>
        </w:rPr>
        <w:t xml:space="preserve"> </w:t>
      </w:r>
      <w:r w:rsidRPr="00913657">
        <w:t xml:space="preserve">Mean (s.e.m.) number of catches (0-50; top) and catching performance score (0-10; bottom) for Quiet Eye Training (QET) and Technical Training (TT) groups across baseline (QET </w:t>
      </w:r>
      <w:r w:rsidRPr="00913657">
        <w:rPr>
          <w:i/>
        </w:rPr>
        <w:t>n</w:t>
      </w:r>
      <w:r w:rsidRPr="00913657">
        <w:t xml:space="preserve">=11, TT </w:t>
      </w:r>
      <w:r w:rsidRPr="00913657">
        <w:rPr>
          <w:i/>
        </w:rPr>
        <w:t>n</w:t>
      </w:r>
      <w:r w:rsidRPr="00913657">
        <w:t xml:space="preserve">=10), retention (QET </w:t>
      </w:r>
      <w:r w:rsidRPr="00913657">
        <w:rPr>
          <w:i/>
        </w:rPr>
        <w:t>n</w:t>
      </w:r>
      <w:r w:rsidRPr="00913657">
        <w:t xml:space="preserve">=11, TT </w:t>
      </w:r>
      <w:r w:rsidRPr="00913657">
        <w:rPr>
          <w:i/>
        </w:rPr>
        <w:t>n</w:t>
      </w:r>
      <w:r w:rsidRPr="00913657">
        <w:t xml:space="preserve">=10), and delayed retention tests (QET </w:t>
      </w:r>
      <w:r w:rsidRPr="00913657">
        <w:rPr>
          <w:i/>
        </w:rPr>
        <w:t>n</w:t>
      </w:r>
      <w:r w:rsidRPr="00913657">
        <w:t xml:space="preserve">=9, TT </w:t>
      </w:r>
      <w:r w:rsidRPr="00913657">
        <w:rPr>
          <w:i/>
        </w:rPr>
        <w:t>n</w:t>
      </w:r>
      <w:r w:rsidRPr="00913657">
        <w:t>=9).</w:t>
      </w:r>
    </w:p>
    <w:p w14:paraId="0868EBC3" w14:textId="63ADF92C" w:rsidR="0045667B" w:rsidRPr="00913657" w:rsidRDefault="0045667B" w:rsidP="00674730">
      <w:pPr>
        <w:spacing w:line="480" w:lineRule="auto"/>
        <w:rPr>
          <w:sz w:val="32"/>
          <w:szCs w:val="32"/>
        </w:rPr>
      </w:pPr>
      <w:r w:rsidRPr="00913657">
        <w:rPr>
          <w:b/>
          <w:sz w:val="32"/>
          <w:szCs w:val="32"/>
        </w:rPr>
        <w:t>Mediation Analysis</w:t>
      </w:r>
    </w:p>
    <w:p w14:paraId="18C50262" w14:textId="07D4DC64" w:rsidR="0045667B" w:rsidRPr="00913657" w:rsidRDefault="0045667B" w:rsidP="00674730">
      <w:pPr>
        <w:spacing w:line="480" w:lineRule="auto"/>
      </w:pPr>
      <w:r w:rsidRPr="00913657">
        <w:t xml:space="preserve">Results from </w:t>
      </w:r>
      <w:r w:rsidR="00590737" w:rsidRPr="00913657">
        <w:t xml:space="preserve">mediation with </w:t>
      </w:r>
      <w:r w:rsidRPr="00913657">
        <w:t>bootstrapping (based on 10,000 sampling rate) indicated that there was a significant indirect effect for QE</w:t>
      </w:r>
      <w:r w:rsidR="00590737" w:rsidRPr="00913657">
        <w:t xml:space="preserve">2 </w:t>
      </w:r>
      <w:r w:rsidR="00C31AB8" w:rsidRPr="00913657">
        <w:t xml:space="preserve">tracking </w:t>
      </w:r>
      <w:r w:rsidR="00590737" w:rsidRPr="00913657">
        <w:t>onset</w:t>
      </w:r>
      <w:r w:rsidRPr="00913657">
        <w:t xml:space="preserve"> (95% confidence interval =</w:t>
      </w:r>
      <w:r w:rsidR="00C31AB8" w:rsidRPr="00913657">
        <w:t xml:space="preserve"> 0.01 – 0.06</w:t>
      </w:r>
      <w:r w:rsidR="00590737" w:rsidRPr="00913657">
        <w:t xml:space="preserve">) in mediating the effect between QE1 aiming duration and catch success. </w:t>
      </w:r>
    </w:p>
    <w:p w14:paraId="0911BA7F" w14:textId="5388906A" w:rsidR="008A3B1E" w:rsidRPr="00913657" w:rsidRDefault="008A3B1E" w:rsidP="00674730">
      <w:pPr>
        <w:spacing w:line="480" w:lineRule="auto"/>
        <w:rPr>
          <w:b/>
          <w:sz w:val="32"/>
          <w:szCs w:val="32"/>
        </w:rPr>
      </w:pPr>
      <w:r w:rsidRPr="00913657">
        <w:rPr>
          <w:b/>
          <w:sz w:val="32"/>
          <w:szCs w:val="32"/>
        </w:rPr>
        <w:t xml:space="preserve">Parental </w:t>
      </w:r>
      <w:r w:rsidR="00C657ED" w:rsidRPr="00913657">
        <w:rPr>
          <w:b/>
          <w:sz w:val="32"/>
          <w:szCs w:val="32"/>
        </w:rPr>
        <w:t>Questionnaire</w:t>
      </w:r>
    </w:p>
    <w:p w14:paraId="3F8EFB1F" w14:textId="5E0E9127" w:rsidR="001D634D" w:rsidRPr="00913657" w:rsidRDefault="001D634D" w:rsidP="00674730">
      <w:pPr>
        <w:spacing w:line="480" w:lineRule="auto"/>
        <w:ind w:firstLine="720"/>
      </w:pPr>
      <w:r w:rsidRPr="00913657">
        <w:rPr>
          <w:b/>
          <w:sz w:val="28"/>
          <w:szCs w:val="28"/>
        </w:rPr>
        <w:t>Likert question</w:t>
      </w:r>
      <w:r w:rsidR="00147F2D" w:rsidRPr="00913657">
        <w:rPr>
          <w:b/>
          <w:sz w:val="28"/>
          <w:szCs w:val="28"/>
        </w:rPr>
        <w:t>s</w:t>
      </w:r>
      <w:r w:rsidRPr="00913657">
        <w:rPr>
          <w:b/>
          <w:sz w:val="28"/>
          <w:szCs w:val="28"/>
        </w:rPr>
        <w:t xml:space="preserve"> (Part I).</w:t>
      </w:r>
      <w:r w:rsidRPr="00913657">
        <w:t xml:space="preserve"> Significant group-based differences were found in the degree to which parents felt their child’s motor coordination had improved, supporting the obj</w:t>
      </w:r>
      <w:r w:rsidR="00EA67C5" w:rsidRPr="00913657">
        <w:t>ective performance data (see Table 4</w:t>
      </w:r>
      <w:r w:rsidRPr="00913657">
        <w:t>)</w:t>
      </w:r>
    </w:p>
    <w:tbl>
      <w:tblPr>
        <w:tblStyle w:val="TableGrid"/>
        <w:tblpPr w:leftFromText="180" w:rightFromText="180" w:vertAnchor="text" w:horzAnchor="margin" w:tblpY="-306"/>
        <w:tblW w:w="8717" w:type="dxa"/>
        <w:tblLook w:val="04A0" w:firstRow="1" w:lastRow="0" w:firstColumn="1" w:lastColumn="0" w:noHBand="0" w:noVBand="1"/>
      </w:tblPr>
      <w:tblGrid>
        <w:gridCol w:w="4518"/>
        <w:gridCol w:w="1366"/>
        <w:gridCol w:w="1250"/>
        <w:gridCol w:w="1475"/>
        <w:gridCol w:w="108"/>
      </w:tblGrid>
      <w:tr w:rsidR="00913657" w:rsidRPr="00913657" w14:paraId="75B65947" w14:textId="77777777" w:rsidTr="00332C04">
        <w:trPr>
          <w:trHeight w:val="1125"/>
        </w:trPr>
        <w:tc>
          <w:tcPr>
            <w:tcW w:w="8717" w:type="dxa"/>
            <w:gridSpan w:val="5"/>
            <w:tcBorders>
              <w:top w:val="nil"/>
              <w:left w:val="nil"/>
              <w:bottom w:val="single" w:sz="4" w:space="0" w:color="auto"/>
              <w:right w:val="nil"/>
            </w:tcBorders>
          </w:tcPr>
          <w:p w14:paraId="57370B38" w14:textId="77777777" w:rsidR="00B86768" w:rsidRPr="00913657" w:rsidRDefault="00B86768" w:rsidP="00100A68">
            <w:r w:rsidRPr="00913657">
              <w:rPr>
                <w:b/>
              </w:rPr>
              <w:lastRenderedPageBreak/>
              <w:t>Table 4.</w:t>
            </w:r>
            <w:r w:rsidRPr="00913657">
              <w:t xml:space="preserve"> Parental responses given to (Part I) Likert scale questions (means and SD) and (Part II) the open-ended questions (% frequency of parents who made statements) between Quiet Eye Training (QET) and Technical Training (TT) groups. </w:t>
            </w:r>
          </w:p>
        </w:tc>
      </w:tr>
      <w:tr w:rsidR="00913657" w:rsidRPr="00913657" w14:paraId="3051D987" w14:textId="77777777" w:rsidTr="00332C04">
        <w:trPr>
          <w:gridAfter w:val="1"/>
          <w:wAfter w:w="108" w:type="dxa"/>
          <w:trHeight w:val="281"/>
        </w:trPr>
        <w:tc>
          <w:tcPr>
            <w:tcW w:w="4518" w:type="dxa"/>
            <w:tcBorders>
              <w:left w:val="nil"/>
              <w:bottom w:val="single" w:sz="4" w:space="0" w:color="auto"/>
              <w:right w:val="nil"/>
            </w:tcBorders>
          </w:tcPr>
          <w:p w14:paraId="6F8BF53F" w14:textId="77777777" w:rsidR="00B86768" w:rsidRPr="00913657" w:rsidRDefault="00B86768" w:rsidP="00100A68"/>
        </w:tc>
        <w:tc>
          <w:tcPr>
            <w:tcW w:w="1366" w:type="dxa"/>
            <w:tcBorders>
              <w:left w:val="nil"/>
              <w:bottom w:val="single" w:sz="4" w:space="0" w:color="auto"/>
              <w:right w:val="nil"/>
            </w:tcBorders>
          </w:tcPr>
          <w:p w14:paraId="674C66D9" w14:textId="77777777" w:rsidR="00B86768" w:rsidRPr="00913657" w:rsidRDefault="00B86768" w:rsidP="00100A68">
            <w:pPr>
              <w:ind w:right="142"/>
              <w:jc w:val="center"/>
            </w:pPr>
            <w:r w:rsidRPr="00913657">
              <w:t>QET</w:t>
            </w:r>
          </w:p>
        </w:tc>
        <w:tc>
          <w:tcPr>
            <w:tcW w:w="1250" w:type="dxa"/>
            <w:tcBorders>
              <w:left w:val="nil"/>
              <w:bottom w:val="single" w:sz="4" w:space="0" w:color="auto"/>
              <w:right w:val="nil"/>
            </w:tcBorders>
          </w:tcPr>
          <w:p w14:paraId="7912817F" w14:textId="77777777" w:rsidR="00B86768" w:rsidRPr="00913657" w:rsidRDefault="00B86768" w:rsidP="00100A68">
            <w:pPr>
              <w:ind w:left="-108"/>
              <w:jc w:val="center"/>
              <w:rPr>
                <w:i/>
              </w:rPr>
            </w:pPr>
            <w:r w:rsidRPr="00913657">
              <w:t>TT</w:t>
            </w:r>
          </w:p>
        </w:tc>
        <w:tc>
          <w:tcPr>
            <w:tcW w:w="1475" w:type="dxa"/>
            <w:tcBorders>
              <w:left w:val="nil"/>
              <w:bottom w:val="single" w:sz="4" w:space="0" w:color="auto"/>
              <w:right w:val="nil"/>
            </w:tcBorders>
          </w:tcPr>
          <w:p w14:paraId="55FEF034" w14:textId="77777777" w:rsidR="00B86768" w:rsidRPr="00913657" w:rsidRDefault="00B86768" w:rsidP="00100A68">
            <w:pPr>
              <w:ind w:left="-108" w:right="-289"/>
              <w:jc w:val="center"/>
            </w:pPr>
            <w:r w:rsidRPr="00913657">
              <w:t>CI</w:t>
            </w:r>
          </w:p>
        </w:tc>
      </w:tr>
      <w:tr w:rsidR="00913657" w:rsidRPr="00913657" w14:paraId="5D01F423" w14:textId="77777777" w:rsidTr="00332C04">
        <w:trPr>
          <w:gridAfter w:val="1"/>
          <w:wAfter w:w="108" w:type="dxa"/>
          <w:trHeight w:val="281"/>
        </w:trPr>
        <w:tc>
          <w:tcPr>
            <w:tcW w:w="4518" w:type="dxa"/>
            <w:tcBorders>
              <w:left w:val="nil"/>
              <w:bottom w:val="nil"/>
              <w:right w:val="nil"/>
            </w:tcBorders>
          </w:tcPr>
          <w:p w14:paraId="4F12D354" w14:textId="77777777" w:rsidR="00B86768" w:rsidRPr="00913657" w:rsidRDefault="00B86768" w:rsidP="00100A68">
            <w:pPr>
              <w:rPr>
                <w:i/>
              </w:rPr>
            </w:pPr>
            <w:r w:rsidRPr="00913657">
              <w:rPr>
                <w:i/>
              </w:rPr>
              <w:t>Part I – Likert Questions</w:t>
            </w:r>
          </w:p>
        </w:tc>
        <w:tc>
          <w:tcPr>
            <w:tcW w:w="1366" w:type="dxa"/>
            <w:tcBorders>
              <w:left w:val="nil"/>
              <w:bottom w:val="nil"/>
              <w:right w:val="nil"/>
            </w:tcBorders>
          </w:tcPr>
          <w:p w14:paraId="20421BB4" w14:textId="77777777" w:rsidR="00B86768" w:rsidRPr="00913657" w:rsidRDefault="00B86768" w:rsidP="00100A68">
            <w:pPr>
              <w:ind w:right="142"/>
              <w:jc w:val="center"/>
            </w:pPr>
          </w:p>
        </w:tc>
        <w:tc>
          <w:tcPr>
            <w:tcW w:w="1250" w:type="dxa"/>
            <w:tcBorders>
              <w:left w:val="nil"/>
              <w:bottom w:val="nil"/>
              <w:right w:val="nil"/>
            </w:tcBorders>
          </w:tcPr>
          <w:p w14:paraId="232D883B" w14:textId="77777777" w:rsidR="00B86768" w:rsidRPr="00913657" w:rsidRDefault="00B86768" w:rsidP="00100A68">
            <w:pPr>
              <w:jc w:val="center"/>
            </w:pPr>
          </w:p>
        </w:tc>
        <w:tc>
          <w:tcPr>
            <w:tcW w:w="1475" w:type="dxa"/>
            <w:tcBorders>
              <w:top w:val="single" w:sz="4" w:space="0" w:color="auto"/>
              <w:left w:val="nil"/>
              <w:bottom w:val="nil"/>
              <w:right w:val="nil"/>
            </w:tcBorders>
          </w:tcPr>
          <w:p w14:paraId="24D00FFC" w14:textId="77777777" w:rsidR="00B86768" w:rsidRPr="00913657" w:rsidRDefault="00B86768" w:rsidP="00100A68">
            <w:pPr>
              <w:ind w:left="-108" w:right="-289"/>
            </w:pPr>
          </w:p>
        </w:tc>
      </w:tr>
      <w:tr w:rsidR="00913657" w:rsidRPr="00913657" w14:paraId="143717B0" w14:textId="77777777" w:rsidTr="00332C04">
        <w:trPr>
          <w:gridAfter w:val="1"/>
          <w:wAfter w:w="108" w:type="dxa"/>
          <w:trHeight w:val="562"/>
        </w:trPr>
        <w:tc>
          <w:tcPr>
            <w:tcW w:w="4518" w:type="dxa"/>
            <w:tcBorders>
              <w:top w:val="nil"/>
              <w:left w:val="nil"/>
              <w:bottom w:val="nil"/>
              <w:right w:val="nil"/>
            </w:tcBorders>
          </w:tcPr>
          <w:p w14:paraId="2EFFC865" w14:textId="77777777" w:rsidR="00B86768" w:rsidRPr="00913657" w:rsidRDefault="00B86768" w:rsidP="00100A68">
            <w:r w:rsidRPr="00913657">
              <w:t>Has your child’s throwing and catching improved?</w:t>
            </w:r>
          </w:p>
        </w:tc>
        <w:tc>
          <w:tcPr>
            <w:tcW w:w="1366" w:type="dxa"/>
            <w:tcBorders>
              <w:top w:val="nil"/>
              <w:left w:val="nil"/>
              <w:bottom w:val="nil"/>
              <w:right w:val="nil"/>
            </w:tcBorders>
          </w:tcPr>
          <w:p w14:paraId="25B790D4" w14:textId="77777777" w:rsidR="00B86768" w:rsidRPr="00913657" w:rsidRDefault="00B86768" w:rsidP="00100A68">
            <w:pPr>
              <w:ind w:right="142"/>
              <w:jc w:val="center"/>
            </w:pPr>
            <w:r w:rsidRPr="00913657">
              <w:t>4.38 (.52)</w:t>
            </w:r>
          </w:p>
        </w:tc>
        <w:tc>
          <w:tcPr>
            <w:tcW w:w="1250" w:type="dxa"/>
            <w:tcBorders>
              <w:top w:val="nil"/>
              <w:left w:val="nil"/>
              <w:bottom w:val="nil"/>
              <w:right w:val="nil"/>
            </w:tcBorders>
          </w:tcPr>
          <w:p w14:paraId="0E3BC918" w14:textId="77777777" w:rsidR="00B86768" w:rsidRPr="00913657" w:rsidRDefault="00B86768" w:rsidP="00100A68">
            <w:pPr>
              <w:jc w:val="center"/>
            </w:pPr>
            <w:r w:rsidRPr="00913657">
              <w:t>2.83</w:t>
            </w:r>
          </w:p>
          <w:p w14:paraId="269E5A6A" w14:textId="77777777" w:rsidR="00B86768" w:rsidRPr="00913657" w:rsidRDefault="00B86768" w:rsidP="00100A68">
            <w:pPr>
              <w:jc w:val="center"/>
            </w:pPr>
            <w:r w:rsidRPr="00913657">
              <w:t xml:space="preserve"> (.75)</w:t>
            </w:r>
          </w:p>
        </w:tc>
        <w:tc>
          <w:tcPr>
            <w:tcW w:w="1475" w:type="dxa"/>
            <w:tcBorders>
              <w:top w:val="nil"/>
              <w:left w:val="nil"/>
              <w:bottom w:val="nil"/>
              <w:right w:val="nil"/>
            </w:tcBorders>
          </w:tcPr>
          <w:p w14:paraId="23FF4CEE" w14:textId="77777777" w:rsidR="00B86768" w:rsidRPr="00913657" w:rsidRDefault="00B86768" w:rsidP="00100A68">
            <w:pPr>
              <w:ind w:left="-108" w:right="-289"/>
              <w:jc w:val="center"/>
            </w:pPr>
            <w:r w:rsidRPr="00913657">
              <w:t>0.91- 2.20**</w:t>
            </w:r>
          </w:p>
        </w:tc>
      </w:tr>
      <w:tr w:rsidR="00913657" w:rsidRPr="00913657" w14:paraId="0B8639EC" w14:textId="77777777" w:rsidTr="00332C04">
        <w:trPr>
          <w:gridAfter w:val="1"/>
          <w:wAfter w:w="108" w:type="dxa"/>
          <w:trHeight w:val="562"/>
        </w:trPr>
        <w:tc>
          <w:tcPr>
            <w:tcW w:w="4518" w:type="dxa"/>
            <w:tcBorders>
              <w:top w:val="nil"/>
              <w:left w:val="nil"/>
              <w:bottom w:val="nil"/>
              <w:right w:val="nil"/>
            </w:tcBorders>
          </w:tcPr>
          <w:p w14:paraId="20946A85" w14:textId="77777777" w:rsidR="00B86768" w:rsidRPr="00913657" w:rsidRDefault="00B86768" w:rsidP="00100A68">
            <w:r w:rsidRPr="00913657">
              <w:t>Has your child’s overall coordination improved?</w:t>
            </w:r>
          </w:p>
        </w:tc>
        <w:tc>
          <w:tcPr>
            <w:tcW w:w="1366" w:type="dxa"/>
            <w:tcBorders>
              <w:top w:val="nil"/>
              <w:left w:val="nil"/>
              <w:bottom w:val="nil"/>
              <w:right w:val="nil"/>
            </w:tcBorders>
          </w:tcPr>
          <w:p w14:paraId="78C730E7" w14:textId="77777777" w:rsidR="00B86768" w:rsidRPr="00913657" w:rsidRDefault="00B86768" w:rsidP="00100A68">
            <w:pPr>
              <w:ind w:right="142"/>
              <w:jc w:val="center"/>
            </w:pPr>
            <w:r w:rsidRPr="00913657">
              <w:t>3.88 (.83)</w:t>
            </w:r>
          </w:p>
        </w:tc>
        <w:tc>
          <w:tcPr>
            <w:tcW w:w="1250" w:type="dxa"/>
            <w:tcBorders>
              <w:top w:val="nil"/>
              <w:left w:val="nil"/>
              <w:bottom w:val="nil"/>
              <w:right w:val="nil"/>
            </w:tcBorders>
          </w:tcPr>
          <w:p w14:paraId="0CABFDCA" w14:textId="77777777" w:rsidR="00B86768" w:rsidRPr="00913657" w:rsidRDefault="00B86768" w:rsidP="00100A68">
            <w:pPr>
              <w:jc w:val="center"/>
            </w:pPr>
            <w:r w:rsidRPr="00913657">
              <w:t>2.67 (1.03)</w:t>
            </w:r>
          </w:p>
        </w:tc>
        <w:tc>
          <w:tcPr>
            <w:tcW w:w="1475" w:type="dxa"/>
            <w:tcBorders>
              <w:top w:val="nil"/>
              <w:left w:val="nil"/>
              <w:bottom w:val="nil"/>
              <w:right w:val="nil"/>
            </w:tcBorders>
          </w:tcPr>
          <w:p w14:paraId="3D33E934" w14:textId="77777777" w:rsidR="00B86768" w:rsidRPr="00913657" w:rsidRDefault="00B86768" w:rsidP="00100A68">
            <w:pPr>
              <w:ind w:left="-108" w:right="-289"/>
              <w:jc w:val="center"/>
            </w:pPr>
            <w:r w:rsidRPr="00913657">
              <w:t>0.28 - 2.15*</w:t>
            </w:r>
          </w:p>
        </w:tc>
      </w:tr>
      <w:tr w:rsidR="00913657" w:rsidRPr="00913657" w14:paraId="47E4CAEB" w14:textId="77777777" w:rsidTr="00332C04">
        <w:trPr>
          <w:gridAfter w:val="1"/>
          <w:wAfter w:w="108" w:type="dxa"/>
          <w:trHeight w:val="562"/>
        </w:trPr>
        <w:tc>
          <w:tcPr>
            <w:tcW w:w="4518" w:type="dxa"/>
            <w:tcBorders>
              <w:top w:val="nil"/>
              <w:left w:val="nil"/>
              <w:bottom w:val="nil"/>
              <w:right w:val="nil"/>
            </w:tcBorders>
          </w:tcPr>
          <w:p w14:paraId="3768D7E5" w14:textId="77777777" w:rsidR="00B86768" w:rsidRPr="00913657" w:rsidRDefault="00B86768" w:rsidP="00100A68">
            <w:r w:rsidRPr="00913657">
              <w:t>Has your child’s confidence improved?</w:t>
            </w:r>
          </w:p>
        </w:tc>
        <w:tc>
          <w:tcPr>
            <w:tcW w:w="1366" w:type="dxa"/>
            <w:tcBorders>
              <w:top w:val="nil"/>
              <w:left w:val="nil"/>
              <w:bottom w:val="nil"/>
              <w:right w:val="nil"/>
            </w:tcBorders>
          </w:tcPr>
          <w:p w14:paraId="4C2F38C5" w14:textId="77777777" w:rsidR="00B86768" w:rsidRPr="00913657" w:rsidRDefault="00B86768" w:rsidP="00100A68">
            <w:pPr>
              <w:ind w:right="142"/>
              <w:jc w:val="center"/>
            </w:pPr>
            <w:r w:rsidRPr="00913657">
              <w:t>4.13 (.64)</w:t>
            </w:r>
          </w:p>
        </w:tc>
        <w:tc>
          <w:tcPr>
            <w:tcW w:w="1250" w:type="dxa"/>
            <w:tcBorders>
              <w:top w:val="nil"/>
              <w:left w:val="nil"/>
              <w:bottom w:val="nil"/>
              <w:right w:val="nil"/>
            </w:tcBorders>
          </w:tcPr>
          <w:p w14:paraId="4AA1A978" w14:textId="77777777" w:rsidR="00B86768" w:rsidRPr="00913657" w:rsidRDefault="00B86768" w:rsidP="00100A68">
            <w:pPr>
              <w:jc w:val="center"/>
            </w:pPr>
            <w:r w:rsidRPr="00913657">
              <w:t xml:space="preserve">3.83 </w:t>
            </w:r>
          </w:p>
          <w:p w14:paraId="36EF3A82" w14:textId="77777777" w:rsidR="00B86768" w:rsidRPr="00913657" w:rsidRDefault="00B86768" w:rsidP="00100A68">
            <w:pPr>
              <w:jc w:val="center"/>
            </w:pPr>
            <w:r w:rsidRPr="00913657">
              <w:t>(.75)</w:t>
            </w:r>
          </w:p>
        </w:tc>
        <w:tc>
          <w:tcPr>
            <w:tcW w:w="1475" w:type="dxa"/>
            <w:tcBorders>
              <w:top w:val="nil"/>
              <w:left w:val="nil"/>
              <w:bottom w:val="nil"/>
              <w:right w:val="nil"/>
            </w:tcBorders>
          </w:tcPr>
          <w:p w14:paraId="12A465DF" w14:textId="77777777" w:rsidR="00B86768" w:rsidRPr="00913657" w:rsidRDefault="00B86768" w:rsidP="00100A68">
            <w:pPr>
              <w:ind w:left="-108" w:right="-289"/>
              <w:jc w:val="center"/>
            </w:pPr>
            <w:r w:rsidRPr="00913657">
              <w:t>-0.40 - 0.99</w:t>
            </w:r>
          </w:p>
        </w:tc>
      </w:tr>
      <w:tr w:rsidR="00913657" w:rsidRPr="00913657" w14:paraId="7827E66E" w14:textId="77777777" w:rsidTr="00332C04">
        <w:trPr>
          <w:gridAfter w:val="1"/>
          <w:wAfter w:w="108" w:type="dxa"/>
          <w:trHeight w:val="562"/>
        </w:trPr>
        <w:tc>
          <w:tcPr>
            <w:tcW w:w="4518" w:type="dxa"/>
            <w:tcBorders>
              <w:top w:val="nil"/>
              <w:left w:val="nil"/>
              <w:bottom w:val="nil"/>
              <w:right w:val="nil"/>
            </w:tcBorders>
          </w:tcPr>
          <w:p w14:paraId="2F4967F9" w14:textId="77777777" w:rsidR="00B86768" w:rsidRPr="00913657" w:rsidRDefault="00B86768" w:rsidP="00100A68">
            <w:r w:rsidRPr="00913657">
              <w:t>Has your child’s attitude towards physical activity improved?</w:t>
            </w:r>
          </w:p>
        </w:tc>
        <w:tc>
          <w:tcPr>
            <w:tcW w:w="1366" w:type="dxa"/>
            <w:tcBorders>
              <w:top w:val="nil"/>
              <w:left w:val="nil"/>
              <w:bottom w:val="nil"/>
              <w:right w:val="nil"/>
            </w:tcBorders>
            <w:vAlign w:val="center"/>
          </w:tcPr>
          <w:p w14:paraId="2E2683B0" w14:textId="77777777" w:rsidR="00B86768" w:rsidRPr="00913657" w:rsidRDefault="00B86768" w:rsidP="00100A68">
            <w:pPr>
              <w:ind w:right="142"/>
              <w:jc w:val="center"/>
            </w:pPr>
            <w:r w:rsidRPr="00913657">
              <w:t>3.88 (.99)</w:t>
            </w:r>
          </w:p>
        </w:tc>
        <w:tc>
          <w:tcPr>
            <w:tcW w:w="1250" w:type="dxa"/>
            <w:tcBorders>
              <w:top w:val="nil"/>
              <w:left w:val="nil"/>
              <w:bottom w:val="nil"/>
              <w:right w:val="nil"/>
            </w:tcBorders>
            <w:vAlign w:val="center"/>
          </w:tcPr>
          <w:p w14:paraId="1696D4AD" w14:textId="77777777" w:rsidR="00B86768" w:rsidRPr="00913657" w:rsidRDefault="00B86768" w:rsidP="00100A68">
            <w:pPr>
              <w:jc w:val="center"/>
            </w:pPr>
            <w:r w:rsidRPr="00913657">
              <w:t>3.00 (1.67)</w:t>
            </w:r>
          </w:p>
        </w:tc>
        <w:tc>
          <w:tcPr>
            <w:tcW w:w="1475" w:type="dxa"/>
            <w:tcBorders>
              <w:top w:val="nil"/>
              <w:left w:val="nil"/>
              <w:bottom w:val="nil"/>
              <w:right w:val="nil"/>
            </w:tcBorders>
            <w:vAlign w:val="center"/>
          </w:tcPr>
          <w:p w14:paraId="3369AD3E" w14:textId="77777777" w:rsidR="00B86768" w:rsidRPr="00913657" w:rsidRDefault="00B86768" w:rsidP="00100A68">
            <w:pPr>
              <w:ind w:left="-108" w:right="-289"/>
              <w:jc w:val="center"/>
            </w:pPr>
            <w:r w:rsidRPr="00913657">
              <w:t>-0.49 - 2.25</w:t>
            </w:r>
          </w:p>
        </w:tc>
      </w:tr>
      <w:tr w:rsidR="00913657" w:rsidRPr="00913657" w14:paraId="406BD6BB" w14:textId="77777777" w:rsidTr="00332C04">
        <w:trPr>
          <w:gridAfter w:val="1"/>
          <w:wAfter w:w="108" w:type="dxa"/>
          <w:trHeight w:val="843"/>
        </w:trPr>
        <w:tc>
          <w:tcPr>
            <w:tcW w:w="4518" w:type="dxa"/>
            <w:tcBorders>
              <w:top w:val="nil"/>
              <w:left w:val="nil"/>
              <w:bottom w:val="nil"/>
              <w:right w:val="nil"/>
            </w:tcBorders>
          </w:tcPr>
          <w:p w14:paraId="2DC01208" w14:textId="77777777" w:rsidR="00B86768" w:rsidRPr="00913657" w:rsidRDefault="00B86768" w:rsidP="00100A68">
            <w:r w:rsidRPr="00913657">
              <w:t>Has your child chosen to take part in physical activity more often since taking part in this study?</w:t>
            </w:r>
          </w:p>
        </w:tc>
        <w:tc>
          <w:tcPr>
            <w:tcW w:w="1366" w:type="dxa"/>
            <w:tcBorders>
              <w:top w:val="nil"/>
              <w:left w:val="nil"/>
              <w:bottom w:val="nil"/>
              <w:right w:val="nil"/>
            </w:tcBorders>
            <w:vAlign w:val="center"/>
          </w:tcPr>
          <w:p w14:paraId="3C80915A" w14:textId="77777777" w:rsidR="00B86768" w:rsidRPr="00913657" w:rsidRDefault="00B86768" w:rsidP="00100A68">
            <w:pPr>
              <w:ind w:right="142"/>
              <w:jc w:val="center"/>
            </w:pPr>
            <w:r w:rsidRPr="00913657">
              <w:t>3.88 (.99)</w:t>
            </w:r>
          </w:p>
        </w:tc>
        <w:tc>
          <w:tcPr>
            <w:tcW w:w="1250" w:type="dxa"/>
            <w:tcBorders>
              <w:top w:val="nil"/>
              <w:left w:val="nil"/>
              <w:bottom w:val="nil"/>
              <w:right w:val="nil"/>
            </w:tcBorders>
            <w:vAlign w:val="center"/>
          </w:tcPr>
          <w:p w14:paraId="2B54F85F" w14:textId="77777777" w:rsidR="00B86768" w:rsidRPr="00913657" w:rsidRDefault="00B86768" w:rsidP="00100A68">
            <w:pPr>
              <w:jc w:val="center"/>
            </w:pPr>
            <w:r w:rsidRPr="00913657">
              <w:t>4.00 (1.47)</w:t>
            </w:r>
          </w:p>
        </w:tc>
        <w:tc>
          <w:tcPr>
            <w:tcW w:w="1475" w:type="dxa"/>
            <w:tcBorders>
              <w:top w:val="nil"/>
              <w:left w:val="nil"/>
              <w:bottom w:val="nil"/>
              <w:right w:val="nil"/>
            </w:tcBorders>
            <w:vAlign w:val="center"/>
          </w:tcPr>
          <w:p w14:paraId="75C923B5" w14:textId="77777777" w:rsidR="00B86768" w:rsidRPr="00913657" w:rsidRDefault="00B86768" w:rsidP="00100A68">
            <w:pPr>
              <w:ind w:left="-108" w:right="-289"/>
              <w:jc w:val="center"/>
            </w:pPr>
            <w:r w:rsidRPr="00913657">
              <w:t>-1.37 - 1.13</w:t>
            </w:r>
          </w:p>
        </w:tc>
      </w:tr>
      <w:tr w:rsidR="00913657" w:rsidRPr="00913657" w14:paraId="0D0CD5B6" w14:textId="77777777" w:rsidTr="00332C04">
        <w:trPr>
          <w:gridAfter w:val="1"/>
          <w:wAfter w:w="108" w:type="dxa"/>
          <w:trHeight w:val="843"/>
        </w:trPr>
        <w:tc>
          <w:tcPr>
            <w:tcW w:w="4518" w:type="dxa"/>
            <w:tcBorders>
              <w:top w:val="nil"/>
              <w:left w:val="nil"/>
              <w:bottom w:val="nil"/>
              <w:right w:val="nil"/>
            </w:tcBorders>
          </w:tcPr>
          <w:p w14:paraId="0419A711" w14:textId="77777777" w:rsidR="00B86768" w:rsidRPr="00913657" w:rsidRDefault="00B86768" w:rsidP="00100A68"/>
          <w:p w14:paraId="672AF690" w14:textId="77777777" w:rsidR="00B86768" w:rsidRPr="00913657" w:rsidRDefault="00B86768" w:rsidP="00100A68">
            <w:pPr>
              <w:rPr>
                <w:i/>
              </w:rPr>
            </w:pPr>
            <w:r w:rsidRPr="00913657">
              <w:rPr>
                <w:i/>
              </w:rPr>
              <w:t>Part II – Themes from Open-ended Questions</w:t>
            </w:r>
          </w:p>
        </w:tc>
        <w:tc>
          <w:tcPr>
            <w:tcW w:w="1366" w:type="dxa"/>
            <w:tcBorders>
              <w:top w:val="nil"/>
              <w:left w:val="nil"/>
              <w:bottom w:val="nil"/>
              <w:right w:val="nil"/>
            </w:tcBorders>
          </w:tcPr>
          <w:p w14:paraId="7641E5C6" w14:textId="77777777" w:rsidR="00B86768" w:rsidRPr="00913657" w:rsidRDefault="00B86768" w:rsidP="00100A68">
            <w:pPr>
              <w:ind w:right="142"/>
              <w:jc w:val="center"/>
            </w:pPr>
          </w:p>
        </w:tc>
        <w:tc>
          <w:tcPr>
            <w:tcW w:w="1250" w:type="dxa"/>
            <w:tcBorders>
              <w:top w:val="nil"/>
              <w:left w:val="nil"/>
              <w:bottom w:val="nil"/>
              <w:right w:val="nil"/>
            </w:tcBorders>
          </w:tcPr>
          <w:p w14:paraId="5918D99C" w14:textId="77777777" w:rsidR="00B86768" w:rsidRPr="00913657" w:rsidRDefault="00B86768" w:rsidP="00100A68">
            <w:pPr>
              <w:jc w:val="center"/>
            </w:pPr>
          </w:p>
        </w:tc>
        <w:tc>
          <w:tcPr>
            <w:tcW w:w="1475" w:type="dxa"/>
            <w:tcBorders>
              <w:top w:val="nil"/>
              <w:left w:val="nil"/>
              <w:bottom w:val="nil"/>
              <w:right w:val="nil"/>
            </w:tcBorders>
          </w:tcPr>
          <w:p w14:paraId="2961191A" w14:textId="77777777" w:rsidR="00B86768" w:rsidRPr="00913657" w:rsidRDefault="00B86768" w:rsidP="00100A68">
            <w:pPr>
              <w:ind w:left="-108" w:right="-289"/>
              <w:jc w:val="center"/>
            </w:pPr>
          </w:p>
        </w:tc>
      </w:tr>
      <w:tr w:rsidR="00913657" w:rsidRPr="00913657" w14:paraId="10570FD0" w14:textId="77777777" w:rsidTr="00332C04">
        <w:trPr>
          <w:gridAfter w:val="1"/>
          <w:wAfter w:w="108" w:type="dxa"/>
          <w:trHeight w:val="281"/>
        </w:trPr>
        <w:tc>
          <w:tcPr>
            <w:tcW w:w="4518" w:type="dxa"/>
            <w:tcBorders>
              <w:top w:val="nil"/>
              <w:left w:val="nil"/>
              <w:bottom w:val="nil"/>
              <w:right w:val="nil"/>
            </w:tcBorders>
          </w:tcPr>
          <w:p w14:paraId="406F63BC" w14:textId="77777777" w:rsidR="00B86768" w:rsidRPr="00913657" w:rsidRDefault="00B86768" w:rsidP="00100A68">
            <w:r w:rsidRPr="00913657">
              <w:t>Motor skill improvements</w:t>
            </w:r>
          </w:p>
        </w:tc>
        <w:tc>
          <w:tcPr>
            <w:tcW w:w="1366" w:type="dxa"/>
            <w:tcBorders>
              <w:top w:val="nil"/>
              <w:left w:val="nil"/>
              <w:bottom w:val="nil"/>
              <w:right w:val="nil"/>
            </w:tcBorders>
          </w:tcPr>
          <w:p w14:paraId="0C51FB1E" w14:textId="77777777" w:rsidR="00B86768" w:rsidRPr="00913657" w:rsidRDefault="00B86768" w:rsidP="00100A68">
            <w:pPr>
              <w:ind w:right="142"/>
              <w:jc w:val="center"/>
            </w:pPr>
            <w:r w:rsidRPr="00913657">
              <w:t>78%</w:t>
            </w:r>
          </w:p>
        </w:tc>
        <w:tc>
          <w:tcPr>
            <w:tcW w:w="1250" w:type="dxa"/>
            <w:tcBorders>
              <w:top w:val="nil"/>
              <w:left w:val="nil"/>
              <w:bottom w:val="nil"/>
              <w:right w:val="nil"/>
            </w:tcBorders>
          </w:tcPr>
          <w:p w14:paraId="401B5CE1" w14:textId="77777777" w:rsidR="00B86768" w:rsidRPr="00913657" w:rsidRDefault="00B86768" w:rsidP="00100A68">
            <w:pPr>
              <w:jc w:val="center"/>
            </w:pPr>
            <w:r w:rsidRPr="00913657">
              <w:t>56%</w:t>
            </w:r>
          </w:p>
        </w:tc>
        <w:tc>
          <w:tcPr>
            <w:tcW w:w="1475" w:type="dxa"/>
            <w:tcBorders>
              <w:top w:val="nil"/>
              <w:left w:val="nil"/>
              <w:bottom w:val="nil"/>
              <w:right w:val="nil"/>
            </w:tcBorders>
          </w:tcPr>
          <w:p w14:paraId="74C6F94E" w14:textId="77777777" w:rsidR="00B86768" w:rsidRPr="00913657" w:rsidRDefault="00B86768" w:rsidP="00100A68">
            <w:pPr>
              <w:ind w:left="-108" w:right="-289"/>
              <w:jc w:val="center"/>
            </w:pPr>
            <w:r w:rsidRPr="00913657">
              <w:t>-0.07 - 0.17</w:t>
            </w:r>
          </w:p>
        </w:tc>
      </w:tr>
      <w:tr w:rsidR="00913657" w:rsidRPr="00913657" w14:paraId="0E301A44" w14:textId="77777777" w:rsidTr="00332C04">
        <w:trPr>
          <w:gridAfter w:val="1"/>
          <w:wAfter w:w="108" w:type="dxa"/>
          <w:trHeight w:val="281"/>
        </w:trPr>
        <w:tc>
          <w:tcPr>
            <w:tcW w:w="4518" w:type="dxa"/>
            <w:tcBorders>
              <w:top w:val="nil"/>
              <w:left w:val="nil"/>
              <w:bottom w:val="nil"/>
              <w:right w:val="nil"/>
            </w:tcBorders>
          </w:tcPr>
          <w:p w14:paraId="77065662" w14:textId="77777777" w:rsidR="00B86768" w:rsidRPr="00913657" w:rsidRDefault="00B86768" w:rsidP="00100A68">
            <w:r w:rsidRPr="00913657">
              <w:t>Improved confidence</w:t>
            </w:r>
          </w:p>
        </w:tc>
        <w:tc>
          <w:tcPr>
            <w:tcW w:w="1366" w:type="dxa"/>
            <w:tcBorders>
              <w:top w:val="nil"/>
              <w:left w:val="nil"/>
              <w:bottom w:val="nil"/>
              <w:right w:val="nil"/>
            </w:tcBorders>
          </w:tcPr>
          <w:p w14:paraId="492CD3CE" w14:textId="77777777" w:rsidR="00B86768" w:rsidRPr="00913657" w:rsidRDefault="00B86768" w:rsidP="00100A68">
            <w:pPr>
              <w:ind w:right="142"/>
              <w:jc w:val="center"/>
            </w:pPr>
            <w:r w:rsidRPr="00913657">
              <w:t>89%</w:t>
            </w:r>
          </w:p>
        </w:tc>
        <w:tc>
          <w:tcPr>
            <w:tcW w:w="1250" w:type="dxa"/>
            <w:tcBorders>
              <w:top w:val="nil"/>
              <w:left w:val="nil"/>
              <w:bottom w:val="nil"/>
              <w:right w:val="nil"/>
            </w:tcBorders>
          </w:tcPr>
          <w:p w14:paraId="57C65662" w14:textId="77777777" w:rsidR="00B86768" w:rsidRPr="00913657" w:rsidRDefault="00B86768" w:rsidP="00100A68">
            <w:pPr>
              <w:jc w:val="center"/>
            </w:pPr>
            <w:r w:rsidRPr="00913657">
              <w:t>67%</w:t>
            </w:r>
          </w:p>
        </w:tc>
        <w:tc>
          <w:tcPr>
            <w:tcW w:w="1475" w:type="dxa"/>
            <w:tcBorders>
              <w:top w:val="nil"/>
              <w:left w:val="nil"/>
              <w:bottom w:val="nil"/>
              <w:right w:val="nil"/>
            </w:tcBorders>
          </w:tcPr>
          <w:p w14:paraId="6EECD18E" w14:textId="77777777" w:rsidR="00B86768" w:rsidRPr="00913657" w:rsidRDefault="00B86768" w:rsidP="00100A68">
            <w:pPr>
              <w:ind w:left="-108" w:right="-289"/>
              <w:jc w:val="center"/>
            </w:pPr>
            <w:r w:rsidRPr="00913657">
              <w:t>-0.07 - 0.15</w:t>
            </w:r>
          </w:p>
        </w:tc>
      </w:tr>
      <w:tr w:rsidR="00913657" w:rsidRPr="00913657" w14:paraId="7B457E80" w14:textId="77777777" w:rsidTr="00332C04">
        <w:trPr>
          <w:gridAfter w:val="1"/>
          <w:wAfter w:w="108" w:type="dxa"/>
          <w:trHeight w:val="281"/>
        </w:trPr>
        <w:tc>
          <w:tcPr>
            <w:tcW w:w="4518" w:type="dxa"/>
            <w:tcBorders>
              <w:top w:val="nil"/>
              <w:left w:val="nil"/>
              <w:bottom w:val="nil"/>
              <w:right w:val="nil"/>
            </w:tcBorders>
          </w:tcPr>
          <w:p w14:paraId="666C68E9" w14:textId="77777777" w:rsidR="00B86768" w:rsidRPr="00913657" w:rsidRDefault="00B86768" w:rsidP="00100A68">
            <w:r w:rsidRPr="00913657">
              <w:t>Higher predilection for sport</w:t>
            </w:r>
          </w:p>
        </w:tc>
        <w:tc>
          <w:tcPr>
            <w:tcW w:w="1366" w:type="dxa"/>
            <w:tcBorders>
              <w:top w:val="nil"/>
              <w:left w:val="nil"/>
              <w:bottom w:val="nil"/>
              <w:right w:val="nil"/>
            </w:tcBorders>
          </w:tcPr>
          <w:p w14:paraId="6801940D" w14:textId="77777777" w:rsidR="00B86768" w:rsidRPr="00913657" w:rsidRDefault="00B86768" w:rsidP="00100A68">
            <w:pPr>
              <w:ind w:right="142"/>
              <w:jc w:val="center"/>
            </w:pPr>
            <w:r w:rsidRPr="00913657">
              <w:t>78%</w:t>
            </w:r>
          </w:p>
        </w:tc>
        <w:tc>
          <w:tcPr>
            <w:tcW w:w="1250" w:type="dxa"/>
            <w:tcBorders>
              <w:top w:val="nil"/>
              <w:left w:val="nil"/>
              <w:bottom w:val="nil"/>
              <w:right w:val="nil"/>
            </w:tcBorders>
          </w:tcPr>
          <w:p w14:paraId="1F9995A9" w14:textId="77777777" w:rsidR="00B86768" w:rsidRPr="00913657" w:rsidRDefault="00B86768" w:rsidP="00100A68">
            <w:pPr>
              <w:jc w:val="center"/>
            </w:pPr>
            <w:r w:rsidRPr="00913657">
              <w:t>78%</w:t>
            </w:r>
          </w:p>
        </w:tc>
        <w:tc>
          <w:tcPr>
            <w:tcW w:w="1475" w:type="dxa"/>
            <w:tcBorders>
              <w:top w:val="nil"/>
              <w:left w:val="nil"/>
              <w:bottom w:val="nil"/>
              <w:right w:val="nil"/>
            </w:tcBorders>
          </w:tcPr>
          <w:p w14:paraId="620F2D30" w14:textId="77777777" w:rsidR="00B86768" w:rsidRPr="00913657" w:rsidRDefault="00B86768" w:rsidP="00100A68">
            <w:pPr>
              <w:ind w:left="-108" w:right="-289"/>
              <w:jc w:val="center"/>
            </w:pPr>
            <w:r w:rsidRPr="00913657">
              <w:t>-0.10 - 0.10</w:t>
            </w:r>
          </w:p>
        </w:tc>
      </w:tr>
      <w:tr w:rsidR="00913657" w:rsidRPr="00913657" w14:paraId="1D4F6811" w14:textId="77777777" w:rsidTr="00332C04">
        <w:trPr>
          <w:gridAfter w:val="1"/>
          <w:wAfter w:w="108" w:type="dxa"/>
          <w:trHeight w:val="281"/>
        </w:trPr>
        <w:tc>
          <w:tcPr>
            <w:tcW w:w="4518" w:type="dxa"/>
            <w:tcBorders>
              <w:top w:val="nil"/>
              <w:left w:val="nil"/>
              <w:bottom w:val="nil"/>
              <w:right w:val="nil"/>
            </w:tcBorders>
          </w:tcPr>
          <w:p w14:paraId="3412DC34" w14:textId="77777777" w:rsidR="00B86768" w:rsidRPr="00913657" w:rsidRDefault="00B86768" w:rsidP="00100A68">
            <w:r w:rsidRPr="00913657">
              <w:t>Enjoyment</w:t>
            </w:r>
          </w:p>
        </w:tc>
        <w:tc>
          <w:tcPr>
            <w:tcW w:w="1366" w:type="dxa"/>
            <w:tcBorders>
              <w:top w:val="nil"/>
              <w:left w:val="nil"/>
              <w:bottom w:val="nil"/>
              <w:right w:val="nil"/>
            </w:tcBorders>
          </w:tcPr>
          <w:p w14:paraId="5296795A" w14:textId="77777777" w:rsidR="00B86768" w:rsidRPr="00913657" w:rsidRDefault="00B86768" w:rsidP="00100A68">
            <w:pPr>
              <w:ind w:right="142"/>
              <w:jc w:val="center"/>
            </w:pPr>
            <w:r w:rsidRPr="00913657">
              <w:t>78%</w:t>
            </w:r>
          </w:p>
        </w:tc>
        <w:tc>
          <w:tcPr>
            <w:tcW w:w="1250" w:type="dxa"/>
            <w:tcBorders>
              <w:top w:val="nil"/>
              <w:left w:val="nil"/>
              <w:bottom w:val="nil"/>
              <w:right w:val="nil"/>
            </w:tcBorders>
          </w:tcPr>
          <w:p w14:paraId="71BA4FF4" w14:textId="77777777" w:rsidR="00B86768" w:rsidRPr="00913657" w:rsidRDefault="00B86768" w:rsidP="00100A68">
            <w:pPr>
              <w:jc w:val="center"/>
            </w:pPr>
            <w:r w:rsidRPr="00913657">
              <w:t>89%</w:t>
            </w:r>
          </w:p>
        </w:tc>
        <w:tc>
          <w:tcPr>
            <w:tcW w:w="1475" w:type="dxa"/>
            <w:tcBorders>
              <w:top w:val="nil"/>
              <w:left w:val="nil"/>
              <w:bottom w:val="nil"/>
              <w:right w:val="nil"/>
            </w:tcBorders>
          </w:tcPr>
          <w:p w14:paraId="139A30D0" w14:textId="77777777" w:rsidR="00B86768" w:rsidRPr="00913657" w:rsidRDefault="00B86768" w:rsidP="00100A68">
            <w:pPr>
              <w:ind w:left="-108" w:right="-289"/>
              <w:jc w:val="center"/>
            </w:pPr>
            <w:r w:rsidRPr="00913657">
              <w:t>-0.08 - 0.12</w:t>
            </w:r>
          </w:p>
        </w:tc>
      </w:tr>
      <w:tr w:rsidR="00913657" w:rsidRPr="00913657" w14:paraId="761083C1" w14:textId="77777777" w:rsidTr="00332C04">
        <w:trPr>
          <w:gridAfter w:val="1"/>
          <w:wAfter w:w="108" w:type="dxa"/>
          <w:trHeight w:val="269"/>
        </w:trPr>
        <w:tc>
          <w:tcPr>
            <w:tcW w:w="4518" w:type="dxa"/>
            <w:tcBorders>
              <w:top w:val="nil"/>
              <w:left w:val="nil"/>
              <w:bottom w:val="single" w:sz="4" w:space="0" w:color="auto"/>
              <w:right w:val="nil"/>
            </w:tcBorders>
          </w:tcPr>
          <w:p w14:paraId="0A58191D" w14:textId="77777777" w:rsidR="00B86768" w:rsidRPr="00913657" w:rsidRDefault="00B86768" w:rsidP="00100A68">
            <w:r w:rsidRPr="00913657">
              <w:t>Social benefits</w:t>
            </w:r>
          </w:p>
        </w:tc>
        <w:tc>
          <w:tcPr>
            <w:tcW w:w="1366" w:type="dxa"/>
            <w:tcBorders>
              <w:top w:val="nil"/>
              <w:left w:val="nil"/>
              <w:bottom w:val="single" w:sz="4" w:space="0" w:color="auto"/>
              <w:right w:val="nil"/>
            </w:tcBorders>
          </w:tcPr>
          <w:p w14:paraId="70C82534" w14:textId="77777777" w:rsidR="00B86768" w:rsidRPr="00913657" w:rsidRDefault="00B86768" w:rsidP="00100A68">
            <w:pPr>
              <w:ind w:right="142"/>
              <w:jc w:val="center"/>
            </w:pPr>
            <w:r w:rsidRPr="00913657">
              <w:t>67%</w:t>
            </w:r>
          </w:p>
        </w:tc>
        <w:tc>
          <w:tcPr>
            <w:tcW w:w="1250" w:type="dxa"/>
            <w:tcBorders>
              <w:top w:val="nil"/>
              <w:left w:val="nil"/>
              <w:bottom w:val="single" w:sz="4" w:space="0" w:color="auto"/>
              <w:right w:val="nil"/>
            </w:tcBorders>
          </w:tcPr>
          <w:p w14:paraId="49483A85" w14:textId="77777777" w:rsidR="00B86768" w:rsidRPr="00913657" w:rsidRDefault="00B86768" w:rsidP="00100A68">
            <w:pPr>
              <w:jc w:val="center"/>
            </w:pPr>
            <w:r w:rsidRPr="00913657">
              <w:t>67%</w:t>
            </w:r>
          </w:p>
        </w:tc>
        <w:tc>
          <w:tcPr>
            <w:tcW w:w="1475" w:type="dxa"/>
            <w:tcBorders>
              <w:top w:val="nil"/>
              <w:left w:val="nil"/>
              <w:bottom w:val="single" w:sz="4" w:space="0" w:color="auto"/>
              <w:right w:val="nil"/>
            </w:tcBorders>
          </w:tcPr>
          <w:p w14:paraId="72F9D941" w14:textId="77777777" w:rsidR="00B86768" w:rsidRPr="00913657" w:rsidRDefault="00B86768" w:rsidP="00100A68">
            <w:pPr>
              <w:ind w:left="-108" w:right="-289"/>
              <w:jc w:val="center"/>
            </w:pPr>
            <w:r w:rsidRPr="00913657">
              <w:t>-0.12 - 0.12</w:t>
            </w:r>
          </w:p>
        </w:tc>
      </w:tr>
    </w:tbl>
    <w:p w14:paraId="526AEF08" w14:textId="6580FC36" w:rsidR="00B86768" w:rsidRPr="00913657" w:rsidRDefault="00B86768" w:rsidP="00B86768">
      <w:pPr>
        <w:spacing w:line="240" w:lineRule="auto"/>
      </w:pPr>
      <w:r w:rsidRPr="00913657">
        <w:t>**</w:t>
      </w:r>
      <w:r w:rsidRPr="00913657">
        <w:rPr>
          <w:i/>
        </w:rPr>
        <w:t>p</w:t>
      </w:r>
      <w:r w:rsidRPr="00913657">
        <w:t xml:space="preserve"> &lt; .01, *</w:t>
      </w:r>
      <w:r w:rsidRPr="00913657">
        <w:rPr>
          <w:i/>
        </w:rPr>
        <w:t>p</w:t>
      </w:r>
      <w:r w:rsidRPr="00913657">
        <w:t xml:space="preserve"> &lt; .05</w:t>
      </w:r>
    </w:p>
    <w:p w14:paraId="20588613" w14:textId="77777777" w:rsidR="00B86768" w:rsidRPr="00913657" w:rsidRDefault="00B86768" w:rsidP="00B86768">
      <w:pPr>
        <w:spacing w:line="240" w:lineRule="auto"/>
      </w:pPr>
    </w:p>
    <w:p w14:paraId="0F5E8E63" w14:textId="0F58D5CB" w:rsidR="00E303D5" w:rsidRPr="00913657" w:rsidRDefault="00E303D5" w:rsidP="00674730">
      <w:pPr>
        <w:spacing w:line="480" w:lineRule="auto"/>
        <w:ind w:firstLine="720"/>
      </w:pPr>
      <w:r w:rsidRPr="00913657">
        <w:rPr>
          <w:b/>
          <w:sz w:val="28"/>
          <w:szCs w:val="28"/>
        </w:rPr>
        <w:t>Qualitative comments (Part II).</w:t>
      </w:r>
      <w:r w:rsidRPr="00913657">
        <w:rPr>
          <w:b/>
        </w:rPr>
        <w:t xml:space="preserve"> </w:t>
      </w:r>
      <w:r w:rsidRPr="00913657">
        <w:t>The</w:t>
      </w:r>
      <w:r w:rsidRPr="00913657">
        <w:rPr>
          <w:b/>
        </w:rPr>
        <w:t xml:space="preserve"> </w:t>
      </w:r>
      <w:r w:rsidRPr="00913657">
        <w:t>result of the content analysis was that we were able to group parents’ comments into five common themes</w:t>
      </w:r>
      <w:r w:rsidR="00EA67C5" w:rsidRPr="00913657">
        <w:t xml:space="preserve"> (see Table 4</w:t>
      </w:r>
      <w:r w:rsidR="001D634D" w:rsidRPr="00913657">
        <w:t>)</w:t>
      </w:r>
      <w:r w:rsidRPr="00913657">
        <w:t xml:space="preserve">. </w:t>
      </w:r>
      <w:r w:rsidR="00692319" w:rsidRPr="00913657">
        <w:t xml:space="preserve">Frequently the themes </w:t>
      </w:r>
      <w:r w:rsidR="00330EAE" w:rsidRPr="00913657">
        <w:t xml:space="preserve">of </w:t>
      </w:r>
      <w:r w:rsidR="00692319" w:rsidRPr="00913657">
        <w:t>improved confidence, enjoyment, social benefits and predilection for continued participation in sport were reported together (as outlined below):</w:t>
      </w:r>
    </w:p>
    <w:p w14:paraId="7B22781E" w14:textId="0E37BD06" w:rsidR="00E303D5" w:rsidRPr="00913657" w:rsidRDefault="00692319" w:rsidP="00674730">
      <w:pPr>
        <w:spacing w:line="480" w:lineRule="auto"/>
        <w:ind w:left="720"/>
        <w:rPr>
          <w:i/>
        </w:rPr>
      </w:pPr>
      <w:r w:rsidRPr="00913657">
        <w:t>Confidence / predilection / motor improvement.</w:t>
      </w:r>
      <w:r w:rsidRPr="00913657">
        <w:rPr>
          <w:i/>
        </w:rPr>
        <w:t xml:space="preserve"> </w:t>
      </w:r>
      <w:r w:rsidR="00E303D5" w:rsidRPr="00913657">
        <w:rPr>
          <w:i/>
        </w:rPr>
        <w:t>“She has definitely improved her confidence and will try more activities. Her throwing and catching skill have massively improved and we can see this when we watch her play sport.”(Parent of child</w:t>
      </w:r>
      <w:r w:rsidR="00257ADC" w:rsidRPr="00913657">
        <w:rPr>
          <w:i/>
        </w:rPr>
        <w:t xml:space="preserve"> 10</w:t>
      </w:r>
      <w:r w:rsidR="00E303D5" w:rsidRPr="00913657">
        <w:rPr>
          <w:i/>
        </w:rPr>
        <w:t xml:space="preserve"> in </w:t>
      </w:r>
      <w:r w:rsidR="00FA2FD3" w:rsidRPr="00913657">
        <w:rPr>
          <w:i/>
        </w:rPr>
        <w:t>QET</w:t>
      </w:r>
      <w:r w:rsidR="00E303D5" w:rsidRPr="00913657">
        <w:rPr>
          <w:i/>
        </w:rPr>
        <w:t xml:space="preserve"> group)</w:t>
      </w:r>
    </w:p>
    <w:p w14:paraId="5C74FF06" w14:textId="0B5B461B" w:rsidR="00E303D5" w:rsidRPr="00913657" w:rsidRDefault="00692319" w:rsidP="00674730">
      <w:pPr>
        <w:spacing w:line="480" w:lineRule="auto"/>
        <w:ind w:left="720"/>
        <w:rPr>
          <w:i/>
        </w:rPr>
      </w:pPr>
      <w:r w:rsidRPr="00913657">
        <w:t>Confidence / social benefits</w:t>
      </w:r>
      <w:r w:rsidRPr="00913657">
        <w:rPr>
          <w:i/>
        </w:rPr>
        <w:t xml:space="preserve">. </w:t>
      </w:r>
      <w:r w:rsidR="00E303D5" w:rsidRPr="00913657">
        <w:rPr>
          <w:i/>
        </w:rPr>
        <w:t xml:space="preserve">“Increased confidence from knowing and seeing that he is not the only one who struggles – this has helped his confidence to keep persevering and practicing things that he finds difficult.” (Parent of child </w:t>
      </w:r>
      <w:r w:rsidR="00257ADC" w:rsidRPr="00913657">
        <w:rPr>
          <w:i/>
        </w:rPr>
        <w:t xml:space="preserve">5 </w:t>
      </w:r>
      <w:r w:rsidR="00E303D5" w:rsidRPr="00913657">
        <w:rPr>
          <w:i/>
        </w:rPr>
        <w:t xml:space="preserve">in </w:t>
      </w:r>
      <w:r w:rsidR="00FA2FD3" w:rsidRPr="00913657">
        <w:rPr>
          <w:i/>
        </w:rPr>
        <w:t>QET</w:t>
      </w:r>
      <w:r w:rsidR="00E303D5" w:rsidRPr="00913657">
        <w:rPr>
          <w:i/>
        </w:rPr>
        <w:t xml:space="preserve"> group)</w:t>
      </w:r>
    </w:p>
    <w:p w14:paraId="4AC6DBE2" w14:textId="479D32C1" w:rsidR="00E303D5" w:rsidRPr="00913657" w:rsidRDefault="00692319" w:rsidP="00674730">
      <w:pPr>
        <w:spacing w:line="480" w:lineRule="auto"/>
        <w:ind w:left="720"/>
        <w:rPr>
          <w:i/>
        </w:rPr>
      </w:pPr>
      <w:r w:rsidRPr="00913657">
        <w:lastRenderedPageBreak/>
        <w:t>Confidence / social benefits</w:t>
      </w:r>
      <w:r w:rsidRPr="00913657">
        <w:rPr>
          <w:i/>
        </w:rPr>
        <w:t xml:space="preserve">. </w:t>
      </w:r>
      <w:r w:rsidR="006A7E11" w:rsidRPr="00913657">
        <w:rPr>
          <w:i/>
        </w:rPr>
        <w:t>“</w:t>
      </w:r>
      <w:r w:rsidR="00E303D5" w:rsidRPr="00913657">
        <w:rPr>
          <w:i/>
        </w:rPr>
        <w:t xml:space="preserve">Working with other children of the same ability was a unique experience and really beneficial to xxxxx’s confidence.” (Parent of child </w:t>
      </w:r>
      <w:r w:rsidR="00257ADC" w:rsidRPr="00913657">
        <w:rPr>
          <w:i/>
        </w:rPr>
        <w:t xml:space="preserve">6 </w:t>
      </w:r>
      <w:r w:rsidR="00E303D5" w:rsidRPr="00913657">
        <w:rPr>
          <w:i/>
        </w:rPr>
        <w:t xml:space="preserve">in </w:t>
      </w:r>
      <w:r w:rsidR="00FA2FD3" w:rsidRPr="00913657">
        <w:rPr>
          <w:i/>
        </w:rPr>
        <w:t>TT</w:t>
      </w:r>
      <w:r w:rsidR="00E303D5" w:rsidRPr="00913657">
        <w:rPr>
          <w:i/>
        </w:rPr>
        <w:t xml:space="preserve"> group)</w:t>
      </w:r>
    </w:p>
    <w:p w14:paraId="44C7A056" w14:textId="74B0F1BF" w:rsidR="00692319" w:rsidRPr="00913657" w:rsidRDefault="00692319" w:rsidP="00674730">
      <w:pPr>
        <w:spacing w:line="480" w:lineRule="auto"/>
        <w:ind w:left="720"/>
        <w:rPr>
          <w:i/>
        </w:rPr>
      </w:pPr>
      <w:r w:rsidRPr="00913657">
        <w:t>Enjoyment / social benefits.</w:t>
      </w:r>
      <w:r w:rsidRPr="00913657">
        <w:rPr>
          <w:i/>
        </w:rPr>
        <w:t xml:space="preserve"> “Fun activities really helped to motivated her she also enjoyed talking to similar ability children.” (Parent of child </w:t>
      </w:r>
      <w:r w:rsidR="00257ADC" w:rsidRPr="00913657">
        <w:rPr>
          <w:i/>
        </w:rPr>
        <w:t xml:space="preserve">11 </w:t>
      </w:r>
      <w:r w:rsidRPr="00913657">
        <w:rPr>
          <w:i/>
        </w:rPr>
        <w:t xml:space="preserve">in </w:t>
      </w:r>
      <w:r w:rsidR="00FA2FD3" w:rsidRPr="00913657">
        <w:rPr>
          <w:i/>
        </w:rPr>
        <w:t>QET</w:t>
      </w:r>
      <w:r w:rsidRPr="00913657">
        <w:rPr>
          <w:i/>
        </w:rPr>
        <w:t xml:space="preserve"> group)</w:t>
      </w:r>
    </w:p>
    <w:p w14:paraId="49EE40B9" w14:textId="43373235" w:rsidR="00E303D5" w:rsidRPr="00913657" w:rsidRDefault="00692319" w:rsidP="00674730">
      <w:pPr>
        <w:spacing w:line="480" w:lineRule="auto"/>
        <w:ind w:left="720"/>
        <w:rPr>
          <w:i/>
        </w:rPr>
      </w:pPr>
      <w:r w:rsidRPr="00913657">
        <w:t>Enjoyment / social benefits / predilection.</w:t>
      </w:r>
      <w:r w:rsidRPr="00913657">
        <w:rPr>
          <w:i/>
        </w:rPr>
        <w:t xml:space="preserve">  </w:t>
      </w:r>
      <w:r w:rsidR="00E303D5" w:rsidRPr="00913657">
        <w:rPr>
          <w:i/>
        </w:rPr>
        <w:t xml:space="preserve">“xxxxx has enjoyed meeting children of a similar ability and enjoyed the group session activities…….has taken more of an interest in different activities such as cricket and rounders.” (Parent of child </w:t>
      </w:r>
      <w:r w:rsidR="00257ADC" w:rsidRPr="00913657">
        <w:rPr>
          <w:i/>
        </w:rPr>
        <w:t xml:space="preserve">7 </w:t>
      </w:r>
      <w:r w:rsidR="00E303D5" w:rsidRPr="00913657">
        <w:rPr>
          <w:i/>
        </w:rPr>
        <w:t xml:space="preserve">in </w:t>
      </w:r>
      <w:r w:rsidR="00FA2FD3" w:rsidRPr="00913657">
        <w:rPr>
          <w:i/>
        </w:rPr>
        <w:t>QET</w:t>
      </w:r>
      <w:r w:rsidR="00E303D5" w:rsidRPr="00913657">
        <w:rPr>
          <w:i/>
        </w:rPr>
        <w:t xml:space="preserve"> group)</w:t>
      </w:r>
    </w:p>
    <w:p w14:paraId="5435C7F5" w14:textId="7C02962E" w:rsidR="00E303D5" w:rsidRPr="00913657" w:rsidRDefault="00692319" w:rsidP="00674730">
      <w:pPr>
        <w:spacing w:line="480" w:lineRule="auto"/>
        <w:ind w:left="720"/>
        <w:rPr>
          <w:i/>
        </w:rPr>
      </w:pPr>
      <w:r w:rsidRPr="00913657">
        <w:t>Enjoyment / social benefits / confidence.</w:t>
      </w:r>
      <w:r w:rsidRPr="00913657">
        <w:rPr>
          <w:i/>
        </w:rPr>
        <w:t xml:space="preserve"> </w:t>
      </w:r>
      <w:r w:rsidR="00E303D5" w:rsidRPr="00913657">
        <w:rPr>
          <w:i/>
        </w:rPr>
        <w:t xml:space="preserve">“Enjoyed it all and really benefited from interacting with similar children. Increased her confidence” (Parent of child in </w:t>
      </w:r>
      <w:r w:rsidR="00733167" w:rsidRPr="00913657">
        <w:rPr>
          <w:i/>
        </w:rPr>
        <w:t>8 QE</w:t>
      </w:r>
      <w:r w:rsidR="00FA2FD3" w:rsidRPr="00913657">
        <w:rPr>
          <w:i/>
        </w:rPr>
        <w:t>T</w:t>
      </w:r>
      <w:r w:rsidR="00E303D5" w:rsidRPr="00913657">
        <w:rPr>
          <w:i/>
        </w:rPr>
        <w:t xml:space="preserve"> group)</w:t>
      </w:r>
    </w:p>
    <w:p w14:paraId="415E6EBF" w14:textId="4D39BEF8" w:rsidR="002C79E1" w:rsidRPr="00913657" w:rsidRDefault="002C79E1" w:rsidP="00674730">
      <w:pPr>
        <w:spacing w:line="480" w:lineRule="auto"/>
        <w:ind w:firstLine="567"/>
      </w:pPr>
      <w:r w:rsidRPr="00913657">
        <w:t>Another interesting theme was that parents favourably compared the environment from the study with what their children typically experienced.</w:t>
      </w:r>
    </w:p>
    <w:p w14:paraId="3B600BBB" w14:textId="0A484F23" w:rsidR="002C79E1" w:rsidRPr="00913657" w:rsidRDefault="002C79E1" w:rsidP="00674730">
      <w:pPr>
        <w:spacing w:line="480" w:lineRule="auto"/>
        <w:ind w:left="720"/>
        <w:rPr>
          <w:i/>
        </w:rPr>
      </w:pPr>
      <w:r w:rsidRPr="00913657">
        <w:rPr>
          <w:i/>
        </w:rPr>
        <w:t xml:space="preserve">“There needs to be more things like this for these children. In normal PE/after school club activities these children feel like they aren’t good enough to play but here they are free to play and feel able to try different activities.” (Parent of child </w:t>
      </w:r>
      <w:r w:rsidR="00733167" w:rsidRPr="00913657">
        <w:rPr>
          <w:i/>
        </w:rPr>
        <w:t xml:space="preserve">8 </w:t>
      </w:r>
      <w:r w:rsidRPr="00913657">
        <w:rPr>
          <w:i/>
        </w:rPr>
        <w:t xml:space="preserve">in </w:t>
      </w:r>
      <w:r w:rsidR="00FA2FD3" w:rsidRPr="00913657">
        <w:rPr>
          <w:i/>
        </w:rPr>
        <w:t>QET</w:t>
      </w:r>
      <w:r w:rsidRPr="00913657">
        <w:rPr>
          <w:i/>
        </w:rPr>
        <w:t xml:space="preserve"> group)</w:t>
      </w:r>
    </w:p>
    <w:p w14:paraId="2AAF8492" w14:textId="13109EE6" w:rsidR="002C79E1" w:rsidRPr="00913657" w:rsidRDefault="002C79E1" w:rsidP="00674730">
      <w:pPr>
        <w:spacing w:line="480" w:lineRule="auto"/>
        <w:ind w:left="720"/>
        <w:rPr>
          <w:i/>
        </w:rPr>
      </w:pPr>
      <w:r w:rsidRPr="00913657">
        <w:rPr>
          <w:i/>
        </w:rPr>
        <w:t xml:space="preserve">“This felt like more of a coaching club or after school club which I think really helped the children to relax and take part. Normal therapy sessions are totally the opposite of this (i.e boring!).” (Parent of child </w:t>
      </w:r>
      <w:r w:rsidR="00733167" w:rsidRPr="00913657">
        <w:rPr>
          <w:i/>
        </w:rPr>
        <w:t xml:space="preserve">12 </w:t>
      </w:r>
      <w:r w:rsidRPr="00913657">
        <w:rPr>
          <w:i/>
        </w:rPr>
        <w:t xml:space="preserve">in </w:t>
      </w:r>
      <w:r w:rsidR="00FA2FD3" w:rsidRPr="00913657">
        <w:rPr>
          <w:i/>
        </w:rPr>
        <w:t>QET</w:t>
      </w:r>
      <w:r w:rsidRPr="00913657">
        <w:rPr>
          <w:i/>
        </w:rPr>
        <w:t xml:space="preserve"> group)</w:t>
      </w:r>
    </w:p>
    <w:p w14:paraId="246A5225" w14:textId="7FACA555" w:rsidR="002C79E1" w:rsidRPr="00913657" w:rsidRDefault="002C79E1" w:rsidP="00674730">
      <w:pPr>
        <w:spacing w:line="480" w:lineRule="auto"/>
        <w:ind w:left="720"/>
        <w:rPr>
          <w:i/>
        </w:rPr>
      </w:pPr>
      <w:r w:rsidRPr="00913657">
        <w:rPr>
          <w:i/>
        </w:rPr>
        <w:t xml:space="preserve">“He really dislikes his current physical therapy sessions and finds them boring, but these sessions are fun and engaging.” (Parent of child </w:t>
      </w:r>
      <w:r w:rsidR="00733167" w:rsidRPr="00913657">
        <w:rPr>
          <w:i/>
        </w:rPr>
        <w:t xml:space="preserve">9 </w:t>
      </w:r>
      <w:r w:rsidRPr="00913657">
        <w:rPr>
          <w:i/>
        </w:rPr>
        <w:t xml:space="preserve">in </w:t>
      </w:r>
      <w:r w:rsidR="004502CF" w:rsidRPr="00913657">
        <w:rPr>
          <w:i/>
        </w:rPr>
        <w:t>TT</w:t>
      </w:r>
      <w:r w:rsidRPr="00913657">
        <w:rPr>
          <w:i/>
        </w:rPr>
        <w:t xml:space="preserve"> group)</w:t>
      </w:r>
    </w:p>
    <w:p w14:paraId="4786C6F4" w14:textId="506237C9" w:rsidR="007C2340" w:rsidRPr="00913657" w:rsidRDefault="004E0741" w:rsidP="001B4E44">
      <w:pPr>
        <w:spacing w:line="480" w:lineRule="auto"/>
        <w:jc w:val="center"/>
        <w:rPr>
          <w:b/>
          <w:sz w:val="36"/>
          <w:szCs w:val="36"/>
        </w:rPr>
      </w:pPr>
      <w:r w:rsidRPr="00913657">
        <w:rPr>
          <w:b/>
          <w:sz w:val="36"/>
          <w:szCs w:val="36"/>
        </w:rPr>
        <w:lastRenderedPageBreak/>
        <w:t>Discussion</w:t>
      </w:r>
    </w:p>
    <w:p w14:paraId="48B9A1D9" w14:textId="488B037A" w:rsidR="002611F7" w:rsidRPr="00913657" w:rsidRDefault="007C13D0" w:rsidP="00674730">
      <w:pPr>
        <w:spacing w:line="480" w:lineRule="auto"/>
        <w:ind w:firstLine="720"/>
        <w:rPr>
          <w:i/>
        </w:rPr>
      </w:pPr>
      <w:r w:rsidRPr="00913657">
        <w:t>The aim of this study was to explore the efficacy of a group-based QET intervention for improving</w:t>
      </w:r>
      <w:r w:rsidR="008E7BB3" w:rsidRPr="00913657">
        <w:t xml:space="preserve"> the catching coordination and success of children with DCD</w:t>
      </w:r>
      <w:r w:rsidRPr="00913657">
        <w:t xml:space="preserve">. </w:t>
      </w:r>
      <w:r w:rsidR="002611F7" w:rsidRPr="00913657">
        <w:t xml:space="preserve">By combining QET with group-based therapy, we hoped to integrate an intervention that improves skill acquisition in children with poor motor coordination, within an approach that may help ameliorate the psychosocial influence of these motor skill deficits. Our </w:t>
      </w:r>
      <w:r w:rsidR="000C53C5" w:rsidRPr="00913657">
        <w:t>long-term</w:t>
      </w:r>
      <w:r w:rsidR="002611F7" w:rsidRPr="00913657">
        <w:t xml:space="preserve"> aim was to work towards a holistic intervention for children with </w:t>
      </w:r>
      <w:r w:rsidR="00B34D02" w:rsidRPr="00913657">
        <w:t>DCD that health professionals can use</w:t>
      </w:r>
      <w:r w:rsidR="002611F7" w:rsidRPr="00913657">
        <w:t xml:space="preserve"> in their therapeutic practice.  </w:t>
      </w:r>
    </w:p>
    <w:p w14:paraId="407A996B" w14:textId="12B6C4AC" w:rsidR="00944567" w:rsidRPr="00913657" w:rsidRDefault="0056543A" w:rsidP="00F454DF">
      <w:pPr>
        <w:spacing w:line="480" w:lineRule="auto"/>
        <w:ind w:firstLine="720"/>
      </w:pPr>
      <w:r w:rsidRPr="00913657">
        <w:t>In line with our hypotheses and prior research</w:t>
      </w:r>
      <w:r w:rsidR="000C67F7" w:rsidRPr="00913657">
        <w:rPr>
          <w:vertAlign w:val="superscript"/>
        </w:rPr>
        <w:t xml:space="preserve"> </w:t>
      </w:r>
      <w:r w:rsidR="000C67F7" w:rsidRPr="00913657">
        <w:t>[</w:t>
      </w:r>
      <w:r w:rsidR="00092277" w:rsidRPr="00913657">
        <w:t>10</w:t>
      </w:r>
      <w:r w:rsidR="000C67F7" w:rsidRPr="00913657">
        <w:t>,1</w:t>
      </w:r>
      <w:r w:rsidR="00092277" w:rsidRPr="00913657">
        <w:t>1</w:t>
      </w:r>
      <w:r w:rsidR="000C67F7" w:rsidRPr="00913657">
        <w:t>]</w:t>
      </w:r>
      <w:r w:rsidRPr="00913657">
        <w:t xml:space="preserve">, </w:t>
      </w:r>
      <w:r w:rsidR="004E4432" w:rsidRPr="00913657">
        <w:t>QE</w:t>
      </w:r>
      <w:r w:rsidR="00F6339F" w:rsidRPr="00913657">
        <w:t>T</w:t>
      </w:r>
      <w:r w:rsidR="004E4432" w:rsidRPr="00913657">
        <w:t xml:space="preserve"> children learned to </w:t>
      </w:r>
      <w:r w:rsidR="00E72EE9" w:rsidRPr="00913657">
        <w:t>aim effectively which enabled them to predict the ball’s bounce point on the wall and track its trajectory for longer (</w:t>
      </w:r>
      <w:r w:rsidR="00AE53DB" w:rsidRPr="00913657">
        <w:t>Fig</w:t>
      </w:r>
      <w:r w:rsidR="00E72EE9" w:rsidRPr="00913657">
        <w:t xml:space="preserve"> </w:t>
      </w:r>
      <w:r w:rsidR="00275098" w:rsidRPr="00913657">
        <w:t>2</w:t>
      </w:r>
      <w:r w:rsidR="00E72EE9" w:rsidRPr="00913657">
        <w:t>).</w:t>
      </w:r>
      <w:r w:rsidR="00F53C1F" w:rsidRPr="00913657">
        <w:t xml:space="preserve"> M</w:t>
      </w:r>
      <w:r w:rsidR="00F0162B" w:rsidRPr="00913657">
        <w:t xml:space="preserve">ediation analysis showed that longer aiming durations (QE1) predicted an earlier onset of tracking the ball prior to catching (QE2) which predicted catching success [9]. </w:t>
      </w:r>
      <w:r w:rsidR="00F454DF" w:rsidRPr="00913657">
        <w:t>In short, t</w:t>
      </w:r>
      <w:r w:rsidR="00E72EE9" w:rsidRPr="00913657">
        <w:t>his</w:t>
      </w:r>
      <w:r w:rsidR="00C05284" w:rsidRPr="00913657">
        <w:t xml:space="preserve"> </w:t>
      </w:r>
      <w:r w:rsidR="00E72EE9" w:rsidRPr="00913657">
        <w:t xml:space="preserve">optimization of gaze </w:t>
      </w:r>
      <w:r w:rsidR="00557BC0" w:rsidRPr="00913657">
        <w:t>provide</w:t>
      </w:r>
      <w:r w:rsidR="00F84F9C" w:rsidRPr="00913657">
        <w:t>d</w:t>
      </w:r>
      <w:r w:rsidR="00557BC0" w:rsidRPr="00913657">
        <w:t xml:space="preserve"> </w:t>
      </w:r>
      <w:r w:rsidR="00F454DF" w:rsidRPr="00913657">
        <w:t>children</w:t>
      </w:r>
      <w:r w:rsidR="00557BC0" w:rsidRPr="00913657">
        <w:t xml:space="preserve"> with</w:t>
      </w:r>
      <w:r w:rsidR="004E4432" w:rsidRPr="00913657">
        <w:t xml:space="preserve"> earlier information </w:t>
      </w:r>
      <w:r w:rsidR="00F84F9C" w:rsidRPr="00913657">
        <w:t xml:space="preserve">on which </w:t>
      </w:r>
      <w:r w:rsidR="004E4432" w:rsidRPr="00913657">
        <w:t>to prepare the intercepti</w:t>
      </w:r>
      <w:r w:rsidR="00C05284" w:rsidRPr="00913657">
        <w:t>ve catch</w:t>
      </w:r>
      <w:r w:rsidR="000C67F7" w:rsidRPr="00913657">
        <w:t xml:space="preserve"> attempt [8</w:t>
      </w:r>
      <w:r w:rsidR="00092277" w:rsidRPr="00913657">
        <w:t>, 9</w:t>
      </w:r>
      <w:r w:rsidR="000C67F7" w:rsidRPr="00913657">
        <w:t>]</w:t>
      </w:r>
      <w:r w:rsidR="004E4432" w:rsidRPr="00913657">
        <w:t>.</w:t>
      </w:r>
      <w:r w:rsidR="006113A3" w:rsidRPr="00913657">
        <w:t xml:space="preserve"> </w:t>
      </w:r>
      <w:r w:rsidR="00F84F9C" w:rsidRPr="00913657">
        <w:t xml:space="preserve">Interestingly, after </w:t>
      </w:r>
      <w:r w:rsidR="00614AEC" w:rsidRPr="00913657">
        <w:t xml:space="preserve">completing </w:t>
      </w:r>
      <w:r w:rsidR="00F84F9C" w:rsidRPr="00913657">
        <w:t xml:space="preserve">the QET intervention the </w:t>
      </w:r>
      <w:r w:rsidR="008E4908" w:rsidRPr="00913657">
        <w:t>QE durations used by these DCD children when aiming</w:t>
      </w:r>
      <w:r w:rsidR="0072462C" w:rsidRPr="00913657">
        <w:t xml:space="preserve"> (QE1 mean 592ms) and </w:t>
      </w:r>
      <w:r w:rsidR="00F84F9C" w:rsidRPr="00913657">
        <w:t>track</w:t>
      </w:r>
      <w:r w:rsidR="008E4908" w:rsidRPr="00913657">
        <w:t>ing</w:t>
      </w:r>
      <w:r w:rsidR="00F84F9C" w:rsidRPr="00913657">
        <w:t xml:space="preserve"> the ball (</w:t>
      </w:r>
      <w:r w:rsidR="00F76218" w:rsidRPr="00913657">
        <w:t xml:space="preserve">QE2; </w:t>
      </w:r>
      <w:r w:rsidR="00F84F9C" w:rsidRPr="00913657">
        <w:t>mean</w:t>
      </w:r>
      <w:r w:rsidR="00614AEC" w:rsidRPr="00913657">
        <w:t xml:space="preserve"> 254ms) w</w:t>
      </w:r>
      <w:r w:rsidR="008E4908" w:rsidRPr="00913657">
        <w:t>ere</w:t>
      </w:r>
      <w:r w:rsidR="00614AEC" w:rsidRPr="00913657">
        <w:t xml:space="preserve"> almost identical</w:t>
      </w:r>
      <w:r w:rsidR="00F84F9C" w:rsidRPr="00913657">
        <w:t xml:space="preserve"> to </w:t>
      </w:r>
      <w:r w:rsidR="00C778EA" w:rsidRPr="00913657">
        <w:t>the durations that highly skilled</w:t>
      </w:r>
      <w:r w:rsidR="008E4908" w:rsidRPr="00913657">
        <w:t xml:space="preserve"> children </w:t>
      </w:r>
      <w:r w:rsidR="009C6EF0" w:rsidRPr="00913657">
        <w:t>used to aim</w:t>
      </w:r>
      <w:r w:rsidR="0072462C" w:rsidRPr="00913657">
        <w:t xml:space="preserve"> (</w:t>
      </w:r>
      <w:r w:rsidR="008E4908" w:rsidRPr="00913657">
        <w:t xml:space="preserve">QE1 mean </w:t>
      </w:r>
      <w:r w:rsidR="009C6EF0" w:rsidRPr="00913657">
        <w:t>496ms) and track</w:t>
      </w:r>
      <w:r w:rsidR="0072462C" w:rsidRPr="00913657">
        <w:t xml:space="preserve"> the ball </w:t>
      </w:r>
      <w:r w:rsidR="00614AEC" w:rsidRPr="00913657">
        <w:t>(</w:t>
      </w:r>
      <w:r w:rsidR="008E4908" w:rsidRPr="00913657">
        <w:t xml:space="preserve">QE2 </w:t>
      </w:r>
      <w:r w:rsidR="00614AEC" w:rsidRPr="00913657">
        <w:t xml:space="preserve">mean 255ms) </w:t>
      </w:r>
      <w:r w:rsidR="0072462C" w:rsidRPr="00913657">
        <w:t>in</w:t>
      </w:r>
      <w:r w:rsidR="000C67F7" w:rsidRPr="00913657">
        <w:t xml:space="preserve"> the same task [8]</w:t>
      </w:r>
      <w:r w:rsidR="00614AEC" w:rsidRPr="00913657">
        <w:t>.</w:t>
      </w:r>
    </w:p>
    <w:p w14:paraId="62C49B58" w14:textId="0CB12CE2" w:rsidR="001D6262" w:rsidRPr="00913657" w:rsidRDefault="00614AEC" w:rsidP="00674730">
      <w:pPr>
        <w:spacing w:line="480" w:lineRule="auto"/>
        <w:ind w:firstLine="720"/>
      </w:pPr>
      <w:r w:rsidRPr="00913657">
        <w:t xml:space="preserve">These changes in </w:t>
      </w:r>
      <w:r w:rsidR="0038369B" w:rsidRPr="00913657">
        <w:t>visuomotor control were</w:t>
      </w:r>
      <w:r w:rsidR="00392075" w:rsidRPr="00913657">
        <w:t xml:space="preserve"> also reflected in children’s</w:t>
      </w:r>
      <w:r w:rsidRPr="00913657">
        <w:t xml:space="preserve"> catching performance. </w:t>
      </w:r>
      <w:r w:rsidR="00BF1778" w:rsidRPr="00913657">
        <w:t xml:space="preserve">While the improvement between groups in </w:t>
      </w:r>
      <w:r w:rsidR="008308C2" w:rsidRPr="00913657">
        <w:t>the dichotomous measure of catch success</w:t>
      </w:r>
      <w:r w:rsidR="00BF1778" w:rsidRPr="00913657">
        <w:t xml:space="preserve"> was not significantly different</w:t>
      </w:r>
      <w:r w:rsidR="00C05284" w:rsidRPr="00913657">
        <w:t xml:space="preserve"> (despi</w:t>
      </w:r>
      <w:r w:rsidR="00482B23" w:rsidRPr="00913657">
        <w:t>te the QET group improving by 51</w:t>
      </w:r>
      <w:r w:rsidR="00C05284" w:rsidRPr="00913657">
        <w:t>% compared to the TT improvement of 31%) the more sensitive catching</w:t>
      </w:r>
      <w:r w:rsidR="00944567" w:rsidRPr="00913657">
        <w:t xml:space="preserve"> score</w:t>
      </w:r>
      <w:r w:rsidR="00C05284" w:rsidRPr="00913657">
        <w:t xml:space="preserve"> </w:t>
      </w:r>
      <w:r w:rsidR="00F53C1F" w:rsidRPr="00913657">
        <w:t xml:space="preserve">measure </w:t>
      </w:r>
      <w:r w:rsidR="00C05284" w:rsidRPr="00913657">
        <w:t xml:space="preserve">did show significant differences </w:t>
      </w:r>
      <w:r w:rsidR="00944567" w:rsidRPr="00913657">
        <w:t xml:space="preserve">as </w:t>
      </w:r>
      <w:r w:rsidR="00C05284" w:rsidRPr="00913657">
        <w:t>we hypothesised.</w:t>
      </w:r>
      <w:r w:rsidR="00944567" w:rsidRPr="00913657">
        <w:t xml:space="preserve"> Specifically, QE</w:t>
      </w:r>
      <w:r w:rsidR="00F6339F" w:rsidRPr="00913657">
        <w:t xml:space="preserve">T </w:t>
      </w:r>
      <w:r w:rsidR="00944567" w:rsidRPr="00913657">
        <w:t>individu</w:t>
      </w:r>
      <w:r w:rsidR="0099537F" w:rsidRPr="00913657">
        <w:t>als significantly improved their</w:t>
      </w:r>
      <w:r w:rsidR="00944567" w:rsidRPr="00913657">
        <w:t xml:space="preserve"> catching technique from baseline to retention and </w:t>
      </w:r>
      <w:r w:rsidR="0057484F" w:rsidRPr="00913657">
        <w:t>maintained</w:t>
      </w:r>
      <w:r w:rsidR="00944567" w:rsidRPr="00913657">
        <w:t xml:space="preserve"> this </w:t>
      </w:r>
      <w:r w:rsidR="00944567" w:rsidRPr="00913657">
        <w:lastRenderedPageBreak/>
        <w:t xml:space="preserve">improvement at the delayed retention test. Conversely, the TT individuals </w:t>
      </w:r>
      <w:r w:rsidR="0057484F" w:rsidRPr="00913657">
        <w:t xml:space="preserve">did not </w:t>
      </w:r>
      <w:r w:rsidR="00944567" w:rsidRPr="00913657">
        <w:t xml:space="preserve">significantly improve their catching technique </w:t>
      </w:r>
      <w:r w:rsidR="0057484F" w:rsidRPr="00913657">
        <w:t xml:space="preserve">throughout the experiment </w:t>
      </w:r>
      <w:r w:rsidR="00275098" w:rsidRPr="00913657">
        <w:t xml:space="preserve">(see </w:t>
      </w:r>
      <w:r w:rsidR="00AE53DB" w:rsidRPr="00913657">
        <w:t>Fig</w:t>
      </w:r>
      <w:r w:rsidR="00275098" w:rsidRPr="00913657">
        <w:t xml:space="preserve"> 3</w:t>
      </w:r>
      <w:r w:rsidR="00944567" w:rsidRPr="00913657">
        <w:t>).</w:t>
      </w:r>
      <w:r w:rsidR="004502CF" w:rsidRPr="00913657">
        <w:t xml:space="preserve"> </w:t>
      </w:r>
      <w:r w:rsidR="007D78E4" w:rsidRPr="00913657">
        <w:t xml:space="preserve">In </w:t>
      </w:r>
      <w:r w:rsidR="00195FA8" w:rsidRPr="00913657">
        <w:t xml:space="preserve">effect, </w:t>
      </w:r>
      <w:r w:rsidR="007D78E4" w:rsidRPr="00913657">
        <w:t>this meant that after training</w:t>
      </w:r>
      <w:r w:rsidR="00B34D02" w:rsidRPr="00913657">
        <w:t>,</w:t>
      </w:r>
      <w:r w:rsidR="007D78E4" w:rsidRPr="00913657">
        <w:t xml:space="preserve"> the</w:t>
      </w:r>
      <w:r w:rsidR="004502CF" w:rsidRPr="00913657">
        <w:t xml:space="preserve"> QE</w:t>
      </w:r>
      <w:r w:rsidR="008308C2" w:rsidRPr="00913657">
        <w:t xml:space="preserve">T </w:t>
      </w:r>
      <w:r w:rsidR="004502CF" w:rsidRPr="00913657">
        <w:t xml:space="preserve">children were able to catch the ball cleanly with both hands </w:t>
      </w:r>
      <w:r w:rsidR="007D78E4" w:rsidRPr="00913657">
        <w:t>before securing it against their body</w:t>
      </w:r>
      <w:r w:rsidR="008308C2" w:rsidRPr="00913657">
        <w:t xml:space="preserve"> (mean score of 8)</w:t>
      </w:r>
      <w:r w:rsidR="007D78E4" w:rsidRPr="00913657">
        <w:t>, whereas the TT group were catching the ball by trapping it against their body with their arms, rather than grasping it with their hands</w:t>
      </w:r>
      <w:r w:rsidR="008308C2" w:rsidRPr="00913657">
        <w:t xml:space="preserve"> (mean score of 6)</w:t>
      </w:r>
      <w:r w:rsidR="007D78E4" w:rsidRPr="00913657">
        <w:t>.</w:t>
      </w:r>
      <w:r w:rsidR="00126610" w:rsidRPr="00913657">
        <w:t xml:space="preserve"> </w:t>
      </w:r>
      <w:r w:rsidR="00241FBB" w:rsidRPr="00913657">
        <w:t>Future analyses will attempt to quantify these changes</w:t>
      </w:r>
      <w:r w:rsidR="00126610" w:rsidRPr="00913657">
        <w:t xml:space="preserve"> in </w:t>
      </w:r>
      <w:r w:rsidR="00195FA8" w:rsidRPr="00913657">
        <w:t xml:space="preserve">terms of patterns of </w:t>
      </w:r>
      <w:r w:rsidR="00126610" w:rsidRPr="00913657">
        <w:t>motor coordination and muscular activity</w:t>
      </w:r>
      <w:r w:rsidR="0099537F" w:rsidRPr="00913657">
        <w:t>.</w:t>
      </w:r>
    </w:p>
    <w:p w14:paraId="188B4932" w14:textId="6B5BD6B5" w:rsidR="007C2340" w:rsidRPr="00913657" w:rsidRDefault="009E225A" w:rsidP="00674730">
      <w:pPr>
        <w:spacing w:line="480" w:lineRule="auto"/>
        <w:ind w:firstLine="720"/>
      </w:pPr>
      <w:r w:rsidRPr="00913657">
        <w:t xml:space="preserve">Results from both the gaze and performance data </w:t>
      </w:r>
      <w:r w:rsidR="00944567" w:rsidRPr="00913657">
        <w:t>highlight some important implications. First, regardless of the training</w:t>
      </w:r>
      <w:r w:rsidR="00EA4A4C" w:rsidRPr="00913657">
        <w:t xml:space="preserve"> intervention, </w:t>
      </w:r>
      <w:r w:rsidR="00944567" w:rsidRPr="00913657">
        <w:t xml:space="preserve">all children were able to </w:t>
      </w:r>
      <w:r w:rsidR="00C91DC2" w:rsidRPr="00913657">
        <w:t xml:space="preserve">improve on </w:t>
      </w:r>
      <w:r w:rsidR="00944567" w:rsidRPr="00913657">
        <w:t>this interceptive motor task</w:t>
      </w:r>
      <w:r w:rsidR="00C91DC2" w:rsidRPr="00913657">
        <w:t xml:space="preserve">; </w:t>
      </w:r>
      <w:r w:rsidR="00944567" w:rsidRPr="00913657">
        <w:t>highlight</w:t>
      </w:r>
      <w:r w:rsidR="00C91DC2" w:rsidRPr="00913657">
        <w:t>ing</w:t>
      </w:r>
      <w:r w:rsidR="00944567" w:rsidRPr="00913657">
        <w:t xml:space="preserve"> the important distinction that DCD </w:t>
      </w:r>
      <w:r w:rsidR="001D6262" w:rsidRPr="00913657">
        <w:t xml:space="preserve">should be considered as impaired motor </w:t>
      </w:r>
      <w:r w:rsidR="00D96724" w:rsidRPr="00913657">
        <w:t>proficiency</w:t>
      </w:r>
      <w:r w:rsidR="001D6262" w:rsidRPr="00913657">
        <w:t xml:space="preserve"> rather than a fundamental inability to learn motor skills</w:t>
      </w:r>
      <w:r w:rsidR="000C67F7" w:rsidRPr="00913657">
        <w:rPr>
          <w:vertAlign w:val="superscript"/>
        </w:rPr>
        <w:t xml:space="preserve"> </w:t>
      </w:r>
      <w:r w:rsidR="00912774" w:rsidRPr="00913657">
        <w:t>[23</w:t>
      </w:r>
      <w:r w:rsidR="000C67F7" w:rsidRPr="00913657">
        <w:t>]</w:t>
      </w:r>
      <w:r w:rsidR="001D6262" w:rsidRPr="00913657">
        <w:t xml:space="preserve">. </w:t>
      </w:r>
      <w:r w:rsidR="00C91DC2" w:rsidRPr="00913657">
        <w:t>Second</w:t>
      </w:r>
      <w:r w:rsidR="001D6262" w:rsidRPr="00913657">
        <w:t xml:space="preserve">, </w:t>
      </w:r>
      <w:r w:rsidR="008832D9" w:rsidRPr="00913657">
        <w:t xml:space="preserve">DCD </w:t>
      </w:r>
      <w:r w:rsidR="00C63DD0" w:rsidRPr="00913657">
        <w:t>children can learn to make more functional eye movements</w:t>
      </w:r>
      <w:r w:rsidR="008832D9" w:rsidRPr="00913657">
        <w:t xml:space="preserve"> that </w:t>
      </w:r>
      <w:r w:rsidRPr="00913657">
        <w:t xml:space="preserve">can </w:t>
      </w:r>
      <w:r w:rsidR="008832D9" w:rsidRPr="00913657">
        <w:t xml:space="preserve">directly </w:t>
      </w:r>
      <w:r w:rsidRPr="00913657">
        <w:t>compensate for</w:t>
      </w:r>
      <w:r w:rsidR="008832D9" w:rsidRPr="00913657">
        <w:t xml:space="preserve"> the oculomotor atypicalities associated with this disorder [6]. Third,</w:t>
      </w:r>
      <w:r w:rsidR="00C63DD0" w:rsidRPr="00913657">
        <w:t xml:space="preserve"> </w:t>
      </w:r>
      <w:r w:rsidR="00B73C7A" w:rsidRPr="00913657">
        <w:t>QET</w:t>
      </w:r>
      <w:r w:rsidR="001D6262" w:rsidRPr="00913657">
        <w:t xml:space="preserve"> instructions </w:t>
      </w:r>
      <w:r w:rsidR="00C91DC2" w:rsidRPr="00913657">
        <w:t xml:space="preserve">appear to </w:t>
      </w:r>
      <w:r w:rsidR="00C63DD0" w:rsidRPr="00913657">
        <w:t xml:space="preserve">deliver </w:t>
      </w:r>
      <w:r w:rsidR="00C91DC2" w:rsidRPr="00913657">
        <w:t>more effective</w:t>
      </w:r>
      <w:r w:rsidR="001D6262" w:rsidRPr="00913657">
        <w:t xml:space="preserve"> </w:t>
      </w:r>
      <w:r w:rsidR="00C91DC2" w:rsidRPr="00913657">
        <w:t>retention of interceptive skill</w:t>
      </w:r>
      <w:r w:rsidR="001D6262" w:rsidRPr="00913657">
        <w:t xml:space="preserve"> than typical</w:t>
      </w:r>
      <w:r w:rsidR="00C91DC2" w:rsidRPr="00913657">
        <w:t>,</w:t>
      </w:r>
      <w:r w:rsidR="001D6262" w:rsidRPr="00913657">
        <w:t xml:space="preserve"> explicit instructions</w:t>
      </w:r>
      <w:r w:rsidR="00C91DC2" w:rsidRPr="00913657">
        <w:t xml:space="preserve"> focusing on movement control</w:t>
      </w:r>
      <w:r w:rsidR="001D6262" w:rsidRPr="00913657">
        <w:t>.</w:t>
      </w:r>
      <w:r w:rsidR="004E4990" w:rsidRPr="00913657">
        <w:t xml:space="preserve"> </w:t>
      </w:r>
      <w:r w:rsidR="00A275C3" w:rsidRPr="00913657">
        <w:t>These benefits are likely due to reduced demands on</w:t>
      </w:r>
      <w:r w:rsidR="00C63DD0" w:rsidRPr="00913657">
        <w:t xml:space="preserve"> </w:t>
      </w:r>
      <w:r w:rsidR="00CA093A" w:rsidRPr="00913657">
        <w:t xml:space="preserve">cognitive load </w:t>
      </w:r>
      <w:r w:rsidR="00A275C3" w:rsidRPr="00913657">
        <w:t>supporting</w:t>
      </w:r>
      <w:r w:rsidR="00CA093A" w:rsidRPr="00913657">
        <w:t xml:space="preserve"> </w:t>
      </w:r>
      <w:r w:rsidR="001420FA" w:rsidRPr="00913657">
        <w:t>motor control</w:t>
      </w:r>
      <w:r w:rsidR="000C67F7" w:rsidRPr="00913657">
        <w:rPr>
          <w:vertAlign w:val="superscript"/>
        </w:rPr>
        <w:t xml:space="preserve"> </w:t>
      </w:r>
      <w:r w:rsidR="00912774" w:rsidRPr="00913657">
        <w:t>[24</w:t>
      </w:r>
      <w:r w:rsidR="000C67F7" w:rsidRPr="00913657">
        <w:t>]</w:t>
      </w:r>
      <w:r w:rsidR="001420FA" w:rsidRPr="00913657">
        <w:t xml:space="preserve"> and </w:t>
      </w:r>
      <w:r w:rsidR="00A275C3" w:rsidRPr="00913657">
        <w:t>the promotion of</w:t>
      </w:r>
      <w:r w:rsidR="00B73C7A" w:rsidRPr="00913657">
        <w:t xml:space="preserve"> </w:t>
      </w:r>
      <w:r w:rsidR="00C91DC2" w:rsidRPr="00913657">
        <w:t xml:space="preserve">a more </w:t>
      </w:r>
      <w:r w:rsidR="00B73C7A" w:rsidRPr="00913657">
        <w:t xml:space="preserve">implicit motor learning </w:t>
      </w:r>
      <w:r w:rsidR="00C91DC2" w:rsidRPr="00913657">
        <w:t>environment</w:t>
      </w:r>
      <w:r w:rsidR="000C67F7" w:rsidRPr="00913657">
        <w:rPr>
          <w:vertAlign w:val="superscript"/>
        </w:rPr>
        <w:t xml:space="preserve"> </w:t>
      </w:r>
      <w:r w:rsidR="00912774" w:rsidRPr="00913657">
        <w:t>[25</w:t>
      </w:r>
      <w:r w:rsidR="000C67F7" w:rsidRPr="00913657">
        <w:t>]</w:t>
      </w:r>
      <w:r w:rsidR="00195FA8" w:rsidRPr="00913657">
        <w:t>: Rather than having to consciously think about the complex control of multiple limbs, these are guided implicitly once gaze control is optimised</w:t>
      </w:r>
      <w:r w:rsidR="001420FA" w:rsidRPr="00913657">
        <w:t xml:space="preserve">. </w:t>
      </w:r>
      <w:r w:rsidR="00A275C3" w:rsidRPr="00913657">
        <w:t xml:space="preserve">Previous research has identified that implicit motor learning is an effective strategy for </w:t>
      </w:r>
      <w:r w:rsidR="00B73C7A" w:rsidRPr="00913657">
        <w:t>children with DCD</w:t>
      </w:r>
      <w:r w:rsidR="000C67F7" w:rsidRPr="00913657">
        <w:rPr>
          <w:vertAlign w:val="superscript"/>
        </w:rPr>
        <w:t xml:space="preserve"> </w:t>
      </w:r>
      <w:r w:rsidR="00912774" w:rsidRPr="00913657">
        <w:t>[26</w:t>
      </w:r>
      <w:r w:rsidR="000C67F7" w:rsidRPr="00913657">
        <w:t>]</w:t>
      </w:r>
      <w:r w:rsidR="00A275C3" w:rsidRPr="00913657">
        <w:t xml:space="preserve">, </w:t>
      </w:r>
      <w:r w:rsidR="00195FA8" w:rsidRPr="00913657">
        <w:t xml:space="preserve">perhaps </w:t>
      </w:r>
      <w:r w:rsidR="00A275C3" w:rsidRPr="00913657">
        <w:t xml:space="preserve">due to </w:t>
      </w:r>
      <w:r w:rsidR="00195FA8" w:rsidRPr="00913657">
        <w:t xml:space="preserve">how it overcomes </w:t>
      </w:r>
      <w:r w:rsidR="00A275C3" w:rsidRPr="00913657">
        <w:t>deficits in working memory resources</w:t>
      </w:r>
      <w:r w:rsidR="000C67F7" w:rsidRPr="00913657">
        <w:rPr>
          <w:vertAlign w:val="superscript"/>
        </w:rPr>
        <w:t xml:space="preserve"> </w:t>
      </w:r>
      <w:r w:rsidR="00912774" w:rsidRPr="00913657">
        <w:t>[27</w:t>
      </w:r>
      <w:r w:rsidR="000C67F7" w:rsidRPr="00913657">
        <w:t>]</w:t>
      </w:r>
      <w:r w:rsidR="00892528" w:rsidRPr="00913657">
        <w:t>.</w:t>
      </w:r>
      <w:r w:rsidR="00CA093A" w:rsidRPr="00913657">
        <w:t xml:space="preserve"> </w:t>
      </w:r>
      <w:r w:rsidR="008832D9" w:rsidRPr="00913657">
        <w:t>Overall, w</w:t>
      </w:r>
      <w:r w:rsidR="009F23BC" w:rsidRPr="00913657">
        <w:t xml:space="preserve">hile </w:t>
      </w:r>
      <w:r w:rsidR="00FE36D6" w:rsidRPr="00913657">
        <w:t xml:space="preserve">the </w:t>
      </w:r>
      <w:r w:rsidR="00F429C5" w:rsidRPr="00913657">
        <w:t xml:space="preserve">specific </w:t>
      </w:r>
      <w:r w:rsidR="00FE36D6" w:rsidRPr="00913657">
        <w:t xml:space="preserve">mechanisms underpinning the QET benefits </w:t>
      </w:r>
      <w:r w:rsidR="009F23BC" w:rsidRPr="00913657">
        <w:t>warrant further investigation</w:t>
      </w:r>
      <w:r w:rsidR="00912774" w:rsidRPr="00913657">
        <w:t xml:space="preserve"> [28</w:t>
      </w:r>
      <w:r w:rsidR="004D5FD3" w:rsidRPr="00913657">
        <w:t>]</w:t>
      </w:r>
      <w:r w:rsidR="00B70B51" w:rsidRPr="00913657">
        <w:t>,</w:t>
      </w:r>
      <w:r w:rsidR="004909CD" w:rsidRPr="00913657">
        <w:t xml:space="preserve"> </w:t>
      </w:r>
      <w:r w:rsidR="00FE36D6" w:rsidRPr="00913657">
        <w:t>there appears to be clinical utility in exploring the application of QET to other tasks where children with DCD experience difficulties</w:t>
      </w:r>
      <w:r w:rsidR="006113A3" w:rsidRPr="00913657">
        <w:t>.</w:t>
      </w:r>
    </w:p>
    <w:p w14:paraId="597E744F" w14:textId="14BBB4E8" w:rsidR="003546AF" w:rsidRPr="00913657" w:rsidRDefault="00C97B95" w:rsidP="00674730">
      <w:pPr>
        <w:spacing w:line="480" w:lineRule="auto"/>
        <w:ind w:firstLine="720"/>
      </w:pPr>
      <w:r w:rsidRPr="00913657">
        <w:t xml:space="preserve">Interestingly, </w:t>
      </w:r>
      <w:r w:rsidR="00EC4925" w:rsidRPr="00913657">
        <w:t xml:space="preserve">the improvements </w:t>
      </w:r>
      <w:r w:rsidR="00E303D5" w:rsidRPr="00913657">
        <w:t>in motor coordination displayed</w:t>
      </w:r>
      <w:r w:rsidR="00EC4925" w:rsidRPr="00913657">
        <w:t xml:space="preserve"> by the children were reflected in the perceptions of their parents. </w:t>
      </w:r>
      <w:r w:rsidRPr="00913657">
        <w:t xml:space="preserve">Parents of children in the QET group reported </w:t>
      </w:r>
      <w:r w:rsidRPr="00913657">
        <w:lastRenderedPageBreak/>
        <w:t>that their children h</w:t>
      </w:r>
      <w:r w:rsidR="00DF4905" w:rsidRPr="00913657">
        <w:t xml:space="preserve">ad improved their throwing and </w:t>
      </w:r>
      <w:r w:rsidRPr="00913657">
        <w:t>catching</w:t>
      </w:r>
      <w:r w:rsidR="006113A3" w:rsidRPr="00913657">
        <w:t xml:space="preserve"> ability</w:t>
      </w:r>
      <w:r w:rsidR="00DF4905" w:rsidRPr="00913657">
        <w:t xml:space="preserve"> and</w:t>
      </w:r>
      <w:r w:rsidR="006113A3" w:rsidRPr="00913657">
        <w:t xml:space="preserve"> overall coordination </w:t>
      </w:r>
      <w:r w:rsidR="00530127" w:rsidRPr="00913657">
        <w:t xml:space="preserve">to a </w:t>
      </w:r>
      <w:r w:rsidR="004909CD" w:rsidRPr="00913657">
        <w:t xml:space="preserve">greater </w:t>
      </w:r>
      <w:r w:rsidR="009F27EC" w:rsidRPr="00913657">
        <w:t>extent than parents of TT children</w:t>
      </w:r>
      <w:r w:rsidR="0082033D" w:rsidRPr="00913657">
        <w:t xml:space="preserve"> (see Table </w:t>
      </w:r>
      <w:r w:rsidR="00A93338" w:rsidRPr="00913657">
        <w:t>4</w:t>
      </w:r>
      <w:r w:rsidR="0082033D" w:rsidRPr="00913657">
        <w:t>)</w:t>
      </w:r>
      <w:r w:rsidR="009F27EC" w:rsidRPr="00913657">
        <w:t>.</w:t>
      </w:r>
      <w:r w:rsidR="00530127" w:rsidRPr="00913657">
        <w:t xml:space="preserve"> </w:t>
      </w:r>
      <w:r w:rsidR="0012014A" w:rsidRPr="00913657">
        <w:t>W</w:t>
      </w:r>
      <w:r w:rsidR="00E303D5" w:rsidRPr="00913657">
        <w:t xml:space="preserve">e also found that </w:t>
      </w:r>
      <w:r w:rsidR="00557BC0" w:rsidRPr="00913657">
        <w:t>p</w:t>
      </w:r>
      <w:r w:rsidR="00530127" w:rsidRPr="00913657">
        <w:t xml:space="preserve">arents of </w:t>
      </w:r>
      <w:r w:rsidR="00EC4925" w:rsidRPr="00913657">
        <w:t xml:space="preserve">children in </w:t>
      </w:r>
      <w:r w:rsidR="00530127" w:rsidRPr="00913657">
        <w:t xml:space="preserve">both groups reported that the intervention had improved </w:t>
      </w:r>
      <w:r w:rsidR="0082033D" w:rsidRPr="00913657">
        <w:t>their</w:t>
      </w:r>
      <w:r w:rsidR="00530127" w:rsidRPr="00913657">
        <w:t xml:space="preserve"> child’s confidence, </w:t>
      </w:r>
      <w:r w:rsidR="0082033D" w:rsidRPr="00913657">
        <w:t>social behaviours and predilection for sport</w:t>
      </w:r>
      <w:r w:rsidR="0038369B" w:rsidRPr="00913657">
        <w:t xml:space="preserve"> as we hypothesised</w:t>
      </w:r>
      <w:r w:rsidR="0082033D" w:rsidRPr="00913657">
        <w:t>.</w:t>
      </w:r>
      <w:r w:rsidR="00236687" w:rsidRPr="00913657">
        <w:t xml:space="preserve"> </w:t>
      </w:r>
      <w:r w:rsidR="0012014A" w:rsidRPr="00913657">
        <w:t>Despite these promising findings</w:t>
      </w:r>
      <w:r w:rsidR="0070391B" w:rsidRPr="00913657">
        <w:t>, we must add</w:t>
      </w:r>
      <w:r w:rsidR="0012014A" w:rsidRPr="00913657">
        <w:t xml:space="preserve"> a cautionary caveat </w:t>
      </w:r>
      <w:r w:rsidR="0070391B" w:rsidRPr="00913657">
        <w:t xml:space="preserve">here </w:t>
      </w:r>
      <w:r w:rsidR="0012014A" w:rsidRPr="00913657">
        <w:t xml:space="preserve">highlighting that we used an </w:t>
      </w:r>
      <w:r w:rsidR="00A96C41" w:rsidRPr="00913657">
        <w:t>u</w:t>
      </w:r>
      <w:r w:rsidR="0070391B" w:rsidRPr="00913657">
        <w:t>nvalidated</w:t>
      </w:r>
      <w:r w:rsidR="0012014A" w:rsidRPr="00913657">
        <w:t xml:space="preserve"> </w:t>
      </w:r>
      <w:r w:rsidR="0070391B" w:rsidRPr="00913657">
        <w:t xml:space="preserve">parental feedback </w:t>
      </w:r>
      <w:r w:rsidR="0012014A" w:rsidRPr="00913657">
        <w:t>questionnaire</w:t>
      </w:r>
      <w:r w:rsidR="0070391B" w:rsidRPr="00913657">
        <w:t xml:space="preserve"> </w:t>
      </w:r>
      <w:r w:rsidR="00E24AFB" w:rsidRPr="00913657">
        <w:t xml:space="preserve">and a </w:t>
      </w:r>
      <w:r w:rsidR="00186CDA" w:rsidRPr="00913657">
        <w:t>relatively</w:t>
      </w:r>
      <w:r w:rsidR="00E24AFB" w:rsidRPr="00913657">
        <w:t xml:space="preserve"> small sample size. F</w:t>
      </w:r>
      <w:r w:rsidR="0070391B" w:rsidRPr="00913657">
        <w:t xml:space="preserve">uture research should use validated inventories </w:t>
      </w:r>
      <w:r w:rsidR="00EA67C5" w:rsidRPr="00913657">
        <w:t>(e.g., the Children Performance Skills Questionnaire</w:t>
      </w:r>
      <w:r w:rsidR="00A96C41" w:rsidRPr="00913657">
        <w:t xml:space="preserve"> </w:t>
      </w:r>
      <w:r w:rsidR="00912774" w:rsidRPr="00913657">
        <w:t>[29</w:t>
      </w:r>
      <w:r w:rsidR="00A96C41" w:rsidRPr="00913657">
        <w:t xml:space="preserve">]) </w:t>
      </w:r>
      <w:r w:rsidR="00E24AFB" w:rsidRPr="00913657">
        <w:t xml:space="preserve">with a larger sample of children </w:t>
      </w:r>
      <w:r w:rsidR="0070391B" w:rsidRPr="00913657">
        <w:t>in order to explore these findings further.</w:t>
      </w:r>
      <w:r w:rsidR="00E24AFB" w:rsidRPr="00913657">
        <w:t xml:space="preserve"> </w:t>
      </w:r>
      <w:r w:rsidR="0070391B" w:rsidRPr="00913657">
        <w:t xml:space="preserve">Additionally, parental perceptions of their child’s predilection for sport or physical activity could also be more objectively measured (e.g., accelerometers) in future work in order to build on these initial results. </w:t>
      </w:r>
      <w:r w:rsidR="0012014A" w:rsidRPr="00913657">
        <w:t>Despite these limitations</w:t>
      </w:r>
      <w:r w:rsidR="00DE682F" w:rsidRPr="00913657">
        <w:t>, t</w:t>
      </w:r>
      <w:r w:rsidR="00E33967" w:rsidRPr="00913657">
        <w:t xml:space="preserve">here </w:t>
      </w:r>
      <w:r w:rsidR="00DE682F" w:rsidRPr="00913657">
        <w:t xml:space="preserve">does appear </w:t>
      </w:r>
      <w:r w:rsidR="00F429C5" w:rsidRPr="00913657">
        <w:t xml:space="preserve">to be </w:t>
      </w:r>
      <w:r w:rsidR="00E33967" w:rsidRPr="00913657">
        <w:t xml:space="preserve">considerable </w:t>
      </w:r>
      <w:r w:rsidR="00186CDA" w:rsidRPr="00913657">
        <w:t xml:space="preserve">psychosocial </w:t>
      </w:r>
      <w:r w:rsidR="00E33967" w:rsidRPr="00913657">
        <w:t xml:space="preserve">benefits of group-based training irrespective of the specific content of the session and the extent of any motor </w:t>
      </w:r>
      <w:r w:rsidR="007D78E4" w:rsidRPr="00913657">
        <w:t>improvements</w:t>
      </w:r>
      <w:r w:rsidR="000C67F7" w:rsidRPr="00913657">
        <w:rPr>
          <w:vertAlign w:val="superscript"/>
        </w:rPr>
        <w:t xml:space="preserve"> </w:t>
      </w:r>
      <w:r w:rsidR="009F6FA9" w:rsidRPr="00913657">
        <w:t>[14</w:t>
      </w:r>
      <w:r w:rsidR="000C67F7" w:rsidRPr="00913657">
        <w:t>]</w:t>
      </w:r>
      <w:r w:rsidR="00DE682F" w:rsidRPr="00913657">
        <w:t>.</w:t>
      </w:r>
    </w:p>
    <w:p w14:paraId="457DC67D" w14:textId="1E30ED73" w:rsidR="007D3660" w:rsidRPr="00913657" w:rsidRDefault="003546AF" w:rsidP="00674730">
      <w:pPr>
        <w:spacing w:line="480" w:lineRule="auto"/>
        <w:ind w:firstLine="720"/>
      </w:pPr>
      <w:r w:rsidRPr="00913657">
        <w:t xml:space="preserve">The positive results of the study </w:t>
      </w:r>
      <w:r w:rsidR="007D3660" w:rsidRPr="00913657">
        <w:t xml:space="preserve">lead us to </w:t>
      </w:r>
      <w:r w:rsidR="00E8582C" w:rsidRPr="00913657">
        <w:t>suggest</w:t>
      </w:r>
      <w:r w:rsidR="007D3660" w:rsidRPr="00913657">
        <w:t xml:space="preserve"> a number of </w:t>
      </w:r>
      <w:r w:rsidR="00186CDA" w:rsidRPr="00913657">
        <w:t xml:space="preserve">cautionary </w:t>
      </w:r>
      <w:r w:rsidR="007D3660" w:rsidRPr="00913657">
        <w:t xml:space="preserve">applied recommendations </w:t>
      </w:r>
      <w:r w:rsidR="00186CDA" w:rsidRPr="00913657">
        <w:t>to</w:t>
      </w:r>
      <w:r w:rsidR="00772F96" w:rsidRPr="00913657">
        <w:t xml:space="preserve"> </w:t>
      </w:r>
      <w:r w:rsidR="0012522C" w:rsidRPr="00913657">
        <w:t xml:space="preserve">enhance the </w:t>
      </w:r>
      <w:r w:rsidR="00313F03" w:rsidRPr="00913657">
        <w:t>therapeutic</w:t>
      </w:r>
      <w:r w:rsidR="0012522C" w:rsidRPr="00913657">
        <w:t xml:space="preserve"> experience of children with DCD</w:t>
      </w:r>
      <w:r w:rsidR="007D3660" w:rsidRPr="00913657">
        <w:t xml:space="preserve">. First, we </w:t>
      </w:r>
      <w:r w:rsidR="0012522C" w:rsidRPr="00913657">
        <w:t xml:space="preserve">wish to </w:t>
      </w:r>
      <w:r w:rsidR="007D3660" w:rsidRPr="00913657">
        <w:t xml:space="preserve">echo </w:t>
      </w:r>
      <w:r w:rsidR="003F647A" w:rsidRPr="00913657">
        <w:t xml:space="preserve">previous </w:t>
      </w:r>
      <w:r w:rsidR="007D3660" w:rsidRPr="00913657">
        <w:t>recommendations that interventions for children with DCD must aim to improve both the motor deficits and psychosocial consequences of the disorder</w:t>
      </w:r>
      <w:r w:rsidR="000C67F7" w:rsidRPr="00913657">
        <w:rPr>
          <w:vertAlign w:val="superscript"/>
        </w:rPr>
        <w:t xml:space="preserve"> </w:t>
      </w:r>
      <w:r w:rsidR="009F6FA9" w:rsidRPr="00913657">
        <w:t>[17</w:t>
      </w:r>
      <w:r w:rsidR="000C67F7" w:rsidRPr="00913657">
        <w:t>]</w:t>
      </w:r>
      <w:r w:rsidR="007D3660" w:rsidRPr="00913657">
        <w:t xml:space="preserve">. Applied practitioners may </w:t>
      </w:r>
      <w:r w:rsidR="00F429C5" w:rsidRPr="00913657">
        <w:t>benefit from developing</w:t>
      </w:r>
      <w:r w:rsidR="007D3660" w:rsidRPr="00913657">
        <w:t xml:space="preserve"> innovative wa</w:t>
      </w:r>
      <w:r w:rsidR="00AC2FFA" w:rsidRPr="00913657">
        <w:t>y</w:t>
      </w:r>
      <w:r w:rsidR="007D3660" w:rsidRPr="00913657">
        <w:t xml:space="preserve">s </w:t>
      </w:r>
      <w:r w:rsidR="00AC2FFA" w:rsidRPr="00913657">
        <w:t xml:space="preserve">to </w:t>
      </w:r>
      <w:r w:rsidR="007D3660" w:rsidRPr="00913657">
        <w:t>incorporate group-based therapy s</w:t>
      </w:r>
      <w:r w:rsidR="0039126F" w:rsidRPr="00913657">
        <w:t xml:space="preserve">essions. </w:t>
      </w:r>
      <w:r w:rsidR="00F429C5" w:rsidRPr="00913657">
        <w:t>While t</w:t>
      </w:r>
      <w:r w:rsidR="00772F96" w:rsidRPr="00913657">
        <w:t>he</w:t>
      </w:r>
      <w:r w:rsidR="00C2490C" w:rsidRPr="00913657">
        <w:t xml:space="preserve"> clinical</w:t>
      </w:r>
      <w:r w:rsidR="00D35D82" w:rsidRPr="00913657">
        <w:t xml:space="preserve"> </w:t>
      </w:r>
      <w:r w:rsidR="00C2490C" w:rsidRPr="00913657">
        <w:t xml:space="preserve">setting </w:t>
      </w:r>
      <w:r w:rsidR="00772F96" w:rsidRPr="00913657">
        <w:t>may</w:t>
      </w:r>
      <w:r w:rsidR="00C2490C" w:rsidRPr="00913657">
        <w:t xml:space="preserve"> </w:t>
      </w:r>
      <w:r w:rsidR="0039126F" w:rsidRPr="00913657">
        <w:t xml:space="preserve">not </w:t>
      </w:r>
      <w:r w:rsidR="007D78E4" w:rsidRPr="00913657">
        <w:t xml:space="preserve">be </w:t>
      </w:r>
      <w:r w:rsidR="0039126F" w:rsidRPr="00913657">
        <w:t xml:space="preserve">the best place to achieve this </w:t>
      </w:r>
      <w:r w:rsidR="00772F96" w:rsidRPr="00913657">
        <w:t>aim</w:t>
      </w:r>
      <w:r w:rsidR="00B91973" w:rsidRPr="00913657">
        <w:t>,</w:t>
      </w:r>
      <w:r w:rsidR="00772F96" w:rsidRPr="00913657">
        <w:t xml:space="preserve"> </w:t>
      </w:r>
      <w:r w:rsidR="0039126F" w:rsidRPr="00913657">
        <w:t xml:space="preserve">other organisations such as local councils, schools, national governing sporting bodies and professional sports clubs </w:t>
      </w:r>
      <w:r w:rsidR="007D78E4" w:rsidRPr="00913657">
        <w:t xml:space="preserve">may </w:t>
      </w:r>
      <w:r w:rsidR="00227B05" w:rsidRPr="00913657">
        <w:t xml:space="preserve">have a part to play in </w:t>
      </w:r>
      <w:r w:rsidR="0039126F" w:rsidRPr="00913657">
        <w:t>support</w:t>
      </w:r>
      <w:r w:rsidR="00227B05" w:rsidRPr="00913657">
        <w:t>ing</w:t>
      </w:r>
      <w:r w:rsidR="0039126F" w:rsidRPr="00913657">
        <w:t xml:space="preserve"> such initiatives. Either way, a group-therapy approach is something that children with DCD and their parents find beneficial</w:t>
      </w:r>
      <w:r w:rsidR="00B91973" w:rsidRPr="00913657">
        <w:t xml:space="preserve"> and there is c</w:t>
      </w:r>
      <w:r w:rsidR="00AC2FFA" w:rsidRPr="00913657">
        <w:t xml:space="preserve">urrently </w:t>
      </w:r>
      <w:r w:rsidR="00772F96" w:rsidRPr="00913657">
        <w:t xml:space="preserve">a </w:t>
      </w:r>
      <w:r w:rsidR="0039126F" w:rsidRPr="00913657">
        <w:t>lack</w:t>
      </w:r>
      <w:r w:rsidR="00772F96" w:rsidRPr="00913657">
        <w:t xml:space="preserve"> of</w:t>
      </w:r>
      <w:r w:rsidR="0039126F" w:rsidRPr="00913657">
        <w:t xml:space="preserve"> provision for these </w:t>
      </w:r>
      <w:r w:rsidR="00F76218" w:rsidRPr="00913657">
        <w:t>types</w:t>
      </w:r>
      <w:r w:rsidR="0039126F" w:rsidRPr="00913657">
        <w:t xml:space="preserve"> of activities</w:t>
      </w:r>
      <w:r w:rsidR="00AC2FFA" w:rsidRPr="00913657">
        <w:t>, particularly</w:t>
      </w:r>
      <w:r w:rsidR="0039126F" w:rsidRPr="00913657">
        <w:t xml:space="preserve"> in the UK.</w:t>
      </w:r>
    </w:p>
    <w:p w14:paraId="596E1C67" w14:textId="2CF20330" w:rsidR="00772F96" w:rsidRPr="00913657" w:rsidRDefault="00772F96" w:rsidP="00674730">
      <w:pPr>
        <w:spacing w:line="480" w:lineRule="auto"/>
        <w:ind w:firstLine="720"/>
      </w:pPr>
      <w:r w:rsidRPr="00913657">
        <w:t>Second,</w:t>
      </w:r>
      <w:r w:rsidR="00B34D02" w:rsidRPr="00913657">
        <w:t xml:space="preserve"> it seems that instructions that optimise the visual attention of children with DCD have real</w:t>
      </w:r>
      <w:r w:rsidR="00C5313D" w:rsidRPr="00913657">
        <w:t xml:space="preserve"> and</w:t>
      </w:r>
      <w:r w:rsidR="00B34D02" w:rsidRPr="00913657">
        <w:t xml:space="preserve"> </w:t>
      </w:r>
      <w:r w:rsidR="003B49A1" w:rsidRPr="00913657">
        <w:t>durable</w:t>
      </w:r>
      <w:r w:rsidR="00B34D02" w:rsidRPr="00913657">
        <w:t xml:space="preserve"> benefits</w:t>
      </w:r>
      <w:r w:rsidR="00C5313D" w:rsidRPr="00913657">
        <w:t xml:space="preserve"> for motor skill attainment</w:t>
      </w:r>
      <w:r w:rsidR="00B91BCA" w:rsidRPr="00913657">
        <w:t xml:space="preserve"> in this catching task</w:t>
      </w:r>
      <w:r w:rsidR="00C5313D" w:rsidRPr="00913657">
        <w:t xml:space="preserve">. As </w:t>
      </w:r>
      <w:r w:rsidR="00C5313D" w:rsidRPr="00913657">
        <w:lastRenderedPageBreak/>
        <w:t>children with DCD generally struggle to develop effective learning strategies on their own – they generally persist with ineffective ones</w:t>
      </w:r>
      <w:r w:rsidR="000C67F7" w:rsidRPr="00913657">
        <w:rPr>
          <w:vertAlign w:val="superscript"/>
        </w:rPr>
        <w:t xml:space="preserve"> </w:t>
      </w:r>
      <w:r w:rsidR="00912774" w:rsidRPr="00913657">
        <w:t>[23</w:t>
      </w:r>
      <w:r w:rsidR="000C67F7" w:rsidRPr="00913657">
        <w:t>]</w:t>
      </w:r>
      <w:r w:rsidR="00C5313D" w:rsidRPr="00913657">
        <w:t xml:space="preserve"> – equipping them with a strategy that has been proven to expedite the learning process in a number of tasks and populations seems a logical step for applied practitioners to take. Understandably, to achieve this will take a greater collaboration between the scientists who are familiar with these methods and the practitioners who will be at the forefront of their delivery.</w:t>
      </w:r>
    </w:p>
    <w:p w14:paraId="063872C2" w14:textId="3D48DE7B" w:rsidR="007C2340" w:rsidRPr="00913657" w:rsidRDefault="00313F03" w:rsidP="00674730">
      <w:pPr>
        <w:spacing w:line="480" w:lineRule="auto"/>
      </w:pPr>
      <w:r w:rsidRPr="00913657">
        <w:tab/>
        <w:t>In conclusion</w:t>
      </w:r>
      <w:r w:rsidR="00772F96" w:rsidRPr="00913657">
        <w:t>,</w:t>
      </w:r>
      <w:r w:rsidRPr="00913657">
        <w:t xml:space="preserve"> </w:t>
      </w:r>
      <w:r w:rsidR="0038369B" w:rsidRPr="00913657">
        <w:t>we aimed</w:t>
      </w:r>
      <w:r w:rsidRPr="00913657">
        <w:t xml:space="preserve"> to </w:t>
      </w:r>
      <w:r w:rsidR="00772F96" w:rsidRPr="00913657">
        <w:t xml:space="preserve">develop </w:t>
      </w:r>
      <w:r w:rsidRPr="00913657">
        <w:t xml:space="preserve">a holistic intervention for children with DCD that would not only alleviate some of the </w:t>
      </w:r>
      <w:r w:rsidR="007E352C" w:rsidRPr="00913657">
        <w:t>visuo</w:t>
      </w:r>
      <w:r w:rsidRPr="00913657">
        <w:t>motor deficits that they experience but also improve som</w:t>
      </w:r>
      <w:r w:rsidR="0038369B" w:rsidRPr="00913657">
        <w:t xml:space="preserve">e </w:t>
      </w:r>
      <w:r w:rsidRPr="00913657">
        <w:t xml:space="preserve">of the psychosocial consequences of the disorder. </w:t>
      </w:r>
      <w:r w:rsidR="0038369B" w:rsidRPr="00913657">
        <w:t>B</w:t>
      </w:r>
      <w:r w:rsidRPr="00913657">
        <w:t>y combining an intervention</w:t>
      </w:r>
      <w:r w:rsidR="0038369B" w:rsidRPr="00913657">
        <w:t xml:space="preserve"> (i.e., QET)</w:t>
      </w:r>
      <w:r w:rsidRPr="00913657">
        <w:t xml:space="preserve"> </w:t>
      </w:r>
      <w:r w:rsidR="0038369B" w:rsidRPr="00913657">
        <w:t xml:space="preserve">that has been shown to </w:t>
      </w:r>
      <w:r w:rsidR="007E352C" w:rsidRPr="00913657">
        <w:t xml:space="preserve">improve </w:t>
      </w:r>
      <w:r w:rsidR="0038369B" w:rsidRPr="00913657">
        <w:t xml:space="preserve">motor learning in children with DCD </w:t>
      </w:r>
      <w:r w:rsidRPr="00913657">
        <w:t>with</w:t>
      </w:r>
      <w:r w:rsidR="0038369B" w:rsidRPr="00913657">
        <w:t>in</w:t>
      </w:r>
      <w:r w:rsidRPr="00913657">
        <w:t xml:space="preserve"> </w:t>
      </w:r>
      <w:r w:rsidR="008F6F99" w:rsidRPr="00913657">
        <w:t xml:space="preserve">a </w:t>
      </w:r>
      <w:r w:rsidRPr="00913657">
        <w:t>group-based therapy</w:t>
      </w:r>
      <w:r w:rsidR="0038369B" w:rsidRPr="00913657">
        <w:t xml:space="preserve"> framework, we believe that this aim has been achieved. Future research in now needed to establish the feasibility and practicality of incorporating these ideas into applied therapeutic practice</w:t>
      </w:r>
      <w:r w:rsidR="00D61F40" w:rsidRPr="00913657">
        <w:t xml:space="preserve">. </w:t>
      </w:r>
    </w:p>
    <w:p w14:paraId="7E71676D" w14:textId="77777777" w:rsidR="007E352C" w:rsidRPr="00913657" w:rsidRDefault="007E352C" w:rsidP="00674730">
      <w:pPr>
        <w:spacing w:line="480" w:lineRule="auto"/>
        <w:rPr>
          <w:b/>
        </w:rPr>
      </w:pPr>
    </w:p>
    <w:p w14:paraId="3BC98DE2" w14:textId="77777777" w:rsidR="00AE53DB" w:rsidRPr="00913657" w:rsidRDefault="001D19EB" w:rsidP="00674730">
      <w:pPr>
        <w:spacing w:line="480" w:lineRule="auto"/>
      </w:pPr>
      <w:r w:rsidRPr="00913657">
        <w:rPr>
          <w:b/>
          <w:sz w:val="32"/>
          <w:szCs w:val="32"/>
        </w:rPr>
        <w:t>Acknowledgements</w:t>
      </w:r>
      <w:r w:rsidRPr="00913657">
        <w:rPr>
          <w:sz w:val="32"/>
          <w:szCs w:val="32"/>
        </w:rPr>
        <w:t>:</w:t>
      </w:r>
      <w:r w:rsidRPr="00913657">
        <w:t xml:space="preserve"> </w:t>
      </w:r>
      <w:r w:rsidR="00136096" w:rsidRPr="00913657">
        <w:t>The authors would like to thank the parent</w:t>
      </w:r>
      <w:r w:rsidR="00F76218" w:rsidRPr="00913657">
        <w:t>s</w:t>
      </w:r>
      <w:r w:rsidR="00136096" w:rsidRPr="00913657">
        <w:t xml:space="preserve"> and children who volunteered to take part in the study. We</w:t>
      </w:r>
      <w:r w:rsidR="00BC61CD" w:rsidRPr="00913657">
        <w:t xml:space="preserve"> would </w:t>
      </w:r>
      <w:r w:rsidR="00136096" w:rsidRPr="00913657">
        <w:t xml:space="preserve">also </w:t>
      </w:r>
      <w:r w:rsidR="00BC61CD" w:rsidRPr="00913657">
        <w:t xml:space="preserve">like to thank Lauren Wilson, Ellis Greenwood and Grant Hartley for their assistance with the </w:t>
      </w:r>
      <w:r w:rsidR="00241FBB" w:rsidRPr="00913657">
        <w:t>training sessions</w:t>
      </w:r>
      <w:r w:rsidR="00BC61CD" w:rsidRPr="00913657">
        <w:t xml:space="preserve">. </w:t>
      </w:r>
    </w:p>
    <w:p w14:paraId="5A812CAC" w14:textId="77777777" w:rsidR="00AE53DB" w:rsidRPr="00913657" w:rsidRDefault="00AE53DB" w:rsidP="00674730">
      <w:pPr>
        <w:spacing w:line="480" w:lineRule="auto"/>
      </w:pPr>
    </w:p>
    <w:p w14:paraId="0C9A57B0" w14:textId="289BA278" w:rsidR="001D19EB" w:rsidRPr="00913657" w:rsidRDefault="00AE53DB" w:rsidP="00674730">
      <w:pPr>
        <w:spacing w:line="480" w:lineRule="auto"/>
      </w:pPr>
      <w:r w:rsidRPr="00913657">
        <w:rPr>
          <w:b/>
          <w:sz w:val="32"/>
          <w:szCs w:val="32"/>
        </w:rPr>
        <w:t>Funding</w:t>
      </w:r>
      <w:r w:rsidRPr="00913657">
        <w:t xml:space="preserve">: </w:t>
      </w:r>
      <w:r w:rsidR="001D19EB" w:rsidRPr="00913657">
        <w:t>This</w:t>
      </w:r>
      <w:r w:rsidR="00BC61CD" w:rsidRPr="00913657">
        <w:t xml:space="preserve"> </w:t>
      </w:r>
      <w:r w:rsidR="001D19EB" w:rsidRPr="00913657">
        <w:t xml:space="preserve">research was funded by </w:t>
      </w:r>
      <w:r w:rsidR="00F76218" w:rsidRPr="00913657">
        <w:t xml:space="preserve">grants from </w:t>
      </w:r>
      <w:r w:rsidR="00163952" w:rsidRPr="00913657">
        <w:t xml:space="preserve">Liverpool Hope University (HEIF5 Programme 2011-2015) </w:t>
      </w:r>
      <w:r w:rsidR="00061A33" w:rsidRPr="00913657">
        <w:t>and T</w:t>
      </w:r>
      <w:r w:rsidR="001D19EB" w:rsidRPr="00913657">
        <w:t>he Waterloo Foundation</w:t>
      </w:r>
      <w:r w:rsidR="006A77B5" w:rsidRPr="00913657">
        <w:t xml:space="preserve"> (1119/1603).</w:t>
      </w:r>
      <w:r w:rsidR="00BC61CD" w:rsidRPr="00913657">
        <w:t xml:space="preserve"> The funders were not involved in the study design, data collection, data analysis, manuscript preparation, nor publication decisions. The authors have stated that they had no interests </w:t>
      </w:r>
      <w:r w:rsidR="004F2A6C" w:rsidRPr="00913657">
        <w:t>that</w:t>
      </w:r>
      <w:r w:rsidR="00BC61CD" w:rsidRPr="00913657">
        <w:t xml:space="preserve"> might be perceived as posing a conflict or bias</w:t>
      </w:r>
      <w:r w:rsidR="00147F2D" w:rsidRPr="00913657">
        <w:t>.</w:t>
      </w:r>
    </w:p>
    <w:p w14:paraId="1C3905C6" w14:textId="39291EF7" w:rsidR="00AC2A22" w:rsidRPr="00913657" w:rsidRDefault="00AC2A22" w:rsidP="009F1E86">
      <w:pPr>
        <w:spacing w:line="480" w:lineRule="auto"/>
        <w:jc w:val="center"/>
        <w:rPr>
          <w:b/>
        </w:rPr>
      </w:pPr>
      <w:r w:rsidRPr="00913657">
        <w:rPr>
          <w:b/>
          <w:sz w:val="36"/>
          <w:szCs w:val="36"/>
        </w:rPr>
        <w:lastRenderedPageBreak/>
        <w:t>References</w:t>
      </w:r>
    </w:p>
    <w:p w14:paraId="4078B07C" w14:textId="3FF9DA16" w:rsidR="00CD1437" w:rsidRPr="00913657" w:rsidRDefault="00CD1437" w:rsidP="00674730">
      <w:pPr>
        <w:pStyle w:val="ListParagraph"/>
        <w:numPr>
          <w:ilvl w:val="0"/>
          <w:numId w:val="5"/>
        </w:numPr>
        <w:spacing w:line="480" w:lineRule="auto"/>
      </w:pPr>
      <w:r w:rsidRPr="00913657">
        <w:t xml:space="preserve">American Psychiatric Association. </w:t>
      </w:r>
      <w:r w:rsidRPr="00913657">
        <w:rPr>
          <w:i/>
        </w:rPr>
        <w:t xml:space="preserve">Diagnostic and statistical manual of mental disorders (DSM-5®). </w:t>
      </w:r>
      <w:r w:rsidRPr="00913657">
        <w:t xml:space="preserve">American Psychiatric Pub, 2013. </w:t>
      </w:r>
    </w:p>
    <w:p w14:paraId="40E872DD" w14:textId="77777777" w:rsidR="001F7120" w:rsidRPr="00913657" w:rsidRDefault="001F7120" w:rsidP="00674730">
      <w:pPr>
        <w:pStyle w:val="ListParagraph"/>
        <w:numPr>
          <w:ilvl w:val="0"/>
          <w:numId w:val="5"/>
        </w:numPr>
        <w:spacing w:line="480" w:lineRule="auto"/>
      </w:pPr>
      <w:r w:rsidRPr="00913657">
        <w:t xml:space="preserve">Sugden D, Chambers M, Utley A. Leeds consensus statement. </w:t>
      </w:r>
      <w:r w:rsidRPr="00913657">
        <w:rPr>
          <w:i/>
        </w:rPr>
        <w:t>Developmental Coordination Disorder as a specific learning difficulty</w:t>
      </w:r>
      <w:r w:rsidRPr="00913657">
        <w:t>. Leeds, 2006.</w:t>
      </w:r>
    </w:p>
    <w:p w14:paraId="29F53191" w14:textId="77777777" w:rsidR="001F7120" w:rsidRPr="00913657" w:rsidRDefault="001F7120" w:rsidP="00674730">
      <w:pPr>
        <w:pStyle w:val="ListParagraph"/>
        <w:numPr>
          <w:ilvl w:val="0"/>
          <w:numId w:val="5"/>
        </w:numPr>
        <w:spacing w:line="480" w:lineRule="auto"/>
      </w:pPr>
      <w:r w:rsidRPr="00913657">
        <w:t>Wilson PH, Ruddock S, Smits-Engelsman BO, Polatajko H, Blank R. Understanding performance deficits in developmental coordination disorder: a meta</w:t>
      </w:r>
      <w:r w:rsidRPr="00913657">
        <w:rPr>
          <w:rFonts w:ascii="Cambria Math" w:hAnsi="Cambria Math" w:cs="Cambria Math"/>
        </w:rPr>
        <w:t>‐</w:t>
      </w:r>
      <w:r w:rsidRPr="00913657">
        <w:t xml:space="preserve">analysis of recent research. </w:t>
      </w:r>
      <w:r w:rsidRPr="00913657">
        <w:rPr>
          <w:i/>
        </w:rPr>
        <w:t>Developmental Medicine &amp; Child Neurology</w:t>
      </w:r>
      <w:r w:rsidRPr="00913657">
        <w:t xml:space="preserve"> 2013; </w:t>
      </w:r>
      <w:r w:rsidRPr="00913657">
        <w:rPr>
          <w:b/>
        </w:rPr>
        <w:t>55</w:t>
      </w:r>
      <w:r w:rsidRPr="00913657">
        <w:t>: 217-228.</w:t>
      </w:r>
    </w:p>
    <w:p w14:paraId="12B3F418" w14:textId="5DCA62E7" w:rsidR="001F7120" w:rsidRPr="00913657" w:rsidRDefault="001F7120" w:rsidP="00674730">
      <w:pPr>
        <w:pStyle w:val="ListParagraph"/>
        <w:numPr>
          <w:ilvl w:val="0"/>
          <w:numId w:val="5"/>
        </w:numPr>
        <w:spacing w:line="480" w:lineRule="auto"/>
      </w:pPr>
      <w:r w:rsidRPr="00913657">
        <w:t xml:space="preserve">Debrabant J, Gheysen F, Caeyenberghs K, Van Waelvelde H, Vingerhoets G. Neural underpinnings of impaired predictive motor timing in children with Developmental Coordination Disorder. </w:t>
      </w:r>
      <w:r w:rsidRPr="00913657">
        <w:rPr>
          <w:i/>
        </w:rPr>
        <w:t>Research in Developmental Disabilities</w:t>
      </w:r>
      <w:r w:rsidRPr="00913657">
        <w:t xml:space="preserve"> 2013; </w:t>
      </w:r>
      <w:r w:rsidRPr="00913657">
        <w:rPr>
          <w:b/>
        </w:rPr>
        <w:t>34</w:t>
      </w:r>
      <w:r w:rsidRPr="00913657">
        <w:t>: 1478-87.</w:t>
      </w:r>
    </w:p>
    <w:p w14:paraId="07238FEA" w14:textId="77777777" w:rsidR="001F7120" w:rsidRPr="00913657" w:rsidRDefault="001F7120" w:rsidP="00674730">
      <w:pPr>
        <w:pStyle w:val="ListParagraph"/>
        <w:numPr>
          <w:ilvl w:val="0"/>
          <w:numId w:val="5"/>
        </w:numPr>
        <w:spacing w:line="480" w:lineRule="auto"/>
      </w:pPr>
      <w:r w:rsidRPr="00913657">
        <w:t>Robert MP, Ingster</w:t>
      </w:r>
      <w:r w:rsidRPr="00913657">
        <w:rPr>
          <w:rFonts w:ascii="Cambria Math" w:hAnsi="Cambria Math" w:cs="Cambria Math"/>
        </w:rPr>
        <w:t>‐</w:t>
      </w:r>
      <w:r w:rsidRPr="00913657">
        <w:t>Moati I, Albuisson E, Cabrol D, Golse B, Vaivre</w:t>
      </w:r>
      <w:r w:rsidRPr="00913657">
        <w:rPr>
          <w:rFonts w:ascii="Cambria Math" w:hAnsi="Cambria Math" w:cs="Cambria Math"/>
        </w:rPr>
        <w:t>‐</w:t>
      </w:r>
      <w:r w:rsidRPr="00913657">
        <w:t xml:space="preserve">Douret L. Vertical and horizontal smooth pursuit eye movements in children with developmental coordination disorder. </w:t>
      </w:r>
      <w:r w:rsidRPr="00913657">
        <w:rPr>
          <w:i/>
        </w:rPr>
        <w:t>Developmental Medicine &amp; Child Neurology</w:t>
      </w:r>
      <w:r w:rsidRPr="00913657">
        <w:t xml:space="preserve"> 2014; </w:t>
      </w:r>
      <w:r w:rsidRPr="00913657">
        <w:rPr>
          <w:b/>
        </w:rPr>
        <w:t>56</w:t>
      </w:r>
      <w:r w:rsidRPr="00913657">
        <w:t>: 595-600.</w:t>
      </w:r>
    </w:p>
    <w:p w14:paraId="665E176F" w14:textId="2B2BED48" w:rsidR="001F7120" w:rsidRPr="00913657" w:rsidRDefault="00332C04" w:rsidP="00332C04">
      <w:pPr>
        <w:pStyle w:val="ListParagraph"/>
        <w:numPr>
          <w:ilvl w:val="0"/>
          <w:numId w:val="5"/>
        </w:numPr>
        <w:spacing w:line="480" w:lineRule="auto"/>
      </w:pPr>
      <w:r w:rsidRPr="00913657">
        <w:t xml:space="preserve">Sumner E, Hutton SB, Kuhn G, Hill EL. Oculomotor atypicalities in Developmental Coordination Disorder. </w:t>
      </w:r>
      <w:r w:rsidRPr="00913657">
        <w:rPr>
          <w:i/>
        </w:rPr>
        <w:t>Developmental Science.</w:t>
      </w:r>
      <w:r w:rsidRPr="00913657">
        <w:t xml:space="preserve"> 2016 Oct 1. </w:t>
      </w:r>
    </w:p>
    <w:p w14:paraId="61BB21DB" w14:textId="77777777" w:rsidR="00D61F40" w:rsidRPr="00913657" w:rsidRDefault="00D61F40" w:rsidP="00D61F40">
      <w:pPr>
        <w:pStyle w:val="ListParagraph"/>
        <w:numPr>
          <w:ilvl w:val="0"/>
          <w:numId w:val="5"/>
        </w:numPr>
        <w:spacing w:line="480" w:lineRule="auto"/>
      </w:pPr>
      <w:r w:rsidRPr="00913657">
        <w:t xml:space="preserve">Wilson MR, Miles CA, Vine SJ, Vickers JN. Quiet eye distinguishes children of high and low motor coordination abilities. </w:t>
      </w:r>
      <w:r w:rsidRPr="00913657">
        <w:rPr>
          <w:i/>
        </w:rPr>
        <w:t>Medicine and Science in Sports and Exercise</w:t>
      </w:r>
      <w:r w:rsidRPr="00913657">
        <w:t xml:space="preserve"> 2013; </w:t>
      </w:r>
      <w:r w:rsidRPr="00913657">
        <w:rPr>
          <w:b/>
        </w:rPr>
        <w:t>45</w:t>
      </w:r>
      <w:r w:rsidRPr="00913657">
        <w:t>: 1144-51.</w:t>
      </w:r>
    </w:p>
    <w:p w14:paraId="00740AE0" w14:textId="77777777" w:rsidR="001F7120" w:rsidRPr="00913657" w:rsidRDefault="001F7120" w:rsidP="00674730">
      <w:pPr>
        <w:pStyle w:val="ListParagraph"/>
        <w:numPr>
          <w:ilvl w:val="0"/>
          <w:numId w:val="5"/>
        </w:numPr>
        <w:spacing w:line="480" w:lineRule="auto"/>
      </w:pPr>
      <w:r w:rsidRPr="00913657">
        <w:t xml:space="preserve">Vickers JN. Visual control when aiming at a far target. </w:t>
      </w:r>
      <w:r w:rsidRPr="00913657">
        <w:rPr>
          <w:i/>
        </w:rPr>
        <w:t>Journal of Experimental Psychology: Human Perception and Performance</w:t>
      </w:r>
      <w:r w:rsidRPr="00913657">
        <w:t xml:space="preserve"> 1996; </w:t>
      </w:r>
      <w:r w:rsidRPr="00913657">
        <w:rPr>
          <w:b/>
        </w:rPr>
        <w:t>22</w:t>
      </w:r>
      <w:r w:rsidRPr="00913657">
        <w:t>: 342-354.</w:t>
      </w:r>
    </w:p>
    <w:p w14:paraId="02FE4AB9" w14:textId="77777777" w:rsidR="00092277" w:rsidRPr="00913657" w:rsidRDefault="00092277" w:rsidP="00092277">
      <w:pPr>
        <w:pStyle w:val="ListParagraph"/>
        <w:numPr>
          <w:ilvl w:val="0"/>
          <w:numId w:val="5"/>
        </w:numPr>
        <w:spacing w:line="480" w:lineRule="auto"/>
      </w:pPr>
      <w:r w:rsidRPr="00913657">
        <w:lastRenderedPageBreak/>
        <w:t xml:space="preserve">Miles CA, Wood G, Vine SJ, Vickers JN, Wilson MR. Quiet eye training aids the long-term learning of throwing and catching in children: Preliminary evidence for a predictive control strategy. </w:t>
      </w:r>
      <w:r w:rsidRPr="00913657">
        <w:rPr>
          <w:i/>
        </w:rPr>
        <w:t>European Journal of Sport Science</w:t>
      </w:r>
      <w:r w:rsidRPr="00913657">
        <w:t xml:space="preserve">. 2015; </w:t>
      </w:r>
      <w:r w:rsidRPr="00913657">
        <w:rPr>
          <w:b/>
        </w:rPr>
        <w:t>19</w:t>
      </w:r>
      <w:r w:rsidRPr="00913657">
        <w:t>:1-9</w:t>
      </w:r>
    </w:p>
    <w:p w14:paraId="79B1BBE0" w14:textId="77777777" w:rsidR="001F7120" w:rsidRPr="00913657" w:rsidRDefault="001F7120" w:rsidP="00674730">
      <w:pPr>
        <w:pStyle w:val="ListParagraph"/>
        <w:numPr>
          <w:ilvl w:val="0"/>
          <w:numId w:val="5"/>
        </w:numPr>
        <w:spacing w:line="480" w:lineRule="auto"/>
      </w:pPr>
      <w:r w:rsidRPr="00913657">
        <w:t xml:space="preserve">Miles CA, Vine SJ, Wood G, Vickers JN, Wilson MR. Quiet eye training improves throw and catch performance in children. </w:t>
      </w:r>
      <w:r w:rsidRPr="00913657">
        <w:rPr>
          <w:i/>
        </w:rPr>
        <w:t>Psychology of Sport and Exercise</w:t>
      </w:r>
      <w:r w:rsidRPr="00913657">
        <w:t xml:space="preserve"> 2014; </w:t>
      </w:r>
      <w:r w:rsidRPr="00913657">
        <w:rPr>
          <w:b/>
        </w:rPr>
        <w:t>15</w:t>
      </w:r>
      <w:r w:rsidRPr="00913657">
        <w:t>: 511-515.</w:t>
      </w:r>
    </w:p>
    <w:p w14:paraId="3281756A" w14:textId="77777777" w:rsidR="001F7120" w:rsidRPr="00913657" w:rsidRDefault="001F7120" w:rsidP="00674730">
      <w:pPr>
        <w:pStyle w:val="ListParagraph"/>
        <w:numPr>
          <w:ilvl w:val="0"/>
          <w:numId w:val="5"/>
        </w:numPr>
        <w:spacing w:line="480" w:lineRule="auto"/>
      </w:pPr>
      <w:r w:rsidRPr="00913657">
        <w:t xml:space="preserve">Miles CA, Wood G, Vine SJ, Vickers JN, Wilson MR. Quiet eye training facilitates visuomotor coordination in children with developmental coordination disorder. </w:t>
      </w:r>
      <w:r w:rsidRPr="00913657">
        <w:rPr>
          <w:i/>
        </w:rPr>
        <w:t xml:space="preserve">Research in Developmental Disabilities </w:t>
      </w:r>
      <w:r w:rsidRPr="00913657">
        <w:t xml:space="preserve">2015; </w:t>
      </w:r>
      <w:r w:rsidRPr="00913657">
        <w:rPr>
          <w:b/>
        </w:rPr>
        <w:t>40</w:t>
      </w:r>
      <w:r w:rsidRPr="00913657">
        <w:t>: 31-41.</w:t>
      </w:r>
    </w:p>
    <w:p w14:paraId="5ED5ED49" w14:textId="77777777" w:rsidR="001F7120" w:rsidRPr="00913657" w:rsidRDefault="001F7120" w:rsidP="00674730">
      <w:pPr>
        <w:pStyle w:val="ListParagraph"/>
        <w:numPr>
          <w:ilvl w:val="0"/>
          <w:numId w:val="5"/>
        </w:numPr>
        <w:spacing w:line="480" w:lineRule="auto"/>
      </w:pPr>
      <w:r w:rsidRPr="00913657">
        <w:t xml:space="preserve">Chen HF, Cohn ES. Social participation for children with developmental coordination disorder: conceptual, evaluation and intervention considerations. </w:t>
      </w:r>
      <w:r w:rsidRPr="00913657">
        <w:rPr>
          <w:i/>
        </w:rPr>
        <w:t xml:space="preserve">Physical &amp; Occupational Therapy in Paediatrics </w:t>
      </w:r>
      <w:r w:rsidRPr="00913657">
        <w:t xml:space="preserve">2003; </w:t>
      </w:r>
      <w:r w:rsidRPr="00913657">
        <w:rPr>
          <w:b/>
        </w:rPr>
        <w:t>23</w:t>
      </w:r>
      <w:r w:rsidRPr="00913657">
        <w:t>: 61-78.</w:t>
      </w:r>
      <w:r w:rsidRPr="00913657" w:rsidDel="00A415FA">
        <w:t xml:space="preserve"> </w:t>
      </w:r>
    </w:p>
    <w:p w14:paraId="172E68C5" w14:textId="77777777" w:rsidR="001F7120" w:rsidRPr="00913657" w:rsidRDefault="001F7120" w:rsidP="00674730">
      <w:pPr>
        <w:pStyle w:val="ListParagraph"/>
        <w:numPr>
          <w:ilvl w:val="0"/>
          <w:numId w:val="5"/>
        </w:numPr>
        <w:spacing w:line="480" w:lineRule="auto"/>
      </w:pPr>
      <w:r w:rsidRPr="00913657">
        <w:t xml:space="preserve">Poulsen AA, Ziviani JM, Cuskelly M, Smith R. Boys with developmental coordination disorder: Loneliness and team sports participation. </w:t>
      </w:r>
      <w:r w:rsidRPr="00913657">
        <w:rPr>
          <w:i/>
        </w:rPr>
        <w:t>American Journal of Occupational Therapy</w:t>
      </w:r>
      <w:r w:rsidRPr="00913657">
        <w:t xml:space="preserve"> 2007; </w:t>
      </w:r>
      <w:r w:rsidRPr="00913657">
        <w:rPr>
          <w:b/>
        </w:rPr>
        <w:t>61</w:t>
      </w:r>
      <w:r w:rsidRPr="00913657">
        <w:t>: 451-462.</w:t>
      </w:r>
    </w:p>
    <w:p w14:paraId="4CCF0A61" w14:textId="77777777" w:rsidR="00334009" w:rsidRPr="00913657" w:rsidRDefault="00334009" w:rsidP="00674730">
      <w:pPr>
        <w:pStyle w:val="ListParagraph"/>
        <w:numPr>
          <w:ilvl w:val="0"/>
          <w:numId w:val="5"/>
        </w:numPr>
        <w:spacing w:line="480" w:lineRule="auto"/>
      </w:pPr>
      <w:r w:rsidRPr="00913657">
        <w:t xml:space="preserve">McWilliams S. Developmental coordination disorder and self-esteem: Do occupational therapy groups have a positive effect? </w:t>
      </w:r>
      <w:r w:rsidRPr="00913657">
        <w:rPr>
          <w:i/>
        </w:rPr>
        <w:t>The British Journal of Occupational Therapy</w:t>
      </w:r>
      <w:r w:rsidRPr="00913657">
        <w:t xml:space="preserve"> 2005; </w:t>
      </w:r>
      <w:r w:rsidRPr="00913657">
        <w:rPr>
          <w:b/>
        </w:rPr>
        <w:t>68</w:t>
      </w:r>
      <w:r w:rsidRPr="00913657">
        <w:t>: 393-400.</w:t>
      </w:r>
    </w:p>
    <w:p w14:paraId="7B512F0F" w14:textId="77777777" w:rsidR="00334009" w:rsidRPr="00913657" w:rsidRDefault="00334009" w:rsidP="00674730">
      <w:pPr>
        <w:pStyle w:val="ListParagraph"/>
        <w:numPr>
          <w:ilvl w:val="0"/>
          <w:numId w:val="5"/>
        </w:numPr>
        <w:spacing w:line="480" w:lineRule="auto"/>
      </w:pPr>
      <w:r w:rsidRPr="00913657">
        <w:t xml:space="preserve">Pless M, Carlsson M. Effects of motor skill intervention on developmental coordination disorder: A meta-analysis. </w:t>
      </w:r>
      <w:r w:rsidRPr="00913657">
        <w:rPr>
          <w:i/>
        </w:rPr>
        <w:t>Adapted Physical Activity Quarterly</w:t>
      </w:r>
      <w:r w:rsidRPr="00913657">
        <w:t xml:space="preserve"> 2000; </w:t>
      </w:r>
      <w:r w:rsidRPr="00913657">
        <w:rPr>
          <w:b/>
        </w:rPr>
        <w:t>17</w:t>
      </w:r>
      <w:r w:rsidRPr="00913657">
        <w:t>: 381-401.</w:t>
      </w:r>
    </w:p>
    <w:p w14:paraId="7788508F" w14:textId="77777777" w:rsidR="00334009" w:rsidRPr="00913657" w:rsidRDefault="00334009" w:rsidP="00674730">
      <w:pPr>
        <w:pStyle w:val="ListParagraph"/>
        <w:numPr>
          <w:ilvl w:val="0"/>
          <w:numId w:val="5"/>
        </w:numPr>
        <w:spacing w:line="480" w:lineRule="auto"/>
      </w:pPr>
      <w:r w:rsidRPr="00913657">
        <w:t xml:space="preserve">Morgan R, Long T. The effectiveness of occupational therapy for children with developmental coordination disorder: a review of the qualitative literature. </w:t>
      </w:r>
      <w:r w:rsidRPr="00913657">
        <w:rPr>
          <w:i/>
        </w:rPr>
        <w:t>The British Journal of Occupational Therapy</w:t>
      </w:r>
      <w:r w:rsidRPr="00913657">
        <w:t xml:space="preserve"> 2012; </w:t>
      </w:r>
      <w:r w:rsidRPr="00913657">
        <w:rPr>
          <w:b/>
        </w:rPr>
        <w:t>75</w:t>
      </w:r>
      <w:r w:rsidRPr="00913657">
        <w:t>: 10-18.</w:t>
      </w:r>
    </w:p>
    <w:p w14:paraId="076FF674" w14:textId="63123239" w:rsidR="00F56FD3" w:rsidRPr="00913657" w:rsidRDefault="00D35D82" w:rsidP="00674730">
      <w:pPr>
        <w:pStyle w:val="ListParagraph"/>
        <w:numPr>
          <w:ilvl w:val="0"/>
          <w:numId w:val="5"/>
        </w:numPr>
        <w:spacing w:line="480" w:lineRule="auto"/>
      </w:pPr>
      <w:r w:rsidRPr="00913657">
        <w:lastRenderedPageBreak/>
        <w:t xml:space="preserve">Cummins A, Piek JP, Dyck MJ. Motor coordination, empathy, and social behaviour in school-aged children. </w:t>
      </w:r>
      <w:r w:rsidRPr="00913657">
        <w:rPr>
          <w:i/>
        </w:rPr>
        <w:t>Developmental Medicine &amp; Child Neurology</w:t>
      </w:r>
      <w:r w:rsidRPr="00913657">
        <w:t xml:space="preserve"> 2007; </w:t>
      </w:r>
      <w:r w:rsidRPr="00913657">
        <w:rPr>
          <w:b/>
        </w:rPr>
        <w:t>47</w:t>
      </w:r>
      <w:r w:rsidRPr="00913657">
        <w:t>: 437-442.</w:t>
      </w:r>
    </w:p>
    <w:p w14:paraId="21A082A1" w14:textId="77777777" w:rsidR="00334009" w:rsidRPr="00913657" w:rsidRDefault="00334009" w:rsidP="00674730">
      <w:pPr>
        <w:pStyle w:val="ListParagraph"/>
        <w:numPr>
          <w:ilvl w:val="0"/>
          <w:numId w:val="5"/>
        </w:numPr>
        <w:spacing w:line="480" w:lineRule="auto"/>
      </w:pPr>
      <w:r w:rsidRPr="00913657">
        <w:t xml:space="preserve">Henderson SE, Sugden DA, Barnett AL. </w:t>
      </w:r>
      <w:r w:rsidRPr="00913657">
        <w:rPr>
          <w:i/>
        </w:rPr>
        <w:t>Movement Assessment Battery for Children-2: Movement ABC-2: Examiner's manual</w:t>
      </w:r>
      <w:r w:rsidRPr="00913657">
        <w:t>. London: Pearson, 2007.</w:t>
      </w:r>
    </w:p>
    <w:p w14:paraId="4B094411" w14:textId="77777777" w:rsidR="00334009" w:rsidRPr="00913657" w:rsidRDefault="00334009" w:rsidP="00674730">
      <w:pPr>
        <w:pStyle w:val="ListParagraph"/>
        <w:numPr>
          <w:ilvl w:val="0"/>
          <w:numId w:val="5"/>
        </w:numPr>
        <w:spacing w:line="480" w:lineRule="auto"/>
      </w:pPr>
      <w:r w:rsidRPr="00913657">
        <w:t xml:space="preserve">DuPaul GJ, Anastopoulos AD, Power TJ, Reid R, Ikeda MJ, McGoey KE. Parent ratings of attention-deficit/hyperactivity disorder symptoms: Factor structure and normative data. </w:t>
      </w:r>
      <w:r w:rsidRPr="00913657">
        <w:rPr>
          <w:i/>
        </w:rPr>
        <w:t>Journal of Psychopathology and Behavioral Assessment</w:t>
      </w:r>
      <w:r w:rsidRPr="00913657">
        <w:t xml:space="preserve"> 1998; </w:t>
      </w:r>
      <w:r w:rsidRPr="00913657">
        <w:rPr>
          <w:b/>
        </w:rPr>
        <w:t>20</w:t>
      </w:r>
      <w:r w:rsidRPr="00913657">
        <w:t>: 83-102.</w:t>
      </w:r>
    </w:p>
    <w:p w14:paraId="689FD9FE" w14:textId="758632A0" w:rsidR="00334009" w:rsidRPr="00913657" w:rsidRDefault="00CB1ACC" w:rsidP="00674730">
      <w:pPr>
        <w:pStyle w:val="ListParagraph"/>
        <w:numPr>
          <w:ilvl w:val="0"/>
          <w:numId w:val="5"/>
        </w:numPr>
        <w:spacing w:line="480" w:lineRule="auto"/>
      </w:pPr>
      <w:r w:rsidRPr="00913657">
        <w:t xml:space="preserve">Bunker D, Hardy C, Smith B, Almond L. </w:t>
      </w:r>
      <w:r w:rsidRPr="00913657">
        <w:rPr>
          <w:i/>
        </w:rPr>
        <w:t>Primary physical education: Implementing the national curriculum.</w:t>
      </w:r>
      <w:r w:rsidRPr="00913657">
        <w:t xml:space="preserve"> </w:t>
      </w:r>
      <w:r w:rsidR="00334009" w:rsidRPr="00913657">
        <w:t>Cambridge: Cambridge University Press</w:t>
      </w:r>
      <w:r w:rsidRPr="00913657">
        <w:t xml:space="preserve"> 1994</w:t>
      </w:r>
      <w:r w:rsidR="00334009" w:rsidRPr="00913657">
        <w:t>.</w:t>
      </w:r>
    </w:p>
    <w:p w14:paraId="5B7107C0" w14:textId="7F6685FA" w:rsidR="00912774" w:rsidRPr="00913657" w:rsidRDefault="00CB1ACC" w:rsidP="00912774">
      <w:pPr>
        <w:pStyle w:val="ListParagraph"/>
        <w:numPr>
          <w:ilvl w:val="0"/>
          <w:numId w:val="5"/>
        </w:numPr>
        <w:spacing w:line="480" w:lineRule="auto"/>
      </w:pPr>
      <w:r w:rsidRPr="00913657">
        <w:t xml:space="preserve">Hayes AF, Preacher KJ. Statistical mediation analysis with a multicategorical independent variable. </w:t>
      </w:r>
      <w:r w:rsidRPr="00913657">
        <w:rPr>
          <w:i/>
        </w:rPr>
        <w:t>British Journal of Mathematical and Statistical Psychology</w:t>
      </w:r>
      <w:r w:rsidRPr="00913657">
        <w:t xml:space="preserve">. 2014; </w:t>
      </w:r>
      <w:r w:rsidRPr="00913657">
        <w:rPr>
          <w:b/>
        </w:rPr>
        <w:t>67</w:t>
      </w:r>
      <w:r w:rsidRPr="00913657">
        <w:t xml:space="preserve">: 451-470. </w:t>
      </w:r>
    </w:p>
    <w:p w14:paraId="3037CA85" w14:textId="77777777" w:rsidR="00334009" w:rsidRPr="00913657" w:rsidRDefault="00334009" w:rsidP="00674730">
      <w:pPr>
        <w:pStyle w:val="ListParagraph"/>
        <w:numPr>
          <w:ilvl w:val="0"/>
          <w:numId w:val="5"/>
        </w:numPr>
        <w:spacing w:line="480" w:lineRule="auto"/>
      </w:pPr>
      <w:r w:rsidRPr="00913657">
        <w:t xml:space="preserve">Cole FL. Content analysis: process and application. </w:t>
      </w:r>
      <w:r w:rsidRPr="00913657">
        <w:rPr>
          <w:i/>
        </w:rPr>
        <w:t>Clinical Nurse Specialist</w:t>
      </w:r>
      <w:r w:rsidRPr="00913657">
        <w:t xml:space="preserve"> 1988; </w:t>
      </w:r>
      <w:r w:rsidRPr="00913657">
        <w:rPr>
          <w:b/>
        </w:rPr>
        <w:t>2</w:t>
      </w:r>
      <w:r w:rsidRPr="00913657">
        <w:t>: 53-57.</w:t>
      </w:r>
    </w:p>
    <w:p w14:paraId="6B674FE7" w14:textId="77777777" w:rsidR="00334009" w:rsidRPr="00913657" w:rsidRDefault="00334009" w:rsidP="00674730">
      <w:pPr>
        <w:pStyle w:val="ListParagraph"/>
        <w:numPr>
          <w:ilvl w:val="0"/>
          <w:numId w:val="5"/>
        </w:numPr>
        <w:spacing w:line="480" w:lineRule="auto"/>
      </w:pPr>
      <w:r w:rsidRPr="00913657">
        <w:t xml:space="preserve">Biotteau M, Chaix Y, Albaret JM. What do we really know about motor learning in children with Developmental Coordination Disorder? </w:t>
      </w:r>
      <w:r w:rsidRPr="00913657">
        <w:rPr>
          <w:i/>
        </w:rPr>
        <w:t>Current Developmental Disorders Reports</w:t>
      </w:r>
      <w:r w:rsidRPr="00913657">
        <w:t xml:space="preserve"> 2016; </w:t>
      </w:r>
      <w:r w:rsidRPr="00913657">
        <w:rPr>
          <w:b/>
        </w:rPr>
        <w:t>3</w:t>
      </w:r>
      <w:r w:rsidRPr="00913657">
        <w:t>: 152-60.</w:t>
      </w:r>
    </w:p>
    <w:p w14:paraId="193B0EAB" w14:textId="77777777" w:rsidR="00334009" w:rsidRPr="00913657" w:rsidRDefault="00334009" w:rsidP="00674730">
      <w:pPr>
        <w:pStyle w:val="ListParagraph"/>
        <w:numPr>
          <w:ilvl w:val="0"/>
          <w:numId w:val="5"/>
        </w:numPr>
        <w:spacing w:line="480" w:lineRule="auto"/>
      </w:pPr>
      <w:r w:rsidRPr="00913657">
        <w:t xml:space="preserve">Wilson MR, McGrath JS, Vine SJ, Brewer J, Defriend D, Masters RS. Perceptual impairment and psychomotor control in virtual laparoscopic surgery. </w:t>
      </w:r>
      <w:r w:rsidRPr="00913657">
        <w:rPr>
          <w:i/>
        </w:rPr>
        <w:t>Surgical Endoscopy</w:t>
      </w:r>
      <w:r w:rsidRPr="00913657">
        <w:t xml:space="preserve"> 2011; </w:t>
      </w:r>
      <w:r w:rsidRPr="00913657">
        <w:rPr>
          <w:b/>
        </w:rPr>
        <w:t>25</w:t>
      </w:r>
      <w:r w:rsidRPr="00913657">
        <w:t>: 2268-74.</w:t>
      </w:r>
    </w:p>
    <w:p w14:paraId="15E16DBD" w14:textId="77777777" w:rsidR="00334009" w:rsidRPr="00913657" w:rsidRDefault="00334009" w:rsidP="00674730">
      <w:pPr>
        <w:pStyle w:val="ListParagraph"/>
        <w:numPr>
          <w:ilvl w:val="0"/>
          <w:numId w:val="5"/>
        </w:numPr>
        <w:spacing w:line="480" w:lineRule="auto"/>
      </w:pPr>
      <w:r w:rsidRPr="00913657">
        <w:t xml:space="preserve">Vine SJ, Moore LJ, Cooke A, Ring C, Wilson MR. Quiet eye training: A means to implicit motor learning. </w:t>
      </w:r>
      <w:r w:rsidRPr="00913657">
        <w:rPr>
          <w:i/>
        </w:rPr>
        <w:t>International Journal of Sport Psychology</w:t>
      </w:r>
      <w:r w:rsidRPr="00913657">
        <w:t xml:space="preserve"> 2013; </w:t>
      </w:r>
      <w:r w:rsidRPr="00913657">
        <w:rPr>
          <w:b/>
        </w:rPr>
        <w:t>44</w:t>
      </w:r>
      <w:r w:rsidRPr="00913657">
        <w:t>: 367-386.</w:t>
      </w:r>
    </w:p>
    <w:p w14:paraId="2E8AE180" w14:textId="77777777" w:rsidR="00334009" w:rsidRPr="00913657" w:rsidRDefault="00334009" w:rsidP="00674730">
      <w:pPr>
        <w:pStyle w:val="ListParagraph"/>
        <w:numPr>
          <w:ilvl w:val="0"/>
          <w:numId w:val="5"/>
        </w:numPr>
        <w:spacing w:line="480" w:lineRule="auto"/>
      </w:pPr>
      <w:r w:rsidRPr="00913657">
        <w:lastRenderedPageBreak/>
        <w:t xml:space="preserve">Candler C, Meeuwsen H. Implicit learning in children with and without developmental coordination disorder. </w:t>
      </w:r>
      <w:r w:rsidRPr="00913657">
        <w:rPr>
          <w:i/>
        </w:rPr>
        <w:t>American Journal of Occupational Therapy</w:t>
      </w:r>
      <w:r w:rsidRPr="00913657">
        <w:t xml:space="preserve"> 2002; </w:t>
      </w:r>
      <w:r w:rsidRPr="00913657">
        <w:rPr>
          <w:b/>
        </w:rPr>
        <w:t>56</w:t>
      </w:r>
      <w:r w:rsidRPr="00913657">
        <w:t>: 429-35.</w:t>
      </w:r>
    </w:p>
    <w:p w14:paraId="61E1920B" w14:textId="77777777" w:rsidR="004E4990" w:rsidRPr="00913657" w:rsidRDefault="0017480A" w:rsidP="00674730">
      <w:pPr>
        <w:pStyle w:val="ListParagraph"/>
        <w:numPr>
          <w:ilvl w:val="0"/>
          <w:numId w:val="5"/>
        </w:numPr>
        <w:spacing w:line="480" w:lineRule="auto"/>
      </w:pPr>
      <w:r w:rsidRPr="00913657">
        <w:t xml:space="preserve">Alloway TP. A comparison of working memory profiles in children with ADHD and DCD. </w:t>
      </w:r>
      <w:r w:rsidRPr="00913657">
        <w:rPr>
          <w:i/>
        </w:rPr>
        <w:t>Child Neuropsychology</w:t>
      </w:r>
      <w:r w:rsidR="00D23E9C" w:rsidRPr="00913657">
        <w:t xml:space="preserve"> </w:t>
      </w:r>
      <w:r w:rsidRPr="00913657">
        <w:t>2011</w:t>
      </w:r>
      <w:r w:rsidR="00D23E9C" w:rsidRPr="00913657">
        <w:t xml:space="preserve">; </w:t>
      </w:r>
      <w:r w:rsidR="00D23E9C" w:rsidRPr="00913657">
        <w:rPr>
          <w:b/>
        </w:rPr>
        <w:t>17</w:t>
      </w:r>
      <w:r w:rsidRPr="00913657">
        <w:t>:</w:t>
      </w:r>
      <w:r w:rsidR="00D23E9C" w:rsidRPr="00913657">
        <w:t xml:space="preserve"> </w:t>
      </w:r>
      <w:r w:rsidRPr="00913657">
        <w:t>483-94.</w:t>
      </w:r>
    </w:p>
    <w:p w14:paraId="1693ECBA" w14:textId="5692FE96" w:rsidR="004D5FD3" w:rsidRPr="00913657" w:rsidRDefault="004D5FD3" w:rsidP="001B4E44">
      <w:pPr>
        <w:pStyle w:val="ListParagraph"/>
        <w:numPr>
          <w:ilvl w:val="0"/>
          <w:numId w:val="5"/>
        </w:numPr>
        <w:tabs>
          <w:tab w:val="num" w:pos="360"/>
        </w:tabs>
        <w:spacing w:line="480" w:lineRule="auto"/>
        <w:rPr>
          <w:lang w:val="en-US"/>
        </w:rPr>
      </w:pPr>
      <w:r w:rsidRPr="00913657">
        <w:t xml:space="preserve">Wilson, MR, Wood, G, Vine, SJ. Say it quietly, but we still do not know how Quiet Eye training works – comment on Vickers. </w:t>
      </w:r>
      <w:r w:rsidRPr="00913657">
        <w:rPr>
          <w:i/>
        </w:rPr>
        <w:t xml:space="preserve">Current Issues in Sport Science </w:t>
      </w:r>
      <w:r w:rsidRPr="00913657">
        <w:t xml:space="preserve">2016; </w:t>
      </w:r>
      <w:r w:rsidR="007E352C" w:rsidRPr="00913657">
        <w:rPr>
          <w:b/>
          <w:iCs/>
          <w:lang w:val="en-US"/>
        </w:rPr>
        <w:t>1</w:t>
      </w:r>
      <w:r w:rsidR="007E352C" w:rsidRPr="00913657">
        <w:rPr>
          <w:iCs/>
          <w:lang w:val="en-US"/>
        </w:rPr>
        <w:t>:117</w:t>
      </w:r>
      <w:r w:rsidR="007E352C" w:rsidRPr="00913657">
        <w:rPr>
          <w:lang w:val="en-US"/>
        </w:rPr>
        <w:t>. doi: 10.15203/CISS_2016.117</w:t>
      </w:r>
    </w:p>
    <w:p w14:paraId="741310F7" w14:textId="25DA700C" w:rsidR="005A000A" w:rsidRPr="00913657" w:rsidRDefault="00EA67C5" w:rsidP="005A000A">
      <w:pPr>
        <w:pStyle w:val="ListParagraph"/>
        <w:numPr>
          <w:ilvl w:val="0"/>
          <w:numId w:val="5"/>
        </w:numPr>
        <w:spacing w:line="480" w:lineRule="auto"/>
        <w:sectPr w:rsidR="005A000A" w:rsidRPr="00913657" w:rsidSect="005A000A">
          <w:pgSz w:w="11906" w:h="16838" w:code="9"/>
          <w:pgMar w:top="1440" w:right="1440" w:bottom="1440" w:left="1440" w:header="709" w:footer="709" w:gutter="0"/>
          <w:cols w:space="708"/>
          <w:docGrid w:linePitch="360"/>
        </w:sectPr>
      </w:pPr>
      <w:r w:rsidRPr="00913657">
        <w:t xml:space="preserve">Bart O, Rosenberg L, Ratzon NZ, Jarus T. Development and initial validation of the Performance Skills Questionnaire (PSQ). </w:t>
      </w:r>
      <w:r w:rsidRPr="00913657">
        <w:rPr>
          <w:i/>
        </w:rPr>
        <w:t xml:space="preserve">Research in developmental disabilities. </w:t>
      </w:r>
      <w:r w:rsidRPr="00913657">
        <w:t xml:space="preserve">2010; </w:t>
      </w:r>
      <w:r w:rsidRPr="00913657">
        <w:rPr>
          <w:b/>
        </w:rPr>
        <w:t>31</w:t>
      </w:r>
      <w:r w:rsidR="00332C04" w:rsidRPr="00913657">
        <w:t>:46-56</w:t>
      </w:r>
      <w:r w:rsidR="005A000A" w:rsidRPr="00913657">
        <w:t>.</w:t>
      </w:r>
    </w:p>
    <w:p w14:paraId="63663280" w14:textId="77777777" w:rsidR="000D6B16" w:rsidRPr="00913657" w:rsidRDefault="000D6B16" w:rsidP="005A000A">
      <w:pPr>
        <w:spacing w:line="480" w:lineRule="auto"/>
        <w:rPr>
          <w:b/>
          <w:sz w:val="36"/>
          <w:szCs w:val="36"/>
        </w:rPr>
      </w:pPr>
      <w:r w:rsidRPr="00913657">
        <w:rPr>
          <w:b/>
          <w:sz w:val="36"/>
          <w:szCs w:val="36"/>
        </w:rPr>
        <w:lastRenderedPageBreak/>
        <w:t>Supplementary Information Captions</w:t>
      </w:r>
    </w:p>
    <w:p w14:paraId="0624C1FA" w14:textId="1555AE89" w:rsidR="000D6B16" w:rsidRPr="00913657" w:rsidRDefault="008B61F6" w:rsidP="005A000A">
      <w:pPr>
        <w:spacing w:line="480" w:lineRule="auto"/>
      </w:pPr>
      <w:r w:rsidRPr="00913657">
        <w:rPr>
          <w:b/>
        </w:rPr>
        <w:t>S1 File</w:t>
      </w:r>
      <w:r w:rsidR="000D6B16" w:rsidRPr="00913657">
        <w:rPr>
          <w:b/>
        </w:rPr>
        <w:t>.</w:t>
      </w:r>
      <w:r w:rsidR="000D6B16" w:rsidRPr="00913657">
        <w:t xml:space="preserve"> </w:t>
      </w:r>
      <w:r w:rsidRPr="00913657">
        <w:rPr>
          <w:b/>
        </w:rPr>
        <w:t>Instructional videos</w:t>
      </w:r>
      <w:r w:rsidR="00F86A52" w:rsidRPr="00913657">
        <w:rPr>
          <w:b/>
        </w:rPr>
        <w:t>.</w:t>
      </w:r>
      <w:r w:rsidR="00F86A52" w:rsidRPr="00913657">
        <w:t xml:space="preserve"> S</w:t>
      </w:r>
      <w:r w:rsidRPr="00913657">
        <w:t>ummarising the instructions given to the QET and TT groups</w:t>
      </w:r>
    </w:p>
    <w:p w14:paraId="3BD08F8D" w14:textId="69E28215" w:rsidR="000D6B16" w:rsidRPr="00913657" w:rsidRDefault="009373B8" w:rsidP="005A000A">
      <w:pPr>
        <w:spacing w:line="480" w:lineRule="auto"/>
      </w:pPr>
      <w:r w:rsidRPr="00913657">
        <w:rPr>
          <w:b/>
        </w:rPr>
        <w:t>S2 Fig</w:t>
      </w:r>
      <w:r w:rsidR="000D6B16" w:rsidRPr="00913657">
        <w:rPr>
          <w:b/>
        </w:rPr>
        <w:t>.</w:t>
      </w:r>
      <w:r w:rsidR="000D6B16" w:rsidRPr="00913657">
        <w:t xml:space="preserve"> </w:t>
      </w:r>
      <w:r w:rsidR="000D6B16" w:rsidRPr="00913657">
        <w:rPr>
          <w:b/>
        </w:rPr>
        <w:t>The CONSORT checklist</w:t>
      </w:r>
    </w:p>
    <w:p w14:paraId="1129B833" w14:textId="154192B9" w:rsidR="005A000A" w:rsidRPr="00913657" w:rsidRDefault="000D6B16" w:rsidP="005A000A">
      <w:pPr>
        <w:spacing w:line="480" w:lineRule="auto"/>
      </w:pPr>
      <w:r w:rsidRPr="00913657">
        <w:rPr>
          <w:b/>
        </w:rPr>
        <w:t>S3 File.</w:t>
      </w:r>
      <w:r w:rsidRPr="00913657">
        <w:t xml:space="preserve">  </w:t>
      </w:r>
      <w:r w:rsidRPr="00913657">
        <w:rPr>
          <w:b/>
        </w:rPr>
        <w:t>The original study protocol taken from NHS ethics application</w:t>
      </w:r>
    </w:p>
    <w:sectPr w:rsidR="005A000A" w:rsidRPr="00913657" w:rsidSect="005A000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BB9AF" w14:textId="77777777" w:rsidR="007B7D3A" w:rsidRDefault="007B7D3A" w:rsidP="00FB2B4F">
      <w:pPr>
        <w:spacing w:after="0" w:line="240" w:lineRule="auto"/>
      </w:pPr>
      <w:r>
        <w:separator/>
      </w:r>
    </w:p>
  </w:endnote>
  <w:endnote w:type="continuationSeparator" w:id="0">
    <w:p w14:paraId="4427385F" w14:textId="77777777" w:rsidR="007B7D3A" w:rsidRDefault="007B7D3A" w:rsidP="00FB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549732"/>
      <w:docPartObj>
        <w:docPartGallery w:val="Page Numbers (Bottom of Page)"/>
        <w:docPartUnique/>
      </w:docPartObj>
    </w:sdtPr>
    <w:sdtEndPr>
      <w:rPr>
        <w:noProof/>
      </w:rPr>
    </w:sdtEndPr>
    <w:sdtContent>
      <w:p w14:paraId="7C5E9413" w14:textId="4B13C331" w:rsidR="00E15CA1" w:rsidRDefault="00E15CA1">
        <w:pPr>
          <w:pStyle w:val="Footer"/>
          <w:jc w:val="right"/>
        </w:pPr>
        <w:r>
          <w:fldChar w:fldCharType="begin"/>
        </w:r>
        <w:r>
          <w:instrText xml:space="preserve"> PAGE   \* MERGEFORMAT </w:instrText>
        </w:r>
        <w:r>
          <w:fldChar w:fldCharType="separate"/>
        </w:r>
        <w:r w:rsidR="00640247">
          <w:rPr>
            <w:noProof/>
          </w:rPr>
          <w:t>2</w:t>
        </w:r>
        <w:r>
          <w:rPr>
            <w:noProof/>
          </w:rPr>
          <w:fldChar w:fldCharType="end"/>
        </w:r>
      </w:p>
    </w:sdtContent>
  </w:sdt>
  <w:p w14:paraId="4E979D76" w14:textId="77777777" w:rsidR="00E15CA1" w:rsidRDefault="00E15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B011A" w14:textId="77777777" w:rsidR="007B7D3A" w:rsidRDefault="007B7D3A" w:rsidP="00FB2B4F">
      <w:pPr>
        <w:spacing w:after="0" w:line="240" w:lineRule="auto"/>
      </w:pPr>
      <w:r>
        <w:separator/>
      </w:r>
    </w:p>
  </w:footnote>
  <w:footnote w:type="continuationSeparator" w:id="0">
    <w:p w14:paraId="119931BF" w14:textId="77777777" w:rsidR="007B7D3A" w:rsidRDefault="007B7D3A" w:rsidP="00FB2B4F">
      <w:pPr>
        <w:spacing w:after="0" w:line="240" w:lineRule="auto"/>
      </w:pPr>
      <w:r>
        <w:continuationSeparator/>
      </w:r>
    </w:p>
  </w:footnote>
  <w:footnote w:id="1">
    <w:p w14:paraId="56BDF3E9" w14:textId="725043F9" w:rsidR="0004517F" w:rsidRDefault="0004517F">
      <w:pPr>
        <w:pStyle w:val="FootnoteText"/>
      </w:pPr>
      <w:r>
        <w:rPr>
          <w:rStyle w:val="FootnoteReference"/>
        </w:rPr>
        <w:footnoteRef/>
      </w:r>
      <w:r>
        <w:t xml:space="preserve"> Whereas catch success is binary (only a perfect catch can be considered successful), a technique score </w:t>
      </w:r>
      <w:r w:rsidRPr="00913657">
        <w:t>recognises differences in the quality of the attempt to catch</w:t>
      </w:r>
      <w:r w:rsidR="00462D12" w:rsidRPr="00913657">
        <w:t>,</w:t>
      </w:r>
      <w:r w:rsidR="00D24A5B" w:rsidRPr="00913657">
        <w:t xml:space="preserve"> and </w:t>
      </w:r>
      <w:r w:rsidRPr="00913657">
        <w:t>awards more points to better attempts. For example, using the binary catching success measure, children who make no reaction to the ball as it comes back to them are awarded the same score (0) as a child who fumbles the ball or manages to catch it by trapping it against their arms. The catching</w:t>
      </w:r>
      <w:r w:rsidR="00D24A5B" w:rsidRPr="00913657">
        <w:t xml:space="preserve"> </w:t>
      </w:r>
      <w:r w:rsidR="00462D12" w:rsidRPr="00913657">
        <w:t>performance scale</w:t>
      </w:r>
      <w:r w:rsidRPr="00913657">
        <w:t xml:space="preserve"> recognises and quantifies these distinct differences in catch attempts.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9DE"/>
    <w:multiLevelType w:val="hybridMultilevel"/>
    <w:tmpl w:val="153E3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F270B"/>
    <w:multiLevelType w:val="hybridMultilevel"/>
    <w:tmpl w:val="F3CEB3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F4EA1"/>
    <w:multiLevelType w:val="hybridMultilevel"/>
    <w:tmpl w:val="8270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0382F"/>
    <w:multiLevelType w:val="hybridMultilevel"/>
    <w:tmpl w:val="255C8840"/>
    <w:lvl w:ilvl="0" w:tplc="74E63D70">
      <w:start w:val="1"/>
      <w:numFmt w:val="decimal"/>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CE54B22"/>
    <w:multiLevelType w:val="hybridMultilevel"/>
    <w:tmpl w:val="206E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7278E"/>
    <w:multiLevelType w:val="hybridMultilevel"/>
    <w:tmpl w:val="655C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22"/>
    <w:rsid w:val="00005435"/>
    <w:rsid w:val="000066F3"/>
    <w:rsid w:val="000110A4"/>
    <w:rsid w:val="00013157"/>
    <w:rsid w:val="0001744A"/>
    <w:rsid w:val="00027ED7"/>
    <w:rsid w:val="0003157A"/>
    <w:rsid w:val="00032210"/>
    <w:rsid w:val="00032F9D"/>
    <w:rsid w:val="00033910"/>
    <w:rsid w:val="00033D21"/>
    <w:rsid w:val="000414E2"/>
    <w:rsid w:val="000433FE"/>
    <w:rsid w:val="0004517F"/>
    <w:rsid w:val="000474B3"/>
    <w:rsid w:val="0005355D"/>
    <w:rsid w:val="00057516"/>
    <w:rsid w:val="00060620"/>
    <w:rsid w:val="00061A33"/>
    <w:rsid w:val="00062B89"/>
    <w:rsid w:val="00063022"/>
    <w:rsid w:val="000632F5"/>
    <w:rsid w:val="000702F1"/>
    <w:rsid w:val="000717EB"/>
    <w:rsid w:val="00072754"/>
    <w:rsid w:val="00073442"/>
    <w:rsid w:val="00092000"/>
    <w:rsid w:val="00092277"/>
    <w:rsid w:val="000967EE"/>
    <w:rsid w:val="000A0316"/>
    <w:rsid w:val="000B0FF2"/>
    <w:rsid w:val="000B1803"/>
    <w:rsid w:val="000B729A"/>
    <w:rsid w:val="000C17A9"/>
    <w:rsid w:val="000C53C5"/>
    <w:rsid w:val="000C67F7"/>
    <w:rsid w:val="000D6B16"/>
    <w:rsid w:val="000E70C7"/>
    <w:rsid w:val="000F0A6E"/>
    <w:rsid w:val="000F5A6C"/>
    <w:rsid w:val="000F7753"/>
    <w:rsid w:val="000F78DA"/>
    <w:rsid w:val="00101DE8"/>
    <w:rsid w:val="00107445"/>
    <w:rsid w:val="00107EDE"/>
    <w:rsid w:val="0011712F"/>
    <w:rsid w:val="0012014A"/>
    <w:rsid w:val="0012249B"/>
    <w:rsid w:val="0012336D"/>
    <w:rsid w:val="001239D4"/>
    <w:rsid w:val="0012522C"/>
    <w:rsid w:val="00126223"/>
    <w:rsid w:val="00126610"/>
    <w:rsid w:val="00134C7D"/>
    <w:rsid w:val="00136096"/>
    <w:rsid w:val="00136156"/>
    <w:rsid w:val="001420FA"/>
    <w:rsid w:val="001425F7"/>
    <w:rsid w:val="00147F2D"/>
    <w:rsid w:val="00163952"/>
    <w:rsid w:val="0017480A"/>
    <w:rsid w:val="00176B6D"/>
    <w:rsid w:val="0018372F"/>
    <w:rsid w:val="0018558F"/>
    <w:rsid w:val="00186B76"/>
    <w:rsid w:val="00186CDA"/>
    <w:rsid w:val="00187A51"/>
    <w:rsid w:val="00192FAB"/>
    <w:rsid w:val="00195FA8"/>
    <w:rsid w:val="001A1622"/>
    <w:rsid w:val="001A2C78"/>
    <w:rsid w:val="001A582C"/>
    <w:rsid w:val="001B096D"/>
    <w:rsid w:val="001B4E44"/>
    <w:rsid w:val="001C28C4"/>
    <w:rsid w:val="001C5258"/>
    <w:rsid w:val="001C6FB9"/>
    <w:rsid w:val="001C794D"/>
    <w:rsid w:val="001D19EB"/>
    <w:rsid w:val="001D55B1"/>
    <w:rsid w:val="001D6262"/>
    <w:rsid w:val="001D634D"/>
    <w:rsid w:val="001E7DD0"/>
    <w:rsid w:val="001F0D71"/>
    <w:rsid w:val="001F1CE7"/>
    <w:rsid w:val="001F42B9"/>
    <w:rsid w:val="001F7120"/>
    <w:rsid w:val="0020027A"/>
    <w:rsid w:val="002006C8"/>
    <w:rsid w:val="002013FF"/>
    <w:rsid w:val="00201C34"/>
    <w:rsid w:val="00203196"/>
    <w:rsid w:val="0020703A"/>
    <w:rsid w:val="00207202"/>
    <w:rsid w:val="00213C38"/>
    <w:rsid w:val="002159F2"/>
    <w:rsid w:val="00227B05"/>
    <w:rsid w:val="00230258"/>
    <w:rsid w:val="00232225"/>
    <w:rsid w:val="00232CC1"/>
    <w:rsid w:val="00233B1E"/>
    <w:rsid w:val="002350A9"/>
    <w:rsid w:val="00236687"/>
    <w:rsid w:val="00236EA5"/>
    <w:rsid w:val="00241FBB"/>
    <w:rsid w:val="002479F7"/>
    <w:rsid w:val="00250AB7"/>
    <w:rsid w:val="00257ADC"/>
    <w:rsid w:val="002611F7"/>
    <w:rsid w:val="002639BE"/>
    <w:rsid w:val="00271B4B"/>
    <w:rsid w:val="00273FBD"/>
    <w:rsid w:val="00275098"/>
    <w:rsid w:val="00280441"/>
    <w:rsid w:val="00285E8C"/>
    <w:rsid w:val="00287E55"/>
    <w:rsid w:val="0029351B"/>
    <w:rsid w:val="0029581B"/>
    <w:rsid w:val="002965F5"/>
    <w:rsid w:val="002A00E1"/>
    <w:rsid w:val="002A11CA"/>
    <w:rsid w:val="002A6B01"/>
    <w:rsid w:val="002B3B1B"/>
    <w:rsid w:val="002C435C"/>
    <w:rsid w:val="002C79E1"/>
    <w:rsid w:val="002D06AA"/>
    <w:rsid w:val="002D296D"/>
    <w:rsid w:val="002E0476"/>
    <w:rsid w:val="002E16DF"/>
    <w:rsid w:val="002E1ECD"/>
    <w:rsid w:val="002E52B3"/>
    <w:rsid w:val="002E7327"/>
    <w:rsid w:val="002F2142"/>
    <w:rsid w:val="002F2F52"/>
    <w:rsid w:val="002F5B21"/>
    <w:rsid w:val="002F7DD8"/>
    <w:rsid w:val="00300113"/>
    <w:rsid w:val="0030016A"/>
    <w:rsid w:val="003032B3"/>
    <w:rsid w:val="00303FC6"/>
    <w:rsid w:val="00304796"/>
    <w:rsid w:val="00307D04"/>
    <w:rsid w:val="00313F03"/>
    <w:rsid w:val="0032078C"/>
    <w:rsid w:val="00322986"/>
    <w:rsid w:val="00322B09"/>
    <w:rsid w:val="003233D2"/>
    <w:rsid w:val="00324D0F"/>
    <w:rsid w:val="00330EAE"/>
    <w:rsid w:val="003323D1"/>
    <w:rsid w:val="00332C04"/>
    <w:rsid w:val="00333EB3"/>
    <w:rsid w:val="00334009"/>
    <w:rsid w:val="00335A6C"/>
    <w:rsid w:val="00350049"/>
    <w:rsid w:val="003546AF"/>
    <w:rsid w:val="00360B10"/>
    <w:rsid w:val="0036247E"/>
    <w:rsid w:val="003642BA"/>
    <w:rsid w:val="00367277"/>
    <w:rsid w:val="0037078C"/>
    <w:rsid w:val="0038369B"/>
    <w:rsid w:val="00386341"/>
    <w:rsid w:val="0039126F"/>
    <w:rsid w:val="00392075"/>
    <w:rsid w:val="003A2A93"/>
    <w:rsid w:val="003A6533"/>
    <w:rsid w:val="003B02E5"/>
    <w:rsid w:val="003B1DCB"/>
    <w:rsid w:val="003B32B5"/>
    <w:rsid w:val="003B3C71"/>
    <w:rsid w:val="003B49A1"/>
    <w:rsid w:val="003B606B"/>
    <w:rsid w:val="003C1C9D"/>
    <w:rsid w:val="003C49AC"/>
    <w:rsid w:val="003D221B"/>
    <w:rsid w:val="003D58A6"/>
    <w:rsid w:val="003D5973"/>
    <w:rsid w:val="003E61CE"/>
    <w:rsid w:val="003F57A0"/>
    <w:rsid w:val="003F647A"/>
    <w:rsid w:val="004040F6"/>
    <w:rsid w:val="00410A8C"/>
    <w:rsid w:val="00416B85"/>
    <w:rsid w:val="00426E68"/>
    <w:rsid w:val="004270F8"/>
    <w:rsid w:val="00436EBD"/>
    <w:rsid w:val="00442617"/>
    <w:rsid w:val="00444785"/>
    <w:rsid w:val="004471FF"/>
    <w:rsid w:val="004502CF"/>
    <w:rsid w:val="004560FD"/>
    <w:rsid w:val="0045667B"/>
    <w:rsid w:val="0046112F"/>
    <w:rsid w:val="00462D12"/>
    <w:rsid w:val="00470956"/>
    <w:rsid w:val="00471E84"/>
    <w:rsid w:val="0047212D"/>
    <w:rsid w:val="00473DF8"/>
    <w:rsid w:val="004754E0"/>
    <w:rsid w:val="00482B23"/>
    <w:rsid w:val="0049099F"/>
    <w:rsid w:val="004909CD"/>
    <w:rsid w:val="004A0B9B"/>
    <w:rsid w:val="004A10F7"/>
    <w:rsid w:val="004A235C"/>
    <w:rsid w:val="004A6555"/>
    <w:rsid w:val="004B1D9C"/>
    <w:rsid w:val="004B5604"/>
    <w:rsid w:val="004B5975"/>
    <w:rsid w:val="004B68E8"/>
    <w:rsid w:val="004D2B23"/>
    <w:rsid w:val="004D5FD3"/>
    <w:rsid w:val="004D74BA"/>
    <w:rsid w:val="004E0741"/>
    <w:rsid w:val="004E2094"/>
    <w:rsid w:val="004E3DF7"/>
    <w:rsid w:val="004E4432"/>
    <w:rsid w:val="004E4990"/>
    <w:rsid w:val="004F2A6C"/>
    <w:rsid w:val="004F4453"/>
    <w:rsid w:val="0050259C"/>
    <w:rsid w:val="0050603A"/>
    <w:rsid w:val="0050771A"/>
    <w:rsid w:val="0051224A"/>
    <w:rsid w:val="00512F38"/>
    <w:rsid w:val="00514DA6"/>
    <w:rsid w:val="005151FA"/>
    <w:rsid w:val="0052064E"/>
    <w:rsid w:val="00520E85"/>
    <w:rsid w:val="0052137B"/>
    <w:rsid w:val="005240BC"/>
    <w:rsid w:val="00527642"/>
    <w:rsid w:val="00530127"/>
    <w:rsid w:val="005301E8"/>
    <w:rsid w:val="00534A0B"/>
    <w:rsid w:val="00534C93"/>
    <w:rsid w:val="00546F5B"/>
    <w:rsid w:val="005504C0"/>
    <w:rsid w:val="00556074"/>
    <w:rsid w:val="0055621E"/>
    <w:rsid w:val="00557BC0"/>
    <w:rsid w:val="0056543A"/>
    <w:rsid w:val="00565F54"/>
    <w:rsid w:val="00566E3E"/>
    <w:rsid w:val="0057484F"/>
    <w:rsid w:val="00577E1E"/>
    <w:rsid w:val="005900FD"/>
    <w:rsid w:val="005901F6"/>
    <w:rsid w:val="00590737"/>
    <w:rsid w:val="00591928"/>
    <w:rsid w:val="005934CA"/>
    <w:rsid w:val="00594CBE"/>
    <w:rsid w:val="005A000A"/>
    <w:rsid w:val="005A1FB4"/>
    <w:rsid w:val="005A4779"/>
    <w:rsid w:val="005A51D9"/>
    <w:rsid w:val="005A5E01"/>
    <w:rsid w:val="005A7AA6"/>
    <w:rsid w:val="005B0146"/>
    <w:rsid w:val="005C510A"/>
    <w:rsid w:val="005D46D7"/>
    <w:rsid w:val="005D7D59"/>
    <w:rsid w:val="005F7C0E"/>
    <w:rsid w:val="00605E0C"/>
    <w:rsid w:val="006113A3"/>
    <w:rsid w:val="00614AEC"/>
    <w:rsid w:val="00616CC9"/>
    <w:rsid w:val="00620BFA"/>
    <w:rsid w:val="0062503E"/>
    <w:rsid w:val="0063180C"/>
    <w:rsid w:val="006365F5"/>
    <w:rsid w:val="00640247"/>
    <w:rsid w:val="00641435"/>
    <w:rsid w:val="00647B83"/>
    <w:rsid w:val="00647FDC"/>
    <w:rsid w:val="00674730"/>
    <w:rsid w:val="00675B37"/>
    <w:rsid w:val="006769A2"/>
    <w:rsid w:val="00680A71"/>
    <w:rsid w:val="00683E21"/>
    <w:rsid w:val="0068578E"/>
    <w:rsid w:val="006862B7"/>
    <w:rsid w:val="00692319"/>
    <w:rsid w:val="0069465C"/>
    <w:rsid w:val="006951A8"/>
    <w:rsid w:val="006A6A24"/>
    <w:rsid w:val="006A77B5"/>
    <w:rsid w:val="006A7E11"/>
    <w:rsid w:val="006C210E"/>
    <w:rsid w:val="006D265E"/>
    <w:rsid w:val="006D5D20"/>
    <w:rsid w:val="006E18B3"/>
    <w:rsid w:val="006E2AA2"/>
    <w:rsid w:val="006E435A"/>
    <w:rsid w:val="006E4FF4"/>
    <w:rsid w:val="006E62A5"/>
    <w:rsid w:val="006F211F"/>
    <w:rsid w:val="006F2A36"/>
    <w:rsid w:val="006F436F"/>
    <w:rsid w:val="006F78F2"/>
    <w:rsid w:val="0070391B"/>
    <w:rsid w:val="00705DA5"/>
    <w:rsid w:val="00720B01"/>
    <w:rsid w:val="00720ED9"/>
    <w:rsid w:val="00722F43"/>
    <w:rsid w:val="00723C55"/>
    <w:rsid w:val="0072462C"/>
    <w:rsid w:val="00726B24"/>
    <w:rsid w:val="00726CEF"/>
    <w:rsid w:val="007301F8"/>
    <w:rsid w:val="00733167"/>
    <w:rsid w:val="00735EFE"/>
    <w:rsid w:val="00740292"/>
    <w:rsid w:val="00745856"/>
    <w:rsid w:val="00745A5A"/>
    <w:rsid w:val="0075001A"/>
    <w:rsid w:val="007664A7"/>
    <w:rsid w:val="007722BB"/>
    <w:rsid w:val="00772F96"/>
    <w:rsid w:val="00780C56"/>
    <w:rsid w:val="00786287"/>
    <w:rsid w:val="00790BFA"/>
    <w:rsid w:val="00790CB1"/>
    <w:rsid w:val="007A2E8A"/>
    <w:rsid w:val="007A7456"/>
    <w:rsid w:val="007B7D3A"/>
    <w:rsid w:val="007C13D0"/>
    <w:rsid w:val="007C1A8F"/>
    <w:rsid w:val="007C1C7D"/>
    <w:rsid w:val="007C2340"/>
    <w:rsid w:val="007C3350"/>
    <w:rsid w:val="007C40AE"/>
    <w:rsid w:val="007C4E43"/>
    <w:rsid w:val="007C691A"/>
    <w:rsid w:val="007D014D"/>
    <w:rsid w:val="007D2ABA"/>
    <w:rsid w:val="007D2B33"/>
    <w:rsid w:val="007D2C7F"/>
    <w:rsid w:val="007D3660"/>
    <w:rsid w:val="007D63EB"/>
    <w:rsid w:val="007D78E4"/>
    <w:rsid w:val="007E10C1"/>
    <w:rsid w:val="007E182F"/>
    <w:rsid w:val="007E352C"/>
    <w:rsid w:val="007F6477"/>
    <w:rsid w:val="007F72EF"/>
    <w:rsid w:val="007F7DC5"/>
    <w:rsid w:val="00802F3A"/>
    <w:rsid w:val="00804A54"/>
    <w:rsid w:val="00811322"/>
    <w:rsid w:val="00816EE7"/>
    <w:rsid w:val="0082033D"/>
    <w:rsid w:val="00820872"/>
    <w:rsid w:val="008236BE"/>
    <w:rsid w:val="008308C2"/>
    <w:rsid w:val="00845A12"/>
    <w:rsid w:val="00845ED0"/>
    <w:rsid w:val="008505B2"/>
    <w:rsid w:val="00850696"/>
    <w:rsid w:val="008626C1"/>
    <w:rsid w:val="00864E0B"/>
    <w:rsid w:val="00872554"/>
    <w:rsid w:val="00874CC7"/>
    <w:rsid w:val="00876EE2"/>
    <w:rsid w:val="008832D9"/>
    <w:rsid w:val="00892528"/>
    <w:rsid w:val="008955E7"/>
    <w:rsid w:val="0089643D"/>
    <w:rsid w:val="008A004D"/>
    <w:rsid w:val="008A174B"/>
    <w:rsid w:val="008A20D0"/>
    <w:rsid w:val="008A3B1E"/>
    <w:rsid w:val="008B4FF1"/>
    <w:rsid w:val="008B61F6"/>
    <w:rsid w:val="008B7202"/>
    <w:rsid w:val="008B75F3"/>
    <w:rsid w:val="008D22EA"/>
    <w:rsid w:val="008D23FF"/>
    <w:rsid w:val="008D5550"/>
    <w:rsid w:val="008D78F7"/>
    <w:rsid w:val="008E102D"/>
    <w:rsid w:val="008E4908"/>
    <w:rsid w:val="008E7BB3"/>
    <w:rsid w:val="008F2F31"/>
    <w:rsid w:val="008F6F99"/>
    <w:rsid w:val="00912774"/>
    <w:rsid w:val="00913657"/>
    <w:rsid w:val="00913F33"/>
    <w:rsid w:val="00917366"/>
    <w:rsid w:val="00921FDC"/>
    <w:rsid w:val="00924217"/>
    <w:rsid w:val="009261C8"/>
    <w:rsid w:val="009272B3"/>
    <w:rsid w:val="00932C1D"/>
    <w:rsid w:val="009373B8"/>
    <w:rsid w:val="00941CBF"/>
    <w:rsid w:val="00944567"/>
    <w:rsid w:val="00945CED"/>
    <w:rsid w:val="00945F78"/>
    <w:rsid w:val="00947046"/>
    <w:rsid w:val="00951560"/>
    <w:rsid w:val="0095633A"/>
    <w:rsid w:val="009566F7"/>
    <w:rsid w:val="00957E63"/>
    <w:rsid w:val="009659CC"/>
    <w:rsid w:val="00975E81"/>
    <w:rsid w:val="009763AF"/>
    <w:rsid w:val="00976C12"/>
    <w:rsid w:val="009814BB"/>
    <w:rsid w:val="00985F12"/>
    <w:rsid w:val="0098774D"/>
    <w:rsid w:val="00990515"/>
    <w:rsid w:val="009945BA"/>
    <w:rsid w:val="0099537F"/>
    <w:rsid w:val="0099552D"/>
    <w:rsid w:val="009962A8"/>
    <w:rsid w:val="009C20DE"/>
    <w:rsid w:val="009C3370"/>
    <w:rsid w:val="009C6EF0"/>
    <w:rsid w:val="009E0B6C"/>
    <w:rsid w:val="009E225A"/>
    <w:rsid w:val="009E3D49"/>
    <w:rsid w:val="009F188E"/>
    <w:rsid w:val="009F1E86"/>
    <w:rsid w:val="009F23BC"/>
    <w:rsid w:val="009F27EC"/>
    <w:rsid w:val="009F54B2"/>
    <w:rsid w:val="009F6FA9"/>
    <w:rsid w:val="00A00124"/>
    <w:rsid w:val="00A013C0"/>
    <w:rsid w:val="00A13043"/>
    <w:rsid w:val="00A275C3"/>
    <w:rsid w:val="00A367E2"/>
    <w:rsid w:val="00A415FA"/>
    <w:rsid w:val="00A4199A"/>
    <w:rsid w:val="00A4290A"/>
    <w:rsid w:val="00A6092B"/>
    <w:rsid w:val="00A6113A"/>
    <w:rsid w:val="00A75424"/>
    <w:rsid w:val="00A80EC5"/>
    <w:rsid w:val="00A819EF"/>
    <w:rsid w:val="00A86C0D"/>
    <w:rsid w:val="00A93338"/>
    <w:rsid w:val="00A96C41"/>
    <w:rsid w:val="00AA4151"/>
    <w:rsid w:val="00AB0A83"/>
    <w:rsid w:val="00AB7B2A"/>
    <w:rsid w:val="00AC2A22"/>
    <w:rsid w:val="00AC2FFA"/>
    <w:rsid w:val="00AC4F52"/>
    <w:rsid w:val="00AD02BB"/>
    <w:rsid w:val="00AD5D19"/>
    <w:rsid w:val="00AD6C2B"/>
    <w:rsid w:val="00AD72A4"/>
    <w:rsid w:val="00AE53DB"/>
    <w:rsid w:val="00AE7BC4"/>
    <w:rsid w:val="00AF080A"/>
    <w:rsid w:val="00AF352B"/>
    <w:rsid w:val="00B10CD5"/>
    <w:rsid w:val="00B2472D"/>
    <w:rsid w:val="00B30259"/>
    <w:rsid w:val="00B34D02"/>
    <w:rsid w:val="00B467A5"/>
    <w:rsid w:val="00B51001"/>
    <w:rsid w:val="00B53124"/>
    <w:rsid w:val="00B564CE"/>
    <w:rsid w:val="00B6061F"/>
    <w:rsid w:val="00B70B51"/>
    <w:rsid w:val="00B72281"/>
    <w:rsid w:val="00B73C7A"/>
    <w:rsid w:val="00B86768"/>
    <w:rsid w:val="00B86892"/>
    <w:rsid w:val="00B91973"/>
    <w:rsid w:val="00B91BCA"/>
    <w:rsid w:val="00B95F0D"/>
    <w:rsid w:val="00BA3D5B"/>
    <w:rsid w:val="00BA5495"/>
    <w:rsid w:val="00BB0B9E"/>
    <w:rsid w:val="00BB218B"/>
    <w:rsid w:val="00BC425D"/>
    <w:rsid w:val="00BC4DC8"/>
    <w:rsid w:val="00BC61CD"/>
    <w:rsid w:val="00BC7B74"/>
    <w:rsid w:val="00BD6003"/>
    <w:rsid w:val="00BD7750"/>
    <w:rsid w:val="00BE5C36"/>
    <w:rsid w:val="00BF044E"/>
    <w:rsid w:val="00BF1778"/>
    <w:rsid w:val="00C017B9"/>
    <w:rsid w:val="00C03B54"/>
    <w:rsid w:val="00C04A32"/>
    <w:rsid w:val="00C05284"/>
    <w:rsid w:val="00C06A25"/>
    <w:rsid w:val="00C07378"/>
    <w:rsid w:val="00C158A4"/>
    <w:rsid w:val="00C233CC"/>
    <w:rsid w:val="00C2490C"/>
    <w:rsid w:val="00C31AB8"/>
    <w:rsid w:val="00C52615"/>
    <w:rsid w:val="00C5313D"/>
    <w:rsid w:val="00C63DD0"/>
    <w:rsid w:val="00C643BF"/>
    <w:rsid w:val="00C657ED"/>
    <w:rsid w:val="00C72977"/>
    <w:rsid w:val="00C7421B"/>
    <w:rsid w:val="00C778EA"/>
    <w:rsid w:val="00C85FB9"/>
    <w:rsid w:val="00C86087"/>
    <w:rsid w:val="00C87E40"/>
    <w:rsid w:val="00C91DC2"/>
    <w:rsid w:val="00C93E02"/>
    <w:rsid w:val="00C97B95"/>
    <w:rsid w:val="00CA093A"/>
    <w:rsid w:val="00CA4AEB"/>
    <w:rsid w:val="00CB1ACC"/>
    <w:rsid w:val="00CB25B6"/>
    <w:rsid w:val="00CB6554"/>
    <w:rsid w:val="00CB6E6D"/>
    <w:rsid w:val="00CC3726"/>
    <w:rsid w:val="00CC66AB"/>
    <w:rsid w:val="00CD140F"/>
    <w:rsid w:val="00CD1437"/>
    <w:rsid w:val="00CD41F9"/>
    <w:rsid w:val="00CE037E"/>
    <w:rsid w:val="00CF0CE4"/>
    <w:rsid w:val="00CF4E08"/>
    <w:rsid w:val="00D03BF0"/>
    <w:rsid w:val="00D15F30"/>
    <w:rsid w:val="00D17442"/>
    <w:rsid w:val="00D23E9C"/>
    <w:rsid w:val="00D24A5B"/>
    <w:rsid w:val="00D24D64"/>
    <w:rsid w:val="00D27394"/>
    <w:rsid w:val="00D276B7"/>
    <w:rsid w:val="00D350F2"/>
    <w:rsid w:val="00D35D82"/>
    <w:rsid w:val="00D37969"/>
    <w:rsid w:val="00D43E82"/>
    <w:rsid w:val="00D43ED1"/>
    <w:rsid w:val="00D44E54"/>
    <w:rsid w:val="00D51DEF"/>
    <w:rsid w:val="00D60F11"/>
    <w:rsid w:val="00D61F40"/>
    <w:rsid w:val="00D64AA9"/>
    <w:rsid w:val="00D655B7"/>
    <w:rsid w:val="00D66D5F"/>
    <w:rsid w:val="00D7298D"/>
    <w:rsid w:val="00D73334"/>
    <w:rsid w:val="00D80632"/>
    <w:rsid w:val="00D80C80"/>
    <w:rsid w:val="00D85161"/>
    <w:rsid w:val="00D9528E"/>
    <w:rsid w:val="00D96724"/>
    <w:rsid w:val="00DB1405"/>
    <w:rsid w:val="00DB2F0A"/>
    <w:rsid w:val="00DB2F46"/>
    <w:rsid w:val="00DB37BC"/>
    <w:rsid w:val="00DB72AE"/>
    <w:rsid w:val="00DD7248"/>
    <w:rsid w:val="00DE560C"/>
    <w:rsid w:val="00DE682F"/>
    <w:rsid w:val="00DF2BE4"/>
    <w:rsid w:val="00DF4905"/>
    <w:rsid w:val="00E022E6"/>
    <w:rsid w:val="00E0526E"/>
    <w:rsid w:val="00E11DDE"/>
    <w:rsid w:val="00E15CA1"/>
    <w:rsid w:val="00E16400"/>
    <w:rsid w:val="00E24AFB"/>
    <w:rsid w:val="00E303D5"/>
    <w:rsid w:val="00E33967"/>
    <w:rsid w:val="00E40F60"/>
    <w:rsid w:val="00E60189"/>
    <w:rsid w:val="00E60209"/>
    <w:rsid w:val="00E62054"/>
    <w:rsid w:val="00E7038C"/>
    <w:rsid w:val="00E72EE9"/>
    <w:rsid w:val="00E77C17"/>
    <w:rsid w:val="00E810E7"/>
    <w:rsid w:val="00E8582C"/>
    <w:rsid w:val="00E916E9"/>
    <w:rsid w:val="00E97D38"/>
    <w:rsid w:val="00EA4A4C"/>
    <w:rsid w:val="00EA67C5"/>
    <w:rsid w:val="00EA78FA"/>
    <w:rsid w:val="00EB4D8B"/>
    <w:rsid w:val="00EB73A9"/>
    <w:rsid w:val="00EC4925"/>
    <w:rsid w:val="00EC6B44"/>
    <w:rsid w:val="00EF1B86"/>
    <w:rsid w:val="00EF3DAA"/>
    <w:rsid w:val="00EF544E"/>
    <w:rsid w:val="00EF7C80"/>
    <w:rsid w:val="00F0162B"/>
    <w:rsid w:val="00F06D74"/>
    <w:rsid w:val="00F1550A"/>
    <w:rsid w:val="00F159E7"/>
    <w:rsid w:val="00F225AD"/>
    <w:rsid w:val="00F22F30"/>
    <w:rsid w:val="00F25FB1"/>
    <w:rsid w:val="00F266DC"/>
    <w:rsid w:val="00F31499"/>
    <w:rsid w:val="00F34CDE"/>
    <w:rsid w:val="00F34F24"/>
    <w:rsid w:val="00F429C5"/>
    <w:rsid w:val="00F454DF"/>
    <w:rsid w:val="00F4591A"/>
    <w:rsid w:val="00F526FC"/>
    <w:rsid w:val="00F52EFE"/>
    <w:rsid w:val="00F53B79"/>
    <w:rsid w:val="00F53C1F"/>
    <w:rsid w:val="00F55E9A"/>
    <w:rsid w:val="00F56BCA"/>
    <w:rsid w:val="00F56FD3"/>
    <w:rsid w:val="00F631AD"/>
    <w:rsid w:val="00F6339F"/>
    <w:rsid w:val="00F74BBC"/>
    <w:rsid w:val="00F76218"/>
    <w:rsid w:val="00F77278"/>
    <w:rsid w:val="00F84F9C"/>
    <w:rsid w:val="00F85062"/>
    <w:rsid w:val="00F86A52"/>
    <w:rsid w:val="00F90C15"/>
    <w:rsid w:val="00F97AE7"/>
    <w:rsid w:val="00FA2FD3"/>
    <w:rsid w:val="00FB2B4F"/>
    <w:rsid w:val="00FC05BB"/>
    <w:rsid w:val="00FC2A94"/>
    <w:rsid w:val="00FC3BCB"/>
    <w:rsid w:val="00FC545E"/>
    <w:rsid w:val="00FD4C17"/>
    <w:rsid w:val="00FE28DC"/>
    <w:rsid w:val="00FE36D6"/>
    <w:rsid w:val="00FF002D"/>
    <w:rsid w:val="00FF11CD"/>
    <w:rsid w:val="00FF5D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01BD7"/>
  <w15:docId w15:val="{394C3A1E-1DF5-4DE9-9194-76356B17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01"/>
    <w:pPr>
      <w:ind w:left="720"/>
      <w:contextualSpacing/>
    </w:pPr>
  </w:style>
  <w:style w:type="character" w:styleId="Hyperlink">
    <w:name w:val="Hyperlink"/>
    <w:basedOn w:val="DefaultParagraphFont"/>
    <w:uiPriority w:val="99"/>
    <w:unhideWhenUsed/>
    <w:rsid w:val="009E0B6C"/>
    <w:rPr>
      <w:color w:val="0563C1" w:themeColor="hyperlink"/>
      <w:u w:val="single"/>
    </w:rPr>
  </w:style>
  <w:style w:type="character" w:styleId="CommentReference">
    <w:name w:val="annotation reference"/>
    <w:basedOn w:val="DefaultParagraphFont"/>
    <w:uiPriority w:val="99"/>
    <w:semiHidden/>
    <w:unhideWhenUsed/>
    <w:rsid w:val="00F06D74"/>
    <w:rPr>
      <w:sz w:val="16"/>
      <w:szCs w:val="16"/>
    </w:rPr>
  </w:style>
  <w:style w:type="paragraph" w:styleId="CommentText">
    <w:name w:val="annotation text"/>
    <w:basedOn w:val="Normal"/>
    <w:link w:val="CommentTextChar"/>
    <w:uiPriority w:val="99"/>
    <w:semiHidden/>
    <w:unhideWhenUsed/>
    <w:rsid w:val="00F06D74"/>
    <w:pPr>
      <w:spacing w:line="240" w:lineRule="auto"/>
    </w:pPr>
    <w:rPr>
      <w:sz w:val="20"/>
      <w:szCs w:val="20"/>
    </w:rPr>
  </w:style>
  <w:style w:type="character" w:customStyle="1" w:styleId="CommentTextChar">
    <w:name w:val="Comment Text Char"/>
    <w:basedOn w:val="DefaultParagraphFont"/>
    <w:link w:val="CommentText"/>
    <w:uiPriority w:val="99"/>
    <w:semiHidden/>
    <w:rsid w:val="00F06D74"/>
    <w:rPr>
      <w:sz w:val="20"/>
      <w:szCs w:val="20"/>
    </w:rPr>
  </w:style>
  <w:style w:type="paragraph" w:styleId="CommentSubject">
    <w:name w:val="annotation subject"/>
    <w:basedOn w:val="CommentText"/>
    <w:next w:val="CommentText"/>
    <w:link w:val="CommentSubjectChar"/>
    <w:uiPriority w:val="99"/>
    <w:semiHidden/>
    <w:unhideWhenUsed/>
    <w:rsid w:val="00F06D74"/>
    <w:rPr>
      <w:b/>
      <w:bCs/>
    </w:rPr>
  </w:style>
  <w:style w:type="character" w:customStyle="1" w:styleId="CommentSubjectChar">
    <w:name w:val="Comment Subject Char"/>
    <w:basedOn w:val="CommentTextChar"/>
    <w:link w:val="CommentSubject"/>
    <w:uiPriority w:val="99"/>
    <w:semiHidden/>
    <w:rsid w:val="00F06D74"/>
    <w:rPr>
      <w:b/>
      <w:bCs/>
      <w:sz w:val="20"/>
      <w:szCs w:val="20"/>
    </w:rPr>
  </w:style>
  <w:style w:type="paragraph" w:styleId="BalloonText">
    <w:name w:val="Balloon Text"/>
    <w:basedOn w:val="Normal"/>
    <w:link w:val="BalloonTextChar"/>
    <w:uiPriority w:val="99"/>
    <w:semiHidden/>
    <w:unhideWhenUsed/>
    <w:rsid w:val="00F06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D74"/>
    <w:rPr>
      <w:rFonts w:ascii="Segoe UI" w:hAnsi="Segoe UI" w:cs="Segoe UI"/>
      <w:sz w:val="18"/>
      <w:szCs w:val="18"/>
    </w:rPr>
  </w:style>
  <w:style w:type="paragraph" w:styleId="Revision">
    <w:name w:val="Revision"/>
    <w:hidden/>
    <w:uiPriority w:val="99"/>
    <w:semiHidden/>
    <w:rsid w:val="006769A2"/>
    <w:pPr>
      <w:spacing w:after="0" w:line="240" w:lineRule="auto"/>
    </w:pPr>
  </w:style>
  <w:style w:type="table" w:styleId="TableGrid">
    <w:name w:val="Table Grid"/>
    <w:basedOn w:val="TableNormal"/>
    <w:uiPriority w:val="39"/>
    <w:rsid w:val="007C234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B4F"/>
  </w:style>
  <w:style w:type="paragraph" w:styleId="Footer">
    <w:name w:val="footer"/>
    <w:basedOn w:val="Normal"/>
    <w:link w:val="FooterChar"/>
    <w:uiPriority w:val="99"/>
    <w:unhideWhenUsed/>
    <w:rsid w:val="00FB2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B4F"/>
  </w:style>
  <w:style w:type="paragraph" w:styleId="FootnoteText">
    <w:name w:val="footnote text"/>
    <w:basedOn w:val="Normal"/>
    <w:link w:val="FootnoteTextChar"/>
    <w:uiPriority w:val="99"/>
    <w:semiHidden/>
    <w:unhideWhenUsed/>
    <w:rsid w:val="00045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17F"/>
    <w:rPr>
      <w:sz w:val="20"/>
      <w:szCs w:val="20"/>
    </w:rPr>
  </w:style>
  <w:style w:type="character" w:styleId="FootnoteReference">
    <w:name w:val="footnote reference"/>
    <w:basedOn w:val="DefaultParagraphFont"/>
    <w:uiPriority w:val="99"/>
    <w:semiHidden/>
    <w:unhideWhenUsed/>
    <w:rsid w:val="00045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wood@mmu.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B01F-412C-45A5-B442-18607672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6694</Words>
  <Characters>38157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Wood</dc:creator>
  <cp:lastModifiedBy>Angela Duckworth </cp:lastModifiedBy>
  <cp:revision>3</cp:revision>
  <dcterms:created xsi:type="dcterms:W3CDTF">2017-01-30T14:36:00Z</dcterms:created>
  <dcterms:modified xsi:type="dcterms:W3CDTF">2017-01-30T14:36:00Z</dcterms:modified>
</cp:coreProperties>
</file>