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5F5" w:rsidRDefault="004325F5" w:rsidP="00275135">
      <w:pPr>
        <w:spacing w:after="0" w:line="240" w:lineRule="auto"/>
        <w:jc w:val="center"/>
        <w:rPr>
          <w:rFonts w:ascii="Times New Roman" w:hAnsi="Times New Roman" w:cs="Times New Roman"/>
          <w:b/>
          <w:sz w:val="32"/>
          <w:szCs w:val="32"/>
        </w:rPr>
      </w:pPr>
      <w:bookmarkStart w:id="0" w:name="_GoBack"/>
      <w:bookmarkEnd w:id="0"/>
    </w:p>
    <w:p w:rsidR="003F39CB" w:rsidRPr="00796155" w:rsidRDefault="00BD4FEB" w:rsidP="00275135">
      <w:pPr>
        <w:spacing w:after="0" w:line="240" w:lineRule="auto"/>
        <w:jc w:val="center"/>
        <w:rPr>
          <w:rFonts w:ascii="Times New Roman" w:hAnsi="Times New Roman" w:cs="Times New Roman"/>
          <w:b/>
          <w:sz w:val="32"/>
          <w:szCs w:val="32"/>
        </w:rPr>
      </w:pPr>
      <w:r w:rsidRPr="00796155">
        <w:rPr>
          <w:rFonts w:ascii="Times New Roman" w:hAnsi="Times New Roman" w:cs="Times New Roman"/>
          <w:b/>
          <w:sz w:val="32"/>
          <w:szCs w:val="32"/>
        </w:rPr>
        <w:t xml:space="preserve"> </w:t>
      </w:r>
      <w:r w:rsidR="006B3E3A" w:rsidRPr="00796155">
        <w:rPr>
          <w:rFonts w:ascii="Times New Roman" w:hAnsi="Times New Roman" w:cs="Times New Roman"/>
          <w:b/>
          <w:sz w:val="32"/>
          <w:szCs w:val="32"/>
        </w:rPr>
        <w:t xml:space="preserve">An object-oriented approach to </w:t>
      </w:r>
      <w:r w:rsidR="00D1779B" w:rsidRPr="00796155">
        <w:rPr>
          <w:rFonts w:ascii="Times New Roman" w:hAnsi="Times New Roman" w:cs="Times New Roman"/>
          <w:b/>
          <w:sz w:val="32"/>
          <w:szCs w:val="32"/>
        </w:rPr>
        <w:t xml:space="preserve">education </w:t>
      </w:r>
      <w:r w:rsidR="006B3E3A" w:rsidRPr="00796155">
        <w:rPr>
          <w:rFonts w:ascii="Times New Roman" w:hAnsi="Times New Roman" w:cs="Times New Roman"/>
          <w:b/>
          <w:sz w:val="32"/>
          <w:szCs w:val="32"/>
        </w:rPr>
        <w:t xml:space="preserve">policy research:  </w:t>
      </w:r>
    </w:p>
    <w:p w:rsidR="006B3E3A" w:rsidRPr="00796155" w:rsidRDefault="006B3E3A" w:rsidP="00275135">
      <w:pPr>
        <w:spacing w:after="0" w:line="240" w:lineRule="auto"/>
        <w:jc w:val="center"/>
        <w:rPr>
          <w:rFonts w:ascii="Times New Roman" w:hAnsi="Times New Roman" w:cs="Times New Roman"/>
          <w:b/>
          <w:sz w:val="32"/>
          <w:szCs w:val="32"/>
        </w:rPr>
      </w:pPr>
      <w:r w:rsidRPr="00796155">
        <w:rPr>
          <w:rFonts w:ascii="Times New Roman" w:hAnsi="Times New Roman" w:cs="Times New Roman"/>
          <w:b/>
          <w:sz w:val="32"/>
          <w:szCs w:val="32"/>
        </w:rPr>
        <w:t>Deepening the analysis through</w:t>
      </w:r>
      <w:r w:rsidR="003D7D7D" w:rsidRPr="00796155">
        <w:rPr>
          <w:rFonts w:ascii="Times New Roman" w:hAnsi="Times New Roman" w:cs="Times New Roman"/>
          <w:b/>
          <w:sz w:val="32"/>
          <w:szCs w:val="32"/>
        </w:rPr>
        <w:t xml:space="preserve"> an </w:t>
      </w:r>
      <w:r w:rsidRPr="00796155">
        <w:rPr>
          <w:rFonts w:ascii="Times New Roman" w:hAnsi="Times New Roman" w:cs="Times New Roman"/>
          <w:b/>
          <w:sz w:val="32"/>
          <w:szCs w:val="32"/>
        </w:rPr>
        <w:t>activity-theoretical and critical discourse analytic framework</w:t>
      </w:r>
    </w:p>
    <w:p w:rsidR="003F39CB" w:rsidRPr="00796155" w:rsidRDefault="003F39CB" w:rsidP="00267AB4">
      <w:pPr>
        <w:spacing w:after="0" w:line="480" w:lineRule="auto"/>
        <w:jc w:val="center"/>
        <w:rPr>
          <w:rFonts w:ascii="Times New Roman" w:hAnsi="Times New Roman" w:cs="Times New Roman"/>
          <w:b/>
          <w:sz w:val="32"/>
          <w:szCs w:val="32"/>
        </w:rPr>
      </w:pPr>
    </w:p>
    <w:p w:rsidR="000D31F5" w:rsidRPr="00796155" w:rsidRDefault="000D31F5" w:rsidP="000D31F5">
      <w:pPr>
        <w:spacing w:line="240" w:lineRule="auto"/>
        <w:jc w:val="center"/>
        <w:rPr>
          <w:rFonts w:ascii="Times New Roman" w:eastAsia="Times New Roman" w:hAnsi="Times New Roman" w:cs="Times New Roman"/>
          <w:bCs/>
          <w:i/>
          <w:lang w:eastAsia="en-GB"/>
        </w:rPr>
      </w:pPr>
    </w:p>
    <w:p w:rsidR="003F39CB" w:rsidRPr="00796155" w:rsidRDefault="00E04A56" w:rsidP="00267AB4">
      <w:pPr>
        <w:spacing w:line="480" w:lineRule="auto"/>
        <w:rPr>
          <w:rFonts w:ascii="Times New Roman" w:eastAsia="Times New Roman" w:hAnsi="Times New Roman" w:cs="Times New Roman"/>
          <w:b/>
          <w:bCs/>
          <w:lang w:eastAsia="en-GB"/>
        </w:rPr>
      </w:pPr>
      <w:r w:rsidRPr="00796155">
        <w:rPr>
          <w:rFonts w:ascii="Times New Roman" w:eastAsia="Times New Roman" w:hAnsi="Times New Roman" w:cs="Times New Roman"/>
          <w:b/>
          <w:bCs/>
          <w:lang w:eastAsia="en-GB"/>
        </w:rPr>
        <w:t>ABSTRACT</w:t>
      </w:r>
    </w:p>
    <w:p w:rsidR="006B3E3A" w:rsidRPr="00796155" w:rsidRDefault="006B3E3A" w:rsidP="00267AB4">
      <w:pPr>
        <w:spacing w:line="480" w:lineRule="auto"/>
        <w:rPr>
          <w:rFonts w:ascii="Times New Roman" w:eastAsia="Times New Roman" w:hAnsi="Times New Roman" w:cs="Times New Roman"/>
          <w:bCs/>
          <w:lang w:eastAsia="en-GB"/>
        </w:rPr>
      </w:pPr>
      <w:r w:rsidRPr="00796155">
        <w:rPr>
          <w:rFonts w:ascii="Times New Roman" w:eastAsia="Times New Roman" w:hAnsi="Times New Roman" w:cs="Times New Roman"/>
          <w:bCs/>
          <w:lang w:eastAsia="en-GB"/>
        </w:rPr>
        <w:t xml:space="preserve">This paper responds to current conceptual interest in the policy object as a unit of analysis in </w:t>
      </w:r>
      <w:r w:rsidR="00D1779B" w:rsidRPr="00796155">
        <w:rPr>
          <w:rFonts w:ascii="Times New Roman" w:eastAsia="Times New Roman" w:hAnsi="Times New Roman" w:cs="Times New Roman"/>
          <w:bCs/>
          <w:lang w:eastAsia="en-GB"/>
        </w:rPr>
        <w:t xml:space="preserve">education </w:t>
      </w:r>
      <w:r w:rsidRPr="00796155">
        <w:rPr>
          <w:rFonts w:ascii="Times New Roman" w:eastAsia="Times New Roman" w:hAnsi="Times New Roman" w:cs="Times New Roman"/>
          <w:bCs/>
          <w:lang w:eastAsia="en-GB"/>
        </w:rPr>
        <w:t xml:space="preserve">policy research.  The theoretical perspectives of activity systems theory and critical discourse analysis are combined in a transdisciplinary framework to provide a fine- grained analysis of policy deliberation and a broader methodological apparatus with which to study discourse and activity.  The value of this framework is illustrated through analysis of a policy-oriented text produced by a UK higher education mission group (the University Alliance) in the period </w:t>
      </w:r>
      <w:r w:rsidR="00D1779B" w:rsidRPr="00796155">
        <w:rPr>
          <w:rFonts w:ascii="Times New Roman" w:eastAsia="Times New Roman" w:hAnsi="Times New Roman" w:cs="Times New Roman"/>
          <w:bCs/>
          <w:lang w:eastAsia="en-GB"/>
        </w:rPr>
        <w:t xml:space="preserve">preceding </w:t>
      </w:r>
      <w:r w:rsidRPr="00796155">
        <w:rPr>
          <w:rFonts w:ascii="Times New Roman" w:eastAsia="Times New Roman" w:hAnsi="Times New Roman" w:cs="Times New Roman"/>
          <w:bCs/>
          <w:lang w:eastAsia="en-GB"/>
        </w:rPr>
        <w:t xml:space="preserve">the UK general election in 2015.  </w:t>
      </w:r>
      <w:r w:rsidR="001B3378" w:rsidRPr="00796155">
        <w:rPr>
          <w:rFonts w:ascii="Times New Roman" w:eastAsia="Times New Roman" w:hAnsi="Times New Roman" w:cs="Times New Roman"/>
          <w:bCs/>
          <w:lang w:eastAsia="en-GB"/>
        </w:rPr>
        <w:t>The analysi</w:t>
      </w:r>
      <w:r w:rsidR="006262FE" w:rsidRPr="00796155">
        <w:rPr>
          <w:rFonts w:ascii="Times New Roman" w:eastAsia="Times New Roman" w:hAnsi="Times New Roman" w:cs="Times New Roman"/>
          <w:bCs/>
          <w:lang w:eastAsia="en-GB"/>
        </w:rPr>
        <w:t>s</w:t>
      </w:r>
      <w:r w:rsidR="00D1779B" w:rsidRPr="00796155">
        <w:rPr>
          <w:rFonts w:ascii="Times New Roman" w:eastAsia="Times New Roman" w:hAnsi="Times New Roman" w:cs="Times New Roman"/>
          <w:bCs/>
          <w:lang w:eastAsia="en-GB"/>
        </w:rPr>
        <w:t xml:space="preserve"> demonstrates how artefacts are deployed to mediate the policy object and illuminates</w:t>
      </w:r>
      <w:r w:rsidR="00D1779B" w:rsidRPr="00796155">
        <w:rPr>
          <w:rFonts w:ascii="Times New Roman" w:hAnsi="Times New Roman" w:cs="Times New Roman"/>
          <w:iCs/>
        </w:rPr>
        <w:t xml:space="preserve"> how the group is claiming space in the policy sphere to challenge traditional constructions of research excellence which deprivilege this group.  </w:t>
      </w:r>
      <w:r w:rsidRPr="00796155">
        <w:rPr>
          <w:rFonts w:ascii="Times New Roman" w:eastAsia="Times New Roman" w:hAnsi="Times New Roman" w:cs="Times New Roman"/>
          <w:bCs/>
          <w:lang w:eastAsia="en-GB"/>
        </w:rPr>
        <w:t xml:space="preserve">The emancipatory contribution of this form of strategic critique for policy communities is discussed.  </w:t>
      </w:r>
    </w:p>
    <w:p w:rsidR="006B3E3A" w:rsidRPr="00796155" w:rsidRDefault="00EA439A" w:rsidP="00EA439A">
      <w:pPr>
        <w:pStyle w:val="ListParagraph"/>
        <w:numPr>
          <w:ilvl w:val="0"/>
          <w:numId w:val="7"/>
        </w:numPr>
        <w:spacing w:line="480" w:lineRule="auto"/>
        <w:rPr>
          <w:rFonts w:ascii="Times New Roman" w:eastAsia="Times New Roman" w:hAnsi="Times New Roman" w:cs="Times New Roman"/>
          <w:b/>
          <w:bCs/>
          <w:lang w:eastAsia="en-GB"/>
        </w:rPr>
      </w:pPr>
      <w:r w:rsidRPr="00796155">
        <w:rPr>
          <w:rFonts w:ascii="Times New Roman" w:eastAsia="Times New Roman" w:hAnsi="Times New Roman" w:cs="Times New Roman"/>
          <w:b/>
          <w:bCs/>
          <w:lang w:eastAsia="en-GB"/>
        </w:rPr>
        <w:t>Introduction</w:t>
      </w:r>
    </w:p>
    <w:p w:rsidR="00FD2AE1" w:rsidRPr="00796155" w:rsidRDefault="00FD2AE1" w:rsidP="00FD2AE1">
      <w:pPr>
        <w:spacing w:after="160" w:line="480" w:lineRule="auto"/>
        <w:rPr>
          <w:rFonts w:ascii="Times New Roman" w:eastAsia="Times New Roman" w:hAnsi="Times New Roman" w:cs="Times New Roman"/>
          <w:bCs/>
          <w:lang w:eastAsia="en-GB"/>
        </w:rPr>
      </w:pPr>
      <w:r w:rsidRPr="00796155">
        <w:rPr>
          <w:rFonts w:ascii="Times New Roman" w:hAnsi="Times New Roman" w:cs="Times New Roman"/>
        </w:rPr>
        <w:t>I</w:t>
      </w:r>
      <w:r w:rsidRPr="00796155">
        <w:rPr>
          <w:rFonts w:ascii="Times New Roman" w:eastAsia="Times New Roman" w:hAnsi="Times New Roman" w:cs="Times New Roman"/>
          <w:bCs/>
          <w:lang w:eastAsia="en-GB"/>
        </w:rPr>
        <w:t xml:space="preserve">n current higher education policy research, there is extensive critique of the ways research and wider performance metrics of international provenance are shaping practices at the national and institutional level.  Several analyses point to an </w:t>
      </w:r>
      <w:r w:rsidRPr="00796155">
        <w:rPr>
          <w:rFonts w:ascii="Times New Roman" w:hAnsi="Times New Roman" w:cs="Times New Roman"/>
        </w:rPr>
        <w:t>increasing i</w:t>
      </w:r>
      <w:r w:rsidR="00E16C50" w:rsidRPr="00796155">
        <w:rPr>
          <w:rFonts w:ascii="Times New Roman" w:hAnsi="Times New Roman" w:cs="Times New Roman"/>
        </w:rPr>
        <w:t>somorphism in</w:t>
      </w:r>
      <w:r w:rsidRPr="00796155">
        <w:rPr>
          <w:rFonts w:ascii="Times New Roman" w:hAnsi="Times New Roman" w:cs="Times New Roman"/>
        </w:rPr>
        <w:t xml:space="preserve"> higher education </w:t>
      </w:r>
      <w:r w:rsidR="00E16C50" w:rsidRPr="00796155">
        <w:rPr>
          <w:rFonts w:ascii="Times New Roman" w:hAnsi="Times New Roman" w:cs="Times New Roman"/>
        </w:rPr>
        <w:t>policy</w:t>
      </w:r>
      <w:r w:rsidRPr="00796155">
        <w:rPr>
          <w:rFonts w:ascii="Times New Roman" w:hAnsi="Times New Roman" w:cs="Times New Roman"/>
        </w:rPr>
        <w:t xml:space="preserve"> and attribute this to an</w:t>
      </w:r>
      <w:r w:rsidR="00405282" w:rsidRPr="00796155">
        <w:rPr>
          <w:rFonts w:ascii="Times New Roman" w:hAnsi="Times New Roman" w:cs="Times New Roman"/>
        </w:rPr>
        <w:t xml:space="preserve"> increasing</w:t>
      </w:r>
      <w:r w:rsidRPr="00796155">
        <w:rPr>
          <w:rFonts w:ascii="Times New Roman" w:hAnsi="Times New Roman" w:cs="Times New Roman"/>
        </w:rPr>
        <w:t xml:space="preserve"> institutional orientation to international </w:t>
      </w:r>
      <w:r w:rsidR="00E16C50" w:rsidRPr="00796155">
        <w:rPr>
          <w:rFonts w:ascii="Times New Roman" w:hAnsi="Times New Roman" w:cs="Times New Roman"/>
        </w:rPr>
        <w:t xml:space="preserve">rankings and </w:t>
      </w:r>
      <w:r w:rsidRPr="00796155">
        <w:rPr>
          <w:rFonts w:ascii="Times New Roman" w:hAnsi="Times New Roman" w:cs="Times New Roman"/>
        </w:rPr>
        <w:t>metrics (for example, see Deem, Lucas, &amp; Mok, 2011, Haze</w:t>
      </w:r>
      <w:r w:rsidR="00253826" w:rsidRPr="00796155">
        <w:rPr>
          <w:rFonts w:ascii="Times New Roman" w:hAnsi="Times New Roman" w:cs="Times New Roman"/>
        </w:rPr>
        <w:t>lkorn, 2015</w:t>
      </w:r>
      <w:r w:rsidRPr="00796155">
        <w:rPr>
          <w:rFonts w:ascii="Times New Roman" w:hAnsi="Times New Roman" w:cs="Times New Roman"/>
        </w:rPr>
        <w:t xml:space="preserve">).  </w:t>
      </w:r>
      <w:r w:rsidRPr="00796155">
        <w:rPr>
          <w:rFonts w:ascii="Times New Roman" w:eastAsia="Times New Roman" w:hAnsi="Times New Roman" w:cs="Times New Roman"/>
          <w:bCs/>
          <w:lang w:eastAsia="en-GB"/>
        </w:rPr>
        <w:t xml:space="preserve">Marginson and Rhodes (2002) propose the concept of ‘glonacal’ as an analytical heuristic to capture the dialectic between the macro-dynamics of the international context which influence the </w:t>
      </w:r>
      <w:r w:rsidR="00410C0A" w:rsidRPr="00796155">
        <w:rPr>
          <w:rFonts w:ascii="Times New Roman" w:eastAsia="Times New Roman" w:hAnsi="Times New Roman" w:cs="Times New Roman"/>
          <w:bCs/>
          <w:lang w:eastAsia="en-GB"/>
        </w:rPr>
        <w:t>normative</w:t>
      </w:r>
      <w:r w:rsidRPr="00796155">
        <w:rPr>
          <w:rFonts w:ascii="Times New Roman" w:eastAsia="Times New Roman" w:hAnsi="Times New Roman" w:cs="Times New Roman"/>
          <w:bCs/>
          <w:lang w:eastAsia="en-GB"/>
        </w:rPr>
        <w:t xml:space="preserve"> policy environment but also the micro-dynamics of local variation which shape and influence </w:t>
      </w:r>
      <w:r w:rsidR="00FF2DB9" w:rsidRPr="00796155">
        <w:rPr>
          <w:rFonts w:ascii="Times New Roman" w:eastAsia="Times New Roman" w:hAnsi="Times New Roman" w:cs="Times New Roman"/>
          <w:bCs/>
          <w:lang w:eastAsia="en-GB"/>
        </w:rPr>
        <w:t xml:space="preserve">national </w:t>
      </w:r>
      <w:r w:rsidRPr="00796155">
        <w:rPr>
          <w:rFonts w:ascii="Times New Roman" w:eastAsia="Times New Roman" w:hAnsi="Times New Roman" w:cs="Times New Roman"/>
          <w:bCs/>
          <w:lang w:eastAsia="en-GB"/>
        </w:rPr>
        <w:t xml:space="preserve">policy responses. </w:t>
      </w:r>
    </w:p>
    <w:p w:rsidR="00945199" w:rsidRPr="00796155" w:rsidRDefault="00FD2AE1" w:rsidP="00FD2AE1">
      <w:pPr>
        <w:spacing w:line="480" w:lineRule="auto"/>
        <w:rPr>
          <w:rFonts w:ascii="Times New Roman" w:eastAsia="Times New Roman" w:hAnsi="Times New Roman" w:cs="Times New Roman"/>
          <w:bCs/>
          <w:lang w:eastAsia="en-GB"/>
        </w:rPr>
      </w:pPr>
      <w:r w:rsidRPr="00796155">
        <w:rPr>
          <w:rFonts w:ascii="Times New Roman" w:eastAsia="Times New Roman" w:hAnsi="Times New Roman" w:cs="Times New Roman"/>
          <w:bCs/>
          <w:lang w:eastAsia="en-GB"/>
        </w:rPr>
        <w:t xml:space="preserve">The discourse-analytic approach proposed in this paper defines a theoretical and methodological orientation which draws analytic attention to the complex nature of policy genesis and gives </w:t>
      </w:r>
      <w:r w:rsidRPr="00796155">
        <w:rPr>
          <w:rFonts w:ascii="Times New Roman" w:hAnsi="Times New Roman" w:cs="Times New Roman"/>
        </w:rPr>
        <w:t xml:space="preserve">detailed </w:t>
      </w:r>
      <w:r w:rsidRPr="00796155">
        <w:rPr>
          <w:rFonts w:ascii="Times New Roman" w:hAnsi="Times New Roman" w:cs="Times New Roman"/>
        </w:rPr>
        <w:lastRenderedPageBreak/>
        <w:t xml:space="preserve">consideration to how different meanings are attached to concepts such as research excellence and impact and how associated metrics operate in practice, in material ways.  </w:t>
      </w:r>
      <w:r w:rsidRPr="00796155">
        <w:rPr>
          <w:rFonts w:ascii="Times New Roman" w:eastAsia="Times New Roman" w:hAnsi="Times New Roman" w:cs="Times New Roman"/>
          <w:bCs/>
          <w:lang w:eastAsia="en-GB"/>
        </w:rPr>
        <w:t xml:space="preserve">The theoretical perspectives of activity systems theory (AST) and critical discourse analysis (CDA) are combined in a transdisciplinary framework to provide a fine- grained analysis of policy deliberation and provide a broader methodological apparatus with which to study discourse and activity.  </w:t>
      </w:r>
    </w:p>
    <w:p w:rsidR="00296ECE" w:rsidRPr="00796155" w:rsidRDefault="00FD2AE1" w:rsidP="00945199">
      <w:pPr>
        <w:spacing w:line="480" w:lineRule="auto"/>
        <w:rPr>
          <w:rFonts w:ascii="Times New Roman" w:eastAsia="Times New Roman" w:hAnsi="Times New Roman" w:cs="Times New Roman"/>
          <w:bCs/>
          <w:lang w:eastAsia="en-GB"/>
        </w:rPr>
      </w:pPr>
      <w:r w:rsidRPr="00796155">
        <w:rPr>
          <w:rFonts w:ascii="Times New Roman" w:eastAsia="Times New Roman" w:hAnsi="Times New Roman" w:cs="Times New Roman"/>
          <w:bCs/>
          <w:lang w:eastAsia="en-GB"/>
        </w:rPr>
        <w:t xml:space="preserve">This paper </w:t>
      </w:r>
      <w:r w:rsidR="00D473A2" w:rsidRPr="00796155">
        <w:rPr>
          <w:rFonts w:ascii="Times New Roman" w:eastAsia="Times New Roman" w:hAnsi="Times New Roman" w:cs="Times New Roman"/>
          <w:bCs/>
          <w:lang w:eastAsia="en-GB"/>
        </w:rPr>
        <w:t>seeks to make</w:t>
      </w:r>
      <w:r w:rsidRPr="00796155">
        <w:rPr>
          <w:rFonts w:ascii="Times New Roman" w:eastAsia="Times New Roman" w:hAnsi="Times New Roman" w:cs="Times New Roman"/>
          <w:bCs/>
          <w:lang w:eastAsia="en-GB"/>
        </w:rPr>
        <w:t xml:space="preserve"> a methodological contribution relevant to the domain of education policy research.  A common critique in this field centres on techno-rational assumptions of a linear, top-down policy design-implementation relationship (see, for example, Trowler 2002).  Increasing concentrations of actor-centred analyses, in response to this critique, foreground the creative respon</w:t>
      </w:r>
      <w:r w:rsidR="00296ECE" w:rsidRPr="00796155">
        <w:rPr>
          <w:rFonts w:ascii="Times New Roman" w:eastAsia="Times New Roman" w:hAnsi="Times New Roman" w:cs="Times New Roman"/>
          <w:bCs/>
          <w:lang w:eastAsia="en-GB"/>
        </w:rPr>
        <w:t>ses to policy interpretation and</w:t>
      </w:r>
      <w:r w:rsidRPr="00796155">
        <w:rPr>
          <w:rFonts w:ascii="Times New Roman" w:eastAsia="Times New Roman" w:hAnsi="Times New Roman" w:cs="Times New Roman"/>
          <w:bCs/>
          <w:lang w:eastAsia="en-GB"/>
        </w:rPr>
        <w:t xml:space="preserve"> enactment</w:t>
      </w:r>
      <w:r w:rsidR="00296ECE" w:rsidRPr="00796155">
        <w:rPr>
          <w:rFonts w:ascii="Times New Roman" w:eastAsia="Times New Roman" w:hAnsi="Times New Roman" w:cs="Times New Roman"/>
          <w:bCs/>
          <w:lang w:eastAsia="en-GB"/>
        </w:rPr>
        <w:t xml:space="preserve"> </w:t>
      </w:r>
      <w:r w:rsidRPr="00796155">
        <w:rPr>
          <w:rFonts w:ascii="Times New Roman" w:eastAsia="Times New Roman" w:hAnsi="Times New Roman" w:cs="Times New Roman"/>
          <w:bCs/>
          <w:lang w:eastAsia="en-GB"/>
        </w:rPr>
        <w:t>in local contexts (see, for example, Braun et al 2010).  Within this vein of research, Sin (2014) conceptualises the policy object as a useful, additional</w:t>
      </w:r>
      <w:r w:rsidR="00D1779B" w:rsidRPr="00796155">
        <w:rPr>
          <w:rFonts w:ascii="Times New Roman" w:eastAsia="Times New Roman" w:hAnsi="Times New Roman" w:cs="Times New Roman"/>
          <w:bCs/>
          <w:lang w:eastAsia="en-GB"/>
        </w:rPr>
        <w:t xml:space="preserve"> </w:t>
      </w:r>
      <w:r w:rsidR="00303433" w:rsidRPr="00796155">
        <w:rPr>
          <w:rFonts w:ascii="Times New Roman" w:eastAsia="Times New Roman" w:hAnsi="Times New Roman" w:cs="Times New Roman"/>
          <w:bCs/>
          <w:lang w:eastAsia="en-GB"/>
        </w:rPr>
        <w:t xml:space="preserve">variable in policy research.  This perspective provides a way of focusing analytically both on actor </w:t>
      </w:r>
      <w:r w:rsidRPr="00796155">
        <w:rPr>
          <w:rFonts w:ascii="Times New Roman" w:eastAsia="Times New Roman" w:hAnsi="Times New Roman" w:cs="Times New Roman"/>
          <w:bCs/>
          <w:lang w:eastAsia="en-GB"/>
        </w:rPr>
        <w:t>conceptions of a policy text (ontology) as well as what policy becomes in practice (enacted ontology), thus reflecting the dialectic between policy design and implementation and emphasising the space for agency and interpretation in enactment.  In a comparative study of Masters degree conceptualisations (as influenced by EU Bologna harmonisation policies) in three national contexts, Sin uses policy object ontology to ‘designate what policy actors believe the policy object is and how they conceive of it’ (2014:446).  The present paper responds to this conceptual interest in the policy object as a unit of analysis and extends the focus on how enactment is mediated both by human agency but also by the affordances of artefacts which both enable and constrain activity.</w:t>
      </w:r>
      <w:r w:rsidR="000E5388" w:rsidRPr="00796155">
        <w:rPr>
          <w:rFonts w:ascii="Times New Roman" w:eastAsia="Times New Roman" w:hAnsi="Times New Roman" w:cs="Times New Roman"/>
          <w:bCs/>
          <w:lang w:eastAsia="en-GB"/>
        </w:rPr>
        <w:t xml:space="preserve">  </w:t>
      </w:r>
    </w:p>
    <w:p w:rsidR="00296ECE" w:rsidRPr="00796155" w:rsidRDefault="00296ECE" w:rsidP="00296ECE">
      <w:pPr>
        <w:spacing w:line="480" w:lineRule="auto"/>
        <w:rPr>
          <w:rFonts w:ascii="Times New Roman" w:eastAsia="Times New Roman" w:hAnsi="Times New Roman" w:cs="Times New Roman"/>
          <w:bCs/>
          <w:lang w:eastAsia="en-GB"/>
        </w:rPr>
      </w:pPr>
      <w:r w:rsidRPr="00796155">
        <w:rPr>
          <w:rFonts w:ascii="Times New Roman" w:hAnsi="Times New Roman" w:cs="Times New Roman"/>
        </w:rPr>
        <w:t xml:space="preserve">The theoretical discussion is grounded, in the latter sections of the paper, in a context of current debate about the influence of research excellence metrics on policy and practice in the higher education context internationally.  </w:t>
      </w:r>
      <w:r w:rsidR="00972C3B" w:rsidRPr="00796155">
        <w:rPr>
          <w:rFonts w:ascii="Times New Roman" w:hAnsi="Times New Roman" w:cs="Times New Roman"/>
        </w:rPr>
        <w:t xml:space="preserve">An analysis of a policy-oriented text produced by a UK higher education sector ‘mission group’ illustrates the conceptual and empirical findings which can be derived from this form of transdisciplinary methodology.  </w:t>
      </w:r>
      <w:r w:rsidRPr="00796155">
        <w:rPr>
          <w:rFonts w:ascii="Times New Roman" w:hAnsi="Times New Roman" w:cs="Times New Roman"/>
        </w:rPr>
        <w:t>A common focus in education policy-oriented research is on the response of the policy recipients to top-down policy interventions</w:t>
      </w:r>
      <w:r w:rsidR="00972C3B" w:rsidRPr="00796155">
        <w:rPr>
          <w:rFonts w:ascii="Times New Roman" w:hAnsi="Times New Roman" w:cs="Times New Roman"/>
        </w:rPr>
        <w:t xml:space="preserve"> (see, for example, Ensor 2015, Bourke et at 2013</w:t>
      </w:r>
      <w:r w:rsidRPr="00796155">
        <w:rPr>
          <w:rFonts w:ascii="Times New Roman" w:hAnsi="Times New Roman" w:cs="Times New Roman"/>
        </w:rPr>
        <w:t>)</w:t>
      </w:r>
      <w:r w:rsidR="00972C3B" w:rsidRPr="00796155">
        <w:rPr>
          <w:rFonts w:ascii="Times New Roman" w:hAnsi="Times New Roman" w:cs="Times New Roman"/>
        </w:rPr>
        <w:t xml:space="preserve">.  </w:t>
      </w:r>
      <w:r w:rsidRPr="00796155">
        <w:rPr>
          <w:rFonts w:ascii="Times New Roman" w:eastAsia="Times New Roman" w:hAnsi="Times New Roman" w:cs="Times New Roman"/>
          <w:bCs/>
          <w:lang w:eastAsia="en-GB"/>
        </w:rPr>
        <w:t>The focus on lobbying texts produced by</w:t>
      </w:r>
      <w:r w:rsidR="00972C3B" w:rsidRPr="00796155">
        <w:rPr>
          <w:rFonts w:ascii="Times New Roman" w:eastAsia="Times New Roman" w:hAnsi="Times New Roman" w:cs="Times New Roman"/>
          <w:bCs/>
          <w:lang w:eastAsia="en-GB"/>
        </w:rPr>
        <w:t xml:space="preserve"> potential</w:t>
      </w:r>
      <w:r w:rsidRPr="00796155">
        <w:rPr>
          <w:rFonts w:ascii="Times New Roman" w:eastAsia="Times New Roman" w:hAnsi="Times New Roman" w:cs="Times New Roman"/>
          <w:bCs/>
          <w:lang w:eastAsia="en-GB"/>
        </w:rPr>
        <w:t xml:space="preserve"> policy </w:t>
      </w:r>
      <w:r w:rsidRPr="00796155">
        <w:rPr>
          <w:rFonts w:ascii="Times New Roman" w:eastAsia="Times New Roman" w:hAnsi="Times New Roman" w:cs="Times New Roman"/>
          <w:bCs/>
          <w:lang w:eastAsia="en-GB"/>
        </w:rPr>
        <w:lastRenderedPageBreak/>
        <w:t xml:space="preserve">recipients in this analysis provides a valuable insight into the concerns and preoccupations of particular groups in a diverse higher education sector and the proactive strategies deployed to influence government policy.   </w:t>
      </w:r>
    </w:p>
    <w:p w:rsidR="00702871" w:rsidRPr="00796155" w:rsidRDefault="00FD2AE1" w:rsidP="00702871">
      <w:pPr>
        <w:spacing w:line="480" w:lineRule="auto"/>
        <w:rPr>
          <w:rFonts w:ascii="Times New Roman" w:hAnsi="Times New Roman" w:cs="Times New Roman"/>
        </w:rPr>
      </w:pPr>
      <w:r w:rsidRPr="00796155">
        <w:rPr>
          <w:rFonts w:ascii="Times New Roman" w:hAnsi="Times New Roman" w:cs="Times New Roman"/>
        </w:rPr>
        <w:t xml:space="preserve">The principal concern of the paper is to demonstrate the commensurability of the two perspectives </w:t>
      </w:r>
      <w:r w:rsidR="00E16C50" w:rsidRPr="00796155">
        <w:rPr>
          <w:rFonts w:ascii="Times New Roman" w:hAnsi="Times New Roman" w:cs="Times New Roman"/>
        </w:rPr>
        <w:t>used in this analysis</w:t>
      </w:r>
      <w:r w:rsidR="00405282" w:rsidRPr="00796155">
        <w:rPr>
          <w:rFonts w:ascii="Times New Roman" w:hAnsi="Times New Roman" w:cs="Times New Roman"/>
        </w:rPr>
        <w:t xml:space="preserve"> (AST and CDA) </w:t>
      </w:r>
      <w:r w:rsidRPr="00796155">
        <w:rPr>
          <w:rFonts w:ascii="Times New Roman" w:hAnsi="Times New Roman" w:cs="Times New Roman"/>
        </w:rPr>
        <w:t>in terms of ontological stance, emancipatory orientation and complementar</w:t>
      </w:r>
      <w:r w:rsidR="00303433" w:rsidRPr="00796155">
        <w:rPr>
          <w:rFonts w:ascii="Times New Roman" w:hAnsi="Times New Roman" w:cs="Times New Roman"/>
        </w:rPr>
        <w:t>ity of th</w:t>
      </w:r>
      <w:r w:rsidRPr="00796155">
        <w:rPr>
          <w:rFonts w:ascii="Times New Roman" w:hAnsi="Times New Roman" w:cs="Times New Roman"/>
        </w:rPr>
        <w:t xml:space="preserve">eoretical and analytical constructs.  </w:t>
      </w:r>
      <w:r w:rsidR="00303433" w:rsidRPr="00796155">
        <w:rPr>
          <w:rFonts w:ascii="Times New Roman" w:eastAsia="Times New Roman" w:hAnsi="Times New Roman" w:cs="Times New Roman"/>
          <w:bCs/>
          <w:lang w:eastAsia="en-GB"/>
        </w:rPr>
        <w:t xml:space="preserve">Critics </w:t>
      </w:r>
      <w:r w:rsidRPr="00796155">
        <w:rPr>
          <w:rFonts w:ascii="Times New Roman" w:eastAsia="Times New Roman" w:hAnsi="Times New Roman" w:cs="Times New Roman"/>
          <w:bCs/>
          <w:lang w:eastAsia="en-GB"/>
        </w:rPr>
        <w:t xml:space="preserve">of CDA emphasise the over-privileging of discourse over action (Engeström, 2005) and a restricted form of analysis which examines discourse independently from the ‘practical field of action’ (Jones, 2007: 353).  The methodological contribution of the proposed approach is to extend the frame of analysis, increase the analytical gains and overcome the perceived tentativeness of discourse analysis </w:t>
      </w:r>
      <w:sdt>
        <w:sdtPr>
          <w:rPr>
            <w:rFonts w:ascii="Times New Roman" w:eastAsia="Times New Roman" w:hAnsi="Times New Roman" w:cs="Times New Roman"/>
            <w:bCs/>
            <w:lang w:eastAsia="en-GB"/>
          </w:rPr>
          <w:id w:val="39412534"/>
          <w:citation/>
        </w:sdtPr>
        <w:sdtEndPr/>
        <w:sdtContent>
          <w:r w:rsidRPr="00796155">
            <w:rPr>
              <w:rFonts w:ascii="Times New Roman" w:eastAsia="Times New Roman" w:hAnsi="Times New Roman" w:cs="Times New Roman"/>
              <w:bCs/>
              <w:lang w:eastAsia="en-GB"/>
            </w:rPr>
            <w:fldChar w:fldCharType="begin"/>
          </w:r>
          <w:r w:rsidRPr="00796155">
            <w:rPr>
              <w:rFonts w:ascii="Times New Roman" w:eastAsia="Times New Roman" w:hAnsi="Times New Roman" w:cs="Times New Roman"/>
              <w:bCs/>
              <w:lang w:eastAsia="en-GB"/>
            </w:rPr>
            <w:instrText xml:space="preserve"> CITATION Jon07 \l 2057 </w:instrText>
          </w:r>
          <w:r w:rsidRPr="00796155">
            <w:rPr>
              <w:rFonts w:ascii="Times New Roman" w:eastAsia="Times New Roman" w:hAnsi="Times New Roman" w:cs="Times New Roman"/>
              <w:bCs/>
              <w:lang w:eastAsia="en-GB"/>
            </w:rPr>
            <w:fldChar w:fldCharType="separate"/>
          </w:r>
          <w:r w:rsidRPr="00796155">
            <w:rPr>
              <w:rFonts w:ascii="Times New Roman" w:eastAsia="Times New Roman" w:hAnsi="Times New Roman" w:cs="Times New Roman"/>
              <w:noProof/>
              <w:lang w:eastAsia="en-GB"/>
            </w:rPr>
            <w:t>(Jones, 2007)</w:t>
          </w:r>
          <w:r w:rsidRPr="00796155">
            <w:rPr>
              <w:rFonts w:ascii="Times New Roman" w:eastAsia="Times New Roman" w:hAnsi="Times New Roman" w:cs="Times New Roman"/>
              <w:bCs/>
              <w:lang w:eastAsia="en-GB"/>
            </w:rPr>
            <w:fldChar w:fldCharType="end"/>
          </w:r>
        </w:sdtContent>
      </w:sdt>
      <w:r w:rsidR="005B7549" w:rsidRPr="00796155">
        <w:rPr>
          <w:rFonts w:ascii="Times New Roman" w:eastAsia="Times New Roman" w:hAnsi="Times New Roman" w:cs="Times New Roman"/>
          <w:bCs/>
          <w:lang w:eastAsia="en-GB"/>
        </w:rPr>
        <w:t>,</w:t>
      </w:r>
      <w:r w:rsidR="00303433" w:rsidRPr="00796155">
        <w:rPr>
          <w:rFonts w:ascii="Times New Roman" w:eastAsia="Times New Roman" w:hAnsi="Times New Roman" w:cs="Times New Roman"/>
          <w:bCs/>
          <w:lang w:eastAsia="en-GB"/>
        </w:rPr>
        <w:t xml:space="preserve"> (Fairclough, 2009)</w:t>
      </w:r>
      <w:r w:rsidRPr="00796155">
        <w:rPr>
          <w:rFonts w:ascii="Times New Roman" w:eastAsia="Times New Roman" w:hAnsi="Times New Roman" w:cs="Times New Roman"/>
          <w:bCs/>
          <w:lang w:eastAsia="en-GB"/>
        </w:rPr>
        <w:t xml:space="preserve">.  There is acknowledgement of the need for </w:t>
      </w:r>
      <w:r w:rsidR="004462AD" w:rsidRPr="00796155">
        <w:rPr>
          <w:rFonts w:ascii="Times New Roman" w:eastAsia="Times New Roman" w:hAnsi="Times New Roman" w:cs="Times New Roman"/>
          <w:bCs/>
          <w:lang w:eastAsia="en-GB"/>
        </w:rPr>
        <w:t xml:space="preserve">education </w:t>
      </w:r>
      <w:r w:rsidRPr="00796155">
        <w:rPr>
          <w:rFonts w:ascii="Times New Roman" w:eastAsia="Times New Roman" w:hAnsi="Times New Roman" w:cs="Times New Roman"/>
          <w:bCs/>
          <w:lang w:eastAsia="en-GB"/>
        </w:rPr>
        <w:t xml:space="preserve">policy-oriented research to move beyond critique and offer resources for policy actors to respond </w:t>
      </w:r>
      <w:r w:rsidR="00253826" w:rsidRPr="00796155">
        <w:rPr>
          <w:rFonts w:ascii="Times New Roman" w:eastAsia="Times New Roman" w:hAnsi="Times New Roman" w:cs="Times New Roman"/>
          <w:noProof/>
          <w:lang w:eastAsia="en-GB"/>
        </w:rPr>
        <w:t>(Ashwin &amp; Smith, 2015</w:t>
      </w:r>
      <w:r w:rsidRPr="00796155">
        <w:rPr>
          <w:rFonts w:ascii="Times New Roman" w:eastAsia="Times New Roman" w:hAnsi="Times New Roman" w:cs="Times New Roman"/>
          <w:noProof/>
          <w:lang w:eastAsia="en-GB"/>
        </w:rPr>
        <w:t>)</w:t>
      </w:r>
      <w:r w:rsidRPr="00796155">
        <w:rPr>
          <w:rFonts w:ascii="Times New Roman" w:eastAsia="Times New Roman" w:hAnsi="Times New Roman" w:cs="Times New Roman"/>
          <w:bCs/>
          <w:lang w:eastAsia="en-GB"/>
        </w:rPr>
        <w:t>.</w:t>
      </w:r>
      <w:r w:rsidR="00410C0A" w:rsidRPr="00796155">
        <w:rPr>
          <w:rFonts w:ascii="Times New Roman" w:eastAsia="Times New Roman" w:hAnsi="Times New Roman" w:cs="Times New Roman"/>
          <w:bCs/>
          <w:lang w:eastAsia="en-GB"/>
        </w:rPr>
        <w:t xml:space="preserve">  </w:t>
      </w:r>
      <w:r w:rsidR="00702871" w:rsidRPr="00796155">
        <w:rPr>
          <w:rFonts w:ascii="Times New Roman" w:hAnsi="Times New Roman" w:cs="Times New Roman"/>
        </w:rPr>
        <w:t xml:space="preserve">The empirical analysis presented later in the paper draws attention to the forms of deployment of contemporary metrics associated with research excellence in shaping and re-defining the object of activity.  </w:t>
      </w:r>
    </w:p>
    <w:p w:rsidR="00FD2AE1" w:rsidRPr="00796155" w:rsidRDefault="00FD2AE1" w:rsidP="00FD2AE1">
      <w:pPr>
        <w:spacing w:line="480" w:lineRule="auto"/>
        <w:rPr>
          <w:rFonts w:ascii="Times New Roman" w:hAnsi="Times New Roman" w:cs="Times New Roman"/>
        </w:rPr>
      </w:pPr>
      <w:r w:rsidRPr="00796155">
        <w:rPr>
          <w:rFonts w:ascii="Times New Roman" w:hAnsi="Times New Roman" w:cs="Times New Roman"/>
        </w:rPr>
        <w:t xml:space="preserve">The paper is structured in three main parts. The first section demonstrates the value of using AST as a frame for analysis of policy deliberation but identifies some of its limitations; in particular the treatment of discourse. The second part shows the significant compatibilities and complementarity between the two frameworks (AST and CDA). The third section illustrates the approach with data from the UK higher education policy </w:t>
      </w:r>
      <w:r w:rsidR="00702871" w:rsidRPr="00796155">
        <w:rPr>
          <w:rFonts w:ascii="Times New Roman" w:hAnsi="Times New Roman" w:cs="Times New Roman"/>
        </w:rPr>
        <w:t>context</w:t>
      </w:r>
      <w:r w:rsidRPr="00796155">
        <w:rPr>
          <w:rFonts w:ascii="Times New Roman" w:hAnsi="Times New Roman" w:cs="Times New Roman"/>
        </w:rPr>
        <w:t>.  The final section identifies the analytical gains from this form of analysis for research and policy communities.</w:t>
      </w:r>
    </w:p>
    <w:p w:rsidR="006B3E3A" w:rsidRPr="00796155" w:rsidRDefault="00EA439A" w:rsidP="00EA439A">
      <w:pPr>
        <w:pStyle w:val="ListParagraph"/>
        <w:numPr>
          <w:ilvl w:val="0"/>
          <w:numId w:val="7"/>
        </w:numPr>
        <w:spacing w:line="480" w:lineRule="auto"/>
        <w:rPr>
          <w:rFonts w:ascii="Times New Roman" w:eastAsia="Times New Roman" w:hAnsi="Times New Roman" w:cs="Times New Roman"/>
          <w:bCs/>
          <w:lang w:eastAsia="en-GB"/>
        </w:rPr>
      </w:pPr>
      <w:r w:rsidRPr="00796155">
        <w:rPr>
          <w:rFonts w:ascii="Times New Roman" w:eastAsia="Times New Roman" w:hAnsi="Times New Roman" w:cs="Times New Roman"/>
          <w:b/>
          <w:bCs/>
          <w:lang w:eastAsia="en-GB"/>
        </w:rPr>
        <w:t>Discourse and Activity</w:t>
      </w:r>
    </w:p>
    <w:p w:rsidR="00E97055" w:rsidRPr="00796155" w:rsidRDefault="00275135" w:rsidP="00267AB4">
      <w:pPr>
        <w:spacing w:line="480" w:lineRule="auto"/>
        <w:rPr>
          <w:rFonts w:ascii="Times New Roman" w:hAnsi="Times New Roman" w:cs="Times New Roman"/>
        </w:rPr>
      </w:pPr>
      <w:r w:rsidRPr="00796155">
        <w:rPr>
          <w:rFonts w:ascii="Times New Roman" w:hAnsi="Times New Roman" w:cs="Times New Roman"/>
        </w:rPr>
        <w:t>Engeström</w:t>
      </w:r>
      <w:r w:rsidR="006B3E3A" w:rsidRPr="00796155">
        <w:rPr>
          <w:rFonts w:ascii="Times New Roman" w:hAnsi="Times New Roman" w:cs="Times New Roman"/>
        </w:rPr>
        <w:t xml:space="preserve">’s formulation of Activity Systems Theory (AST) builds on antecedent theorisations of human activity as object-oriented, mediated action </w:t>
      </w:r>
      <w:r w:rsidR="006B3E3A" w:rsidRPr="00796155">
        <w:rPr>
          <w:rFonts w:ascii="Times New Roman" w:hAnsi="Times New Roman" w:cs="Times New Roman"/>
          <w:noProof/>
        </w:rPr>
        <w:t>(Leont'ev, 1978)</w:t>
      </w:r>
      <w:r w:rsidR="0008013D" w:rsidRPr="00796155">
        <w:rPr>
          <w:rFonts w:ascii="Times New Roman" w:hAnsi="Times New Roman" w:cs="Times New Roman"/>
          <w:noProof/>
        </w:rPr>
        <w:t xml:space="preserve"> (see Figure 1)</w:t>
      </w:r>
      <w:r w:rsidR="006B3E3A" w:rsidRPr="00796155">
        <w:rPr>
          <w:rFonts w:ascii="Times New Roman" w:hAnsi="Times New Roman" w:cs="Times New Roman"/>
        </w:rPr>
        <w:t xml:space="preserve"> and is informed by empirical work focused on complex, large-scale distributed work activity in national a</w:t>
      </w:r>
      <w:r w:rsidR="0008013D" w:rsidRPr="00796155">
        <w:rPr>
          <w:rFonts w:ascii="Times New Roman" w:hAnsi="Times New Roman" w:cs="Times New Roman"/>
        </w:rPr>
        <w:t>nd international contexts</w:t>
      </w:r>
      <w:r w:rsidR="006B3E3A" w:rsidRPr="00796155">
        <w:rPr>
          <w:rFonts w:ascii="Times New Roman" w:hAnsi="Times New Roman" w:cs="Times New Roman"/>
        </w:rPr>
        <w:t xml:space="preserve">.  </w:t>
      </w:r>
      <w:r w:rsidR="00E97055" w:rsidRPr="00796155">
        <w:rPr>
          <w:rFonts w:ascii="Times New Roman" w:hAnsi="Times New Roman" w:cs="Times New Roman"/>
        </w:rPr>
        <w:t xml:space="preserve">In the evolution and conceptual development of AST, </w:t>
      </w:r>
      <w:r w:rsidRPr="00796155">
        <w:rPr>
          <w:rFonts w:ascii="Times New Roman" w:hAnsi="Times New Roman" w:cs="Times New Roman"/>
        </w:rPr>
        <w:t>Engeström</w:t>
      </w:r>
      <w:r w:rsidR="00E97055" w:rsidRPr="00796155">
        <w:rPr>
          <w:rFonts w:ascii="Times New Roman" w:hAnsi="Times New Roman" w:cs="Times New Roman"/>
        </w:rPr>
        <w:t xml:space="preserve"> displays an increasing regard for discourse in the study of activity but one that is essentially ‘one-way’, thus falling short of conceptual or theoretical integration.</w:t>
      </w:r>
      <w:r w:rsidR="0008013D" w:rsidRPr="00796155">
        <w:rPr>
          <w:rFonts w:ascii="Times New Roman" w:hAnsi="Times New Roman" w:cs="Times New Roman"/>
        </w:rPr>
        <w:t xml:space="preserve">  In this section it is argued that the relationship can be more ‘two-way’ and ‘transdisciplinary’ (Fairclough 2009), whereby the two perspectives gain from and are developed by one another.  </w:t>
      </w:r>
    </w:p>
    <w:p w:rsidR="006B3E3A" w:rsidRPr="00796155" w:rsidRDefault="00907952" w:rsidP="00267AB4">
      <w:pPr>
        <w:spacing w:line="480" w:lineRule="auto"/>
        <w:rPr>
          <w:rFonts w:ascii="Times New Roman" w:hAnsi="Times New Roman" w:cs="Times New Roman"/>
        </w:rPr>
      </w:pPr>
      <w:r w:rsidRPr="00796155">
        <w:rPr>
          <w:rFonts w:ascii="Times New Roman" w:hAnsi="Times New Roman" w:cs="Times New Roman"/>
          <w:noProof/>
          <w:lang w:eastAsia="en-GB"/>
        </w:rPr>
        <w:t>[figure 1 here]</w:t>
      </w:r>
    </w:p>
    <w:p w:rsidR="006B3E3A" w:rsidRPr="00796155" w:rsidRDefault="00275135" w:rsidP="00267AB4">
      <w:pPr>
        <w:spacing w:line="480" w:lineRule="auto"/>
        <w:rPr>
          <w:rFonts w:ascii="Times New Roman" w:hAnsi="Times New Roman" w:cs="Times New Roman"/>
        </w:rPr>
      </w:pPr>
      <w:r w:rsidRPr="00796155">
        <w:rPr>
          <w:rFonts w:ascii="Times New Roman" w:hAnsi="Times New Roman" w:cs="Times New Roman"/>
        </w:rPr>
        <w:t>Engeström</w:t>
      </w:r>
      <w:r w:rsidR="006B3E3A" w:rsidRPr="00796155">
        <w:rPr>
          <w:rFonts w:ascii="Times New Roman" w:hAnsi="Times New Roman" w:cs="Times New Roman"/>
        </w:rPr>
        <w:t xml:space="preserve"> (2002) characterises the object as the ‘problem space’ at which activity is directed.   An analytical distinction is drawn between object (a horizon of possibility) and outcome (a temporary stabilisation formulated around goal-directed action).  Analytical emphasis is drawn to the way objects are formulated into outcomes by means of mediating </w:t>
      </w:r>
      <w:r w:rsidR="000E5388" w:rsidRPr="00796155">
        <w:rPr>
          <w:rFonts w:ascii="Times New Roman" w:hAnsi="Times New Roman" w:cs="Times New Roman"/>
        </w:rPr>
        <w:t xml:space="preserve">artefacts which are defined as tools and signs, both physical and symbolic </w:t>
      </w:r>
      <w:sdt>
        <w:sdtPr>
          <w:rPr>
            <w:rFonts w:ascii="Times New Roman" w:hAnsi="Times New Roman" w:cs="Times New Roman"/>
          </w:rPr>
          <w:id w:val="670754687"/>
          <w:citation/>
        </w:sdtPr>
        <w:sdtEndPr/>
        <w:sdtContent>
          <w:r w:rsidR="000E5388" w:rsidRPr="00796155">
            <w:rPr>
              <w:rFonts w:ascii="Times New Roman" w:hAnsi="Times New Roman" w:cs="Times New Roman"/>
            </w:rPr>
            <w:fldChar w:fldCharType="begin"/>
          </w:r>
          <w:r w:rsidR="000E5388" w:rsidRPr="00796155">
            <w:rPr>
              <w:rFonts w:ascii="Times New Roman" w:hAnsi="Times New Roman" w:cs="Times New Roman"/>
            </w:rPr>
            <w:instrText xml:space="preserve"> CITATION Eng02 \l 2057 </w:instrText>
          </w:r>
          <w:r w:rsidR="000E5388" w:rsidRPr="00796155">
            <w:rPr>
              <w:rFonts w:ascii="Times New Roman" w:hAnsi="Times New Roman" w:cs="Times New Roman"/>
            </w:rPr>
            <w:fldChar w:fldCharType="separate"/>
          </w:r>
          <w:r w:rsidR="000E5388" w:rsidRPr="00796155">
            <w:rPr>
              <w:rFonts w:ascii="Times New Roman" w:hAnsi="Times New Roman" w:cs="Times New Roman"/>
              <w:noProof/>
            </w:rPr>
            <w:t>(Engeström, 2002)</w:t>
          </w:r>
          <w:r w:rsidR="000E5388" w:rsidRPr="00796155">
            <w:rPr>
              <w:rFonts w:ascii="Times New Roman" w:hAnsi="Times New Roman" w:cs="Times New Roman"/>
            </w:rPr>
            <w:fldChar w:fldCharType="end"/>
          </w:r>
        </w:sdtContent>
      </w:sdt>
      <w:r w:rsidR="000E5388" w:rsidRPr="00796155">
        <w:rPr>
          <w:rFonts w:ascii="Times New Roman" w:hAnsi="Times New Roman" w:cs="Times New Roman"/>
        </w:rPr>
        <w:t>. Engstrom emphasises the provisional and changing status of artefacts as activity unfolds. A concept or model may be used as a tool to diagnose and understand but may also become re</w:t>
      </w:r>
      <w:r w:rsidR="00344AB6" w:rsidRPr="00796155">
        <w:rPr>
          <w:rFonts w:ascii="Times New Roman" w:hAnsi="Times New Roman" w:cs="Times New Roman"/>
        </w:rPr>
        <w:t xml:space="preserve">ified as a ‘frozen definition’ </w:t>
      </w:r>
      <w:r w:rsidR="000E5388" w:rsidRPr="00796155">
        <w:rPr>
          <w:rFonts w:ascii="Times New Roman" w:hAnsi="Times New Roman" w:cs="Times New Roman"/>
        </w:rPr>
        <w:t>to identi</w:t>
      </w:r>
      <w:r w:rsidR="00C7065F" w:rsidRPr="00796155">
        <w:rPr>
          <w:rFonts w:ascii="Times New Roman" w:hAnsi="Times New Roman" w:cs="Times New Roman"/>
        </w:rPr>
        <w:t>fy and classify (Engestrom 2005</w:t>
      </w:r>
      <w:r w:rsidR="000E5388" w:rsidRPr="00796155">
        <w:rPr>
          <w:rFonts w:ascii="Times New Roman" w:hAnsi="Times New Roman" w:cs="Times New Roman"/>
        </w:rPr>
        <w:t xml:space="preserve">: 320). </w:t>
      </w:r>
      <w:r w:rsidR="006B3E3A" w:rsidRPr="00796155">
        <w:rPr>
          <w:rFonts w:ascii="Times New Roman" w:hAnsi="Times New Roman" w:cs="Times New Roman"/>
        </w:rPr>
        <w:t xml:space="preserve"> This theoretical perspective draws attention to the dialectic between these auxiliary artefacts and their object.  </w:t>
      </w:r>
    </w:p>
    <w:p w:rsidR="006B3E3A" w:rsidRPr="00796155" w:rsidRDefault="00275135" w:rsidP="00267AB4">
      <w:pPr>
        <w:spacing w:line="480" w:lineRule="auto"/>
        <w:rPr>
          <w:rFonts w:ascii="Times New Roman" w:hAnsi="Times New Roman" w:cs="Times New Roman"/>
        </w:rPr>
      </w:pPr>
      <w:r w:rsidRPr="00796155">
        <w:rPr>
          <w:rFonts w:ascii="Times New Roman" w:hAnsi="Times New Roman" w:cs="Times New Roman"/>
        </w:rPr>
        <w:t>Engeström</w:t>
      </w:r>
      <w:r w:rsidR="0018171E" w:rsidRPr="00796155">
        <w:rPr>
          <w:rFonts w:ascii="Times New Roman" w:hAnsi="Times New Roman" w:cs="Times New Roman"/>
        </w:rPr>
        <w:t xml:space="preserve"> (2005) explores opportunities for expansive learning in health, legal, educational and technological contexts</w:t>
      </w:r>
      <w:r w:rsidR="00253826" w:rsidRPr="00796155">
        <w:rPr>
          <w:rFonts w:ascii="Times New Roman" w:hAnsi="Times New Roman" w:cs="Times New Roman"/>
        </w:rPr>
        <w:t xml:space="preserve"> and examines</w:t>
      </w:r>
      <w:r w:rsidR="006B3E3A" w:rsidRPr="00796155">
        <w:rPr>
          <w:rFonts w:ascii="Times New Roman" w:hAnsi="Times New Roman" w:cs="Times New Roman"/>
        </w:rPr>
        <w:t xml:space="preserve"> alignments and productive potential of aligning AST with other theoretical perspectives to develop more powerful analytical and conceptual tools.  Principally, AST is posed as a solution to limitations in other theoretical frameworks by extending the frame of analysis and providing analytical concepts with which to take account of extra-linguistic features of the discursive context.  The consideration of the role of language in object-oriented activity is evident in several of </w:t>
      </w:r>
      <w:r w:rsidRPr="00796155">
        <w:rPr>
          <w:rFonts w:ascii="Times New Roman" w:hAnsi="Times New Roman" w:cs="Times New Roman"/>
        </w:rPr>
        <w:t>Engeström</w:t>
      </w:r>
      <w:r w:rsidR="006B3E3A" w:rsidRPr="00796155">
        <w:rPr>
          <w:rFonts w:ascii="Times New Roman" w:hAnsi="Times New Roman" w:cs="Times New Roman"/>
        </w:rPr>
        <w:t xml:space="preserve">’s empirical studies but this is more of an analytical orientation than a theoretical perspective.  </w:t>
      </w:r>
      <w:r w:rsidRPr="00796155">
        <w:rPr>
          <w:rFonts w:ascii="Times New Roman" w:hAnsi="Times New Roman" w:cs="Times New Roman"/>
        </w:rPr>
        <w:t>Engeström</w:t>
      </w:r>
      <w:r w:rsidR="006B3E3A" w:rsidRPr="00796155">
        <w:rPr>
          <w:rFonts w:ascii="Times New Roman" w:hAnsi="Times New Roman" w:cs="Times New Roman"/>
        </w:rPr>
        <w:t xml:space="preserve"> reviews a study of the activities of a work group responding to a machine failure, originally undertaken by Harts-Landberg and Reder </w:t>
      </w:r>
      <w:r w:rsidR="006B3E3A" w:rsidRPr="00796155">
        <w:rPr>
          <w:rFonts w:ascii="Times New Roman" w:hAnsi="Times New Roman" w:cs="Times New Roman"/>
          <w:noProof/>
        </w:rPr>
        <w:t>(1997)</w:t>
      </w:r>
      <w:r w:rsidR="006B3E3A" w:rsidRPr="00796155">
        <w:rPr>
          <w:rFonts w:ascii="Times New Roman" w:hAnsi="Times New Roman" w:cs="Times New Roman"/>
        </w:rPr>
        <w:t xml:space="preserve"> and a subsequent study of the incident analysed from a discourse perspective (Taylor, 1999).  This discourse-based analysis pointed to forms of conversational exchange by tool experts and team members of the machine operator, which were interpreted as ‘influence attempts’ (by participants from two different teams) and therefore, as “competing ways of enacting organisational power structures by asserting authority over an individual worker” (</w:t>
      </w:r>
      <w:r w:rsidRPr="00796155">
        <w:rPr>
          <w:rFonts w:ascii="Times New Roman" w:hAnsi="Times New Roman" w:cs="Times New Roman"/>
        </w:rPr>
        <w:t>Engeström</w:t>
      </w:r>
      <w:r w:rsidR="006B3E3A" w:rsidRPr="00796155">
        <w:rPr>
          <w:rFonts w:ascii="Times New Roman" w:hAnsi="Times New Roman" w:cs="Times New Roman"/>
        </w:rPr>
        <w:t xml:space="preserve">, 2005 p.140).  </w:t>
      </w:r>
    </w:p>
    <w:p w:rsidR="005115D7" w:rsidRPr="00796155" w:rsidRDefault="006B3E3A" w:rsidP="00267AB4">
      <w:pPr>
        <w:spacing w:line="480" w:lineRule="auto"/>
        <w:rPr>
          <w:rFonts w:ascii="Times New Roman" w:hAnsi="Times New Roman" w:cs="Times New Roman"/>
        </w:rPr>
      </w:pPr>
      <w:r w:rsidRPr="00796155">
        <w:rPr>
          <w:rFonts w:ascii="Times New Roman" w:hAnsi="Times New Roman" w:cs="Times New Roman"/>
        </w:rPr>
        <w:t xml:space="preserve">In a reanalysis of this data, </w:t>
      </w:r>
      <w:r w:rsidR="00275135" w:rsidRPr="00796155">
        <w:rPr>
          <w:rFonts w:ascii="Times New Roman" w:hAnsi="Times New Roman" w:cs="Times New Roman"/>
        </w:rPr>
        <w:t>Engeström</w:t>
      </w:r>
      <w:r w:rsidRPr="00796155">
        <w:rPr>
          <w:rFonts w:ascii="Times New Roman" w:hAnsi="Times New Roman" w:cs="Times New Roman"/>
        </w:rPr>
        <w:t xml:space="preserve"> challenges Taylor’s interpretation (1999 op cit) for its privileging of these ‘influence attempts’ above the material outcomes:  </w:t>
      </w:r>
    </w:p>
    <w:p w:rsidR="006B3E3A" w:rsidRPr="00796155" w:rsidRDefault="006B3E3A" w:rsidP="005115D7">
      <w:pPr>
        <w:spacing w:line="240" w:lineRule="auto"/>
        <w:ind w:left="720"/>
        <w:rPr>
          <w:rFonts w:ascii="Times New Roman" w:hAnsi="Times New Roman" w:cs="Times New Roman"/>
          <w:i/>
        </w:rPr>
      </w:pPr>
      <w:r w:rsidRPr="00796155">
        <w:rPr>
          <w:rFonts w:ascii="Times New Roman" w:hAnsi="Times New Roman" w:cs="Times New Roman"/>
          <w:i/>
        </w:rPr>
        <w:t>But this account seems to leave out of the equation the pressing issue for production, namely the Rexford machine and the metal bars.  Taylor does mention the ‘corporately valued object’, but in his account it comes somehow as a secondary consequence of an influence attempt.” (</w:t>
      </w:r>
      <w:r w:rsidR="00275135" w:rsidRPr="00796155">
        <w:rPr>
          <w:rFonts w:ascii="Times New Roman" w:hAnsi="Times New Roman" w:cs="Times New Roman"/>
          <w:i/>
        </w:rPr>
        <w:t>Engeström</w:t>
      </w:r>
      <w:r w:rsidRPr="00796155">
        <w:rPr>
          <w:rFonts w:ascii="Times New Roman" w:hAnsi="Times New Roman" w:cs="Times New Roman"/>
          <w:i/>
        </w:rPr>
        <w:t xml:space="preserve">, 2005: 140)   </w:t>
      </w:r>
    </w:p>
    <w:p w:rsidR="006B3E3A" w:rsidRPr="00796155" w:rsidRDefault="006B3E3A" w:rsidP="00267AB4">
      <w:pPr>
        <w:spacing w:line="480" w:lineRule="auto"/>
        <w:rPr>
          <w:rFonts w:ascii="Times New Roman" w:hAnsi="Times New Roman" w:cs="Times New Roman"/>
        </w:rPr>
      </w:pPr>
      <w:r w:rsidRPr="00796155">
        <w:rPr>
          <w:rFonts w:ascii="Times New Roman" w:hAnsi="Times New Roman" w:cs="Times New Roman"/>
        </w:rPr>
        <w:t>Broadening the frame of analysis can lead to a significantly differ</w:t>
      </w:r>
      <w:r w:rsidR="0018171E" w:rsidRPr="00796155">
        <w:rPr>
          <w:rFonts w:ascii="Times New Roman" w:hAnsi="Times New Roman" w:cs="Times New Roman"/>
        </w:rPr>
        <w:t>ent interpretation and generate</w:t>
      </w:r>
      <w:r w:rsidRPr="00796155">
        <w:rPr>
          <w:rFonts w:ascii="Times New Roman" w:hAnsi="Times New Roman" w:cs="Times New Roman"/>
        </w:rPr>
        <w:t xml:space="preserve"> different lines of further research which are centred on the material outcome.  In a study of the failure of ‘postal buddy self-service kiosks’ (introduced to American post offices in 1993), </w:t>
      </w:r>
      <w:r w:rsidR="00275135" w:rsidRPr="00796155">
        <w:rPr>
          <w:rFonts w:ascii="Times New Roman" w:hAnsi="Times New Roman" w:cs="Times New Roman"/>
        </w:rPr>
        <w:t>Engeström</w:t>
      </w:r>
      <w:r w:rsidRPr="00796155">
        <w:rPr>
          <w:rFonts w:ascii="Times New Roman" w:hAnsi="Times New Roman" w:cs="Times New Roman"/>
        </w:rPr>
        <w:t xml:space="preserve"> (2005) shows the value of studying language as a mid-level form of analysis.   Initially deploying concepts from actor-network theory to explain the technology failure, </w:t>
      </w:r>
      <w:r w:rsidR="00275135" w:rsidRPr="00796155">
        <w:rPr>
          <w:rFonts w:ascii="Times New Roman" w:hAnsi="Times New Roman" w:cs="Times New Roman"/>
        </w:rPr>
        <w:t>Engeström</w:t>
      </w:r>
      <w:r w:rsidRPr="00796155">
        <w:rPr>
          <w:rFonts w:ascii="Times New Roman" w:hAnsi="Times New Roman" w:cs="Times New Roman"/>
        </w:rPr>
        <w:t xml:space="preserve"> shows the limitations of this ‘macro-level analysis’ and turns to the interview data collected</w:t>
      </w:r>
      <w:r w:rsidR="0018171E" w:rsidRPr="00796155">
        <w:rPr>
          <w:rFonts w:ascii="Times New Roman" w:hAnsi="Times New Roman" w:cs="Times New Roman"/>
        </w:rPr>
        <w:t xml:space="preserve"> from the developers and focuses</w:t>
      </w:r>
      <w:r w:rsidRPr="00796155">
        <w:rPr>
          <w:rFonts w:ascii="Times New Roman" w:hAnsi="Times New Roman" w:cs="Times New Roman"/>
        </w:rPr>
        <w:t xml:space="preserve">, in particular, on their ways of talking about the technology.  </w:t>
      </w:r>
    </w:p>
    <w:p w:rsidR="006B3E3A" w:rsidRPr="00796155" w:rsidRDefault="006B3E3A" w:rsidP="00267AB4">
      <w:pPr>
        <w:spacing w:line="240" w:lineRule="auto"/>
        <w:ind w:left="386"/>
        <w:rPr>
          <w:rFonts w:ascii="Times New Roman" w:hAnsi="Times New Roman" w:cs="Times New Roman"/>
        </w:rPr>
      </w:pPr>
      <w:r w:rsidRPr="00796155">
        <w:rPr>
          <w:rFonts w:ascii="Times New Roman" w:hAnsi="Times New Roman" w:cs="Times New Roman"/>
        </w:rPr>
        <w:t>In its search for convergence, irreversibilisation and closure, this kind of [actor network] analysis overlooks the inner dynamics and contradictions of the activities of the various actors in the network….. Monologism prevails also in the treatment of individual actors’ conceptions and interests.  Not much attention is paid to hesitations, dilemmas and shifts in the actor’s voices, all relevant when the mind is seen in dialogical and argumentational terms.  (</w:t>
      </w:r>
      <w:r w:rsidR="00275135" w:rsidRPr="00796155">
        <w:rPr>
          <w:rFonts w:ascii="Times New Roman" w:hAnsi="Times New Roman" w:cs="Times New Roman"/>
        </w:rPr>
        <w:t>Engeström</w:t>
      </w:r>
      <w:r w:rsidRPr="00796155">
        <w:rPr>
          <w:rFonts w:ascii="Times New Roman" w:hAnsi="Times New Roman" w:cs="Times New Roman"/>
        </w:rPr>
        <w:t xml:space="preserve"> 2005, p261).  </w:t>
      </w:r>
    </w:p>
    <w:p w:rsidR="006B3E3A" w:rsidRPr="00796155" w:rsidRDefault="0008013D" w:rsidP="00267AB4">
      <w:pPr>
        <w:spacing w:line="480" w:lineRule="auto"/>
        <w:rPr>
          <w:rFonts w:ascii="Times New Roman" w:hAnsi="Times New Roman" w:cs="Times New Roman"/>
        </w:rPr>
      </w:pPr>
      <w:r w:rsidRPr="00796155">
        <w:rPr>
          <w:rFonts w:ascii="Times New Roman" w:hAnsi="Times New Roman" w:cs="Times New Roman"/>
        </w:rPr>
        <w:t>The</w:t>
      </w:r>
      <w:r w:rsidR="006B3E3A" w:rsidRPr="00796155">
        <w:rPr>
          <w:rFonts w:ascii="Times New Roman" w:hAnsi="Times New Roman" w:cs="Times New Roman"/>
        </w:rPr>
        <w:t xml:space="preserve"> use of discourse in this analysis is used to demonstrate the value of AST as a perspective which brings focus to the inner dynamics of complex work activity (including the tensions and contradictions) and the need to maintain the dialectic between the mediating artefact and object.</w:t>
      </w:r>
    </w:p>
    <w:p w:rsidR="006B3E3A" w:rsidRPr="00796155" w:rsidRDefault="00E97055" w:rsidP="00267AB4">
      <w:pPr>
        <w:spacing w:line="480" w:lineRule="auto"/>
        <w:rPr>
          <w:rFonts w:ascii="Times New Roman" w:hAnsi="Times New Roman" w:cs="Times New Roman"/>
        </w:rPr>
      </w:pPr>
      <w:r w:rsidRPr="00796155">
        <w:rPr>
          <w:rFonts w:ascii="Times New Roman" w:hAnsi="Times New Roman" w:cs="Times New Roman"/>
        </w:rPr>
        <w:t>In a study of work</w:t>
      </w:r>
      <w:r w:rsidR="006B3E3A" w:rsidRPr="00796155">
        <w:rPr>
          <w:rFonts w:ascii="Times New Roman" w:hAnsi="Times New Roman" w:cs="Times New Roman"/>
        </w:rPr>
        <w:t xml:space="preserve"> teams in an American/Finnish organisation, </w:t>
      </w:r>
      <w:r w:rsidR="00275135" w:rsidRPr="00796155">
        <w:rPr>
          <w:rFonts w:ascii="Times New Roman" w:hAnsi="Times New Roman" w:cs="Times New Roman"/>
        </w:rPr>
        <w:t>Engeström</w:t>
      </w:r>
      <w:r w:rsidR="006B3E3A" w:rsidRPr="00796155">
        <w:rPr>
          <w:rFonts w:ascii="Times New Roman" w:hAnsi="Times New Roman" w:cs="Times New Roman"/>
        </w:rPr>
        <w:t xml:space="preserve"> tests Nonaka &amp; Takeuchi’s </w:t>
      </w:r>
      <w:r w:rsidR="006B3E3A" w:rsidRPr="00796155">
        <w:rPr>
          <w:rFonts w:ascii="Times New Roman" w:hAnsi="Times New Roman" w:cs="Times New Roman"/>
          <w:noProof/>
        </w:rPr>
        <w:t>(1995)</w:t>
      </w:r>
      <w:r w:rsidR="005115D7" w:rsidRPr="00796155">
        <w:rPr>
          <w:rFonts w:ascii="Times New Roman" w:hAnsi="Times New Roman" w:cs="Times New Roman"/>
        </w:rPr>
        <w:t xml:space="preserve"> model of knowledge creation </w:t>
      </w:r>
      <w:r w:rsidR="006B3E3A" w:rsidRPr="00796155">
        <w:rPr>
          <w:rFonts w:ascii="Times New Roman" w:hAnsi="Times New Roman" w:cs="Times New Roman"/>
        </w:rPr>
        <w:t xml:space="preserve">and draws on video transcript data from a series of team meetings.  The analysis showed that there were significant parts of the meeting which did not map onto the categories suggested by the Nonaka and Takeuchi model and which </w:t>
      </w:r>
      <w:r w:rsidR="00275135" w:rsidRPr="00796155">
        <w:rPr>
          <w:rFonts w:ascii="Times New Roman" w:hAnsi="Times New Roman" w:cs="Times New Roman"/>
        </w:rPr>
        <w:t>Engeström</w:t>
      </w:r>
      <w:r w:rsidR="006B3E3A" w:rsidRPr="00796155">
        <w:rPr>
          <w:rFonts w:ascii="Times New Roman" w:hAnsi="Times New Roman" w:cs="Times New Roman"/>
        </w:rPr>
        <w:t xml:space="preserve"> described as sequences of ‘formulating/debating a problem’ and ‘analysing/debating a problem’ which he attributes to the discursive construction of the object:   </w:t>
      </w:r>
    </w:p>
    <w:p w:rsidR="006B3E3A" w:rsidRPr="00796155" w:rsidRDefault="006B3E3A" w:rsidP="00267AB4">
      <w:pPr>
        <w:spacing w:line="240" w:lineRule="auto"/>
        <w:ind w:left="386"/>
        <w:rPr>
          <w:rFonts w:ascii="Times New Roman" w:hAnsi="Times New Roman" w:cs="Times New Roman"/>
        </w:rPr>
      </w:pPr>
      <w:r w:rsidRPr="00796155">
        <w:rPr>
          <w:rFonts w:ascii="Times New Roman" w:hAnsi="Times New Roman" w:cs="Times New Roman"/>
        </w:rPr>
        <w:t xml:space="preserve">An entity becomes an object of activity when it meets a human need.  The subject constructs the object, ‘singles out those properties that prove to be essential for developing social practice’ using mediating artifacts that function as ‘forms of expression of cognitive norms, standards and object-hypothesis existing outside the given individual’ </w:t>
      </w:r>
      <w:r w:rsidRPr="00796155">
        <w:rPr>
          <w:rFonts w:ascii="Times New Roman" w:hAnsi="Times New Roman" w:cs="Times New Roman"/>
          <w:noProof/>
        </w:rPr>
        <w:t>(Letorsky, 1984 p137)</w:t>
      </w:r>
      <w:r w:rsidRPr="00796155">
        <w:rPr>
          <w:rFonts w:ascii="Times New Roman" w:hAnsi="Times New Roman" w:cs="Times New Roman"/>
        </w:rPr>
        <w:t xml:space="preserve">  In this constructed, needs related capacity the object gains motivating force that gives shape and direction to activity.  The object determines the horizon of possible actions… (</w:t>
      </w:r>
      <w:r w:rsidR="00275135" w:rsidRPr="00796155">
        <w:rPr>
          <w:rFonts w:ascii="Times New Roman" w:hAnsi="Times New Roman" w:cs="Times New Roman"/>
        </w:rPr>
        <w:t>Engeström</w:t>
      </w:r>
      <w:r w:rsidRPr="00796155">
        <w:rPr>
          <w:rFonts w:ascii="Times New Roman" w:hAnsi="Times New Roman" w:cs="Times New Roman"/>
        </w:rPr>
        <w:t xml:space="preserve"> 2005 p319).</w:t>
      </w:r>
    </w:p>
    <w:p w:rsidR="00702871" w:rsidRPr="00796155" w:rsidRDefault="006B3E3A" w:rsidP="00702871">
      <w:pPr>
        <w:spacing w:line="480" w:lineRule="auto"/>
        <w:rPr>
          <w:rFonts w:ascii="Times New Roman" w:eastAsia="Times New Roman" w:hAnsi="Times New Roman" w:cs="Times New Roman"/>
          <w:bCs/>
          <w:lang w:eastAsia="en-GB"/>
        </w:rPr>
      </w:pPr>
      <w:r w:rsidRPr="00796155">
        <w:rPr>
          <w:rFonts w:ascii="Times New Roman" w:hAnsi="Times New Roman" w:cs="Times New Roman"/>
        </w:rPr>
        <w:t>This analysis highlights both the significant role of language in defining the object but also the role of artefacts.  The explicit modelling of the activity system within the triangular formation (</w:t>
      </w:r>
      <w:r w:rsidR="0018171E" w:rsidRPr="00796155">
        <w:rPr>
          <w:rFonts w:ascii="Times New Roman" w:hAnsi="Times New Roman" w:cs="Times New Roman"/>
        </w:rPr>
        <w:t xml:space="preserve">see </w:t>
      </w:r>
      <w:r w:rsidRPr="00796155">
        <w:rPr>
          <w:rFonts w:ascii="Times New Roman" w:hAnsi="Times New Roman" w:cs="Times New Roman"/>
        </w:rPr>
        <w:t>fig</w:t>
      </w:r>
      <w:r w:rsidR="0018171E" w:rsidRPr="00796155">
        <w:rPr>
          <w:rFonts w:ascii="Times New Roman" w:hAnsi="Times New Roman" w:cs="Times New Roman"/>
        </w:rPr>
        <w:t>ure 1</w:t>
      </w:r>
      <w:r w:rsidRPr="00796155">
        <w:rPr>
          <w:rFonts w:ascii="Times New Roman" w:hAnsi="Times New Roman" w:cs="Times New Roman"/>
        </w:rPr>
        <w:t>) provides an ‘analysable inner structure’ to these element</w:t>
      </w:r>
      <w:r w:rsidR="0018171E" w:rsidRPr="00796155">
        <w:rPr>
          <w:rFonts w:ascii="Times New Roman" w:hAnsi="Times New Roman" w:cs="Times New Roman"/>
        </w:rPr>
        <w:t>s and maintains the dialectic between</w:t>
      </w:r>
      <w:r w:rsidRPr="00796155">
        <w:rPr>
          <w:rFonts w:ascii="Times New Roman" w:hAnsi="Times New Roman" w:cs="Times New Roman"/>
        </w:rPr>
        <w:t xml:space="preserve"> object and outcome</w:t>
      </w:r>
      <w:r w:rsidR="0018171E" w:rsidRPr="00796155">
        <w:rPr>
          <w:rFonts w:ascii="Times New Roman" w:hAnsi="Times New Roman" w:cs="Times New Roman"/>
        </w:rPr>
        <w:t>.</w:t>
      </w:r>
      <w:r w:rsidRPr="00796155">
        <w:rPr>
          <w:rFonts w:ascii="Times New Roman" w:hAnsi="Times New Roman" w:cs="Times New Roman"/>
        </w:rPr>
        <w:t xml:space="preserve">  </w:t>
      </w:r>
      <w:r w:rsidR="00702871" w:rsidRPr="00796155">
        <w:rPr>
          <w:rFonts w:ascii="Times New Roman" w:eastAsia="Times New Roman" w:hAnsi="Times New Roman" w:cs="Times New Roman"/>
          <w:bCs/>
          <w:lang w:eastAsia="en-GB"/>
        </w:rPr>
        <w:t xml:space="preserve">The empirical illustration provided later in the paper draws analytic attention to strategies aimed at expanding the policy object in order to claim a space in the policy sphere.  </w:t>
      </w:r>
    </w:p>
    <w:p w:rsidR="00C362AF" w:rsidRPr="00796155" w:rsidRDefault="006B3E3A" w:rsidP="00C362AF">
      <w:pPr>
        <w:spacing w:line="480" w:lineRule="auto"/>
        <w:rPr>
          <w:rFonts w:ascii="Times New Roman" w:hAnsi="Times New Roman" w:cs="Times New Roman"/>
        </w:rPr>
      </w:pPr>
      <w:r w:rsidRPr="00796155">
        <w:rPr>
          <w:rFonts w:ascii="Times New Roman" w:hAnsi="Times New Roman" w:cs="Times New Roman"/>
        </w:rPr>
        <w:t>In the empirical studies discussed above the role of discourse has tended to emerge in a secondary way.  However, in a paper entitled ‘Communication Discourse and Activity’ (</w:t>
      </w:r>
      <w:r w:rsidR="00275135" w:rsidRPr="00796155">
        <w:rPr>
          <w:rFonts w:ascii="Times New Roman" w:hAnsi="Times New Roman" w:cs="Times New Roman"/>
        </w:rPr>
        <w:t>Engeström</w:t>
      </w:r>
      <w:r w:rsidRPr="00796155">
        <w:rPr>
          <w:rFonts w:ascii="Times New Roman" w:hAnsi="Times New Roman" w:cs="Times New Roman"/>
        </w:rPr>
        <w:t xml:space="preserve"> 2005</w:t>
      </w:r>
      <w:r w:rsidR="0008013D" w:rsidRPr="00796155">
        <w:rPr>
          <w:rFonts w:ascii="Times New Roman" w:hAnsi="Times New Roman" w:cs="Times New Roman"/>
        </w:rPr>
        <w:t>:</w:t>
      </w:r>
      <w:r w:rsidRPr="00796155">
        <w:rPr>
          <w:rFonts w:ascii="Times New Roman" w:hAnsi="Times New Roman" w:cs="Times New Roman"/>
        </w:rPr>
        <w:t xml:space="preserve"> 139), the issue of alignment with Conversation Analysis (CA) and critical discourse ana</w:t>
      </w:r>
      <w:r w:rsidR="0018171E" w:rsidRPr="00796155">
        <w:rPr>
          <w:rFonts w:ascii="Times New Roman" w:hAnsi="Times New Roman" w:cs="Times New Roman"/>
        </w:rPr>
        <w:t>lysis (CDA) is tackled directly</w:t>
      </w:r>
      <w:r w:rsidRPr="00796155">
        <w:rPr>
          <w:rFonts w:ascii="Times New Roman" w:hAnsi="Times New Roman" w:cs="Times New Roman"/>
        </w:rPr>
        <w:t xml:space="preserve">.  </w:t>
      </w:r>
      <w:r w:rsidR="00275135" w:rsidRPr="00796155">
        <w:rPr>
          <w:rFonts w:ascii="Times New Roman" w:hAnsi="Times New Roman" w:cs="Times New Roman"/>
        </w:rPr>
        <w:t>Engeström</w:t>
      </w:r>
      <w:r w:rsidR="002D272B" w:rsidRPr="00796155">
        <w:rPr>
          <w:rFonts w:ascii="Times New Roman" w:hAnsi="Times New Roman" w:cs="Times New Roman"/>
        </w:rPr>
        <w:t xml:space="preserve"> </w:t>
      </w:r>
      <w:r w:rsidR="002D272B" w:rsidRPr="00796155">
        <w:rPr>
          <w:rFonts w:ascii="Times New Roman" w:hAnsi="Times New Roman" w:cs="Times New Roman"/>
          <w:noProof/>
        </w:rPr>
        <w:t xml:space="preserve">(2005) </w:t>
      </w:r>
      <w:r w:rsidR="002D272B" w:rsidRPr="00796155">
        <w:rPr>
          <w:rFonts w:ascii="Times New Roman" w:hAnsi="Times New Roman" w:cs="Times New Roman"/>
        </w:rPr>
        <w:t xml:space="preserve">is critical both of the Conversation Analysis and CDA communities for a tendency to focus on texts that are not ostensibly embedded in any activity which can result in an inevitable tentativeness in analysis and can lead to weak warrants and truth claims.  </w:t>
      </w:r>
      <w:r w:rsidRPr="00796155">
        <w:rPr>
          <w:rFonts w:ascii="Times New Roman" w:hAnsi="Times New Roman" w:cs="Times New Roman"/>
        </w:rPr>
        <w:t xml:space="preserve">To address these dilemmas, </w:t>
      </w:r>
      <w:r w:rsidR="00275135" w:rsidRPr="00796155">
        <w:rPr>
          <w:rFonts w:ascii="Times New Roman" w:hAnsi="Times New Roman" w:cs="Times New Roman"/>
        </w:rPr>
        <w:t>Engeström</w:t>
      </w:r>
      <w:r w:rsidRPr="00796155">
        <w:rPr>
          <w:rFonts w:ascii="Times New Roman" w:hAnsi="Times New Roman" w:cs="Times New Roman"/>
        </w:rPr>
        <w:t xml:space="preserve"> argues for a focus on practical, object-oriented activity.  In this context, </w:t>
      </w:r>
      <w:r w:rsidR="00275135" w:rsidRPr="00796155">
        <w:rPr>
          <w:rFonts w:ascii="Times New Roman" w:hAnsi="Times New Roman" w:cs="Times New Roman"/>
        </w:rPr>
        <w:t>Engeström</w:t>
      </w:r>
      <w:r w:rsidR="005B7549" w:rsidRPr="00796155">
        <w:rPr>
          <w:rFonts w:ascii="Times New Roman" w:hAnsi="Times New Roman" w:cs="Times New Roman"/>
        </w:rPr>
        <w:t xml:space="preserve"> suggests AST can provide </w:t>
      </w:r>
      <w:r w:rsidRPr="00796155">
        <w:rPr>
          <w:rFonts w:ascii="Times New Roman" w:hAnsi="Times New Roman" w:cs="Times New Roman"/>
        </w:rPr>
        <w:t xml:space="preserve">conceptual tools rather than ‘weak metaphors’ lacking in analytical power (as levelled in his critique of Wetherell’s </w:t>
      </w:r>
      <w:r w:rsidR="002D272B" w:rsidRPr="00796155">
        <w:rPr>
          <w:rFonts w:ascii="Times New Roman" w:hAnsi="Times New Roman" w:cs="Times New Roman"/>
        </w:rPr>
        <w:t xml:space="preserve">Conversational Analytical </w:t>
      </w:r>
      <w:r w:rsidRPr="00796155">
        <w:rPr>
          <w:rFonts w:ascii="Times New Roman" w:hAnsi="Times New Roman" w:cs="Times New Roman"/>
        </w:rPr>
        <w:t>framework) and a unit of analysis which can locate discourse in meaningful, productive activity.</w:t>
      </w:r>
      <w:r w:rsidR="002D272B" w:rsidRPr="00796155">
        <w:rPr>
          <w:rFonts w:ascii="Times New Roman" w:hAnsi="Times New Roman" w:cs="Times New Roman"/>
        </w:rPr>
        <w:t xml:space="preserve">  The solution for </w:t>
      </w:r>
      <w:r w:rsidR="00275135" w:rsidRPr="00796155">
        <w:rPr>
          <w:rFonts w:ascii="Times New Roman" w:hAnsi="Times New Roman" w:cs="Times New Roman"/>
        </w:rPr>
        <w:t>Engeström</w:t>
      </w:r>
      <w:r w:rsidR="002D272B" w:rsidRPr="00796155">
        <w:rPr>
          <w:rFonts w:ascii="Times New Roman" w:hAnsi="Times New Roman" w:cs="Times New Roman"/>
        </w:rPr>
        <w:t xml:space="preserve"> is solved by using this broader unit of analysis.  </w:t>
      </w:r>
      <w:r w:rsidR="00C362AF" w:rsidRPr="00796155">
        <w:rPr>
          <w:rFonts w:ascii="Times New Roman" w:hAnsi="Times New Roman" w:cs="Times New Roman"/>
        </w:rPr>
        <w:t>However, AST can fall prey to a form of researcher objectivisation</w:t>
      </w:r>
      <w:r w:rsidR="00C362AF" w:rsidRPr="00796155">
        <w:rPr>
          <w:rFonts w:ascii="Times New Roman" w:hAnsi="Times New Roman" w:cs="Times New Roman"/>
          <w:noProof/>
        </w:rPr>
        <w:t xml:space="preserve"> </w:t>
      </w:r>
      <w:r w:rsidR="00C362AF" w:rsidRPr="00796155">
        <w:rPr>
          <w:rFonts w:ascii="Times New Roman" w:hAnsi="Times New Roman" w:cs="Times New Roman"/>
        </w:rPr>
        <w:t>that is imposed by the analyst’s decisions of how to constitute the activity system as a basis of analysis:</w:t>
      </w:r>
    </w:p>
    <w:p w:rsidR="00C362AF" w:rsidRPr="00796155" w:rsidRDefault="00C362AF" w:rsidP="00C362AF">
      <w:pPr>
        <w:spacing w:before="5" w:line="240" w:lineRule="auto"/>
        <w:ind w:left="389"/>
        <w:rPr>
          <w:rFonts w:ascii="Times New Roman" w:hAnsi="Times New Roman" w:cs="Times New Roman"/>
          <w:shd w:val="clear" w:color="auto" w:fill="FFFFFF"/>
        </w:rPr>
      </w:pPr>
      <w:r w:rsidRPr="00796155">
        <w:rPr>
          <w:rFonts w:ascii="Times New Roman" w:hAnsi="Times New Roman" w:cs="Times New Roman"/>
          <w:i/>
          <w:shd w:val="clear" w:color="auto" w:fill="FFFFFF"/>
        </w:rPr>
        <w:t>The analyst constructs the activity system as if looking at it from above.  At the same time the analyst must select a subject member (or better yet, multiple members) of the local activity through whose eyes and interpretations the activity is constructed</w:t>
      </w:r>
      <w:r w:rsidR="004B1DDA" w:rsidRPr="00796155">
        <w:rPr>
          <w:rFonts w:ascii="Times New Roman" w:hAnsi="Times New Roman" w:cs="Times New Roman"/>
          <w:i/>
          <w:shd w:val="clear" w:color="auto" w:fill="FFFFFF"/>
        </w:rPr>
        <w:t xml:space="preserve">. </w:t>
      </w:r>
      <w:r w:rsidRPr="00796155">
        <w:rPr>
          <w:rFonts w:ascii="Times New Roman" w:hAnsi="Times New Roman" w:cs="Times New Roman"/>
          <w:shd w:val="clear" w:color="auto" w:fill="FFFFFF"/>
        </w:rPr>
        <w:t xml:space="preserve">(Engestrom and Miettenen 1999 p10)  </w:t>
      </w:r>
    </w:p>
    <w:p w:rsidR="002D272B" w:rsidRPr="00796155" w:rsidRDefault="004B1DDA" w:rsidP="00267AB4">
      <w:pPr>
        <w:spacing w:line="480" w:lineRule="auto"/>
        <w:rPr>
          <w:rFonts w:ascii="Times New Roman" w:hAnsi="Times New Roman" w:cs="Times New Roman"/>
        </w:rPr>
      </w:pPr>
      <w:r w:rsidRPr="00796155">
        <w:rPr>
          <w:rFonts w:ascii="Times New Roman" w:hAnsi="Times New Roman" w:cs="Times New Roman"/>
        </w:rPr>
        <w:t>In the context of educational research</w:t>
      </w:r>
      <w:r w:rsidRPr="00796155">
        <w:rPr>
          <w:rFonts w:ascii="Times New Roman" w:hAnsi="Times New Roman" w:cs="Times New Roman"/>
          <w:shd w:val="clear" w:color="auto" w:fill="FFFFFF"/>
        </w:rPr>
        <w:t xml:space="preserve"> Ashwin (2012:56) highlights choices that must be made by the researcher, in relation to their research questions; for example, whether to define the teaching-learning environment as an activity system or to define students and academics as part of two different activity systems.  </w:t>
      </w:r>
      <w:r w:rsidR="002D272B" w:rsidRPr="00796155">
        <w:rPr>
          <w:rFonts w:ascii="Times New Roman" w:hAnsi="Times New Roman" w:cs="Times New Roman"/>
        </w:rPr>
        <w:t>As will be shown in more detail in the next section,</w:t>
      </w:r>
      <w:r w:rsidR="002D272B" w:rsidRPr="00796155">
        <w:rPr>
          <w:rFonts w:ascii="Times New Roman" w:hAnsi="Times New Roman" w:cs="Times New Roman"/>
          <w:b/>
        </w:rPr>
        <w:t xml:space="preserve"> </w:t>
      </w:r>
      <w:r w:rsidR="002D272B" w:rsidRPr="00796155">
        <w:rPr>
          <w:rFonts w:ascii="Times New Roman" w:hAnsi="Times New Roman" w:cs="Times New Roman"/>
        </w:rPr>
        <w:t xml:space="preserve">CDA’s tools for investigating </w:t>
      </w:r>
      <w:r w:rsidR="00E71920" w:rsidRPr="00796155">
        <w:rPr>
          <w:rFonts w:ascii="Times New Roman" w:hAnsi="Times New Roman" w:cs="Times New Roman"/>
        </w:rPr>
        <w:t xml:space="preserve">texts’ external relations can help to </w:t>
      </w:r>
      <w:r w:rsidR="002D272B" w:rsidRPr="00796155">
        <w:rPr>
          <w:rFonts w:ascii="Times New Roman" w:hAnsi="Times New Roman" w:cs="Times New Roman"/>
        </w:rPr>
        <w:t>construct the activity system</w:t>
      </w:r>
      <w:r w:rsidRPr="00796155">
        <w:rPr>
          <w:rFonts w:ascii="Times New Roman" w:hAnsi="Times New Roman" w:cs="Times New Roman"/>
        </w:rPr>
        <w:t xml:space="preserve"> empirically</w:t>
      </w:r>
      <w:r w:rsidR="002D272B" w:rsidRPr="00796155">
        <w:rPr>
          <w:rFonts w:ascii="Times New Roman" w:hAnsi="Times New Roman" w:cs="Times New Roman"/>
        </w:rPr>
        <w:t xml:space="preserve"> by following the ‘nexus of practice’ </w:t>
      </w:r>
      <w:r w:rsidR="002D272B" w:rsidRPr="00796155">
        <w:rPr>
          <w:rFonts w:ascii="Times New Roman" w:hAnsi="Times New Roman" w:cs="Times New Roman"/>
          <w:noProof/>
        </w:rPr>
        <w:t>(Scollon, 2001)</w:t>
      </w:r>
      <w:r w:rsidR="002D272B" w:rsidRPr="00796155">
        <w:rPr>
          <w:rFonts w:ascii="Times New Roman" w:hAnsi="Times New Roman" w:cs="Times New Roman"/>
        </w:rPr>
        <w:t xml:space="preserve">; thus avoiding arbitrary closure and </w:t>
      </w:r>
      <w:r w:rsidR="0008013D" w:rsidRPr="00796155">
        <w:rPr>
          <w:rFonts w:ascii="Times New Roman" w:hAnsi="Times New Roman" w:cs="Times New Roman"/>
        </w:rPr>
        <w:t>the</w:t>
      </w:r>
      <w:r w:rsidR="002D272B" w:rsidRPr="00796155">
        <w:rPr>
          <w:rFonts w:ascii="Times New Roman" w:hAnsi="Times New Roman" w:cs="Times New Roman"/>
        </w:rPr>
        <w:t xml:space="preserve"> objectivising aspect of the AST methodology in its application.  </w:t>
      </w:r>
    </w:p>
    <w:p w:rsidR="006B3E3A" w:rsidRPr="00796155" w:rsidRDefault="00143BA6" w:rsidP="00267AB4">
      <w:pPr>
        <w:spacing w:line="480" w:lineRule="auto"/>
        <w:rPr>
          <w:rFonts w:ascii="Times New Roman" w:hAnsi="Times New Roman" w:cs="Times New Roman"/>
        </w:rPr>
      </w:pPr>
      <w:r w:rsidRPr="00796155">
        <w:rPr>
          <w:rFonts w:ascii="Times New Roman" w:hAnsi="Times New Roman" w:cs="Times New Roman"/>
        </w:rPr>
        <w:t>Through</w:t>
      </w:r>
      <w:r w:rsidR="006B3E3A" w:rsidRPr="00796155">
        <w:rPr>
          <w:rFonts w:ascii="Times New Roman" w:hAnsi="Times New Roman" w:cs="Times New Roman"/>
        </w:rPr>
        <w:t xml:space="preserve"> his empirical work, </w:t>
      </w:r>
      <w:r w:rsidR="00275135" w:rsidRPr="00796155">
        <w:rPr>
          <w:rFonts w:ascii="Times New Roman" w:hAnsi="Times New Roman" w:cs="Times New Roman"/>
        </w:rPr>
        <w:t>Engeström</w:t>
      </w:r>
      <w:r w:rsidR="006B3E3A" w:rsidRPr="00796155">
        <w:rPr>
          <w:rFonts w:ascii="Times New Roman" w:hAnsi="Times New Roman" w:cs="Times New Roman"/>
        </w:rPr>
        <w:t xml:space="preserve"> acknowledges the role and place of discourse within activity systems.  However, despite the significant discursive features of data used in empirical studies, AST has not </w:t>
      </w:r>
      <w:r w:rsidR="006B3E3A" w:rsidRPr="00796155">
        <w:rPr>
          <w:rFonts w:ascii="Times New Roman" w:hAnsi="Times New Roman" w:cs="Times New Roman"/>
          <w:i/>
        </w:rPr>
        <w:t>‘deployed the substantial theoretical tradition’</w:t>
      </w:r>
      <w:r w:rsidR="006B3E3A" w:rsidRPr="00796155">
        <w:rPr>
          <w:rFonts w:ascii="Times New Roman" w:hAnsi="Times New Roman" w:cs="Times New Roman"/>
        </w:rPr>
        <w:t xml:space="preserve"> of critical st</w:t>
      </w:r>
      <w:r w:rsidR="004462AD" w:rsidRPr="00796155">
        <w:rPr>
          <w:rFonts w:ascii="Times New Roman" w:hAnsi="Times New Roman" w:cs="Times New Roman"/>
        </w:rPr>
        <w:t>udies of language (Sannino 2008</w:t>
      </w:r>
      <w:r w:rsidR="006B3E3A" w:rsidRPr="00796155">
        <w:rPr>
          <w:rFonts w:ascii="Times New Roman" w:hAnsi="Times New Roman" w:cs="Times New Roman"/>
        </w:rPr>
        <w:t xml:space="preserve">) or displayed significant methodological development </w:t>
      </w:r>
      <w:r w:rsidR="006B3E3A" w:rsidRPr="00796155">
        <w:rPr>
          <w:rFonts w:ascii="Times New Roman" w:hAnsi="Times New Roman" w:cs="Times New Roman"/>
          <w:noProof/>
        </w:rPr>
        <w:t>(Engeström &amp; Sannino, 2010)</w:t>
      </w:r>
      <w:r w:rsidR="006B3E3A" w:rsidRPr="00796155">
        <w:rPr>
          <w:rFonts w:ascii="Times New Roman" w:hAnsi="Times New Roman" w:cs="Times New Roman"/>
        </w:rPr>
        <w:t xml:space="preserve">. </w:t>
      </w:r>
      <w:r w:rsidR="001B3378" w:rsidRPr="00796155">
        <w:rPr>
          <w:rFonts w:ascii="Times New Roman" w:hAnsi="Times New Roman" w:cs="Times New Roman"/>
        </w:rPr>
        <w:t xml:space="preserve"> </w:t>
      </w:r>
      <w:r w:rsidR="006B3E3A" w:rsidRPr="00796155">
        <w:rPr>
          <w:rFonts w:ascii="Times New Roman" w:hAnsi="Times New Roman" w:cs="Times New Roman"/>
        </w:rPr>
        <w:t xml:space="preserve">Yet, just as </w:t>
      </w:r>
      <w:r w:rsidR="00275135" w:rsidRPr="00796155">
        <w:rPr>
          <w:rFonts w:ascii="Times New Roman" w:hAnsi="Times New Roman" w:cs="Times New Roman"/>
        </w:rPr>
        <w:t>Engeström</w:t>
      </w:r>
      <w:r w:rsidR="006B3E3A" w:rsidRPr="00796155">
        <w:rPr>
          <w:rFonts w:ascii="Times New Roman" w:hAnsi="Times New Roman" w:cs="Times New Roman"/>
        </w:rPr>
        <w:t xml:space="preserve"> proposes that activity systems theory enhances </w:t>
      </w:r>
      <w:r w:rsidR="00970024" w:rsidRPr="00796155">
        <w:rPr>
          <w:rFonts w:ascii="Times New Roman" w:hAnsi="Times New Roman" w:cs="Times New Roman"/>
        </w:rPr>
        <w:t xml:space="preserve">other theoretical frameworks (such as </w:t>
      </w:r>
      <w:r w:rsidR="006B3E3A" w:rsidRPr="00796155">
        <w:rPr>
          <w:rFonts w:ascii="Times New Roman" w:hAnsi="Times New Roman" w:cs="Times New Roman"/>
        </w:rPr>
        <w:t>actor network theory</w:t>
      </w:r>
      <w:r w:rsidR="00970024" w:rsidRPr="00796155">
        <w:rPr>
          <w:rFonts w:ascii="Times New Roman" w:hAnsi="Times New Roman" w:cs="Times New Roman"/>
        </w:rPr>
        <w:t>)</w:t>
      </w:r>
      <w:r w:rsidR="006B3E3A" w:rsidRPr="00796155">
        <w:rPr>
          <w:rFonts w:ascii="Times New Roman" w:hAnsi="Times New Roman" w:cs="Times New Roman"/>
        </w:rPr>
        <w:t xml:space="preserve"> by providing a further layer of analysis of the inner dynamics of actor’s perspectives within the network, CDA</w:t>
      </w:r>
      <w:r w:rsidRPr="00796155">
        <w:rPr>
          <w:rFonts w:ascii="Times New Roman" w:hAnsi="Times New Roman" w:cs="Times New Roman"/>
        </w:rPr>
        <w:t xml:space="preserve"> </w:t>
      </w:r>
      <w:r w:rsidR="006B3E3A" w:rsidRPr="00796155">
        <w:rPr>
          <w:rFonts w:ascii="Times New Roman" w:hAnsi="Times New Roman" w:cs="Times New Roman"/>
        </w:rPr>
        <w:t>can provide further insight by looking at the inner workings and</w:t>
      </w:r>
      <w:r w:rsidR="002D272B" w:rsidRPr="00796155">
        <w:rPr>
          <w:rFonts w:ascii="Times New Roman" w:hAnsi="Times New Roman" w:cs="Times New Roman"/>
        </w:rPr>
        <w:t xml:space="preserve"> dynamics of discourses than </w:t>
      </w:r>
      <w:r w:rsidR="00275135" w:rsidRPr="00796155">
        <w:rPr>
          <w:rFonts w:ascii="Times New Roman" w:hAnsi="Times New Roman" w:cs="Times New Roman"/>
        </w:rPr>
        <w:t>Engeström</w:t>
      </w:r>
      <w:r w:rsidR="002D272B" w:rsidRPr="00796155">
        <w:rPr>
          <w:rFonts w:ascii="Times New Roman" w:hAnsi="Times New Roman" w:cs="Times New Roman"/>
        </w:rPr>
        <w:t>’s</w:t>
      </w:r>
      <w:r w:rsidR="006B3E3A" w:rsidRPr="00796155">
        <w:rPr>
          <w:rFonts w:ascii="Times New Roman" w:hAnsi="Times New Roman" w:cs="Times New Roman"/>
        </w:rPr>
        <w:t xml:space="preserve"> existing treatments of discourse has been able to do.  </w:t>
      </w:r>
    </w:p>
    <w:p w:rsidR="006B3E3A" w:rsidRPr="00796155" w:rsidRDefault="00EA439A" w:rsidP="00EA439A">
      <w:pPr>
        <w:pStyle w:val="ListParagraph"/>
        <w:numPr>
          <w:ilvl w:val="0"/>
          <w:numId w:val="7"/>
        </w:numPr>
        <w:spacing w:line="480" w:lineRule="auto"/>
        <w:rPr>
          <w:rFonts w:ascii="Times New Roman" w:eastAsia="Times New Roman" w:hAnsi="Times New Roman" w:cs="Times New Roman"/>
          <w:bCs/>
          <w:lang w:eastAsia="en-GB"/>
        </w:rPr>
      </w:pPr>
      <w:r w:rsidRPr="00796155">
        <w:rPr>
          <w:rFonts w:ascii="Times New Roman" w:eastAsia="Times New Roman" w:hAnsi="Times New Roman" w:cs="Times New Roman"/>
          <w:b/>
          <w:bCs/>
          <w:lang w:eastAsia="en-GB"/>
        </w:rPr>
        <w:t xml:space="preserve">A Trandisciplinary Approach </w:t>
      </w:r>
    </w:p>
    <w:p w:rsidR="006B3E3A" w:rsidRPr="00796155" w:rsidRDefault="006B3E3A" w:rsidP="00267AB4">
      <w:pPr>
        <w:pStyle w:val="Default"/>
        <w:spacing w:line="480" w:lineRule="auto"/>
        <w:rPr>
          <w:color w:val="auto"/>
          <w:sz w:val="22"/>
          <w:szCs w:val="22"/>
        </w:rPr>
      </w:pPr>
      <w:r w:rsidRPr="00796155">
        <w:rPr>
          <w:rFonts w:eastAsia="Times New Roman"/>
          <w:bCs/>
          <w:color w:val="auto"/>
          <w:sz w:val="22"/>
          <w:szCs w:val="22"/>
          <w:lang w:eastAsia="en-GB"/>
        </w:rPr>
        <w:t xml:space="preserve">This section identifies clear lines of conceptual integration between activity systems theory and critical discourse analysis.  The analysis draws on the formulation of critical discourse analysis developed by Chouliaraki and Fairclough (1999) which </w:t>
      </w:r>
      <w:r w:rsidRPr="00796155">
        <w:rPr>
          <w:color w:val="auto"/>
          <w:sz w:val="22"/>
          <w:szCs w:val="22"/>
        </w:rPr>
        <w:t>highlights the importance of analysing discourse in its wider context of production and interpretation</w:t>
      </w:r>
      <w:r w:rsidRPr="00796155">
        <w:rPr>
          <w:rFonts w:eastAsia="Times New Roman"/>
          <w:bCs/>
          <w:color w:val="auto"/>
          <w:sz w:val="22"/>
          <w:szCs w:val="22"/>
          <w:lang w:eastAsia="en-GB"/>
        </w:rPr>
        <w:t>.</w:t>
      </w:r>
      <w:r w:rsidRPr="00796155">
        <w:rPr>
          <w:color w:val="auto"/>
          <w:sz w:val="22"/>
          <w:szCs w:val="22"/>
        </w:rPr>
        <w:t xml:space="preserve">  </w:t>
      </w:r>
      <w:r w:rsidRPr="00796155">
        <w:rPr>
          <w:rFonts w:eastAsia="Times New Roman"/>
          <w:bCs/>
          <w:color w:val="auto"/>
          <w:sz w:val="22"/>
          <w:szCs w:val="22"/>
          <w:lang w:eastAsia="en-GB"/>
        </w:rPr>
        <w:t xml:space="preserve">Deploying Fairclough’s concept of ‘transdisciplinarity’ (Fairclough, 2009: 176) a process of theoretical development is achieved by operationalising concepts from one theoretical perspective (activity systems theory, in this case) by </w:t>
      </w:r>
      <w:r w:rsidR="00C7065F" w:rsidRPr="00796155">
        <w:rPr>
          <w:rFonts w:eastAsia="Times New Roman"/>
          <w:bCs/>
          <w:color w:val="auto"/>
          <w:sz w:val="22"/>
          <w:szCs w:val="22"/>
          <w:lang w:eastAsia="en-GB"/>
        </w:rPr>
        <w:t>formulating them with</w:t>
      </w:r>
      <w:r w:rsidRPr="00796155">
        <w:rPr>
          <w:rFonts w:eastAsia="Times New Roman"/>
          <w:bCs/>
          <w:color w:val="auto"/>
          <w:sz w:val="22"/>
          <w:szCs w:val="22"/>
          <w:lang w:eastAsia="en-GB"/>
        </w:rPr>
        <w:t xml:space="preserve"> CDA categories and achieving a greater degree of analytical precision.  Applying this definition of transdisciplinarity, it is argued that the combined framework succeeds in operationalising parts of the</w:t>
      </w:r>
      <w:r w:rsidR="00970024" w:rsidRPr="00796155">
        <w:rPr>
          <w:rFonts w:eastAsia="Times New Roman"/>
          <w:bCs/>
          <w:color w:val="auto"/>
          <w:sz w:val="22"/>
          <w:szCs w:val="22"/>
          <w:lang w:eastAsia="en-GB"/>
        </w:rPr>
        <w:t xml:space="preserve"> framework of each perspective </w:t>
      </w:r>
      <w:r w:rsidRPr="00796155">
        <w:rPr>
          <w:rFonts w:eastAsia="Times New Roman"/>
          <w:bCs/>
          <w:color w:val="auto"/>
          <w:sz w:val="22"/>
          <w:szCs w:val="22"/>
          <w:lang w:eastAsia="en-GB"/>
        </w:rPr>
        <w:t>which have</w:t>
      </w:r>
      <w:r w:rsidR="00970024" w:rsidRPr="00796155">
        <w:rPr>
          <w:rFonts w:eastAsia="Times New Roman"/>
          <w:bCs/>
          <w:color w:val="auto"/>
          <w:sz w:val="22"/>
          <w:szCs w:val="22"/>
          <w:lang w:eastAsia="en-GB"/>
        </w:rPr>
        <w:t xml:space="preserve"> not been fully exploited</w:t>
      </w:r>
      <w:r w:rsidRPr="00796155">
        <w:rPr>
          <w:rFonts w:eastAsia="Times New Roman"/>
          <w:bCs/>
          <w:color w:val="auto"/>
          <w:sz w:val="22"/>
          <w:szCs w:val="22"/>
          <w:lang w:eastAsia="en-GB"/>
        </w:rPr>
        <w:t xml:space="preserve"> and extending the analytical power and validity of the analysis.</w:t>
      </w:r>
    </w:p>
    <w:p w:rsidR="006B3E3A" w:rsidRPr="00796155" w:rsidRDefault="006B3E3A" w:rsidP="00267AB4">
      <w:pPr>
        <w:pStyle w:val="Default"/>
        <w:spacing w:line="480" w:lineRule="auto"/>
        <w:rPr>
          <w:rFonts w:eastAsia="Times New Roman"/>
          <w:bCs/>
          <w:color w:val="auto"/>
          <w:sz w:val="22"/>
          <w:szCs w:val="22"/>
          <w:lang w:eastAsia="en-GB"/>
        </w:rPr>
      </w:pPr>
      <w:r w:rsidRPr="00796155">
        <w:rPr>
          <w:rFonts w:eastAsia="Times New Roman"/>
          <w:bCs/>
          <w:color w:val="auto"/>
          <w:sz w:val="22"/>
          <w:szCs w:val="22"/>
          <w:lang w:eastAsia="en-GB"/>
        </w:rPr>
        <w:t xml:space="preserve"> </w:t>
      </w:r>
    </w:p>
    <w:p w:rsidR="006B3E3A" w:rsidRPr="00796155" w:rsidRDefault="006B3E3A" w:rsidP="00C7065F">
      <w:pPr>
        <w:spacing w:line="480" w:lineRule="auto"/>
        <w:rPr>
          <w:rFonts w:ascii="Times New Roman" w:hAnsi="Times New Roman" w:cs="Times New Roman"/>
        </w:rPr>
      </w:pPr>
      <w:r w:rsidRPr="00796155">
        <w:rPr>
          <w:rFonts w:ascii="Times New Roman" w:hAnsi="Times New Roman" w:cs="Times New Roman"/>
        </w:rPr>
        <w:t>The two perspectives are commen</w:t>
      </w:r>
      <w:r w:rsidR="00F54E6E" w:rsidRPr="00796155">
        <w:rPr>
          <w:rFonts w:ascii="Times New Roman" w:hAnsi="Times New Roman" w:cs="Times New Roman"/>
        </w:rPr>
        <w:t xml:space="preserve">surable in ontological stance.  </w:t>
      </w:r>
      <w:r w:rsidRPr="00796155">
        <w:rPr>
          <w:rFonts w:ascii="Times New Roman" w:hAnsi="Times New Roman" w:cs="Times New Roman"/>
        </w:rPr>
        <w:t xml:space="preserve">In Discourse and Modernity Chouliaraki and Fairclough </w:t>
      </w:r>
      <w:r w:rsidRPr="00796155">
        <w:rPr>
          <w:rFonts w:ascii="Times New Roman" w:hAnsi="Times New Roman" w:cs="Times New Roman"/>
          <w:noProof/>
        </w:rPr>
        <w:t xml:space="preserve">(1999) </w:t>
      </w:r>
      <w:r w:rsidRPr="00796155">
        <w:rPr>
          <w:rFonts w:ascii="Times New Roman" w:hAnsi="Times New Roman" w:cs="Times New Roman"/>
        </w:rPr>
        <w:t>align with Harvey’s ontological conceptualisation of discourse in social practice</w:t>
      </w:r>
      <w:r w:rsidR="00C048C4" w:rsidRPr="00796155">
        <w:rPr>
          <w:rFonts w:ascii="Times New Roman" w:hAnsi="Times New Roman" w:cs="Times New Roman"/>
        </w:rPr>
        <w:t xml:space="preserve"> (Harvey, 1996)</w:t>
      </w:r>
      <w:r w:rsidRPr="00796155">
        <w:rPr>
          <w:rFonts w:ascii="Times New Roman" w:hAnsi="Times New Roman" w:cs="Times New Roman"/>
        </w:rPr>
        <w:t>.  From this perspective it is argued (1999: 23) that all practices ‘</w:t>
      </w:r>
      <w:r w:rsidRPr="00796155">
        <w:rPr>
          <w:rFonts w:ascii="Times New Roman" w:hAnsi="Times New Roman" w:cs="Times New Roman"/>
          <w:iCs/>
        </w:rPr>
        <w:t>combine physical and symbolic resources, in varying degrees, and discourse is always a significant moment</w:t>
      </w:r>
      <w:r w:rsidRPr="00796155">
        <w:rPr>
          <w:rFonts w:ascii="Times New Roman" w:hAnsi="Times New Roman" w:cs="Times New Roman"/>
        </w:rPr>
        <w:t>’</w:t>
      </w:r>
      <w:r w:rsidR="00724A26" w:rsidRPr="00796155">
        <w:rPr>
          <w:rFonts w:ascii="Times New Roman" w:hAnsi="Times New Roman" w:cs="Times New Roman"/>
        </w:rPr>
        <w:t xml:space="preserve"> (</w:t>
      </w:r>
      <w:r w:rsidR="00724A26" w:rsidRPr="00796155">
        <w:rPr>
          <w:rFonts w:ascii="Times New Roman" w:hAnsi="Times New Roman" w:cs="Times New Roman"/>
          <w:noProof/>
        </w:rPr>
        <w:t>Chouliaraki &amp; Fairclough, 1999:23).</w:t>
      </w:r>
      <w:r w:rsidR="00724A26" w:rsidRPr="00796155">
        <w:rPr>
          <w:rFonts w:ascii="Times New Roman" w:hAnsi="Times New Roman" w:cs="Times New Roman"/>
        </w:rPr>
        <w:t xml:space="preserve">  </w:t>
      </w:r>
      <w:r w:rsidRPr="00796155">
        <w:rPr>
          <w:rFonts w:ascii="Times New Roman" w:hAnsi="Times New Roman" w:cs="Times New Roman"/>
        </w:rPr>
        <w:t xml:space="preserve">.   In this analysis discourse is viewed as one ‘moment’ in a practice; each internalises the other without being reducible to them </w:t>
      </w:r>
      <w:r w:rsidRPr="00796155">
        <w:rPr>
          <w:rFonts w:ascii="Times New Roman" w:hAnsi="Times New Roman" w:cs="Times New Roman"/>
          <w:noProof/>
        </w:rPr>
        <w:t>(</w:t>
      </w:r>
      <w:r w:rsidR="00724A26" w:rsidRPr="00796155">
        <w:rPr>
          <w:rFonts w:ascii="Times New Roman" w:hAnsi="Times New Roman" w:cs="Times New Roman"/>
          <w:noProof/>
        </w:rPr>
        <w:t>op cit:</w:t>
      </w:r>
      <w:r w:rsidR="00E71920" w:rsidRPr="00796155">
        <w:rPr>
          <w:rFonts w:ascii="Times New Roman" w:hAnsi="Times New Roman" w:cs="Times New Roman"/>
          <w:noProof/>
        </w:rPr>
        <w:t>37).</w:t>
      </w:r>
      <w:r w:rsidRPr="00796155">
        <w:rPr>
          <w:rFonts w:ascii="Times New Roman" w:hAnsi="Times New Roman" w:cs="Times New Roman"/>
        </w:rPr>
        <w:t xml:space="preserve">  Discourse is privileged only in methodological terms as being more amenable and accessible to study than other ‘moments’. This perspective encourages a focus, therefore, on the language of the text, the contexts of, and relationship between, the production and interpretation of the text; and on the relationship between the discursive process and social context.   </w:t>
      </w:r>
    </w:p>
    <w:p w:rsidR="006B3E3A" w:rsidRPr="00796155" w:rsidRDefault="006B3E3A" w:rsidP="00267AB4">
      <w:pPr>
        <w:spacing w:line="480" w:lineRule="auto"/>
        <w:rPr>
          <w:rFonts w:ascii="Times New Roman" w:hAnsi="Times New Roman" w:cs="Times New Roman"/>
        </w:rPr>
      </w:pPr>
      <w:r w:rsidRPr="00796155">
        <w:rPr>
          <w:rFonts w:ascii="Times New Roman" w:hAnsi="Times New Roman" w:cs="Times New Roman"/>
        </w:rPr>
        <w:t>Both perspectives emphasise the transformative nature of social action and conceptualise agency in compatible ways.   For CDA, agency resides at the individual and collective level.   Cre</w:t>
      </w:r>
      <w:r w:rsidR="0008013D" w:rsidRPr="00796155">
        <w:rPr>
          <w:rFonts w:ascii="Times New Roman" w:hAnsi="Times New Roman" w:cs="Times New Roman"/>
        </w:rPr>
        <w:t>ativity and individual agency, manifest in</w:t>
      </w:r>
      <w:r w:rsidRPr="00796155">
        <w:rPr>
          <w:rFonts w:ascii="Times New Roman" w:hAnsi="Times New Roman" w:cs="Times New Roman"/>
        </w:rPr>
        <w:t xml:space="preserve"> creating new articulations in the discourse</w:t>
      </w:r>
      <w:r w:rsidR="0008013D" w:rsidRPr="00796155">
        <w:rPr>
          <w:rFonts w:ascii="Times New Roman" w:hAnsi="Times New Roman" w:cs="Times New Roman"/>
        </w:rPr>
        <w:t>,</w:t>
      </w:r>
      <w:r w:rsidRPr="00796155">
        <w:rPr>
          <w:rFonts w:ascii="Times New Roman" w:hAnsi="Times New Roman" w:cs="Times New Roman"/>
        </w:rPr>
        <w:t xml:space="preserve"> is acknowledged.  However, texts also are regarded as capable of being agentic.   The concept of</w:t>
      </w:r>
      <w:r w:rsidR="00724A26" w:rsidRPr="00796155">
        <w:rPr>
          <w:rFonts w:ascii="Times New Roman" w:hAnsi="Times New Roman" w:cs="Times New Roman"/>
        </w:rPr>
        <w:t xml:space="preserve"> ‘nodal discourses’ is used to </w:t>
      </w:r>
      <w:r w:rsidRPr="00796155">
        <w:rPr>
          <w:rFonts w:ascii="Times New Roman" w:hAnsi="Times New Roman" w:cs="Times New Roman"/>
        </w:rPr>
        <w:t xml:space="preserve">describe condensed, selective representations of complex realities and </w:t>
      </w:r>
      <w:r w:rsidR="001B3378" w:rsidRPr="00796155">
        <w:rPr>
          <w:rFonts w:ascii="Times New Roman" w:hAnsi="Times New Roman" w:cs="Times New Roman"/>
        </w:rPr>
        <w:t xml:space="preserve">to </w:t>
      </w:r>
      <w:r w:rsidR="00970024" w:rsidRPr="00796155">
        <w:rPr>
          <w:rFonts w:ascii="Times New Roman" w:hAnsi="Times New Roman" w:cs="Times New Roman"/>
        </w:rPr>
        <w:t xml:space="preserve">emphasise the </w:t>
      </w:r>
      <w:r w:rsidRPr="00796155">
        <w:rPr>
          <w:rFonts w:ascii="Times New Roman" w:hAnsi="Times New Roman" w:cs="Times New Roman"/>
        </w:rPr>
        <w:t>ways such discourses  can move across contexts and scales, colonising new conte</w:t>
      </w:r>
      <w:r w:rsidR="00E71920" w:rsidRPr="00796155">
        <w:rPr>
          <w:rFonts w:ascii="Times New Roman" w:hAnsi="Times New Roman" w:cs="Times New Roman"/>
        </w:rPr>
        <w:t>xts or being appropriated by social</w:t>
      </w:r>
      <w:r w:rsidRPr="00796155">
        <w:rPr>
          <w:rFonts w:ascii="Times New Roman" w:hAnsi="Times New Roman" w:cs="Times New Roman"/>
        </w:rPr>
        <w:t xml:space="preserve"> actors </w:t>
      </w:r>
      <w:r w:rsidRPr="00796155">
        <w:rPr>
          <w:rFonts w:ascii="Times New Roman" w:hAnsi="Times New Roman" w:cs="Times New Roman"/>
          <w:noProof/>
        </w:rPr>
        <w:t>(Fairclough, 2005a)</w:t>
      </w:r>
      <w:r w:rsidRPr="00796155">
        <w:rPr>
          <w:rFonts w:ascii="Times New Roman" w:hAnsi="Times New Roman" w:cs="Times New Roman"/>
        </w:rPr>
        <w:t xml:space="preserve">.  In the contexts of complex activity and large scale objects which </w:t>
      </w:r>
      <w:r w:rsidR="00275135" w:rsidRPr="00796155">
        <w:rPr>
          <w:rFonts w:ascii="Times New Roman" w:hAnsi="Times New Roman" w:cs="Times New Roman"/>
        </w:rPr>
        <w:t>Engeström</w:t>
      </w:r>
      <w:r w:rsidRPr="00796155">
        <w:rPr>
          <w:rFonts w:ascii="Times New Roman" w:hAnsi="Times New Roman" w:cs="Times New Roman"/>
        </w:rPr>
        <w:t xml:space="preserve"> describes, the sphere of collective motives and objects are not readily accessible to individual awareness.  </w:t>
      </w:r>
    </w:p>
    <w:p w:rsidR="006B3E3A" w:rsidRPr="00796155" w:rsidRDefault="006B3E3A" w:rsidP="00445F15">
      <w:pPr>
        <w:spacing w:line="240" w:lineRule="auto"/>
        <w:ind w:left="386"/>
        <w:rPr>
          <w:rFonts w:ascii="Times New Roman" w:hAnsi="Times New Roman" w:cs="Times New Roman"/>
          <w:i/>
        </w:rPr>
      </w:pPr>
      <w:r w:rsidRPr="00796155">
        <w:rPr>
          <w:rFonts w:ascii="Times New Roman" w:hAnsi="Times New Roman" w:cs="Times New Roman"/>
          <w:i/>
        </w:rPr>
        <w:t>Yet this sphere is not outside of human agency.  It is at this level that powerful forward oriented and future creating images and ideals are formed individual dreams and collective visions merge. (</w:t>
      </w:r>
      <w:r w:rsidR="00275135" w:rsidRPr="00796155">
        <w:rPr>
          <w:rFonts w:ascii="Times New Roman" w:hAnsi="Times New Roman" w:cs="Times New Roman"/>
          <w:i/>
        </w:rPr>
        <w:t>Engeström</w:t>
      </w:r>
      <w:r w:rsidRPr="00796155">
        <w:rPr>
          <w:rFonts w:ascii="Times New Roman" w:hAnsi="Times New Roman" w:cs="Times New Roman"/>
          <w:i/>
        </w:rPr>
        <w:t xml:space="preserve"> and Cole 1997 p.306)  </w:t>
      </w:r>
    </w:p>
    <w:p w:rsidR="006B3E3A" w:rsidRPr="00796155" w:rsidRDefault="00275135" w:rsidP="00267AB4">
      <w:pPr>
        <w:spacing w:line="480" w:lineRule="auto"/>
        <w:rPr>
          <w:rFonts w:ascii="Times New Roman" w:hAnsi="Times New Roman" w:cs="Times New Roman"/>
        </w:rPr>
      </w:pPr>
      <w:r w:rsidRPr="00796155">
        <w:rPr>
          <w:rFonts w:ascii="Times New Roman" w:hAnsi="Times New Roman" w:cs="Times New Roman"/>
        </w:rPr>
        <w:t>Engeström</w:t>
      </w:r>
      <w:r w:rsidR="006B3E3A" w:rsidRPr="00796155">
        <w:rPr>
          <w:rFonts w:ascii="Times New Roman" w:hAnsi="Times New Roman" w:cs="Times New Roman"/>
        </w:rPr>
        <w:t xml:space="preserve"> </w:t>
      </w:r>
      <w:r w:rsidR="00143BA6" w:rsidRPr="00796155">
        <w:rPr>
          <w:rFonts w:ascii="Times New Roman" w:hAnsi="Times New Roman" w:cs="Times New Roman"/>
        </w:rPr>
        <w:t>(2005: 91)</w:t>
      </w:r>
      <w:r w:rsidR="00267AB4" w:rsidRPr="00796155">
        <w:rPr>
          <w:rFonts w:ascii="Times New Roman" w:hAnsi="Times New Roman" w:cs="Times New Roman"/>
        </w:rPr>
        <w:t xml:space="preserve"> </w:t>
      </w:r>
      <w:r w:rsidR="006B3E3A" w:rsidRPr="00796155">
        <w:rPr>
          <w:rFonts w:ascii="Times New Roman" w:hAnsi="Times New Roman" w:cs="Times New Roman"/>
        </w:rPr>
        <w:t xml:space="preserve">refines the concept of agency, which is often portrayed as overcoming barriers and therefore a ‘control’ metaphor. He defines a form of agency which is manifest in complex situations and invokes metaphors of ‘cultivation’ in relation to large scale objects.  The mastery and cultivation of such large scale objects depends on new forms of distributed and coordinated agency.   As such, this form of analysis conceptualises agency as both a human-generated </w:t>
      </w:r>
      <w:r w:rsidR="00E71920" w:rsidRPr="00796155">
        <w:rPr>
          <w:rFonts w:ascii="Times New Roman" w:hAnsi="Times New Roman" w:cs="Times New Roman"/>
        </w:rPr>
        <w:t>force but also artefact mediated.</w:t>
      </w:r>
    </w:p>
    <w:p w:rsidR="000E5388" w:rsidRPr="00796155" w:rsidRDefault="00720D5E" w:rsidP="00267AB4">
      <w:pPr>
        <w:pStyle w:val="Default"/>
        <w:spacing w:line="480" w:lineRule="auto"/>
        <w:rPr>
          <w:color w:val="auto"/>
          <w:sz w:val="22"/>
          <w:szCs w:val="22"/>
        </w:rPr>
      </w:pPr>
      <w:r w:rsidRPr="00796155">
        <w:rPr>
          <w:color w:val="auto"/>
          <w:sz w:val="20"/>
          <w:szCs w:val="20"/>
        </w:rPr>
        <w:t>Both CDA and AST represent approaches to constructing a more communitarian unit of analysis (i.e. beyond individual mediated action).  The two perspectives share some complementary interim theoretical constructs such a</w:t>
      </w:r>
      <w:r w:rsidR="00573C59" w:rsidRPr="00796155">
        <w:rPr>
          <w:color w:val="auto"/>
          <w:sz w:val="20"/>
          <w:szCs w:val="20"/>
        </w:rPr>
        <w:t>s</w:t>
      </w:r>
      <w:r w:rsidRPr="00796155">
        <w:rPr>
          <w:color w:val="auto"/>
          <w:sz w:val="20"/>
          <w:szCs w:val="20"/>
        </w:rPr>
        <w:t xml:space="preserve"> focus on contradictions and hybridity, multivocality, contestation.  </w:t>
      </w:r>
      <w:r w:rsidR="006B3E3A" w:rsidRPr="00796155">
        <w:rPr>
          <w:color w:val="auto"/>
          <w:sz w:val="22"/>
          <w:szCs w:val="22"/>
        </w:rPr>
        <w:t xml:space="preserve">Chouliaraki and Fairclough </w:t>
      </w:r>
      <w:r w:rsidR="006B3E3A" w:rsidRPr="00796155">
        <w:rPr>
          <w:noProof/>
          <w:color w:val="auto"/>
          <w:sz w:val="22"/>
          <w:szCs w:val="22"/>
        </w:rPr>
        <w:t xml:space="preserve">(1999) </w:t>
      </w:r>
      <w:r w:rsidR="006B3E3A" w:rsidRPr="00796155">
        <w:rPr>
          <w:color w:val="auto"/>
          <w:sz w:val="22"/>
          <w:szCs w:val="22"/>
        </w:rPr>
        <w:t xml:space="preserve">developed their analytical framework to address both the internal relations set up within a text as well as its broader relations to other texts and social practices.  The analytical focus is to locate discourse in the wider network of social practices and the tools of analysis enable study of the interplay of social constructions created within texts to represent social reality and processes of wider social change.  The focus on genre and dialogicality helps to articulate the anticipated activity or practice that the discourse forms a part and brings a broader range of elements into the analytical frame.  Attention is drawn to ‘nodal’ discourses </w:t>
      </w:r>
      <w:r w:rsidR="00335CD6" w:rsidRPr="00796155">
        <w:rPr>
          <w:noProof/>
          <w:color w:val="auto"/>
          <w:sz w:val="22"/>
          <w:szCs w:val="22"/>
        </w:rPr>
        <w:t>(Fairclough, 2005a)</w:t>
      </w:r>
      <w:r w:rsidR="006B3E3A" w:rsidRPr="00796155">
        <w:rPr>
          <w:color w:val="auto"/>
          <w:sz w:val="22"/>
          <w:szCs w:val="22"/>
        </w:rPr>
        <w:t xml:space="preserve"> </w:t>
      </w:r>
      <w:r w:rsidR="001B3378" w:rsidRPr="00796155">
        <w:rPr>
          <w:color w:val="auto"/>
          <w:sz w:val="22"/>
          <w:szCs w:val="22"/>
        </w:rPr>
        <w:t xml:space="preserve">, in a second use of the term, </w:t>
      </w:r>
      <w:r w:rsidR="006B3E3A" w:rsidRPr="00796155">
        <w:rPr>
          <w:color w:val="auto"/>
          <w:sz w:val="22"/>
          <w:szCs w:val="22"/>
        </w:rPr>
        <w:t>through analytical tools of intertextuality and interdiscursivity, help to identify the common, material anchor points of each text to surrounding social events and practices.  The internally-focused part of the</w:t>
      </w:r>
      <w:r w:rsidR="00E71920" w:rsidRPr="00796155">
        <w:rPr>
          <w:color w:val="auto"/>
          <w:sz w:val="22"/>
          <w:szCs w:val="22"/>
        </w:rPr>
        <w:t xml:space="preserve"> analysis draws attention to ways</w:t>
      </w:r>
      <w:r w:rsidR="006B3E3A" w:rsidRPr="00796155">
        <w:rPr>
          <w:color w:val="auto"/>
          <w:sz w:val="22"/>
          <w:szCs w:val="22"/>
        </w:rPr>
        <w:t xml:space="preserve"> tensions are articulated or reconciled through an analytical focus on hybridity.  </w:t>
      </w:r>
    </w:p>
    <w:p w:rsidR="00C7065F" w:rsidRPr="00796155" w:rsidRDefault="00C7065F" w:rsidP="00267AB4">
      <w:pPr>
        <w:pStyle w:val="Default"/>
        <w:spacing w:line="480" w:lineRule="auto"/>
        <w:rPr>
          <w:color w:val="auto"/>
          <w:sz w:val="22"/>
          <w:szCs w:val="22"/>
        </w:rPr>
      </w:pPr>
    </w:p>
    <w:p w:rsidR="00EF4397" w:rsidRPr="00796155" w:rsidRDefault="006B3E3A" w:rsidP="00720D5E">
      <w:pPr>
        <w:pStyle w:val="Default"/>
        <w:spacing w:line="480" w:lineRule="auto"/>
        <w:rPr>
          <w:color w:val="auto"/>
          <w:sz w:val="22"/>
          <w:szCs w:val="22"/>
        </w:rPr>
      </w:pPr>
      <w:r w:rsidRPr="00796155">
        <w:rPr>
          <w:color w:val="auto"/>
          <w:sz w:val="22"/>
          <w:szCs w:val="22"/>
        </w:rPr>
        <w:t xml:space="preserve">AST strengthens </w:t>
      </w:r>
      <w:r w:rsidR="00253826" w:rsidRPr="00796155">
        <w:rPr>
          <w:color w:val="auto"/>
          <w:sz w:val="22"/>
          <w:szCs w:val="22"/>
        </w:rPr>
        <w:t>the</w:t>
      </w:r>
      <w:r w:rsidRPr="00796155">
        <w:rPr>
          <w:color w:val="auto"/>
          <w:sz w:val="22"/>
          <w:szCs w:val="22"/>
        </w:rPr>
        <w:t xml:space="preserve"> analysis through its explicit focus on artefacts as part of the sociomaterial landscape.   </w:t>
      </w:r>
      <w:r w:rsidR="004462AD" w:rsidRPr="00796155">
        <w:rPr>
          <w:color w:val="auto"/>
          <w:sz w:val="22"/>
          <w:szCs w:val="22"/>
        </w:rPr>
        <w:t>T</w:t>
      </w:r>
      <w:r w:rsidR="000E5388" w:rsidRPr="00796155">
        <w:rPr>
          <w:color w:val="auto"/>
          <w:sz w:val="22"/>
          <w:szCs w:val="22"/>
        </w:rPr>
        <w:t xml:space="preserve">he AST perspective gives analytic attention both to how the horizon of possibility is determined both by discursive strategy but also the material artefacts deployed in the discourse.  </w:t>
      </w:r>
      <w:r w:rsidRPr="00796155">
        <w:rPr>
          <w:color w:val="auto"/>
          <w:sz w:val="22"/>
          <w:szCs w:val="22"/>
        </w:rPr>
        <w:t>This perspective help</w:t>
      </w:r>
      <w:r w:rsidR="00F54E6E" w:rsidRPr="00796155">
        <w:rPr>
          <w:color w:val="auto"/>
          <w:sz w:val="22"/>
          <w:szCs w:val="22"/>
        </w:rPr>
        <w:t>s</w:t>
      </w:r>
      <w:r w:rsidRPr="00796155">
        <w:rPr>
          <w:color w:val="auto"/>
          <w:sz w:val="22"/>
          <w:szCs w:val="22"/>
        </w:rPr>
        <w:t xml:space="preserve"> to illuminate parameters imposed by artefacts </w:t>
      </w:r>
      <w:r w:rsidR="001B3378" w:rsidRPr="00796155">
        <w:rPr>
          <w:color w:val="auto"/>
          <w:sz w:val="22"/>
          <w:szCs w:val="22"/>
        </w:rPr>
        <w:t xml:space="preserve">in </w:t>
      </w:r>
      <w:r w:rsidRPr="00796155">
        <w:rPr>
          <w:color w:val="auto"/>
          <w:sz w:val="22"/>
          <w:szCs w:val="22"/>
        </w:rPr>
        <w:t xml:space="preserve">shaping and framing the object); and potentially in limiting or enhancing the creative potential of activity (Engeström, 2005).   </w:t>
      </w:r>
      <w:r w:rsidR="000E5388" w:rsidRPr="00796155">
        <w:rPr>
          <w:color w:val="auto"/>
          <w:sz w:val="22"/>
          <w:szCs w:val="22"/>
        </w:rPr>
        <w:t>As will be shown in the empirical analysis of policy deliberation</w:t>
      </w:r>
    </w:p>
    <w:p w:rsidR="000E5388" w:rsidRPr="00796155" w:rsidRDefault="000E5388" w:rsidP="00720D5E">
      <w:pPr>
        <w:pStyle w:val="Default"/>
        <w:spacing w:line="480" w:lineRule="auto"/>
        <w:rPr>
          <w:color w:val="auto"/>
        </w:rPr>
      </w:pPr>
      <w:r w:rsidRPr="00796155">
        <w:rPr>
          <w:color w:val="auto"/>
          <w:sz w:val="22"/>
          <w:szCs w:val="22"/>
        </w:rPr>
        <w:t xml:space="preserve"> in the UK higher education context, AST can </w:t>
      </w:r>
      <w:r w:rsidRPr="00796155">
        <w:rPr>
          <w:color w:val="auto"/>
        </w:rPr>
        <w:t>locate contradictions within par</w:t>
      </w:r>
      <w:r w:rsidR="005B7549" w:rsidRPr="00796155">
        <w:rPr>
          <w:color w:val="auto"/>
        </w:rPr>
        <w:t>ticular domains of the activity</w:t>
      </w:r>
      <w:r w:rsidRPr="00796155">
        <w:rPr>
          <w:color w:val="auto"/>
        </w:rPr>
        <w:t xml:space="preserve">.  This form of analysis can generate more testable claims and generate fruitful lines of enquiry.  </w:t>
      </w:r>
    </w:p>
    <w:p w:rsidR="006B3E3A" w:rsidRPr="00796155" w:rsidRDefault="006B3E3A" w:rsidP="00267AB4">
      <w:pPr>
        <w:pStyle w:val="Default"/>
        <w:spacing w:line="480" w:lineRule="auto"/>
        <w:rPr>
          <w:color w:val="auto"/>
          <w:sz w:val="22"/>
          <w:szCs w:val="22"/>
        </w:rPr>
      </w:pPr>
      <w:r w:rsidRPr="00796155">
        <w:rPr>
          <w:color w:val="auto"/>
          <w:sz w:val="22"/>
          <w:szCs w:val="22"/>
        </w:rPr>
        <w:t>Historicity underpins the two perspectives.</w:t>
      </w:r>
      <w:r w:rsidRPr="00796155">
        <w:rPr>
          <w:b/>
          <w:color w:val="auto"/>
          <w:sz w:val="22"/>
          <w:szCs w:val="22"/>
        </w:rPr>
        <w:t xml:space="preserve">   </w:t>
      </w:r>
      <w:r w:rsidRPr="00796155">
        <w:rPr>
          <w:color w:val="auto"/>
          <w:sz w:val="22"/>
          <w:szCs w:val="22"/>
        </w:rPr>
        <w:t>In activity systems</w:t>
      </w:r>
      <w:r w:rsidR="001B3378" w:rsidRPr="00796155">
        <w:rPr>
          <w:color w:val="auto"/>
          <w:sz w:val="22"/>
          <w:szCs w:val="22"/>
        </w:rPr>
        <w:t xml:space="preserve"> theory</w:t>
      </w:r>
      <w:r w:rsidRPr="00796155">
        <w:rPr>
          <w:color w:val="auto"/>
          <w:sz w:val="22"/>
          <w:szCs w:val="22"/>
        </w:rPr>
        <w:t xml:space="preserve">, this is embedded throughout the system: in mediating tools, division of labour and rules. </w:t>
      </w:r>
      <w:r w:rsidR="00410C0A" w:rsidRPr="00796155">
        <w:rPr>
          <w:color w:val="auto"/>
          <w:sz w:val="22"/>
          <w:szCs w:val="22"/>
        </w:rPr>
        <w:t xml:space="preserve">From AST’s perspective, transformation in activity is explained by accumulating tensions and contradictions which can generate expansive learning.  These can be caused by new innovations introduced from outside the activity system or by discursive reconstruction of the object.  </w:t>
      </w:r>
      <w:r w:rsidRPr="00796155">
        <w:rPr>
          <w:color w:val="auto"/>
          <w:sz w:val="22"/>
          <w:szCs w:val="22"/>
        </w:rPr>
        <w:t xml:space="preserve">In CDA, this </w:t>
      </w:r>
      <w:r w:rsidR="00E71920" w:rsidRPr="00796155">
        <w:rPr>
          <w:color w:val="auto"/>
          <w:sz w:val="22"/>
          <w:szCs w:val="22"/>
        </w:rPr>
        <w:t>historical context</w:t>
      </w:r>
      <w:r w:rsidRPr="00796155">
        <w:rPr>
          <w:color w:val="auto"/>
          <w:sz w:val="22"/>
          <w:szCs w:val="22"/>
        </w:rPr>
        <w:t xml:space="preserve"> is reflected and addressed through hybridity, genres, styles and differing articulatio</w:t>
      </w:r>
      <w:r w:rsidR="00445F15" w:rsidRPr="00796155">
        <w:rPr>
          <w:color w:val="auto"/>
          <w:sz w:val="22"/>
          <w:szCs w:val="22"/>
        </w:rPr>
        <w:t>ns of these within new orders of</w:t>
      </w:r>
      <w:r w:rsidRPr="00796155">
        <w:rPr>
          <w:color w:val="auto"/>
          <w:sz w:val="22"/>
          <w:szCs w:val="22"/>
        </w:rPr>
        <w:t xml:space="preserve"> discourse.  Yet, whilst shaped by the past, social action is always open to the future; the dialectical logic underpinning both perspectives reflects the openness and innovatory aspects of human action. </w:t>
      </w:r>
      <w:r w:rsidR="00405282" w:rsidRPr="00796155">
        <w:rPr>
          <w:color w:val="auto"/>
          <w:sz w:val="22"/>
          <w:szCs w:val="22"/>
        </w:rPr>
        <w:t xml:space="preserve"> </w:t>
      </w:r>
      <w:r w:rsidRPr="00796155">
        <w:rPr>
          <w:color w:val="auto"/>
          <w:sz w:val="22"/>
          <w:szCs w:val="22"/>
        </w:rPr>
        <w:t xml:space="preserve">Fairclough </w:t>
      </w:r>
      <w:r w:rsidR="00335CD6" w:rsidRPr="00796155">
        <w:rPr>
          <w:noProof/>
          <w:color w:val="auto"/>
          <w:sz w:val="22"/>
          <w:szCs w:val="22"/>
        </w:rPr>
        <w:t>(2005b</w:t>
      </w:r>
      <w:r w:rsidRPr="00796155">
        <w:rPr>
          <w:noProof/>
          <w:color w:val="auto"/>
          <w:sz w:val="22"/>
          <w:szCs w:val="22"/>
        </w:rPr>
        <w:t xml:space="preserve">) </w:t>
      </w:r>
      <w:r w:rsidRPr="00796155">
        <w:rPr>
          <w:color w:val="auto"/>
          <w:sz w:val="22"/>
          <w:szCs w:val="22"/>
        </w:rPr>
        <w:t xml:space="preserve">traces process of social change through the initial projection of new ideas in texts as ‘imaginaries’ and subsequent processes </w:t>
      </w:r>
      <w:r w:rsidR="00E71920" w:rsidRPr="00796155">
        <w:rPr>
          <w:color w:val="auto"/>
          <w:sz w:val="22"/>
          <w:szCs w:val="22"/>
        </w:rPr>
        <w:t>reflecting</w:t>
      </w:r>
      <w:r w:rsidRPr="00796155">
        <w:rPr>
          <w:color w:val="auto"/>
          <w:sz w:val="22"/>
          <w:szCs w:val="22"/>
        </w:rPr>
        <w:t xml:space="preserve"> the degree of incorporation of imaginaries into practice</w:t>
      </w:r>
      <w:r w:rsidR="00E71920" w:rsidRPr="00796155">
        <w:rPr>
          <w:color w:val="auto"/>
          <w:sz w:val="22"/>
          <w:szCs w:val="22"/>
        </w:rPr>
        <w:t>;</w:t>
      </w:r>
      <w:r w:rsidRPr="00796155">
        <w:rPr>
          <w:color w:val="auto"/>
          <w:sz w:val="22"/>
          <w:szCs w:val="22"/>
        </w:rPr>
        <w:t xml:space="preserve">  through rhetorical deployment or in a greater degree of internalisation, </w:t>
      </w:r>
      <w:r w:rsidR="0008013D" w:rsidRPr="00796155">
        <w:rPr>
          <w:color w:val="auto"/>
          <w:sz w:val="22"/>
          <w:szCs w:val="22"/>
        </w:rPr>
        <w:t xml:space="preserve">through </w:t>
      </w:r>
      <w:r w:rsidRPr="00796155">
        <w:rPr>
          <w:color w:val="auto"/>
          <w:sz w:val="22"/>
          <w:szCs w:val="22"/>
        </w:rPr>
        <w:t xml:space="preserve">inculcation.  </w:t>
      </w:r>
      <w:r w:rsidRPr="00796155">
        <w:rPr>
          <w:noProof/>
          <w:color w:val="auto"/>
          <w:sz w:val="22"/>
          <w:szCs w:val="22"/>
        </w:rPr>
        <w:t xml:space="preserve"> </w:t>
      </w:r>
      <w:r w:rsidRPr="00796155">
        <w:rPr>
          <w:color w:val="auto"/>
          <w:sz w:val="22"/>
          <w:szCs w:val="22"/>
        </w:rPr>
        <w:t xml:space="preserve">CDA views discourses as </w:t>
      </w:r>
      <w:r w:rsidRPr="00796155">
        <w:rPr>
          <w:iCs/>
          <w:color w:val="auto"/>
          <w:sz w:val="22"/>
          <w:szCs w:val="22"/>
        </w:rPr>
        <w:t xml:space="preserve">‘nurseries for change’ </w:t>
      </w:r>
      <w:r w:rsidRPr="00796155">
        <w:rPr>
          <w:color w:val="auto"/>
          <w:sz w:val="22"/>
          <w:szCs w:val="22"/>
        </w:rPr>
        <w:t xml:space="preserve">(Tusting, 2005), a perspective which highlights the creativity evident in new articulations or orders of discourse. </w:t>
      </w:r>
      <w:r w:rsidR="00E71920" w:rsidRPr="00796155">
        <w:rPr>
          <w:color w:val="auto"/>
          <w:sz w:val="22"/>
          <w:szCs w:val="22"/>
        </w:rPr>
        <w:t xml:space="preserve"> </w:t>
      </w:r>
    </w:p>
    <w:p w:rsidR="00410C0A" w:rsidRPr="00796155" w:rsidRDefault="00410C0A" w:rsidP="00267AB4">
      <w:pPr>
        <w:pStyle w:val="Default"/>
        <w:spacing w:line="480" w:lineRule="auto"/>
        <w:rPr>
          <w:color w:val="auto"/>
          <w:sz w:val="22"/>
          <w:szCs w:val="22"/>
        </w:rPr>
      </w:pPr>
    </w:p>
    <w:p w:rsidR="004462AD" w:rsidRPr="00796155" w:rsidRDefault="004462AD" w:rsidP="00720D5E">
      <w:pPr>
        <w:spacing w:line="480" w:lineRule="auto"/>
        <w:rPr>
          <w:rFonts w:ascii="Times New Roman" w:hAnsi="Times New Roman" w:cs="Times New Roman"/>
          <w:sz w:val="20"/>
          <w:szCs w:val="20"/>
        </w:rPr>
      </w:pPr>
      <w:r w:rsidRPr="00796155">
        <w:rPr>
          <w:rFonts w:ascii="Times New Roman" w:hAnsi="Times New Roman" w:cs="Times New Roman"/>
        </w:rPr>
        <w:t>The perspectives of AST and CDA</w:t>
      </w:r>
      <w:r w:rsidR="00171021" w:rsidRPr="00796155">
        <w:rPr>
          <w:rFonts w:ascii="Times New Roman" w:hAnsi="Times New Roman" w:cs="Times New Roman"/>
        </w:rPr>
        <w:t xml:space="preserve"> centre on emancipatory agendas</w:t>
      </w:r>
      <w:r w:rsidR="00171021" w:rsidRPr="00796155">
        <w:rPr>
          <w:rFonts w:ascii="Times New Roman" w:hAnsi="Times New Roman" w:cs="Times New Roman"/>
          <w:b/>
        </w:rPr>
        <w:t>.</w:t>
      </w:r>
      <w:r w:rsidRPr="00796155">
        <w:rPr>
          <w:rFonts w:ascii="Times New Roman" w:hAnsi="Times New Roman" w:cs="Times New Roman"/>
        </w:rPr>
        <w:t xml:space="preserve">  </w:t>
      </w:r>
      <w:r w:rsidR="00171021" w:rsidRPr="00796155">
        <w:rPr>
          <w:rFonts w:ascii="Times New Roman" w:hAnsi="Times New Roman" w:cs="Times New Roman"/>
        </w:rPr>
        <w:t>AST is concerned with the stretching of scale and reach of objects and technologies; the increasing complexity of work and activity; the unplanned trajectories and consequences of such growth which are manifest in ‘runaway objects’</w:t>
      </w:r>
      <w:r w:rsidR="00263C8E" w:rsidRPr="00796155">
        <w:rPr>
          <w:rFonts w:ascii="Times New Roman" w:hAnsi="Times New Roman" w:cs="Times New Roman"/>
        </w:rPr>
        <w:t xml:space="preserve"> </w:t>
      </w:r>
      <w:r w:rsidR="00DD04C8" w:rsidRPr="00796155">
        <w:rPr>
          <w:rFonts w:ascii="Times New Roman" w:hAnsi="Times New Roman" w:cs="Times New Roman"/>
        </w:rPr>
        <w:t>(</w:t>
      </w:r>
      <w:r w:rsidR="00275135" w:rsidRPr="00796155">
        <w:rPr>
          <w:rFonts w:ascii="Times New Roman" w:hAnsi="Times New Roman" w:cs="Times New Roman"/>
        </w:rPr>
        <w:t>Engeström</w:t>
      </w:r>
      <w:r w:rsidR="00DD04C8" w:rsidRPr="00796155">
        <w:rPr>
          <w:rFonts w:ascii="Times New Roman" w:hAnsi="Times New Roman" w:cs="Times New Roman"/>
        </w:rPr>
        <w:t>, 2005</w:t>
      </w:r>
      <w:r w:rsidR="00F54E6E" w:rsidRPr="00796155">
        <w:rPr>
          <w:rFonts w:ascii="Times New Roman" w:hAnsi="Times New Roman" w:cs="Times New Roman"/>
        </w:rPr>
        <w:t>:</w:t>
      </w:r>
      <w:r w:rsidR="00263C8E" w:rsidRPr="00796155">
        <w:rPr>
          <w:rFonts w:ascii="Times New Roman" w:hAnsi="Times New Roman" w:cs="Times New Roman"/>
        </w:rPr>
        <w:t>:</w:t>
      </w:r>
      <w:r w:rsidR="00171021" w:rsidRPr="00796155">
        <w:rPr>
          <w:rFonts w:ascii="Times New Roman" w:hAnsi="Times New Roman" w:cs="Times New Roman"/>
        </w:rPr>
        <w:t xml:space="preserve">98). AST’s emancipatory aims relate to the </w:t>
      </w:r>
      <w:r w:rsidR="00171021" w:rsidRPr="00796155">
        <w:rPr>
          <w:rFonts w:ascii="Times New Roman" w:hAnsi="Times New Roman" w:cs="Times New Roman"/>
          <w:i/>
          <w:iCs/>
        </w:rPr>
        <w:t xml:space="preserve">‘reforging’ </w:t>
      </w:r>
      <w:r w:rsidR="00171021" w:rsidRPr="00796155">
        <w:rPr>
          <w:rFonts w:ascii="Times New Roman" w:hAnsi="Times New Roman" w:cs="Times New Roman"/>
        </w:rPr>
        <w:t xml:space="preserve">of objects, re-finding of meaning in large scale objects, and facilitating of </w:t>
      </w:r>
      <w:r w:rsidR="00171021" w:rsidRPr="00796155">
        <w:rPr>
          <w:rFonts w:ascii="Times New Roman" w:hAnsi="Times New Roman" w:cs="Times New Roman"/>
          <w:i/>
          <w:iCs/>
        </w:rPr>
        <w:t xml:space="preserve">‘expansive learning’ </w:t>
      </w:r>
      <w:r w:rsidR="00171021" w:rsidRPr="00796155">
        <w:rPr>
          <w:rFonts w:ascii="Times New Roman" w:hAnsi="Times New Roman" w:cs="Times New Roman"/>
        </w:rPr>
        <w:t xml:space="preserve">(Engeström, 2005).  </w:t>
      </w:r>
      <w:r w:rsidRPr="00796155">
        <w:rPr>
          <w:rFonts w:ascii="Times New Roman" w:hAnsi="Times New Roman" w:cs="Times New Roman"/>
        </w:rPr>
        <w:t xml:space="preserve">AST is predicated on a ‘situated interventionist’ approach whereby the researcher seeks to collaborate with research participants to recognise contradictions and tensions underlying activity as opportunities for ‘expansive learning’.  CDA associates with issues relating to late modernity: hybridity of discourses, globalisation, identity, reflexivity and commodification, and emphasises the dialectic dynamic (Chouliaraki and Fairclough, 1999).  CDA seeks to render explicit the way language perspectivises and constructs social reality and to illuminate and create resources for change </w:t>
      </w:r>
      <w:r w:rsidRPr="00796155">
        <w:rPr>
          <w:rFonts w:ascii="Times New Roman" w:hAnsi="Times New Roman" w:cs="Times New Roman"/>
          <w:noProof/>
        </w:rPr>
        <w:t>(Fairclough, 2001)</w:t>
      </w:r>
      <w:r w:rsidRPr="00796155">
        <w:rPr>
          <w:rFonts w:ascii="Times New Roman" w:hAnsi="Times New Roman" w:cs="Times New Roman"/>
        </w:rPr>
        <w:t xml:space="preserve">.  </w:t>
      </w:r>
      <w:r w:rsidRPr="00796155">
        <w:rPr>
          <w:rFonts w:ascii="Times New Roman" w:hAnsi="Times New Roman" w:cs="Times New Roman"/>
          <w:sz w:val="20"/>
          <w:szCs w:val="20"/>
        </w:rPr>
        <w:t xml:space="preserve">Chouliaraki and Fairclough outline a research agenda centred around ‘the communicative construction of public space which centres on the search for effective forms of communication’ (1999 p.89).  </w:t>
      </w:r>
    </w:p>
    <w:p w:rsidR="006B3E3A" w:rsidRPr="00796155" w:rsidRDefault="006B3E3A" w:rsidP="00720D5E">
      <w:pPr>
        <w:spacing w:line="480" w:lineRule="auto"/>
        <w:rPr>
          <w:rFonts w:ascii="Times New Roman" w:hAnsi="Times New Roman" w:cs="Times New Roman"/>
        </w:rPr>
      </w:pPr>
      <w:r w:rsidRPr="00796155">
        <w:rPr>
          <w:rFonts w:ascii="Times New Roman" w:hAnsi="Times New Roman" w:cs="Times New Roman"/>
        </w:rPr>
        <w:t xml:space="preserve">CDA scholars have </w:t>
      </w:r>
      <w:r w:rsidR="00263C8E" w:rsidRPr="00796155">
        <w:rPr>
          <w:rFonts w:ascii="Times New Roman" w:hAnsi="Times New Roman" w:cs="Times New Roman"/>
        </w:rPr>
        <w:t>sought to operationalise</w:t>
      </w:r>
      <w:r w:rsidRPr="00796155">
        <w:rPr>
          <w:rFonts w:ascii="Times New Roman" w:hAnsi="Times New Roman" w:cs="Times New Roman"/>
        </w:rPr>
        <w:t xml:space="preserve"> an alignment with activity theory but this has been at a largely contextualising level; to determine significant sites of engagement  </w:t>
      </w:r>
      <w:r w:rsidRPr="00796155">
        <w:rPr>
          <w:rFonts w:ascii="Times New Roman" w:hAnsi="Times New Roman" w:cs="Times New Roman"/>
          <w:noProof/>
        </w:rPr>
        <w:t>(Scollon, 2001)</w:t>
      </w:r>
      <w:r w:rsidRPr="00796155">
        <w:rPr>
          <w:rFonts w:ascii="Times New Roman" w:hAnsi="Times New Roman" w:cs="Times New Roman"/>
        </w:rPr>
        <w:t xml:space="preserve">, or a historical/cultural frame for analysis </w:t>
      </w:r>
      <w:sdt>
        <w:sdtPr>
          <w:rPr>
            <w:rFonts w:ascii="Times New Roman" w:hAnsi="Times New Roman" w:cs="Times New Roman"/>
          </w:rPr>
          <w:id w:val="479655182"/>
          <w:citation/>
        </w:sdtPr>
        <w:sdtEndPr/>
        <w:sdtContent>
          <w:r w:rsidRPr="00796155">
            <w:rPr>
              <w:rFonts w:ascii="Times New Roman" w:hAnsi="Times New Roman" w:cs="Times New Roman"/>
            </w:rPr>
            <w:fldChar w:fldCharType="begin"/>
          </w:r>
          <w:r w:rsidRPr="00796155">
            <w:rPr>
              <w:rFonts w:ascii="Times New Roman" w:hAnsi="Times New Roman" w:cs="Times New Roman"/>
            </w:rPr>
            <w:instrText xml:space="preserve"> CITATION Gee99 \l 2057 </w:instrText>
          </w:r>
          <w:r w:rsidRPr="00796155">
            <w:rPr>
              <w:rFonts w:ascii="Times New Roman" w:hAnsi="Times New Roman" w:cs="Times New Roman"/>
            </w:rPr>
            <w:fldChar w:fldCharType="separate"/>
          </w:r>
          <w:r w:rsidRPr="00796155">
            <w:rPr>
              <w:rFonts w:ascii="Times New Roman" w:hAnsi="Times New Roman" w:cs="Times New Roman"/>
              <w:noProof/>
            </w:rPr>
            <w:t>(Gee, 1999)</w:t>
          </w:r>
          <w:r w:rsidRPr="00796155">
            <w:rPr>
              <w:rFonts w:ascii="Times New Roman" w:hAnsi="Times New Roman" w:cs="Times New Roman"/>
            </w:rPr>
            <w:fldChar w:fldCharType="end"/>
          </w:r>
        </w:sdtContent>
      </w:sdt>
      <w:r w:rsidRPr="00796155">
        <w:rPr>
          <w:rFonts w:ascii="Times New Roman" w:hAnsi="Times New Roman" w:cs="Times New Roman"/>
        </w:rPr>
        <w:t xml:space="preserve"> and to overcome perceived ontological barriers </w:t>
      </w:r>
      <w:r w:rsidRPr="00796155">
        <w:rPr>
          <w:rFonts w:ascii="Times New Roman" w:hAnsi="Times New Roman" w:cs="Times New Roman"/>
          <w:noProof/>
        </w:rPr>
        <w:t>(Jager, 2001)</w:t>
      </w:r>
      <w:r w:rsidRPr="00796155">
        <w:rPr>
          <w:rFonts w:ascii="Times New Roman" w:hAnsi="Times New Roman" w:cs="Times New Roman"/>
        </w:rPr>
        <w:t xml:space="preserve"> rather than transdisciplina</w:t>
      </w:r>
      <w:r w:rsidR="004462AD" w:rsidRPr="00796155">
        <w:rPr>
          <w:rFonts w:ascii="Times New Roman" w:hAnsi="Times New Roman" w:cs="Times New Roman"/>
        </w:rPr>
        <w:t xml:space="preserve">ry application.   Sannino (2008) </w:t>
      </w:r>
      <w:r w:rsidRPr="00796155">
        <w:rPr>
          <w:rFonts w:ascii="Times New Roman" w:hAnsi="Times New Roman" w:cs="Times New Roman"/>
        </w:rPr>
        <w:t>draws attention to the dialectical relationship in which discourse arises from activity but also ‘generates (and regenerates) activities’and points to the need for methodological tools to study discourse and activity conjointly.  The next section articulates how the conceptual framework is operationalised into a methodology which draws both on the methodological apparatus of AST and CDA.</w:t>
      </w:r>
    </w:p>
    <w:p w:rsidR="006B3E3A" w:rsidRPr="00796155" w:rsidRDefault="00EA439A" w:rsidP="00EA439A">
      <w:pPr>
        <w:pStyle w:val="Default"/>
        <w:numPr>
          <w:ilvl w:val="0"/>
          <w:numId w:val="7"/>
        </w:numPr>
        <w:spacing w:line="480" w:lineRule="auto"/>
        <w:rPr>
          <w:b/>
          <w:color w:val="auto"/>
          <w:sz w:val="22"/>
          <w:szCs w:val="22"/>
        </w:rPr>
      </w:pPr>
      <w:r w:rsidRPr="00796155">
        <w:rPr>
          <w:b/>
          <w:color w:val="auto"/>
          <w:sz w:val="22"/>
          <w:szCs w:val="22"/>
        </w:rPr>
        <w:t>Methodology</w:t>
      </w:r>
    </w:p>
    <w:p w:rsidR="006B3E3A" w:rsidRPr="00796155" w:rsidRDefault="006B3E3A" w:rsidP="00267AB4">
      <w:pPr>
        <w:autoSpaceDE w:val="0"/>
        <w:autoSpaceDN w:val="0"/>
        <w:adjustRightInd w:val="0"/>
        <w:spacing w:after="0" w:line="480" w:lineRule="auto"/>
        <w:rPr>
          <w:rFonts w:ascii="Times New Roman" w:hAnsi="Times New Roman" w:cs="Times New Roman"/>
        </w:rPr>
      </w:pPr>
      <w:r w:rsidRPr="00796155">
        <w:rPr>
          <w:rFonts w:ascii="Times New Roman" w:hAnsi="Times New Roman" w:cs="Times New Roman"/>
        </w:rPr>
        <w:t>The transdisciplinary anal</w:t>
      </w:r>
      <w:r w:rsidR="0008013D" w:rsidRPr="00796155">
        <w:rPr>
          <w:rFonts w:ascii="Times New Roman" w:hAnsi="Times New Roman" w:cs="Times New Roman"/>
        </w:rPr>
        <w:t xml:space="preserve">ysis is oriented to </w:t>
      </w:r>
      <w:r w:rsidRPr="00796155">
        <w:rPr>
          <w:rFonts w:ascii="Times New Roman" w:hAnsi="Times New Roman" w:cs="Times New Roman"/>
        </w:rPr>
        <w:t xml:space="preserve">the activity and the way it is represented.  The object of activity can be articulated firstly by examining the text’s external relations to events and practices and, secondly through analysis of the </w:t>
      </w:r>
      <w:r w:rsidR="00FF2DB9" w:rsidRPr="00796155">
        <w:rPr>
          <w:rFonts w:ascii="Times New Roman" w:hAnsi="Times New Roman" w:cs="Times New Roman"/>
        </w:rPr>
        <w:t xml:space="preserve">text’s </w:t>
      </w:r>
      <w:r w:rsidRPr="00796155">
        <w:rPr>
          <w:rFonts w:ascii="Times New Roman" w:hAnsi="Times New Roman" w:cs="Times New Roman"/>
        </w:rPr>
        <w:t xml:space="preserve">internal relations: both at a macro-level, in terms of structure and organisation, semantic relations, forms of logic and argument, genre features; and at a micro level in terms of the particular grammatical strategies deployed to represent social actors and processes and lexical choices in representation.   </w:t>
      </w:r>
    </w:p>
    <w:p w:rsidR="006B3E3A" w:rsidRPr="00796155" w:rsidRDefault="006B3E3A" w:rsidP="00267AB4">
      <w:pPr>
        <w:autoSpaceDE w:val="0"/>
        <w:autoSpaceDN w:val="0"/>
        <w:adjustRightInd w:val="0"/>
        <w:spacing w:after="0" w:line="480" w:lineRule="auto"/>
        <w:rPr>
          <w:rFonts w:ascii="Times New Roman" w:hAnsi="Times New Roman" w:cs="Times New Roman"/>
        </w:rPr>
      </w:pPr>
    </w:p>
    <w:p w:rsidR="005F663E" w:rsidRPr="00796155" w:rsidRDefault="006B3E3A" w:rsidP="00267AB4">
      <w:pPr>
        <w:autoSpaceDE w:val="0"/>
        <w:autoSpaceDN w:val="0"/>
        <w:adjustRightInd w:val="0"/>
        <w:spacing w:after="0" w:line="480" w:lineRule="auto"/>
        <w:rPr>
          <w:rFonts w:ascii="Times New Roman" w:hAnsi="Times New Roman" w:cs="Times New Roman"/>
        </w:rPr>
      </w:pPr>
      <w:r w:rsidRPr="00796155">
        <w:rPr>
          <w:rFonts w:ascii="Times New Roman" w:hAnsi="Times New Roman" w:cs="Times New Roman"/>
        </w:rPr>
        <w:t>The analytic</w:t>
      </w:r>
      <w:r w:rsidR="005F663E" w:rsidRPr="00796155">
        <w:rPr>
          <w:rFonts w:ascii="Times New Roman" w:hAnsi="Times New Roman" w:cs="Times New Roman"/>
        </w:rPr>
        <w:t>al protocols described in table</w:t>
      </w:r>
      <w:r w:rsidRPr="00796155">
        <w:rPr>
          <w:rFonts w:ascii="Times New Roman" w:hAnsi="Times New Roman" w:cs="Times New Roman"/>
        </w:rPr>
        <w:t xml:space="preserve"> 1 define how the tools of CDA can be deployed to operationalise and extend AST.    In the analysis, subject refers to the individual or group whose agency forms the point of view in an analysis </w:t>
      </w:r>
      <w:sdt>
        <w:sdtPr>
          <w:rPr>
            <w:rFonts w:ascii="Times New Roman" w:hAnsi="Times New Roman" w:cs="Times New Roman"/>
          </w:rPr>
          <w:id w:val="-977690143"/>
          <w:citation/>
        </w:sdtPr>
        <w:sdtEndPr/>
        <w:sdtContent>
          <w:r w:rsidRPr="00796155">
            <w:rPr>
              <w:rFonts w:ascii="Times New Roman" w:hAnsi="Times New Roman" w:cs="Times New Roman"/>
            </w:rPr>
            <w:fldChar w:fldCharType="begin"/>
          </w:r>
          <w:r w:rsidRPr="00796155">
            <w:rPr>
              <w:rFonts w:ascii="Times New Roman" w:hAnsi="Times New Roman" w:cs="Times New Roman"/>
            </w:rPr>
            <w:instrText xml:space="preserve"> CITATION Eng02 \l 2057 </w:instrText>
          </w:r>
          <w:r w:rsidRPr="00796155">
            <w:rPr>
              <w:rFonts w:ascii="Times New Roman" w:hAnsi="Times New Roman" w:cs="Times New Roman"/>
            </w:rPr>
            <w:fldChar w:fldCharType="separate"/>
          </w:r>
          <w:r w:rsidRPr="00796155">
            <w:rPr>
              <w:rFonts w:ascii="Times New Roman" w:hAnsi="Times New Roman" w:cs="Times New Roman"/>
              <w:noProof/>
            </w:rPr>
            <w:t>(Engeström, 2002)</w:t>
          </w:r>
          <w:r w:rsidRPr="00796155">
            <w:rPr>
              <w:rFonts w:ascii="Times New Roman" w:hAnsi="Times New Roman" w:cs="Times New Roman"/>
            </w:rPr>
            <w:fldChar w:fldCharType="end"/>
          </w:r>
        </w:sdtContent>
      </w:sdt>
      <w:r w:rsidRPr="00796155">
        <w:rPr>
          <w:rFonts w:ascii="Times New Roman" w:hAnsi="Times New Roman" w:cs="Times New Roman"/>
        </w:rPr>
        <w:t xml:space="preserve">.  Attention is drawn to the forms of legitimation used by the subject to claim authority, the </w:t>
      </w:r>
      <w:r w:rsidR="00171021" w:rsidRPr="00796155">
        <w:rPr>
          <w:rFonts w:ascii="Times New Roman" w:hAnsi="Times New Roman" w:cs="Times New Roman"/>
        </w:rPr>
        <w:t xml:space="preserve">genre, </w:t>
      </w:r>
      <w:r w:rsidRPr="00796155">
        <w:rPr>
          <w:rFonts w:ascii="Times New Roman" w:hAnsi="Times New Roman" w:cs="Times New Roman"/>
        </w:rPr>
        <w:t>style and modality deployed w</w:t>
      </w:r>
      <w:r w:rsidR="00724D69" w:rsidRPr="00796155">
        <w:rPr>
          <w:rFonts w:ascii="Times New Roman" w:hAnsi="Times New Roman" w:cs="Times New Roman"/>
        </w:rPr>
        <w:t>hich is an indication of anticipated practice</w:t>
      </w:r>
      <w:r w:rsidRPr="00796155">
        <w:rPr>
          <w:rFonts w:ascii="Times New Roman" w:hAnsi="Times New Roman" w:cs="Times New Roman"/>
        </w:rPr>
        <w:t xml:space="preserve"> (Fairclough, 2003 p.166).  The forms of dialogicality and intertextuality, both between texts and within the text, give a further indication of positioning.  For example, the extent to which the text is responding to previous texts (or anticipating future texts) and the extent to which the text displays a unified, authoritative voice or represents multiple voices can be indicative of subject positioning within social and power relations.</w:t>
      </w:r>
    </w:p>
    <w:p w:rsidR="00DD04C8" w:rsidRPr="00796155" w:rsidRDefault="00DD04C8" w:rsidP="00267AB4">
      <w:pPr>
        <w:autoSpaceDE w:val="0"/>
        <w:autoSpaceDN w:val="0"/>
        <w:adjustRightInd w:val="0"/>
        <w:spacing w:after="0" w:line="480" w:lineRule="auto"/>
        <w:rPr>
          <w:rFonts w:ascii="Times New Roman" w:hAnsi="Times New Roman" w:cs="Times New Roman"/>
        </w:rPr>
      </w:pPr>
    </w:p>
    <w:p w:rsidR="00DD04C8" w:rsidRPr="00796155" w:rsidRDefault="00DD04C8" w:rsidP="00267AB4">
      <w:pPr>
        <w:autoSpaceDE w:val="0"/>
        <w:autoSpaceDN w:val="0"/>
        <w:adjustRightInd w:val="0"/>
        <w:spacing w:after="0" w:line="480" w:lineRule="auto"/>
        <w:rPr>
          <w:rFonts w:ascii="Times New Roman" w:hAnsi="Times New Roman" w:cs="Times New Roman"/>
        </w:rPr>
      </w:pPr>
      <w:r w:rsidRPr="00796155">
        <w:rPr>
          <w:rFonts w:ascii="Times New Roman" w:hAnsi="Times New Roman" w:cs="Times New Roman"/>
        </w:rPr>
        <w:t xml:space="preserve">[table 1 </w:t>
      </w:r>
      <w:r w:rsidR="00275135" w:rsidRPr="00796155">
        <w:rPr>
          <w:rFonts w:ascii="Times New Roman" w:hAnsi="Times New Roman" w:cs="Times New Roman"/>
        </w:rPr>
        <w:t xml:space="preserve">around </w:t>
      </w:r>
      <w:r w:rsidRPr="00796155">
        <w:rPr>
          <w:rFonts w:ascii="Times New Roman" w:hAnsi="Times New Roman" w:cs="Times New Roman"/>
        </w:rPr>
        <w:t>here]</w:t>
      </w:r>
    </w:p>
    <w:p w:rsidR="006B3E3A" w:rsidRPr="00796155" w:rsidRDefault="006B3E3A" w:rsidP="00267AB4">
      <w:pPr>
        <w:autoSpaceDE w:val="0"/>
        <w:autoSpaceDN w:val="0"/>
        <w:adjustRightInd w:val="0"/>
        <w:spacing w:after="0" w:line="480" w:lineRule="auto"/>
        <w:rPr>
          <w:rFonts w:ascii="Times New Roman" w:hAnsi="Times New Roman" w:cs="Times New Roman"/>
        </w:rPr>
      </w:pPr>
    </w:p>
    <w:p w:rsidR="006B3E3A" w:rsidRPr="00796155" w:rsidRDefault="006B3E3A" w:rsidP="00267AB4">
      <w:pPr>
        <w:autoSpaceDE w:val="0"/>
        <w:autoSpaceDN w:val="0"/>
        <w:adjustRightInd w:val="0"/>
        <w:spacing w:after="0" w:line="480" w:lineRule="auto"/>
        <w:rPr>
          <w:rFonts w:ascii="Times New Roman" w:hAnsi="Times New Roman" w:cs="Times New Roman"/>
        </w:rPr>
      </w:pPr>
      <w:r w:rsidRPr="00796155">
        <w:rPr>
          <w:rFonts w:ascii="Times New Roman" w:hAnsi="Times New Roman" w:cs="Times New Roman"/>
        </w:rPr>
        <w:t>The communities represented in texts can be examined through forms of representation of social actors. This part of the analysis can attend to thematic foregrounding of particular social actors within clausal structures; predications and attributions to par</w:t>
      </w:r>
      <w:r w:rsidR="008F1FFB" w:rsidRPr="00796155">
        <w:rPr>
          <w:rFonts w:ascii="Times New Roman" w:hAnsi="Times New Roman" w:cs="Times New Roman"/>
        </w:rPr>
        <w:t>ticular social actors;</w:t>
      </w:r>
      <w:r w:rsidR="00445F15" w:rsidRPr="00796155">
        <w:rPr>
          <w:rFonts w:ascii="Times New Roman" w:hAnsi="Times New Roman" w:cs="Times New Roman"/>
        </w:rPr>
        <w:t xml:space="preserve"> and the particular l</w:t>
      </w:r>
      <w:r w:rsidRPr="00796155">
        <w:rPr>
          <w:rFonts w:ascii="Times New Roman" w:hAnsi="Times New Roman" w:cs="Times New Roman"/>
        </w:rPr>
        <w:t>exical choices in their representation.   Artefacts can be identified through an analytical focus on those conceptual, analytical and/or physical tools referred to in texts and the ways they are used</w:t>
      </w:r>
      <w:r w:rsidR="00263C8E" w:rsidRPr="00796155">
        <w:rPr>
          <w:rFonts w:ascii="Times New Roman" w:hAnsi="Times New Roman" w:cs="Times New Roman"/>
        </w:rPr>
        <w:t>.</w:t>
      </w:r>
      <w:r w:rsidRPr="00796155">
        <w:rPr>
          <w:rFonts w:ascii="Times New Roman" w:hAnsi="Times New Roman" w:cs="Times New Roman"/>
        </w:rPr>
        <w:t xml:space="preserve"> CDA adds further </w:t>
      </w:r>
      <w:r w:rsidR="00724D69" w:rsidRPr="00796155">
        <w:rPr>
          <w:rFonts w:ascii="Times New Roman" w:hAnsi="Times New Roman" w:cs="Times New Roman"/>
        </w:rPr>
        <w:t xml:space="preserve">nuance to the analysis </w:t>
      </w:r>
      <w:r w:rsidRPr="00796155">
        <w:rPr>
          <w:rFonts w:ascii="Times New Roman" w:hAnsi="Times New Roman" w:cs="Times New Roman"/>
        </w:rPr>
        <w:t xml:space="preserve">through consideration of the semantic representation and forms of logic and argument within which these artefacts are </w:t>
      </w:r>
      <w:r w:rsidR="00724D69" w:rsidRPr="00796155">
        <w:rPr>
          <w:rFonts w:ascii="Times New Roman" w:hAnsi="Times New Roman" w:cs="Times New Roman"/>
        </w:rPr>
        <w:t>embedded</w:t>
      </w:r>
      <w:r w:rsidRPr="00796155">
        <w:rPr>
          <w:rFonts w:ascii="Times New Roman" w:hAnsi="Times New Roman" w:cs="Times New Roman"/>
        </w:rPr>
        <w:t>.  The concept of division of labour can be interrogated in terms of the groups and organisations identified as being oriented towards a shared object. The analysis can highlight where texts are referring in neutral terms to a current division of labour, or a problematic division (highlighted as a tension), or are depicting a future,</w:t>
      </w:r>
      <w:r w:rsidR="004B1DDA" w:rsidRPr="00796155">
        <w:rPr>
          <w:rFonts w:ascii="Times New Roman" w:hAnsi="Times New Roman" w:cs="Times New Roman"/>
        </w:rPr>
        <w:t xml:space="preserve"> desirable division of labour.</w:t>
      </w:r>
      <w:r w:rsidRPr="00796155">
        <w:rPr>
          <w:rFonts w:ascii="Times New Roman" w:hAnsi="Times New Roman" w:cs="Times New Roman"/>
        </w:rPr>
        <w:t xml:space="preserve">  Rules and norms can be identified through an analytic</w:t>
      </w:r>
      <w:r w:rsidR="00FF2DB9" w:rsidRPr="00796155">
        <w:rPr>
          <w:rFonts w:ascii="Times New Roman" w:hAnsi="Times New Roman" w:cs="Times New Roman"/>
        </w:rPr>
        <w:t xml:space="preserve">al focus on presuppositions, </w:t>
      </w:r>
      <w:r w:rsidRPr="00796155">
        <w:rPr>
          <w:rFonts w:ascii="Times New Roman" w:hAnsi="Times New Roman" w:cs="Times New Roman"/>
        </w:rPr>
        <w:t>assumptions</w:t>
      </w:r>
      <w:r w:rsidR="00FF2DB9" w:rsidRPr="00796155">
        <w:rPr>
          <w:rFonts w:ascii="Times New Roman" w:hAnsi="Times New Roman" w:cs="Times New Roman"/>
        </w:rPr>
        <w:t xml:space="preserve"> and propositions</w:t>
      </w:r>
      <w:r w:rsidRPr="00796155">
        <w:rPr>
          <w:rFonts w:ascii="Times New Roman" w:hAnsi="Times New Roman" w:cs="Times New Roman"/>
        </w:rPr>
        <w:t xml:space="preserve">. The rules and norms represented identify those material constraints upon practice and those which are represented as commonly held norms which guide practice. </w:t>
      </w:r>
    </w:p>
    <w:p w:rsidR="006B3E3A" w:rsidRPr="00796155" w:rsidRDefault="006B3E3A" w:rsidP="00267AB4">
      <w:pPr>
        <w:pStyle w:val="ListParagraph"/>
        <w:autoSpaceDE w:val="0"/>
        <w:autoSpaceDN w:val="0"/>
        <w:adjustRightInd w:val="0"/>
        <w:spacing w:after="0" w:line="480" w:lineRule="auto"/>
        <w:ind w:left="1080"/>
        <w:rPr>
          <w:rFonts w:ascii="Times New Roman" w:hAnsi="Times New Roman" w:cs="Times New Roman"/>
        </w:rPr>
      </w:pPr>
    </w:p>
    <w:p w:rsidR="006B3E3A" w:rsidRPr="00796155" w:rsidRDefault="006B3E3A" w:rsidP="00267AB4">
      <w:pPr>
        <w:spacing w:line="480" w:lineRule="auto"/>
        <w:rPr>
          <w:rFonts w:ascii="Times New Roman" w:hAnsi="Times New Roman" w:cs="Times New Roman"/>
        </w:rPr>
      </w:pPr>
      <w:r w:rsidRPr="00796155">
        <w:rPr>
          <w:rFonts w:ascii="Times New Roman" w:hAnsi="Times New Roman" w:cs="Times New Roman"/>
        </w:rPr>
        <w:t xml:space="preserve">The transdisciplinary analysis assists in articulating the object and illuminating the discursive strategies which underpin this object orientation.  Engeström suggests that hybrid discourse can evolve to overcome problems but give insight to tensions running through activity.  Fairclough </w:t>
      </w:r>
      <w:r w:rsidR="001B3378" w:rsidRPr="00796155">
        <w:rPr>
          <w:rFonts w:ascii="Times New Roman" w:hAnsi="Times New Roman" w:cs="Times New Roman"/>
        </w:rPr>
        <w:t xml:space="preserve">(2003) </w:t>
      </w:r>
      <w:r w:rsidRPr="00796155">
        <w:rPr>
          <w:rFonts w:ascii="Times New Roman" w:hAnsi="Times New Roman" w:cs="Times New Roman"/>
        </w:rPr>
        <w:t>draws attention to the forms ‘overwording’ which can draw attention to attempts within texts to reconcile tensions</w:t>
      </w:r>
      <w:r w:rsidR="001B3378" w:rsidRPr="00796155">
        <w:rPr>
          <w:rFonts w:ascii="Times New Roman" w:hAnsi="Times New Roman" w:cs="Times New Roman"/>
        </w:rPr>
        <w:t xml:space="preserve">.  </w:t>
      </w:r>
      <w:r w:rsidRPr="00796155">
        <w:rPr>
          <w:rFonts w:ascii="Times New Roman" w:hAnsi="Times New Roman" w:cs="Times New Roman"/>
        </w:rPr>
        <w:t>The form of modelling made possible by this analysis helps to conceptualise the nature of the contradiction</w:t>
      </w:r>
      <w:r w:rsidR="001B3378" w:rsidRPr="00796155">
        <w:rPr>
          <w:rFonts w:ascii="Times New Roman" w:hAnsi="Times New Roman" w:cs="Times New Roman"/>
        </w:rPr>
        <w:t>s</w:t>
      </w:r>
      <w:r w:rsidRPr="00796155">
        <w:rPr>
          <w:rFonts w:ascii="Times New Roman" w:hAnsi="Times New Roman" w:cs="Times New Roman"/>
        </w:rPr>
        <w:t>:  For example, whether i</w:t>
      </w:r>
      <w:r w:rsidR="004B1DDA" w:rsidRPr="00796155">
        <w:rPr>
          <w:rFonts w:ascii="Times New Roman" w:hAnsi="Times New Roman" w:cs="Times New Roman"/>
        </w:rPr>
        <w:t>t relates to division of labour or</w:t>
      </w:r>
      <w:r w:rsidRPr="00796155">
        <w:rPr>
          <w:rFonts w:ascii="Times New Roman" w:hAnsi="Times New Roman" w:cs="Times New Roman"/>
        </w:rPr>
        <w:t xml:space="preserve"> rules and norms.  Secondly, whether the tension is represented as being within the activity system or between different activity systems, characterised by </w:t>
      </w:r>
      <w:r w:rsidR="00275135" w:rsidRPr="00796155">
        <w:rPr>
          <w:rFonts w:ascii="Times New Roman" w:hAnsi="Times New Roman" w:cs="Times New Roman"/>
        </w:rPr>
        <w:t>Engeström</w:t>
      </w:r>
      <w:r w:rsidRPr="00796155">
        <w:rPr>
          <w:rFonts w:ascii="Times New Roman" w:hAnsi="Times New Roman" w:cs="Times New Roman"/>
        </w:rPr>
        <w:t xml:space="preserve"> as secondary contradictions (between activity systems) </w:t>
      </w:r>
      <w:r w:rsidR="00335CD6" w:rsidRPr="00796155">
        <w:rPr>
          <w:rFonts w:ascii="Times New Roman" w:hAnsi="Times New Roman" w:cs="Times New Roman"/>
          <w:noProof/>
        </w:rPr>
        <w:t>(</w:t>
      </w:r>
      <w:r w:rsidR="00275135" w:rsidRPr="00796155">
        <w:rPr>
          <w:rFonts w:ascii="Times New Roman" w:hAnsi="Times New Roman" w:cs="Times New Roman"/>
          <w:noProof/>
        </w:rPr>
        <w:t>Engeström</w:t>
      </w:r>
      <w:r w:rsidR="00335CD6" w:rsidRPr="00796155">
        <w:rPr>
          <w:rFonts w:ascii="Times New Roman" w:hAnsi="Times New Roman" w:cs="Times New Roman"/>
          <w:noProof/>
        </w:rPr>
        <w:t>, 2009)</w:t>
      </w:r>
      <w:r w:rsidRPr="00796155">
        <w:rPr>
          <w:rFonts w:ascii="Times New Roman" w:hAnsi="Times New Roman" w:cs="Times New Roman"/>
        </w:rPr>
        <w:t>.  As such, the analysis attends to, and locates, the tensions and contradictions represented explicitly and implicitly within the text an</w:t>
      </w:r>
      <w:r w:rsidR="0008013D" w:rsidRPr="00796155">
        <w:rPr>
          <w:rFonts w:ascii="Times New Roman" w:hAnsi="Times New Roman" w:cs="Times New Roman"/>
        </w:rPr>
        <w:t xml:space="preserve">d examines how the text represents </w:t>
      </w:r>
      <w:r w:rsidRPr="00796155">
        <w:rPr>
          <w:rFonts w:ascii="Times New Roman" w:hAnsi="Times New Roman" w:cs="Times New Roman"/>
        </w:rPr>
        <w:t>possibilities for transformation of the object.</w:t>
      </w:r>
    </w:p>
    <w:p w:rsidR="00C362AF" w:rsidRPr="00796155" w:rsidRDefault="00C362AF" w:rsidP="002A19AD">
      <w:pPr>
        <w:pStyle w:val="ListParagraph"/>
        <w:numPr>
          <w:ilvl w:val="0"/>
          <w:numId w:val="7"/>
        </w:numPr>
        <w:spacing w:line="240" w:lineRule="auto"/>
        <w:rPr>
          <w:rFonts w:ascii="Times New Roman" w:hAnsi="Times New Roman" w:cs="Times New Roman"/>
          <w:b/>
        </w:rPr>
      </w:pPr>
      <w:r w:rsidRPr="00796155">
        <w:rPr>
          <w:rFonts w:ascii="Times New Roman" w:hAnsi="Times New Roman" w:cs="Times New Roman"/>
          <w:b/>
        </w:rPr>
        <w:t xml:space="preserve">Analysis </w:t>
      </w:r>
    </w:p>
    <w:p w:rsidR="00C362AF" w:rsidRPr="00796155" w:rsidRDefault="00C362AF" w:rsidP="001F53FE">
      <w:pPr>
        <w:spacing w:line="480" w:lineRule="auto"/>
        <w:rPr>
          <w:rFonts w:ascii="Times New Roman" w:hAnsi="Times New Roman" w:cs="Times New Roman"/>
        </w:rPr>
      </w:pPr>
      <w:r w:rsidRPr="00796155">
        <w:rPr>
          <w:rFonts w:ascii="Times New Roman" w:hAnsi="Times New Roman" w:cs="Times New Roman"/>
        </w:rPr>
        <w:t xml:space="preserve">This analysis centres on a policy-oriented text produced by the University Alliance, a membership organisation representing twenty </w:t>
      </w:r>
      <w:r w:rsidR="001F53FE" w:rsidRPr="00796155">
        <w:rPr>
          <w:rFonts w:ascii="Times New Roman" w:hAnsi="Times New Roman" w:cs="Times New Roman"/>
        </w:rPr>
        <w:t xml:space="preserve">UK </w:t>
      </w:r>
      <w:r w:rsidRPr="00796155">
        <w:rPr>
          <w:rFonts w:ascii="Times New Roman" w:hAnsi="Times New Roman" w:cs="Times New Roman"/>
        </w:rPr>
        <w:t xml:space="preserve">universities in February 2015, just prior to the UK general election (University Alliance, 2015).  Since 1992 there has been no formal mission differentiation in the UK higher education system at national policy level and a number of higher education mission groups have formed over the past twenty years to represent particular interests to government and key stakeholders.  </w:t>
      </w:r>
      <w:r w:rsidRPr="00796155">
        <w:rPr>
          <w:rFonts w:ascii="Times New Roman" w:eastAsia="Times New Roman" w:hAnsi="Times New Roman" w:cs="Times New Roman"/>
          <w:bCs/>
          <w:lang w:eastAsia="en-GB"/>
        </w:rPr>
        <w:t>The role of mission groups (as self-constituted membership organisations) in exerting a form of pressure-group politics has been examined in previous studies (Filippakou &amp; Tapper, 2015).  Research has identified material differences between member institutions represented by UK mission groups in terms of funding and st</w:t>
      </w:r>
      <w:r w:rsidR="001F53FE" w:rsidRPr="00796155">
        <w:rPr>
          <w:rFonts w:ascii="Times New Roman" w:eastAsia="Times New Roman" w:hAnsi="Times New Roman" w:cs="Times New Roman"/>
          <w:bCs/>
          <w:lang w:eastAsia="en-GB"/>
        </w:rPr>
        <w:t>udent profiles (de Jager, 2011).</w:t>
      </w:r>
      <w:r w:rsidRPr="00796155">
        <w:rPr>
          <w:rFonts w:ascii="Times New Roman" w:eastAsia="Times New Roman" w:hAnsi="Times New Roman" w:cs="Times New Roman"/>
          <w:bCs/>
          <w:lang w:eastAsia="en-GB"/>
        </w:rPr>
        <w:t xml:space="preserve">  Morrish &amp; Saunston (2013) suggest that the discourses of self-representation deployed by new universities reflect a status anxiety in a context of dominant, normative definitions of research excellence.  </w:t>
      </w:r>
      <w:r w:rsidRPr="00796155">
        <w:rPr>
          <w:rFonts w:ascii="Times New Roman" w:hAnsi="Times New Roman" w:cs="Times New Roman"/>
        </w:rPr>
        <w:t>A previous study by the author examined the activities of the (then) four mission groups in the period surrounding the 2010 general election (author citation</w:t>
      </w:r>
      <w:r w:rsidR="00702871" w:rsidRPr="00796155">
        <w:rPr>
          <w:rFonts w:ascii="Times New Roman" w:hAnsi="Times New Roman" w:cs="Times New Roman"/>
        </w:rPr>
        <w:t xml:space="preserve"> a</w:t>
      </w:r>
      <w:r w:rsidRPr="00796155">
        <w:rPr>
          <w:rFonts w:ascii="Times New Roman" w:hAnsi="Times New Roman" w:cs="Times New Roman"/>
        </w:rPr>
        <w:t xml:space="preserve">), with particular emphasis on the policy positions formulated by each group and the international discourses and benchmarks deployed to support these positions.  Since that time, there has been significant change in both number and composition of mission groups </w:t>
      </w:r>
      <w:sdt>
        <w:sdtPr>
          <w:rPr>
            <w:rFonts w:ascii="Times New Roman" w:hAnsi="Times New Roman" w:cs="Times New Roman"/>
          </w:rPr>
          <w:id w:val="-1886481420"/>
          <w:citation/>
        </w:sdtPr>
        <w:sdtEndPr/>
        <w:sdtContent>
          <w:r w:rsidRPr="00796155">
            <w:rPr>
              <w:rFonts w:ascii="Times New Roman" w:hAnsi="Times New Roman" w:cs="Times New Roman"/>
            </w:rPr>
            <w:fldChar w:fldCharType="begin"/>
          </w:r>
          <w:r w:rsidRPr="00796155">
            <w:rPr>
              <w:rFonts w:ascii="Times New Roman" w:hAnsi="Times New Roman" w:cs="Times New Roman"/>
            </w:rPr>
            <w:instrText xml:space="preserve"> CITATION Bak13 \l 2057 </w:instrText>
          </w:r>
          <w:r w:rsidRPr="00796155">
            <w:rPr>
              <w:rFonts w:ascii="Times New Roman" w:hAnsi="Times New Roman" w:cs="Times New Roman"/>
            </w:rPr>
            <w:fldChar w:fldCharType="separate"/>
          </w:r>
          <w:r w:rsidRPr="00796155">
            <w:rPr>
              <w:rFonts w:ascii="Times New Roman" w:hAnsi="Times New Roman" w:cs="Times New Roman"/>
              <w:noProof/>
            </w:rPr>
            <w:t>(Baker, 2013)</w:t>
          </w:r>
          <w:r w:rsidRPr="00796155">
            <w:rPr>
              <w:rFonts w:ascii="Times New Roman" w:hAnsi="Times New Roman" w:cs="Times New Roman"/>
            </w:rPr>
            <w:fldChar w:fldCharType="end"/>
          </w:r>
        </w:sdtContent>
      </w:sdt>
      <w:r w:rsidRPr="00796155">
        <w:rPr>
          <w:rFonts w:ascii="Times New Roman" w:hAnsi="Times New Roman" w:cs="Times New Roman"/>
        </w:rPr>
        <w:t xml:space="preserve">.  A particular focus of examination in the current analysis was on contemporary constructions of research excellence and use of sector and other metrics to define research performance.  </w:t>
      </w:r>
    </w:p>
    <w:p w:rsidR="00C362AF" w:rsidRPr="00796155" w:rsidRDefault="002A19AD" w:rsidP="00C362AF">
      <w:pPr>
        <w:spacing w:line="240" w:lineRule="auto"/>
        <w:rPr>
          <w:rFonts w:ascii="Times New Roman" w:hAnsi="Times New Roman" w:cs="Times New Roman"/>
          <w:b/>
          <w:shd w:val="clear" w:color="auto" w:fill="FFFFFF"/>
        </w:rPr>
      </w:pPr>
      <w:r w:rsidRPr="00796155">
        <w:rPr>
          <w:rFonts w:ascii="Times New Roman" w:hAnsi="Times New Roman" w:cs="Times New Roman"/>
          <w:b/>
          <w:shd w:val="clear" w:color="auto" w:fill="FFFFFF"/>
        </w:rPr>
        <w:t>5.1 Subject</w:t>
      </w:r>
    </w:p>
    <w:p w:rsidR="00C362AF" w:rsidRPr="00796155" w:rsidRDefault="00C362AF" w:rsidP="001F53FE">
      <w:pPr>
        <w:spacing w:line="480" w:lineRule="auto"/>
        <w:rPr>
          <w:rFonts w:ascii="Times New Roman" w:hAnsi="Times New Roman" w:cs="Times New Roman"/>
        </w:rPr>
      </w:pPr>
      <w:r w:rsidRPr="00796155">
        <w:rPr>
          <w:rFonts w:ascii="Times New Roman" w:hAnsi="Times New Roman" w:cs="Times New Roman"/>
        </w:rPr>
        <w:t>The subject of the analysis is the University Alliance mission group and analytic attention is focused on the forms of representation deployed by this group.</w:t>
      </w:r>
      <w:r w:rsidR="00AE77F5" w:rsidRPr="00796155">
        <w:rPr>
          <w:rFonts w:ascii="Times New Roman" w:hAnsi="Times New Roman" w:cs="Times New Roman"/>
        </w:rPr>
        <w:t xml:space="preserve">  </w:t>
      </w:r>
      <w:r w:rsidRPr="00796155">
        <w:rPr>
          <w:rFonts w:ascii="Times New Roman" w:hAnsi="Times New Roman" w:cs="Times New Roman"/>
        </w:rPr>
        <w:t xml:space="preserve">In focus and title, ‘Evolve, Connect, Succeed:  Funding a healthy research and innovation ecosystem’ the report aligns lexically with a Government White Paper entitled ‘Innovation and Research for Growth’ (DBIS, 2011) which draws on this ecosystem metaphor.  In genre, the 47 page document is constructed as a management report with detailed exposition and analysis, recommendations and an executive summary.  The report is explicitly addressed to government and funders and is expressed as a joint endeavour to </w:t>
      </w:r>
      <w:r w:rsidRPr="00796155">
        <w:rPr>
          <w:rFonts w:ascii="Times New Roman" w:hAnsi="Times New Roman" w:cs="Times New Roman"/>
          <w:i/>
        </w:rPr>
        <w:t>“help secure a research ecosystem that will support the excellent research and innovation that the UK needs to succeed”</w:t>
      </w:r>
      <w:r w:rsidRPr="00796155">
        <w:rPr>
          <w:rFonts w:ascii="Times New Roman" w:hAnsi="Times New Roman" w:cs="Times New Roman"/>
        </w:rPr>
        <w:t xml:space="preserve"> (p4)</w:t>
      </w:r>
      <w:r w:rsidR="004B1DDA" w:rsidRPr="00796155">
        <w:rPr>
          <w:rFonts w:ascii="Times New Roman" w:hAnsi="Times New Roman" w:cs="Times New Roman"/>
        </w:rPr>
        <w:t xml:space="preserve">.  </w:t>
      </w:r>
      <w:r w:rsidRPr="00796155">
        <w:rPr>
          <w:rFonts w:ascii="Times New Roman" w:hAnsi="Times New Roman" w:cs="Times New Roman"/>
        </w:rPr>
        <w:t xml:space="preserve">The genre choice of report affords certain features and constrains others.  In style and tone the text is measured and makes recommendations rather than demands.  The text makes few presuppositions.  Extensive exposition is devoted to identifying shared ground with government policy.  </w:t>
      </w:r>
      <w:r w:rsidR="004B1DDA" w:rsidRPr="00796155">
        <w:rPr>
          <w:rFonts w:ascii="Times New Roman" w:hAnsi="Times New Roman" w:cs="Times New Roman"/>
        </w:rPr>
        <w:t>Several</w:t>
      </w:r>
      <w:r w:rsidRPr="00796155">
        <w:rPr>
          <w:rFonts w:ascii="Times New Roman" w:hAnsi="Times New Roman" w:cs="Times New Roman"/>
        </w:rPr>
        <w:t xml:space="preserve"> intertexual references (N=11) with government reports reflects this strategy</w:t>
      </w:r>
      <w:r w:rsidR="004B1DDA" w:rsidRPr="00796155">
        <w:rPr>
          <w:rFonts w:ascii="Times New Roman" w:hAnsi="Times New Roman" w:cs="Times New Roman"/>
        </w:rPr>
        <w:t xml:space="preserve">.  A conceptual metaphor of </w:t>
      </w:r>
      <w:r w:rsidRPr="00796155">
        <w:rPr>
          <w:rFonts w:ascii="Times New Roman" w:hAnsi="Times New Roman" w:cs="Times New Roman"/>
        </w:rPr>
        <w:t>Alliance Universities as ‘anchor institutions’, ‘globally connected, locally rooted’ (p.1 &amp; 45) underlines this representation of alignment</w:t>
      </w:r>
      <w:r w:rsidR="001F53FE" w:rsidRPr="00796155">
        <w:rPr>
          <w:rFonts w:ascii="Times New Roman" w:hAnsi="Times New Roman" w:cs="Times New Roman"/>
        </w:rPr>
        <w:t xml:space="preserve"> with government priorities</w:t>
      </w:r>
      <w:r w:rsidRPr="00796155">
        <w:rPr>
          <w:rFonts w:ascii="Times New Roman" w:hAnsi="Times New Roman" w:cs="Times New Roman"/>
        </w:rPr>
        <w:t xml:space="preserve">. </w:t>
      </w:r>
    </w:p>
    <w:p w:rsidR="00A0269E" w:rsidRPr="00796155" w:rsidRDefault="00A0269E" w:rsidP="001F53FE">
      <w:pPr>
        <w:spacing w:line="480" w:lineRule="auto"/>
        <w:rPr>
          <w:rFonts w:ascii="Times New Roman" w:hAnsi="Times New Roman" w:cs="Times New Roman"/>
        </w:rPr>
      </w:pPr>
      <w:r w:rsidRPr="00796155">
        <w:rPr>
          <w:rFonts w:ascii="Times New Roman" w:hAnsi="Times New Roman" w:cs="Times New Roman"/>
        </w:rPr>
        <w:t>[Figure 2 around here]</w:t>
      </w:r>
    </w:p>
    <w:p w:rsidR="00C362AF" w:rsidRPr="00796155" w:rsidRDefault="00A0269E" w:rsidP="001F53FE">
      <w:pPr>
        <w:spacing w:line="480" w:lineRule="auto"/>
        <w:rPr>
          <w:rFonts w:ascii="Times New Roman" w:hAnsi="Times New Roman" w:cs="Times New Roman"/>
        </w:rPr>
      </w:pPr>
      <w:r w:rsidRPr="00796155">
        <w:rPr>
          <w:rFonts w:ascii="Times New Roman" w:hAnsi="Times New Roman" w:cs="Times New Roman"/>
        </w:rPr>
        <w:t>As shown in figure 2</w:t>
      </w:r>
      <w:r w:rsidR="00C362AF" w:rsidRPr="00796155">
        <w:rPr>
          <w:rFonts w:ascii="Times New Roman" w:hAnsi="Times New Roman" w:cs="Times New Roman"/>
        </w:rPr>
        <w:t xml:space="preserve">, representational claims are made by the group in terms of research performance, productivity and excellence.  Explicit forms of dialogicality are evident in the University Alliance text but these are principally related to government texts.  Perspectives of other groups within the sector are represented and counter-argued but these are not attributed and are portrayed as mistaken propositions.  For example: </w:t>
      </w:r>
    </w:p>
    <w:p w:rsidR="00C362AF" w:rsidRPr="00796155" w:rsidRDefault="00C362AF" w:rsidP="00C362AF">
      <w:pPr>
        <w:spacing w:line="240" w:lineRule="auto"/>
        <w:ind w:left="386"/>
        <w:rPr>
          <w:rStyle w:val="A14"/>
          <w:rFonts w:ascii="Times New Roman" w:hAnsi="Times New Roman" w:cs="Times New Roman"/>
          <w:i/>
          <w:color w:val="auto"/>
          <w:sz w:val="22"/>
          <w:szCs w:val="22"/>
        </w:rPr>
      </w:pPr>
      <w:r w:rsidRPr="00796155">
        <w:rPr>
          <w:rStyle w:val="A6"/>
          <w:rFonts w:ascii="Times New Roman" w:hAnsi="Times New Roman" w:cs="Times New Roman"/>
          <w:i/>
          <w:color w:val="auto"/>
          <w:sz w:val="22"/>
          <w:szCs w:val="22"/>
        </w:rPr>
        <w:t>Arguments that large academic research groups perform better than small ones are not new, and underpin suggestions that funding should be concentrated in fewer institutions.(</w:t>
      </w:r>
      <w:r w:rsidRPr="00796155">
        <w:rPr>
          <w:rStyle w:val="A14"/>
          <w:rFonts w:ascii="Times New Roman" w:hAnsi="Times New Roman" w:cs="Times New Roman"/>
          <w:i/>
          <w:color w:val="auto"/>
          <w:sz w:val="22"/>
          <w:szCs w:val="22"/>
        </w:rPr>
        <w:t>p15)</w:t>
      </w:r>
    </w:p>
    <w:p w:rsidR="00C362AF" w:rsidRPr="00796155" w:rsidRDefault="00C362AF" w:rsidP="00C362AF">
      <w:pPr>
        <w:spacing w:line="240" w:lineRule="auto"/>
        <w:ind w:left="386"/>
        <w:rPr>
          <w:rStyle w:val="A6"/>
          <w:rFonts w:ascii="Times New Roman" w:hAnsi="Times New Roman" w:cs="Times New Roman"/>
          <w:i/>
          <w:color w:val="auto"/>
          <w:sz w:val="22"/>
          <w:szCs w:val="22"/>
        </w:rPr>
      </w:pPr>
      <w:r w:rsidRPr="00796155">
        <w:rPr>
          <w:rStyle w:val="A6"/>
          <w:rFonts w:ascii="Times New Roman" w:hAnsi="Times New Roman" w:cs="Times New Roman"/>
          <w:i/>
          <w:color w:val="auto"/>
          <w:sz w:val="22"/>
          <w:szCs w:val="22"/>
        </w:rPr>
        <w:t>Before analysing some of the mechanisms for allocation which exacerbate the problem, certain myths around the benefits of concentration must be dispelled.(p11)</w:t>
      </w:r>
    </w:p>
    <w:p w:rsidR="00C362AF" w:rsidRPr="00796155" w:rsidRDefault="00C362AF" w:rsidP="001F53FE">
      <w:pPr>
        <w:spacing w:line="480" w:lineRule="auto"/>
        <w:rPr>
          <w:rFonts w:ascii="Times New Roman" w:hAnsi="Times New Roman" w:cs="Times New Roman"/>
          <w:b/>
        </w:rPr>
      </w:pPr>
      <w:r w:rsidRPr="00796155">
        <w:rPr>
          <w:rFonts w:ascii="Times New Roman" w:hAnsi="Times New Roman" w:cs="Times New Roman"/>
        </w:rPr>
        <w:t xml:space="preserve">In understanding ‘genre’ as a way of acting, the management report format constitutes a client relationship (Fairclough, 2003:26). The text makes a series of representational claims which position </w:t>
      </w:r>
      <w:r w:rsidR="004B1DDA" w:rsidRPr="00796155">
        <w:rPr>
          <w:rFonts w:ascii="Times New Roman" w:hAnsi="Times New Roman" w:cs="Times New Roman"/>
        </w:rPr>
        <w:t>Alliance Universities as</w:t>
      </w:r>
      <w:r w:rsidRPr="00796155">
        <w:rPr>
          <w:rFonts w:ascii="Times New Roman" w:hAnsi="Times New Roman" w:cs="Times New Roman"/>
        </w:rPr>
        <w:t xml:space="preserve"> key contributor</w:t>
      </w:r>
      <w:r w:rsidR="004B1DDA" w:rsidRPr="00796155">
        <w:rPr>
          <w:rFonts w:ascii="Times New Roman" w:hAnsi="Times New Roman" w:cs="Times New Roman"/>
        </w:rPr>
        <w:t>s</w:t>
      </w:r>
      <w:r w:rsidRPr="00796155">
        <w:rPr>
          <w:rFonts w:ascii="Times New Roman" w:hAnsi="Times New Roman" w:cs="Times New Roman"/>
        </w:rPr>
        <w:t xml:space="preserve"> to national priorities and various s</w:t>
      </w:r>
      <w:r w:rsidR="004B1DDA" w:rsidRPr="00796155">
        <w:rPr>
          <w:rFonts w:ascii="Times New Roman" w:hAnsi="Times New Roman" w:cs="Times New Roman"/>
        </w:rPr>
        <w:t xml:space="preserve">trategies of legitimation </w:t>
      </w:r>
      <w:r w:rsidRPr="00796155">
        <w:rPr>
          <w:rFonts w:ascii="Times New Roman" w:hAnsi="Times New Roman" w:cs="Times New Roman"/>
        </w:rPr>
        <w:t xml:space="preserve">emphasise </w:t>
      </w:r>
      <w:r w:rsidR="004B1DDA" w:rsidRPr="00796155">
        <w:rPr>
          <w:rFonts w:ascii="Times New Roman" w:hAnsi="Times New Roman" w:cs="Times New Roman"/>
        </w:rPr>
        <w:t>the research contribution of this</w:t>
      </w:r>
      <w:r w:rsidRPr="00796155">
        <w:rPr>
          <w:rFonts w:ascii="Times New Roman" w:hAnsi="Times New Roman" w:cs="Times New Roman"/>
        </w:rPr>
        <w:t xml:space="preserve"> group through research innovation and knowledge exchange.  This initial phase of analysis illustrates particular forms of subject positioning: of aligning with government policies whilst seeking to address and neutralise competing arguments and policy positions</w:t>
      </w:r>
      <w:r w:rsidR="004B1DDA" w:rsidRPr="00796155">
        <w:rPr>
          <w:rFonts w:ascii="Times New Roman" w:hAnsi="Times New Roman" w:cs="Times New Roman"/>
        </w:rPr>
        <w:t xml:space="preserve"> of other sector groups</w:t>
      </w:r>
      <w:r w:rsidRPr="00796155">
        <w:rPr>
          <w:rFonts w:ascii="Times New Roman" w:hAnsi="Times New Roman" w:cs="Times New Roman"/>
        </w:rPr>
        <w:t>.</w:t>
      </w:r>
    </w:p>
    <w:p w:rsidR="00C362AF" w:rsidRPr="00796155" w:rsidRDefault="002A19AD" w:rsidP="00C362AF">
      <w:pPr>
        <w:spacing w:line="240" w:lineRule="auto"/>
        <w:rPr>
          <w:rFonts w:ascii="Times New Roman" w:hAnsi="Times New Roman" w:cs="Times New Roman"/>
        </w:rPr>
      </w:pPr>
      <w:r w:rsidRPr="00796155">
        <w:rPr>
          <w:rFonts w:ascii="Times New Roman" w:hAnsi="Times New Roman" w:cs="Times New Roman"/>
          <w:b/>
        </w:rPr>
        <w:t>5.2 Rules/Norms</w:t>
      </w:r>
      <w:r w:rsidR="00C362AF" w:rsidRPr="00796155">
        <w:rPr>
          <w:rFonts w:ascii="Times New Roman" w:hAnsi="Times New Roman" w:cs="Times New Roman"/>
        </w:rPr>
        <w:t xml:space="preserve">  </w:t>
      </w:r>
    </w:p>
    <w:p w:rsidR="00C362AF" w:rsidRPr="00796155" w:rsidRDefault="00C362AF" w:rsidP="001F53FE">
      <w:pPr>
        <w:spacing w:line="480" w:lineRule="auto"/>
        <w:rPr>
          <w:rFonts w:ascii="Times New Roman" w:hAnsi="Times New Roman" w:cs="Times New Roman"/>
        </w:rPr>
      </w:pPr>
      <w:r w:rsidRPr="00796155">
        <w:rPr>
          <w:rFonts w:ascii="Times New Roman" w:hAnsi="Times New Roman" w:cs="Times New Roman"/>
        </w:rPr>
        <w:t xml:space="preserve">The </w:t>
      </w:r>
      <w:r w:rsidR="00A0269E" w:rsidRPr="00796155">
        <w:rPr>
          <w:rFonts w:ascii="Times New Roman" w:hAnsi="Times New Roman" w:cs="Times New Roman"/>
        </w:rPr>
        <w:t>analysis represented in figure 2</w:t>
      </w:r>
      <w:r w:rsidRPr="00796155">
        <w:rPr>
          <w:rFonts w:ascii="Times New Roman" w:hAnsi="Times New Roman" w:cs="Times New Roman"/>
        </w:rPr>
        <w:t xml:space="preserve"> identifies those explicit and impl</w:t>
      </w:r>
      <w:r w:rsidR="004B1DDA" w:rsidRPr="00796155">
        <w:rPr>
          <w:rFonts w:ascii="Times New Roman" w:hAnsi="Times New Roman" w:cs="Times New Roman"/>
        </w:rPr>
        <w:t xml:space="preserve">icit rules and norms which </w:t>
      </w:r>
      <w:r w:rsidRPr="00796155">
        <w:rPr>
          <w:rFonts w:ascii="Times New Roman" w:hAnsi="Times New Roman" w:cs="Times New Roman"/>
        </w:rPr>
        <w:t xml:space="preserve">enable and constrain activity.  The report highlights the value of the ‘dual support’ funding system and policy mechanisms which enable open competition.  The report identifies ways in which the material position of Alliance Universities is deprivileged by particular rules and funding algorithms (p.21).  </w:t>
      </w:r>
    </w:p>
    <w:p w:rsidR="00C362AF" w:rsidRPr="00796155" w:rsidRDefault="00C362AF" w:rsidP="001F53FE">
      <w:pPr>
        <w:spacing w:line="480" w:lineRule="auto"/>
        <w:rPr>
          <w:rFonts w:ascii="Times New Roman" w:hAnsi="Times New Roman" w:cs="Times New Roman"/>
        </w:rPr>
      </w:pPr>
      <w:r w:rsidRPr="00796155">
        <w:rPr>
          <w:rFonts w:ascii="Times New Roman" w:hAnsi="Times New Roman" w:cs="Times New Roman"/>
        </w:rPr>
        <w:t xml:space="preserve">The text draws attention to common presuppositions (‘myths’ p.11.) in the sector of the benefits of research concentration but the attributions are backgrounded.  The text represents tensions in terms of systemic faults and latent instabilities in the system:   </w:t>
      </w:r>
    </w:p>
    <w:p w:rsidR="00C362AF" w:rsidRPr="00796155" w:rsidRDefault="00C362AF" w:rsidP="00C362AF">
      <w:pPr>
        <w:spacing w:line="240" w:lineRule="auto"/>
        <w:ind w:left="386"/>
        <w:rPr>
          <w:rStyle w:val="A6"/>
          <w:rFonts w:ascii="Times New Roman" w:hAnsi="Times New Roman" w:cs="Times New Roman"/>
          <w:i/>
          <w:color w:val="auto"/>
          <w:sz w:val="22"/>
          <w:szCs w:val="22"/>
        </w:rPr>
      </w:pPr>
      <w:r w:rsidRPr="00796155">
        <w:rPr>
          <w:rStyle w:val="A6"/>
          <w:rFonts w:ascii="Times New Roman" w:hAnsi="Times New Roman" w:cs="Times New Roman"/>
          <w:i/>
          <w:color w:val="auto"/>
          <w:sz w:val="22"/>
          <w:szCs w:val="22"/>
        </w:rPr>
        <w:t>Mechanisms which allocate funding on the basis of either scale or historic funding volume will not drive the overall performance of the research base</w:t>
      </w:r>
      <w:r w:rsidR="004B1DDA" w:rsidRPr="00796155">
        <w:rPr>
          <w:rStyle w:val="A6"/>
          <w:rFonts w:ascii="Times New Roman" w:hAnsi="Times New Roman" w:cs="Times New Roman"/>
          <w:i/>
          <w:color w:val="auto"/>
          <w:sz w:val="22"/>
          <w:szCs w:val="22"/>
        </w:rPr>
        <w:t>.</w:t>
      </w:r>
      <w:r w:rsidRPr="00796155">
        <w:rPr>
          <w:rStyle w:val="A6"/>
          <w:rFonts w:ascii="Times New Roman" w:hAnsi="Times New Roman" w:cs="Times New Roman"/>
          <w:i/>
          <w:color w:val="auto"/>
          <w:sz w:val="22"/>
          <w:szCs w:val="22"/>
        </w:rPr>
        <w:t xml:space="preserve"> (p.6)</w:t>
      </w:r>
    </w:p>
    <w:p w:rsidR="00C362AF" w:rsidRPr="00796155" w:rsidRDefault="00C362AF" w:rsidP="00C362AF">
      <w:pPr>
        <w:spacing w:line="240" w:lineRule="auto"/>
        <w:ind w:left="386"/>
        <w:rPr>
          <w:rStyle w:val="A6"/>
          <w:rFonts w:ascii="Times New Roman" w:hAnsi="Times New Roman" w:cs="Times New Roman"/>
          <w:i/>
          <w:color w:val="auto"/>
          <w:sz w:val="22"/>
          <w:szCs w:val="22"/>
        </w:rPr>
      </w:pPr>
      <w:r w:rsidRPr="00796155">
        <w:rPr>
          <w:rStyle w:val="A6"/>
          <w:rFonts w:ascii="Times New Roman" w:hAnsi="Times New Roman" w:cs="Times New Roman"/>
          <w:i/>
          <w:color w:val="auto"/>
          <w:sz w:val="22"/>
          <w:szCs w:val="22"/>
        </w:rPr>
        <w:t xml:space="preserve">But whilst Science 2.0, the open access agenda and open innovation are steering policy discourses, there remain </w:t>
      </w:r>
      <w:r w:rsidRPr="00796155">
        <w:rPr>
          <w:rStyle w:val="A6"/>
          <w:rFonts w:ascii="Times New Roman" w:hAnsi="Times New Roman" w:cs="Times New Roman"/>
          <w:i/>
          <w:color w:val="auto"/>
          <w:sz w:val="22"/>
          <w:szCs w:val="22"/>
          <w:u w:val="single"/>
        </w:rPr>
        <w:t>systemic disincentives</w:t>
      </w:r>
      <w:r w:rsidRPr="00796155">
        <w:rPr>
          <w:rStyle w:val="A6"/>
          <w:rFonts w:ascii="Times New Roman" w:hAnsi="Times New Roman" w:cs="Times New Roman"/>
          <w:i/>
          <w:color w:val="auto"/>
          <w:sz w:val="22"/>
          <w:szCs w:val="22"/>
        </w:rPr>
        <w:t xml:space="preserve"> [my emphasis] to these agendas, creating barriers to the switch from competitive to collaborative mode.  (p.27)</w:t>
      </w:r>
    </w:p>
    <w:p w:rsidR="00C362AF" w:rsidRPr="00796155" w:rsidRDefault="00C362AF" w:rsidP="001F53FE">
      <w:pPr>
        <w:spacing w:line="480" w:lineRule="auto"/>
        <w:rPr>
          <w:rFonts w:ascii="Times New Roman" w:hAnsi="Times New Roman" w:cs="Times New Roman"/>
        </w:rPr>
      </w:pPr>
      <w:r w:rsidRPr="00796155">
        <w:rPr>
          <w:rFonts w:ascii="Times New Roman" w:hAnsi="Times New Roman" w:cs="Times New Roman"/>
        </w:rPr>
        <w:t xml:space="preserve">The text draws attention to, and seeks to reinforce, existing government policy statements and principles. </w:t>
      </w:r>
    </w:p>
    <w:p w:rsidR="00C362AF" w:rsidRPr="00796155" w:rsidRDefault="00C362AF" w:rsidP="00C362AF">
      <w:pPr>
        <w:spacing w:line="240" w:lineRule="auto"/>
        <w:ind w:left="389"/>
        <w:rPr>
          <w:rFonts w:ascii="Times New Roman" w:hAnsi="Times New Roman" w:cs="Times New Roman"/>
          <w:i/>
        </w:rPr>
      </w:pPr>
      <w:r w:rsidRPr="00796155">
        <w:rPr>
          <w:rFonts w:ascii="Times New Roman" w:hAnsi="Times New Roman" w:cs="Times New Roman"/>
          <w:i/>
        </w:rPr>
        <w:t>The recent 2015-16 grant letter underlined this principle as did a commitment in the science and innovation strategy</w:t>
      </w:r>
      <w:r w:rsidR="004B1DDA" w:rsidRPr="00796155">
        <w:rPr>
          <w:rFonts w:ascii="Times New Roman" w:hAnsi="Times New Roman" w:cs="Times New Roman"/>
          <w:i/>
        </w:rPr>
        <w:t xml:space="preserve"> (p11).</w:t>
      </w:r>
      <w:r w:rsidRPr="00796155">
        <w:rPr>
          <w:rFonts w:ascii="Times New Roman" w:hAnsi="Times New Roman" w:cs="Times New Roman"/>
          <w:i/>
        </w:rPr>
        <w:t xml:space="preserve"> </w:t>
      </w:r>
    </w:p>
    <w:p w:rsidR="00C362AF" w:rsidRPr="00796155" w:rsidRDefault="00C362AF" w:rsidP="00C362AF">
      <w:pPr>
        <w:spacing w:line="240" w:lineRule="auto"/>
        <w:rPr>
          <w:rFonts w:ascii="Times New Roman" w:hAnsi="Times New Roman" w:cs="Times New Roman"/>
        </w:rPr>
      </w:pPr>
      <w:r w:rsidRPr="00796155">
        <w:rPr>
          <w:rFonts w:ascii="Times New Roman" w:hAnsi="Times New Roman" w:cs="Times New Roman"/>
        </w:rPr>
        <w:t xml:space="preserve">Problems are attributed to mechanisms and inadvertent outcomes.  Solutions posed in the text are oriented to alleviating systemic faults and strengthening interconnectivity in the system.  </w:t>
      </w:r>
    </w:p>
    <w:p w:rsidR="00C362AF" w:rsidRPr="00796155" w:rsidRDefault="00C362AF" w:rsidP="00C362AF">
      <w:pPr>
        <w:spacing w:line="240" w:lineRule="auto"/>
        <w:ind w:left="386"/>
        <w:rPr>
          <w:rFonts w:ascii="Times New Roman" w:hAnsi="Times New Roman" w:cs="Times New Roman"/>
          <w:i/>
        </w:rPr>
      </w:pPr>
      <w:r w:rsidRPr="00796155">
        <w:rPr>
          <w:rFonts w:ascii="Times New Roman" w:hAnsi="Times New Roman" w:cs="Times New Roman"/>
          <w:i/>
        </w:rPr>
        <w:t xml:space="preserve">More could be made of latent capacity in the system by recognising the contributions of all partners and smoothing the transition from competitive to collaborative mode.  (p 7) </w:t>
      </w:r>
    </w:p>
    <w:p w:rsidR="00C362AF" w:rsidRPr="00796155" w:rsidRDefault="00C362AF" w:rsidP="00C362AF">
      <w:pPr>
        <w:spacing w:line="240" w:lineRule="auto"/>
        <w:ind w:left="386"/>
        <w:rPr>
          <w:rFonts w:ascii="Times New Roman" w:hAnsi="Times New Roman" w:cs="Times New Roman"/>
          <w:i/>
        </w:rPr>
      </w:pPr>
      <w:r w:rsidRPr="00796155">
        <w:rPr>
          <w:rStyle w:val="A6"/>
          <w:rFonts w:ascii="Times New Roman" w:hAnsi="Times New Roman" w:cs="Times New Roman"/>
          <w:i/>
          <w:color w:val="auto"/>
          <w:sz w:val="22"/>
          <w:szCs w:val="22"/>
        </w:rPr>
        <w:t xml:space="preserve">Other simple tweaks such as recognising co-investigators and their home institution as well as principal investigators in funding audits </w:t>
      </w:r>
      <w:r w:rsidR="001F53FE" w:rsidRPr="00796155">
        <w:rPr>
          <w:rStyle w:val="A6"/>
          <w:rFonts w:ascii="Times New Roman" w:hAnsi="Times New Roman" w:cs="Times New Roman"/>
          <w:i/>
          <w:color w:val="auto"/>
          <w:sz w:val="22"/>
          <w:szCs w:val="22"/>
        </w:rPr>
        <w:t>[..]</w:t>
      </w:r>
      <w:r w:rsidRPr="00796155">
        <w:rPr>
          <w:rStyle w:val="A6"/>
          <w:rFonts w:ascii="Times New Roman" w:hAnsi="Times New Roman" w:cs="Times New Roman"/>
          <w:i/>
          <w:color w:val="auto"/>
          <w:sz w:val="22"/>
          <w:szCs w:val="22"/>
        </w:rPr>
        <w:t xml:space="preserve"> and considering systems of transitive credit which can help give appropriate recognition to all individuals in a team for their work, should also be considered (p7).</w:t>
      </w:r>
    </w:p>
    <w:p w:rsidR="00C362AF" w:rsidRPr="00796155" w:rsidRDefault="00C362AF" w:rsidP="001F53FE">
      <w:pPr>
        <w:spacing w:line="480" w:lineRule="auto"/>
        <w:rPr>
          <w:rFonts w:ascii="Times New Roman" w:hAnsi="Times New Roman" w:cs="Times New Roman"/>
        </w:rPr>
      </w:pPr>
      <w:r w:rsidRPr="00796155">
        <w:rPr>
          <w:rFonts w:ascii="Times New Roman" w:hAnsi="Times New Roman" w:cs="Times New Roman"/>
        </w:rPr>
        <w:t xml:space="preserve">Through this form of discussion, criticism of actions of government and funders is minimised and attributed to systemic, latent problems and inconsistencies.  The text devotes considerable exposition to portrayal of how a healthy ecosystem can work. </w:t>
      </w:r>
    </w:p>
    <w:p w:rsidR="00C362AF" w:rsidRPr="00796155" w:rsidRDefault="002A19AD" w:rsidP="00C362AF">
      <w:pPr>
        <w:spacing w:line="240" w:lineRule="auto"/>
        <w:rPr>
          <w:rFonts w:ascii="Times New Roman" w:hAnsi="Times New Roman" w:cs="Times New Roman"/>
          <w:b/>
        </w:rPr>
      </w:pPr>
      <w:r w:rsidRPr="00796155">
        <w:rPr>
          <w:rFonts w:ascii="Times New Roman" w:hAnsi="Times New Roman" w:cs="Times New Roman"/>
          <w:b/>
        </w:rPr>
        <w:t>5.3 Community</w:t>
      </w:r>
    </w:p>
    <w:p w:rsidR="00C362AF" w:rsidRPr="00796155" w:rsidRDefault="00C362AF" w:rsidP="001F53FE">
      <w:pPr>
        <w:spacing w:line="480" w:lineRule="auto"/>
        <w:rPr>
          <w:rFonts w:ascii="Times New Roman" w:hAnsi="Times New Roman" w:cs="Times New Roman"/>
        </w:rPr>
      </w:pPr>
      <w:r w:rsidRPr="00796155">
        <w:rPr>
          <w:rFonts w:ascii="Times New Roman" w:hAnsi="Times New Roman" w:cs="Times New Roman"/>
        </w:rPr>
        <w:t xml:space="preserve">The analysis identifies those social actors identified in the text in terms of individuals or sub-groups who share the same general object and construct themselves as distinct from other communities (Engeström 2002).  </w:t>
      </w:r>
      <w:r w:rsidR="00A0269E" w:rsidRPr="00796155">
        <w:rPr>
          <w:rFonts w:ascii="Times New Roman" w:hAnsi="Times New Roman" w:cs="Times New Roman"/>
        </w:rPr>
        <w:t>As shown in figure 2</w:t>
      </w:r>
      <w:r w:rsidRPr="00796155">
        <w:rPr>
          <w:rFonts w:ascii="Times New Roman" w:hAnsi="Times New Roman" w:cs="Times New Roman"/>
        </w:rPr>
        <w:t>, Government, business, research councils and post-graduate students are particularly identified as having shared inte</w:t>
      </w:r>
      <w:r w:rsidR="004B1DDA" w:rsidRPr="00796155">
        <w:rPr>
          <w:rFonts w:ascii="Times New Roman" w:hAnsi="Times New Roman" w:cs="Times New Roman"/>
        </w:rPr>
        <w:t>rest in the proposed strategies.</w:t>
      </w:r>
      <w:r w:rsidR="00AE77F5" w:rsidRPr="00796155">
        <w:rPr>
          <w:rFonts w:ascii="Times New Roman" w:hAnsi="Times New Roman" w:cs="Times New Roman"/>
        </w:rPr>
        <w:t xml:space="preserve">  </w:t>
      </w:r>
      <w:r w:rsidRPr="00796155">
        <w:rPr>
          <w:rFonts w:ascii="Times New Roman" w:hAnsi="Times New Roman" w:cs="Times New Roman"/>
        </w:rPr>
        <w:t>The significant role of Alliance universities in post-graduate research training is highlighted (p21).  A changing employment landscape is depicted in which the majority of PGRs will work in organisations outside of academia (p 20).  A mismatch in identified in sectoral policy initiatives which have concentrated PGR funding in research-intensive universities (p.24) and the text depicts industry as k</w:t>
      </w:r>
      <w:r w:rsidR="004B1DDA" w:rsidRPr="00796155">
        <w:rPr>
          <w:rFonts w:ascii="Times New Roman" w:hAnsi="Times New Roman" w:cs="Times New Roman"/>
        </w:rPr>
        <w:t>ey stakeholders in doctoral training</w:t>
      </w:r>
      <w:r w:rsidRPr="00796155">
        <w:rPr>
          <w:rFonts w:ascii="Times New Roman" w:hAnsi="Times New Roman" w:cs="Times New Roman"/>
        </w:rPr>
        <w:t>.</w:t>
      </w:r>
    </w:p>
    <w:p w:rsidR="00C362AF" w:rsidRPr="00796155" w:rsidRDefault="00C362AF" w:rsidP="001F53FE">
      <w:pPr>
        <w:spacing w:line="480" w:lineRule="auto"/>
        <w:rPr>
          <w:rFonts w:ascii="Times New Roman" w:hAnsi="Times New Roman" w:cs="Times New Roman"/>
        </w:rPr>
      </w:pPr>
      <w:r w:rsidRPr="00796155">
        <w:rPr>
          <w:rFonts w:ascii="Times New Roman" w:hAnsi="Times New Roman" w:cs="Times New Roman"/>
        </w:rPr>
        <w:t>The analytical tools of CDA reveal the discursive strategies which serve to fore</w:t>
      </w:r>
      <w:r w:rsidR="004B1DDA" w:rsidRPr="00796155">
        <w:rPr>
          <w:rFonts w:ascii="Times New Roman" w:hAnsi="Times New Roman" w:cs="Times New Roman"/>
        </w:rPr>
        <w:t xml:space="preserve">ground or background </w:t>
      </w:r>
      <w:r w:rsidRPr="00796155">
        <w:rPr>
          <w:rFonts w:ascii="Times New Roman" w:hAnsi="Times New Roman" w:cs="Times New Roman"/>
        </w:rPr>
        <w:t xml:space="preserve">social actors in ways which emphasise the positive roles played by these groups and minimise potential criticisms.  References made to Universities (as distinct from Alliance Universities) are of a general nature and in the majority of cases portray the contribution of universities to a ‘healthy research and innovation ecosystem’. Explicit reference to another university group (the Russell Group) is made on 2 occasions and is identified only in a footnote and references section (p.12 and p50). </w:t>
      </w:r>
    </w:p>
    <w:p w:rsidR="00C362AF" w:rsidRPr="00796155" w:rsidRDefault="00C362AF" w:rsidP="001F53FE">
      <w:pPr>
        <w:spacing w:line="480" w:lineRule="auto"/>
        <w:rPr>
          <w:rFonts w:ascii="Times New Roman" w:hAnsi="Times New Roman" w:cs="Times New Roman"/>
        </w:rPr>
      </w:pPr>
      <w:r w:rsidRPr="00796155">
        <w:rPr>
          <w:rFonts w:ascii="Times New Roman" w:hAnsi="Times New Roman" w:cs="Times New Roman"/>
        </w:rPr>
        <w:t>Of particular analytic interest is how problems are represented and addressed through recommendations.  The analysis draws attention to the discursive strategies to win conviction, the ‘texturing’ of the argument (Fairclough, 2003: 166).  Through the particular grammatical and semantic representations deployed, there is a backgrounding of social actors as protagonists in the problem formulation.  The text deploys the grammatical technique of nominalisation to represent negative developments.  These are depicted as trends with unattributed protagonists:</w:t>
      </w:r>
    </w:p>
    <w:p w:rsidR="00C362AF" w:rsidRPr="00796155" w:rsidRDefault="00C362AF" w:rsidP="00C362AF">
      <w:pPr>
        <w:spacing w:line="240" w:lineRule="auto"/>
        <w:ind w:left="386"/>
        <w:rPr>
          <w:rStyle w:val="A6"/>
          <w:rFonts w:ascii="Times New Roman" w:hAnsi="Times New Roman" w:cs="Times New Roman"/>
          <w:i/>
          <w:color w:val="auto"/>
          <w:sz w:val="22"/>
          <w:szCs w:val="22"/>
        </w:rPr>
      </w:pPr>
      <w:r w:rsidRPr="00796155">
        <w:rPr>
          <w:rStyle w:val="A6"/>
          <w:rFonts w:ascii="Times New Roman" w:hAnsi="Times New Roman" w:cs="Times New Roman"/>
          <w:i/>
          <w:color w:val="auto"/>
          <w:sz w:val="22"/>
          <w:szCs w:val="22"/>
        </w:rPr>
        <w:t xml:space="preserve">The reconfirmation of the principle of funding excellence wherever it is found may help reverse the </w:t>
      </w:r>
      <w:r w:rsidRPr="00796155">
        <w:rPr>
          <w:rStyle w:val="A6"/>
          <w:rFonts w:ascii="Times New Roman" w:hAnsi="Times New Roman" w:cs="Times New Roman"/>
          <w:i/>
          <w:color w:val="auto"/>
          <w:sz w:val="22"/>
          <w:szCs w:val="22"/>
          <w:u w:val="single"/>
        </w:rPr>
        <w:t>recent trends</w:t>
      </w:r>
      <w:r w:rsidRPr="00796155">
        <w:rPr>
          <w:rStyle w:val="A6"/>
          <w:rFonts w:ascii="Times New Roman" w:hAnsi="Times New Roman" w:cs="Times New Roman"/>
          <w:i/>
          <w:color w:val="auto"/>
          <w:sz w:val="22"/>
          <w:szCs w:val="22"/>
        </w:rPr>
        <w:t xml:space="preserve"> [my emphasis] towards increasing concentration.(p.11)</w:t>
      </w:r>
    </w:p>
    <w:p w:rsidR="00CF6600" w:rsidRPr="00796155" w:rsidRDefault="00C362AF" w:rsidP="001F53FE">
      <w:pPr>
        <w:spacing w:line="480" w:lineRule="auto"/>
        <w:rPr>
          <w:rFonts w:ascii="Times New Roman" w:hAnsi="Times New Roman" w:cs="Times New Roman"/>
        </w:rPr>
      </w:pPr>
      <w:r w:rsidRPr="00796155">
        <w:rPr>
          <w:rFonts w:ascii="Times New Roman" w:hAnsi="Times New Roman" w:cs="Times New Roman"/>
        </w:rPr>
        <w:t xml:space="preserve">Through this discursive strategy, the text reaffirms ways the government is already enabling the research environment but highlights aspects where further support is needed. These are framed as ways ‘optimising the innovation ecosystem’ (p8). </w:t>
      </w:r>
    </w:p>
    <w:p w:rsidR="00C362AF" w:rsidRPr="00796155" w:rsidRDefault="002A19AD" w:rsidP="00C362AF">
      <w:pPr>
        <w:spacing w:line="240" w:lineRule="auto"/>
        <w:rPr>
          <w:rFonts w:ascii="Times New Roman" w:hAnsi="Times New Roman" w:cs="Times New Roman"/>
          <w:b/>
        </w:rPr>
      </w:pPr>
      <w:r w:rsidRPr="00796155">
        <w:rPr>
          <w:rFonts w:ascii="Times New Roman" w:hAnsi="Times New Roman" w:cs="Times New Roman"/>
          <w:b/>
        </w:rPr>
        <w:t>5.4 Division of Labour</w:t>
      </w:r>
    </w:p>
    <w:p w:rsidR="00C362AF" w:rsidRPr="00796155" w:rsidRDefault="00C362AF" w:rsidP="001F53FE">
      <w:pPr>
        <w:spacing w:line="480" w:lineRule="auto"/>
        <w:rPr>
          <w:rFonts w:ascii="Times New Roman" w:hAnsi="Times New Roman" w:cs="Times New Roman"/>
        </w:rPr>
      </w:pPr>
      <w:r w:rsidRPr="00796155">
        <w:rPr>
          <w:rFonts w:ascii="Times New Roman" w:hAnsi="Times New Roman" w:cs="Times New Roman"/>
        </w:rPr>
        <w:t>The analysis identifies those social actors being oriented to the genera</w:t>
      </w:r>
      <w:r w:rsidR="00CF6600" w:rsidRPr="00796155">
        <w:rPr>
          <w:rFonts w:ascii="Times New Roman" w:hAnsi="Times New Roman" w:cs="Times New Roman"/>
        </w:rPr>
        <w:t>l</w:t>
      </w:r>
      <w:r w:rsidRPr="00796155">
        <w:rPr>
          <w:rFonts w:ascii="Times New Roman" w:hAnsi="Times New Roman" w:cs="Times New Roman"/>
        </w:rPr>
        <w:t xml:space="preserve"> object in more engaged and active ways, through being represented in the vertical and horizontal division of tasks.</w:t>
      </w:r>
      <w:r w:rsidR="00CF6600" w:rsidRPr="00796155">
        <w:rPr>
          <w:rFonts w:ascii="Times New Roman" w:hAnsi="Times New Roman" w:cs="Times New Roman"/>
        </w:rPr>
        <w:t xml:space="preserve">  </w:t>
      </w:r>
      <w:r w:rsidRPr="00796155">
        <w:rPr>
          <w:rFonts w:ascii="Times New Roman" w:hAnsi="Times New Roman" w:cs="Times New Roman"/>
        </w:rPr>
        <w:t xml:space="preserve">In a number of places the University Alliance text refers to and reinforces government interventions: </w:t>
      </w:r>
    </w:p>
    <w:p w:rsidR="00C362AF" w:rsidRPr="00796155" w:rsidRDefault="00C362AF" w:rsidP="00C362AF">
      <w:pPr>
        <w:spacing w:line="240" w:lineRule="auto"/>
        <w:ind w:left="386"/>
        <w:rPr>
          <w:rStyle w:val="A6"/>
          <w:rFonts w:ascii="Times New Roman" w:hAnsi="Times New Roman" w:cs="Times New Roman"/>
          <w:i/>
          <w:color w:val="auto"/>
          <w:sz w:val="22"/>
          <w:szCs w:val="22"/>
        </w:rPr>
      </w:pPr>
      <w:r w:rsidRPr="00796155">
        <w:rPr>
          <w:rStyle w:val="A6"/>
          <w:rFonts w:ascii="Times New Roman" w:hAnsi="Times New Roman" w:cs="Times New Roman"/>
          <w:i/>
          <w:color w:val="auto"/>
          <w:sz w:val="22"/>
          <w:szCs w:val="22"/>
        </w:rPr>
        <w:t>Therefore University Alliance has welcomed the new provisions for taught postgraduate student finance announced as part of the 2014 Autumn Statement and, as this system develops, hope that similar opportunities will be extended to research postgraduates in the future.(p.22)</w:t>
      </w:r>
    </w:p>
    <w:p w:rsidR="00C362AF" w:rsidRPr="00796155" w:rsidRDefault="00C362AF" w:rsidP="00C362AF">
      <w:pPr>
        <w:spacing w:line="240" w:lineRule="auto"/>
        <w:ind w:left="386"/>
        <w:rPr>
          <w:rStyle w:val="A6"/>
          <w:rFonts w:ascii="Times New Roman" w:hAnsi="Times New Roman" w:cs="Times New Roman"/>
          <w:i/>
          <w:color w:val="auto"/>
          <w:sz w:val="22"/>
          <w:szCs w:val="22"/>
        </w:rPr>
      </w:pPr>
      <w:r w:rsidRPr="00796155">
        <w:rPr>
          <w:rStyle w:val="A6"/>
          <w:rFonts w:ascii="Times New Roman" w:hAnsi="Times New Roman" w:cs="Times New Roman"/>
          <w:i/>
          <w:color w:val="auto"/>
          <w:sz w:val="22"/>
          <w:szCs w:val="22"/>
        </w:rPr>
        <w:t>The Government’s request for HEFCE to lead a programme enhancing collaboration which includes the recognition of collaborating institutions, and involving Research Councils UK and other partners, should therefore be much welcomed.(p.27)</w:t>
      </w:r>
    </w:p>
    <w:p w:rsidR="00C362AF" w:rsidRPr="00796155" w:rsidRDefault="00C362AF" w:rsidP="001F53FE">
      <w:pPr>
        <w:spacing w:line="480" w:lineRule="auto"/>
        <w:rPr>
          <w:rFonts w:ascii="Times New Roman" w:hAnsi="Times New Roman" w:cs="Times New Roman"/>
        </w:rPr>
      </w:pPr>
      <w:r w:rsidRPr="00796155">
        <w:rPr>
          <w:rFonts w:ascii="Times New Roman" w:hAnsi="Times New Roman" w:cs="Times New Roman"/>
        </w:rPr>
        <w:t>Through extensive portrayal and modelling of the characteristics of a healthy environment, the text highlights further actions that could be taken through exerting influence on funders and funding processes.  This is worded in direct but neutral terms:</w:t>
      </w:r>
    </w:p>
    <w:p w:rsidR="00C362AF" w:rsidRPr="00796155" w:rsidRDefault="00C362AF" w:rsidP="00C362AF">
      <w:pPr>
        <w:spacing w:line="240" w:lineRule="auto"/>
        <w:ind w:left="389"/>
        <w:rPr>
          <w:rFonts w:ascii="Times New Roman" w:hAnsi="Times New Roman" w:cs="Times New Roman"/>
        </w:rPr>
      </w:pPr>
      <w:r w:rsidRPr="00796155">
        <w:rPr>
          <w:rFonts w:ascii="Times New Roman" w:hAnsi="Times New Roman" w:cs="Times New Roman"/>
          <w:i/>
        </w:rPr>
        <w:t>Government should support funding councils to determine excellence through competitive processes.</w:t>
      </w:r>
      <w:r w:rsidRPr="00796155">
        <w:rPr>
          <w:rFonts w:ascii="Times New Roman" w:hAnsi="Times New Roman" w:cs="Times New Roman"/>
        </w:rPr>
        <w:t xml:space="preserve"> (p19)</w:t>
      </w:r>
    </w:p>
    <w:p w:rsidR="00C362AF" w:rsidRPr="00796155" w:rsidRDefault="00C362AF" w:rsidP="001F53FE">
      <w:pPr>
        <w:spacing w:line="480" w:lineRule="auto"/>
        <w:rPr>
          <w:rFonts w:ascii="Times New Roman" w:hAnsi="Times New Roman" w:cs="Times New Roman"/>
        </w:rPr>
      </w:pPr>
      <w:r w:rsidRPr="00796155">
        <w:rPr>
          <w:rFonts w:ascii="Times New Roman" w:hAnsi="Times New Roman" w:cs="Times New Roman"/>
        </w:rPr>
        <w:t xml:space="preserve">In this way, the text </w:t>
      </w:r>
      <w:r w:rsidR="00AE77F5" w:rsidRPr="00796155">
        <w:rPr>
          <w:rFonts w:ascii="Times New Roman" w:hAnsi="Times New Roman" w:cs="Times New Roman"/>
        </w:rPr>
        <w:t xml:space="preserve">identifies the need for </w:t>
      </w:r>
      <w:r w:rsidRPr="00796155">
        <w:rPr>
          <w:rFonts w:ascii="Times New Roman" w:hAnsi="Times New Roman" w:cs="Times New Roman"/>
        </w:rPr>
        <w:t>government mediation of sector strategies which have</w:t>
      </w:r>
      <w:r w:rsidR="00AE77F5" w:rsidRPr="00796155">
        <w:rPr>
          <w:rFonts w:ascii="Times New Roman" w:hAnsi="Times New Roman" w:cs="Times New Roman"/>
        </w:rPr>
        <w:t xml:space="preserve"> deprivileged</w:t>
      </w:r>
      <w:r w:rsidRPr="00796155">
        <w:rPr>
          <w:rFonts w:ascii="Times New Roman" w:hAnsi="Times New Roman" w:cs="Times New Roman"/>
        </w:rPr>
        <w:t xml:space="preserve"> Alliance universities.  The form of representation minimises critique, attributing problematic aspects to systemic outcomes and consequences. </w:t>
      </w:r>
    </w:p>
    <w:p w:rsidR="00C362AF" w:rsidRPr="00796155" w:rsidRDefault="002A19AD" w:rsidP="00C362AF">
      <w:pPr>
        <w:spacing w:line="240" w:lineRule="auto"/>
        <w:rPr>
          <w:rFonts w:ascii="Times New Roman" w:hAnsi="Times New Roman" w:cs="Times New Roman"/>
        </w:rPr>
      </w:pPr>
      <w:r w:rsidRPr="00796155">
        <w:rPr>
          <w:rFonts w:ascii="Times New Roman" w:hAnsi="Times New Roman" w:cs="Times New Roman"/>
          <w:b/>
        </w:rPr>
        <w:t>5.5 Artefacts</w:t>
      </w:r>
    </w:p>
    <w:p w:rsidR="00C362AF" w:rsidRPr="00796155" w:rsidRDefault="00C362AF" w:rsidP="001F53FE">
      <w:pPr>
        <w:spacing w:line="480" w:lineRule="auto"/>
        <w:rPr>
          <w:rFonts w:ascii="Times New Roman" w:hAnsi="Times New Roman" w:cs="Times New Roman"/>
        </w:rPr>
      </w:pPr>
      <w:r w:rsidRPr="00796155">
        <w:rPr>
          <w:rFonts w:ascii="Times New Roman" w:hAnsi="Times New Roman" w:cs="Times New Roman"/>
          <w:shd w:val="clear" w:color="auto" w:fill="FFFFFF"/>
        </w:rPr>
        <w:t xml:space="preserve">The particular focus of this transdisciplinary analysis is on the deployment of artefacts in the discourse and the policy positions they support.  </w:t>
      </w:r>
      <w:r w:rsidRPr="00796155">
        <w:rPr>
          <w:rFonts w:ascii="Times New Roman" w:hAnsi="Times New Roman" w:cs="Times New Roman"/>
        </w:rPr>
        <w:t>In a context of increasing deployment of international metrics in national HE policy discourse (eg.OECD data, Global university rankings), the nature and provenance of benchmarks in the report is examined.  Of particular research interest is the appropriation of ‘impact case studies’ as an artefact; both as a qualitative tool and as a metric.  There are twelve case studies, represented in text boxes throughout the report to provide illustrative examples of research excellence and application.  The impact measures derived from the institutional case studies are deployed in the text in a series of correlations with research output.  The analysis is used to make the argument that there is a low correlation between research output and impact.  The policy recommendations also relate to the role of research impact as a measure of research excellence:</w:t>
      </w:r>
    </w:p>
    <w:p w:rsidR="00C362AF" w:rsidRPr="00796155" w:rsidRDefault="00C362AF" w:rsidP="00C362AF">
      <w:pPr>
        <w:spacing w:line="240" w:lineRule="auto"/>
        <w:ind w:left="386"/>
        <w:rPr>
          <w:rFonts w:ascii="Times New Roman" w:hAnsi="Times New Roman" w:cs="Times New Roman"/>
          <w:i/>
        </w:rPr>
      </w:pPr>
      <w:r w:rsidRPr="00796155">
        <w:rPr>
          <w:rStyle w:val="A6"/>
          <w:rFonts w:ascii="Times New Roman" w:hAnsi="Times New Roman" w:cs="Times New Roman"/>
          <w:i/>
          <w:color w:val="auto"/>
          <w:sz w:val="22"/>
          <w:szCs w:val="22"/>
        </w:rPr>
        <w:t xml:space="preserve">The impact agenda has begun to tackle the mismatch between the societal and economic objectives of publicly-funded research and the much narrower view of research excellence taken by some evaluation systems. (p.32). </w:t>
      </w:r>
    </w:p>
    <w:p w:rsidR="00C362AF" w:rsidRPr="00796155" w:rsidRDefault="00C362AF" w:rsidP="001F53FE">
      <w:pPr>
        <w:spacing w:line="480" w:lineRule="auto"/>
        <w:rPr>
          <w:rFonts w:ascii="Times New Roman" w:hAnsi="Times New Roman" w:cs="Times New Roman"/>
        </w:rPr>
      </w:pPr>
      <w:r w:rsidRPr="00796155">
        <w:rPr>
          <w:rFonts w:ascii="Times New Roman" w:hAnsi="Times New Roman" w:cs="Times New Roman"/>
        </w:rPr>
        <w:t xml:space="preserve">International comparators are invoked to support proposals for broadening the definition of research excellence.  </w:t>
      </w:r>
    </w:p>
    <w:p w:rsidR="00C362AF" w:rsidRPr="00796155" w:rsidRDefault="00C362AF" w:rsidP="00C362AF">
      <w:pPr>
        <w:spacing w:line="240" w:lineRule="auto"/>
        <w:ind w:left="386"/>
        <w:rPr>
          <w:rStyle w:val="A6"/>
          <w:rFonts w:ascii="Times New Roman" w:hAnsi="Times New Roman" w:cs="Times New Roman"/>
          <w:i/>
          <w:color w:val="auto"/>
          <w:sz w:val="22"/>
          <w:szCs w:val="22"/>
        </w:rPr>
      </w:pPr>
      <w:r w:rsidRPr="00796155">
        <w:rPr>
          <w:rStyle w:val="A6"/>
          <w:rFonts w:ascii="Times New Roman" w:hAnsi="Times New Roman" w:cs="Times New Roman"/>
          <w:i/>
          <w:color w:val="auto"/>
          <w:sz w:val="22"/>
          <w:szCs w:val="22"/>
        </w:rPr>
        <w:t>National and international policies have recognised that specialisation and complementarity at the unit level is important for success at system level. This is seen, for example, in the European Commission’s Smart Specialisation agenda.(p.10)</w:t>
      </w:r>
    </w:p>
    <w:p w:rsidR="00C362AF" w:rsidRPr="00796155" w:rsidRDefault="00C362AF" w:rsidP="00C362AF">
      <w:pPr>
        <w:spacing w:line="240" w:lineRule="auto"/>
        <w:ind w:left="386"/>
        <w:rPr>
          <w:rStyle w:val="A14"/>
          <w:rFonts w:ascii="Times New Roman" w:hAnsi="Times New Roman" w:cs="Times New Roman"/>
          <w:i/>
          <w:color w:val="auto"/>
          <w:sz w:val="22"/>
          <w:szCs w:val="22"/>
        </w:rPr>
      </w:pPr>
      <w:r w:rsidRPr="00796155">
        <w:rPr>
          <w:rStyle w:val="A6"/>
          <w:rFonts w:ascii="Times New Roman" w:hAnsi="Times New Roman" w:cs="Times New Roman"/>
          <w:i/>
          <w:color w:val="auto"/>
          <w:sz w:val="22"/>
          <w:szCs w:val="22"/>
        </w:rPr>
        <w:t>The US system is by most measures the world leader in research and development but has a lower concentration of funding than the UK…  On the other hand, Germany has an explicit policy of concentrating research in a small number of research institutes, but research quality is not as high as in the UK. (p.14)</w:t>
      </w:r>
    </w:p>
    <w:p w:rsidR="00C362AF" w:rsidRPr="00796155" w:rsidRDefault="00C362AF" w:rsidP="001F53FE">
      <w:pPr>
        <w:spacing w:line="480" w:lineRule="auto"/>
        <w:rPr>
          <w:rStyle w:val="A6"/>
          <w:rFonts w:ascii="Times New Roman" w:hAnsi="Times New Roman" w:cs="Times New Roman"/>
          <w:color w:val="auto"/>
          <w:sz w:val="22"/>
          <w:szCs w:val="22"/>
        </w:rPr>
      </w:pPr>
      <w:r w:rsidRPr="00796155">
        <w:rPr>
          <w:rFonts w:ascii="Times New Roman" w:hAnsi="Times New Roman" w:cs="Times New Roman"/>
        </w:rPr>
        <w:t>The</w:t>
      </w:r>
      <w:r w:rsidR="00AE77F5" w:rsidRPr="00796155">
        <w:rPr>
          <w:rFonts w:ascii="Times New Roman" w:hAnsi="Times New Roman" w:cs="Times New Roman"/>
        </w:rPr>
        <w:t xml:space="preserve"> report draws </w:t>
      </w:r>
      <w:r w:rsidRPr="00796155">
        <w:rPr>
          <w:rFonts w:ascii="Times New Roman" w:hAnsi="Times New Roman" w:cs="Times New Roman"/>
        </w:rPr>
        <w:t xml:space="preserve">extensively on the ecosystem metaphor in title, structure and framing of the argument.  </w:t>
      </w:r>
      <w:r w:rsidRPr="00796155">
        <w:rPr>
          <w:rStyle w:val="A6"/>
          <w:rFonts w:ascii="Times New Roman" w:hAnsi="Times New Roman" w:cs="Times New Roman"/>
          <w:color w:val="auto"/>
          <w:sz w:val="22"/>
          <w:szCs w:val="22"/>
        </w:rPr>
        <w:t>Through the affordances provided by the metaphor, the report challenges policies and trends which have resulted in concentration of research funding:</w:t>
      </w:r>
    </w:p>
    <w:p w:rsidR="00C362AF" w:rsidRPr="00796155" w:rsidRDefault="00C362AF" w:rsidP="00C362AF">
      <w:pPr>
        <w:spacing w:line="240" w:lineRule="auto"/>
        <w:ind w:left="389"/>
        <w:rPr>
          <w:rStyle w:val="A6"/>
          <w:rFonts w:ascii="Times New Roman" w:hAnsi="Times New Roman" w:cs="Times New Roman"/>
          <w:i/>
          <w:color w:val="auto"/>
          <w:sz w:val="22"/>
          <w:szCs w:val="22"/>
        </w:rPr>
      </w:pPr>
      <w:r w:rsidRPr="00796155">
        <w:rPr>
          <w:rStyle w:val="A6"/>
          <w:rFonts w:ascii="Times New Roman" w:hAnsi="Times New Roman" w:cs="Times New Roman"/>
          <w:i/>
          <w:color w:val="auto"/>
          <w:sz w:val="22"/>
          <w:szCs w:val="22"/>
        </w:rPr>
        <w:t>The complex interactions that make this ecosystem thrive can be understood through the analogy of the natural environment: where the success of the whole requires diverse agents both to excel through competition, and co-evolve through interdependency (p6).</w:t>
      </w:r>
    </w:p>
    <w:p w:rsidR="00C362AF" w:rsidRPr="00796155" w:rsidRDefault="00C362AF" w:rsidP="001F53FE">
      <w:pPr>
        <w:spacing w:line="480" w:lineRule="auto"/>
        <w:rPr>
          <w:rFonts w:ascii="Times New Roman" w:hAnsi="Times New Roman" w:cs="Times New Roman"/>
        </w:rPr>
      </w:pPr>
      <w:r w:rsidRPr="00796155">
        <w:rPr>
          <w:rFonts w:ascii="Times New Roman" w:hAnsi="Times New Roman" w:cs="Times New Roman"/>
        </w:rPr>
        <w:t>Claims of ‘research power’ of Alliance Universities are predicated on the appropriation of particular research performance metrics:  ‘44% contribution to income earned through graduate start-ups’, ’13.8% of 3* and 4* papers (with 3% of national research funding)’, ‘research impact-correlation’.   In making these claims the report challenges current norms and definitions of research selectivity</w:t>
      </w:r>
      <w:r w:rsidR="00CF6600" w:rsidRPr="00796155">
        <w:rPr>
          <w:rFonts w:ascii="Times New Roman" w:hAnsi="Times New Roman" w:cs="Times New Roman"/>
        </w:rPr>
        <w:t>:</w:t>
      </w:r>
      <w:r w:rsidRPr="00796155">
        <w:rPr>
          <w:rFonts w:ascii="Times New Roman" w:hAnsi="Times New Roman" w:cs="Times New Roman"/>
        </w:rPr>
        <w:t xml:space="preserve">   </w:t>
      </w:r>
    </w:p>
    <w:p w:rsidR="00C362AF" w:rsidRPr="00796155" w:rsidRDefault="00C362AF" w:rsidP="00C362AF">
      <w:pPr>
        <w:spacing w:line="240" w:lineRule="auto"/>
        <w:ind w:left="389"/>
        <w:rPr>
          <w:rStyle w:val="A6"/>
          <w:rFonts w:ascii="Times New Roman" w:hAnsi="Times New Roman" w:cs="Times New Roman"/>
          <w:i/>
          <w:color w:val="auto"/>
          <w:sz w:val="22"/>
          <w:szCs w:val="22"/>
        </w:rPr>
      </w:pPr>
      <w:r w:rsidRPr="00796155">
        <w:rPr>
          <w:rStyle w:val="A6"/>
          <w:rFonts w:ascii="Times New Roman" w:hAnsi="Times New Roman" w:cs="Times New Roman"/>
          <w:i/>
          <w:color w:val="auto"/>
          <w:sz w:val="22"/>
          <w:szCs w:val="22"/>
        </w:rPr>
        <w:t>This element of responsiveness within the ecosystem is not measured by many traditional research indicators, like data on research outputs and citation analysis. Assessment of research excellence has traditionally looked inwardly to the scholarly community for validation of quality’ (p32)</w:t>
      </w:r>
    </w:p>
    <w:p w:rsidR="00C362AF" w:rsidRPr="00796155" w:rsidRDefault="001F53FE" w:rsidP="001F53FE">
      <w:pPr>
        <w:spacing w:line="480" w:lineRule="auto"/>
        <w:rPr>
          <w:rFonts w:ascii="Times New Roman" w:hAnsi="Times New Roman" w:cs="Times New Roman"/>
        </w:rPr>
      </w:pPr>
      <w:r w:rsidRPr="00796155">
        <w:rPr>
          <w:rFonts w:ascii="Times New Roman" w:hAnsi="Times New Roman" w:cs="Times New Roman"/>
        </w:rPr>
        <w:t xml:space="preserve">This form of combined analysis can help to illuminate the effects of artefacts in shaping the object.  </w:t>
      </w:r>
      <w:r w:rsidR="00C362AF" w:rsidRPr="00796155">
        <w:rPr>
          <w:rFonts w:ascii="Times New Roman" w:hAnsi="Times New Roman" w:cs="Times New Roman"/>
        </w:rPr>
        <w:t xml:space="preserve">An alternative definition of research intensity is proposed, congruent with the ecosystem metaphor, which fosters critical mass across institutions (p22).  </w:t>
      </w:r>
      <w:r w:rsidR="00C362AF" w:rsidRPr="00796155">
        <w:rPr>
          <w:rFonts w:ascii="Times New Roman" w:hAnsi="Times New Roman" w:cs="Times New Roman"/>
          <w:iCs/>
        </w:rPr>
        <w:t xml:space="preserve">In this particular text, the active deployment of the new artefact of the impact study and the conceptual metaphor or the ecosystem sheds light on how the group is claiming space in the policy sphere to challenge traditional constructions of research excellence which deprivilege this group.  </w:t>
      </w:r>
    </w:p>
    <w:p w:rsidR="00C362AF" w:rsidRPr="00796155" w:rsidRDefault="002A19AD" w:rsidP="00C362AF">
      <w:pPr>
        <w:spacing w:line="240" w:lineRule="auto"/>
        <w:rPr>
          <w:rFonts w:ascii="Times New Roman" w:hAnsi="Times New Roman" w:cs="Times New Roman"/>
          <w:b/>
        </w:rPr>
      </w:pPr>
      <w:r w:rsidRPr="00796155">
        <w:rPr>
          <w:rFonts w:ascii="Times New Roman" w:hAnsi="Times New Roman" w:cs="Times New Roman"/>
          <w:b/>
        </w:rPr>
        <w:t>5.6 Object Orientation</w:t>
      </w:r>
    </w:p>
    <w:p w:rsidR="00AE77F5" w:rsidRPr="00796155" w:rsidRDefault="002A19AD" w:rsidP="001F53FE">
      <w:pPr>
        <w:spacing w:line="480" w:lineRule="auto"/>
        <w:rPr>
          <w:rFonts w:ascii="Times New Roman" w:hAnsi="Times New Roman" w:cs="Times New Roman"/>
        </w:rPr>
      </w:pPr>
      <w:r w:rsidRPr="00796155">
        <w:rPr>
          <w:rFonts w:ascii="Times New Roman" w:hAnsi="Times New Roman" w:cs="Times New Roman"/>
          <w:shd w:val="clear" w:color="auto" w:fill="FFFFFF"/>
        </w:rPr>
        <w:t>T</w:t>
      </w:r>
      <w:r w:rsidR="00C362AF" w:rsidRPr="00796155">
        <w:rPr>
          <w:rFonts w:ascii="Times New Roman" w:hAnsi="Times New Roman" w:cs="Times New Roman"/>
          <w:shd w:val="clear" w:color="auto" w:fill="FFFFFF"/>
        </w:rPr>
        <w:t>he text is conceptualised as a contribution to political discourse and decision-making in terms of making normative judgements about what actions should be taken in respect of HE policy.  It can be regarded as a form of policy deliberation (Fairclough &amp; Fairclough 2015), whereby the text formulates a problem-solution relation.  Aligned to interpretive political theory, problemetisations are recognised as social constructs rather than objective facts and circumstances are formulated differently by particular social groups.</w:t>
      </w:r>
      <w:r w:rsidR="00C362AF" w:rsidRPr="00796155">
        <w:rPr>
          <w:rFonts w:ascii="Times New Roman" w:hAnsi="Times New Roman" w:cs="Times New Roman"/>
          <w:strike/>
          <w:shd w:val="clear" w:color="auto" w:fill="FFFFFF"/>
        </w:rPr>
        <w:t xml:space="preserve">  </w:t>
      </w:r>
      <w:r w:rsidR="007E0937" w:rsidRPr="00796155">
        <w:rPr>
          <w:rFonts w:ascii="Times New Roman" w:hAnsi="Times New Roman"/>
          <w:noProof/>
          <w:szCs w:val="24"/>
        </w:rPr>
        <w:t xml:space="preserve"> </w:t>
      </w:r>
      <w:r w:rsidR="007E0937" w:rsidRPr="00796155">
        <w:rPr>
          <w:rFonts w:ascii="Times New Roman" w:hAnsi="Times New Roman" w:cs="Times New Roman"/>
          <w:shd w:val="clear" w:color="auto" w:fill="FFFFFF"/>
        </w:rPr>
        <w:t xml:space="preserve">The strategy of this text is to develop a portrayal of a functioning research system closely aligned to the government’s preceding White paper.  Through this portrayal the limitations of particular research metrics are identified.  The combined analysis </w:t>
      </w:r>
      <w:r w:rsidRPr="00796155">
        <w:rPr>
          <w:rFonts w:ascii="Times New Roman" w:hAnsi="Times New Roman" w:cs="Times New Roman"/>
        </w:rPr>
        <w:t xml:space="preserve">helps to locate the dimensions of tension and contradiction that are represented in the particular formulation of activity.   This text represents tensions in parts of the activity which are associated with rules and norms.   Tensions are attributed to systemic weaknesses and flaws in criteria; rather than being attributed to the social actors responsible for formulating the criteria.  The discursive strategy constitutes social relations which reflect close alignment with government.  </w:t>
      </w:r>
    </w:p>
    <w:p w:rsidR="002A19AD" w:rsidRPr="00796155" w:rsidRDefault="002A19AD" w:rsidP="001F53FE">
      <w:pPr>
        <w:spacing w:line="480" w:lineRule="auto"/>
        <w:rPr>
          <w:rFonts w:ascii="Times New Roman" w:hAnsi="Times New Roman" w:cs="Times New Roman"/>
        </w:rPr>
      </w:pPr>
      <w:r w:rsidRPr="00796155">
        <w:rPr>
          <w:rFonts w:ascii="Times New Roman" w:hAnsi="Times New Roman" w:cs="Times New Roman"/>
        </w:rPr>
        <w:t>The transdisciplinary approach draws analytic attention to the artefacts deployed in the discourse</w:t>
      </w:r>
      <w:r w:rsidR="007E0937" w:rsidRPr="00796155">
        <w:rPr>
          <w:rFonts w:ascii="Times New Roman" w:hAnsi="Times New Roman" w:cs="Times New Roman"/>
        </w:rPr>
        <w:t xml:space="preserve"> and the semantic and logical relations in which they are embedded</w:t>
      </w:r>
      <w:r w:rsidRPr="00796155">
        <w:rPr>
          <w:rFonts w:ascii="Times New Roman" w:hAnsi="Times New Roman" w:cs="Times New Roman"/>
        </w:rPr>
        <w:t xml:space="preserve">.  The analysis demonstrates the particular affordances of the ecosystem metaphor and the ways in which research impact is appropriated as a means of refuting dominant claims centred on research funding concentration and as a way of broadening the narrative of research excellence.  </w:t>
      </w:r>
      <w:r w:rsidR="00A0269E" w:rsidRPr="00796155">
        <w:rPr>
          <w:rFonts w:ascii="Times New Roman" w:hAnsi="Times New Roman" w:cs="Times New Roman"/>
        </w:rPr>
        <w:t>As illustrated in figure 2</w:t>
      </w:r>
      <w:r w:rsidRPr="00796155">
        <w:rPr>
          <w:rFonts w:ascii="Times New Roman" w:hAnsi="Times New Roman" w:cs="Times New Roman"/>
        </w:rPr>
        <w:t>, the text is oriented to an object of ‘creating a world class research and innovation ecosystem’.  The proposed outcome of this object orientation is a reframing of research excellence around a broader set of characteristics.  In this way, the text emphasises the growth potential associated with the correctives and seeking to expand activity system.</w:t>
      </w:r>
    </w:p>
    <w:p w:rsidR="000C0B24" w:rsidRPr="00796155" w:rsidRDefault="00EA439A" w:rsidP="00EA439A">
      <w:pPr>
        <w:pStyle w:val="ListParagraph"/>
        <w:numPr>
          <w:ilvl w:val="0"/>
          <w:numId w:val="7"/>
        </w:numPr>
        <w:spacing w:line="480" w:lineRule="auto"/>
        <w:rPr>
          <w:rStyle w:val="A6"/>
          <w:rFonts w:ascii="Times New Roman" w:hAnsi="Times New Roman" w:cs="Times New Roman"/>
          <w:b/>
          <w:color w:val="auto"/>
          <w:sz w:val="22"/>
          <w:szCs w:val="22"/>
        </w:rPr>
      </w:pPr>
      <w:r w:rsidRPr="00796155">
        <w:rPr>
          <w:rStyle w:val="A6"/>
          <w:rFonts w:ascii="Times New Roman" w:hAnsi="Times New Roman" w:cs="Times New Roman"/>
          <w:b/>
          <w:color w:val="auto"/>
          <w:sz w:val="22"/>
          <w:szCs w:val="22"/>
        </w:rPr>
        <w:t xml:space="preserve">Limitations </w:t>
      </w:r>
    </w:p>
    <w:p w:rsidR="002B645E" w:rsidRPr="00796155" w:rsidRDefault="000C0B24" w:rsidP="000C0B24">
      <w:pPr>
        <w:spacing w:after="160" w:line="480" w:lineRule="auto"/>
        <w:rPr>
          <w:rFonts w:ascii="Times New Roman" w:hAnsi="Times New Roman" w:cs="Times New Roman"/>
        </w:rPr>
      </w:pPr>
      <w:r w:rsidRPr="00796155">
        <w:rPr>
          <w:rStyle w:val="A6"/>
          <w:rFonts w:ascii="Times New Roman" w:hAnsi="Times New Roman" w:cs="Times New Roman"/>
          <w:color w:val="auto"/>
          <w:sz w:val="22"/>
          <w:szCs w:val="22"/>
        </w:rPr>
        <w:t>This analysis provides a critical examination of the use of language and artefacts in formulating the object and expressing a particular strategy of social change by one UK higher education mission group; and is inevitably partial in scope.  A broader analysis can take account of how the texts figures in the broader social practice</w:t>
      </w:r>
      <w:r w:rsidR="001F53FE" w:rsidRPr="00796155">
        <w:rPr>
          <w:rStyle w:val="A6"/>
          <w:rFonts w:ascii="Times New Roman" w:hAnsi="Times New Roman" w:cs="Times New Roman"/>
          <w:color w:val="auto"/>
          <w:sz w:val="22"/>
          <w:szCs w:val="22"/>
        </w:rPr>
        <w:t xml:space="preserve"> (se</w:t>
      </w:r>
      <w:r w:rsidR="00702871" w:rsidRPr="00796155">
        <w:rPr>
          <w:rStyle w:val="A6"/>
          <w:rFonts w:ascii="Times New Roman" w:hAnsi="Times New Roman" w:cs="Times New Roman"/>
          <w:color w:val="auto"/>
          <w:sz w:val="22"/>
          <w:szCs w:val="22"/>
        </w:rPr>
        <w:t>e for example, author citation a</w:t>
      </w:r>
      <w:r w:rsidR="001F53FE" w:rsidRPr="00796155">
        <w:rPr>
          <w:rStyle w:val="A6"/>
          <w:rFonts w:ascii="Times New Roman" w:hAnsi="Times New Roman" w:cs="Times New Roman"/>
          <w:color w:val="auto"/>
          <w:sz w:val="22"/>
          <w:szCs w:val="22"/>
        </w:rPr>
        <w:t>)</w:t>
      </w:r>
      <w:r w:rsidRPr="00796155">
        <w:rPr>
          <w:rStyle w:val="A6"/>
          <w:rFonts w:ascii="Times New Roman" w:hAnsi="Times New Roman" w:cs="Times New Roman"/>
          <w:color w:val="auto"/>
          <w:sz w:val="22"/>
          <w:szCs w:val="22"/>
        </w:rPr>
        <w:t xml:space="preserve">.  </w:t>
      </w:r>
      <w:r w:rsidRPr="00796155">
        <w:rPr>
          <w:rFonts w:ascii="Times New Roman" w:hAnsi="Times New Roman" w:cs="Times New Roman"/>
        </w:rPr>
        <w:t>Desk research shows that the three mission groups and sector representative body deployed differing genres, production and dissemination practices as lobbying activity (including production of ‘manifestos’ and publishing an open letter in broadsheet newspaper).   Shaped by genres and selected sites of engagement these texts express strategies for social change in differing ways.  In a larger scale study it would be possible to examine the effects of these texts both in terms of the policy actors the texts are oriented towards and those it claims to represent.  This stage of analysis would draw on perspectives of actors located in the field of debate (see [</w:t>
      </w:r>
      <w:r w:rsidR="00CF6600" w:rsidRPr="00796155">
        <w:rPr>
          <w:rFonts w:ascii="Times New Roman" w:hAnsi="Times New Roman" w:cs="Times New Roman"/>
        </w:rPr>
        <w:t>author citation</w:t>
      </w:r>
      <w:r w:rsidR="001F53FE" w:rsidRPr="00796155">
        <w:rPr>
          <w:rFonts w:ascii="Times New Roman" w:hAnsi="Times New Roman" w:cs="Times New Roman"/>
        </w:rPr>
        <w:t xml:space="preserve"> b</w:t>
      </w:r>
      <w:r w:rsidRPr="00796155">
        <w:rPr>
          <w:rFonts w:ascii="Times New Roman" w:hAnsi="Times New Roman" w:cs="Times New Roman"/>
        </w:rPr>
        <w:t>] fo</w:t>
      </w:r>
      <w:r w:rsidR="00CF6600" w:rsidRPr="00796155">
        <w:rPr>
          <w:rFonts w:ascii="Times New Roman" w:hAnsi="Times New Roman" w:cs="Times New Roman"/>
        </w:rPr>
        <w:t>r an account of such a participatory approach.</w:t>
      </w:r>
      <w:r w:rsidRPr="00796155">
        <w:rPr>
          <w:rFonts w:ascii="Times New Roman" w:hAnsi="Times New Roman" w:cs="Times New Roman"/>
        </w:rPr>
        <w:t xml:space="preserve"> </w:t>
      </w:r>
    </w:p>
    <w:p w:rsidR="000C0B24" w:rsidRPr="00796155" w:rsidRDefault="00EA439A" w:rsidP="00EA439A">
      <w:pPr>
        <w:pStyle w:val="ListParagraph"/>
        <w:numPr>
          <w:ilvl w:val="0"/>
          <w:numId w:val="7"/>
        </w:numPr>
        <w:spacing w:line="480" w:lineRule="auto"/>
        <w:rPr>
          <w:rFonts w:ascii="Times New Roman" w:eastAsia="Times New Roman" w:hAnsi="Times New Roman" w:cs="Times New Roman"/>
          <w:b/>
          <w:bCs/>
          <w:lang w:eastAsia="en-GB"/>
        </w:rPr>
      </w:pPr>
      <w:r w:rsidRPr="00796155">
        <w:rPr>
          <w:rFonts w:ascii="Times New Roman" w:eastAsia="Times New Roman" w:hAnsi="Times New Roman" w:cs="Times New Roman"/>
          <w:b/>
          <w:bCs/>
          <w:lang w:eastAsia="en-GB"/>
        </w:rPr>
        <w:t>Conclusions</w:t>
      </w:r>
    </w:p>
    <w:p w:rsidR="007E0937" w:rsidRPr="00796155" w:rsidRDefault="00C362AF" w:rsidP="001F53FE">
      <w:pPr>
        <w:spacing w:line="480" w:lineRule="auto"/>
        <w:rPr>
          <w:rFonts w:ascii="Times New Roman" w:eastAsia="Times New Roman" w:hAnsi="Times New Roman" w:cs="Times New Roman"/>
          <w:lang w:eastAsia="en-GB"/>
        </w:rPr>
      </w:pPr>
      <w:r w:rsidRPr="00796155">
        <w:rPr>
          <w:rFonts w:ascii="Times New Roman" w:eastAsia="Times New Roman" w:hAnsi="Times New Roman" w:cs="Times New Roman"/>
          <w:lang w:eastAsia="en-GB"/>
        </w:rPr>
        <w:t xml:space="preserve">The paper has advocated a transdisciplinary approach which combines AST and CDA in an </w:t>
      </w:r>
      <w:r w:rsidR="00927514" w:rsidRPr="00796155">
        <w:rPr>
          <w:rFonts w:ascii="Times New Roman" w:eastAsia="Times New Roman" w:hAnsi="Times New Roman" w:cs="Times New Roman"/>
          <w:lang w:eastAsia="en-GB"/>
        </w:rPr>
        <w:t xml:space="preserve">examination </w:t>
      </w:r>
      <w:r w:rsidRPr="00796155">
        <w:rPr>
          <w:rFonts w:ascii="Times New Roman" w:eastAsia="Times New Roman" w:hAnsi="Times New Roman" w:cs="Times New Roman"/>
          <w:lang w:eastAsia="en-GB"/>
        </w:rPr>
        <w:t xml:space="preserve">of policy deliberation. The first part of the paper demonstrated ontological and conceptual compatibility of the two perspectives.  </w:t>
      </w:r>
      <w:r w:rsidR="007E0937" w:rsidRPr="00796155">
        <w:rPr>
          <w:rFonts w:ascii="Times New Roman" w:eastAsia="Times New Roman" w:hAnsi="Times New Roman" w:cs="Times New Roman"/>
          <w:lang w:eastAsia="en-GB"/>
        </w:rPr>
        <w:t xml:space="preserve">The analysis presented in the second part of the paper illustrates the analytical gains </w:t>
      </w:r>
      <w:r w:rsidR="00CB5C9C" w:rsidRPr="00796155">
        <w:rPr>
          <w:rFonts w:ascii="Times New Roman" w:eastAsia="Times New Roman" w:hAnsi="Times New Roman" w:cs="Times New Roman"/>
          <w:lang w:eastAsia="en-GB"/>
        </w:rPr>
        <w:t xml:space="preserve">from the approach.  </w:t>
      </w:r>
      <w:r w:rsidR="007E0937" w:rsidRPr="00796155">
        <w:rPr>
          <w:rFonts w:ascii="Times New Roman" w:hAnsi="Times New Roman" w:cs="Times New Roman"/>
        </w:rPr>
        <w:t>T</w:t>
      </w:r>
      <w:r w:rsidR="00CB5C9C" w:rsidRPr="00796155">
        <w:rPr>
          <w:rFonts w:ascii="Times New Roman" w:hAnsi="Times New Roman" w:cs="Times New Roman"/>
        </w:rPr>
        <w:t>he</w:t>
      </w:r>
      <w:r w:rsidR="007E0937" w:rsidRPr="00796155">
        <w:rPr>
          <w:rFonts w:ascii="Times New Roman" w:hAnsi="Times New Roman" w:cs="Times New Roman"/>
        </w:rPr>
        <w:t xml:space="preserve"> combined AST/CDA </w:t>
      </w:r>
      <w:r w:rsidR="00CB5C9C" w:rsidRPr="00796155">
        <w:rPr>
          <w:rFonts w:ascii="Times New Roman" w:hAnsi="Times New Roman" w:cs="Times New Roman"/>
        </w:rPr>
        <w:t>method</w:t>
      </w:r>
      <w:r w:rsidR="007E0937" w:rsidRPr="00796155">
        <w:rPr>
          <w:rFonts w:ascii="Times New Roman" w:hAnsi="Times New Roman" w:cs="Times New Roman"/>
        </w:rPr>
        <w:t xml:space="preserve"> </w:t>
      </w:r>
      <w:r w:rsidR="007E0937" w:rsidRPr="00796155">
        <w:rPr>
          <w:rFonts w:ascii="Times New Roman" w:eastAsia="Times New Roman" w:hAnsi="Times New Roman" w:cs="Times New Roman"/>
          <w:lang w:eastAsia="en-GB"/>
        </w:rPr>
        <w:t>interrogates the activity of which the text forms a part and further illuminates the discursive construction of object. CDA’s focus on genre and dialogicality helps to articulate the anticipated activity or practice that the discourse forms a part of.  In turn, CDA is strengthened b</w:t>
      </w:r>
      <w:r w:rsidR="007E0937" w:rsidRPr="00796155">
        <w:rPr>
          <w:rFonts w:ascii="Times New Roman" w:hAnsi="Times New Roman" w:cs="Times New Roman"/>
          <w:shd w:val="clear" w:color="auto" w:fill="FFFFFF"/>
        </w:rPr>
        <w:t xml:space="preserve">y the socio-material emphasis of AST and the attention given to the particular ways artefacts are deployed in the discourse, how they </w:t>
      </w:r>
      <w:r w:rsidR="007E0937" w:rsidRPr="00796155">
        <w:rPr>
          <w:rFonts w:ascii="Times New Roman" w:eastAsia="Times New Roman" w:hAnsi="Times New Roman" w:cs="Times New Roman"/>
          <w:lang w:eastAsia="en-GB"/>
        </w:rPr>
        <w:t xml:space="preserve">interact with existing division of labour and rules and mediate the object.  </w:t>
      </w:r>
    </w:p>
    <w:p w:rsidR="00927514" w:rsidRPr="00796155" w:rsidRDefault="00927514" w:rsidP="001F53FE">
      <w:pPr>
        <w:spacing w:line="480" w:lineRule="auto"/>
        <w:rPr>
          <w:rFonts w:ascii="Times New Roman" w:hAnsi="Times New Roman" w:cs="Times New Roman"/>
          <w:shd w:val="clear" w:color="auto" w:fill="FFFFFF"/>
        </w:rPr>
      </w:pPr>
      <w:r w:rsidRPr="00796155">
        <w:rPr>
          <w:rFonts w:ascii="Times New Roman" w:hAnsi="Times New Roman" w:cs="Times New Roman"/>
          <w:shd w:val="clear" w:color="auto" w:fill="FFFFFF"/>
        </w:rPr>
        <w:t xml:space="preserve">This form of textual analysis provides a point of entry to the analysis and a way of sensitising the researcher to a sphere of practice in order develop an understanding of the activity from </w:t>
      </w:r>
      <w:r w:rsidR="007E0937" w:rsidRPr="00796155">
        <w:rPr>
          <w:rFonts w:ascii="Times New Roman" w:hAnsi="Times New Roman" w:cs="Times New Roman"/>
          <w:shd w:val="clear" w:color="auto" w:fill="FFFFFF"/>
        </w:rPr>
        <w:t xml:space="preserve">a </w:t>
      </w:r>
      <w:r w:rsidRPr="00796155">
        <w:rPr>
          <w:rFonts w:ascii="Times New Roman" w:hAnsi="Times New Roman" w:cs="Times New Roman"/>
          <w:shd w:val="clear" w:color="auto" w:fill="FFFFFF"/>
        </w:rPr>
        <w:t xml:space="preserve">particular subject’s point of view.  The analysis provides a means of constituting the analytical frame, of deploying texts as a form of ‘mirror data’ (Daniels et al, 2010:111), which encapsulate tensions and contradictions in practice in a field of practice.  </w:t>
      </w:r>
      <w:r w:rsidR="00CF6600" w:rsidRPr="00796155">
        <w:rPr>
          <w:rFonts w:ascii="Times New Roman" w:hAnsi="Times New Roman" w:cs="Times New Roman"/>
          <w:shd w:val="clear" w:color="auto" w:fill="FFFFFF"/>
        </w:rPr>
        <w:t xml:space="preserve">As such the </w:t>
      </w:r>
      <w:r w:rsidRPr="00796155">
        <w:rPr>
          <w:rFonts w:ascii="Times New Roman" w:hAnsi="Times New Roman" w:cs="Times New Roman"/>
          <w:shd w:val="clear" w:color="auto" w:fill="FFFFFF"/>
        </w:rPr>
        <w:t xml:space="preserve">proposed </w:t>
      </w:r>
      <w:r w:rsidR="00CF6600" w:rsidRPr="00796155">
        <w:rPr>
          <w:rFonts w:ascii="Times New Roman" w:hAnsi="Times New Roman" w:cs="Times New Roman"/>
          <w:shd w:val="clear" w:color="auto" w:fill="FFFFFF"/>
        </w:rPr>
        <w:t xml:space="preserve">approach has resonance with the emancipatory research orientations associated with activity systems theory.  </w:t>
      </w:r>
    </w:p>
    <w:p w:rsidR="002B645E" w:rsidRPr="00796155" w:rsidRDefault="002B645E" w:rsidP="001F53FE">
      <w:pPr>
        <w:spacing w:line="480" w:lineRule="auto"/>
        <w:rPr>
          <w:rFonts w:ascii="Times New Roman" w:hAnsi="Times New Roman" w:cs="Times New Roman"/>
        </w:rPr>
      </w:pPr>
      <w:r w:rsidRPr="00796155">
        <w:rPr>
          <w:rFonts w:ascii="Times New Roman" w:hAnsi="Times New Roman" w:cs="Times New Roman"/>
        </w:rPr>
        <w:t xml:space="preserve">Through the analytical tools oriented both the text’s external relations to social practices and internal relations (in semantic and grammatical features) the analysis is sensitised to the provenance of discourses and artefacts.  The definition of ‘research excellence’ was of particular analytic interest in terms of the discursive strategies deployed and the benchmarks appropriated to challenge dominant definitions of research excellence.   As Fairclough has shown in an analysis of a series of political speeches and policies associated New Labour discourse (Fairclough, 2000), such representations are not ‘static’ across texts, but evolve and represent changing concepts over time.  This analysis has shown the extensive range of strategies deployed within the text to challenge dominant definitions of research excellence both in discursive techniques and in the way artefacts are used.  </w:t>
      </w:r>
    </w:p>
    <w:p w:rsidR="002B645E" w:rsidRPr="00796155" w:rsidRDefault="002B645E" w:rsidP="001F53FE">
      <w:pPr>
        <w:spacing w:line="480" w:lineRule="auto"/>
        <w:rPr>
          <w:rFonts w:ascii="Times New Roman" w:hAnsi="Times New Roman" w:cs="Times New Roman"/>
        </w:rPr>
      </w:pPr>
      <w:r w:rsidRPr="00796155">
        <w:rPr>
          <w:rFonts w:ascii="Times New Roman" w:hAnsi="Times New Roman" w:cs="Times New Roman"/>
        </w:rPr>
        <w:t>The empirical analysis draws attention to the ways universities, de-privileged by dominant discourses of research excellence</w:t>
      </w:r>
      <w:r w:rsidR="00AE77F5" w:rsidRPr="00796155">
        <w:rPr>
          <w:rFonts w:ascii="Times New Roman" w:hAnsi="Times New Roman" w:cs="Times New Roman"/>
        </w:rPr>
        <w:t>,</w:t>
      </w:r>
      <w:r w:rsidRPr="00796155">
        <w:rPr>
          <w:rFonts w:ascii="Times New Roman" w:hAnsi="Times New Roman" w:cs="Times New Roman"/>
        </w:rPr>
        <w:t xml:space="preserve"> appropriate</w:t>
      </w:r>
      <w:r w:rsidR="00CB5C9C" w:rsidRPr="00796155">
        <w:rPr>
          <w:rFonts w:ascii="Times New Roman" w:hAnsi="Times New Roman" w:cs="Times New Roman"/>
        </w:rPr>
        <w:t xml:space="preserve"> particular</w:t>
      </w:r>
      <w:r w:rsidRPr="00796155">
        <w:rPr>
          <w:rFonts w:ascii="Times New Roman" w:hAnsi="Times New Roman" w:cs="Times New Roman"/>
        </w:rPr>
        <w:t xml:space="preserve"> research indicators to pursue strategies to increase access to national research funding.  The active appropriation of ‘impact case studies’ in the University Alliance text, to underpin both qualitative and quantitative analysis, demonstrates a way of broadening the discourse, creating new forms of metrics and reinforces the suggestion that research is becoming an increasingly differentiated game (Marginson, 2014).  </w:t>
      </w:r>
    </w:p>
    <w:p w:rsidR="000C0B24" w:rsidRPr="00796155" w:rsidRDefault="000C0B24" w:rsidP="001F53FE">
      <w:pPr>
        <w:spacing w:line="480" w:lineRule="auto"/>
        <w:rPr>
          <w:rFonts w:ascii="Times New Roman" w:hAnsi="Times New Roman" w:cs="Times New Roman"/>
          <w:iCs/>
        </w:rPr>
      </w:pPr>
      <w:r w:rsidRPr="00796155">
        <w:rPr>
          <w:rFonts w:ascii="Times New Roman" w:hAnsi="Times New Roman" w:cs="Times New Roman"/>
        </w:rPr>
        <w:t>The methodological approach draws the</w:t>
      </w:r>
      <w:r w:rsidR="00CB5C9C" w:rsidRPr="00796155">
        <w:rPr>
          <w:rFonts w:ascii="Times New Roman" w:hAnsi="Times New Roman" w:cs="Times New Roman"/>
        </w:rPr>
        <w:t xml:space="preserve"> analytical focus beyond the text</w:t>
      </w:r>
      <w:r w:rsidRPr="00796155">
        <w:rPr>
          <w:rFonts w:ascii="Times New Roman" w:hAnsi="Times New Roman" w:cs="Times New Roman"/>
        </w:rPr>
        <w:t xml:space="preserve"> to the extent of materialisation of the discourse and </w:t>
      </w:r>
      <w:r w:rsidR="00927514" w:rsidRPr="00796155">
        <w:rPr>
          <w:rFonts w:ascii="Times New Roman" w:hAnsi="Times New Roman" w:cs="Times New Roman"/>
        </w:rPr>
        <w:t xml:space="preserve">assists </w:t>
      </w:r>
      <w:r w:rsidRPr="00796155">
        <w:rPr>
          <w:rFonts w:ascii="Times New Roman" w:hAnsi="Times New Roman" w:cs="Times New Roman"/>
        </w:rPr>
        <w:t xml:space="preserve">in formulating further, testable hypotheses.  </w:t>
      </w:r>
      <w:r w:rsidRPr="00796155">
        <w:rPr>
          <w:rFonts w:ascii="Times New Roman" w:eastAsia="Times New Roman" w:hAnsi="Times New Roman" w:cs="Times New Roman"/>
          <w:bCs/>
          <w:lang w:eastAsia="en-GB"/>
        </w:rPr>
        <w:t xml:space="preserve">In the context of current debates about the contribution of </w:t>
      </w:r>
      <w:r w:rsidR="002B645E" w:rsidRPr="00796155">
        <w:rPr>
          <w:rFonts w:ascii="Times New Roman" w:eastAsia="Times New Roman" w:hAnsi="Times New Roman" w:cs="Times New Roman"/>
          <w:bCs/>
          <w:lang w:eastAsia="en-GB"/>
        </w:rPr>
        <w:t xml:space="preserve">education </w:t>
      </w:r>
      <w:r w:rsidRPr="00796155">
        <w:rPr>
          <w:rFonts w:ascii="Times New Roman" w:eastAsia="Times New Roman" w:hAnsi="Times New Roman" w:cs="Times New Roman"/>
          <w:bCs/>
          <w:lang w:eastAsia="en-GB"/>
        </w:rPr>
        <w:t xml:space="preserve">policy research, close attention to the policy text makes visible the nature of contested definitions of constructs such as research excellence and the associated strategies for social change with which they are associated.  The analytical focus on object-orientation takes the analysis beyond critique and examines the parameters imposed on the discourse by the artefacts deployed.  This methodology, in illuminating the differing ways metrics are deployed and for what purposes can </w:t>
      </w:r>
      <w:r w:rsidRPr="00796155">
        <w:rPr>
          <w:rFonts w:ascii="Times New Roman" w:hAnsi="Times New Roman" w:cs="Times New Roman"/>
          <w:bCs/>
          <w:iCs/>
        </w:rPr>
        <w:t xml:space="preserve">enhance the debate about their role and impact, and </w:t>
      </w:r>
      <w:r w:rsidRPr="00796155">
        <w:rPr>
          <w:rFonts w:ascii="Times New Roman" w:hAnsi="Times New Roman" w:cs="Times New Roman"/>
          <w:iCs/>
        </w:rPr>
        <w:t xml:space="preserve">has value for policy </w:t>
      </w:r>
      <w:r w:rsidR="002B645E" w:rsidRPr="00796155">
        <w:rPr>
          <w:rFonts w:ascii="Times New Roman" w:hAnsi="Times New Roman" w:cs="Times New Roman"/>
          <w:iCs/>
        </w:rPr>
        <w:t>communities</w:t>
      </w:r>
      <w:r w:rsidRPr="00796155">
        <w:rPr>
          <w:rFonts w:ascii="Times New Roman" w:hAnsi="Times New Roman" w:cs="Times New Roman"/>
          <w:iCs/>
        </w:rPr>
        <w:t xml:space="preserve"> in higher education.</w:t>
      </w:r>
    </w:p>
    <w:p w:rsidR="00CF6600" w:rsidRPr="00796155" w:rsidRDefault="00CF6600" w:rsidP="001F53FE">
      <w:pPr>
        <w:spacing w:line="480" w:lineRule="auto"/>
        <w:rPr>
          <w:rFonts w:ascii="Times New Roman" w:hAnsi="Times New Roman" w:cs="Times New Roman"/>
          <w:iCs/>
        </w:rPr>
      </w:pPr>
    </w:p>
    <w:p w:rsidR="00CF6600" w:rsidRPr="00796155" w:rsidRDefault="00CF6600" w:rsidP="000C0B24">
      <w:pPr>
        <w:spacing w:line="480" w:lineRule="auto"/>
        <w:rPr>
          <w:rFonts w:ascii="Times New Roman" w:hAnsi="Times New Roman" w:cs="Times New Roman"/>
          <w:iCs/>
        </w:rPr>
      </w:pPr>
    </w:p>
    <w:p w:rsidR="00927514" w:rsidRPr="00796155" w:rsidRDefault="00927514">
      <w:pPr>
        <w:rPr>
          <w:rStyle w:val="A6"/>
          <w:rFonts w:ascii="Times New Roman" w:hAnsi="Times New Roman" w:cs="Times New Roman"/>
          <w:b/>
          <w:color w:val="auto"/>
          <w:sz w:val="22"/>
          <w:szCs w:val="22"/>
        </w:rPr>
      </w:pPr>
      <w:r w:rsidRPr="00796155">
        <w:rPr>
          <w:rStyle w:val="A6"/>
          <w:rFonts w:ascii="Times New Roman" w:hAnsi="Times New Roman" w:cs="Times New Roman"/>
          <w:b/>
          <w:color w:val="auto"/>
          <w:sz w:val="22"/>
          <w:szCs w:val="22"/>
        </w:rPr>
        <w:br w:type="page"/>
      </w:r>
    </w:p>
    <w:p w:rsidR="000C0B24" w:rsidRPr="00796155" w:rsidRDefault="000C0B24" w:rsidP="000C0B24">
      <w:pPr>
        <w:spacing w:line="480" w:lineRule="auto"/>
        <w:rPr>
          <w:rStyle w:val="A6"/>
          <w:rFonts w:ascii="Times New Roman" w:hAnsi="Times New Roman" w:cs="Times New Roman"/>
          <w:b/>
          <w:color w:val="auto"/>
          <w:sz w:val="22"/>
          <w:szCs w:val="22"/>
        </w:rPr>
      </w:pPr>
      <w:r w:rsidRPr="00796155">
        <w:rPr>
          <w:rStyle w:val="A6"/>
          <w:rFonts w:ascii="Times New Roman" w:hAnsi="Times New Roman" w:cs="Times New Roman"/>
          <w:b/>
          <w:color w:val="auto"/>
          <w:sz w:val="22"/>
          <w:szCs w:val="22"/>
        </w:rPr>
        <w:t>REFERENCES</w:t>
      </w:r>
    </w:p>
    <w:p w:rsidR="00253826" w:rsidRPr="00796155" w:rsidRDefault="00253826" w:rsidP="00EA439A">
      <w:pPr>
        <w:pStyle w:val="Bibliography"/>
        <w:spacing w:line="240" w:lineRule="auto"/>
        <w:rPr>
          <w:rFonts w:ascii="Times New Roman" w:hAnsi="Times New Roman" w:cs="Times New Roman"/>
          <w:shd w:val="clear" w:color="auto" w:fill="FFFFFF"/>
        </w:rPr>
      </w:pPr>
      <w:r w:rsidRPr="00796155">
        <w:rPr>
          <w:rFonts w:ascii="Times New Roman" w:hAnsi="Times New Roman" w:cs="Times New Roman"/>
          <w:shd w:val="clear" w:color="auto" w:fill="FFFFFF"/>
        </w:rPr>
        <w:t>Ashwin, P., 2012.</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Analysing teaching-learning interactions in higher education: Accounting for structure and agency</w:t>
      </w:r>
      <w:r w:rsidRPr="00796155">
        <w:rPr>
          <w:rFonts w:ascii="Times New Roman" w:hAnsi="Times New Roman" w:cs="Times New Roman"/>
          <w:shd w:val="clear" w:color="auto" w:fill="FFFFFF"/>
        </w:rPr>
        <w:t>. A&amp;C Black.</w:t>
      </w:r>
    </w:p>
    <w:p w:rsidR="00EA439A" w:rsidRPr="00796155" w:rsidRDefault="00EA439A" w:rsidP="00EA439A">
      <w:pPr>
        <w:pStyle w:val="Bibliography"/>
        <w:spacing w:line="240" w:lineRule="auto"/>
        <w:rPr>
          <w:rFonts w:ascii="Times New Roman" w:hAnsi="Times New Roman" w:cs="Times New Roman"/>
        </w:rPr>
      </w:pPr>
      <w:r w:rsidRPr="00796155">
        <w:rPr>
          <w:rFonts w:ascii="Times New Roman" w:hAnsi="Times New Roman" w:cs="Times New Roman"/>
          <w:shd w:val="clear" w:color="auto" w:fill="FFFFFF"/>
        </w:rPr>
        <w:t>Ashwin, P., &amp; Smith, K. (2015). Researcher creations? The positioning of policy texts in higher education research.</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Higher Education</w:t>
      </w:r>
      <w:r w:rsidRPr="00796155">
        <w:rPr>
          <w:rFonts w:ascii="Times New Roman" w:hAnsi="Times New Roman" w:cs="Times New Roman"/>
          <w:shd w:val="clear" w:color="auto" w:fill="FFFFFF"/>
        </w:rPr>
        <w:t>,</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69</w:t>
      </w:r>
      <w:r w:rsidRPr="00796155">
        <w:rPr>
          <w:rFonts w:ascii="Times New Roman" w:hAnsi="Times New Roman" w:cs="Times New Roman"/>
          <w:shd w:val="clear" w:color="auto" w:fill="FFFFFF"/>
        </w:rPr>
        <w:t>(6), 1007-1018.</w:t>
      </w:r>
    </w:p>
    <w:p w:rsidR="00EA439A" w:rsidRPr="00796155" w:rsidRDefault="00EA439A" w:rsidP="00EA439A">
      <w:pPr>
        <w:pStyle w:val="Bibliography"/>
        <w:spacing w:line="240" w:lineRule="auto"/>
        <w:rPr>
          <w:rFonts w:ascii="Times New Roman" w:hAnsi="Times New Roman" w:cs="Times New Roman"/>
          <w:noProof/>
        </w:rPr>
      </w:pPr>
      <w:r w:rsidRPr="00796155">
        <w:rPr>
          <w:rFonts w:ascii="Times New Roman" w:hAnsi="Times New Roman" w:cs="Times New Roman"/>
          <w:noProof/>
        </w:rPr>
        <w:t xml:space="preserve">Baker, S. (2013, November 8). The 1994 Group disbands. </w:t>
      </w:r>
      <w:r w:rsidRPr="00796155">
        <w:rPr>
          <w:rFonts w:ascii="Times New Roman" w:hAnsi="Times New Roman" w:cs="Times New Roman"/>
          <w:i/>
          <w:iCs/>
          <w:noProof/>
        </w:rPr>
        <w:t xml:space="preserve">Times Higher Education </w:t>
      </w:r>
      <w:r w:rsidRPr="00796155">
        <w:rPr>
          <w:rFonts w:ascii="Times New Roman" w:hAnsi="Times New Roman" w:cs="Times New Roman"/>
          <w:noProof/>
        </w:rPr>
        <w:t>, pp. http://www.timeshighereducation.co.uk/news/1994-group-disbands/2008862.article.</w:t>
      </w:r>
    </w:p>
    <w:p w:rsidR="00EA439A" w:rsidRPr="00796155" w:rsidRDefault="00EA439A" w:rsidP="00EA439A">
      <w:pPr>
        <w:rPr>
          <w:rFonts w:ascii="Times New Roman" w:hAnsi="Times New Roman" w:cs="Times New Roman"/>
          <w:shd w:val="clear" w:color="auto" w:fill="FFFFFF"/>
        </w:rPr>
      </w:pPr>
      <w:r w:rsidRPr="00796155">
        <w:rPr>
          <w:rFonts w:ascii="Times New Roman" w:hAnsi="Times New Roman" w:cs="Times New Roman"/>
          <w:shd w:val="clear" w:color="auto" w:fill="FFFFFF"/>
        </w:rPr>
        <w:t>Bourke, R., Mentis, M., &amp; O'Neill, J. (2013). Analyzing tensions within a professional learning and development initiative for teachers.</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Learning, Culture and Social Interaction</w:t>
      </w:r>
      <w:r w:rsidRPr="00796155">
        <w:rPr>
          <w:rFonts w:ascii="Times New Roman" w:hAnsi="Times New Roman" w:cs="Times New Roman"/>
          <w:shd w:val="clear" w:color="auto" w:fill="FFFFFF"/>
        </w:rPr>
        <w:t>,</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2</w:t>
      </w:r>
      <w:r w:rsidRPr="00796155">
        <w:rPr>
          <w:rFonts w:ascii="Times New Roman" w:hAnsi="Times New Roman" w:cs="Times New Roman"/>
          <w:shd w:val="clear" w:color="auto" w:fill="FFFFFF"/>
        </w:rPr>
        <w:t>(4), 265-276.</w:t>
      </w:r>
    </w:p>
    <w:p w:rsidR="00EA439A" w:rsidRPr="00796155" w:rsidRDefault="00EA439A" w:rsidP="00EA439A">
      <w:pPr>
        <w:rPr>
          <w:rFonts w:ascii="Times New Roman" w:hAnsi="Times New Roman" w:cs="Times New Roman"/>
        </w:rPr>
      </w:pPr>
      <w:r w:rsidRPr="00796155">
        <w:rPr>
          <w:rFonts w:ascii="Times New Roman" w:hAnsi="Times New Roman" w:cs="Times New Roman"/>
          <w:shd w:val="clear" w:color="auto" w:fill="FFFFFF"/>
        </w:rPr>
        <w:t>Braun, A., Maguire, M., &amp; Ball, S. J. (2010). Policy enactments in the UK secondary school: Examining policy, practice and school positioning.</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Journal of Education Policy</w:t>
      </w:r>
      <w:r w:rsidRPr="00796155">
        <w:rPr>
          <w:rFonts w:ascii="Times New Roman" w:hAnsi="Times New Roman" w:cs="Times New Roman"/>
          <w:shd w:val="clear" w:color="auto" w:fill="FFFFFF"/>
        </w:rPr>
        <w:t>,</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25</w:t>
      </w:r>
      <w:r w:rsidRPr="00796155">
        <w:rPr>
          <w:rFonts w:ascii="Times New Roman" w:hAnsi="Times New Roman" w:cs="Times New Roman"/>
          <w:shd w:val="clear" w:color="auto" w:fill="FFFFFF"/>
        </w:rPr>
        <w:t>(4), 547-560.</w:t>
      </w:r>
    </w:p>
    <w:p w:rsidR="00EA439A" w:rsidRPr="00796155" w:rsidRDefault="00EA439A" w:rsidP="00EA439A">
      <w:pPr>
        <w:spacing w:line="240" w:lineRule="auto"/>
        <w:rPr>
          <w:rFonts w:ascii="Times New Roman" w:hAnsi="Times New Roman" w:cs="Times New Roman"/>
        </w:rPr>
      </w:pPr>
      <w:r w:rsidRPr="00796155">
        <w:rPr>
          <w:rFonts w:ascii="Times New Roman" w:hAnsi="Times New Roman" w:cs="Times New Roman"/>
        </w:rPr>
        <w:t xml:space="preserve">Chouliaraki, L., &amp; Fairclough, N. (1999). </w:t>
      </w:r>
      <w:r w:rsidRPr="00796155">
        <w:rPr>
          <w:rFonts w:ascii="Times New Roman" w:hAnsi="Times New Roman" w:cs="Times New Roman"/>
          <w:i/>
          <w:iCs/>
        </w:rPr>
        <w:t xml:space="preserve">Discourse in late modernity: Rethinking Critical Discourse Analysis. </w:t>
      </w:r>
      <w:r w:rsidRPr="00796155">
        <w:rPr>
          <w:rFonts w:ascii="Times New Roman" w:hAnsi="Times New Roman" w:cs="Times New Roman"/>
        </w:rPr>
        <w:t>Edinburgh: Edinburgh University Press.</w:t>
      </w:r>
    </w:p>
    <w:p w:rsidR="00EA439A" w:rsidRPr="00796155" w:rsidRDefault="00EA439A" w:rsidP="00EA439A">
      <w:pPr>
        <w:spacing w:line="240" w:lineRule="auto"/>
        <w:rPr>
          <w:rFonts w:ascii="Times New Roman" w:hAnsi="Times New Roman" w:cs="Times New Roman"/>
        </w:rPr>
      </w:pPr>
      <w:r w:rsidRPr="00796155">
        <w:rPr>
          <w:rFonts w:ascii="Times New Roman" w:hAnsi="Times New Roman" w:cs="Times New Roman"/>
        </w:rPr>
        <w:t xml:space="preserve">DBIS. (2011, December) Innovation and Research for Growth: 214  </w:t>
      </w:r>
      <w:hyperlink r:id="rId8" w:history="1">
        <w:r w:rsidRPr="00796155">
          <w:rPr>
            <w:rStyle w:val="Hyperlink"/>
            <w:rFonts w:ascii="Times New Roman" w:hAnsi="Times New Roman" w:cs="Times New Roman"/>
            <w:color w:val="auto"/>
          </w:rPr>
          <w:t>http://www.bis.gov.uk/assets/BISCore/innovation/docs/I/11-1387-innovation-and-research-strategy-for-growth.pdf</w:t>
        </w:r>
      </w:hyperlink>
      <w:r w:rsidRPr="00796155">
        <w:rPr>
          <w:rFonts w:ascii="Times New Roman" w:hAnsi="Times New Roman" w:cs="Times New Roman"/>
        </w:rPr>
        <w:t xml:space="preserve">  Accessed: 31.7.2015</w:t>
      </w:r>
    </w:p>
    <w:p w:rsidR="00EA439A" w:rsidRPr="00796155" w:rsidRDefault="00EA439A" w:rsidP="00EA439A">
      <w:pPr>
        <w:pStyle w:val="Bibliography"/>
        <w:spacing w:line="240" w:lineRule="auto"/>
        <w:rPr>
          <w:rFonts w:ascii="Times New Roman" w:hAnsi="Times New Roman" w:cs="Times New Roman"/>
          <w:shd w:val="clear" w:color="auto" w:fill="FFFFFF"/>
        </w:rPr>
      </w:pPr>
      <w:r w:rsidRPr="00796155">
        <w:rPr>
          <w:rFonts w:ascii="Times New Roman" w:hAnsi="Times New Roman" w:cs="Times New Roman"/>
          <w:shd w:val="clear" w:color="auto" w:fill="FFFFFF"/>
        </w:rPr>
        <w:t>de Jager, G. (2011). Missions on the move: university systems in England, New York State and California.</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Higher Education Management and Policy</w:t>
      </w:r>
      <w:r w:rsidRPr="00796155">
        <w:rPr>
          <w:rFonts w:ascii="Times New Roman" w:hAnsi="Times New Roman" w:cs="Times New Roman"/>
          <w:shd w:val="clear" w:color="auto" w:fill="FFFFFF"/>
        </w:rPr>
        <w:t xml:space="preserve">, </w:t>
      </w:r>
      <w:r w:rsidRPr="00796155">
        <w:rPr>
          <w:rFonts w:ascii="Times New Roman" w:hAnsi="Times New Roman" w:cs="Times New Roman"/>
          <w:i/>
          <w:iCs/>
          <w:shd w:val="clear" w:color="auto" w:fill="FFFFFF"/>
        </w:rPr>
        <w:t>23</w:t>
      </w:r>
      <w:r w:rsidRPr="00796155">
        <w:rPr>
          <w:rFonts w:ascii="Times New Roman" w:hAnsi="Times New Roman" w:cs="Times New Roman"/>
          <w:shd w:val="clear" w:color="auto" w:fill="FFFFFF"/>
        </w:rPr>
        <w:t>(1), 1-24.</w:t>
      </w:r>
    </w:p>
    <w:p w:rsidR="00665CD0" w:rsidRPr="00796155" w:rsidRDefault="00665CD0" w:rsidP="00665CD0">
      <w:pPr>
        <w:rPr>
          <w:rFonts w:ascii="Times New Roman" w:hAnsi="Times New Roman" w:cs="Times New Roman"/>
        </w:rPr>
      </w:pPr>
      <w:r w:rsidRPr="00796155">
        <w:rPr>
          <w:rFonts w:ascii="Times New Roman" w:hAnsi="Times New Roman" w:cs="Times New Roman"/>
          <w:sz w:val="20"/>
          <w:szCs w:val="20"/>
          <w:shd w:val="clear" w:color="auto" w:fill="FFFFFF"/>
        </w:rPr>
        <w:t>Daniels, H., Edwards, A., Engeström, Y., Gallagher, T. and Ludvigsen, S.R. eds., 2013.</w:t>
      </w:r>
      <w:r w:rsidRPr="00796155">
        <w:rPr>
          <w:rStyle w:val="apple-converted-space"/>
          <w:rFonts w:ascii="Times New Roman" w:hAnsi="Times New Roman" w:cs="Times New Roman"/>
          <w:sz w:val="20"/>
          <w:szCs w:val="20"/>
          <w:shd w:val="clear" w:color="auto" w:fill="FFFFFF"/>
        </w:rPr>
        <w:t> </w:t>
      </w:r>
      <w:r w:rsidRPr="00796155">
        <w:rPr>
          <w:rFonts w:ascii="Times New Roman" w:hAnsi="Times New Roman" w:cs="Times New Roman"/>
          <w:i/>
          <w:iCs/>
          <w:sz w:val="20"/>
          <w:szCs w:val="20"/>
          <w:shd w:val="clear" w:color="auto" w:fill="FFFFFF"/>
        </w:rPr>
        <w:t>Activity theory in practice: Promoting learning across boundaries and agencies</w:t>
      </w:r>
      <w:r w:rsidRPr="00796155">
        <w:rPr>
          <w:rFonts w:ascii="Times New Roman" w:hAnsi="Times New Roman" w:cs="Times New Roman"/>
          <w:sz w:val="20"/>
          <w:szCs w:val="20"/>
          <w:shd w:val="clear" w:color="auto" w:fill="FFFFFF"/>
        </w:rPr>
        <w:t>. Routledge.</w:t>
      </w:r>
    </w:p>
    <w:p w:rsidR="00EA439A" w:rsidRPr="00796155" w:rsidRDefault="00EA439A" w:rsidP="00EA439A">
      <w:pPr>
        <w:pStyle w:val="Bibliography"/>
        <w:spacing w:line="240" w:lineRule="auto"/>
        <w:rPr>
          <w:rFonts w:ascii="Times New Roman" w:hAnsi="Times New Roman" w:cs="Times New Roman"/>
        </w:rPr>
      </w:pPr>
      <w:r w:rsidRPr="00796155">
        <w:rPr>
          <w:rFonts w:ascii="Times New Roman" w:hAnsi="Times New Roman" w:cs="Times New Roman"/>
          <w:noProof/>
        </w:rPr>
        <w:t xml:space="preserve">Deem, R., Lucas, L., &amp; Mok, K. H. (2011). The ‘world-class’ university in Europe and East Asia: dynamics and consequences of global higher education reform. In B. Stensaker, &amp; B. Kehm, </w:t>
      </w:r>
      <w:r w:rsidRPr="00796155">
        <w:rPr>
          <w:rFonts w:ascii="Times New Roman" w:hAnsi="Times New Roman" w:cs="Times New Roman"/>
          <w:i/>
          <w:iCs/>
          <w:noProof/>
        </w:rPr>
        <w:t>In: University Rankings, Diversity, and the New Landscape of Higher Education.</w:t>
      </w:r>
      <w:r w:rsidRPr="00796155">
        <w:rPr>
          <w:rFonts w:ascii="Times New Roman" w:hAnsi="Times New Roman" w:cs="Times New Roman"/>
          <w:noProof/>
        </w:rPr>
        <w:t xml:space="preserve"> Rotterdam: Sense Publishers.</w:t>
      </w:r>
    </w:p>
    <w:p w:rsidR="00EA439A" w:rsidRPr="00796155" w:rsidRDefault="00EA439A" w:rsidP="00EA439A">
      <w:pPr>
        <w:spacing w:line="240" w:lineRule="auto"/>
        <w:rPr>
          <w:rFonts w:ascii="Times New Roman" w:hAnsi="Times New Roman" w:cs="Times New Roman"/>
        </w:rPr>
      </w:pPr>
      <w:r w:rsidRPr="00796155">
        <w:rPr>
          <w:rFonts w:ascii="Times New Roman" w:hAnsi="Times New Roman" w:cs="Times New Roman"/>
        </w:rPr>
        <w:t xml:space="preserve">Engeström, Y., &amp; Cole, M. (1997). Situated cognition in search of an agenda. In D. Kirshner, &amp; J. A. Whitson, </w:t>
      </w:r>
      <w:r w:rsidRPr="00796155">
        <w:rPr>
          <w:rFonts w:ascii="Times New Roman" w:hAnsi="Times New Roman" w:cs="Times New Roman"/>
          <w:i/>
          <w:iCs/>
        </w:rPr>
        <w:t xml:space="preserve">Situated cognition: Social, semiotic and psychological perspectives </w:t>
      </w:r>
      <w:r w:rsidRPr="00796155">
        <w:rPr>
          <w:rFonts w:ascii="Times New Roman" w:hAnsi="Times New Roman" w:cs="Times New Roman"/>
        </w:rPr>
        <w:t>(pp. 301-310). London: Lawrence Erlbaum Associates.</w:t>
      </w:r>
    </w:p>
    <w:p w:rsidR="00EA439A" w:rsidRPr="00796155" w:rsidRDefault="00EA439A" w:rsidP="00EA439A">
      <w:pPr>
        <w:pStyle w:val="Bibliography"/>
        <w:spacing w:line="240" w:lineRule="auto"/>
        <w:rPr>
          <w:rFonts w:ascii="Times New Roman" w:hAnsi="Times New Roman" w:cs="Times New Roman"/>
          <w:noProof/>
        </w:rPr>
      </w:pPr>
      <w:r w:rsidRPr="00796155">
        <w:rPr>
          <w:rFonts w:ascii="Times New Roman" w:hAnsi="Times New Roman" w:cs="Times New Roman"/>
          <w:noProof/>
        </w:rPr>
        <w:t>Engeström, Y. (2002, January 4). Retrieved January 31, 2013, from Cultural Historical Activity Theory Web page: http://www.helsinki.fi/~jengestr/activity/6a.htm</w:t>
      </w:r>
    </w:p>
    <w:p w:rsidR="00EA439A" w:rsidRPr="00796155" w:rsidRDefault="00EA439A" w:rsidP="00EA439A">
      <w:pPr>
        <w:rPr>
          <w:rFonts w:ascii="Times New Roman" w:hAnsi="Times New Roman" w:cs="Times New Roman"/>
          <w:noProof/>
          <w:lang w:val="en-US"/>
        </w:rPr>
      </w:pPr>
      <w:r w:rsidRPr="00796155">
        <w:rPr>
          <w:rFonts w:ascii="Times New Roman" w:hAnsi="Times New Roman" w:cs="Times New Roman"/>
          <w:noProof/>
          <w:lang w:val="en-US"/>
        </w:rPr>
        <w:t xml:space="preserve">Engeström, Y. (2005). </w:t>
      </w:r>
      <w:r w:rsidRPr="00796155">
        <w:rPr>
          <w:rFonts w:ascii="Times New Roman" w:hAnsi="Times New Roman" w:cs="Times New Roman"/>
          <w:i/>
          <w:iCs/>
          <w:noProof/>
          <w:lang w:val="en-US"/>
        </w:rPr>
        <w:t>Developmental work research. Expanding theory in practice.</w:t>
      </w:r>
      <w:r w:rsidRPr="00796155">
        <w:rPr>
          <w:rFonts w:ascii="Times New Roman" w:hAnsi="Times New Roman" w:cs="Times New Roman"/>
          <w:noProof/>
          <w:lang w:val="en-US"/>
        </w:rPr>
        <w:t xml:space="preserve"> Berlin: Lehmanns Media.</w:t>
      </w:r>
    </w:p>
    <w:p w:rsidR="00EA439A" w:rsidRPr="00796155" w:rsidRDefault="00EA439A" w:rsidP="00EA439A">
      <w:pPr>
        <w:pStyle w:val="Bibliography"/>
        <w:spacing w:line="240" w:lineRule="auto"/>
        <w:rPr>
          <w:rFonts w:ascii="Times New Roman" w:hAnsi="Times New Roman" w:cs="Times New Roman"/>
          <w:noProof/>
        </w:rPr>
      </w:pPr>
      <w:r w:rsidRPr="00796155">
        <w:rPr>
          <w:rFonts w:ascii="Times New Roman" w:hAnsi="Times New Roman" w:cs="Times New Roman"/>
          <w:noProof/>
        </w:rPr>
        <w:t xml:space="preserve">Engeström, Y. (2009). Expansive Learning. Towards an activity-theoretical reconceptualisation. In K. Illeris, </w:t>
      </w:r>
      <w:r w:rsidRPr="00796155">
        <w:rPr>
          <w:rFonts w:ascii="Times New Roman" w:hAnsi="Times New Roman" w:cs="Times New Roman"/>
          <w:i/>
          <w:iCs/>
          <w:noProof/>
        </w:rPr>
        <w:t>Contemporary Theories of Learning. Learning Theorists...in their own words.</w:t>
      </w:r>
      <w:r w:rsidRPr="00796155">
        <w:rPr>
          <w:rFonts w:ascii="Times New Roman" w:hAnsi="Times New Roman" w:cs="Times New Roman"/>
          <w:noProof/>
        </w:rPr>
        <w:t xml:space="preserve"> (pp. 53-73). New York: Taylor and Francis.</w:t>
      </w:r>
    </w:p>
    <w:p w:rsidR="00EA439A" w:rsidRPr="00796155" w:rsidRDefault="00EA439A" w:rsidP="00EA439A">
      <w:pPr>
        <w:rPr>
          <w:rFonts w:ascii="Times New Roman" w:hAnsi="Times New Roman" w:cs="Times New Roman"/>
          <w:shd w:val="clear" w:color="auto" w:fill="FFFFFF"/>
        </w:rPr>
      </w:pPr>
      <w:r w:rsidRPr="00796155">
        <w:rPr>
          <w:rFonts w:ascii="Times New Roman" w:hAnsi="Times New Roman" w:cs="Times New Roman"/>
          <w:shd w:val="clear" w:color="auto" w:fill="FFFFFF"/>
        </w:rPr>
        <w:t>Engeström, Y., &amp; Sannino, A. (2010). Studies of expansive learning: Foundations, findings and future challenges.</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Educational research review</w:t>
      </w:r>
      <w:r w:rsidRPr="00796155">
        <w:rPr>
          <w:rFonts w:ascii="Times New Roman" w:hAnsi="Times New Roman" w:cs="Times New Roman"/>
          <w:shd w:val="clear" w:color="auto" w:fill="FFFFFF"/>
        </w:rPr>
        <w:t>,</w:t>
      </w:r>
      <w:r w:rsidRPr="00796155">
        <w:rPr>
          <w:rFonts w:ascii="Times New Roman" w:hAnsi="Times New Roman" w:cs="Times New Roman"/>
          <w:i/>
          <w:iCs/>
          <w:shd w:val="clear" w:color="auto" w:fill="FFFFFF"/>
        </w:rPr>
        <w:t>5</w:t>
      </w:r>
      <w:r w:rsidRPr="00796155">
        <w:rPr>
          <w:rFonts w:ascii="Times New Roman" w:hAnsi="Times New Roman" w:cs="Times New Roman"/>
          <w:shd w:val="clear" w:color="auto" w:fill="FFFFFF"/>
        </w:rPr>
        <w:t>(1), 1-24.</w:t>
      </w:r>
    </w:p>
    <w:p w:rsidR="00EA439A" w:rsidRPr="00796155" w:rsidRDefault="00EA439A" w:rsidP="0070112D">
      <w:pPr>
        <w:shd w:val="clear" w:color="auto" w:fill="FFFFFF" w:themeFill="background1"/>
        <w:rPr>
          <w:rFonts w:ascii="Times New Roman" w:hAnsi="Times New Roman" w:cs="Times New Roman"/>
        </w:rPr>
      </w:pPr>
      <w:r w:rsidRPr="00796155">
        <w:rPr>
          <w:rFonts w:ascii="Times New Roman" w:hAnsi="Times New Roman" w:cs="Times New Roman"/>
          <w:shd w:val="clear" w:color="auto" w:fill="FFFFFF"/>
        </w:rPr>
        <w:t>Ensor, P. (2015). Regulative discourse, ritual and the recontextualising of education policy into practice.</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Learning, Culture and Social Interaction</w:t>
      </w:r>
      <w:r w:rsidRPr="00796155">
        <w:rPr>
          <w:rFonts w:ascii="Times New Roman" w:hAnsi="Times New Roman" w:cs="Times New Roman"/>
          <w:shd w:val="clear" w:color="auto" w:fill="FFFFFF"/>
        </w:rPr>
        <w:t>,</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6</w:t>
      </w:r>
      <w:r w:rsidRPr="00796155">
        <w:rPr>
          <w:rFonts w:ascii="Times New Roman" w:hAnsi="Times New Roman" w:cs="Times New Roman"/>
          <w:shd w:val="clear" w:color="auto" w:fill="FFFFFF"/>
        </w:rPr>
        <w:t>, 67-76.</w:t>
      </w:r>
      <w:r w:rsidRPr="00796155">
        <w:rPr>
          <w:rFonts w:ascii="Times New Roman" w:hAnsi="Times New Roman" w:cs="Times New Roman"/>
        </w:rPr>
        <w:tab/>
      </w:r>
      <w:r w:rsidRPr="00796155">
        <w:rPr>
          <w:rFonts w:ascii="Times New Roman" w:hAnsi="Times New Roman" w:cs="Times New Roman"/>
        </w:rPr>
        <w:fldChar w:fldCharType="begin"/>
      </w:r>
      <w:r w:rsidRPr="00796155">
        <w:rPr>
          <w:rFonts w:ascii="Times New Roman" w:hAnsi="Times New Roman" w:cs="Times New Roman"/>
        </w:rPr>
        <w:instrText xml:space="preserve"> BIBLIOGRAPHY  \l 2057 </w:instrText>
      </w:r>
      <w:r w:rsidRPr="00796155">
        <w:rPr>
          <w:rFonts w:ascii="Times New Roman" w:hAnsi="Times New Roman" w:cs="Times New Roman"/>
        </w:rPr>
        <w:fldChar w:fldCharType="separate"/>
      </w:r>
    </w:p>
    <w:p w:rsidR="00EA439A" w:rsidRPr="00796155" w:rsidRDefault="00FF2DB9" w:rsidP="0070112D">
      <w:pPr>
        <w:shd w:val="clear" w:color="auto" w:fill="FFFFFF" w:themeFill="background1"/>
        <w:spacing w:line="240" w:lineRule="auto"/>
        <w:rPr>
          <w:rFonts w:ascii="Times New Roman" w:hAnsi="Times New Roman" w:cs="Times New Roman"/>
        </w:rPr>
      </w:pPr>
      <w:r w:rsidRPr="00796155">
        <w:rPr>
          <w:rFonts w:ascii="Times New Roman" w:hAnsi="Times New Roman" w:cs="Times New Roman"/>
          <w:shd w:val="clear" w:color="auto" w:fill="FFFFFF"/>
        </w:rPr>
        <w:t>Fairclough, I &amp;</w:t>
      </w:r>
      <w:r w:rsidR="00EA439A" w:rsidRPr="00796155">
        <w:rPr>
          <w:rFonts w:ascii="Times New Roman" w:hAnsi="Times New Roman" w:cs="Times New Roman"/>
          <w:shd w:val="clear" w:color="auto" w:fill="FFFFFF"/>
        </w:rPr>
        <w:t xml:space="preserve"> Fairclough, N (2015) Textual Analysis.  Bevir, M and Rhodes, R.A.W (Eds.) The Routledge Handbook of Interpretive Political Science London: Routledge   </w:t>
      </w:r>
    </w:p>
    <w:p w:rsidR="00EA439A" w:rsidRPr="00796155" w:rsidRDefault="00EA439A" w:rsidP="0070112D">
      <w:pPr>
        <w:shd w:val="clear" w:color="auto" w:fill="FFFFFF" w:themeFill="background1"/>
        <w:spacing w:line="240" w:lineRule="auto"/>
        <w:rPr>
          <w:rFonts w:ascii="Times New Roman" w:hAnsi="Times New Roman" w:cs="Times New Roman"/>
        </w:rPr>
      </w:pPr>
      <w:r w:rsidRPr="00796155">
        <w:rPr>
          <w:rFonts w:ascii="Times New Roman" w:hAnsi="Times New Roman" w:cs="Times New Roman"/>
        </w:rPr>
        <w:t xml:space="preserve">Fairclough, N (2000) </w:t>
      </w:r>
      <w:r w:rsidRPr="00796155">
        <w:rPr>
          <w:rFonts w:ascii="Times New Roman" w:hAnsi="Times New Roman" w:cs="Times New Roman"/>
          <w:i/>
        </w:rPr>
        <w:t>New Labour, New Language?</w:t>
      </w:r>
      <w:r w:rsidRPr="00796155">
        <w:rPr>
          <w:rFonts w:ascii="Times New Roman" w:hAnsi="Times New Roman" w:cs="Times New Roman"/>
        </w:rPr>
        <w:t xml:space="preserve">  London: Routledge.</w:t>
      </w:r>
    </w:p>
    <w:p w:rsidR="00EA439A" w:rsidRPr="00796155" w:rsidRDefault="00EA439A" w:rsidP="0070112D">
      <w:pPr>
        <w:pStyle w:val="Bibliography"/>
        <w:shd w:val="clear" w:color="auto" w:fill="FFFFFF" w:themeFill="background1"/>
        <w:spacing w:line="240" w:lineRule="auto"/>
        <w:rPr>
          <w:rFonts w:ascii="Times New Roman" w:hAnsi="Times New Roman" w:cs="Times New Roman"/>
        </w:rPr>
      </w:pPr>
      <w:r w:rsidRPr="00796155">
        <w:rPr>
          <w:rFonts w:ascii="Times New Roman" w:hAnsi="Times New Roman" w:cs="Times New Roman"/>
        </w:rPr>
        <w:t xml:space="preserve">Fairclough, N. (2001). Critical discourse analysis as a method in social scientific research. In R. Wodak, &amp; M. Meyer, </w:t>
      </w:r>
      <w:r w:rsidRPr="00796155">
        <w:rPr>
          <w:rFonts w:ascii="Times New Roman" w:hAnsi="Times New Roman" w:cs="Times New Roman"/>
          <w:i/>
          <w:iCs/>
        </w:rPr>
        <w:t xml:space="preserve">Methods of Critical Discourse Analysis </w:t>
      </w:r>
      <w:r w:rsidRPr="00796155">
        <w:rPr>
          <w:rFonts w:ascii="Times New Roman" w:hAnsi="Times New Roman" w:cs="Times New Roman"/>
        </w:rPr>
        <w:t>(pp. 121-139). Sage Publications.</w:t>
      </w:r>
    </w:p>
    <w:p w:rsidR="00EA439A" w:rsidRPr="00796155" w:rsidRDefault="00EA439A" w:rsidP="0070112D">
      <w:pPr>
        <w:shd w:val="clear" w:color="auto" w:fill="FFFFFF" w:themeFill="background1"/>
        <w:spacing w:line="240" w:lineRule="auto"/>
        <w:rPr>
          <w:rFonts w:ascii="Times New Roman" w:hAnsi="Times New Roman" w:cs="Times New Roman"/>
        </w:rPr>
      </w:pPr>
      <w:r w:rsidRPr="00796155">
        <w:rPr>
          <w:rFonts w:ascii="Times New Roman" w:hAnsi="Times New Roman" w:cs="Times New Roman"/>
        </w:rPr>
        <w:t xml:space="preserve">Fairclough, N. (2003). </w:t>
      </w:r>
      <w:r w:rsidRPr="00796155">
        <w:rPr>
          <w:rFonts w:ascii="Times New Roman" w:hAnsi="Times New Roman" w:cs="Times New Roman"/>
          <w:i/>
          <w:iCs/>
        </w:rPr>
        <w:t xml:space="preserve">Analysing Discourse: Textual analysis for social research. </w:t>
      </w:r>
      <w:r w:rsidRPr="00796155">
        <w:rPr>
          <w:rFonts w:ascii="Times New Roman" w:hAnsi="Times New Roman" w:cs="Times New Roman"/>
        </w:rPr>
        <w:t>New York: Routledge.</w:t>
      </w:r>
    </w:p>
    <w:p w:rsidR="00EA439A" w:rsidRPr="00796155" w:rsidRDefault="00EA439A" w:rsidP="0070112D">
      <w:pPr>
        <w:pStyle w:val="Bibliography"/>
        <w:shd w:val="clear" w:color="auto" w:fill="FFFFFF" w:themeFill="background1"/>
        <w:spacing w:line="240" w:lineRule="auto"/>
        <w:rPr>
          <w:rFonts w:ascii="Times New Roman" w:hAnsi="Times New Roman" w:cs="Times New Roman"/>
        </w:rPr>
      </w:pPr>
      <w:r w:rsidRPr="00796155">
        <w:rPr>
          <w:rFonts w:ascii="Times New Roman" w:hAnsi="Times New Roman" w:cs="Times New Roman"/>
          <w:shd w:val="clear" w:color="auto" w:fill="FFFFFF"/>
        </w:rPr>
        <w:t>Fairclough, N. (2005</w:t>
      </w:r>
      <w:r w:rsidR="00FF2DB9" w:rsidRPr="00796155">
        <w:rPr>
          <w:rFonts w:ascii="Times New Roman" w:hAnsi="Times New Roman" w:cs="Times New Roman"/>
          <w:shd w:val="clear" w:color="auto" w:fill="FFFFFF"/>
        </w:rPr>
        <w:t>a</w:t>
      </w:r>
      <w:r w:rsidRPr="00796155">
        <w:rPr>
          <w:rFonts w:ascii="Times New Roman" w:hAnsi="Times New Roman" w:cs="Times New Roman"/>
          <w:shd w:val="clear" w:color="auto" w:fill="FFFFFF"/>
        </w:rPr>
        <w:t>). Peripheral vision discourse analysis in organization studies: The case for critical realism.</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Organization studies</w:t>
      </w:r>
      <w:r w:rsidRPr="00796155">
        <w:rPr>
          <w:rFonts w:ascii="Times New Roman" w:hAnsi="Times New Roman" w:cs="Times New Roman"/>
          <w:shd w:val="clear" w:color="auto" w:fill="FFFFFF"/>
        </w:rPr>
        <w:t>,</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26</w:t>
      </w:r>
      <w:r w:rsidRPr="00796155">
        <w:rPr>
          <w:rFonts w:ascii="Times New Roman" w:hAnsi="Times New Roman" w:cs="Times New Roman"/>
          <w:shd w:val="clear" w:color="auto" w:fill="FFFFFF"/>
        </w:rPr>
        <w:t>(6), 915-939.</w:t>
      </w:r>
    </w:p>
    <w:p w:rsidR="00EA439A" w:rsidRPr="00796155" w:rsidRDefault="00EA439A" w:rsidP="0070112D">
      <w:pPr>
        <w:pStyle w:val="Bibliography"/>
        <w:shd w:val="clear" w:color="auto" w:fill="FFFFFF" w:themeFill="background1"/>
        <w:spacing w:line="240" w:lineRule="auto"/>
        <w:rPr>
          <w:rFonts w:ascii="Times New Roman" w:hAnsi="Times New Roman" w:cs="Times New Roman"/>
          <w:noProof/>
        </w:rPr>
      </w:pPr>
      <w:r w:rsidRPr="00796155">
        <w:rPr>
          <w:rFonts w:ascii="Times New Roman" w:hAnsi="Times New Roman" w:cs="Times New Roman"/>
        </w:rPr>
        <w:t xml:space="preserve">Fairclough, N. (2005b). Critical discourse analysis. </w:t>
      </w:r>
      <w:r w:rsidRPr="00796155">
        <w:rPr>
          <w:rFonts w:ascii="Times New Roman" w:hAnsi="Times New Roman" w:cs="Times New Roman"/>
          <w:i/>
          <w:iCs/>
        </w:rPr>
        <w:t>Marges Linguistiques 9</w:t>
      </w:r>
      <w:r w:rsidRPr="00796155">
        <w:rPr>
          <w:rFonts w:ascii="Times New Roman" w:hAnsi="Times New Roman" w:cs="Times New Roman"/>
        </w:rPr>
        <w:t>, 76-94.</w:t>
      </w:r>
    </w:p>
    <w:p w:rsidR="00EA439A" w:rsidRPr="00796155" w:rsidRDefault="00EA439A" w:rsidP="0070112D">
      <w:pPr>
        <w:pStyle w:val="Bibliography"/>
        <w:shd w:val="clear" w:color="auto" w:fill="FFFFFF" w:themeFill="background1"/>
        <w:spacing w:line="240" w:lineRule="auto"/>
        <w:rPr>
          <w:rFonts w:ascii="Times New Roman" w:hAnsi="Times New Roman" w:cs="Times New Roman"/>
          <w:noProof/>
        </w:rPr>
      </w:pPr>
      <w:r w:rsidRPr="00796155">
        <w:rPr>
          <w:rFonts w:ascii="Times New Roman" w:hAnsi="Times New Roman" w:cs="Times New Roman"/>
          <w:noProof/>
        </w:rPr>
        <w:t xml:space="preserve">Fairclough, N. (2009). Critical discourse analysis and change in management discourse and ideology: a transdisciplinary approach to strategic critique. In F. Ramallo, A. M. Lorenzo Suarez, X. Rodriguez-Yanez, &amp; P. Cap, </w:t>
      </w:r>
      <w:r w:rsidRPr="00796155">
        <w:rPr>
          <w:rFonts w:ascii="Times New Roman" w:hAnsi="Times New Roman" w:cs="Times New Roman"/>
          <w:i/>
          <w:iCs/>
          <w:noProof/>
        </w:rPr>
        <w:t>New approaches to discourse and communication</w:t>
      </w:r>
      <w:r w:rsidRPr="00796155">
        <w:rPr>
          <w:rFonts w:ascii="Times New Roman" w:hAnsi="Times New Roman" w:cs="Times New Roman"/>
          <w:noProof/>
        </w:rPr>
        <w:t xml:space="preserve"> (pp. 12-30). Chippenham: Palgrave Macmillan.</w:t>
      </w:r>
    </w:p>
    <w:p w:rsidR="00EA439A" w:rsidRPr="00796155" w:rsidRDefault="00EA439A" w:rsidP="0070112D">
      <w:pPr>
        <w:shd w:val="clear" w:color="auto" w:fill="FFFFFF" w:themeFill="background1"/>
        <w:autoSpaceDE w:val="0"/>
        <w:autoSpaceDN w:val="0"/>
        <w:adjustRightInd w:val="0"/>
        <w:spacing w:after="0" w:line="240" w:lineRule="auto"/>
        <w:rPr>
          <w:rFonts w:ascii="Times New Roman" w:hAnsi="Times New Roman" w:cs="Times New Roman"/>
          <w:shd w:val="clear" w:color="auto" w:fill="FFFFFF"/>
        </w:rPr>
      </w:pPr>
      <w:r w:rsidRPr="00796155">
        <w:rPr>
          <w:rFonts w:ascii="Times New Roman" w:hAnsi="Times New Roman" w:cs="Times New Roman"/>
          <w:shd w:val="clear" w:color="auto" w:fill="FFFFFF"/>
        </w:rPr>
        <w:t>Filippakou, O., &amp; Tapper, T. (2015). Mission groups and the new politics of British higher education.</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Higher Education Quarterly</w:t>
      </w:r>
      <w:r w:rsidRPr="00796155">
        <w:rPr>
          <w:rFonts w:ascii="Times New Roman" w:hAnsi="Times New Roman" w:cs="Times New Roman"/>
          <w:shd w:val="clear" w:color="auto" w:fill="FFFFFF"/>
        </w:rPr>
        <w:t>,</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69</w:t>
      </w:r>
      <w:r w:rsidRPr="00796155">
        <w:rPr>
          <w:rFonts w:ascii="Times New Roman" w:hAnsi="Times New Roman" w:cs="Times New Roman"/>
          <w:shd w:val="clear" w:color="auto" w:fill="FFFFFF"/>
        </w:rPr>
        <w:t>(2), 121-137.</w:t>
      </w:r>
    </w:p>
    <w:p w:rsidR="00EA439A" w:rsidRPr="00796155" w:rsidRDefault="00EA439A" w:rsidP="0070112D">
      <w:pPr>
        <w:shd w:val="clear" w:color="auto" w:fill="FFFFFF" w:themeFill="background1"/>
        <w:autoSpaceDE w:val="0"/>
        <w:autoSpaceDN w:val="0"/>
        <w:adjustRightInd w:val="0"/>
        <w:spacing w:after="0" w:line="240" w:lineRule="auto"/>
        <w:rPr>
          <w:rFonts w:ascii="Times New Roman" w:hAnsi="Times New Roman" w:cs="Times New Roman"/>
        </w:rPr>
      </w:pPr>
    </w:p>
    <w:p w:rsidR="00EA439A" w:rsidRPr="00796155" w:rsidRDefault="00EA439A" w:rsidP="0070112D">
      <w:pPr>
        <w:pStyle w:val="Bibliography"/>
        <w:shd w:val="clear" w:color="auto" w:fill="FFFFFF" w:themeFill="background1"/>
        <w:spacing w:line="240" w:lineRule="auto"/>
        <w:rPr>
          <w:rFonts w:ascii="Times New Roman" w:hAnsi="Times New Roman" w:cs="Times New Roman"/>
          <w:noProof/>
        </w:rPr>
      </w:pPr>
      <w:r w:rsidRPr="00796155">
        <w:rPr>
          <w:rFonts w:ascii="Times New Roman" w:hAnsi="Times New Roman" w:cs="Times New Roman"/>
          <w:noProof/>
        </w:rPr>
        <w:t xml:space="preserve">Gee, J. P. (1999). </w:t>
      </w:r>
      <w:r w:rsidRPr="00796155">
        <w:rPr>
          <w:rFonts w:ascii="Times New Roman" w:hAnsi="Times New Roman" w:cs="Times New Roman"/>
          <w:i/>
          <w:iCs/>
          <w:noProof/>
        </w:rPr>
        <w:t>An introduction to discourse analysis: theory and method.</w:t>
      </w:r>
      <w:r w:rsidRPr="00796155">
        <w:rPr>
          <w:rFonts w:ascii="Times New Roman" w:hAnsi="Times New Roman" w:cs="Times New Roman"/>
          <w:noProof/>
        </w:rPr>
        <w:t xml:space="preserve"> New York: Routledge.</w:t>
      </w:r>
    </w:p>
    <w:p w:rsidR="00EA439A" w:rsidRPr="00796155" w:rsidRDefault="00EA439A" w:rsidP="0070112D">
      <w:pPr>
        <w:shd w:val="clear" w:color="auto" w:fill="FFFFFF" w:themeFill="background1"/>
        <w:spacing w:line="240" w:lineRule="auto"/>
        <w:rPr>
          <w:rFonts w:ascii="Times New Roman" w:hAnsi="Times New Roman" w:cs="Times New Roman"/>
        </w:rPr>
      </w:pPr>
      <w:r w:rsidRPr="00796155">
        <w:rPr>
          <w:rFonts w:ascii="Times New Roman" w:hAnsi="Times New Roman" w:cs="Times New Roman"/>
        </w:rPr>
        <w:t xml:space="preserve">Harts-Landberg, S., &amp; Reder, S. (1997). Teamwork and literacy: teaching and learning at Hardy Industries. In G. Hull, </w:t>
      </w:r>
      <w:r w:rsidRPr="00796155">
        <w:rPr>
          <w:rFonts w:ascii="Times New Roman" w:hAnsi="Times New Roman" w:cs="Times New Roman"/>
          <w:i/>
          <w:iCs/>
        </w:rPr>
        <w:t xml:space="preserve">Changing work, changing workers: critical perspectives on language, literacy and skill. </w:t>
      </w:r>
      <w:r w:rsidRPr="00796155">
        <w:rPr>
          <w:rFonts w:ascii="Times New Roman" w:hAnsi="Times New Roman" w:cs="Times New Roman"/>
        </w:rPr>
        <w:t>Albany: State University of New York Press.</w:t>
      </w:r>
    </w:p>
    <w:p w:rsidR="00EA439A" w:rsidRPr="00796155" w:rsidRDefault="00EA439A" w:rsidP="0070112D">
      <w:pPr>
        <w:shd w:val="clear" w:color="auto" w:fill="FFFFFF" w:themeFill="background1"/>
        <w:spacing w:line="240" w:lineRule="auto"/>
        <w:rPr>
          <w:rFonts w:ascii="Times New Roman" w:hAnsi="Times New Roman" w:cs="Times New Roman"/>
        </w:rPr>
      </w:pPr>
      <w:r w:rsidRPr="00796155">
        <w:rPr>
          <w:rFonts w:ascii="Times New Roman" w:hAnsi="Times New Roman" w:cs="Times New Roman"/>
        </w:rPr>
        <w:t xml:space="preserve">Harvey, D. (1996) </w:t>
      </w:r>
      <w:r w:rsidRPr="00796155">
        <w:rPr>
          <w:rFonts w:ascii="Times New Roman" w:hAnsi="Times New Roman" w:cs="Times New Roman"/>
          <w:i/>
          <w:iCs/>
        </w:rPr>
        <w:t>Justice, Nature and the Geography of Difference</w:t>
      </w:r>
      <w:r w:rsidRPr="00796155">
        <w:rPr>
          <w:rFonts w:ascii="Times New Roman" w:hAnsi="Times New Roman" w:cs="Times New Roman"/>
        </w:rPr>
        <w:t>. Oxford: Blackwell.</w:t>
      </w:r>
    </w:p>
    <w:p w:rsidR="00EA439A" w:rsidRPr="00796155" w:rsidRDefault="00EA439A" w:rsidP="0070112D">
      <w:pPr>
        <w:pStyle w:val="Bibliography"/>
        <w:shd w:val="clear" w:color="auto" w:fill="FFFFFF" w:themeFill="background1"/>
        <w:spacing w:line="240" w:lineRule="auto"/>
        <w:rPr>
          <w:rFonts w:ascii="Times New Roman" w:hAnsi="Times New Roman" w:cs="Times New Roman"/>
          <w:noProof/>
        </w:rPr>
      </w:pPr>
      <w:r w:rsidRPr="00796155">
        <w:rPr>
          <w:rFonts w:ascii="Times New Roman" w:hAnsi="Times New Roman" w:cs="Times New Roman"/>
          <w:noProof/>
        </w:rPr>
        <w:t xml:space="preserve">Hazelkorn, E. (2015). </w:t>
      </w:r>
      <w:r w:rsidRPr="00796155">
        <w:rPr>
          <w:rFonts w:ascii="Times New Roman" w:hAnsi="Times New Roman" w:cs="Times New Roman"/>
          <w:i/>
          <w:iCs/>
          <w:noProof/>
        </w:rPr>
        <w:t>Rankings and the reshaping of higher education. The battle for world class excellence.</w:t>
      </w:r>
      <w:r w:rsidRPr="00796155">
        <w:rPr>
          <w:rFonts w:ascii="Times New Roman" w:hAnsi="Times New Roman" w:cs="Times New Roman"/>
          <w:noProof/>
        </w:rPr>
        <w:t xml:space="preserve"> New York: Palgrave MacMillan.</w:t>
      </w:r>
    </w:p>
    <w:p w:rsidR="00EA439A" w:rsidRPr="00796155" w:rsidRDefault="00EA439A" w:rsidP="0070112D">
      <w:pPr>
        <w:shd w:val="clear" w:color="auto" w:fill="FFFFFF" w:themeFill="background1"/>
        <w:spacing w:line="240" w:lineRule="auto"/>
        <w:rPr>
          <w:rFonts w:ascii="Times New Roman" w:hAnsi="Times New Roman" w:cs="Times New Roman"/>
        </w:rPr>
      </w:pPr>
      <w:r w:rsidRPr="00796155">
        <w:rPr>
          <w:rFonts w:ascii="Times New Roman" w:hAnsi="Times New Roman" w:cs="Times New Roman"/>
        </w:rPr>
        <w:t xml:space="preserve">Jager, S. (2001). Discourse and knowledge: theoretical and methodological aspects of critical discourse and dispositive analysis. In R. &amp;. Wodak, </w:t>
      </w:r>
      <w:r w:rsidRPr="00796155">
        <w:rPr>
          <w:rFonts w:ascii="Times New Roman" w:hAnsi="Times New Roman" w:cs="Times New Roman"/>
          <w:i/>
          <w:iCs/>
        </w:rPr>
        <w:t xml:space="preserve">Methods of Discourse Analysis </w:t>
      </w:r>
      <w:r w:rsidRPr="00796155">
        <w:rPr>
          <w:rFonts w:ascii="Times New Roman" w:hAnsi="Times New Roman" w:cs="Times New Roman"/>
        </w:rPr>
        <w:t>(pp. 32-63). London: Sage Publications.</w:t>
      </w:r>
    </w:p>
    <w:p w:rsidR="00EA439A" w:rsidRPr="00796155" w:rsidRDefault="00EA439A" w:rsidP="0070112D">
      <w:pPr>
        <w:pStyle w:val="Bibliography"/>
        <w:shd w:val="clear" w:color="auto" w:fill="FFFFFF" w:themeFill="background1"/>
        <w:spacing w:line="240" w:lineRule="auto"/>
        <w:rPr>
          <w:rFonts w:ascii="Times New Roman" w:hAnsi="Times New Roman" w:cs="Times New Roman"/>
          <w:noProof/>
        </w:rPr>
      </w:pPr>
      <w:r w:rsidRPr="00796155">
        <w:rPr>
          <w:rFonts w:ascii="Times New Roman" w:hAnsi="Times New Roman" w:cs="Times New Roman"/>
          <w:shd w:val="clear" w:color="auto" w:fill="FFFFFF"/>
        </w:rPr>
        <w:t>Jones, P. E. (2007). Why there is no such thing as “critical discourse analysis”.</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Language &amp; communication</w:t>
      </w:r>
      <w:r w:rsidRPr="00796155">
        <w:rPr>
          <w:rFonts w:ascii="Times New Roman" w:hAnsi="Times New Roman" w:cs="Times New Roman"/>
          <w:shd w:val="clear" w:color="auto" w:fill="FFFFFF"/>
        </w:rPr>
        <w:t>,</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27</w:t>
      </w:r>
      <w:r w:rsidRPr="00796155">
        <w:rPr>
          <w:rFonts w:ascii="Times New Roman" w:hAnsi="Times New Roman" w:cs="Times New Roman"/>
          <w:shd w:val="clear" w:color="auto" w:fill="FFFFFF"/>
        </w:rPr>
        <w:t>(4), 337-368.</w:t>
      </w:r>
    </w:p>
    <w:p w:rsidR="00EA439A" w:rsidRPr="00796155" w:rsidRDefault="00EA439A" w:rsidP="0070112D">
      <w:pPr>
        <w:pStyle w:val="Bibliography"/>
        <w:shd w:val="clear" w:color="auto" w:fill="FFFFFF" w:themeFill="background1"/>
        <w:spacing w:line="240" w:lineRule="auto"/>
        <w:rPr>
          <w:rFonts w:ascii="Times New Roman" w:hAnsi="Times New Roman" w:cs="Times New Roman"/>
          <w:noProof/>
        </w:rPr>
      </w:pPr>
      <w:r w:rsidRPr="00796155">
        <w:rPr>
          <w:rFonts w:ascii="Times New Roman" w:hAnsi="Times New Roman" w:cs="Times New Roman"/>
        </w:rPr>
        <w:t xml:space="preserve">Leont'ev, A. N. (1978). </w:t>
      </w:r>
      <w:r w:rsidRPr="00796155">
        <w:rPr>
          <w:rFonts w:ascii="Times New Roman" w:hAnsi="Times New Roman" w:cs="Times New Roman"/>
          <w:i/>
          <w:iCs/>
        </w:rPr>
        <w:t xml:space="preserve">Activity, Consciousness and Personality. </w:t>
      </w:r>
      <w:r w:rsidRPr="00796155">
        <w:rPr>
          <w:rFonts w:ascii="Times New Roman" w:hAnsi="Times New Roman" w:cs="Times New Roman"/>
        </w:rPr>
        <w:t>Engelwood Cliffs: Prentice Hall</w:t>
      </w:r>
      <w:r w:rsidRPr="00796155">
        <w:rPr>
          <w:rFonts w:ascii="Times New Roman" w:hAnsi="Times New Roman" w:cs="Times New Roman"/>
          <w:noProof/>
        </w:rPr>
        <w:t>.</w:t>
      </w:r>
    </w:p>
    <w:p w:rsidR="00EA439A" w:rsidRPr="00796155" w:rsidRDefault="00EA439A" w:rsidP="0070112D">
      <w:pPr>
        <w:shd w:val="clear" w:color="auto" w:fill="FFFFFF" w:themeFill="background1"/>
        <w:spacing w:line="240" w:lineRule="auto"/>
        <w:rPr>
          <w:rFonts w:ascii="Times New Roman" w:hAnsi="Times New Roman" w:cs="Times New Roman"/>
        </w:rPr>
      </w:pPr>
      <w:r w:rsidRPr="00796155">
        <w:rPr>
          <w:rFonts w:ascii="Times New Roman" w:hAnsi="Times New Roman" w:cs="Times New Roman"/>
        </w:rPr>
        <w:t xml:space="preserve">Letorsky, V. A. (1984). </w:t>
      </w:r>
      <w:r w:rsidRPr="00796155">
        <w:rPr>
          <w:rFonts w:ascii="Times New Roman" w:hAnsi="Times New Roman" w:cs="Times New Roman"/>
          <w:i/>
          <w:iCs/>
        </w:rPr>
        <w:t xml:space="preserve">Activity: Theories, methodologies and problems . </w:t>
      </w:r>
      <w:r w:rsidRPr="00796155">
        <w:rPr>
          <w:rFonts w:ascii="Times New Roman" w:hAnsi="Times New Roman" w:cs="Times New Roman"/>
        </w:rPr>
        <w:t>Moscow: Progress.</w:t>
      </w:r>
    </w:p>
    <w:p w:rsidR="00EA439A" w:rsidRPr="00796155" w:rsidRDefault="00EA439A" w:rsidP="0070112D">
      <w:pPr>
        <w:shd w:val="clear" w:color="auto" w:fill="FFFFFF" w:themeFill="background1"/>
        <w:spacing w:line="240" w:lineRule="auto"/>
        <w:rPr>
          <w:rFonts w:ascii="Times New Roman" w:hAnsi="Times New Roman" w:cs="Times New Roman"/>
        </w:rPr>
      </w:pPr>
      <w:r w:rsidRPr="00796155">
        <w:rPr>
          <w:rFonts w:ascii="Times New Roman" w:hAnsi="Times New Roman" w:cs="Times New Roman"/>
          <w:bCs/>
        </w:rPr>
        <w:t xml:space="preserve">Marginson, S (2014)    </w:t>
      </w:r>
      <w:r w:rsidRPr="00796155">
        <w:rPr>
          <w:rFonts w:ascii="Times New Roman" w:hAnsi="Times New Roman" w:cs="Times New Roman"/>
        </w:rPr>
        <w:t xml:space="preserve">UK research is getting better all the time – or is it?  </w:t>
      </w:r>
      <w:hyperlink r:id="rId9" w:history="1">
        <w:r w:rsidRPr="00796155">
          <w:rPr>
            <w:rStyle w:val="Hyperlink"/>
            <w:rFonts w:ascii="Times New Roman" w:hAnsi="Times New Roman" w:cs="Times New Roman"/>
            <w:color w:val="auto"/>
          </w:rPr>
          <w:t>http://www.theguardian.com/higher-education-network/2014/dec/23/ref-uk-research-excellence-getting-better-higher-education</w:t>
        </w:r>
      </w:hyperlink>
    </w:p>
    <w:p w:rsidR="00EA439A" w:rsidRPr="00796155" w:rsidRDefault="00EA439A" w:rsidP="0070112D">
      <w:pPr>
        <w:shd w:val="clear" w:color="auto" w:fill="FFFFFF" w:themeFill="background1"/>
        <w:spacing w:line="240" w:lineRule="auto"/>
        <w:rPr>
          <w:rFonts w:ascii="Times New Roman" w:hAnsi="Times New Roman" w:cs="Times New Roman"/>
        </w:rPr>
      </w:pPr>
      <w:r w:rsidRPr="00796155">
        <w:rPr>
          <w:rFonts w:ascii="Times New Roman" w:hAnsi="Times New Roman" w:cs="Times New Roman"/>
          <w:shd w:val="clear" w:color="auto" w:fill="FFFFFF"/>
        </w:rPr>
        <w:t>Marginson, S., &amp; Rhoades, G. (2002). Beyond national states, markets, and systems of higher education: A glonacal agency heuristic.</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Higher education</w:t>
      </w:r>
      <w:r w:rsidRPr="00796155">
        <w:rPr>
          <w:rFonts w:ascii="Times New Roman" w:hAnsi="Times New Roman" w:cs="Times New Roman"/>
          <w:shd w:val="clear" w:color="auto" w:fill="FFFFFF"/>
        </w:rPr>
        <w:t>,</w:t>
      </w:r>
      <w:r w:rsidRPr="00796155">
        <w:rPr>
          <w:rFonts w:ascii="Times New Roman" w:hAnsi="Times New Roman" w:cs="Times New Roman"/>
          <w:i/>
          <w:iCs/>
          <w:shd w:val="clear" w:color="auto" w:fill="FFFFFF"/>
        </w:rPr>
        <w:t>43</w:t>
      </w:r>
      <w:r w:rsidRPr="00796155">
        <w:rPr>
          <w:rFonts w:ascii="Times New Roman" w:hAnsi="Times New Roman" w:cs="Times New Roman"/>
          <w:shd w:val="clear" w:color="auto" w:fill="FFFFFF"/>
        </w:rPr>
        <w:t>(3), 281-309.</w:t>
      </w:r>
      <w:r w:rsidRPr="00796155">
        <w:rPr>
          <w:rFonts w:ascii="Times New Roman" w:hAnsi="Times New Roman" w:cs="Times New Roman"/>
        </w:rPr>
        <w:t xml:space="preserve"> </w:t>
      </w:r>
    </w:p>
    <w:p w:rsidR="00702871" w:rsidRPr="00796155" w:rsidRDefault="00EA439A" w:rsidP="0070112D">
      <w:pPr>
        <w:shd w:val="clear" w:color="auto" w:fill="FFFFFF" w:themeFill="background1"/>
        <w:spacing w:line="240" w:lineRule="auto"/>
        <w:rPr>
          <w:rFonts w:ascii="Times New Roman" w:hAnsi="Times New Roman" w:cs="Times New Roman"/>
        </w:rPr>
      </w:pPr>
      <w:r w:rsidRPr="00796155">
        <w:rPr>
          <w:rFonts w:ascii="Times New Roman" w:hAnsi="Times New Roman" w:cs="Times New Roman"/>
          <w:shd w:val="clear" w:color="auto" w:fill="FFFFFF"/>
        </w:rPr>
        <w:t>Morrish, L., &amp; Sauntson, H. (2013). ‘Business-facing motors for economic development’: an appraisal analysis of visions and values in the marketised UK university.</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Critical Discourse Studies</w:t>
      </w:r>
      <w:r w:rsidRPr="00796155">
        <w:rPr>
          <w:rFonts w:ascii="Times New Roman" w:hAnsi="Times New Roman" w:cs="Times New Roman"/>
          <w:shd w:val="clear" w:color="auto" w:fill="FFFFFF"/>
        </w:rPr>
        <w:t>,</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10</w:t>
      </w:r>
      <w:r w:rsidRPr="00796155">
        <w:rPr>
          <w:rFonts w:ascii="Times New Roman" w:hAnsi="Times New Roman" w:cs="Times New Roman"/>
          <w:shd w:val="clear" w:color="auto" w:fill="FFFFFF"/>
        </w:rPr>
        <w:t>(1), 61-80.</w:t>
      </w:r>
      <w:r w:rsidRPr="00796155">
        <w:rPr>
          <w:rFonts w:ascii="Times New Roman" w:hAnsi="Times New Roman" w:cs="Times New Roman"/>
        </w:rPr>
        <w:t xml:space="preserve"> </w:t>
      </w:r>
    </w:p>
    <w:p w:rsidR="00EA439A" w:rsidRPr="00796155" w:rsidRDefault="00EA439A" w:rsidP="0070112D">
      <w:pPr>
        <w:shd w:val="clear" w:color="auto" w:fill="FFFFFF" w:themeFill="background1"/>
        <w:spacing w:line="240" w:lineRule="auto"/>
        <w:rPr>
          <w:rFonts w:ascii="Times New Roman" w:hAnsi="Times New Roman" w:cs="Times New Roman"/>
        </w:rPr>
      </w:pPr>
      <w:r w:rsidRPr="00796155">
        <w:rPr>
          <w:rFonts w:ascii="Times New Roman" w:hAnsi="Times New Roman" w:cs="Times New Roman"/>
        </w:rPr>
        <w:t xml:space="preserve">Nonaka, I., &amp; Takeuchi, H. (1995). </w:t>
      </w:r>
      <w:r w:rsidRPr="00796155">
        <w:rPr>
          <w:rFonts w:ascii="Times New Roman" w:hAnsi="Times New Roman" w:cs="Times New Roman"/>
          <w:i/>
          <w:iCs/>
        </w:rPr>
        <w:t xml:space="preserve">The knowledge creating company: how Japanese companies create the dynamics of innovation. </w:t>
      </w:r>
      <w:r w:rsidRPr="00796155">
        <w:rPr>
          <w:rFonts w:ascii="Times New Roman" w:hAnsi="Times New Roman" w:cs="Times New Roman"/>
        </w:rPr>
        <w:t>New York: Oxford University Press.</w:t>
      </w:r>
    </w:p>
    <w:p w:rsidR="00EA439A" w:rsidRPr="00796155" w:rsidRDefault="00EA439A" w:rsidP="0070112D">
      <w:pPr>
        <w:shd w:val="clear" w:color="auto" w:fill="FFFFFF" w:themeFill="background1"/>
        <w:autoSpaceDE w:val="0"/>
        <w:autoSpaceDN w:val="0"/>
        <w:adjustRightInd w:val="0"/>
        <w:spacing w:after="0" w:line="240" w:lineRule="auto"/>
        <w:rPr>
          <w:rFonts w:ascii="Times New Roman" w:hAnsi="Times New Roman" w:cs="Times New Roman"/>
        </w:rPr>
      </w:pPr>
      <w:r w:rsidRPr="00796155">
        <w:rPr>
          <w:rFonts w:ascii="Times New Roman" w:hAnsi="Times New Roman" w:cs="Times New Roman"/>
          <w:shd w:val="clear" w:color="auto" w:fill="FFFFFF"/>
        </w:rPr>
        <w:t>Sannino, A. (2008). Experiencing conversations: Bridging the gap between discourse and activity.</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Journal for the Theory of Social Behaviour</w:t>
      </w:r>
      <w:r w:rsidRPr="00796155">
        <w:rPr>
          <w:rFonts w:ascii="Times New Roman" w:hAnsi="Times New Roman" w:cs="Times New Roman"/>
          <w:shd w:val="clear" w:color="auto" w:fill="FFFFFF"/>
        </w:rPr>
        <w:t>,</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38</w:t>
      </w:r>
      <w:r w:rsidRPr="00796155">
        <w:rPr>
          <w:rFonts w:ascii="Times New Roman" w:hAnsi="Times New Roman" w:cs="Times New Roman"/>
          <w:shd w:val="clear" w:color="auto" w:fill="FFFFFF"/>
        </w:rPr>
        <w:t>(3), 267-291.</w:t>
      </w:r>
      <w:r w:rsidRPr="00796155">
        <w:rPr>
          <w:rFonts w:ascii="Times New Roman" w:hAnsi="Times New Roman" w:cs="Times New Roman"/>
        </w:rPr>
        <w:t xml:space="preserve"> </w:t>
      </w:r>
    </w:p>
    <w:p w:rsidR="00EA439A" w:rsidRPr="00796155" w:rsidRDefault="00EA439A" w:rsidP="0070112D">
      <w:pPr>
        <w:shd w:val="clear" w:color="auto" w:fill="FFFFFF" w:themeFill="background1"/>
        <w:autoSpaceDE w:val="0"/>
        <w:autoSpaceDN w:val="0"/>
        <w:adjustRightInd w:val="0"/>
        <w:spacing w:after="0" w:line="240" w:lineRule="auto"/>
        <w:rPr>
          <w:rFonts w:ascii="Times New Roman" w:hAnsi="Times New Roman" w:cs="Times New Roman"/>
        </w:rPr>
      </w:pPr>
    </w:p>
    <w:p w:rsidR="00EA439A" w:rsidRPr="00796155" w:rsidRDefault="00EA439A" w:rsidP="0070112D">
      <w:pPr>
        <w:shd w:val="clear" w:color="auto" w:fill="FFFFFF" w:themeFill="background1"/>
        <w:spacing w:line="240" w:lineRule="auto"/>
        <w:rPr>
          <w:rFonts w:ascii="Times New Roman" w:hAnsi="Times New Roman" w:cs="Times New Roman"/>
        </w:rPr>
      </w:pPr>
      <w:r w:rsidRPr="00796155">
        <w:rPr>
          <w:rFonts w:ascii="Times New Roman" w:hAnsi="Times New Roman" w:cs="Times New Roman"/>
        </w:rPr>
        <w:t xml:space="preserve">Scollon, R. (2001). </w:t>
      </w:r>
      <w:r w:rsidRPr="00796155">
        <w:rPr>
          <w:rFonts w:ascii="Times New Roman" w:hAnsi="Times New Roman" w:cs="Times New Roman"/>
          <w:i/>
          <w:iCs/>
        </w:rPr>
        <w:t xml:space="preserve">Mediated discourse: the nexus of practice. </w:t>
      </w:r>
      <w:r w:rsidRPr="00796155">
        <w:rPr>
          <w:rFonts w:ascii="Times New Roman" w:hAnsi="Times New Roman" w:cs="Times New Roman"/>
        </w:rPr>
        <w:t>London: Routledge.</w:t>
      </w:r>
    </w:p>
    <w:p w:rsidR="00EA439A" w:rsidRPr="00796155" w:rsidRDefault="00EA439A" w:rsidP="0070112D">
      <w:pPr>
        <w:shd w:val="clear" w:color="auto" w:fill="FFFFFF" w:themeFill="background1"/>
        <w:spacing w:line="240" w:lineRule="auto"/>
        <w:rPr>
          <w:rFonts w:ascii="Times New Roman" w:hAnsi="Times New Roman" w:cs="Times New Roman"/>
          <w:shd w:val="clear" w:color="auto" w:fill="FFFFFF"/>
        </w:rPr>
      </w:pPr>
      <w:r w:rsidRPr="00796155">
        <w:rPr>
          <w:rFonts w:ascii="Times New Roman" w:hAnsi="Times New Roman" w:cs="Times New Roman"/>
        </w:rPr>
        <w:fldChar w:fldCharType="end"/>
      </w:r>
      <w:r w:rsidRPr="00796155">
        <w:rPr>
          <w:rFonts w:ascii="Times New Roman" w:hAnsi="Times New Roman" w:cs="Times New Roman"/>
          <w:shd w:val="clear" w:color="auto" w:fill="FFFFFF"/>
        </w:rPr>
        <w:t>Sin, C. (2014). The policy object: a different perspective on policy enactment in higher education.</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Higher Education</w:t>
      </w:r>
      <w:r w:rsidRPr="00796155">
        <w:rPr>
          <w:rFonts w:ascii="Times New Roman" w:hAnsi="Times New Roman" w:cs="Times New Roman"/>
          <w:shd w:val="clear" w:color="auto" w:fill="FFFFFF"/>
        </w:rPr>
        <w:t>,</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68</w:t>
      </w:r>
      <w:r w:rsidRPr="00796155">
        <w:rPr>
          <w:rFonts w:ascii="Times New Roman" w:hAnsi="Times New Roman" w:cs="Times New Roman"/>
          <w:shd w:val="clear" w:color="auto" w:fill="FFFFFF"/>
        </w:rPr>
        <w:t>(3), 435-448.</w:t>
      </w:r>
    </w:p>
    <w:p w:rsidR="00EA439A" w:rsidRPr="00796155" w:rsidRDefault="00EA439A" w:rsidP="0070112D">
      <w:pPr>
        <w:shd w:val="clear" w:color="auto" w:fill="FFFFFF" w:themeFill="background1"/>
        <w:spacing w:line="240" w:lineRule="auto"/>
        <w:rPr>
          <w:rFonts w:ascii="Times New Roman" w:hAnsi="Times New Roman" w:cs="Times New Roman"/>
        </w:rPr>
      </w:pPr>
      <w:r w:rsidRPr="00796155">
        <w:rPr>
          <w:rFonts w:ascii="Times New Roman" w:hAnsi="Times New Roman" w:cs="Times New Roman"/>
          <w:shd w:val="clear" w:color="auto" w:fill="FFFFFF"/>
        </w:rPr>
        <w:t>Taylor, J. R. (1999). What is “organizational communication”? Communication as a dialogic of text and conversation.</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Communication Review (The)</w:t>
      </w:r>
      <w:r w:rsidRPr="00796155">
        <w:rPr>
          <w:rFonts w:ascii="Times New Roman" w:hAnsi="Times New Roman" w:cs="Times New Roman"/>
          <w:shd w:val="clear" w:color="auto" w:fill="FFFFFF"/>
        </w:rPr>
        <w:t>,</w:t>
      </w:r>
      <w:r w:rsidRPr="00796155">
        <w:rPr>
          <w:rStyle w:val="apple-converted-space"/>
          <w:rFonts w:ascii="Times New Roman" w:hAnsi="Times New Roman" w:cs="Times New Roman"/>
          <w:shd w:val="clear" w:color="auto" w:fill="FFFFFF"/>
        </w:rPr>
        <w:t> </w:t>
      </w:r>
      <w:r w:rsidRPr="00796155">
        <w:rPr>
          <w:rFonts w:ascii="Times New Roman" w:hAnsi="Times New Roman" w:cs="Times New Roman"/>
          <w:i/>
          <w:iCs/>
          <w:shd w:val="clear" w:color="auto" w:fill="FFFFFF"/>
        </w:rPr>
        <w:t>3</w:t>
      </w:r>
      <w:r w:rsidRPr="00796155">
        <w:rPr>
          <w:rFonts w:ascii="Times New Roman" w:hAnsi="Times New Roman" w:cs="Times New Roman"/>
          <w:shd w:val="clear" w:color="auto" w:fill="FFFFFF"/>
        </w:rPr>
        <w:t>(1-2), 21-63.</w:t>
      </w:r>
      <w:r w:rsidRPr="00796155">
        <w:rPr>
          <w:rFonts w:ascii="Times New Roman" w:hAnsi="Times New Roman" w:cs="Times New Roman"/>
        </w:rPr>
        <w:t xml:space="preserve"> </w:t>
      </w:r>
    </w:p>
    <w:p w:rsidR="00EA439A" w:rsidRPr="00796155" w:rsidRDefault="00EA439A" w:rsidP="0070112D">
      <w:pPr>
        <w:shd w:val="clear" w:color="auto" w:fill="FFFFFF" w:themeFill="background1"/>
        <w:spacing w:line="240" w:lineRule="auto"/>
        <w:rPr>
          <w:rFonts w:ascii="Times New Roman" w:hAnsi="Times New Roman" w:cs="Times New Roman"/>
        </w:rPr>
      </w:pPr>
      <w:r w:rsidRPr="00796155">
        <w:rPr>
          <w:rFonts w:ascii="Times New Roman" w:hAnsi="Times New Roman" w:cs="Times New Roman"/>
        </w:rPr>
        <w:t xml:space="preserve">Tusting, K. (2005). Language and power in communities of practice. In D. Barton, &amp; K. Tusting, </w:t>
      </w:r>
      <w:r w:rsidRPr="00796155">
        <w:rPr>
          <w:rFonts w:ascii="Times New Roman" w:hAnsi="Times New Roman" w:cs="Times New Roman"/>
          <w:i/>
          <w:iCs/>
        </w:rPr>
        <w:t xml:space="preserve">Beyond Communities of Practice: language, power and social context </w:t>
      </w:r>
      <w:r w:rsidRPr="00796155">
        <w:rPr>
          <w:rFonts w:ascii="Times New Roman" w:hAnsi="Times New Roman" w:cs="Times New Roman"/>
        </w:rPr>
        <w:t>(pp. 36-54). Cambridge: Cambridge University Press.</w:t>
      </w:r>
    </w:p>
    <w:p w:rsidR="00EA439A" w:rsidRPr="00796155" w:rsidRDefault="00EA439A" w:rsidP="0070112D">
      <w:pPr>
        <w:shd w:val="clear" w:color="auto" w:fill="FFFFFF" w:themeFill="background1"/>
        <w:spacing w:line="240" w:lineRule="auto"/>
        <w:rPr>
          <w:rFonts w:ascii="Times New Roman" w:hAnsi="Times New Roman" w:cs="Times New Roman"/>
        </w:rPr>
      </w:pPr>
      <w:r w:rsidRPr="00796155">
        <w:rPr>
          <w:rFonts w:ascii="Times New Roman" w:eastAsia="Times New Roman" w:hAnsi="Times New Roman" w:cs="Times New Roman"/>
          <w:bCs/>
          <w:lang w:eastAsia="en-GB"/>
        </w:rPr>
        <w:t xml:space="preserve">Trowler, P (2002) </w:t>
      </w:r>
      <w:r w:rsidRPr="00796155">
        <w:rPr>
          <w:rFonts w:ascii="Times New Roman" w:eastAsia="Times New Roman" w:hAnsi="Times New Roman" w:cs="Times New Roman"/>
          <w:bCs/>
          <w:i/>
          <w:lang w:eastAsia="en-GB"/>
        </w:rPr>
        <w:t>Higher Education Policy and Institutional Change: Intentions and outcomes in turbulent environments.</w:t>
      </w:r>
      <w:r w:rsidRPr="00796155">
        <w:rPr>
          <w:rFonts w:ascii="Times New Roman" w:eastAsia="Times New Roman" w:hAnsi="Times New Roman" w:cs="Times New Roman"/>
          <w:bCs/>
          <w:lang w:eastAsia="en-GB"/>
        </w:rPr>
        <w:t xml:space="preserve">  Buckingham: Society for Research in Higher Education &amp; Open University Press.</w:t>
      </w:r>
    </w:p>
    <w:p w:rsidR="00EA439A" w:rsidRPr="00796155" w:rsidRDefault="00EA439A" w:rsidP="0070112D">
      <w:pPr>
        <w:shd w:val="clear" w:color="auto" w:fill="FFFFFF" w:themeFill="background1"/>
        <w:spacing w:line="240" w:lineRule="auto"/>
        <w:rPr>
          <w:rFonts w:ascii="Times New Roman" w:hAnsi="Times New Roman" w:cs="Times New Roman"/>
        </w:rPr>
      </w:pPr>
      <w:r w:rsidRPr="00796155">
        <w:rPr>
          <w:rFonts w:ascii="Times New Roman" w:hAnsi="Times New Roman" w:cs="Times New Roman"/>
        </w:rPr>
        <w:t xml:space="preserve">University Alliance (2015) Evolve.  Connect.  Succeed. Funding a Healthy Research and Innovation Ecosystem. Retrieved 1 July 2015 from University Alliance:  </w:t>
      </w:r>
      <w:hyperlink r:id="rId10" w:history="1">
        <w:r w:rsidRPr="00796155">
          <w:rPr>
            <w:rStyle w:val="Hyperlink"/>
            <w:rFonts w:ascii="Times New Roman" w:hAnsi="Times New Roman" w:cs="Times New Roman"/>
            <w:color w:val="auto"/>
          </w:rPr>
          <w:t>http://www.unialliance.ac.uk/wp-content/uploads/2015/03/Evolve-Connect-Succeed-WEB-VERS-12MAR.pdf</w:t>
        </w:r>
      </w:hyperlink>
      <w:r w:rsidRPr="00796155">
        <w:rPr>
          <w:rFonts w:ascii="Times New Roman" w:hAnsi="Times New Roman" w:cs="Times New Roman"/>
        </w:rPr>
        <w:t xml:space="preserve">   Accessed 30.6.2015</w:t>
      </w:r>
    </w:p>
    <w:p w:rsidR="00644C01" w:rsidRDefault="00644C01">
      <w:pPr>
        <w:rPr>
          <w:rFonts w:ascii="Times New Roman" w:hAnsi="Times New Roman" w:cs="Times New Roman"/>
        </w:rPr>
      </w:pPr>
      <w:r>
        <w:rPr>
          <w:rFonts w:ascii="Times New Roman" w:hAnsi="Times New Roman" w:cs="Times New Roman"/>
        </w:rPr>
        <w:br w:type="page"/>
      </w:r>
    </w:p>
    <w:p w:rsidR="00644C01" w:rsidRDefault="00644C01" w:rsidP="00644C01">
      <w:pPr>
        <w:jc w:val="center"/>
      </w:pPr>
      <w:r>
        <w:rPr>
          <w:noProof/>
          <w:lang w:eastAsia="en-GB"/>
        </w:rPr>
        <mc:AlternateContent>
          <mc:Choice Requires="wps">
            <w:drawing>
              <wp:anchor distT="0" distB="0" distL="114300" distR="114300" simplePos="0" relativeHeight="251659264" behindDoc="0" locked="0" layoutInCell="1" allowOverlap="1" wp14:anchorId="062D97B5" wp14:editId="1E21BBB9">
                <wp:simplePos x="0" y="0"/>
                <wp:positionH relativeFrom="column">
                  <wp:posOffset>33655</wp:posOffset>
                </wp:positionH>
                <wp:positionV relativeFrom="paragraph">
                  <wp:posOffset>8072120</wp:posOffset>
                </wp:positionV>
                <wp:extent cx="5432126" cy="1403985"/>
                <wp:effectExtent l="0" t="0" r="1651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2126" cy="1403985"/>
                        </a:xfrm>
                        <a:prstGeom prst="rect">
                          <a:avLst/>
                        </a:prstGeom>
                        <a:solidFill>
                          <a:srgbClr val="FFFFFF"/>
                        </a:solidFill>
                        <a:ln w="9525">
                          <a:solidFill>
                            <a:srgbClr val="000000"/>
                          </a:solidFill>
                          <a:miter lim="800000"/>
                          <a:headEnd/>
                          <a:tailEnd/>
                        </a:ln>
                      </wps:spPr>
                      <wps:txbx>
                        <w:txbxContent>
                          <w:p w:rsidR="00644C01" w:rsidRPr="00F91DC0" w:rsidRDefault="00644C01" w:rsidP="00644C01">
                            <w:pPr>
                              <w:jc w:val="center"/>
                              <w:rPr>
                                <w:rFonts w:ascii="Times New Roman" w:hAnsi="Times New Roman" w:cs="Times New Roman"/>
                              </w:rPr>
                            </w:pPr>
                            <w:r w:rsidRPr="00F91DC0">
                              <w:rPr>
                                <w:rFonts w:ascii="Times New Roman" w:hAnsi="Times New Roman" w:cs="Times New Roman"/>
                              </w:rPr>
                              <w:t>Figure 2 Activity Systems representation of University Alliance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2D97B5" id="_x0000_t202" coordsize="21600,21600" o:spt="202" path="m,l,21600r21600,l21600,xe">
                <v:stroke joinstyle="miter"/>
                <v:path gradientshapeok="t" o:connecttype="rect"/>
              </v:shapetype>
              <v:shape id="Text Box 2" o:spid="_x0000_s1026" type="#_x0000_t202" style="position:absolute;left:0;text-align:left;margin-left:2.65pt;margin-top:635.6pt;width:427.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">
                <v:textbox style="mso-fit-shape-to-text:t">
                  <w:txbxContent>
                    <w:p w:rsidR="00644C01" w:rsidRPr="00F91DC0" w:rsidRDefault="00644C01" w:rsidP="00644C01">
                      <w:pPr>
                        <w:jc w:val="center"/>
                        <w:rPr>
                          <w:rFonts w:ascii="Times New Roman" w:hAnsi="Times New Roman" w:cs="Times New Roman"/>
                        </w:rPr>
                      </w:pPr>
                      <w:r w:rsidRPr="00F91DC0">
                        <w:rPr>
                          <w:rFonts w:ascii="Times New Roman" w:hAnsi="Times New Roman" w:cs="Times New Roman"/>
                        </w:rPr>
                        <w:t>Figure 2 Activity Systems representation of University Alliance Text</w:t>
                      </w:r>
                    </w:p>
                  </w:txbxContent>
                </v:textbox>
              </v:shape>
            </w:pict>
          </mc:Fallback>
        </mc:AlternateContent>
      </w:r>
      <w:r>
        <w:rPr>
          <w:noProof/>
          <w:lang w:eastAsia="en-GB"/>
        </w:rPr>
        <w:drawing>
          <wp:inline distT="0" distB="0" distL="0" distR="0" wp14:anchorId="15F68C17" wp14:editId="2E690787">
            <wp:extent cx="8175812" cy="5781067"/>
            <wp:effectExtent l="0" t="2857"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6441" t="10457" r="17647" b="6687"/>
                    <a:stretch/>
                  </pic:blipFill>
                  <pic:spPr bwMode="auto">
                    <a:xfrm rot="5400000">
                      <a:off x="0" y="0"/>
                      <a:ext cx="8175812" cy="5781067"/>
                    </a:xfrm>
                    <a:prstGeom prst="rect">
                      <a:avLst/>
                    </a:prstGeom>
                    <a:ln>
                      <a:noFill/>
                    </a:ln>
                    <a:extLst>
                      <a:ext uri="{53640926-AAD7-44D8-BBD7-CCE9431645EC}">
                        <a14:shadowObscured xmlns:a14="http://schemas.microsoft.com/office/drawing/2010/main"/>
                      </a:ext>
                    </a:extLst>
                  </pic:spPr>
                </pic:pic>
              </a:graphicData>
            </a:graphic>
          </wp:inline>
        </w:drawing>
      </w:r>
    </w:p>
    <w:p w:rsidR="00644C01" w:rsidRDefault="00644C01">
      <w:pPr>
        <w:rPr>
          <w:rFonts w:ascii="Times New Roman" w:hAnsi="Times New Roman" w:cs="Times New Roman"/>
        </w:rPr>
      </w:pPr>
      <w:r>
        <w:rPr>
          <w:rFonts w:ascii="Times New Roman" w:hAnsi="Times New Roman" w:cs="Times New Roman"/>
        </w:rPr>
        <w:br w:type="page"/>
      </w:r>
    </w:p>
    <w:p w:rsidR="00644C01" w:rsidRDefault="00644C01" w:rsidP="00644C01">
      <w:r w:rsidRPr="006262FE">
        <w:rPr>
          <w:noProof/>
          <w:lang w:eastAsia="en-GB"/>
        </w:rPr>
        <w:drawing>
          <wp:inline distT="0" distB="0" distL="0" distR="0" wp14:anchorId="57588A91" wp14:editId="7AC8C785">
            <wp:extent cx="5705475" cy="7534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7534275"/>
                    </a:xfrm>
                    <a:prstGeom prst="rect">
                      <a:avLst/>
                    </a:prstGeom>
                    <a:noFill/>
                    <a:ln>
                      <a:noFill/>
                    </a:ln>
                  </pic:spPr>
                </pic:pic>
              </a:graphicData>
            </a:graphic>
          </wp:inline>
        </w:drawing>
      </w:r>
    </w:p>
    <w:p w:rsidR="006601CE" w:rsidRPr="00796155" w:rsidRDefault="004325F5" w:rsidP="00066914">
      <w:pPr>
        <w:spacing w:line="480" w:lineRule="auto"/>
        <w:jc w:val="center"/>
        <w:rPr>
          <w:rFonts w:ascii="Times New Roman" w:hAnsi="Times New Roman" w:cs="Times New Roman"/>
        </w:rPr>
      </w:pPr>
    </w:p>
    <w:sectPr w:rsidR="006601CE" w:rsidRPr="0079615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516" w:rsidRDefault="009B7516" w:rsidP="006B3E3A">
      <w:pPr>
        <w:spacing w:after="0" w:line="240" w:lineRule="auto"/>
      </w:pPr>
      <w:r>
        <w:separator/>
      </w:r>
    </w:p>
  </w:endnote>
  <w:endnote w:type="continuationSeparator" w:id="0">
    <w:p w:rsidR="009B7516" w:rsidRDefault="009B7516" w:rsidP="006B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239296"/>
      <w:docPartObj>
        <w:docPartGallery w:val="Page Numbers (Bottom of Page)"/>
        <w:docPartUnique/>
      </w:docPartObj>
    </w:sdtPr>
    <w:sdtEndPr>
      <w:rPr>
        <w:noProof/>
      </w:rPr>
    </w:sdtEndPr>
    <w:sdtContent>
      <w:p w:rsidR="00FB6B54" w:rsidRDefault="00F27E76">
        <w:pPr>
          <w:pStyle w:val="Footer"/>
        </w:pPr>
        <w:r>
          <w:fldChar w:fldCharType="begin"/>
        </w:r>
        <w:r>
          <w:instrText xml:space="preserve"> PAGE   \* MERGEFORMAT </w:instrText>
        </w:r>
        <w:r>
          <w:fldChar w:fldCharType="separate"/>
        </w:r>
        <w:r w:rsidR="004325F5">
          <w:rPr>
            <w:noProof/>
          </w:rPr>
          <w:t>1</w:t>
        </w:r>
        <w:r>
          <w:rPr>
            <w:noProof/>
          </w:rPr>
          <w:fldChar w:fldCharType="end"/>
        </w:r>
      </w:p>
    </w:sdtContent>
  </w:sdt>
  <w:p w:rsidR="00FB6B54" w:rsidRDefault="00432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516" w:rsidRDefault="009B7516" w:rsidP="006B3E3A">
      <w:pPr>
        <w:spacing w:after="0" w:line="240" w:lineRule="auto"/>
      </w:pPr>
      <w:r>
        <w:separator/>
      </w:r>
    </w:p>
  </w:footnote>
  <w:footnote w:type="continuationSeparator" w:id="0">
    <w:p w:rsidR="009B7516" w:rsidRDefault="009B7516" w:rsidP="006B3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18A359EA02284244B839253888C467CA"/>
      </w:placeholder>
      <w:temporary/>
      <w:showingPlcHdr/>
      <w15:appearance w15:val="hidden"/>
    </w:sdtPr>
    <w:sdtContent>
      <w:p w:rsidR="004325F5" w:rsidRDefault="004325F5">
        <w:pPr>
          <w:pStyle w:val="Header"/>
        </w:pPr>
        <w:r>
          <w:t>[Type here]</w:t>
        </w:r>
      </w:p>
    </w:sdtContent>
  </w:sdt>
  <w:p w:rsidR="004325F5" w:rsidRPr="004325F5" w:rsidRDefault="004325F5" w:rsidP="004325F5">
    <w:pPr>
      <w:shd w:val="clear" w:color="auto" w:fill="F0F0F0"/>
      <w:spacing w:after="0" w:line="248" w:lineRule="atLeast"/>
      <w:rPr>
        <w:rFonts w:ascii="Verdana" w:eastAsia="Times New Roman" w:hAnsi="Verdana" w:cs="Times New Roman"/>
        <w:color w:val="000000"/>
        <w:sz w:val="17"/>
        <w:szCs w:val="17"/>
        <w:lang w:eastAsia="en-GB"/>
      </w:rPr>
    </w:pPr>
    <w:r w:rsidRPr="004325F5">
      <w:rPr>
        <w:rFonts w:ascii="Verdana" w:eastAsia="Times New Roman" w:hAnsi="Verdana" w:cs="Times New Roman"/>
        <w:b/>
        <w:bCs/>
        <w:color w:val="666666"/>
        <w:sz w:val="17"/>
        <w:szCs w:val="17"/>
        <w:lang w:eastAsia="en-GB"/>
      </w:rPr>
      <w:t>Learning, Culture and Social Interaction</w:t>
    </w:r>
  </w:p>
  <w:p w:rsidR="004325F5" w:rsidRPr="004325F5" w:rsidRDefault="004325F5" w:rsidP="004325F5">
    <w:pPr>
      <w:shd w:val="clear" w:color="auto" w:fill="F0F0F0"/>
      <w:spacing w:after="0" w:line="248" w:lineRule="atLeast"/>
      <w:rPr>
        <w:rFonts w:ascii="Verdana" w:eastAsia="Times New Roman" w:hAnsi="Verdana" w:cs="Times New Roman"/>
        <w:color w:val="000000"/>
        <w:sz w:val="17"/>
        <w:szCs w:val="17"/>
        <w:lang w:eastAsia="en-GB"/>
      </w:rPr>
    </w:pPr>
    <w:r w:rsidRPr="004325F5">
      <w:rPr>
        <w:rFonts w:ascii="Verdana" w:eastAsia="Times New Roman" w:hAnsi="Verdana" w:cs="Times New Roman"/>
        <w:b/>
        <w:bCs/>
        <w:color w:val="336699"/>
        <w:sz w:val="17"/>
        <w:szCs w:val="17"/>
        <w:lang w:eastAsia="en-GB"/>
      </w:rPr>
      <w:t>DOI:</w:t>
    </w:r>
    <w:r w:rsidRPr="004325F5">
      <w:rPr>
        <w:rFonts w:ascii="Verdana" w:eastAsia="Times New Roman" w:hAnsi="Verdana" w:cs="Times New Roman"/>
        <w:b/>
        <w:bCs/>
        <w:color w:val="666666"/>
        <w:sz w:val="17"/>
        <w:szCs w:val="17"/>
        <w:lang w:eastAsia="en-GB"/>
      </w:rPr>
      <w:t>10.1016/j.lcsi.2017.01.002</w:t>
    </w:r>
  </w:p>
  <w:p w:rsidR="004325F5" w:rsidRDefault="00432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E26"/>
    <w:multiLevelType w:val="hybridMultilevel"/>
    <w:tmpl w:val="BD60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7424C"/>
    <w:multiLevelType w:val="hybridMultilevel"/>
    <w:tmpl w:val="24485AEA"/>
    <w:lvl w:ilvl="0" w:tplc="A6C685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672A91"/>
    <w:multiLevelType w:val="hybridMultilevel"/>
    <w:tmpl w:val="935CD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E7627"/>
    <w:multiLevelType w:val="hybridMultilevel"/>
    <w:tmpl w:val="1DE89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760FB"/>
    <w:multiLevelType w:val="hybridMultilevel"/>
    <w:tmpl w:val="1616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82762"/>
    <w:multiLevelType w:val="hybridMultilevel"/>
    <w:tmpl w:val="9E52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13B4D"/>
    <w:multiLevelType w:val="hybridMultilevel"/>
    <w:tmpl w:val="7E08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84B53"/>
    <w:multiLevelType w:val="hybridMultilevel"/>
    <w:tmpl w:val="4D205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3776E8"/>
    <w:multiLevelType w:val="hybridMultilevel"/>
    <w:tmpl w:val="5232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5"/>
  </w:num>
  <w:num w:numId="5">
    <w:abstractNumId w:val="4"/>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3A"/>
    <w:rsid w:val="000240C0"/>
    <w:rsid w:val="00025F1F"/>
    <w:rsid w:val="00066914"/>
    <w:rsid w:val="0008013D"/>
    <w:rsid w:val="00097A92"/>
    <w:rsid w:val="000C0B24"/>
    <w:rsid w:val="000D31F5"/>
    <w:rsid w:val="000E0A67"/>
    <w:rsid w:val="000E5388"/>
    <w:rsid w:val="00143BA6"/>
    <w:rsid w:val="00147510"/>
    <w:rsid w:val="00155BB3"/>
    <w:rsid w:val="00160C99"/>
    <w:rsid w:val="00171021"/>
    <w:rsid w:val="0017117A"/>
    <w:rsid w:val="0018171E"/>
    <w:rsid w:val="001B3378"/>
    <w:rsid w:val="001C5C34"/>
    <w:rsid w:val="001E3B3A"/>
    <w:rsid w:val="001F53FE"/>
    <w:rsid w:val="00226438"/>
    <w:rsid w:val="00226F3E"/>
    <w:rsid w:val="00253826"/>
    <w:rsid w:val="00263C8E"/>
    <w:rsid w:val="00267AB4"/>
    <w:rsid w:val="00275135"/>
    <w:rsid w:val="00296ECE"/>
    <w:rsid w:val="002A19AD"/>
    <w:rsid w:val="002A1FEB"/>
    <w:rsid w:val="002B24C4"/>
    <w:rsid w:val="002B481C"/>
    <w:rsid w:val="002B645E"/>
    <w:rsid w:val="002D272B"/>
    <w:rsid w:val="002F7CDC"/>
    <w:rsid w:val="00302EF6"/>
    <w:rsid w:val="00303433"/>
    <w:rsid w:val="003220E6"/>
    <w:rsid w:val="00335CD6"/>
    <w:rsid w:val="00344AB6"/>
    <w:rsid w:val="00352A9F"/>
    <w:rsid w:val="00353292"/>
    <w:rsid w:val="003633A5"/>
    <w:rsid w:val="00370907"/>
    <w:rsid w:val="0038574B"/>
    <w:rsid w:val="00393C0A"/>
    <w:rsid w:val="003D37C1"/>
    <w:rsid w:val="003D7D7D"/>
    <w:rsid w:val="003F39CB"/>
    <w:rsid w:val="00405282"/>
    <w:rsid w:val="00405B9C"/>
    <w:rsid w:val="00410C0A"/>
    <w:rsid w:val="004320E0"/>
    <w:rsid w:val="004325F5"/>
    <w:rsid w:val="00432DE1"/>
    <w:rsid w:val="00436174"/>
    <w:rsid w:val="00445F15"/>
    <w:rsid w:val="004462AD"/>
    <w:rsid w:val="00460C23"/>
    <w:rsid w:val="004946D9"/>
    <w:rsid w:val="004A170D"/>
    <w:rsid w:val="004B1DDA"/>
    <w:rsid w:val="004E2919"/>
    <w:rsid w:val="0050488B"/>
    <w:rsid w:val="005115D7"/>
    <w:rsid w:val="00532A72"/>
    <w:rsid w:val="00535D58"/>
    <w:rsid w:val="00543704"/>
    <w:rsid w:val="00556F24"/>
    <w:rsid w:val="00573C59"/>
    <w:rsid w:val="005B4EDB"/>
    <w:rsid w:val="005B7549"/>
    <w:rsid w:val="005C1A88"/>
    <w:rsid w:val="005F663E"/>
    <w:rsid w:val="0060077C"/>
    <w:rsid w:val="006262FE"/>
    <w:rsid w:val="00644C01"/>
    <w:rsid w:val="00665CD0"/>
    <w:rsid w:val="006A03F8"/>
    <w:rsid w:val="006A16A3"/>
    <w:rsid w:val="006B3E3A"/>
    <w:rsid w:val="006B64B9"/>
    <w:rsid w:val="006D7C77"/>
    <w:rsid w:val="006E79B6"/>
    <w:rsid w:val="0070112D"/>
    <w:rsid w:val="00702871"/>
    <w:rsid w:val="00720D5E"/>
    <w:rsid w:val="00724A26"/>
    <w:rsid w:val="00724D69"/>
    <w:rsid w:val="0075199D"/>
    <w:rsid w:val="00796155"/>
    <w:rsid w:val="007A3D7C"/>
    <w:rsid w:val="007B4DE0"/>
    <w:rsid w:val="007E0937"/>
    <w:rsid w:val="008155F9"/>
    <w:rsid w:val="0083595D"/>
    <w:rsid w:val="00846405"/>
    <w:rsid w:val="008C3E42"/>
    <w:rsid w:val="008D219D"/>
    <w:rsid w:val="008F1FFB"/>
    <w:rsid w:val="008F7535"/>
    <w:rsid w:val="008F782A"/>
    <w:rsid w:val="00907952"/>
    <w:rsid w:val="00927514"/>
    <w:rsid w:val="00931EB8"/>
    <w:rsid w:val="00945199"/>
    <w:rsid w:val="00970024"/>
    <w:rsid w:val="00972C3B"/>
    <w:rsid w:val="00974DF1"/>
    <w:rsid w:val="00977409"/>
    <w:rsid w:val="00994A86"/>
    <w:rsid w:val="009A7963"/>
    <w:rsid w:val="009B2729"/>
    <w:rsid w:val="009B42AD"/>
    <w:rsid w:val="009B7516"/>
    <w:rsid w:val="009C04A6"/>
    <w:rsid w:val="009C5759"/>
    <w:rsid w:val="009E0CC2"/>
    <w:rsid w:val="00A0269E"/>
    <w:rsid w:val="00A0293C"/>
    <w:rsid w:val="00A30BA3"/>
    <w:rsid w:val="00A3449C"/>
    <w:rsid w:val="00A34E1C"/>
    <w:rsid w:val="00A62658"/>
    <w:rsid w:val="00A65FE0"/>
    <w:rsid w:val="00A76250"/>
    <w:rsid w:val="00AA3F24"/>
    <w:rsid w:val="00AE77F5"/>
    <w:rsid w:val="00B109FD"/>
    <w:rsid w:val="00B34E5F"/>
    <w:rsid w:val="00B65635"/>
    <w:rsid w:val="00B95FCB"/>
    <w:rsid w:val="00BB4BF0"/>
    <w:rsid w:val="00BC0F3C"/>
    <w:rsid w:val="00BD4FEB"/>
    <w:rsid w:val="00BE1837"/>
    <w:rsid w:val="00BF38BC"/>
    <w:rsid w:val="00C048C4"/>
    <w:rsid w:val="00C04983"/>
    <w:rsid w:val="00C16912"/>
    <w:rsid w:val="00C362AF"/>
    <w:rsid w:val="00C7065F"/>
    <w:rsid w:val="00C8496D"/>
    <w:rsid w:val="00C908BC"/>
    <w:rsid w:val="00CB5C9C"/>
    <w:rsid w:val="00CE61F4"/>
    <w:rsid w:val="00CF6600"/>
    <w:rsid w:val="00D076E3"/>
    <w:rsid w:val="00D1779B"/>
    <w:rsid w:val="00D376E1"/>
    <w:rsid w:val="00D473A2"/>
    <w:rsid w:val="00D61C93"/>
    <w:rsid w:val="00D72D36"/>
    <w:rsid w:val="00D750EA"/>
    <w:rsid w:val="00D87F15"/>
    <w:rsid w:val="00DB55C8"/>
    <w:rsid w:val="00DD04C8"/>
    <w:rsid w:val="00DE65A7"/>
    <w:rsid w:val="00E04A56"/>
    <w:rsid w:val="00E16C50"/>
    <w:rsid w:val="00E33AC7"/>
    <w:rsid w:val="00E46C49"/>
    <w:rsid w:val="00E70267"/>
    <w:rsid w:val="00E71920"/>
    <w:rsid w:val="00E95FE1"/>
    <w:rsid w:val="00E97055"/>
    <w:rsid w:val="00EA12FA"/>
    <w:rsid w:val="00EA439A"/>
    <w:rsid w:val="00EA5EB1"/>
    <w:rsid w:val="00ED31AE"/>
    <w:rsid w:val="00ED5539"/>
    <w:rsid w:val="00EF4397"/>
    <w:rsid w:val="00F0497F"/>
    <w:rsid w:val="00F27E76"/>
    <w:rsid w:val="00F54E6E"/>
    <w:rsid w:val="00F5686C"/>
    <w:rsid w:val="00F66FF0"/>
    <w:rsid w:val="00F76226"/>
    <w:rsid w:val="00F96B3D"/>
    <w:rsid w:val="00FB0241"/>
    <w:rsid w:val="00FC7CAB"/>
    <w:rsid w:val="00FD2AE1"/>
    <w:rsid w:val="00FF2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C4DA"/>
  <w15:docId w15:val="{FDDA2563-D656-48BF-B9ED-47066B67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E3A"/>
    <w:pPr>
      <w:ind w:left="720"/>
      <w:contextualSpacing/>
    </w:pPr>
  </w:style>
  <w:style w:type="paragraph" w:customStyle="1" w:styleId="Default">
    <w:name w:val="Default"/>
    <w:rsid w:val="006B3E3A"/>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6B3E3A"/>
    <w:pPr>
      <w:spacing w:after="0" w:line="240" w:lineRule="auto"/>
    </w:pPr>
    <w:rPr>
      <w:sz w:val="20"/>
      <w:szCs w:val="20"/>
    </w:rPr>
  </w:style>
  <w:style w:type="character" w:customStyle="1" w:styleId="FootnoteTextChar">
    <w:name w:val="Footnote Text Char"/>
    <w:basedOn w:val="DefaultParagraphFont"/>
    <w:link w:val="FootnoteText"/>
    <w:uiPriority w:val="99"/>
    <w:rsid w:val="006B3E3A"/>
    <w:rPr>
      <w:sz w:val="20"/>
      <w:szCs w:val="20"/>
    </w:rPr>
  </w:style>
  <w:style w:type="character" w:styleId="FootnoteReference">
    <w:name w:val="footnote reference"/>
    <w:basedOn w:val="DefaultParagraphFont"/>
    <w:uiPriority w:val="99"/>
    <w:semiHidden/>
    <w:unhideWhenUsed/>
    <w:rsid w:val="006B3E3A"/>
    <w:rPr>
      <w:vertAlign w:val="superscript"/>
    </w:rPr>
  </w:style>
  <w:style w:type="paragraph" w:styleId="Footer">
    <w:name w:val="footer"/>
    <w:basedOn w:val="Normal"/>
    <w:link w:val="FooterChar"/>
    <w:uiPriority w:val="99"/>
    <w:unhideWhenUsed/>
    <w:rsid w:val="006B3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E3A"/>
  </w:style>
  <w:style w:type="table" w:styleId="TableGrid">
    <w:name w:val="Table Grid"/>
    <w:basedOn w:val="TableNormal"/>
    <w:uiPriority w:val="59"/>
    <w:rsid w:val="006B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6B3E3A"/>
    <w:rPr>
      <w:rFonts w:cs="Calibri"/>
      <w:color w:val="000000"/>
      <w:sz w:val="20"/>
      <w:szCs w:val="20"/>
    </w:rPr>
  </w:style>
  <w:style w:type="character" w:customStyle="1" w:styleId="A14">
    <w:name w:val="A14"/>
    <w:uiPriority w:val="99"/>
    <w:rsid w:val="006B3E3A"/>
    <w:rPr>
      <w:rFonts w:cs="Calibri"/>
      <w:color w:val="000000"/>
      <w:sz w:val="10"/>
      <w:szCs w:val="10"/>
    </w:rPr>
  </w:style>
  <w:style w:type="paragraph" w:styleId="Bibliography">
    <w:name w:val="Bibliography"/>
    <w:basedOn w:val="Normal"/>
    <w:next w:val="Normal"/>
    <w:uiPriority w:val="37"/>
    <w:unhideWhenUsed/>
    <w:rsid w:val="006B3E3A"/>
  </w:style>
  <w:style w:type="paragraph" w:styleId="BalloonText">
    <w:name w:val="Balloon Text"/>
    <w:basedOn w:val="Normal"/>
    <w:link w:val="BalloonTextChar"/>
    <w:uiPriority w:val="99"/>
    <w:semiHidden/>
    <w:unhideWhenUsed/>
    <w:rsid w:val="006B3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3A"/>
    <w:rPr>
      <w:rFonts w:ascii="Tahoma" w:hAnsi="Tahoma" w:cs="Tahoma"/>
      <w:sz w:val="16"/>
      <w:szCs w:val="16"/>
    </w:rPr>
  </w:style>
  <w:style w:type="character" w:styleId="Hyperlink">
    <w:name w:val="Hyperlink"/>
    <w:basedOn w:val="DefaultParagraphFont"/>
    <w:uiPriority w:val="99"/>
    <w:unhideWhenUsed/>
    <w:rsid w:val="007B4DE0"/>
    <w:rPr>
      <w:color w:val="0000FF" w:themeColor="hyperlink"/>
      <w:u w:val="single"/>
    </w:rPr>
  </w:style>
  <w:style w:type="character" w:styleId="FollowedHyperlink">
    <w:name w:val="FollowedHyperlink"/>
    <w:basedOn w:val="DefaultParagraphFont"/>
    <w:uiPriority w:val="99"/>
    <w:semiHidden/>
    <w:unhideWhenUsed/>
    <w:rsid w:val="007B4DE0"/>
    <w:rPr>
      <w:color w:val="800080" w:themeColor="followedHyperlink"/>
      <w:u w:val="single"/>
    </w:rPr>
  </w:style>
  <w:style w:type="paragraph" w:styleId="Header">
    <w:name w:val="header"/>
    <w:basedOn w:val="Normal"/>
    <w:link w:val="HeaderChar"/>
    <w:uiPriority w:val="99"/>
    <w:unhideWhenUsed/>
    <w:rsid w:val="002A1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FEB"/>
  </w:style>
  <w:style w:type="character" w:customStyle="1" w:styleId="apple-converted-space">
    <w:name w:val="apple-converted-space"/>
    <w:basedOn w:val="DefaultParagraphFont"/>
    <w:rsid w:val="00D1779B"/>
  </w:style>
  <w:style w:type="character" w:customStyle="1" w:styleId="headertablecelldata">
    <w:name w:val="headertablecelldata"/>
    <w:basedOn w:val="DefaultParagraphFont"/>
    <w:rsid w:val="004325F5"/>
  </w:style>
  <w:style w:type="character" w:customStyle="1" w:styleId="headertablecelllabel">
    <w:name w:val="headertablecelllabel"/>
    <w:basedOn w:val="DefaultParagraphFont"/>
    <w:rsid w:val="00432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86316">
      <w:bodyDiv w:val="1"/>
      <w:marLeft w:val="0"/>
      <w:marRight w:val="0"/>
      <w:marTop w:val="0"/>
      <w:marBottom w:val="0"/>
      <w:divBdr>
        <w:top w:val="none" w:sz="0" w:space="0" w:color="auto"/>
        <w:left w:val="none" w:sz="0" w:space="0" w:color="auto"/>
        <w:bottom w:val="none" w:sz="0" w:space="0" w:color="auto"/>
        <w:right w:val="none" w:sz="0" w:space="0" w:color="auto"/>
      </w:divBdr>
    </w:div>
    <w:div w:id="1032996404">
      <w:bodyDiv w:val="1"/>
      <w:marLeft w:val="0"/>
      <w:marRight w:val="0"/>
      <w:marTop w:val="0"/>
      <w:marBottom w:val="0"/>
      <w:divBdr>
        <w:top w:val="none" w:sz="0" w:space="0" w:color="auto"/>
        <w:left w:val="none" w:sz="0" w:space="0" w:color="auto"/>
        <w:bottom w:val="none" w:sz="0" w:space="0" w:color="auto"/>
        <w:right w:val="none" w:sz="0" w:space="0" w:color="auto"/>
      </w:divBdr>
    </w:div>
    <w:div w:id="2134781870">
      <w:bodyDiv w:val="1"/>
      <w:marLeft w:val="0"/>
      <w:marRight w:val="0"/>
      <w:marTop w:val="0"/>
      <w:marBottom w:val="0"/>
      <w:divBdr>
        <w:top w:val="none" w:sz="0" w:space="0" w:color="auto"/>
        <w:left w:val="none" w:sz="0" w:space="0" w:color="auto"/>
        <w:bottom w:val="none" w:sz="0" w:space="0" w:color="auto"/>
        <w:right w:val="none" w:sz="0" w:space="0" w:color="auto"/>
      </w:divBdr>
      <w:divsChild>
        <w:div w:id="1227647914">
          <w:marLeft w:val="0"/>
          <w:marRight w:val="0"/>
          <w:marTop w:val="0"/>
          <w:marBottom w:val="0"/>
          <w:divBdr>
            <w:top w:val="none" w:sz="0" w:space="0" w:color="auto"/>
            <w:left w:val="none" w:sz="0" w:space="0" w:color="auto"/>
            <w:bottom w:val="none" w:sz="0" w:space="0" w:color="auto"/>
            <w:right w:val="none" w:sz="0" w:space="0" w:color="auto"/>
          </w:divBdr>
        </w:div>
        <w:div w:id="177626431">
          <w:marLeft w:val="0"/>
          <w:marRight w:val="0"/>
          <w:marTop w:val="0"/>
          <w:marBottom w:val="0"/>
          <w:divBdr>
            <w:top w:val="none" w:sz="0" w:space="0" w:color="auto"/>
            <w:left w:val="none" w:sz="0" w:space="0" w:color="auto"/>
            <w:bottom w:val="none" w:sz="0" w:space="0" w:color="auto"/>
            <w:right w:val="none" w:sz="0" w:space="0" w:color="auto"/>
          </w:divBdr>
        </w:div>
        <w:div w:id="1835610521">
          <w:marLeft w:val="0"/>
          <w:marRight w:val="0"/>
          <w:marTop w:val="0"/>
          <w:marBottom w:val="0"/>
          <w:divBdr>
            <w:top w:val="none" w:sz="0" w:space="0" w:color="auto"/>
            <w:left w:val="none" w:sz="0" w:space="0" w:color="auto"/>
            <w:bottom w:val="none" w:sz="0" w:space="0" w:color="auto"/>
            <w:right w:val="none" w:sz="0" w:space="0" w:color="auto"/>
          </w:divBdr>
        </w:div>
        <w:div w:id="107285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uk/assets/BISCore/innovation/docs/I/11-1387-innovation-and-research-strategy-for-growth.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alliance.ac.uk/wp-content/uploads/2015/03/Evolve-Connect-Succeed-WEB-VERS-12MAR.pdf" TargetMode="External"/><Relationship Id="rId4" Type="http://schemas.openxmlformats.org/officeDocument/2006/relationships/settings" Target="settings.xml"/><Relationship Id="rId9" Type="http://schemas.openxmlformats.org/officeDocument/2006/relationships/hyperlink" Target="http://www.theguardian.com/higher-education-network/2014/dec/23/ref-uk-research-excellence-getting-better-higher-education"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A359EA02284244B839253888C467CA"/>
        <w:category>
          <w:name w:val="General"/>
          <w:gallery w:val="placeholder"/>
        </w:category>
        <w:types>
          <w:type w:val="bbPlcHdr"/>
        </w:types>
        <w:behaviors>
          <w:behavior w:val="content"/>
        </w:behaviors>
        <w:guid w:val="{3F0BE7B4-3504-42B3-832B-DD5F96B8FB28}"/>
      </w:docPartPr>
      <w:docPartBody>
        <w:p w:rsidR="00000000" w:rsidRDefault="003E1042" w:rsidP="003E1042">
          <w:pPr>
            <w:pStyle w:val="18A359EA02284244B839253888C467C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42"/>
    <w:rsid w:val="003E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A359EA02284244B839253888C467CA">
    <w:name w:val="18A359EA02284244B839253888C467CA"/>
    <w:rsid w:val="003E1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Eng055</b:Tag>
    <b:SourceType>JournalArticle</b:SourceType>
    <b:Guid>{40DE2EE8-E5E3-40C5-A298-D7C40F2F854B}</b:Guid>
    <b:Author>
      <b:Author>
        <b:NameList>
          <b:Person>
            <b:Last>Engestrom</b:Last>
            <b:First>Y</b:First>
          </b:Person>
          <b:Person>
            <b:Last>Sannino</b:Last>
            <b:First>A</b:First>
          </b:Person>
        </b:NameList>
      </b:Author>
    </b:Author>
    <b:Title>Studies of Expansive learning: Foundations, findings and future challenges</b:Title>
    <b:JournalName>Educational Research Review (5)</b:JournalName>
    <b:Year>2010 </b:Year>
    <b:Pages>1-24</b:Pages>
    <b:RefOrder>3</b:RefOrder>
  </b:Source>
  <b:Source>
    <b:Tag>Fai091</b:Tag>
    <b:SourceType>BookSection</b:SourceType>
    <b:Guid>{DF324860-7E65-4DC4-A415-298ABF5D97DB}</b:Guid>
    <b:Title>Critical discourse analysis and change in management discourse and ideology: a transdisciplinary approach to strategic critique</b:Title>
    <b:Year>2009</b:Year>
    <b:Pages>12-30</b:Pages>
    <b:Author>
      <b:Author>
        <b:NameList>
          <b:Person>
            <b:Last>Fairclough</b:Last>
            <b:First>N</b:First>
          </b:Person>
        </b:NameList>
      </b:Author>
      <b:BookAuthor>
        <b:NameList>
          <b:Person>
            <b:Last>Ramallo</b:Last>
            <b:First>F</b:First>
          </b:Person>
          <b:Person>
            <b:Last>Lorenzo Suarez</b:Last>
            <b:First>A</b:First>
            <b:Middle>M</b:Middle>
          </b:Person>
          <b:Person>
            <b:Last>Rodriguez-Yanez</b:Last>
            <b:First>XP</b:First>
          </b:Person>
          <b:Person>
            <b:Last>Cap</b:Last>
            <b:First>P</b:First>
          </b:Person>
        </b:NameList>
      </b:BookAuthor>
    </b:Author>
    <b:BookTitle>New approaches to discourse and communication</b:BookTitle>
    <b:City>Chippenham</b:City>
    <b:Publisher>Palgrave Macmillan</b:Publisher>
    <b:RefOrder>4</b:RefOrder>
  </b:Source>
  <b:Source>
    <b:Tag>Jon07</b:Tag>
    <b:SourceType>JournalArticle</b:SourceType>
    <b:Guid>{03CAE5DE-86FB-4BE8-8541-6429BFA20B47}</b:Guid>
    <b:Author>
      <b:Author>
        <b:NameList>
          <b:Person>
            <b:Last>Jones</b:Last>
            <b:First>P</b:First>
            <b:Middle>E</b:Middle>
          </b:Person>
        </b:NameList>
      </b:Author>
    </b:Author>
    <b:Title>Why there is no such thing as "critical discourse analysis"</b:Title>
    <b:JournalName>Language and Communication 27</b:JournalName>
    <b:Year>2007</b:Year>
    <b:Pages>337-368</b:Pages>
    <b:RefOrder>5</b:RefOrder>
  </b:Source>
  <b:Source>
    <b:Tag>Eng02</b:Tag>
    <b:SourceType>DocumentFromInternetSite</b:SourceType>
    <b:Guid>{93F9D4A7-D38A-43DA-952C-76CD7004DF0F}</b:Guid>
    <b:Year>2002</b:Year>
    <b:Author>
      <b:Author>
        <b:NameList>
          <b:Person>
            <b:Last>Engeström</b:Last>
            <b:First>Y</b:First>
          </b:Person>
        </b:NameList>
      </b:Author>
    </b:Author>
    <b:InternetSiteTitle>Cultural Historical Activity Theory Web page</b:InternetSiteTitle>
    <b:Month>January 4</b:Month>
    <b:YearAccessed>2013</b:YearAccessed>
    <b:MonthAccessed>January</b:MonthAccessed>
    <b:DayAccessed>31</b:DayAccessed>
    <b:URL>http://www.helsinki.fi/~jengestr/activity/6a.htm</b:URL>
    <b:RefOrder>9</b:RefOrder>
  </b:Source>
  <b:Source>
    <b:Tag>Fai05</b:Tag>
    <b:SourceType>JournalArticle</b:SourceType>
    <b:Guid>{DAF1C5F8-24F7-4CBF-9891-5B5B08A427C1}</b:Guid>
    <b:Title>Critical discourse analysis</b:Title>
    <b:Year>2005b</b:Year>
    <b:Pages>76-94</b:Pages>
    <b:Author>
      <b:Author>
        <b:NameList>
          <b:Person>
            <b:Last>Fairclough</b:Last>
            <b:First>N</b:First>
          </b:Person>
        </b:NameList>
      </b:Author>
    </b:Author>
    <b:JournalName>Marges Linguistiques 9</b:JournalName>
    <b:RefOrder>10</b:RefOrder>
  </b:Source>
  <b:Source>
    <b:Tag>Gee99</b:Tag>
    <b:SourceType>Book</b:SourceType>
    <b:Guid>{081629A2-8E20-4FFC-AE67-00989F14A12B}</b:Guid>
    <b:Author>
      <b:Author>
        <b:NameList>
          <b:Person>
            <b:Last>Gee</b:Last>
            <b:First>J</b:First>
            <b:Middle>P</b:Middle>
          </b:Person>
        </b:NameList>
      </b:Author>
    </b:Author>
    <b:Title>An introduction to discourse analysis: theory and method</b:Title>
    <b:Year>1999</b:Year>
    <b:City>New York</b:City>
    <b:Publisher>Routledge</b:Publisher>
    <b:RefOrder>11</b:RefOrder>
  </b:Source>
  <b:Source>
    <b:Tag>Eng091</b:Tag>
    <b:SourceType>BookSection</b:SourceType>
    <b:Guid>{64FAC38E-6D65-4750-BCA5-416C6724354E}</b:Guid>
    <b:Title>Expansive Learning.  Towards an activity-theoretical reconceptualisation.</b:Title>
    <b:Year>2009</b:Year>
    <b:City>New York</b:City>
    <b:Publisher>Taylor and Francis</b:Publisher>
    <b:Author>
      <b:Author>
        <b:NameList>
          <b:Person>
            <b:Last>Engestrom</b:Last>
            <b:First>Y</b:First>
          </b:Person>
        </b:NameList>
      </b:Author>
      <b:BookAuthor>
        <b:NameList>
          <b:Person>
            <b:Last>Illeris</b:Last>
            <b:First>K</b:First>
          </b:Person>
        </b:NameList>
      </b:BookAuthor>
    </b:Author>
    <b:BookTitle>Contemporary Theories of Learning.  Learning Theorists...in their own words.</b:BookTitle>
    <b:Pages>53-73</b:Pages>
    <b:RefOrder>12</b:RefOrder>
  </b:Source>
  <b:Source>
    <b:Tag>Bak13</b:Tag>
    <b:SourceType>ArticleInAPeriodical</b:SourceType>
    <b:Guid>{5C6A3514-33CE-4F81-A3ED-442AB0C43384}</b:Guid>
    <b:Title> The 1994 Group disbands. </b:Title>
    <b:Year>2013</b:Year>
    <b:Pages> http://www.timeshighereducation.co.uk/news/1994-group-disbands/2008862.article</b:Pages>
    <b:Author>
      <b:Author>
        <b:NameList>
          <b:Person>
            <b:Last>Baker</b:Last>
            <b:First>X</b:First>
          </b:Person>
        </b:NameList>
      </b:Author>
    </b:Author>
    <b:PeriodicalTitle>Times Higher Education </b:PeriodicalTitle>
    <b:Month>November</b:Month>
    <b:Day>8</b:Day>
    <b:RefOrder>13</b:RefOrder>
  </b:Source>
  <b:Source>
    <b:Tag>Lak80</b:Tag>
    <b:SourceType>Book</b:SourceType>
    <b:Guid>{A8DF4DC1-F551-431F-B4B9-28717F278CD7}</b:Guid>
    <b:Title>Metaphors we live by</b:Title>
    <b:Year>1980</b:Year>
    <b:Author>
      <b:Author>
        <b:NameList>
          <b:Person>
            <b:Last>Lakoff</b:Last>
            <b:First>G</b:First>
          </b:Person>
          <b:Person>
            <b:Last>Johnson</b:Last>
            <b:First>M</b:First>
          </b:Person>
        </b:NameList>
      </b:Author>
    </b:Author>
    <b:City>Chicago</b:City>
    <b:Publisher>Chicago University Press</b:Publisher>
    <b:RefOrder>14</b:RefOrder>
  </b:Source>
  <b:Source>
    <b:Tag>Sin14</b:Tag>
    <b:SourceType>ArticleInAPeriodical</b:SourceType>
    <b:Guid>{98DEE9D3-2FCF-4904-8BE7-BD79893B0044}</b:Guid>
    <b:Author>
      <b:Author>
        <b:NameList>
          <b:Person>
            <b:Last>Sin</b:Last>
            <b:First>C</b:First>
          </b:Person>
        </b:NameList>
      </b:Author>
    </b:Author>
    <b:Title>The Policy Object: a Different Perspective on Policy Enactment in Higher Education</b:Title>
    <b:PeriodicalTitle>Higher Education 68 (3)</b:PeriodicalTitle>
    <b:Year>2014</b:Year>
    <b:Pages>435-448</b:Pages>
    <b:RefOrder>1</b:RefOrder>
  </b:Source>
  <b:Source>
    <b:Tag>Mar02</b:Tag>
    <b:SourceType>ArticleInAPeriodical</b:SourceType>
    <b:Guid>{F58E5BB2-5FEC-4C26-B66F-A51BE9B4A146}</b:Guid>
    <b:Author>
      <b:Author>
        <b:NameList>
          <b:Person>
            <b:Last>Marginson</b:Last>
            <b:First>S</b:First>
          </b:Person>
          <b:Person>
            <b:Last>Rhoades</b:Last>
            <b:First>G</b:First>
          </b:Person>
        </b:NameList>
      </b:Author>
    </b:Author>
    <b:Title>Beyond Nation States, markets and systems of higher education: A glonacal agency heuristic</b:Title>
    <b:PeriodicalTitle>Higher Education 43 (3)</b:PeriodicalTitle>
    <b:Year>2002</b:Year>
    <b:Pages>281-309</b:Pages>
    <b:RefOrder>2</b:RefOrder>
  </b:Source>
  <b:Source>
    <b:Tag>Ash15</b:Tag>
    <b:SourceType>ArticleInAPeriodical</b:SourceType>
    <b:Guid>{1D4855C5-560D-40BA-A2D4-8106707798C9}</b:Guid>
    <b:Author>
      <b:Author>
        <b:NameList>
          <b:Person>
            <b:Last>Ashwin</b:Last>
            <b:First>P</b:First>
          </b:Person>
          <b:Person>
            <b:Last>Smith</b:Last>
            <b:First>K</b:First>
          </b:Person>
        </b:NameList>
      </b:Author>
    </b:Author>
    <b:Title>Researcher Creations?  The Positioning of Policy Texts in Higher Education Research</b:Title>
    <b:PeriodicalTitle>Higher Education 69 (6)</b:PeriodicalTitle>
    <b:Year>2015</b:Year>
    <b:Pages>1007-1018</b:Pages>
    <b:RefOrder>6</b:RefOrder>
  </b:Source>
  <b:Source>
    <b:Tag>Fai12</b:Tag>
    <b:SourceType>Book</b:SourceType>
    <b:Guid>{8E95B9C1-8F91-49FF-8EF9-94139A468071}</b:Guid>
    <b:Title>Political Discourse Analysis.  A Method for Advanced Students</b:Title>
    <b:Year>2012</b:Year>
    <b:Author>
      <b:Author>
        <b:NameList>
          <b:Person>
            <b:Last>Fairclough</b:Last>
            <b:First>I</b:First>
          </b:Person>
          <b:Person>
            <b:Last>Fairclough</b:Last>
            <b:First>N</b:First>
          </b:Person>
        </b:NameList>
      </b:Author>
    </b:Author>
    <b:City>Abingdon: Oxon</b:City>
    <b:Publisher>Routledge</b:Publisher>
    <b:RefOrder>7</b:RefOrder>
  </b:Source>
  <b:Source>
    <b:Tag>Col12</b:Tag>
    <b:SourceType>Book</b:SourceType>
    <b:Guid>{0CB0FA7B-41F9-408B-8188-9A19E5F86C6A}</b:Guid>
    <b:Author>
      <b:Author>
        <b:NameList>
          <b:Person>
            <b:Last>Collini</b:Last>
            <b:First>S</b:First>
          </b:Person>
        </b:NameList>
      </b:Author>
    </b:Author>
    <b:Title>What Are Universities For?</b:Title>
    <b:Year>2012</b:Year>
    <b:City>London</b:City>
    <b:Publisher>Penguin</b:Publisher>
    <b:RefOrder>8</b:RefOrder>
  </b:Source>
  <b:Source>
    <b:Tag>Gil07</b:Tag>
    <b:SourceType>Book</b:SourceType>
    <b:Guid>{3ED8F70E-0023-4A17-8BD3-3FF8A369C5A5}</b:Guid>
    <b:Title>A Discourse of Division: how Policy constructs the relationship between NHS providers and NHS Nursing Service Providers</b:Title>
    <b:Year>2007</b:Year>
    <b:Author>
      <b:Author>
        <b:NameList>
          <b:Person>
            <b:Last>Gillet</b:Last>
            <b:First>K.</b:First>
          </b:Person>
        </b:NameList>
      </b:Author>
    </b:Author>
    <b:City>University of Lancaster thesis</b:City>
    <b:RefOrder>42</b:RefOrder>
  </b:Source>
</b:Sources>
</file>

<file path=customXml/itemProps1.xml><?xml version="1.0" encoding="utf-8"?>
<ds:datastoreItem xmlns:ds="http://schemas.openxmlformats.org/officeDocument/2006/customXml" ds:itemID="{657A8EF5-A5CC-4E95-BB91-958C44662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8626</Words>
  <Characters>49171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Catherine O'Connell</cp:lastModifiedBy>
  <cp:revision>2</cp:revision>
  <cp:lastPrinted>2016-12-22T17:56:00Z</cp:lastPrinted>
  <dcterms:created xsi:type="dcterms:W3CDTF">2017-01-27T14:55:00Z</dcterms:created>
  <dcterms:modified xsi:type="dcterms:W3CDTF">2017-01-27T14:55:00Z</dcterms:modified>
</cp:coreProperties>
</file>