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CF7C4" w14:textId="34989880" w:rsidR="00C477CC" w:rsidRPr="00E43002" w:rsidRDefault="00AC1FAE" w:rsidP="008C0428">
      <w:pPr>
        <w:suppressLineNumbers/>
        <w:rPr>
          <w:rStyle w:val="times12"/>
          <w:b/>
          <w:color w:val="000000"/>
          <w:sz w:val="28"/>
          <w:szCs w:val="28"/>
        </w:rPr>
      </w:pPr>
      <w:bookmarkStart w:id="0" w:name="_GoBack"/>
      <w:bookmarkEnd w:id="0"/>
      <w:r w:rsidRPr="00E43002">
        <w:rPr>
          <w:rStyle w:val="times12"/>
          <w:b/>
          <w:color w:val="000000"/>
          <w:sz w:val="28"/>
          <w:szCs w:val="28"/>
        </w:rPr>
        <w:t xml:space="preserve">Cognitive </w:t>
      </w:r>
      <w:r w:rsidR="00C477CC" w:rsidRPr="00E43002">
        <w:rPr>
          <w:rStyle w:val="times12"/>
          <w:b/>
          <w:color w:val="000000"/>
          <w:sz w:val="28"/>
          <w:szCs w:val="28"/>
        </w:rPr>
        <w:t>control</w:t>
      </w:r>
      <w:r w:rsidRPr="00E43002">
        <w:rPr>
          <w:rStyle w:val="times12"/>
          <w:b/>
          <w:color w:val="000000"/>
          <w:sz w:val="28"/>
          <w:szCs w:val="28"/>
        </w:rPr>
        <w:t xml:space="preserve"> </w:t>
      </w:r>
      <w:r w:rsidR="002359E7" w:rsidRPr="00E43002">
        <w:rPr>
          <w:rStyle w:val="times12"/>
          <w:b/>
          <w:color w:val="000000"/>
          <w:sz w:val="28"/>
          <w:szCs w:val="28"/>
        </w:rPr>
        <w:t xml:space="preserve">structures </w:t>
      </w:r>
      <w:r w:rsidRPr="00E43002">
        <w:rPr>
          <w:rStyle w:val="times12"/>
          <w:b/>
          <w:color w:val="000000"/>
          <w:sz w:val="28"/>
          <w:szCs w:val="28"/>
        </w:rPr>
        <w:t>in the</w:t>
      </w:r>
      <w:r w:rsidR="004B4CB0" w:rsidRPr="00E43002">
        <w:rPr>
          <w:rStyle w:val="times12"/>
          <w:b/>
          <w:color w:val="000000"/>
          <w:sz w:val="28"/>
          <w:szCs w:val="28"/>
        </w:rPr>
        <w:t xml:space="preserve"> i</w:t>
      </w:r>
      <w:r w:rsidR="00A96BB3" w:rsidRPr="00E43002">
        <w:rPr>
          <w:rStyle w:val="times12"/>
          <w:b/>
          <w:color w:val="000000"/>
          <w:sz w:val="28"/>
          <w:szCs w:val="28"/>
        </w:rPr>
        <w:t xml:space="preserve">mitation </w:t>
      </w:r>
      <w:r w:rsidR="000D689F" w:rsidRPr="00E43002">
        <w:rPr>
          <w:rStyle w:val="times12"/>
          <w:b/>
          <w:color w:val="000000"/>
          <w:sz w:val="28"/>
          <w:szCs w:val="28"/>
        </w:rPr>
        <w:t>l</w:t>
      </w:r>
      <w:r w:rsidRPr="00E43002">
        <w:rPr>
          <w:rStyle w:val="times12"/>
          <w:b/>
          <w:color w:val="000000"/>
          <w:sz w:val="28"/>
          <w:szCs w:val="28"/>
        </w:rPr>
        <w:t>earning of</w:t>
      </w:r>
      <w:r w:rsidR="00A96BB3" w:rsidRPr="00E43002">
        <w:rPr>
          <w:rStyle w:val="times12"/>
          <w:b/>
          <w:color w:val="000000"/>
          <w:sz w:val="28"/>
          <w:szCs w:val="28"/>
        </w:rPr>
        <w:t xml:space="preserve"> </w:t>
      </w:r>
      <w:r w:rsidR="000D689F" w:rsidRPr="00E43002">
        <w:rPr>
          <w:rStyle w:val="times12"/>
          <w:b/>
          <w:color w:val="000000"/>
          <w:sz w:val="28"/>
          <w:szCs w:val="28"/>
        </w:rPr>
        <w:t>spatial s</w:t>
      </w:r>
      <w:r w:rsidR="00A96BB3" w:rsidRPr="00E43002">
        <w:rPr>
          <w:rStyle w:val="times12"/>
          <w:b/>
          <w:color w:val="000000"/>
          <w:sz w:val="28"/>
          <w:szCs w:val="28"/>
        </w:rPr>
        <w:t xml:space="preserve">equences and </w:t>
      </w:r>
      <w:r w:rsidR="000D689F" w:rsidRPr="00E43002">
        <w:rPr>
          <w:rStyle w:val="times12"/>
          <w:b/>
          <w:color w:val="000000"/>
          <w:sz w:val="28"/>
          <w:szCs w:val="28"/>
        </w:rPr>
        <w:t>r</w:t>
      </w:r>
      <w:r w:rsidR="00A96BB3" w:rsidRPr="00E43002">
        <w:rPr>
          <w:rStyle w:val="times12"/>
          <w:b/>
          <w:color w:val="000000"/>
          <w:sz w:val="28"/>
          <w:szCs w:val="28"/>
        </w:rPr>
        <w:t>hythms</w:t>
      </w:r>
      <w:r w:rsidR="00C477CC" w:rsidRPr="00E43002">
        <w:rPr>
          <w:rStyle w:val="times12"/>
          <w:b/>
          <w:color w:val="000000"/>
          <w:sz w:val="28"/>
          <w:szCs w:val="28"/>
        </w:rPr>
        <w:t xml:space="preserve"> </w:t>
      </w:r>
      <w:r w:rsidR="00EF60E6" w:rsidRPr="00E43002">
        <w:rPr>
          <w:rStyle w:val="times12"/>
          <w:b/>
          <w:color w:val="000000"/>
          <w:sz w:val="28"/>
          <w:szCs w:val="28"/>
        </w:rPr>
        <w:t>–</w:t>
      </w:r>
      <w:r w:rsidR="00C477CC" w:rsidRPr="00E43002">
        <w:rPr>
          <w:rStyle w:val="times12"/>
          <w:b/>
          <w:color w:val="000000"/>
          <w:sz w:val="28"/>
          <w:szCs w:val="28"/>
        </w:rPr>
        <w:t xml:space="preserve"> a fMRI study</w:t>
      </w:r>
    </w:p>
    <w:p w14:paraId="3CDC6D1B" w14:textId="77777777" w:rsidR="00792DDE" w:rsidRPr="00E43002" w:rsidRDefault="00792DDE" w:rsidP="008C0428">
      <w:pPr>
        <w:suppressLineNumbers/>
        <w:rPr>
          <w:rStyle w:val="times12"/>
          <w:color w:val="000000"/>
        </w:rPr>
      </w:pPr>
    </w:p>
    <w:p w14:paraId="6F52714F" w14:textId="4DEBD314" w:rsidR="008C76A6" w:rsidRPr="00E43002" w:rsidRDefault="008C76A6" w:rsidP="008C0428">
      <w:pPr>
        <w:widowControl w:val="0"/>
        <w:suppressLineNumbers/>
        <w:autoSpaceDE w:val="0"/>
        <w:autoSpaceDN w:val="0"/>
        <w:adjustRightInd w:val="0"/>
        <w:rPr>
          <w:b/>
          <w:bCs/>
          <w:color w:val="000000"/>
          <w:lang w:val="de-DE"/>
        </w:rPr>
      </w:pPr>
      <w:r w:rsidRPr="00E43002">
        <w:rPr>
          <w:rStyle w:val="times10"/>
          <w:b/>
          <w:bCs/>
          <w:color w:val="000000"/>
          <w:lang w:val="de-DE"/>
        </w:rPr>
        <w:t>K</w:t>
      </w:r>
      <w:r w:rsidR="00725FCA" w:rsidRPr="00E43002">
        <w:rPr>
          <w:rStyle w:val="times10"/>
          <w:b/>
          <w:bCs/>
          <w:color w:val="000000"/>
          <w:lang w:val="de-DE"/>
        </w:rPr>
        <w:t>atrin</w:t>
      </w:r>
      <w:r w:rsidRPr="00E43002">
        <w:rPr>
          <w:rStyle w:val="times10"/>
          <w:b/>
          <w:bCs/>
          <w:color w:val="000000"/>
          <w:lang w:val="de-DE"/>
        </w:rPr>
        <w:t xml:space="preserve"> Sakreida</w:t>
      </w:r>
      <w:r w:rsidR="006572F8" w:rsidRPr="00E43002">
        <w:rPr>
          <w:rStyle w:val="times10"/>
          <w:b/>
          <w:bCs/>
          <w:color w:val="000000"/>
          <w:vertAlign w:val="superscript"/>
          <w:lang w:val="de-DE"/>
        </w:rPr>
        <w:t>1</w:t>
      </w:r>
      <w:r w:rsidR="00C53259" w:rsidRPr="00E43002">
        <w:rPr>
          <w:rStyle w:val="times10"/>
          <w:b/>
          <w:bCs/>
          <w:color w:val="000000"/>
          <w:vertAlign w:val="superscript"/>
          <w:lang w:val="de-DE"/>
        </w:rPr>
        <w:t>*</w:t>
      </w:r>
      <w:r w:rsidRPr="00E43002">
        <w:rPr>
          <w:rStyle w:val="times10"/>
          <w:b/>
          <w:bCs/>
          <w:color w:val="000000"/>
          <w:lang w:val="de-DE"/>
        </w:rPr>
        <w:t>, S</w:t>
      </w:r>
      <w:r w:rsidR="00725FCA" w:rsidRPr="00E43002">
        <w:rPr>
          <w:rStyle w:val="times10"/>
          <w:b/>
          <w:bCs/>
          <w:color w:val="000000"/>
          <w:lang w:val="de-DE"/>
        </w:rPr>
        <w:t>atomi</w:t>
      </w:r>
      <w:r w:rsidRPr="00E43002">
        <w:rPr>
          <w:rStyle w:val="times10"/>
          <w:b/>
          <w:bCs/>
          <w:color w:val="000000"/>
          <w:lang w:val="de-DE"/>
        </w:rPr>
        <w:t xml:space="preserve"> Higuchi</w:t>
      </w:r>
      <w:r w:rsidR="006572F8" w:rsidRPr="00E43002">
        <w:rPr>
          <w:rStyle w:val="times10"/>
          <w:b/>
          <w:bCs/>
          <w:color w:val="000000"/>
          <w:vertAlign w:val="superscript"/>
          <w:lang w:val="de-DE"/>
        </w:rPr>
        <w:t>2</w:t>
      </w:r>
      <w:r w:rsidRPr="00E43002">
        <w:rPr>
          <w:rStyle w:val="times10"/>
          <w:b/>
          <w:bCs/>
          <w:color w:val="000000"/>
          <w:vertAlign w:val="superscript"/>
          <w:lang w:val="de-DE"/>
        </w:rPr>
        <w:t>,</w:t>
      </w:r>
      <w:r w:rsidR="006572F8" w:rsidRPr="00E43002">
        <w:rPr>
          <w:rStyle w:val="times10"/>
          <w:b/>
          <w:bCs/>
          <w:color w:val="000000"/>
          <w:vertAlign w:val="superscript"/>
          <w:lang w:val="de-DE"/>
        </w:rPr>
        <w:t>3</w:t>
      </w:r>
      <w:r w:rsidRPr="00E43002">
        <w:rPr>
          <w:rStyle w:val="times10"/>
          <w:b/>
          <w:bCs/>
          <w:color w:val="000000"/>
          <w:vertAlign w:val="superscript"/>
          <w:lang w:val="de-DE"/>
        </w:rPr>
        <w:t>,</w:t>
      </w:r>
      <w:r w:rsidR="006572F8" w:rsidRPr="00E43002">
        <w:rPr>
          <w:rStyle w:val="times10"/>
          <w:b/>
          <w:bCs/>
          <w:color w:val="000000"/>
          <w:vertAlign w:val="superscript"/>
          <w:lang w:val="de-DE"/>
        </w:rPr>
        <w:t>4</w:t>
      </w:r>
      <w:r w:rsidRPr="00E43002">
        <w:rPr>
          <w:rStyle w:val="times10"/>
          <w:b/>
          <w:bCs/>
          <w:color w:val="000000"/>
          <w:lang w:val="de-DE"/>
        </w:rPr>
        <w:t>, C</w:t>
      </w:r>
      <w:r w:rsidR="00725FCA" w:rsidRPr="00E43002">
        <w:rPr>
          <w:rStyle w:val="times10"/>
          <w:b/>
          <w:bCs/>
          <w:color w:val="000000"/>
          <w:lang w:val="de-DE"/>
        </w:rPr>
        <w:t>inzia</w:t>
      </w:r>
      <w:r w:rsidRPr="00E43002">
        <w:rPr>
          <w:rStyle w:val="times10"/>
          <w:b/>
          <w:bCs/>
          <w:color w:val="000000"/>
          <w:lang w:val="de-DE"/>
        </w:rPr>
        <w:t xml:space="preserve"> Di Dio</w:t>
      </w:r>
      <w:r w:rsidR="006572F8" w:rsidRPr="00E43002">
        <w:rPr>
          <w:rStyle w:val="times10"/>
          <w:b/>
          <w:bCs/>
          <w:color w:val="000000"/>
          <w:vertAlign w:val="superscript"/>
          <w:lang w:val="de-DE"/>
        </w:rPr>
        <w:t>5</w:t>
      </w:r>
      <w:r w:rsidRPr="00E43002">
        <w:rPr>
          <w:rStyle w:val="times10"/>
          <w:b/>
          <w:bCs/>
          <w:color w:val="000000"/>
          <w:lang w:val="de-DE"/>
        </w:rPr>
        <w:t>, M</w:t>
      </w:r>
      <w:r w:rsidR="00CF09C4" w:rsidRPr="00E43002">
        <w:rPr>
          <w:rStyle w:val="times10"/>
          <w:b/>
          <w:bCs/>
          <w:color w:val="000000"/>
          <w:lang w:val="de-DE"/>
        </w:rPr>
        <w:t>ichael</w:t>
      </w:r>
      <w:r w:rsidRPr="00E43002">
        <w:rPr>
          <w:rStyle w:val="times10"/>
          <w:b/>
          <w:bCs/>
          <w:color w:val="000000"/>
          <w:lang w:val="de-DE"/>
        </w:rPr>
        <w:t xml:space="preserve"> Ziessler</w:t>
      </w:r>
      <w:r w:rsidR="006572F8" w:rsidRPr="00E43002">
        <w:rPr>
          <w:rStyle w:val="times10"/>
          <w:b/>
          <w:bCs/>
          <w:color w:val="000000"/>
          <w:vertAlign w:val="superscript"/>
          <w:lang w:val="de-DE"/>
        </w:rPr>
        <w:t>6</w:t>
      </w:r>
      <w:r w:rsidRPr="00E43002">
        <w:rPr>
          <w:rStyle w:val="times10"/>
          <w:b/>
          <w:bCs/>
          <w:color w:val="000000"/>
          <w:lang w:val="de-DE"/>
        </w:rPr>
        <w:t>, M</w:t>
      </w:r>
      <w:r w:rsidR="009460C6" w:rsidRPr="00E43002">
        <w:rPr>
          <w:rStyle w:val="times10"/>
          <w:b/>
          <w:bCs/>
          <w:color w:val="000000"/>
          <w:lang w:val="de-DE"/>
        </w:rPr>
        <w:t>artine</w:t>
      </w:r>
      <w:r w:rsidRPr="00E43002">
        <w:rPr>
          <w:rStyle w:val="times10"/>
          <w:b/>
          <w:bCs/>
          <w:color w:val="000000"/>
          <w:lang w:val="de-DE"/>
        </w:rPr>
        <w:t xml:space="preserve"> Turgeon</w:t>
      </w:r>
      <w:r w:rsidR="000503F9" w:rsidRPr="00E43002">
        <w:rPr>
          <w:rStyle w:val="times10"/>
          <w:b/>
          <w:bCs/>
          <w:color w:val="000000"/>
          <w:vertAlign w:val="superscript"/>
          <w:lang w:val="de-DE"/>
        </w:rPr>
        <w:t>7</w:t>
      </w:r>
      <w:r w:rsidRPr="00E43002">
        <w:rPr>
          <w:rStyle w:val="times10"/>
          <w:b/>
          <w:bCs/>
          <w:color w:val="000000"/>
          <w:lang w:val="de-DE"/>
        </w:rPr>
        <w:t>, N</w:t>
      </w:r>
      <w:r w:rsidR="009460C6" w:rsidRPr="00E43002">
        <w:rPr>
          <w:rStyle w:val="times10"/>
          <w:b/>
          <w:bCs/>
          <w:color w:val="000000"/>
          <w:lang w:val="de-DE"/>
        </w:rPr>
        <w:t>eil</w:t>
      </w:r>
      <w:r w:rsidRPr="00E43002">
        <w:rPr>
          <w:rStyle w:val="times10"/>
          <w:b/>
          <w:bCs/>
          <w:color w:val="000000"/>
          <w:lang w:val="de-DE"/>
        </w:rPr>
        <w:t xml:space="preserve"> Roberts</w:t>
      </w:r>
      <w:r w:rsidR="000503F9" w:rsidRPr="00E43002">
        <w:rPr>
          <w:rStyle w:val="times10"/>
          <w:b/>
          <w:bCs/>
          <w:color w:val="000000"/>
          <w:vertAlign w:val="superscript"/>
          <w:lang w:val="de-DE"/>
        </w:rPr>
        <w:t>8</w:t>
      </w:r>
      <w:r w:rsidR="00A710ED" w:rsidRPr="00E43002">
        <w:rPr>
          <w:rStyle w:val="times10"/>
          <w:b/>
          <w:bCs/>
          <w:color w:val="000000"/>
          <w:lang w:val="de-DE"/>
        </w:rPr>
        <w:t>,</w:t>
      </w:r>
      <w:r w:rsidRPr="00E43002">
        <w:rPr>
          <w:rStyle w:val="times10"/>
          <w:b/>
          <w:bCs/>
          <w:color w:val="000000"/>
          <w:lang w:val="de-DE"/>
        </w:rPr>
        <w:t xml:space="preserve"> S</w:t>
      </w:r>
      <w:r w:rsidR="00725FCA" w:rsidRPr="00E43002">
        <w:rPr>
          <w:rStyle w:val="times10"/>
          <w:b/>
          <w:bCs/>
          <w:color w:val="000000"/>
          <w:lang w:val="de-DE"/>
        </w:rPr>
        <w:t>tefan</w:t>
      </w:r>
      <w:r w:rsidRPr="00E43002">
        <w:rPr>
          <w:rStyle w:val="times10"/>
          <w:b/>
          <w:bCs/>
          <w:color w:val="000000"/>
          <w:lang w:val="de-DE"/>
        </w:rPr>
        <w:t xml:space="preserve"> Vogt</w:t>
      </w:r>
      <w:r w:rsidR="006572F8" w:rsidRPr="00E43002">
        <w:rPr>
          <w:rStyle w:val="times10"/>
          <w:b/>
          <w:bCs/>
          <w:color w:val="000000"/>
          <w:vertAlign w:val="superscript"/>
          <w:lang w:val="de-DE"/>
        </w:rPr>
        <w:t>2</w:t>
      </w:r>
      <w:r w:rsidRPr="00E43002">
        <w:rPr>
          <w:rStyle w:val="times10"/>
          <w:b/>
          <w:bCs/>
          <w:color w:val="000000"/>
          <w:vertAlign w:val="superscript"/>
          <w:lang w:val="de-DE"/>
        </w:rPr>
        <w:t>,</w:t>
      </w:r>
      <w:r w:rsidR="006572F8" w:rsidRPr="00E43002">
        <w:rPr>
          <w:rStyle w:val="times10"/>
          <w:b/>
          <w:bCs/>
          <w:color w:val="000000"/>
          <w:vertAlign w:val="superscript"/>
          <w:lang w:val="de-DE"/>
        </w:rPr>
        <w:t>3</w:t>
      </w:r>
      <w:r w:rsidR="00C53259" w:rsidRPr="00E43002">
        <w:rPr>
          <w:rStyle w:val="times10"/>
          <w:b/>
          <w:bCs/>
          <w:color w:val="000000"/>
          <w:vertAlign w:val="superscript"/>
          <w:lang w:val="de-DE"/>
        </w:rPr>
        <w:t>*</w:t>
      </w:r>
      <w:r w:rsidRPr="00E43002">
        <w:rPr>
          <w:b/>
          <w:bCs/>
          <w:color w:val="000000"/>
          <w:lang w:val="de-DE"/>
        </w:rPr>
        <w:br/>
      </w:r>
    </w:p>
    <w:p w14:paraId="48D1CEFF" w14:textId="77777777" w:rsidR="00725FCA" w:rsidRPr="00E43002" w:rsidRDefault="006572F8" w:rsidP="008C0428">
      <w:pPr>
        <w:widowControl w:val="0"/>
        <w:suppressLineNumbers/>
        <w:autoSpaceDE w:val="0"/>
        <w:autoSpaceDN w:val="0"/>
        <w:adjustRightInd w:val="0"/>
        <w:rPr>
          <w:color w:val="000000"/>
        </w:rPr>
      </w:pPr>
      <w:r w:rsidRPr="00E43002">
        <w:rPr>
          <w:color w:val="000000"/>
          <w:vertAlign w:val="superscript"/>
        </w:rPr>
        <w:t>1</w:t>
      </w:r>
      <w:r w:rsidR="00725FCA" w:rsidRPr="00E43002">
        <w:rPr>
          <w:color w:val="000000"/>
        </w:rPr>
        <w:t>Department of Neurosurgery, Medical Faculty, RWTH Aachen University, Aachen, Germany</w:t>
      </w:r>
    </w:p>
    <w:p w14:paraId="33FEEAAC" w14:textId="77777777" w:rsidR="008C76A6" w:rsidRPr="00E43002" w:rsidRDefault="006572F8" w:rsidP="008C0428">
      <w:pPr>
        <w:widowControl w:val="0"/>
        <w:suppressLineNumbers/>
        <w:autoSpaceDE w:val="0"/>
        <w:autoSpaceDN w:val="0"/>
        <w:adjustRightInd w:val="0"/>
        <w:rPr>
          <w:color w:val="000000"/>
        </w:rPr>
      </w:pPr>
      <w:r w:rsidRPr="00E43002">
        <w:rPr>
          <w:color w:val="000000"/>
          <w:vertAlign w:val="superscript"/>
        </w:rPr>
        <w:t>2</w:t>
      </w:r>
      <w:r w:rsidR="008C76A6" w:rsidRPr="00E43002">
        <w:rPr>
          <w:color w:val="000000"/>
        </w:rPr>
        <w:t>Department of Psychology, Lancaster University, Lancaster</w:t>
      </w:r>
      <w:r w:rsidR="00725FCA" w:rsidRPr="00E43002">
        <w:rPr>
          <w:color w:val="000000"/>
        </w:rPr>
        <w:t>, U</w:t>
      </w:r>
      <w:r w:rsidR="00C75AD6" w:rsidRPr="00E43002">
        <w:rPr>
          <w:color w:val="000000"/>
        </w:rPr>
        <w:t xml:space="preserve">nited </w:t>
      </w:r>
      <w:r w:rsidR="00725FCA" w:rsidRPr="00E43002">
        <w:rPr>
          <w:color w:val="000000"/>
        </w:rPr>
        <w:t>K</w:t>
      </w:r>
      <w:r w:rsidR="00C75AD6" w:rsidRPr="00E43002">
        <w:rPr>
          <w:color w:val="000000"/>
        </w:rPr>
        <w:t>ingdom</w:t>
      </w:r>
    </w:p>
    <w:p w14:paraId="557DA0C0" w14:textId="77777777" w:rsidR="008C76A6" w:rsidRPr="00E43002" w:rsidRDefault="006572F8" w:rsidP="008C0428">
      <w:pPr>
        <w:widowControl w:val="0"/>
        <w:suppressLineNumbers/>
        <w:autoSpaceDE w:val="0"/>
        <w:autoSpaceDN w:val="0"/>
        <w:adjustRightInd w:val="0"/>
        <w:rPr>
          <w:color w:val="000000"/>
        </w:rPr>
      </w:pPr>
      <w:r w:rsidRPr="00E43002">
        <w:rPr>
          <w:color w:val="000000"/>
          <w:vertAlign w:val="superscript"/>
        </w:rPr>
        <w:t>3</w:t>
      </w:r>
      <w:r w:rsidR="008C76A6" w:rsidRPr="00E43002">
        <w:rPr>
          <w:color w:val="000000"/>
        </w:rPr>
        <w:t xml:space="preserve">Magnetic Resonance and Image Analysis Research Centre, University of Liverpool, </w:t>
      </w:r>
      <w:r w:rsidR="00444102" w:rsidRPr="00E43002">
        <w:rPr>
          <w:color w:val="000000"/>
        </w:rPr>
        <w:t xml:space="preserve">Liverpool, </w:t>
      </w:r>
      <w:r w:rsidR="00C75AD6" w:rsidRPr="00E43002">
        <w:rPr>
          <w:color w:val="000000"/>
        </w:rPr>
        <w:t>United Kingdom</w:t>
      </w:r>
    </w:p>
    <w:p w14:paraId="4F8CBE8A" w14:textId="6E8D5FE4" w:rsidR="008C76A6" w:rsidRPr="00E43002" w:rsidRDefault="006572F8" w:rsidP="008C0428">
      <w:pPr>
        <w:widowControl w:val="0"/>
        <w:suppressLineNumbers/>
        <w:autoSpaceDE w:val="0"/>
        <w:autoSpaceDN w:val="0"/>
        <w:adjustRightInd w:val="0"/>
        <w:rPr>
          <w:color w:val="000000"/>
        </w:rPr>
      </w:pPr>
      <w:r w:rsidRPr="00E43002">
        <w:rPr>
          <w:color w:val="000000"/>
          <w:vertAlign w:val="superscript"/>
        </w:rPr>
        <w:t>4</w:t>
      </w:r>
      <w:r w:rsidR="008C76A6" w:rsidRPr="00E43002">
        <w:rPr>
          <w:color w:val="000000"/>
        </w:rPr>
        <w:t xml:space="preserve">Center for Experimental Research in Social Sciences, </w:t>
      </w:r>
      <w:r w:rsidR="00444102" w:rsidRPr="00E43002">
        <w:rPr>
          <w:bCs/>
          <w:color w:val="000000"/>
          <w:shd w:val="clear" w:color="auto" w:fill="FFFFFF"/>
        </w:rPr>
        <w:t>Hokkaidō</w:t>
      </w:r>
      <w:r w:rsidR="008C76A6" w:rsidRPr="00E43002">
        <w:rPr>
          <w:color w:val="000000"/>
        </w:rPr>
        <w:t xml:space="preserve"> University,</w:t>
      </w:r>
      <w:r w:rsidR="0011449A" w:rsidRPr="00E43002">
        <w:rPr>
          <w:color w:val="000000"/>
        </w:rPr>
        <w:t xml:space="preserve"> Sapporo,</w:t>
      </w:r>
      <w:r w:rsidR="008C76A6" w:rsidRPr="00E43002">
        <w:rPr>
          <w:color w:val="000000"/>
        </w:rPr>
        <w:t xml:space="preserve"> Japan</w:t>
      </w:r>
    </w:p>
    <w:p w14:paraId="65769756" w14:textId="5CAE6E0B" w:rsidR="00725FCA" w:rsidRPr="00E43002" w:rsidRDefault="006572F8" w:rsidP="008C0428">
      <w:pPr>
        <w:widowControl w:val="0"/>
        <w:suppressLineNumbers/>
        <w:autoSpaceDE w:val="0"/>
        <w:autoSpaceDN w:val="0"/>
        <w:adjustRightInd w:val="0"/>
        <w:rPr>
          <w:color w:val="000000"/>
        </w:rPr>
      </w:pPr>
      <w:r w:rsidRPr="00E43002">
        <w:rPr>
          <w:color w:val="000000"/>
          <w:vertAlign w:val="superscript"/>
        </w:rPr>
        <w:t>5</w:t>
      </w:r>
      <w:r w:rsidR="0038161A" w:rsidRPr="00E43002">
        <w:rPr>
          <w:color w:val="000000"/>
        </w:rPr>
        <w:t>Department of Psychology, Universita Cattolica del Sacro Cuore, Milan, Italy</w:t>
      </w:r>
    </w:p>
    <w:p w14:paraId="1198AAF7" w14:textId="77777777" w:rsidR="008C76A6" w:rsidRPr="00E43002" w:rsidRDefault="006572F8" w:rsidP="008C0428">
      <w:pPr>
        <w:suppressLineNumbers/>
        <w:rPr>
          <w:color w:val="000000"/>
        </w:rPr>
      </w:pPr>
      <w:r w:rsidRPr="00E43002">
        <w:rPr>
          <w:color w:val="000000"/>
          <w:vertAlign w:val="superscript"/>
        </w:rPr>
        <w:t>6</w:t>
      </w:r>
      <w:r w:rsidR="008C76A6" w:rsidRPr="00E43002">
        <w:rPr>
          <w:iCs/>
          <w:color w:val="000000"/>
        </w:rPr>
        <w:t xml:space="preserve">Department of Psychology, Liverpool Hope University, Liverpool, </w:t>
      </w:r>
      <w:r w:rsidR="00C75AD6" w:rsidRPr="00E43002">
        <w:rPr>
          <w:color w:val="000000"/>
        </w:rPr>
        <w:t>United Kingdom</w:t>
      </w:r>
    </w:p>
    <w:p w14:paraId="7EDF6A32" w14:textId="7FCDF4AE" w:rsidR="000503F9" w:rsidRPr="00E43002" w:rsidRDefault="000503F9" w:rsidP="008C0428">
      <w:pPr>
        <w:suppressLineNumbers/>
      </w:pPr>
      <w:r w:rsidRPr="00E43002">
        <w:rPr>
          <w:color w:val="000000"/>
          <w:vertAlign w:val="superscript"/>
        </w:rPr>
        <w:t>7</w:t>
      </w:r>
      <w:r w:rsidRPr="00E43002">
        <w:rPr>
          <w:color w:val="000000"/>
        </w:rPr>
        <w:t>Centre de recherche interdisciplinaire en réadaptation (CRIR), Centre intégré universitaire de santé et de services sociaux (CIUSSS) du Centre-Est-de-l’Ile-de-Montréal, Montréal, Québec, Canada</w:t>
      </w:r>
    </w:p>
    <w:p w14:paraId="28E38EB6" w14:textId="6F071C8E" w:rsidR="008C76A6" w:rsidRPr="00E43002" w:rsidRDefault="000503F9" w:rsidP="008C0428">
      <w:pPr>
        <w:suppressLineNumbers/>
        <w:rPr>
          <w:color w:val="000000"/>
        </w:rPr>
      </w:pPr>
      <w:r w:rsidRPr="00E43002">
        <w:rPr>
          <w:color w:val="000000"/>
          <w:vertAlign w:val="superscript"/>
        </w:rPr>
        <w:t>8</w:t>
      </w:r>
      <w:r w:rsidR="008C76A6" w:rsidRPr="00E43002">
        <w:rPr>
          <w:color w:val="000000"/>
        </w:rPr>
        <w:t>Clinical Research Imaging Centre (CRIC)</w:t>
      </w:r>
      <w:r w:rsidR="00541C94" w:rsidRPr="00E43002">
        <w:rPr>
          <w:color w:val="000000"/>
        </w:rPr>
        <w:t xml:space="preserve">, School of Clinical Sciences, </w:t>
      </w:r>
      <w:r w:rsidR="008C76A6" w:rsidRPr="00E43002">
        <w:rPr>
          <w:color w:val="000000"/>
        </w:rPr>
        <w:t xml:space="preserve">University of Edinburgh, </w:t>
      </w:r>
      <w:r w:rsidR="00703FCD" w:rsidRPr="00E43002">
        <w:rPr>
          <w:color w:val="000000"/>
        </w:rPr>
        <w:t>Edinburgh</w:t>
      </w:r>
      <w:r w:rsidR="008C76A6" w:rsidRPr="00E43002">
        <w:rPr>
          <w:color w:val="000000"/>
        </w:rPr>
        <w:t xml:space="preserve">, </w:t>
      </w:r>
      <w:r w:rsidR="009460C6" w:rsidRPr="00E43002">
        <w:rPr>
          <w:color w:val="000000"/>
        </w:rPr>
        <w:t xml:space="preserve">Scotland, </w:t>
      </w:r>
      <w:r w:rsidR="00C75AD6" w:rsidRPr="00E43002">
        <w:rPr>
          <w:color w:val="000000"/>
        </w:rPr>
        <w:t>United Kingdom</w:t>
      </w:r>
    </w:p>
    <w:p w14:paraId="3CE6B2CF" w14:textId="77777777" w:rsidR="00A710ED" w:rsidRPr="00E43002" w:rsidRDefault="00A710ED" w:rsidP="008C0428">
      <w:pPr>
        <w:suppressLineNumbers/>
        <w:rPr>
          <w:color w:val="000000"/>
        </w:rPr>
      </w:pPr>
    </w:p>
    <w:p w14:paraId="6E8CEBD4" w14:textId="3EC4975E" w:rsidR="00A710ED" w:rsidRPr="00E43002" w:rsidRDefault="00A710ED" w:rsidP="004F6E6A">
      <w:pPr>
        <w:suppressLineNumbers/>
      </w:pPr>
      <w:r w:rsidRPr="00E43002">
        <w:rPr>
          <w:b/>
        </w:rPr>
        <w:t>*Corresponding author</w:t>
      </w:r>
      <w:r w:rsidR="00C53259" w:rsidRPr="00E43002">
        <w:rPr>
          <w:b/>
        </w:rPr>
        <w:t>s</w:t>
      </w:r>
      <w:r w:rsidRPr="00E43002">
        <w:rPr>
          <w:b/>
        </w:rPr>
        <w:t>:</w:t>
      </w:r>
    </w:p>
    <w:p w14:paraId="2F4008F2" w14:textId="77777777" w:rsidR="00A710ED" w:rsidRPr="00E43002" w:rsidRDefault="00A710ED" w:rsidP="008C0428">
      <w:pPr>
        <w:suppressLineNumbers/>
      </w:pPr>
      <w:r w:rsidRPr="00E43002">
        <w:t>University Hospital of RWTH Aachen University</w:t>
      </w:r>
    </w:p>
    <w:p w14:paraId="2C424A89" w14:textId="77777777" w:rsidR="003D6C62" w:rsidRPr="00E43002" w:rsidRDefault="003D6C62" w:rsidP="008C0428">
      <w:pPr>
        <w:suppressLineNumbers/>
        <w:rPr>
          <w:noProof/>
          <w:color w:val="000000"/>
        </w:rPr>
      </w:pPr>
      <w:r w:rsidRPr="00E43002">
        <w:rPr>
          <w:noProof/>
          <w:color w:val="000000"/>
        </w:rPr>
        <w:t>Department of Neurosurgery</w:t>
      </w:r>
    </w:p>
    <w:p w14:paraId="46A3F92A" w14:textId="06323946" w:rsidR="00A710ED" w:rsidRPr="00E43002" w:rsidRDefault="00A710ED" w:rsidP="008C0428">
      <w:pPr>
        <w:suppressLineNumbers/>
        <w:rPr>
          <w:noProof/>
          <w:color w:val="000000"/>
        </w:rPr>
      </w:pPr>
      <w:r w:rsidRPr="00E43002">
        <w:rPr>
          <w:noProof/>
          <w:color w:val="000000"/>
        </w:rPr>
        <w:t>Pauwelsstr. 30</w:t>
      </w:r>
    </w:p>
    <w:p w14:paraId="7DE0E799" w14:textId="26BB3F92" w:rsidR="004028A5" w:rsidRPr="00E43002" w:rsidRDefault="00A710ED" w:rsidP="008C0428">
      <w:pPr>
        <w:suppressLineNumbers/>
        <w:rPr>
          <w:noProof/>
          <w:color w:val="000000"/>
        </w:rPr>
      </w:pPr>
      <w:r w:rsidRPr="00E43002">
        <w:rPr>
          <w:noProof/>
          <w:color w:val="000000"/>
        </w:rPr>
        <w:t>52074 Aachen, Germany</w:t>
      </w:r>
    </w:p>
    <w:p w14:paraId="16A610C8" w14:textId="77777777" w:rsidR="00A710ED" w:rsidRPr="00E43002" w:rsidRDefault="004844F5" w:rsidP="008C0428">
      <w:pPr>
        <w:suppressLineNumbers/>
      </w:pPr>
      <w:hyperlink r:id="rId8" w:history="1">
        <w:r w:rsidR="00A710ED" w:rsidRPr="00E43002">
          <w:rPr>
            <w:rStyle w:val="Hyperlink"/>
            <w:noProof/>
          </w:rPr>
          <w:t>ksakreida@ukaachen.de</w:t>
        </w:r>
      </w:hyperlink>
    </w:p>
    <w:p w14:paraId="66F5CE60" w14:textId="07F1A5C8" w:rsidR="004028A5" w:rsidRPr="00E43002" w:rsidRDefault="004028A5" w:rsidP="008C0428">
      <w:pPr>
        <w:suppressLineNumbers/>
        <w:rPr>
          <w:noProof/>
          <w:color w:val="000000"/>
        </w:rPr>
      </w:pPr>
      <w:r w:rsidRPr="00E43002">
        <w:rPr>
          <w:noProof/>
          <w:color w:val="000000"/>
        </w:rPr>
        <w:t>Tel. +49-241-80 80233</w:t>
      </w:r>
    </w:p>
    <w:p w14:paraId="7EFB2704" w14:textId="44B728BD" w:rsidR="004028A5" w:rsidRPr="00E43002" w:rsidRDefault="004028A5" w:rsidP="008C0428">
      <w:pPr>
        <w:suppressLineNumbers/>
      </w:pPr>
      <w:r w:rsidRPr="00E43002">
        <w:t>Fax: +49-241-80-82420</w:t>
      </w:r>
    </w:p>
    <w:p w14:paraId="7BDE7E4D" w14:textId="77777777" w:rsidR="00A710ED" w:rsidRPr="00E43002" w:rsidRDefault="00A710ED" w:rsidP="008C0428">
      <w:pPr>
        <w:suppressLineNumbers/>
      </w:pPr>
    </w:p>
    <w:p w14:paraId="471B7A76" w14:textId="517E56A5" w:rsidR="00C53259" w:rsidRPr="00E43002" w:rsidRDefault="00C53259" w:rsidP="008C0428">
      <w:pPr>
        <w:suppressLineNumbers/>
      </w:pPr>
      <w:r w:rsidRPr="00E43002">
        <w:t>Dr. Stefan Vogt</w:t>
      </w:r>
    </w:p>
    <w:p w14:paraId="44F8CAE6" w14:textId="710E62DE" w:rsidR="00C53259" w:rsidRPr="00E43002" w:rsidRDefault="00C53259" w:rsidP="008C0428">
      <w:pPr>
        <w:suppressLineNumbers/>
      </w:pPr>
      <w:r w:rsidRPr="00E43002">
        <w:t>Department of Psychology</w:t>
      </w:r>
    </w:p>
    <w:p w14:paraId="1B9CFFCF" w14:textId="78B14BD3" w:rsidR="00C53259" w:rsidRPr="00E43002" w:rsidRDefault="00C53259" w:rsidP="008C0428">
      <w:pPr>
        <w:suppressLineNumbers/>
      </w:pPr>
      <w:r w:rsidRPr="00E43002">
        <w:t>Lancaster University</w:t>
      </w:r>
    </w:p>
    <w:p w14:paraId="723080A2" w14:textId="553B4EED" w:rsidR="00C53259" w:rsidRPr="00E43002" w:rsidRDefault="00C53259" w:rsidP="008C0428">
      <w:pPr>
        <w:suppressLineNumbers/>
      </w:pPr>
      <w:r w:rsidRPr="00E43002">
        <w:t>Lancaster LA14YF</w:t>
      </w:r>
      <w:r w:rsidR="00DE7C2D" w:rsidRPr="00E43002">
        <w:t xml:space="preserve">, </w:t>
      </w:r>
      <w:r w:rsidRPr="00E43002">
        <w:t>UK</w:t>
      </w:r>
    </w:p>
    <w:p w14:paraId="6419311D" w14:textId="1A04A4CE" w:rsidR="00C53259" w:rsidRPr="00E43002" w:rsidRDefault="004844F5" w:rsidP="008C0428">
      <w:pPr>
        <w:suppressLineNumbers/>
        <w:rPr>
          <w:u w:val="single"/>
        </w:rPr>
      </w:pPr>
      <w:hyperlink r:id="rId9" w:history="1">
        <w:r w:rsidR="00DE7C2D" w:rsidRPr="00E43002">
          <w:rPr>
            <w:rStyle w:val="Hyperlink"/>
          </w:rPr>
          <w:t>s.vogt@lancaster.ac.uk</w:t>
        </w:r>
      </w:hyperlink>
    </w:p>
    <w:p w14:paraId="02E7D7F5" w14:textId="018035F9" w:rsidR="00C53259" w:rsidRPr="00E43002" w:rsidRDefault="004028A5" w:rsidP="008C0428">
      <w:pPr>
        <w:suppressLineNumbers/>
      </w:pPr>
      <w:r w:rsidRPr="00E43002">
        <w:t xml:space="preserve">Tel. </w:t>
      </w:r>
      <w:r w:rsidRPr="00E43002">
        <w:rPr>
          <w:rStyle w:val="phone"/>
        </w:rPr>
        <w:t>+44-1524-594625</w:t>
      </w:r>
    </w:p>
    <w:p w14:paraId="1021136E" w14:textId="2CF60D04" w:rsidR="00A17F1A" w:rsidRPr="00E43002" w:rsidRDefault="004028A5" w:rsidP="008C0428">
      <w:pPr>
        <w:suppressLineNumbers/>
      </w:pPr>
      <w:r w:rsidRPr="00E43002">
        <w:t>Fax: +44-1524-</w:t>
      </w:r>
      <w:r w:rsidR="000503F9" w:rsidRPr="00E43002">
        <w:t>593744</w:t>
      </w:r>
    </w:p>
    <w:p w14:paraId="36759B8C" w14:textId="77777777" w:rsidR="004028A5" w:rsidRPr="00E43002" w:rsidRDefault="004028A5" w:rsidP="008C0428">
      <w:pPr>
        <w:suppressLineNumbers/>
      </w:pPr>
    </w:p>
    <w:p w14:paraId="74F6D6D4" w14:textId="3166E554" w:rsidR="00E506DD" w:rsidRPr="00E43002" w:rsidRDefault="00E506DD" w:rsidP="008C0428">
      <w:pPr>
        <w:suppressLineNumbers/>
        <w:rPr>
          <w:b/>
        </w:rPr>
      </w:pPr>
      <w:r w:rsidRPr="00E43002">
        <w:rPr>
          <w:b/>
        </w:rPr>
        <w:t xml:space="preserve">Running title: </w:t>
      </w:r>
      <w:r w:rsidR="00A87656" w:rsidRPr="00E43002">
        <w:rPr>
          <w:b/>
        </w:rPr>
        <w:t>Cognitive control</w:t>
      </w:r>
      <w:r w:rsidR="00AC1FAE" w:rsidRPr="00E43002">
        <w:rPr>
          <w:b/>
        </w:rPr>
        <w:t xml:space="preserve"> </w:t>
      </w:r>
      <w:r w:rsidR="00CD3C2E" w:rsidRPr="00E43002">
        <w:rPr>
          <w:b/>
        </w:rPr>
        <w:t xml:space="preserve">structures </w:t>
      </w:r>
      <w:r w:rsidR="00AC1FAE" w:rsidRPr="00E43002">
        <w:rPr>
          <w:b/>
        </w:rPr>
        <w:t>in</w:t>
      </w:r>
      <w:r w:rsidR="00592EA0" w:rsidRPr="00E43002">
        <w:rPr>
          <w:b/>
        </w:rPr>
        <w:t xml:space="preserve"> i</w:t>
      </w:r>
      <w:r w:rsidR="00AD4D46" w:rsidRPr="00E43002">
        <w:rPr>
          <w:b/>
        </w:rPr>
        <w:t>mitation</w:t>
      </w:r>
      <w:r w:rsidR="00592EA0" w:rsidRPr="00E43002">
        <w:rPr>
          <w:b/>
        </w:rPr>
        <w:t xml:space="preserve"> learning</w:t>
      </w:r>
    </w:p>
    <w:p w14:paraId="359E0141" w14:textId="77777777" w:rsidR="00A17F1A" w:rsidRPr="00E43002" w:rsidRDefault="00A17F1A" w:rsidP="008C0428">
      <w:pPr>
        <w:suppressLineNumbers/>
      </w:pPr>
    </w:p>
    <w:p w14:paraId="4E32F6E0" w14:textId="77777777" w:rsidR="00996B3C" w:rsidRPr="00E43002" w:rsidRDefault="00996B3C" w:rsidP="00996B3C">
      <w:pPr>
        <w:suppressLineNumbers/>
        <w:rPr>
          <w:i/>
        </w:rPr>
      </w:pPr>
      <w:r w:rsidRPr="00E43002">
        <w:t xml:space="preserve">Revised for </w:t>
      </w:r>
      <w:r w:rsidRPr="00E43002">
        <w:rPr>
          <w:i/>
        </w:rPr>
        <w:t>Cerebral Cortex</w:t>
      </w:r>
    </w:p>
    <w:p w14:paraId="1435CDB7" w14:textId="77777777" w:rsidR="00996B3C" w:rsidRPr="00E43002" w:rsidRDefault="00996B3C" w:rsidP="00996B3C">
      <w:pPr>
        <w:suppressLineNumbers/>
      </w:pPr>
    </w:p>
    <w:p w14:paraId="6F21985B" w14:textId="77777777" w:rsidR="00996B3C" w:rsidRPr="00E43002" w:rsidRDefault="00996B3C" w:rsidP="00996B3C">
      <w:pPr>
        <w:suppressLineNumbers/>
      </w:pPr>
      <w:r w:rsidRPr="00E43002">
        <w:t>Number of words in abstract: 193</w:t>
      </w:r>
    </w:p>
    <w:p w14:paraId="76DEC1B5" w14:textId="77777777" w:rsidR="00996B3C" w:rsidRPr="00E43002" w:rsidRDefault="00996B3C" w:rsidP="00996B3C">
      <w:pPr>
        <w:suppressLineNumbers/>
      </w:pPr>
      <w:r w:rsidRPr="00E43002">
        <w:t xml:space="preserve">Update number of words in main text: 10195 [originally 12670] </w:t>
      </w:r>
    </w:p>
    <w:p w14:paraId="5ABA371C" w14:textId="77777777" w:rsidR="00996B3C" w:rsidRPr="00E43002" w:rsidRDefault="00996B3C" w:rsidP="00996B3C">
      <w:pPr>
        <w:suppressLineNumbers/>
      </w:pPr>
      <w:r w:rsidRPr="00E43002">
        <w:t>Update number of words for introduction: 1658 [originally 1778]</w:t>
      </w:r>
    </w:p>
    <w:p w14:paraId="34E11ED7" w14:textId="77777777" w:rsidR="00996B3C" w:rsidRPr="00E43002" w:rsidRDefault="00996B3C" w:rsidP="00996B3C">
      <w:pPr>
        <w:suppressLineNumbers/>
      </w:pPr>
      <w:r w:rsidRPr="00E43002">
        <w:t>Update number of words for discussion / conclusion: 4305 [originally  5387]</w:t>
      </w:r>
    </w:p>
    <w:p w14:paraId="3B68E6A3" w14:textId="77777777" w:rsidR="00996B3C" w:rsidRPr="00E43002" w:rsidRDefault="00996B3C" w:rsidP="00996B3C">
      <w:pPr>
        <w:suppressLineNumbers/>
      </w:pPr>
      <w:r w:rsidRPr="00E43002">
        <w:t>Number of figures: 6 (plus 3 supplementary figures)</w:t>
      </w:r>
    </w:p>
    <w:p w14:paraId="5ABEF489" w14:textId="4264CE76" w:rsidR="00A710ED" w:rsidRPr="00E43002" w:rsidRDefault="00996B3C" w:rsidP="00996B3C">
      <w:pPr>
        <w:suppressLineNumbers/>
        <w:spacing w:line="480" w:lineRule="auto"/>
      </w:pPr>
      <w:r w:rsidRPr="00E43002">
        <w:t>Update number of tables: 2 (plus 4 supplementary tables)</w:t>
      </w:r>
      <w:r w:rsidR="00A710ED" w:rsidRPr="00E43002">
        <w:br w:type="page"/>
      </w:r>
      <w:r w:rsidR="00E506DD" w:rsidRPr="00E43002">
        <w:rPr>
          <w:b/>
          <w:bCs/>
        </w:rPr>
        <w:lastRenderedPageBreak/>
        <w:t>Abstract</w:t>
      </w:r>
    </w:p>
    <w:p w14:paraId="6AB817D0" w14:textId="77777777" w:rsidR="00505126" w:rsidRPr="00E43002" w:rsidRDefault="00505126" w:rsidP="00FF2ECE">
      <w:pPr>
        <w:spacing w:line="480" w:lineRule="auto"/>
        <w:rPr>
          <w:color w:val="000000"/>
          <w:kern w:val="2"/>
        </w:rPr>
      </w:pPr>
    </w:p>
    <w:p w14:paraId="54ED1639" w14:textId="534AB54F" w:rsidR="00BA7C89" w:rsidRPr="00E43002" w:rsidRDefault="00BA7C89" w:rsidP="00FF2ECE">
      <w:pPr>
        <w:spacing w:line="480" w:lineRule="auto"/>
        <w:rPr>
          <w:color w:val="000000"/>
        </w:rPr>
      </w:pPr>
      <w:r w:rsidRPr="00E43002">
        <w:rPr>
          <w:rStyle w:val="times10"/>
          <w:color w:val="000000"/>
        </w:rPr>
        <w:t xml:space="preserve">Imitation learning involves the acquisition of novel motor patterns based on action observation. We </w:t>
      </w:r>
      <w:r w:rsidR="00992BED" w:rsidRPr="00E43002">
        <w:rPr>
          <w:rStyle w:val="times10"/>
          <w:color w:val="000000"/>
        </w:rPr>
        <w:t>used event-related functional magnetic resonance imaging to study</w:t>
      </w:r>
      <w:r w:rsidRPr="00E43002">
        <w:rPr>
          <w:rStyle w:val="times10"/>
          <w:color w:val="000000"/>
        </w:rPr>
        <w:t xml:space="preserve"> the imitation learning of spatial sequences and rhythms during action observation, motor imagery, and imitative execution in </w:t>
      </w:r>
      <w:r w:rsidR="00992BED" w:rsidRPr="00E43002">
        <w:rPr>
          <w:rStyle w:val="times10"/>
          <w:color w:val="000000"/>
        </w:rPr>
        <w:t>non-musicians and</w:t>
      </w:r>
      <w:r w:rsidRPr="00E43002">
        <w:rPr>
          <w:rStyle w:val="times12"/>
          <w:color w:val="000000"/>
        </w:rPr>
        <w:t xml:space="preserve"> musicians</w:t>
      </w:r>
      <w:r w:rsidRPr="00E43002">
        <w:rPr>
          <w:rStyle w:val="times10"/>
          <w:color w:val="000000"/>
        </w:rPr>
        <w:t>. Whilst both tasks engaged the fronto-parietal mirror circuit, th</w:t>
      </w:r>
      <w:r w:rsidR="00D30D95" w:rsidRPr="00E43002">
        <w:rPr>
          <w:rStyle w:val="times10"/>
          <w:color w:val="000000"/>
        </w:rPr>
        <w:t>e spatial sequence task recruited</w:t>
      </w:r>
      <w:r w:rsidRPr="00E43002">
        <w:rPr>
          <w:rStyle w:val="times10"/>
          <w:color w:val="000000"/>
        </w:rPr>
        <w:t xml:space="preserve"> posterior parietal and dorsal premotor regions more strongly</w:t>
      </w:r>
      <w:r w:rsidR="00080F06" w:rsidRPr="00E43002">
        <w:rPr>
          <w:rStyle w:val="times10"/>
          <w:color w:val="000000"/>
        </w:rPr>
        <w:t>. T</w:t>
      </w:r>
      <w:r w:rsidRPr="00E43002">
        <w:rPr>
          <w:rStyle w:val="times10"/>
          <w:color w:val="000000"/>
        </w:rPr>
        <w:t>he rhyt</w:t>
      </w:r>
      <w:r w:rsidR="00D30D95" w:rsidRPr="00E43002">
        <w:rPr>
          <w:rStyle w:val="times10"/>
          <w:color w:val="000000"/>
        </w:rPr>
        <w:t xml:space="preserve">hm task involved an additional </w:t>
      </w:r>
      <w:r w:rsidRPr="00E43002">
        <w:rPr>
          <w:rStyle w:val="times10"/>
          <w:color w:val="000000"/>
        </w:rPr>
        <w:t xml:space="preserve">network for </w:t>
      </w:r>
      <w:r w:rsidR="00992BED" w:rsidRPr="00E43002">
        <w:rPr>
          <w:rStyle w:val="times10"/>
          <w:color w:val="000000"/>
        </w:rPr>
        <w:t>auditory working memory</w:t>
      </w:r>
      <w:r w:rsidRPr="00E43002">
        <w:rPr>
          <w:rStyle w:val="times10"/>
          <w:color w:val="000000"/>
        </w:rPr>
        <w:t xml:space="preserve">. This partial dissociation </w:t>
      </w:r>
      <w:r w:rsidR="00212755" w:rsidRPr="00E43002">
        <w:rPr>
          <w:rStyle w:val="times10"/>
          <w:color w:val="000000"/>
        </w:rPr>
        <w:t>supports</w:t>
      </w:r>
      <w:r w:rsidRPr="00E43002">
        <w:rPr>
          <w:rStyle w:val="times10"/>
          <w:color w:val="000000"/>
        </w:rPr>
        <w:t xml:space="preserve"> the concept of task-specific mirror mechanisms. Two regions of cognitive c</w:t>
      </w:r>
      <w:r w:rsidR="00992BED" w:rsidRPr="00E43002">
        <w:rPr>
          <w:rStyle w:val="times10"/>
          <w:color w:val="000000"/>
        </w:rPr>
        <w:t>ontrol were identified: (1) D</w:t>
      </w:r>
      <w:r w:rsidRPr="00E43002">
        <w:rPr>
          <w:rStyle w:val="times10"/>
          <w:color w:val="000000"/>
        </w:rPr>
        <w:t xml:space="preserve">orsolateral prefrontal cortex (DLPFC) was found </w:t>
      </w:r>
      <w:r w:rsidR="00D30D95" w:rsidRPr="00E43002">
        <w:rPr>
          <w:rStyle w:val="times10"/>
          <w:color w:val="000000"/>
        </w:rPr>
        <w:t xml:space="preserve">to be </w:t>
      </w:r>
      <w:r w:rsidRPr="00E43002">
        <w:rPr>
          <w:rStyle w:val="times10"/>
          <w:color w:val="000000"/>
        </w:rPr>
        <w:t>more strongly activated during motor imagery of novel spatial sequences, which allowed us to extend the two-level model of imitation learning by Buccino et al. (2004) to spatial sequences. (2) During imitative execution of both</w:t>
      </w:r>
      <w:r w:rsidR="00992BED" w:rsidRPr="00E43002">
        <w:rPr>
          <w:rStyle w:val="times10"/>
          <w:color w:val="000000"/>
        </w:rPr>
        <w:t xml:space="preserve"> tasks, the posterior medial </w:t>
      </w:r>
      <w:r w:rsidRPr="00E43002">
        <w:rPr>
          <w:rStyle w:val="times10"/>
          <w:color w:val="000000"/>
        </w:rPr>
        <w:t xml:space="preserve">frontal cortex was robustly activated, along with the DLPFC, which suggests that both regions are involved in the cognitive control of imitation learning. The </w:t>
      </w:r>
      <w:r w:rsidR="00D30D95" w:rsidRPr="00E43002">
        <w:rPr>
          <w:rStyle w:val="times10"/>
          <w:color w:val="000000"/>
        </w:rPr>
        <w:t>musicians</w:t>
      </w:r>
      <w:r w:rsidR="00701478" w:rsidRPr="00E43002">
        <w:rPr>
          <w:rStyle w:val="times10"/>
          <w:color w:val="000000"/>
        </w:rPr>
        <w:t>’</w:t>
      </w:r>
      <w:r w:rsidR="00D30D95" w:rsidRPr="00E43002">
        <w:rPr>
          <w:rStyle w:val="times10"/>
          <w:color w:val="000000"/>
        </w:rPr>
        <w:t xml:space="preserve"> </w:t>
      </w:r>
      <w:r w:rsidRPr="00E43002">
        <w:rPr>
          <w:rStyle w:val="times10"/>
          <w:color w:val="000000"/>
        </w:rPr>
        <w:t>selective behavi</w:t>
      </w:r>
      <w:r w:rsidR="00D30D95" w:rsidRPr="00E43002">
        <w:rPr>
          <w:rStyle w:val="times10"/>
          <w:color w:val="000000"/>
        </w:rPr>
        <w:t>oural advantage</w:t>
      </w:r>
      <w:r w:rsidRPr="00E43002">
        <w:rPr>
          <w:rStyle w:val="times10"/>
          <w:color w:val="000000"/>
        </w:rPr>
        <w:t xml:space="preserve"> for rhythm im</w:t>
      </w:r>
      <w:r w:rsidR="00992BED" w:rsidRPr="00E43002">
        <w:rPr>
          <w:rStyle w:val="times10"/>
          <w:color w:val="000000"/>
        </w:rPr>
        <w:t>itation was reflected</w:t>
      </w:r>
      <w:r w:rsidR="00351852" w:rsidRPr="00E43002">
        <w:rPr>
          <w:rStyle w:val="times10"/>
          <w:color w:val="000000"/>
        </w:rPr>
        <w:t xml:space="preserve"> cortically in enhanced sensory-motor processing</w:t>
      </w:r>
      <w:r w:rsidRPr="00E43002">
        <w:rPr>
          <w:rStyle w:val="times10"/>
          <w:color w:val="000000"/>
        </w:rPr>
        <w:t xml:space="preserve"> during action </w:t>
      </w:r>
      <w:r w:rsidR="00080F06" w:rsidRPr="00E43002">
        <w:rPr>
          <w:rStyle w:val="times10"/>
          <w:color w:val="000000"/>
        </w:rPr>
        <w:t>observation</w:t>
      </w:r>
      <w:r w:rsidR="00992BED" w:rsidRPr="00E43002">
        <w:rPr>
          <w:rStyle w:val="times10"/>
          <w:color w:val="000000"/>
        </w:rPr>
        <w:t xml:space="preserve"> and by</w:t>
      </w:r>
      <w:r w:rsidRPr="00E43002">
        <w:rPr>
          <w:rStyle w:val="times10"/>
          <w:color w:val="000000"/>
        </w:rPr>
        <w:t xml:space="preserve"> the absence of practice-related activation differences in DLPFC during rhythm execution.</w:t>
      </w:r>
    </w:p>
    <w:p w14:paraId="267A779A" w14:textId="77777777" w:rsidR="00BA7C89" w:rsidRPr="00E43002" w:rsidRDefault="00BA7C89" w:rsidP="00FF2ECE">
      <w:pPr>
        <w:spacing w:line="480" w:lineRule="auto"/>
        <w:rPr>
          <w:rStyle w:val="times10"/>
        </w:rPr>
      </w:pPr>
    </w:p>
    <w:p w14:paraId="18067F0F" w14:textId="1839F1FC" w:rsidR="00667AB7" w:rsidRPr="00E43002" w:rsidRDefault="00BA7C89" w:rsidP="00FF2ECE">
      <w:pPr>
        <w:spacing w:line="480" w:lineRule="auto"/>
        <w:rPr>
          <w:color w:val="000000"/>
        </w:rPr>
      </w:pPr>
      <w:r w:rsidRPr="00E43002">
        <w:t xml:space="preserve">Keywords: </w:t>
      </w:r>
      <w:r w:rsidR="004028A5" w:rsidRPr="00E43002">
        <w:rPr>
          <w:rStyle w:val="times12"/>
          <w:color w:val="000000"/>
        </w:rPr>
        <w:t>cognitive control</w:t>
      </w:r>
      <w:r w:rsidR="004028A5" w:rsidRPr="00E43002">
        <w:rPr>
          <w:rStyle w:val="times10"/>
          <w:color w:val="000000"/>
        </w:rPr>
        <w:t xml:space="preserve">, </w:t>
      </w:r>
      <w:r w:rsidRPr="00E43002">
        <w:rPr>
          <w:rStyle w:val="times10"/>
          <w:color w:val="000000"/>
        </w:rPr>
        <w:t>fronto-parietal mirror circuit, motor imagery,</w:t>
      </w:r>
      <w:r w:rsidRPr="00E43002">
        <w:t xml:space="preserve"> m</w:t>
      </w:r>
      <w:r w:rsidRPr="00E43002">
        <w:rPr>
          <w:rStyle w:val="times12"/>
          <w:color w:val="000000"/>
        </w:rPr>
        <w:t>usical expertise, performance monitoring</w:t>
      </w:r>
    </w:p>
    <w:p w14:paraId="72F138B0" w14:textId="77777777" w:rsidR="00A710ED" w:rsidRPr="00E43002" w:rsidRDefault="00A710ED" w:rsidP="00FF2ECE">
      <w:pPr>
        <w:pageBreakBefore/>
        <w:spacing w:line="480" w:lineRule="auto"/>
        <w:ind w:right="333"/>
        <w:rPr>
          <w:rStyle w:val="times12"/>
          <w:b/>
          <w:bCs/>
        </w:rPr>
      </w:pPr>
      <w:r w:rsidRPr="00E43002">
        <w:rPr>
          <w:b/>
          <w:bCs/>
        </w:rPr>
        <w:lastRenderedPageBreak/>
        <w:t>Introduction</w:t>
      </w:r>
    </w:p>
    <w:p w14:paraId="2B18BA04" w14:textId="77777777" w:rsidR="00CA7462" w:rsidRPr="00E43002" w:rsidRDefault="00CA7462" w:rsidP="00FF2ECE">
      <w:pPr>
        <w:spacing w:line="480" w:lineRule="auto"/>
        <w:rPr>
          <w:rStyle w:val="times10"/>
          <w:color w:val="000000"/>
        </w:rPr>
      </w:pPr>
    </w:p>
    <w:p w14:paraId="6EA4EB84" w14:textId="26A64638" w:rsidR="00774F8C" w:rsidRPr="00E43002" w:rsidRDefault="00774F8C" w:rsidP="00FF2ECE">
      <w:pPr>
        <w:spacing w:line="480" w:lineRule="auto"/>
        <w:rPr>
          <w:rFonts w:eastAsiaTheme="minorEastAsia"/>
        </w:rPr>
      </w:pPr>
      <w:r w:rsidRPr="00E43002">
        <w:rPr>
          <w:rStyle w:val="times10"/>
          <w:color w:val="000000"/>
        </w:rPr>
        <w:t>Imitation learning involves the acquisition of novel motor patterns based on action observat</w:t>
      </w:r>
      <w:r w:rsidR="0001798B" w:rsidRPr="00E43002">
        <w:rPr>
          <w:rStyle w:val="times10"/>
          <w:color w:val="000000"/>
        </w:rPr>
        <w:t>ion and motor execution</w:t>
      </w:r>
      <w:r w:rsidR="00FA598E" w:rsidRPr="00E43002">
        <w:rPr>
          <w:rStyle w:val="times10"/>
          <w:color w:val="000000"/>
        </w:rPr>
        <w:t>,</w:t>
      </w:r>
      <w:r w:rsidR="0001798B" w:rsidRPr="00E43002">
        <w:rPr>
          <w:rStyle w:val="times10"/>
          <w:color w:val="000000"/>
        </w:rPr>
        <w:t xml:space="preserve"> and</w:t>
      </w:r>
      <w:r w:rsidRPr="00E43002">
        <w:rPr>
          <w:rStyle w:val="times10"/>
          <w:color w:val="000000"/>
        </w:rPr>
        <w:t xml:space="preserve"> </w:t>
      </w:r>
      <w:r w:rsidR="00FA598E" w:rsidRPr="00E43002">
        <w:rPr>
          <w:rStyle w:val="times10"/>
          <w:color w:val="000000"/>
        </w:rPr>
        <w:t xml:space="preserve">it </w:t>
      </w:r>
      <w:r w:rsidRPr="00E43002">
        <w:rPr>
          <w:rStyle w:val="times10"/>
          <w:color w:val="000000"/>
        </w:rPr>
        <w:t xml:space="preserve">is one of the most frequently used forms of skill acquisition in occupational, sports, musical, and rehabilitation settings. In </w:t>
      </w:r>
      <w:r w:rsidR="0001798B" w:rsidRPr="00E43002">
        <w:rPr>
          <w:rStyle w:val="times10"/>
          <w:color w:val="000000"/>
        </w:rPr>
        <w:t>the present study we explore the</w:t>
      </w:r>
      <w:r w:rsidRPr="00E43002">
        <w:rPr>
          <w:rStyle w:val="times10"/>
          <w:color w:val="000000"/>
        </w:rPr>
        <w:t xml:space="preserve"> neuro-cognitive mechanisms </w:t>
      </w:r>
      <w:r w:rsidR="0001798B" w:rsidRPr="00E43002">
        <w:rPr>
          <w:rStyle w:val="times10"/>
          <w:color w:val="000000"/>
        </w:rPr>
        <w:t xml:space="preserve">underlying imitation learning </w:t>
      </w:r>
      <w:r w:rsidRPr="00E43002">
        <w:rPr>
          <w:rStyle w:val="times10"/>
          <w:color w:val="000000"/>
        </w:rPr>
        <w:t xml:space="preserve">for a prototypical task domain, </w:t>
      </w:r>
      <w:r w:rsidR="0060389C" w:rsidRPr="00E43002">
        <w:rPr>
          <w:rStyle w:val="times10"/>
          <w:color w:val="000000"/>
        </w:rPr>
        <w:t>namely</w:t>
      </w:r>
      <w:r w:rsidRPr="00E43002">
        <w:rPr>
          <w:rStyle w:val="times10"/>
          <w:color w:val="000000"/>
        </w:rPr>
        <w:t xml:space="preserve"> imitation of sequenc</w:t>
      </w:r>
      <w:r w:rsidR="00667AB7" w:rsidRPr="00E43002">
        <w:rPr>
          <w:rStyle w:val="times10"/>
          <w:color w:val="000000"/>
        </w:rPr>
        <w:t>es of finger movements. The central</w:t>
      </w:r>
      <w:r w:rsidRPr="00E43002">
        <w:rPr>
          <w:rStyle w:val="times10"/>
          <w:color w:val="000000"/>
        </w:rPr>
        <w:t xml:space="preserve"> motivation for this study was t</w:t>
      </w:r>
      <w:r w:rsidR="00FA598E" w:rsidRPr="00E43002">
        <w:rPr>
          <w:rStyle w:val="times10"/>
          <w:color w:val="000000"/>
        </w:rPr>
        <w:t xml:space="preserve">o </w:t>
      </w:r>
      <w:r w:rsidR="008C7396" w:rsidRPr="00E43002">
        <w:rPr>
          <w:rStyle w:val="times10"/>
          <w:color w:val="000000"/>
        </w:rPr>
        <w:t xml:space="preserve">test </w:t>
      </w:r>
      <w:r w:rsidR="00701478" w:rsidRPr="00E43002">
        <w:rPr>
          <w:rStyle w:val="times10"/>
          <w:color w:val="000000"/>
        </w:rPr>
        <w:t>Buccino et al.’</w:t>
      </w:r>
      <w:r w:rsidRPr="00E43002">
        <w:rPr>
          <w:rStyle w:val="times10"/>
          <w:color w:val="000000"/>
        </w:rPr>
        <w:t>s (2004) two-level m</w:t>
      </w:r>
      <w:r w:rsidR="0001798B" w:rsidRPr="00E43002">
        <w:rPr>
          <w:rStyle w:val="times10"/>
          <w:color w:val="000000"/>
        </w:rPr>
        <w:t xml:space="preserve">odel of imitation learning </w:t>
      </w:r>
      <w:r w:rsidR="00FA598E" w:rsidRPr="00E43002">
        <w:rPr>
          <w:rStyle w:val="times10"/>
          <w:color w:val="000000"/>
        </w:rPr>
        <w:t>with</w:t>
      </w:r>
      <w:r w:rsidR="0001798B" w:rsidRPr="00E43002">
        <w:rPr>
          <w:rStyle w:val="times10"/>
          <w:color w:val="000000"/>
        </w:rPr>
        <w:t xml:space="preserve"> sequential actions. T</w:t>
      </w:r>
      <w:r w:rsidR="00566FF5" w:rsidRPr="00E43002">
        <w:rPr>
          <w:rStyle w:val="times10"/>
          <w:color w:val="000000"/>
        </w:rPr>
        <w:t>his model</w:t>
      </w:r>
      <w:r w:rsidRPr="00E43002">
        <w:rPr>
          <w:rStyle w:val="times10"/>
          <w:color w:val="000000"/>
        </w:rPr>
        <w:t xml:space="preserve"> </w:t>
      </w:r>
      <w:r w:rsidR="00566FF5" w:rsidRPr="00E43002">
        <w:rPr>
          <w:rFonts w:eastAsiaTheme="minorEastAsia"/>
        </w:rPr>
        <w:t>comprises</w:t>
      </w:r>
      <w:r w:rsidRPr="00E43002">
        <w:rPr>
          <w:rFonts w:eastAsiaTheme="minorEastAsia"/>
        </w:rPr>
        <w:t xml:space="preserve"> a core </w:t>
      </w:r>
      <w:r w:rsidR="0060389C" w:rsidRPr="00E43002">
        <w:rPr>
          <w:rFonts w:eastAsiaTheme="minorEastAsia"/>
        </w:rPr>
        <w:t>task network</w:t>
      </w:r>
      <w:r w:rsidR="008873D0" w:rsidRPr="00E43002">
        <w:rPr>
          <w:rFonts w:eastAsiaTheme="minorEastAsia"/>
        </w:rPr>
        <w:t xml:space="preserve"> for sensorimotor encoding</w:t>
      </w:r>
      <w:r w:rsidR="00566FF5" w:rsidRPr="00E43002">
        <w:rPr>
          <w:rFonts w:eastAsiaTheme="minorEastAsia"/>
        </w:rPr>
        <w:t xml:space="preserve"> and</w:t>
      </w:r>
      <w:r w:rsidRPr="00E43002">
        <w:rPr>
          <w:rFonts w:eastAsiaTheme="minorEastAsia"/>
        </w:rPr>
        <w:t xml:space="preserve"> the dorsolateral prefrontal cortex (DLPFC) as cognitive control hub</w:t>
      </w:r>
      <w:r w:rsidR="00566FF5" w:rsidRPr="00E43002">
        <w:rPr>
          <w:rFonts w:eastAsiaTheme="minorEastAsia"/>
        </w:rPr>
        <w:t>. It has</w:t>
      </w:r>
      <w:r w:rsidR="0060389C" w:rsidRPr="00E43002">
        <w:rPr>
          <w:rStyle w:val="times10"/>
          <w:color w:val="000000"/>
        </w:rPr>
        <w:t xml:space="preserve"> been supported</w:t>
      </w:r>
      <w:r w:rsidR="0001798B" w:rsidRPr="00E43002">
        <w:rPr>
          <w:rStyle w:val="times10"/>
          <w:color w:val="000000"/>
        </w:rPr>
        <w:t xml:space="preserve"> in a</w:t>
      </w:r>
      <w:r w:rsidRPr="00E43002">
        <w:rPr>
          <w:rStyle w:val="times10"/>
          <w:color w:val="000000"/>
        </w:rPr>
        <w:t xml:space="preserve"> series of </w:t>
      </w:r>
      <w:r w:rsidR="00701478" w:rsidRPr="00E43002">
        <w:rPr>
          <w:rStyle w:val="times10"/>
          <w:color w:val="000000"/>
        </w:rPr>
        <w:t>functional magnetic resonance imaging (</w:t>
      </w:r>
      <w:r w:rsidRPr="00E43002">
        <w:rPr>
          <w:rStyle w:val="times10"/>
          <w:color w:val="000000"/>
        </w:rPr>
        <w:t>fMRI</w:t>
      </w:r>
      <w:r w:rsidR="00701478" w:rsidRPr="00E43002">
        <w:rPr>
          <w:rStyle w:val="times10"/>
          <w:color w:val="000000"/>
        </w:rPr>
        <w:t>)</w:t>
      </w:r>
      <w:r w:rsidR="00557212" w:rsidRPr="00E43002">
        <w:rPr>
          <w:rStyle w:val="times10"/>
          <w:color w:val="000000"/>
        </w:rPr>
        <w:t xml:space="preserve"> studies (Buccino et al. 2004</w:t>
      </w:r>
      <w:r w:rsidRPr="00E43002">
        <w:rPr>
          <w:rStyle w:val="times10"/>
          <w:color w:val="000000"/>
        </w:rPr>
        <w:t xml:space="preserve">; Vogt et al. </w:t>
      </w:r>
      <w:r w:rsidR="00A97A86" w:rsidRPr="00E43002">
        <w:rPr>
          <w:rStyle w:val="times10"/>
          <w:color w:val="000000"/>
        </w:rPr>
        <w:t>2007; Higuchi et al. 2012)</w:t>
      </w:r>
      <w:r w:rsidR="008C7396" w:rsidRPr="00E43002">
        <w:rPr>
          <w:rStyle w:val="times10"/>
          <w:color w:val="000000"/>
        </w:rPr>
        <w:t>,</w:t>
      </w:r>
      <w:r w:rsidR="00A97A86" w:rsidRPr="00E43002">
        <w:rPr>
          <w:rStyle w:val="times10"/>
          <w:color w:val="000000"/>
        </w:rPr>
        <w:t xml:space="preserve"> which</w:t>
      </w:r>
      <w:r w:rsidRPr="00E43002">
        <w:rPr>
          <w:rFonts w:eastAsiaTheme="minorEastAsia"/>
        </w:rPr>
        <w:t xml:space="preserve"> used the learning of guitar chords as an example</w:t>
      </w:r>
      <w:r w:rsidR="002E097E" w:rsidRPr="00E43002">
        <w:rPr>
          <w:rFonts w:eastAsiaTheme="minorEastAsia"/>
        </w:rPr>
        <w:t xml:space="preserve"> of complex skill acquisition. However, s</w:t>
      </w:r>
      <w:r w:rsidRPr="00E43002">
        <w:rPr>
          <w:rFonts w:eastAsiaTheme="minorEastAsia"/>
        </w:rPr>
        <w:t>uch configural actions, or bodily pos</w:t>
      </w:r>
      <w:r w:rsidR="00A97A86" w:rsidRPr="00E43002">
        <w:rPr>
          <w:rFonts w:eastAsiaTheme="minorEastAsia"/>
        </w:rPr>
        <w:t xml:space="preserve">tures, represent just one </w:t>
      </w:r>
      <w:r w:rsidRPr="00E43002">
        <w:rPr>
          <w:rFonts w:eastAsiaTheme="minorEastAsia"/>
        </w:rPr>
        <w:t>class of motor skills (for review s</w:t>
      </w:r>
      <w:r w:rsidR="002E097E" w:rsidRPr="00E43002">
        <w:rPr>
          <w:rFonts w:eastAsiaTheme="minorEastAsia"/>
        </w:rPr>
        <w:t xml:space="preserve">ee Vogt </w:t>
      </w:r>
      <w:r w:rsidR="0011449A" w:rsidRPr="00E43002">
        <w:rPr>
          <w:rFonts w:eastAsiaTheme="minorEastAsia"/>
        </w:rPr>
        <w:t xml:space="preserve">and </w:t>
      </w:r>
      <w:r w:rsidR="002E097E" w:rsidRPr="00E43002">
        <w:rPr>
          <w:rFonts w:eastAsiaTheme="minorEastAsia"/>
        </w:rPr>
        <w:t>Thomaschke 2007). With the present work</w:t>
      </w:r>
      <w:r w:rsidRPr="00E43002">
        <w:rPr>
          <w:rFonts w:eastAsiaTheme="minorEastAsia"/>
        </w:rPr>
        <w:t xml:space="preserve"> we were therefore seeking to establish if Buccino</w:t>
      </w:r>
      <w:r w:rsidR="00D30D95" w:rsidRPr="00E43002">
        <w:rPr>
          <w:rFonts w:eastAsiaTheme="minorEastAsia"/>
        </w:rPr>
        <w:t xml:space="preserve"> </w:t>
      </w:r>
      <w:r w:rsidR="00701478" w:rsidRPr="00E43002">
        <w:rPr>
          <w:rFonts w:eastAsiaTheme="minorEastAsia"/>
        </w:rPr>
        <w:t>et al.’</w:t>
      </w:r>
      <w:r w:rsidR="00D30D95" w:rsidRPr="00E43002">
        <w:rPr>
          <w:rFonts w:eastAsiaTheme="minorEastAsia"/>
        </w:rPr>
        <w:t>s model can be extended</w:t>
      </w:r>
      <w:r w:rsidRPr="00E43002">
        <w:rPr>
          <w:rFonts w:eastAsiaTheme="minorEastAsia"/>
        </w:rPr>
        <w:t xml:space="preserve"> to sequence learning.</w:t>
      </w:r>
    </w:p>
    <w:p w14:paraId="45A4C986" w14:textId="1C4EAECC" w:rsidR="00774F8C" w:rsidRPr="00E43002" w:rsidRDefault="00D71FA4" w:rsidP="00FF2ECE">
      <w:pPr>
        <w:spacing w:line="480" w:lineRule="auto"/>
        <w:rPr>
          <w:color w:val="000000"/>
        </w:rPr>
      </w:pPr>
      <w:r w:rsidRPr="00E43002">
        <w:rPr>
          <w:rFonts w:eastAsiaTheme="minorEastAsia"/>
        </w:rPr>
        <w:tab/>
      </w:r>
      <w:r w:rsidR="002E097E" w:rsidRPr="00E43002">
        <w:rPr>
          <w:rFonts w:eastAsiaTheme="minorEastAsia"/>
        </w:rPr>
        <w:t>W</w:t>
      </w:r>
      <w:r w:rsidR="00774F8C" w:rsidRPr="00E43002">
        <w:rPr>
          <w:rFonts w:eastAsiaTheme="minorEastAsia"/>
        </w:rPr>
        <w:t>e pursued three main research objectives: (1) to delineate the core task networks for two different forms of motor sequencing, namely sequences of spatially oriented finger movements (SEQ) and rhythmical sequences (RHY), (2</w:t>
      </w:r>
      <w:r w:rsidR="0009589A" w:rsidRPr="00E43002">
        <w:rPr>
          <w:rFonts w:eastAsiaTheme="minorEastAsia"/>
        </w:rPr>
        <w:t>a</w:t>
      </w:r>
      <w:r w:rsidR="00774F8C" w:rsidRPr="00E43002">
        <w:rPr>
          <w:rFonts w:eastAsiaTheme="minorEastAsia"/>
        </w:rPr>
        <w:t>) to describe the functional reorganisation in both task networks after a moderate amount of practice</w:t>
      </w:r>
      <w:r w:rsidR="00F11EA3" w:rsidRPr="00E43002">
        <w:rPr>
          <w:rFonts w:eastAsiaTheme="minorEastAsia"/>
        </w:rPr>
        <w:t xml:space="preserve"> a</w:t>
      </w:r>
      <w:r w:rsidR="00644A51" w:rsidRPr="00E43002">
        <w:rPr>
          <w:rFonts w:eastAsiaTheme="minorEastAsia"/>
        </w:rPr>
        <w:t xml:space="preserve">s well as </w:t>
      </w:r>
      <w:r w:rsidR="0009589A" w:rsidRPr="00E43002">
        <w:rPr>
          <w:rFonts w:eastAsiaTheme="minorEastAsia"/>
        </w:rPr>
        <w:t xml:space="preserve">(2b) </w:t>
      </w:r>
      <w:r w:rsidR="00F11EA3" w:rsidRPr="00E43002">
        <w:rPr>
          <w:rFonts w:eastAsiaTheme="minorEastAsia"/>
        </w:rPr>
        <w:t>at di</w:t>
      </w:r>
      <w:r w:rsidR="0009589A" w:rsidRPr="00E43002">
        <w:rPr>
          <w:rFonts w:eastAsiaTheme="minorEastAsia"/>
        </w:rPr>
        <w:t>fferent levels of expertise</w:t>
      </w:r>
      <w:r w:rsidR="00774F8C" w:rsidRPr="00E43002">
        <w:rPr>
          <w:rFonts w:eastAsiaTheme="minorEastAsia"/>
        </w:rPr>
        <w:t xml:space="preserve">, and, crucially, (3) to explore, on this basis, the involvement of cognitive control structures, including the </w:t>
      </w:r>
      <w:r w:rsidR="00774F8C" w:rsidRPr="00E43002">
        <w:rPr>
          <w:rStyle w:val="times10"/>
          <w:color w:val="000000"/>
        </w:rPr>
        <w:t>DLPFC, in the ear</w:t>
      </w:r>
      <w:r w:rsidR="008E4AB2" w:rsidRPr="00E43002">
        <w:rPr>
          <w:rStyle w:val="times10"/>
          <w:color w:val="000000"/>
        </w:rPr>
        <w:t>ly stages of sequence learning.</w:t>
      </w:r>
      <w:r w:rsidR="00C82CBA" w:rsidRPr="00E43002">
        <w:rPr>
          <w:rStyle w:val="times10"/>
          <w:color w:val="000000"/>
        </w:rPr>
        <w:t xml:space="preserve"> </w:t>
      </w:r>
      <w:r w:rsidR="00774F8C" w:rsidRPr="00E43002">
        <w:rPr>
          <w:rStyle w:val="times10"/>
          <w:color w:val="000000"/>
        </w:rPr>
        <w:t xml:space="preserve">Here we were interested </w:t>
      </w:r>
      <w:r w:rsidR="0009589A" w:rsidRPr="00E43002">
        <w:rPr>
          <w:rStyle w:val="times10"/>
          <w:color w:val="000000"/>
        </w:rPr>
        <w:t xml:space="preserve">(3a) </w:t>
      </w:r>
      <w:r w:rsidR="00774F8C" w:rsidRPr="00E43002">
        <w:rPr>
          <w:rStyle w:val="times10"/>
          <w:color w:val="000000"/>
        </w:rPr>
        <w:t xml:space="preserve">in the </w:t>
      </w:r>
      <w:r w:rsidR="00212755" w:rsidRPr="00E43002">
        <w:rPr>
          <w:rStyle w:val="times10"/>
          <w:color w:val="000000"/>
        </w:rPr>
        <w:t xml:space="preserve">specific </w:t>
      </w:r>
      <w:r w:rsidR="00774F8C" w:rsidRPr="00E43002">
        <w:rPr>
          <w:rStyle w:val="times10"/>
          <w:color w:val="000000"/>
        </w:rPr>
        <w:t>cognitive c</w:t>
      </w:r>
      <w:r w:rsidR="0009589A" w:rsidRPr="00E43002">
        <w:rPr>
          <w:rStyle w:val="times10"/>
          <w:color w:val="000000"/>
        </w:rPr>
        <w:t xml:space="preserve">ontrol structures involved </w:t>
      </w:r>
      <w:r w:rsidR="00774F8C" w:rsidRPr="00E43002">
        <w:rPr>
          <w:rStyle w:val="times10"/>
          <w:color w:val="000000"/>
        </w:rPr>
        <w:t xml:space="preserve">in the two </w:t>
      </w:r>
      <w:r w:rsidR="00212755" w:rsidRPr="00E43002">
        <w:rPr>
          <w:rStyle w:val="times10"/>
          <w:color w:val="000000"/>
        </w:rPr>
        <w:t>tasks</w:t>
      </w:r>
      <w:r w:rsidR="00774F8C" w:rsidRPr="00E43002">
        <w:rPr>
          <w:rStyle w:val="times10"/>
          <w:color w:val="000000"/>
        </w:rPr>
        <w:t xml:space="preserve"> and (3b) in task-specific expertise effects. To this end, we studied b</w:t>
      </w:r>
      <w:r w:rsidR="00B02DA9" w:rsidRPr="00E43002">
        <w:rPr>
          <w:rStyle w:val="times10"/>
          <w:color w:val="000000"/>
        </w:rPr>
        <w:t>oth m</w:t>
      </w:r>
      <w:r w:rsidR="00212755" w:rsidRPr="00E43002">
        <w:rPr>
          <w:rStyle w:val="times10"/>
          <w:color w:val="000000"/>
        </w:rPr>
        <w:t xml:space="preserve">usically naïve </w:t>
      </w:r>
      <w:r w:rsidR="00D377EB" w:rsidRPr="00E43002">
        <w:rPr>
          <w:rStyle w:val="times10"/>
          <w:color w:val="000000"/>
        </w:rPr>
        <w:t>and</w:t>
      </w:r>
      <w:r w:rsidR="00774F8C" w:rsidRPr="00E43002">
        <w:rPr>
          <w:rStyle w:val="times10"/>
          <w:color w:val="000000"/>
        </w:rPr>
        <w:t xml:space="preserve"> </w:t>
      </w:r>
      <w:r w:rsidR="00212755" w:rsidRPr="00E43002">
        <w:rPr>
          <w:rStyle w:val="times10"/>
          <w:color w:val="000000"/>
        </w:rPr>
        <w:t>expert participants</w:t>
      </w:r>
      <w:r w:rsidR="00774F8C" w:rsidRPr="00E43002">
        <w:rPr>
          <w:rStyle w:val="times10"/>
          <w:color w:val="000000"/>
        </w:rPr>
        <w:t>. The latter group generally exhibits advanced capabilities of encoding rhythmical patterns (Matthews et al. 2016), whilst for the spatial sequences we expected (and found) similar levels of performance in both groups.</w:t>
      </w:r>
      <w:r w:rsidR="002A6524" w:rsidRPr="00E43002">
        <w:rPr>
          <w:rFonts w:eastAsiaTheme="minorEastAsia"/>
        </w:rPr>
        <w:t xml:space="preserve"> In the SEQ task, participants observed and then imitated an index finger pressing a series of eight keys on a four-key keyboard, and in the RHY task, they imitated the same finger producing a series of eight intervals on the same key with a mix of long, medium, and short durations. Half of these patterns had been practised one day before the scanning, the other half was novel.</w:t>
      </w:r>
    </w:p>
    <w:p w14:paraId="257A3AC7" w14:textId="310DC4CC" w:rsidR="00774F8C" w:rsidRPr="00E43002" w:rsidRDefault="00D71FA4" w:rsidP="00FF2ECE">
      <w:pPr>
        <w:spacing w:line="480" w:lineRule="auto"/>
        <w:rPr>
          <w:rStyle w:val="times10"/>
          <w:rFonts w:eastAsiaTheme="minorEastAsia"/>
        </w:rPr>
      </w:pPr>
      <w:r w:rsidRPr="00E43002">
        <w:rPr>
          <w:rFonts w:eastAsiaTheme="minorEastAsia"/>
        </w:rPr>
        <w:tab/>
      </w:r>
      <w:r w:rsidR="00774F8C" w:rsidRPr="00E43002">
        <w:rPr>
          <w:rFonts w:eastAsiaTheme="minorEastAsia"/>
        </w:rPr>
        <w:t>The available neuroimaging literature on imitation learning is remarkably sparse. However, two clusters of research are directly relevant to</w:t>
      </w:r>
      <w:r w:rsidR="00B02DA9" w:rsidRPr="00E43002">
        <w:rPr>
          <w:rFonts w:eastAsiaTheme="minorEastAsia"/>
        </w:rPr>
        <w:t xml:space="preserve"> the present study</w:t>
      </w:r>
      <w:r w:rsidR="00774F8C" w:rsidRPr="00E43002">
        <w:rPr>
          <w:rFonts w:eastAsiaTheme="minorEastAsia"/>
        </w:rPr>
        <w:t>, first the extensive neuroimaging work on a</w:t>
      </w:r>
      <w:r w:rsidR="00CA323E" w:rsidRPr="00E43002">
        <w:rPr>
          <w:rFonts w:eastAsiaTheme="minorEastAsia"/>
        </w:rPr>
        <w:t xml:space="preserve">ction observation and on </w:t>
      </w:r>
      <w:r w:rsidR="008E4AB2" w:rsidRPr="00E43002">
        <w:rPr>
          <w:rFonts w:eastAsiaTheme="minorEastAsia"/>
        </w:rPr>
        <w:t xml:space="preserve">the </w:t>
      </w:r>
      <w:r w:rsidR="00CA323E" w:rsidRPr="00E43002">
        <w:rPr>
          <w:rFonts w:eastAsiaTheme="minorEastAsia"/>
        </w:rPr>
        <w:t>imitation of familiar actions</w:t>
      </w:r>
      <w:r w:rsidR="008E4AB2" w:rsidRPr="00E43002">
        <w:rPr>
          <w:rFonts w:eastAsiaTheme="minorEastAsia"/>
        </w:rPr>
        <w:t xml:space="preserve"> (</w:t>
      </w:r>
      <w:r w:rsidR="00F66906" w:rsidRPr="00E43002">
        <w:rPr>
          <w:rFonts w:eastAsiaTheme="minorEastAsia"/>
        </w:rPr>
        <w:t>‘</w:t>
      </w:r>
      <w:r w:rsidR="005E194C" w:rsidRPr="00E43002">
        <w:rPr>
          <w:rFonts w:eastAsiaTheme="minorEastAsia"/>
        </w:rPr>
        <w:t>familiar</w:t>
      </w:r>
      <w:r w:rsidR="008E4AB2" w:rsidRPr="00E43002">
        <w:rPr>
          <w:rFonts w:eastAsiaTheme="minorEastAsia"/>
        </w:rPr>
        <w:t xml:space="preserve"> imitation</w:t>
      </w:r>
      <w:r w:rsidR="00F66906" w:rsidRPr="00E43002">
        <w:rPr>
          <w:rFonts w:eastAsiaTheme="minorEastAsia"/>
        </w:rPr>
        <w:t>’</w:t>
      </w:r>
      <w:r w:rsidR="005E194C" w:rsidRPr="00E43002">
        <w:rPr>
          <w:rFonts w:eastAsiaTheme="minorEastAsia"/>
        </w:rPr>
        <w:t>, Subiaul 2010</w:t>
      </w:r>
      <w:r w:rsidR="008E4AB2" w:rsidRPr="00E43002">
        <w:rPr>
          <w:rFonts w:eastAsiaTheme="minorEastAsia"/>
        </w:rPr>
        <w:t>)</w:t>
      </w:r>
      <w:r w:rsidR="00774F8C" w:rsidRPr="00E43002">
        <w:rPr>
          <w:rFonts w:eastAsiaTheme="minorEastAsia"/>
        </w:rPr>
        <w:t>, and second the neuroimaging literature on the acquisition, consolidation, and retention of motor skills, where a good part of this literature concerns motor sequencing. In the following, we develop the predictions regarding the three research objectives from key findings in the</w:t>
      </w:r>
      <w:r w:rsidR="00B02DA9" w:rsidRPr="00E43002">
        <w:rPr>
          <w:rFonts w:eastAsiaTheme="minorEastAsia"/>
        </w:rPr>
        <w:t>se two research areas</w:t>
      </w:r>
      <w:r w:rsidR="00774F8C" w:rsidRPr="00E43002">
        <w:rPr>
          <w:rFonts w:eastAsiaTheme="minorEastAsia"/>
        </w:rPr>
        <w:t>.</w:t>
      </w:r>
    </w:p>
    <w:p w14:paraId="3B93F62D" w14:textId="743147BE" w:rsidR="00774F8C" w:rsidRPr="00E43002" w:rsidRDefault="00337E9C" w:rsidP="00FF2ECE">
      <w:pPr>
        <w:spacing w:line="480" w:lineRule="auto"/>
        <w:rPr>
          <w:rStyle w:val="times10"/>
          <w:color w:val="000000"/>
        </w:rPr>
      </w:pPr>
      <w:r w:rsidRPr="00E43002">
        <w:rPr>
          <w:rStyle w:val="times10"/>
          <w:i/>
          <w:color w:val="000000"/>
        </w:rPr>
        <w:tab/>
      </w:r>
      <w:r w:rsidR="00774F8C" w:rsidRPr="00E43002">
        <w:rPr>
          <w:rStyle w:val="times10"/>
          <w:i/>
          <w:color w:val="000000"/>
          <w:u w:val="single"/>
        </w:rPr>
        <w:t>Fro</w:t>
      </w:r>
      <w:r w:rsidR="00CA323E" w:rsidRPr="00E43002">
        <w:rPr>
          <w:rStyle w:val="times10"/>
          <w:i/>
          <w:color w:val="000000"/>
          <w:u w:val="single"/>
        </w:rPr>
        <w:t>m action observation</w:t>
      </w:r>
      <w:r w:rsidR="00774F8C" w:rsidRPr="00E43002">
        <w:rPr>
          <w:rStyle w:val="times10"/>
          <w:i/>
          <w:color w:val="000000"/>
          <w:u w:val="single"/>
        </w:rPr>
        <w:t xml:space="preserve"> </w:t>
      </w:r>
      <w:r w:rsidR="008E4AB2" w:rsidRPr="00E43002">
        <w:rPr>
          <w:rStyle w:val="times10"/>
          <w:i/>
          <w:color w:val="000000"/>
          <w:u w:val="single"/>
        </w:rPr>
        <w:t xml:space="preserve">and </w:t>
      </w:r>
      <w:r w:rsidR="005E194C" w:rsidRPr="00E43002">
        <w:rPr>
          <w:rStyle w:val="times10"/>
          <w:i/>
          <w:color w:val="000000"/>
          <w:u w:val="single"/>
        </w:rPr>
        <w:t>familiar</w:t>
      </w:r>
      <w:r w:rsidR="008E4AB2" w:rsidRPr="00E43002">
        <w:rPr>
          <w:rStyle w:val="times10"/>
          <w:i/>
          <w:color w:val="000000"/>
          <w:u w:val="single"/>
        </w:rPr>
        <w:t xml:space="preserve"> imitation </w:t>
      </w:r>
      <w:r w:rsidR="00774F8C" w:rsidRPr="00E43002">
        <w:rPr>
          <w:rStyle w:val="times10"/>
          <w:i/>
          <w:color w:val="000000"/>
          <w:u w:val="single"/>
        </w:rPr>
        <w:t>to imitation learning</w:t>
      </w:r>
      <w:r w:rsidR="0060389C" w:rsidRPr="00E43002">
        <w:rPr>
          <w:rStyle w:val="times10"/>
          <w:color w:val="000000"/>
        </w:rPr>
        <w:t>. There is substantial evidence</w:t>
      </w:r>
      <w:r w:rsidR="00567841" w:rsidRPr="00E43002">
        <w:rPr>
          <w:rStyle w:val="times10"/>
          <w:color w:val="000000"/>
        </w:rPr>
        <w:t xml:space="preserve"> that observing the actions of others</w:t>
      </w:r>
      <w:r w:rsidR="00774F8C" w:rsidRPr="00E43002">
        <w:rPr>
          <w:rStyle w:val="times10"/>
          <w:color w:val="000000"/>
        </w:rPr>
        <w:t xml:space="preserve"> can induce process</w:t>
      </w:r>
      <w:r w:rsidR="00567841" w:rsidRPr="00E43002">
        <w:rPr>
          <w:rStyle w:val="times10"/>
          <w:color w:val="000000"/>
        </w:rPr>
        <w:t>ing in motor cortical regions of</w:t>
      </w:r>
      <w:r w:rsidR="00774F8C" w:rsidRPr="00E43002">
        <w:rPr>
          <w:rStyle w:val="times10"/>
          <w:color w:val="000000"/>
        </w:rPr>
        <w:t xml:space="preserve"> the observer</w:t>
      </w:r>
      <w:r w:rsidR="00CF40F8" w:rsidRPr="00E43002">
        <w:rPr>
          <w:rStyle w:val="times10"/>
          <w:color w:val="000000"/>
        </w:rPr>
        <w:t>’</w:t>
      </w:r>
      <w:r w:rsidR="00774F8C" w:rsidRPr="00E43002">
        <w:rPr>
          <w:rStyle w:val="times10"/>
          <w:color w:val="000000"/>
        </w:rPr>
        <w:t xml:space="preserve">s brain (Rizzolatti </w:t>
      </w:r>
      <w:r w:rsidR="00D62977" w:rsidRPr="00E43002">
        <w:rPr>
          <w:rStyle w:val="times10"/>
          <w:color w:val="000000"/>
        </w:rPr>
        <w:t>et al. 2014</w:t>
      </w:r>
      <w:r w:rsidR="00774F8C" w:rsidRPr="00E43002">
        <w:rPr>
          <w:rStyle w:val="times10"/>
          <w:color w:val="000000"/>
        </w:rPr>
        <w:t xml:space="preserve">; see also meta-analyses by Caspers et al. 2010, and Molenberghs et al. 2012). A plausible general account is that this motor cortical </w:t>
      </w:r>
      <w:r w:rsidR="00EF60E6" w:rsidRPr="00E43002">
        <w:rPr>
          <w:rStyle w:val="times10"/>
          <w:color w:val="000000"/>
        </w:rPr>
        <w:t>‘</w:t>
      </w:r>
      <w:r w:rsidR="00774F8C" w:rsidRPr="00E43002">
        <w:rPr>
          <w:rStyle w:val="times10"/>
          <w:color w:val="000000"/>
        </w:rPr>
        <w:t>mirroring</w:t>
      </w:r>
      <w:r w:rsidR="00EF60E6" w:rsidRPr="00E43002">
        <w:rPr>
          <w:rStyle w:val="times10"/>
          <w:color w:val="000000"/>
        </w:rPr>
        <w:t>’</w:t>
      </w:r>
      <w:r w:rsidR="00774F8C" w:rsidRPr="00E43002">
        <w:rPr>
          <w:rStyle w:val="times10"/>
          <w:color w:val="000000"/>
        </w:rPr>
        <w:t xml:space="preserve"> is part of a gen</w:t>
      </w:r>
      <w:r w:rsidR="003D7C85" w:rsidRPr="00E43002">
        <w:rPr>
          <w:rStyle w:val="times10"/>
          <w:color w:val="000000"/>
        </w:rPr>
        <w:t>erative model that predicts</w:t>
      </w:r>
      <w:r w:rsidR="00774F8C" w:rsidRPr="00E43002">
        <w:rPr>
          <w:rStyle w:val="times10"/>
          <w:color w:val="000000"/>
        </w:rPr>
        <w:t xml:space="preserve"> the sensory input (Kilner et al. 2007; Kilner </w:t>
      </w:r>
      <w:r w:rsidR="00CF40F8" w:rsidRPr="00E43002">
        <w:rPr>
          <w:rStyle w:val="times10"/>
          <w:color w:val="000000"/>
        </w:rPr>
        <w:t xml:space="preserve">and </w:t>
      </w:r>
      <w:r w:rsidR="00774F8C" w:rsidRPr="00E43002">
        <w:rPr>
          <w:rStyle w:val="times10"/>
          <w:color w:val="000000"/>
        </w:rPr>
        <w:t xml:space="preserve">Lemon </w:t>
      </w:r>
      <w:r w:rsidR="006E1C1F" w:rsidRPr="00E43002">
        <w:rPr>
          <w:rStyle w:val="times10"/>
          <w:color w:val="000000"/>
        </w:rPr>
        <w:t>2013). When imitating</w:t>
      </w:r>
      <w:r w:rsidR="00EF60E6" w:rsidRPr="00E43002">
        <w:rPr>
          <w:rStyle w:val="times10"/>
          <w:color w:val="000000"/>
        </w:rPr>
        <w:t xml:space="preserve"> familiar actions (or ‘</w:t>
      </w:r>
      <w:r w:rsidR="00774F8C" w:rsidRPr="00E43002">
        <w:rPr>
          <w:rStyle w:val="times10"/>
          <w:color w:val="000000"/>
        </w:rPr>
        <w:t>behavioural mimicry</w:t>
      </w:r>
      <w:r w:rsidR="00EF60E6" w:rsidRPr="00E43002">
        <w:rPr>
          <w:rStyle w:val="times10"/>
          <w:color w:val="000000"/>
        </w:rPr>
        <w:t>’</w:t>
      </w:r>
      <w:r w:rsidR="00774F8C" w:rsidRPr="00E43002">
        <w:rPr>
          <w:rStyle w:val="times10"/>
          <w:color w:val="000000"/>
        </w:rPr>
        <w:t xml:space="preserve">, Chartrand </w:t>
      </w:r>
      <w:r w:rsidR="0011449A" w:rsidRPr="00E43002">
        <w:rPr>
          <w:rStyle w:val="times10"/>
          <w:color w:val="000000"/>
        </w:rPr>
        <w:t>and</w:t>
      </w:r>
      <w:r w:rsidR="00774F8C" w:rsidRPr="00E43002">
        <w:rPr>
          <w:rStyle w:val="times10"/>
          <w:color w:val="000000"/>
        </w:rPr>
        <w:t xml:space="preserve"> </w:t>
      </w:r>
      <w:r w:rsidR="0078282E" w:rsidRPr="00E43002">
        <w:rPr>
          <w:rStyle w:val="times10"/>
          <w:color w:val="000000"/>
        </w:rPr>
        <w:t>v</w:t>
      </w:r>
      <w:r w:rsidR="00774F8C" w:rsidRPr="00E43002">
        <w:rPr>
          <w:rStyle w:val="times10"/>
          <w:color w:val="000000"/>
        </w:rPr>
        <w:t>an</w:t>
      </w:r>
      <w:r w:rsidR="0078282E" w:rsidRPr="00E43002">
        <w:rPr>
          <w:rStyle w:val="times10"/>
          <w:color w:val="000000"/>
        </w:rPr>
        <w:t xml:space="preserve"> </w:t>
      </w:r>
      <w:r w:rsidR="00774F8C" w:rsidRPr="00E43002">
        <w:rPr>
          <w:rStyle w:val="times10"/>
          <w:color w:val="000000"/>
        </w:rPr>
        <w:t>Baaren 2009), this generative mo</w:t>
      </w:r>
      <w:r w:rsidR="003D7C85" w:rsidRPr="00E43002">
        <w:rPr>
          <w:rStyle w:val="times10"/>
          <w:color w:val="000000"/>
        </w:rPr>
        <w:t>del can also be used to guide</w:t>
      </w:r>
      <w:r w:rsidR="0060389C" w:rsidRPr="00E43002">
        <w:rPr>
          <w:rStyle w:val="times10"/>
          <w:color w:val="000000"/>
        </w:rPr>
        <w:t xml:space="preserve"> </w:t>
      </w:r>
      <w:r w:rsidR="00774F8C" w:rsidRPr="00E43002">
        <w:rPr>
          <w:rStyle w:val="times10"/>
          <w:color w:val="000000"/>
        </w:rPr>
        <w:t>motor execution of the observed behaviour (</w:t>
      </w:r>
      <w:r w:rsidR="000B2A84" w:rsidRPr="00E43002">
        <w:rPr>
          <w:rStyle w:val="times10"/>
          <w:color w:val="000000"/>
        </w:rPr>
        <w:t xml:space="preserve">Vogt 2002; </w:t>
      </w:r>
      <w:r w:rsidR="00774F8C" w:rsidRPr="00E43002">
        <w:rPr>
          <w:rStyle w:val="times10"/>
          <w:color w:val="000000"/>
        </w:rPr>
        <w:t>Caspers et al.</w:t>
      </w:r>
      <w:r w:rsidR="0078282E" w:rsidRPr="00E43002">
        <w:rPr>
          <w:rStyle w:val="times10"/>
          <w:color w:val="000000"/>
        </w:rPr>
        <w:t xml:space="preserve"> 20</w:t>
      </w:r>
      <w:r w:rsidR="000B2A84" w:rsidRPr="00E43002">
        <w:rPr>
          <w:rStyle w:val="times10"/>
          <w:color w:val="000000"/>
        </w:rPr>
        <w:t>10</w:t>
      </w:r>
      <w:r w:rsidR="00774F8C" w:rsidRPr="00E43002">
        <w:rPr>
          <w:rStyle w:val="times10"/>
          <w:color w:val="000000"/>
        </w:rPr>
        <w:t>).</w:t>
      </w:r>
    </w:p>
    <w:p w14:paraId="65B21672" w14:textId="0291D11A" w:rsidR="00774F8C" w:rsidRPr="00E43002" w:rsidRDefault="00D71FA4" w:rsidP="00FF2ECE">
      <w:pPr>
        <w:spacing w:line="480" w:lineRule="auto"/>
        <w:rPr>
          <w:rStyle w:val="times10"/>
          <w:color w:val="000000"/>
        </w:rPr>
      </w:pPr>
      <w:r w:rsidRPr="00E43002">
        <w:rPr>
          <w:rStyle w:val="times10"/>
          <w:color w:val="000000"/>
        </w:rPr>
        <w:tab/>
      </w:r>
      <w:r w:rsidR="00774F8C" w:rsidRPr="00E43002">
        <w:rPr>
          <w:rStyle w:val="times10"/>
          <w:color w:val="000000"/>
        </w:rPr>
        <w:t xml:space="preserve">In </w:t>
      </w:r>
      <w:r w:rsidR="00A82A16" w:rsidRPr="00E43002">
        <w:rPr>
          <w:rStyle w:val="times10"/>
          <w:color w:val="000000"/>
        </w:rPr>
        <w:t xml:space="preserve">contrast to </w:t>
      </w:r>
      <w:r w:rsidR="005E194C" w:rsidRPr="00E43002">
        <w:rPr>
          <w:rStyle w:val="times10"/>
          <w:color w:val="000000"/>
        </w:rPr>
        <w:t>familiar</w:t>
      </w:r>
      <w:r w:rsidR="00774F8C" w:rsidRPr="00E43002">
        <w:rPr>
          <w:rStyle w:val="times10"/>
          <w:color w:val="000000"/>
        </w:rPr>
        <w:t xml:space="preserve"> imitation,</w:t>
      </w:r>
      <w:r w:rsidR="0060389C" w:rsidRPr="00E43002">
        <w:rPr>
          <w:rStyle w:val="times10"/>
          <w:color w:val="000000"/>
        </w:rPr>
        <w:t xml:space="preserve"> imitation learning requires</w:t>
      </w:r>
      <w:r w:rsidR="00774F8C" w:rsidRPr="00E43002">
        <w:rPr>
          <w:rStyle w:val="times10"/>
          <w:color w:val="000000"/>
        </w:rPr>
        <w:t xml:space="preserve"> </w:t>
      </w:r>
      <w:r w:rsidR="00C71337" w:rsidRPr="00E43002">
        <w:rPr>
          <w:rStyle w:val="times10"/>
          <w:color w:val="000000"/>
        </w:rPr>
        <w:t>the generation of novel</w:t>
      </w:r>
      <w:r w:rsidR="00C82CBA" w:rsidRPr="00E43002">
        <w:rPr>
          <w:rStyle w:val="times10"/>
          <w:color w:val="000000"/>
        </w:rPr>
        <w:t xml:space="preserve"> </w:t>
      </w:r>
      <w:r w:rsidR="00774F8C" w:rsidRPr="00E43002">
        <w:rPr>
          <w:rStyle w:val="times10"/>
          <w:color w:val="000000"/>
        </w:rPr>
        <w:t>behaviour whi</w:t>
      </w:r>
      <w:r w:rsidR="00D47D1E" w:rsidRPr="00E43002">
        <w:rPr>
          <w:rStyle w:val="times10"/>
          <w:color w:val="000000"/>
        </w:rPr>
        <w:t>ch is</w:t>
      </w:r>
      <w:r w:rsidR="00774F8C" w:rsidRPr="00E43002">
        <w:rPr>
          <w:rStyle w:val="times10"/>
          <w:color w:val="000000"/>
        </w:rPr>
        <w:t xml:space="preserve"> not readily available in the observer</w:t>
      </w:r>
      <w:r w:rsidR="0078282E" w:rsidRPr="00E43002">
        <w:rPr>
          <w:rStyle w:val="times10"/>
          <w:color w:val="000000"/>
        </w:rPr>
        <w:t>’</w:t>
      </w:r>
      <w:r w:rsidR="00774F8C" w:rsidRPr="00E43002">
        <w:rPr>
          <w:rStyle w:val="times10"/>
          <w:color w:val="000000"/>
        </w:rPr>
        <w:t>s motor repertoire. In the first neuroimaging study on this topic, Buccino et al. (2004) found that the classic regions of the human fronto-parietal mirror circuit, namely ventral premotor cortex (</w:t>
      </w:r>
      <w:r w:rsidR="0096445C" w:rsidRPr="00E43002">
        <w:rPr>
          <w:rStyle w:val="times10"/>
          <w:color w:val="000000"/>
        </w:rPr>
        <w:t>PMv</w:t>
      </w:r>
      <w:r w:rsidR="00774F8C" w:rsidRPr="00E43002">
        <w:rPr>
          <w:rStyle w:val="times10"/>
          <w:color w:val="000000"/>
        </w:rPr>
        <w:t>), pars opercularis of the inferior frontal gyrus (IFG), and inferior parietal lobule (IPL), were strongly activated from the very outset of imitation learning. Most likely, this reflects the segmentation of the observed action into its constituent elements (e.g., individual fingers), which would normally be present in the observer</w:t>
      </w:r>
      <w:r w:rsidR="0078282E" w:rsidRPr="00E43002">
        <w:rPr>
          <w:rStyle w:val="times10"/>
          <w:color w:val="000000"/>
        </w:rPr>
        <w:t>’</w:t>
      </w:r>
      <w:r w:rsidR="00774F8C" w:rsidRPr="00E43002">
        <w:rPr>
          <w:rStyle w:val="times10"/>
          <w:color w:val="000000"/>
        </w:rPr>
        <w:t>s motor repertoire (Byrne</w:t>
      </w:r>
      <w:r w:rsidR="0078282E" w:rsidRPr="00E43002">
        <w:rPr>
          <w:rStyle w:val="times10"/>
          <w:color w:val="000000"/>
        </w:rPr>
        <w:t xml:space="preserve"> 20</w:t>
      </w:r>
      <w:r w:rsidR="00774F8C" w:rsidRPr="00E43002">
        <w:rPr>
          <w:rStyle w:val="times10"/>
          <w:color w:val="000000"/>
        </w:rPr>
        <w:t>03; Rizzolatti</w:t>
      </w:r>
      <w:r w:rsidR="0078282E" w:rsidRPr="00E43002">
        <w:rPr>
          <w:rStyle w:val="times10"/>
          <w:color w:val="000000"/>
        </w:rPr>
        <w:t xml:space="preserve"> 20</w:t>
      </w:r>
      <w:r w:rsidR="00774F8C" w:rsidRPr="00E43002">
        <w:rPr>
          <w:rStyle w:val="times10"/>
          <w:color w:val="000000"/>
        </w:rPr>
        <w:t>14).</w:t>
      </w:r>
      <w:r w:rsidR="00C82CBA" w:rsidRPr="00E43002">
        <w:rPr>
          <w:rStyle w:val="times10"/>
          <w:color w:val="000000"/>
        </w:rPr>
        <w:t xml:space="preserve"> </w:t>
      </w:r>
      <w:r w:rsidR="00774F8C" w:rsidRPr="00E43002">
        <w:rPr>
          <w:rStyle w:val="times10"/>
          <w:color w:val="000000"/>
        </w:rPr>
        <w:t>Whilst the majority of studies on action observation have focu</w:t>
      </w:r>
      <w:r w:rsidR="00D47D1E" w:rsidRPr="00E43002">
        <w:rPr>
          <w:rStyle w:val="times10"/>
          <w:color w:val="000000"/>
        </w:rPr>
        <w:t>sed on prehensile actions,</w:t>
      </w:r>
      <w:r w:rsidR="00774F8C" w:rsidRPr="00E43002">
        <w:rPr>
          <w:rStyle w:val="times10"/>
          <w:color w:val="000000"/>
        </w:rPr>
        <w:t xml:space="preserve"> recent research indicates that the task networks for action observation can substantially vary with the nature of the task.</w:t>
      </w:r>
      <w:r w:rsidR="009F1FE7" w:rsidRPr="00E43002">
        <w:rPr>
          <w:rStyle w:val="times10"/>
          <w:color w:val="000000"/>
        </w:rPr>
        <w:t xml:space="preserve"> Regarding</w:t>
      </w:r>
      <w:r w:rsidR="00774F8C" w:rsidRPr="00E43002">
        <w:rPr>
          <w:rStyle w:val="times10"/>
          <w:color w:val="000000"/>
        </w:rPr>
        <w:t xml:space="preserve"> the task networks subserving the present SEQ and RHY tasks, we expected areas of overlap </w:t>
      </w:r>
      <w:r w:rsidR="0009589A" w:rsidRPr="00E43002">
        <w:rPr>
          <w:rStyle w:val="times10"/>
          <w:color w:val="000000"/>
        </w:rPr>
        <w:t xml:space="preserve">in the fronto-parietal </w:t>
      </w:r>
      <w:r w:rsidR="00013CF9" w:rsidRPr="00E43002">
        <w:rPr>
          <w:rStyle w:val="times10"/>
          <w:color w:val="000000"/>
        </w:rPr>
        <w:t xml:space="preserve">mirror </w:t>
      </w:r>
      <w:r w:rsidR="0009589A" w:rsidRPr="00E43002">
        <w:rPr>
          <w:rStyle w:val="times10"/>
          <w:color w:val="000000"/>
        </w:rPr>
        <w:t xml:space="preserve">circuit (Caspers et al. 2010; Konoike et al. 2012), and the supplementary motor area (SMA, </w:t>
      </w:r>
      <w:r w:rsidR="000B2A84" w:rsidRPr="00E43002">
        <w:rPr>
          <w:rStyle w:val="times10"/>
          <w:color w:val="000000"/>
        </w:rPr>
        <w:t xml:space="preserve">Vogt et al. 2007; Mukamel et al. 2010; </w:t>
      </w:r>
      <w:r w:rsidR="0009589A" w:rsidRPr="00E43002">
        <w:rPr>
          <w:rStyle w:val="times10"/>
          <w:color w:val="000000"/>
        </w:rPr>
        <w:t>Dayan and C</w:t>
      </w:r>
      <w:r w:rsidR="003F08B4" w:rsidRPr="00E43002">
        <w:rPr>
          <w:rStyle w:val="times10"/>
          <w:color w:val="000000"/>
        </w:rPr>
        <w:t>ohen 2011; Hardwick et al. 2013</w:t>
      </w:r>
      <w:r w:rsidR="00D2556A" w:rsidRPr="00E43002">
        <w:rPr>
          <w:rStyle w:val="times10"/>
          <w:color w:val="000000"/>
        </w:rPr>
        <w:t>),</w:t>
      </w:r>
      <w:r w:rsidR="0009589A" w:rsidRPr="00E43002">
        <w:rPr>
          <w:rStyle w:val="times10"/>
          <w:color w:val="000000"/>
        </w:rPr>
        <w:t xml:space="preserve"> </w:t>
      </w:r>
      <w:r w:rsidR="00774F8C" w:rsidRPr="00E43002">
        <w:rPr>
          <w:rStyle w:val="times10"/>
          <w:color w:val="000000"/>
        </w:rPr>
        <w:t>as well as task-specific differences (</w:t>
      </w:r>
      <w:r w:rsidR="00774F8C" w:rsidRPr="00E43002">
        <w:rPr>
          <w:rStyle w:val="times10"/>
          <w:i/>
          <w:color w:val="000000"/>
          <w:u w:val="single"/>
        </w:rPr>
        <w:t>research objective 1</w:t>
      </w:r>
      <w:r w:rsidR="0092598D" w:rsidRPr="00E43002">
        <w:rPr>
          <w:rStyle w:val="times10"/>
          <w:color w:val="000000"/>
        </w:rPr>
        <w:t xml:space="preserve">). </w:t>
      </w:r>
      <w:r w:rsidR="0009589A" w:rsidRPr="00E43002">
        <w:rPr>
          <w:rStyle w:val="times10"/>
          <w:color w:val="000000"/>
        </w:rPr>
        <w:t>Regarding the latter,</w:t>
      </w:r>
      <w:r w:rsidR="00C9756A" w:rsidRPr="00E43002">
        <w:rPr>
          <w:rStyle w:val="times10"/>
          <w:color w:val="000000"/>
        </w:rPr>
        <w:t xml:space="preserve"> </w:t>
      </w:r>
      <w:r w:rsidR="0009589A" w:rsidRPr="00E43002">
        <w:rPr>
          <w:rStyle w:val="times10"/>
          <w:color w:val="000000"/>
        </w:rPr>
        <w:t>we expected</w:t>
      </w:r>
      <w:r w:rsidR="00C9756A" w:rsidRPr="00E43002">
        <w:rPr>
          <w:rStyle w:val="times10"/>
          <w:color w:val="000000"/>
        </w:rPr>
        <w:t xml:space="preserve"> </w:t>
      </w:r>
      <w:r w:rsidR="0009589A" w:rsidRPr="00E43002">
        <w:rPr>
          <w:rStyle w:val="times10"/>
          <w:color w:val="000000"/>
        </w:rPr>
        <w:t xml:space="preserve">a </w:t>
      </w:r>
      <w:r w:rsidR="005B370E" w:rsidRPr="00E43002">
        <w:rPr>
          <w:rStyle w:val="times10"/>
          <w:color w:val="000000"/>
        </w:rPr>
        <w:t>stronger involve</w:t>
      </w:r>
      <w:r w:rsidR="00774F8C" w:rsidRPr="00E43002">
        <w:rPr>
          <w:rStyle w:val="times10"/>
          <w:color w:val="000000"/>
        </w:rPr>
        <w:t>ment of posterior parietal regi</w:t>
      </w:r>
      <w:r w:rsidR="009F1FE7" w:rsidRPr="00E43002">
        <w:rPr>
          <w:rStyle w:val="times10"/>
          <w:color w:val="000000"/>
        </w:rPr>
        <w:t>ons for the SEQ</w:t>
      </w:r>
      <w:r w:rsidR="00774F8C" w:rsidRPr="00E43002">
        <w:rPr>
          <w:rStyle w:val="times10"/>
          <w:color w:val="000000"/>
        </w:rPr>
        <w:t xml:space="preserve"> task</w:t>
      </w:r>
      <w:r w:rsidR="005B370E" w:rsidRPr="00E43002">
        <w:rPr>
          <w:rStyle w:val="times10"/>
          <w:color w:val="000000"/>
        </w:rPr>
        <w:t xml:space="preserve"> than for the RHY task, and the recruit</w:t>
      </w:r>
      <w:r w:rsidR="009F1FE7" w:rsidRPr="00E43002">
        <w:rPr>
          <w:rStyle w:val="times10"/>
          <w:color w:val="000000"/>
        </w:rPr>
        <w:t>ment of addition</w:t>
      </w:r>
      <w:r w:rsidR="00383AE0" w:rsidRPr="00E43002">
        <w:rPr>
          <w:rStyle w:val="times10"/>
          <w:color w:val="000000"/>
        </w:rPr>
        <w:t>al</w:t>
      </w:r>
      <w:r w:rsidR="00323367" w:rsidRPr="00E43002">
        <w:rPr>
          <w:rStyle w:val="times10"/>
          <w:color w:val="000000"/>
        </w:rPr>
        <w:t xml:space="preserve"> brain</w:t>
      </w:r>
      <w:r w:rsidR="005B370E" w:rsidRPr="00E43002">
        <w:rPr>
          <w:rStyle w:val="times10"/>
          <w:color w:val="000000"/>
        </w:rPr>
        <w:t xml:space="preserve"> regions for</w:t>
      </w:r>
      <w:r w:rsidR="009F1FE7" w:rsidRPr="00E43002">
        <w:rPr>
          <w:rStyle w:val="times10"/>
          <w:color w:val="000000"/>
        </w:rPr>
        <w:t xml:space="preserve"> encoding temporal information in the RHY task</w:t>
      </w:r>
      <w:r w:rsidR="00774F8C" w:rsidRPr="00E43002">
        <w:rPr>
          <w:rStyle w:val="times10"/>
          <w:color w:val="000000"/>
        </w:rPr>
        <w:t>. Such dissociations bet</w:t>
      </w:r>
      <w:r w:rsidR="00A20B81" w:rsidRPr="00E43002">
        <w:rPr>
          <w:rStyle w:val="times10"/>
          <w:color w:val="000000"/>
        </w:rPr>
        <w:t>ween the present, visually well-</w:t>
      </w:r>
      <w:r w:rsidR="00774F8C" w:rsidRPr="00E43002">
        <w:rPr>
          <w:rStyle w:val="times10"/>
          <w:color w:val="000000"/>
        </w:rPr>
        <w:t>matched SEQ and RHY tasks would directly support the concept of task-specific mirror mechanisms (</w:t>
      </w:r>
      <w:r w:rsidR="000B2A84" w:rsidRPr="00E43002">
        <w:rPr>
          <w:rStyle w:val="times10"/>
          <w:color w:val="000000"/>
        </w:rPr>
        <w:t xml:space="preserve">Subiaul 2010; </w:t>
      </w:r>
      <w:r w:rsidR="00774F8C" w:rsidRPr="00E43002">
        <w:rPr>
          <w:rStyle w:val="times10"/>
          <w:color w:val="000000"/>
        </w:rPr>
        <w:t>Rizzolatti</w:t>
      </w:r>
      <w:r w:rsidR="0078282E" w:rsidRPr="00E43002">
        <w:rPr>
          <w:rStyle w:val="times10"/>
          <w:color w:val="000000"/>
        </w:rPr>
        <w:t xml:space="preserve"> </w:t>
      </w:r>
      <w:r w:rsidR="00D62977" w:rsidRPr="00E43002">
        <w:rPr>
          <w:rStyle w:val="times10"/>
          <w:color w:val="000000"/>
        </w:rPr>
        <w:t>et al. 2014</w:t>
      </w:r>
      <w:r w:rsidR="00774F8C" w:rsidRPr="00E43002">
        <w:rPr>
          <w:rStyle w:val="times10"/>
          <w:color w:val="000000"/>
        </w:rPr>
        <w:t>).</w:t>
      </w:r>
    </w:p>
    <w:p w14:paraId="279AD915" w14:textId="4B972482" w:rsidR="00774F8C" w:rsidRPr="00E43002" w:rsidRDefault="00A929B7" w:rsidP="00FF2ECE">
      <w:pPr>
        <w:spacing w:line="480" w:lineRule="auto"/>
        <w:rPr>
          <w:rFonts w:eastAsiaTheme="minorEastAsia"/>
        </w:rPr>
      </w:pPr>
      <w:r w:rsidRPr="00E43002">
        <w:rPr>
          <w:rStyle w:val="times10"/>
          <w:color w:val="000000"/>
        </w:rPr>
        <w:tab/>
      </w:r>
      <w:r w:rsidR="00774F8C" w:rsidRPr="00E43002">
        <w:rPr>
          <w:rStyle w:val="times10"/>
          <w:color w:val="000000"/>
        </w:rPr>
        <w:t>In addition to the core</w:t>
      </w:r>
      <w:r w:rsidR="00683DF9" w:rsidRPr="00E43002">
        <w:rPr>
          <w:rStyle w:val="times10"/>
          <w:color w:val="000000"/>
        </w:rPr>
        <w:t xml:space="preserve"> fronto-parietal mirror circuit</w:t>
      </w:r>
      <w:r w:rsidR="00774F8C" w:rsidRPr="00E43002">
        <w:rPr>
          <w:rStyle w:val="times10"/>
          <w:color w:val="000000"/>
        </w:rPr>
        <w:t>, Buccino et al. (</w:t>
      </w:r>
      <w:r w:rsidR="00987FAC" w:rsidRPr="00E43002">
        <w:rPr>
          <w:rStyle w:val="times10"/>
          <w:color w:val="000000"/>
        </w:rPr>
        <w:t>2004) found the DLPFC</w:t>
      </w:r>
      <w:r w:rsidR="000E1937" w:rsidRPr="00E43002">
        <w:rPr>
          <w:rStyle w:val="times10"/>
          <w:color w:val="000000"/>
        </w:rPr>
        <w:t xml:space="preserve"> activated</w:t>
      </w:r>
      <w:r w:rsidR="00774F8C" w:rsidRPr="00E43002">
        <w:rPr>
          <w:rStyle w:val="times10"/>
          <w:color w:val="000000"/>
        </w:rPr>
        <w:t xml:space="preserve"> during motor preparation of imitative execution. In a follow-up study (Vogt et al.</w:t>
      </w:r>
      <w:r w:rsidR="0078282E" w:rsidRPr="00E43002">
        <w:rPr>
          <w:rStyle w:val="times10"/>
          <w:color w:val="000000"/>
        </w:rPr>
        <w:t xml:space="preserve"> 20</w:t>
      </w:r>
      <w:r w:rsidR="00774F8C" w:rsidRPr="00E43002">
        <w:rPr>
          <w:rStyle w:val="times10"/>
          <w:color w:val="000000"/>
        </w:rPr>
        <w:t>07), the DLPFC was more strongly involved during observation and preparation of novel</w:t>
      </w:r>
      <w:r w:rsidR="003D7C85" w:rsidRPr="00E43002">
        <w:rPr>
          <w:rStyle w:val="times10"/>
          <w:color w:val="000000"/>
        </w:rPr>
        <w:t xml:space="preserve"> hand postures</w:t>
      </w:r>
      <w:r w:rsidR="00774F8C" w:rsidRPr="00E43002">
        <w:rPr>
          <w:rStyle w:val="times10"/>
          <w:color w:val="000000"/>
        </w:rPr>
        <w:t xml:space="preserve">, compared to previously </w:t>
      </w:r>
      <w:r w:rsidR="008D63D2" w:rsidRPr="00E43002">
        <w:rPr>
          <w:rStyle w:val="times10"/>
          <w:color w:val="000000"/>
        </w:rPr>
        <w:t>practised</w:t>
      </w:r>
      <w:r w:rsidR="00774F8C" w:rsidRPr="00E43002">
        <w:rPr>
          <w:rStyle w:val="times10"/>
          <w:color w:val="000000"/>
        </w:rPr>
        <w:t xml:space="preserve"> hand postures. </w:t>
      </w:r>
      <w:r w:rsidR="00013CF9" w:rsidRPr="00E43002">
        <w:rPr>
          <w:rStyle w:val="times10"/>
          <w:color w:val="000000"/>
        </w:rPr>
        <w:t>U</w:t>
      </w:r>
      <w:r w:rsidR="00774F8C" w:rsidRPr="00E43002">
        <w:rPr>
          <w:rStyle w:val="times10"/>
          <w:color w:val="000000"/>
        </w:rPr>
        <w:t>sing a rapid imitation task Higuchi et al. (2012) confirmed the latter finding for imitative execution and demonstrated a</w:t>
      </w:r>
      <w:r w:rsidR="00305654" w:rsidRPr="00E43002">
        <w:rPr>
          <w:rStyle w:val="times10"/>
          <w:color w:val="000000"/>
        </w:rPr>
        <w:t xml:space="preserve"> robust connectivity between</w:t>
      </w:r>
      <w:r w:rsidR="00774F8C" w:rsidRPr="00E43002">
        <w:rPr>
          <w:rStyle w:val="times10"/>
          <w:color w:val="000000"/>
        </w:rPr>
        <w:t xml:space="preserve"> left DLPFC and the </w:t>
      </w:r>
      <w:r w:rsidR="00683DF9" w:rsidRPr="00E43002">
        <w:rPr>
          <w:rStyle w:val="times10"/>
          <w:color w:val="000000"/>
        </w:rPr>
        <w:t>fronto-parietal mirror circuit</w:t>
      </w:r>
      <w:r w:rsidR="00774F8C" w:rsidRPr="00E43002">
        <w:rPr>
          <w:rStyle w:val="times10"/>
          <w:color w:val="000000"/>
        </w:rPr>
        <w:t xml:space="preserve">. In addition, the behavioural benefit of imitation learning was significantly correlated with </w:t>
      </w:r>
      <w:r w:rsidR="00774F8C" w:rsidRPr="00E43002">
        <w:rPr>
          <w:rFonts w:eastAsiaTheme="minorEastAsia"/>
        </w:rPr>
        <w:t xml:space="preserve">prefrontal activation intensities during observation of novel actions. Taken together, this set of results provides compelling evidence for a crucial role of prefrontal cortex in the early stage of imitation learning. We concluded that the visuo-motor representation of an observed action, as provided by the </w:t>
      </w:r>
      <w:r w:rsidR="00683DF9" w:rsidRPr="00E43002">
        <w:rPr>
          <w:rStyle w:val="times10"/>
          <w:color w:val="000000"/>
        </w:rPr>
        <w:t>fronto-parietal mirror circuit</w:t>
      </w:r>
      <w:r w:rsidR="00774F8C" w:rsidRPr="00E43002">
        <w:rPr>
          <w:rFonts w:eastAsiaTheme="minorEastAsia"/>
        </w:rPr>
        <w:t xml:space="preserve">, </w:t>
      </w:r>
      <w:r w:rsidR="0078282E" w:rsidRPr="00E43002">
        <w:rPr>
          <w:rFonts w:eastAsiaTheme="minorEastAsia"/>
        </w:rPr>
        <w:t>“</w:t>
      </w:r>
      <w:r w:rsidR="00774F8C" w:rsidRPr="00E43002">
        <w:rPr>
          <w:rFonts w:eastAsiaTheme="minorEastAsia"/>
        </w:rPr>
        <w:t>only serves as the ‘raw material</w:t>
      </w:r>
      <w:r w:rsidR="00FF426A" w:rsidRPr="00E43002">
        <w:rPr>
          <w:rFonts w:eastAsiaTheme="minorEastAsia"/>
        </w:rPr>
        <w:t>’</w:t>
      </w:r>
      <w:r w:rsidR="00774F8C" w:rsidRPr="00E43002">
        <w:rPr>
          <w:rFonts w:eastAsiaTheme="minorEastAsia"/>
        </w:rPr>
        <w:t xml:space="preserve"> for higher-order supervisory and monitoring operations associated with the prefrontal cortex</w:t>
      </w:r>
      <w:r w:rsidR="00FF426A" w:rsidRPr="00E43002">
        <w:rPr>
          <w:rFonts w:eastAsiaTheme="minorEastAsia"/>
        </w:rPr>
        <w:t>”</w:t>
      </w:r>
      <w:r w:rsidR="00390BFA" w:rsidRPr="00E43002">
        <w:rPr>
          <w:rFonts w:eastAsiaTheme="minorEastAsia"/>
        </w:rPr>
        <w:t xml:space="preserve"> (Higuchi et al. 2012</w:t>
      </w:r>
      <w:r w:rsidR="00774F8C" w:rsidRPr="00E43002">
        <w:rPr>
          <w:rFonts w:eastAsiaTheme="minorEastAsia"/>
        </w:rPr>
        <w:t>, p. 1668; Rizzolatti</w:t>
      </w:r>
      <w:r w:rsidR="0078282E" w:rsidRPr="00E43002">
        <w:rPr>
          <w:rFonts w:eastAsiaTheme="minorEastAsia"/>
        </w:rPr>
        <w:t xml:space="preserve"> 20</w:t>
      </w:r>
      <w:r w:rsidR="003D7C85" w:rsidRPr="00E43002">
        <w:rPr>
          <w:rFonts w:eastAsiaTheme="minorEastAsia"/>
        </w:rPr>
        <w:t>14). A structurally similar</w:t>
      </w:r>
      <w:r w:rsidR="00774F8C" w:rsidRPr="00E43002">
        <w:rPr>
          <w:rFonts w:eastAsiaTheme="minorEastAsia"/>
        </w:rPr>
        <w:t xml:space="preserve"> two-level model of imitation control was recently prop</w:t>
      </w:r>
      <w:r w:rsidR="00987FAC" w:rsidRPr="00E43002">
        <w:rPr>
          <w:rFonts w:eastAsiaTheme="minorEastAsia"/>
        </w:rPr>
        <w:t xml:space="preserve">osed by </w:t>
      </w:r>
      <w:r w:rsidR="00FF426A" w:rsidRPr="00E43002">
        <w:rPr>
          <w:rFonts w:eastAsiaTheme="minorEastAsia"/>
        </w:rPr>
        <w:t xml:space="preserve">Wang and Hamilton </w:t>
      </w:r>
      <w:r w:rsidR="00987FAC" w:rsidRPr="00E43002">
        <w:rPr>
          <w:rFonts w:eastAsiaTheme="minorEastAsia"/>
        </w:rPr>
        <w:t>(</w:t>
      </w:r>
      <w:r w:rsidR="00A20B81" w:rsidRPr="00E43002">
        <w:rPr>
          <w:rFonts w:eastAsiaTheme="minorEastAsia"/>
        </w:rPr>
        <w:t>2012;</w:t>
      </w:r>
      <w:r w:rsidR="00774F8C" w:rsidRPr="00E43002">
        <w:rPr>
          <w:rFonts w:eastAsiaTheme="minorEastAsia"/>
        </w:rPr>
        <w:t xml:space="preserve"> see al</w:t>
      </w:r>
      <w:r w:rsidR="00305654" w:rsidRPr="00E43002">
        <w:rPr>
          <w:rFonts w:eastAsiaTheme="minorEastAsia"/>
        </w:rPr>
        <w:t>so Hamilton</w:t>
      </w:r>
      <w:r w:rsidR="0078282E" w:rsidRPr="00E43002">
        <w:rPr>
          <w:rFonts w:eastAsiaTheme="minorEastAsia"/>
        </w:rPr>
        <w:t xml:space="preserve"> 20</w:t>
      </w:r>
      <w:r w:rsidR="00305654" w:rsidRPr="00E43002">
        <w:rPr>
          <w:rFonts w:eastAsiaTheme="minorEastAsia"/>
        </w:rPr>
        <w:t>15), with reference to</w:t>
      </w:r>
      <w:r w:rsidR="00774F8C" w:rsidRPr="00E43002">
        <w:rPr>
          <w:rFonts w:eastAsiaTheme="minorEastAsia"/>
        </w:rPr>
        <w:t xml:space="preserve"> findings </w:t>
      </w:r>
      <w:r w:rsidR="00305654" w:rsidRPr="00E43002">
        <w:rPr>
          <w:rFonts w:eastAsiaTheme="minorEastAsia"/>
        </w:rPr>
        <w:t>indicating the involvement of</w:t>
      </w:r>
      <w:r w:rsidR="00774F8C" w:rsidRPr="00E43002">
        <w:rPr>
          <w:rFonts w:eastAsiaTheme="minorEastAsia"/>
        </w:rPr>
        <w:t xml:space="preserve"> media</w:t>
      </w:r>
      <w:r w:rsidR="00305654" w:rsidRPr="00E43002">
        <w:rPr>
          <w:rFonts w:eastAsiaTheme="minorEastAsia"/>
        </w:rPr>
        <w:t xml:space="preserve">l prefrontal cortex </w:t>
      </w:r>
      <w:r w:rsidR="00774F8C" w:rsidRPr="00E43002">
        <w:rPr>
          <w:rFonts w:eastAsiaTheme="minorEastAsia"/>
        </w:rPr>
        <w:t>in the inhibition and selection of imitative behaviour based on so</w:t>
      </w:r>
      <w:r w:rsidR="00235A36" w:rsidRPr="00E43002">
        <w:rPr>
          <w:rFonts w:eastAsiaTheme="minorEastAsia"/>
        </w:rPr>
        <w:t>cial context.</w:t>
      </w:r>
      <w:r w:rsidR="00134612" w:rsidRPr="00E43002">
        <w:rPr>
          <w:rFonts w:eastAsiaTheme="minorEastAsia"/>
        </w:rPr>
        <w:t xml:space="preserve"> </w:t>
      </w:r>
      <w:r w:rsidR="00235A36" w:rsidRPr="00E43002">
        <w:rPr>
          <w:rFonts w:eastAsiaTheme="minorEastAsia"/>
        </w:rPr>
        <w:t>As already indicated</w:t>
      </w:r>
      <w:r w:rsidR="00774F8C" w:rsidRPr="00E43002">
        <w:rPr>
          <w:rFonts w:eastAsiaTheme="minorEastAsia"/>
        </w:rPr>
        <w:t>, the core o</w:t>
      </w:r>
      <w:r w:rsidR="008B2812" w:rsidRPr="00E43002">
        <w:rPr>
          <w:rFonts w:eastAsiaTheme="minorEastAsia"/>
        </w:rPr>
        <w:t>bjective of the present study i</w:t>
      </w:r>
      <w:r w:rsidR="00134612" w:rsidRPr="00E43002">
        <w:rPr>
          <w:rFonts w:eastAsiaTheme="minorEastAsia"/>
        </w:rPr>
        <w:t>s to delineate</w:t>
      </w:r>
      <w:r w:rsidR="003D7C85" w:rsidRPr="00E43002">
        <w:rPr>
          <w:rFonts w:eastAsiaTheme="minorEastAsia"/>
        </w:rPr>
        <w:t xml:space="preserve"> </w:t>
      </w:r>
      <w:r w:rsidR="00134612" w:rsidRPr="00E43002">
        <w:rPr>
          <w:rFonts w:eastAsiaTheme="minorEastAsia"/>
        </w:rPr>
        <w:t>the cognitive control hubs involved in</w:t>
      </w:r>
      <w:r w:rsidR="003D7C85" w:rsidRPr="00E43002">
        <w:rPr>
          <w:rFonts w:eastAsiaTheme="minorEastAsia"/>
        </w:rPr>
        <w:t xml:space="preserve"> </w:t>
      </w:r>
      <w:r w:rsidR="00134612" w:rsidRPr="00E43002">
        <w:rPr>
          <w:rFonts w:eastAsiaTheme="minorEastAsia"/>
        </w:rPr>
        <w:t xml:space="preserve">the imitation learning of </w:t>
      </w:r>
      <w:r w:rsidR="003D7C85" w:rsidRPr="00E43002">
        <w:rPr>
          <w:rFonts w:eastAsiaTheme="minorEastAsia"/>
        </w:rPr>
        <w:t>sequencing tasks</w:t>
      </w:r>
      <w:r w:rsidR="00134612" w:rsidRPr="00E43002">
        <w:rPr>
          <w:rFonts w:eastAsiaTheme="minorEastAsia"/>
        </w:rPr>
        <w:t xml:space="preserve">. In addition to action observation </w:t>
      </w:r>
      <w:r w:rsidR="001A00B0" w:rsidRPr="00E43002">
        <w:rPr>
          <w:rFonts w:eastAsiaTheme="minorEastAsia"/>
        </w:rPr>
        <w:t xml:space="preserve">(AO) </w:t>
      </w:r>
      <w:r w:rsidR="00134612" w:rsidRPr="00E43002">
        <w:rPr>
          <w:rFonts w:eastAsiaTheme="minorEastAsia"/>
        </w:rPr>
        <w:t>and</w:t>
      </w:r>
      <w:r w:rsidR="00F9490A" w:rsidRPr="00E43002">
        <w:rPr>
          <w:rFonts w:eastAsiaTheme="minorEastAsia"/>
        </w:rPr>
        <w:t xml:space="preserve"> imitative execution</w:t>
      </w:r>
      <w:r w:rsidR="00134612" w:rsidRPr="00E43002">
        <w:rPr>
          <w:rFonts w:eastAsiaTheme="minorEastAsia"/>
        </w:rPr>
        <w:t xml:space="preserve"> </w:t>
      </w:r>
      <w:r w:rsidR="001A00B0" w:rsidRPr="00E43002">
        <w:rPr>
          <w:rFonts w:eastAsiaTheme="minorEastAsia"/>
        </w:rPr>
        <w:t xml:space="preserve">(EXE) </w:t>
      </w:r>
      <w:r w:rsidR="00134612" w:rsidRPr="00E43002">
        <w:rPr>
          <w:rFonts w:eastAsiaTheme="minorEastAsia"/>
        </w:rPr>
        <w:t>we also used</w:t>
      </w:r>
      <w:r w:rsidR="00212755" w:rsidRPr="00E43002">
        <w:rPr>
          <w:rFonts w:eastAsiaTheme="minorEastAsia"/>
        </w:rPr>
        <w:t xml:space="preserve"> a motor imagery </w:t>
      </w:r>
      <w:r w:rsidR="001A00B0" w:rsidRPr="00E43002">
        <w:rPr>
          <w:rFonts w:eastAsiaTheme="minorEastAsia"/>
        </w:rPr>
        <w:t xml:space="preserve">(MI) </w:t>
      </w:r>
      <w:r w:rsidR="00212755" w:rsidRPr="00E43002">
        <w:rPr>
          <w:rFonts w:eastAsiaTheme="minorEastAsia"/>
        </w:rPr>
        <w:t>condition</w:t>
      </w:r>
      <w:r w:rsidR="00134612" w:rsidRPr="00E43002">
        <w:rPr>
          <w:rFonts w:eastAsiaTheme="minorEastAsia"/>
        </w:rPr>
        <w:t xml:space="preserve">, </w:t>
      </w:r>
      <w:r w:rsidR="009A7D45" w:rsidRPr="00E43002">
        <w:rPr>
          <w:rFonts w:eastAsiaTheme="minorEastAsia"/>
        </w:rPr>
        <w:t>which replaced</w:t>
      </w:r>
      <w:r w:rsidR="00212755" w:rsidRPr="00E43002">
        <w:rPr>
          <w:rFonts w:eastAsiaTheme="minorEastAsia"/>
        </w:rPr>
        <w:t xml:space="preserve"> the </w:t>
      </w:r>
      <w:r w:rsidR="000A68D4" w:rsidRPr="00E43002">
        <w:rPr>
          <w:rFonts w:eastAsiaTheme="minorEastAsia"/>
        </w:rPr>
        <w:t>motor preparatory event</w:t>
      </w:r>
      <w:r w:rsidR="005B6B53" w:rsidRPr="00E43002">
        <w:rPr>
          <w:rFonts w:eastAsiaTheme="minorEastAsia"/>
        </w:rPr>
        <w:t xml:space="preserve"> in our earlier</w:t>
      </w:r>
      <w:r w:rsidR="00212755" w:rsidRPr="00E43002">
        <w:rPr>
          <w:rFonts w:eastAsiaTheme="minorEastAsia"/>
        </w:rPr>
        <w:t xml:space="preserve"> studies.</w:t>
      </w:r>
    </w:p>
    <w:p w14:paraId="204FDFC1" w14:textId="620B1B1B" w:rsidR="00774F8C" w:rsidRPr="00E43002" w:rsidRDefault="00337E9C" w:rsidP="00FF2ECE">
      <w:pPr>
        <w:spacing w:line="480" w:lineRule="auto"/>
        <w:rPr>
          <w:rFonts w:eastAsiaTheme="minorEastAsia"/>
        </w:rPr>
      </w:pPr>
      <w:r w:rsidRPr="00E43002">
        <w:rPr>
          <w:rFonts w:eastAsiaTheme="minorEastAsia"/>
          <w:i/>
        </w:rPr>
        <w:tab/>
      </w:r>
      <w:r w:rsidR="00774F8C" w:rsidRPr="00E43002">
        <w:rPr>
          <w:rFonts w:eastAsiaTheme="minorEastAsia"/>
          <w:i/>
          <w:u w:val="single"/>
        </w:rPr>
        <w:t>From motor skill learning to imitation learning</w:t>
      </w:r>
      <w:r w:rsidR="00774F8C" w:rsidRPr="00E43002">
        <w:rPr>
          <w:rFonts w:eastAsiaTheme="minorEastAsia"/>
        </w:rPr>
        <w:t xml:space="preserve">. Motor sequencing </w:t>
      </w:r>
      <w:r w:rsidR="006E7849" w:rsidRPr="00E43002">
        <w:rPr>
          <w:rFonts w:eastAsiaTheme="minorEastAsia"/>
        </w:rPr>
        <w:t>is one of the best studied task domains</w:t>
      </w:r>
      <w:r w:rsidR="00774F8C" w:rsidRPr="00E43002">
        <w:rPr>
          <w:rFonts w:eastAsiaTheme="minorEastAsia"/>
        </w:rPr>
        <w:t xml:space="preserve"> in the neuroimaging literature on skill learning (</w:t>
      </w:r>
      <w:r w:rsidR="00FF426A" w:rsidRPr="00E43002">
        <w:rPr>
          <w:rFonts w:eastAsiaTheme="minorEastAsia"/>
        </w:rPr>
        <w:t xml:space="preserve">Doyon and Benali 2005; </w:t>
      </w:r>
      <w:r w:rsidR="00774F8C" w:rsidRPr="00E43002">
        <w:rPr>
          <w:rFonts w:eastAsiaTheme="minorEastAsia"/>
        </w:rPr>
        <w:t>Dayan</w:t>
      </w:r>
      <w:r w:rsidR="0078282E" w:rsidRPr="00E43002">
        <w:rPr>
          <w:rFonts w:eastAsiaTheme="minorEastAsia"/>
        </w:rPr>
        <w:t xml:space="preserve"> and </w:t>
      </w:r>
      <w:r w:rsidR="00774F8C" w:rsidRPr="00E43002">
        <w:rPr>
          <w:rFonts w:eastAsiaTheme="minorEastAsia"/>
        </w:rPr>
        <w:t>Cohen</w:t>
      </w:r>
      <w:r w:rsidR="0078282E" w:rsidRPr="00E43002">
        <w:rPr>
          <w:rFonts w:eastAsiaTheme="minorEastAsia"/>
        </w:rPr>
        <w:t xml:space="preserve"> 20</w:t>
      </w:r>
      <w:r w:rsidR="00774F8C" w:rsidRPr="00E43002">
        <w:rPr>
          <w:rFonts w:eastAsiaTheme="minorEastAsia"/>
        </w:rPr>
        <w:t xml:space="preserve">11). There are now detailed accounts of </w:t>
      </w:r>
      <w:r w:rsidR="00FF426A" w:rsidRPr="00E43002">
        <w:rPr>
          <w:rFonts w:eastAsiaTheme="minorEastAsia"/>
        </w:rPr>
        <w:t>‘</w:t>
      </w:r>
      <w:r w:rsidR="003D7C85" w:rsidRPr="00E43002">
        <w:rPr>
          <w:rFonts w:eastAsiaTheme="minorEastAsia"/>
        </w:rPr>
        <w:t>fast</w:t>
      </w:r>
      <w:r w:rsidR="00FF426A" w:rsidRPr="00E43002">
        <w:rPr>
          <w:rFonts w:eastAsiaTheme="minorEastAsia"/>
        </w:rPr>
        <w:t>’</w:t>
      </w:r>
      <w:r w:rsidR="003D7C85" w:rsidRPr="00E43002">
        <w:rPr>
          <w:rFonts w:eastAsiaTheme="minorEastAsia"/>
        </w:rPr>
        <w:t xml:space="preserve"> </w:t>
      </w:r>
      <w:r w:rsidR="003D7C85" w:rsidRPr="00E43002">
        <w:rPr>
          <w:rFonts w:eastAsiaTheme="minorEastAsia"/>
          <w:i/>
        </w:rPr>
        <w:t>v</w:t>
      </w:r>
      <w:r w:rsidR="00FF426A" w:rsidRPr="00E43002">
        <w:rPr>
          <w:rFonts w:eastAsiaTheme="minorEastAsia"/>
          <w:i/>
        </w:rPr>
        <w:t>ersus</w:t>
      </w:r>
      <w:r w:rsidR="003D7C85" w:rsidRPr="00E43002">
        <w:rPr>
          <w:rFonts w:eastAsiaTheme="minorEastAsia"/>
        </w:rPr>
        <w:t xml:space="preserve"> </w:t>
      </w:r>
      <w:r w:rsidR="00FF426A" w:rsidRPr="00E43002">
        <w:rPr>
          <w:rFonts w:eastAsiaTheme="minorEastAsia"/>
        </w:rPr>
        <w:t>‘</w:t>
      </w:r>
      <w:r w:rsidR="003D7C85" w:rsidRPr="00E43002">
        <w:rPr>
          <w:rFonts w:eastAsiaTheme="minorEastAsia"/>
        </w:rPr>
        <w:t>slow</w:t>
      </w:r>
      <w:r w:rsidR="00FF426A" w:rsidRPr="00E43002">
        <w:rPr>
          <w:rFonts w:eastAsiaTheme="minorEastAsia"/>
        </w:rPr>
        <w:t>’</w:t>
      </w:r>
      <w:r w:rsidR="003D7C85" w:rsidRPr="00E43002">
        <w:rPr>
          <w:rFonts w:eastAsiaTheme="minorEastAsia"/>
        </w:rPr>
        <w:t xml:space="preserve"> motor learning</w:t>
      </w:r>
      <w:r w:rsidR="00774F8C" w:rsidRPr="00E43002">
        <w:rPr>
          <w:rFonts w:eastAsiaTheme="minorEastAsia"/>
        </w:rPr>
        <w:t xml:space="preserve"> and of the plastic redistribution of activations associ</w:t>
      </w:r>
      <w:r w:rsidR="006A4206" w:rsidRPr="00E43002">
        <w:rPr>
          <w:rFonts w:eastAsiaTheme="minorEastAsia"/>
        </w:rPr>
        <w:t>ated with each timescale (see also</w:t>
      </w:r>
      <w:r w:rsidR="00774F8C" w:rsidRPr="00E43002">
        <w:rPr>
          <w:rFonts w:eastAsiaTheme="minorEastAsia"/>
        </w:rPr>
        <w:t xml:space="preserve"> Kelly</w:t>
      </w:r>
      <w:r w:rsidR="0078282E" w:rsidRPr="00E43002">
        <w:rPr>
          <w:rFonts w:eastAsiaTheme="minorEastAsia"/>
        </w:rPr>
        <w:t xml:space="preserve"> and </w:t>
      </w:r>
      <w:r w:rsidR="00774F8C" w:rsidRPr="00E43002">
        <w:rPr>
          <w:rFonts w:eastAsiaTheme="minorEastAsia"/>
        </w:rPr>
        <w:t>Garavan</w:t>
      </w:r>
      <w:r w:rsidR="0078282E" w:rsidRPr="00E43002">
        <w:rPr>
          <w:rFonts w:eastAsiaTheme="minorEastAsia"/>
        </w:rPr>
        <w:t xml:space="preserve"> 20</w:t>
      </w:r>
      <w:r w:rsidR="00774F8C" w:rsidRPr="00E43002">
        <w:rPr>
          <w:rFonts w:eastAsiaTheme="minorEastAsia"/>
        </w:rPr>
        <w:t>05; Lohse et al.</w:t>
      </w:r>
      <w:r w:rsidR="0078282E" w:rsidRPr="00E43002">
        <w:rPr>
          <w:rFonts w:eastAsiaTheme="minorEastAsia"/>
        </w:rPr>
        <w:t xml:space="preserve"> 20</w:t>
      </w:r>
      <w:r w:rsidR="00774F8C" w:rsidRPr="00E43002">
        <w:rPr>
          <w:rFonts w:eastAsiaTheme="minorEastAsia"/>
        </w:rPr>
        <w:t>14). In keeping with our earlier work (Buccino et al.</w:t>
      </w:r>
      <w:r w:rsidR="0078282E" w:rsidRPr="00E43002">
        <w:rPr>
          <w:rFonts w:eastAsiaTheme="minorEastAsia"/>
        </w:rPr>
        <w:t xml:space="preserve"> 20</w:t>
      </w:r>
      <w:r w:rsidR="00774F8C" w:rsidRPr="00E43002">
        <w:rPr>
          <w:rFonts w:eastAsiaTheme="minorEastAsia"/>
        </w:rPr>
        <w:t>04; Vogt et al.</w:t>
      </w:r>
      <w:r w:rsidR="0078282E" w:rsidRPr="00E43002">
        <w:rPr>
          <w:rFonts w:eastAsiaTheme="minorEastAsia"/>
        </w:rPr>
        <w:t xml:space="preserve"> 20</w:t>
      </w:r>
      <w:r w:rsidR="00774F8C" w:rsidRPr="00E43002">
        <w:rPr>
          <w:rFonts w:eastAsiaTheme="minorEastAsia"/>
        </w:rPr>
        <w:t>07; Higuchi et al.</w:t>
      </w:r>
      <w:r w:rsidR="0078282E" w:rsidRPr="00E43002">
        <w:rPr>
          <w:rFonts w:eastAsiaTheme="minorEastAsia"/>
        </w:rPr>
        <w:t xml:space="preserve"> 20</w:t>
      </w:r>
      <w:r w:rsidR="00774F8C" w:rsidRPr="00E43002">
        <w:rPr>
          <w:rFonts w:eastAsiaTheme="minorEastAsia"/>
        </w:rPr>
        <w:t>12) t</w:t>
      </w:r>
      <w:r w:rsidR="003D7C85" w:rsidRPr="00E43002">
        <w:rPr>
          <w:rFonts w:eastAsiaTheme="minorEastAsia"/>
        </w:rPr>
        <w:t>he focus of the present study i</w:t>
      </w:r>
      <w:r w:rsidR="00774F8C" w:rsidRPr="00E43002">
        <w:rPr>
          <w:rFonts w:eastAsiaTheme="minorEastAsia"/>
        </w:rPr>
        <w:t>s on the initial st</w:t>
      </w:r>
      <w:r w:rsidR="003D7C85" w:rsidRPr="00E43002">
        <w:rPr>
          <w:rFonts w:eastAsiaTheme="minorEastAsia"/>
        </w:rPr>
        <w:t>age of imita</w:t>
      </w:r>
      <w:r w:rsidR="00857EA1" w:rsidRPr="00E43002">
        <w:rPr>
          <w:rFonts w:eastAsiaTheme="minorEastAsia"/>
        </w:rPr>
        <w:t>tive skill learning, that is,</w:t>
      </w:r>
      <w:r w:rsidR="003D7C85" w:rsidRPr="00E43002">
        <w:rPr>
          <w:rFonts w:eastAsiaTheme="minorEastAsia"/>
        </w:rPr>
        <w:t xml:space="preserve"> </w:t>
      </w:r>
      <w:r w:rsidR="00857EA1" w:rsidRPr="00E43002">
        <w:rPr>
          <w:rFonts w:eastAsiaTheme="minorEastAsia"/>
        </w:rPr>
        <w:t xml:space="preserve">the </w:t>
      </w:r>
      <w:r w:rsidR="003D7C85" w:rsidRPr="00E43002">
        <w:rPr>
          <w:rFonts w:eastAsiaTheme="minorEastAsia"/>
        </w:rPr>
        <w:t>very first attempts at</w:t>
      </w:r>
      <w:r w:rsidR="00774F8C" w:rsidRPr="00E43002">
        <w:rPr>
          <w:rFonts w:eastAsiaTheme="minorEastAsia"/>
        </w:rPr>
        <w:t xml:space="preserve"> imitating a g</w:t>
      </w:r>
      <w:r w:rsidR="003D7C85" w:rsidRPr="00E43002">
        <w:rPr>
          <w:rFonts w:eastAsiaTheme="minorEastAsia"/>
        </w:rPr>
        <w:t>iven action</w:t>
      </w:r>
      <w:r w:rsidR="00857EA1" w:rsidRPr="00E43002">
        <w:rPr>
          <w:rFonts w:eastAsiaTheme="minorEastAsia"/>
        </w:rPr>
        <w:t>.</w:t>
      </w:r>
      <w:r w:rsidR="00C82CBA" w:rsidRPr="00E43002">
        <w:rPr>
          <w:rFonts w:eastAsiaTheme="minorEastAsia"/>
        </w:rPr>
        <w:t xml:space="preserve"> </w:t>
      </w:r>
      <w:r w:rsidR="00ED174A" w:rsidRPr="00E43002">
        <w:rPr>
          <w:rFonts w:eastAsiaTheme="minorEastAsia"/>
        </w:rPr>
        <w:t>Curiously</w:t>
      </w:r>
      <w:r w:rsidR="00857EA1" w:rsidRPr="00E43002">
        <w:rPr>
          <w:rFonts w:eastAsiaTheme="minorEastAsia"/>
        </w:rPr>
        <w:t>, this aspect</w:t>
      </w:r>
      <w:r w:rsidR="00774F8C" w:rsidRPr="00E43002">
        <w:rPr>
          <w:rFonts w:eastAsiaTheme="minorEastAsia"/>
        </w:rPr>
        <w:t xml:space="preserve"> of sequence learning has been neglected in mainstream neuroimaging research. One reason for this is</w:t>
      </w:r>
      <w:r w:rsidR="00857EA1" w:rsidRPr="00E43002">
        <w:rPr>
          <w:rFonts w:eastAsiaTheme="minorEastAsia"/>
        </w:rPr>
        <w:t xml:space="preserve"> that research has focussed on the distinction between explicit and implicit sequence learning</w:t>
      </w:r>
      <w:r w:rsidR="008965E9" w:rsidRPr="00E43002">
        <w:rPr>
          <w:rFonts w:eastAsiaTheme="minorEastAsia"/>
        </w:rPr>
        <w:t>, with</w:t>
      </w:r>
      <w:r w:rsidR="00774F8C" w:rsidRPr="00E43002">
        <w:rPr>
          <w:rFonts w:eastAsiaTheme="minorEastAsia"/>
        </w:rPr>
        <w:t xml:space="preserve"> the widespread use of Nissen and Bullemer</w:t>
      </w:r>
      <w:r w:rsidR="0011375B" w:rsidRPr="00E43002">
        <w:rPr>
          <w:rFonts w:eastAsiaTheme="minorEastAsia"/>
        </w:rPr>
        <w:t>’</w:t>
      </w:r>
      <w:r w:rsidR="00774F8C" w:rsidRPr="00E43002">
        <w:rPr>
          <w:rFonts w:eastAsiaTheme="minorEastAsia"/>
        </w:rPr>
        <w:t>s (1987) serial</w:t>
      </w:r>
      <w:r w:rsidR="008965E9" w:rsidRPr="00E43002">
        <w:rPr>
          <w:rFonts w:eastAsiaTheme="minorEastAsia"/>
        </w:rPr>
        <w:t xml:space="preserve"> reaction time (SRT) task. Here</w:t>
      </w:r>
      <w:r w:rsidR="00774F8C" w:rsidRPr="00E43002">
        <w:rPr>
          <w:rFonts w:eastAsiaTheme="minorEastAsia"/>
        </w:rPr>
        <w:t xml:space="preserve"> participants respond, keypress by keypress, to individual location or colour stimuli.</w:t>
      </w:r>
      <w:r w:rsidR="00261CF3" w:rsidRPr="00E43002">
        <w:rPr>
          <w:rFonts w:eastAsiaTheme="minorEastAsia"/>
        </w:rPr>
        <w:t xml:space="preserve"> </w:t>
      </w:r>
      <w:r w:rsidR="008965E9" w:rsidRPr="00E43002">
        <w:rPr>
          <w:rFonts w:eastAsiaTheme="minorEastAsia"/>
        </w:rPr>
        <w:t>T</w:t>
      </w:r>
      <w:r w:rsidR="000E1937" w:rsidRPr="00E43002">
        <w:rPr>
          <w:rFonts w:eastAsiaTheme="minorEastAsia"/>
        </w:rPr>
        <w:t xml:space="preserve">his procedure </w:t>
      </w:r>
      <w:r w:rsidR="00774F8C" w:rsidRPr="00E43002">
        <w:rPr>
          <w:rFonts w:eastAsiaTheme="minorEastAsia"/>
        </w:rPr>
        <w:t xml:space="preserve">does not represent the more typical everyday scenario where at first a whole melody, phrase, or rhythm is attended to, before </w:t>
      </w:r>
      <w:r w:rsidR="00A20B81" w:rsidRPr="00E43002">
        <w:rPr>
          <w:rFonts w:eastAsiaTheme="minorEastAsia"/>
        </w:rPr>
        <w:t xml:space="preserve">this is reproduced as a whole. </w:t>
      </w:r>
      <w:r w:rsidR="006E7849" w:rsidRPr="00E43002">
        <w:rPr>
          <w:rFonts w:eastAsiaTheme="minorEastAsia"/>
        </w:rPr>
        <w:t>Our tasks resemble</w:t>
      </w:r>
      <w:r w:rsidR="001C0D6F" w:rsidRPr="00E43002">
        <w:rPr>
          <w:rFonts w:eastAsiaTheme="minorEastAsia"/>
        </w:rPr>
        <w:t xml:space="preserve"> this scenario</w:t>
      </w:r>
      <w:r w:rsidR="0067078F" w:rsidRPr="00E43002">
        <w:rPr>
          <w:rFonts w:eastAsiaTheme="minorEastAsia"/>
        </w:rPr>
        <w:t xml:space="preserve">. </w:t>
      </w:r>
      <w:r w:rsidR="00774F8C" w:rsidRPr="00E43002">
        <w:rPr>
          <w:rFonts w:eastAsiaTheme="minorEastAsia"/>
        </w:rPr>
        <w:t>In contrast,</w:t>
      </w:r>
      <w:r w:rsidR="001C401F" w:rsidRPr="00E43002">
        <w:rPr>
          <w:rFonts w:eastAsiaTheme="minorEastAsia"/>
        </w:rPr>
        <w:t xml:space="preserve"> the majority of neuroimaging studies on explicit sequence learning either </w:t>
      </w:r>
      <w:r w:rsidR="00774F8C" w:rsidRPr="00E43002">
        <w:rPr>
          <w:rFonts w:eastAsiaTheme="minorEastAsia"/>
        </w:rPr>
        <w:t>used variants of the SRT task, or where this was not the case, the to-be-learned sequences were often taught</w:t>
      </w:r>
      <w:r w:rsidR="001C401F" w:rsidRPr="00E43002">
        <w:rPr>
          <w:rFonts w:eastAsiaTheme="minorEastAsia"/>
        </w:rPr>
        <w:t xml:space="preserve"> info</w:t>
      </w:r>
      <w:r w:rsidR="00FE3799" w:rsidRPr="00E43002">
        <w:rPr>
          <w:rFonts w:eastAsiaTheme="minorEastAsia"/>
        </w:rPr>
        <w:t>rmally outside the scanner (</w:t>
      </w:r>
      <w:r w:rsidR="001C401F" w:rsidRPr="00E43002">
        <w:rPr>
          <w:rFonts w:eastAsiaTheme="minorEastAsia"/>
        </w:rPr>
        <w:t>Lohse et al. 2014).</w:t>
      </w:r>
    </w:p>
    <w:p w14:paraId="5E57CAF9" w14:textId="61A8E940" w:rsidR="00774F8C" w:rsidRPr="00E43002" w:rsidRDefault="00E733A0" w:rsidP="00FF2ECE">
      <w:pPr>
        <w:spacing w:line="480" w:lineRule="auto"/>
        <w:rPr>
          <w:rFonts w:eastAsiaTheme="minorEastAsia"/>
        </w:rPr>
      </w:pPr>
      <w:r w:rsidRPr="00E43002">
        <w:rPr>
          <w:rFonts w:eastAsiaTheme="minorEastAsia"/>
        </w:rPr>
        <w:tab/>
      </w:r>
      <w:r w:rsidR="00B33034" w:rsidRPr="00E43002">
        <w:rPr>
          <w:rFonts w:eastAsiaTheme="minorEastAsia"/>
        </w:rPr>
        <w:t xml:space="preserve">For </w:t>
      </w:r>
      <w:r w:rsidR="00774F8C" w:rsidRPr="00E43002">
        <w:rPr>
          <w:rFonts w:eastAsiaTheme="minorEastAsia"/>
        </w:rPr>
        <w:t>d</w:t>
      </w:r>
      <w:r w:rsidR="00B33034" w:rsidRPr="00E43002">
        <w:rPr>
          <w:rFonts w:eastAsiaTheme="minorEastAsia"/>
        </w:rPr>
        <w:t>eriving</w:t>
      </w:r>
      <w:r w:rsidR="00B82A74" w:rsidRPr="00E43002">
        <w:rPr>
          <w:rFonts w:eastAsiaTheme="minorEastAsia"/>
        </w:rPr>
        <w:t xml:space="preserve"> predictions regarding the to-be-expected</w:t>
      </w:r>
      <w:r w:rsidR="00774F8C" w:rsidRPr="00E43002">
        <w:rPr>
          <w:rFonts w:eastAsiaTheme="minorEastAsia"/>
        </w:rPr>
        <w:t xml:space="preserve"> practice effects in the present study (</w:t>
      </w:r>
      <w:r w:rsidR="00774F8C" w:rsidRPr="00E43002">
        <w:rPr>
          <w:rFonts w:eastAsiaTheme="minorEastAsia"/>
          <w:i/>
          <w:u w:val="single"/>
        </w:rPr>
        <w:t>research objective 2</w:t>
      </w:r>
      <w:r w:rsidR="00B33034" w:rsidRPr="00E43002">
        <w:rPr>
          <w:rFonts w:eastAsiaTheme="minorEastAsia"/>
        </w:rPr>
        <w:t>),</w:t>
      </w:r>
      <w:r w:rsidR="00774F8C" w:rsidRPr="00E43002">
        <w:rPr>
          <w:rFonts w:eastAsiaTheme="minorEastAsia"/>
        </w:rPr>
        <w:t xml:space="preserve"> the following general trend</w:t>
      </w:r>
      <w:r w:rsidR="00B33034" w:rsidRPr="00E43002">
        <w:rPr>
          <w:rFonts w:eastAsiaTheme="minorEastAsia"/>
        </w:rPr>
        <w:t xml:space="preserve">s </w:t>
      </w:r>
      <w:r w:rsidR="00CC67E0" w:rsidRPr="00E43002">
        <w:rPr>
          <w:rFonts w:eastAsiaTheme="minorEastAsia"/>
        </w:rPr>
        <w:t xml:space="preserve">observed </w:t>
      </w:r>
      <w:r w:rsidR="00B33034" w:rsidRPr="00E43002">
        <w:rPr>
          <w:rFonts w:eastAsiaTheme="minorEastAsia"/>
        </w:rPr>
        <w:t xml:space="preserve">for fast </w:t>
      </w:r>
      <w:r w:rsidR="00CD43F0" w:rsidRPr="00E43002">
        <w:rPr>
          <w:rFonts w:eastAsiaTheme="minorEastAsia"/>
        </w:rPr>
        <w:t>motor skill learning are relevant</w:t>
      </w:r>
      <w:r w:rsidR="00CC67E0" w:rsidRPr="00E43002">
        <w:rPr>
          <w:rFonts w:eastAsiaTheme="minorEastAsia"/>
        </w:rPr>
        <w:t xml:space="preserve"> (Dayan and Cohen 2011)</w:t>
      </w:r>
      <w:r w:rsidR="00774F8C" w:rsidRPr="00E43002">
        <w:rPr>
          <w:rFonts w:eastAsiaTheme="minorEastAsia"/>
        </w:rPr>
        <w:t xml:space="preserve">: (1) the initial activation of high-level </w:t>
      </w:r>
      <w:r w:rsidR="00FF426A" w:rsidRPr="00E43002">
        <w:rPr>
          <w:rFonts w:eastAsiaTheme="minorEastAsia"/>
        </w:rPr>
        <w:t>‘</w:t>
      </w:r>
      <w:r w:rsidR="00774F8C" w:rsidRPr="00E43002">
        <w:rPr>
          <w:rFonts w:eastAsiaTheme="minorEastAsia"/>
        </w:rPr>
        <w:t>scaffolding</w:t>
      </w:r>
      <w:r w:rsidR="00FF426A" w:rsidRPr="00E43002">
        <w:rPr>
          <w:rFonts w:eastAsiaTheme="minorEastAsia"/>
        </w:rPr>
        <w:t>’</w:t>
      </w:r>
      <w:r w:rsidR="00774F8C" w:rsidRPr="00E43002">
        <w:rPr>
          <w:rFonts w:eastAsiaTheme="minorEastAsia"/>
        </w:rPr>
        <w:t xml:space="preserve"> areas such as </w:t>
      </w:r>
      <w:r w:rsidR="00F72D3D" w:rsidRPr="00E43002">
        <w:rPr>
          <w:rFonts w:eastAsiaTheme="minorEastAsia"/>
        </w:rPr>
        <w:t xml:space="preserve">the </w:t>
      </w:r>
      <w:r w:rsidR="00774F8C" w:rsidRPr="00E43002">
        <w:rPr>
          <w:rFonts w:eastAsiaTheme="minorEastAsia"/>
        </w:rPr>
        <w:t>DLPFC involved in cognitive control (Petersen et al.</w:t>
      </w:r>
      <w:r w:rsidR="0078282E" w:rsidRPr="00E43002">
        <w:rPr>
          <w:rFonts w:eastAsiaTheme="minorEastAsia"/>
        </w:rPr>
        <w:t xml:space="preserve"> 19</w:t>
      </w:r>
      <w:r w:rsidR="00774F8C" w:rsidRPr="00E43002">
        <w:rPr>
          <w:rFonts w:eastAsiaTheme="minorEastAsia"/>
        </w:rPr>
        <w:t>98; Shallice et al.</w:t>
      </w:r>
      <w:r w:rsidR="0078282E" w:rsidRPr="00E43002">
        <w:rPr>
          <w:rFonts w:eastAsiaTheme="minorEastAsia"/>
        </w:rPr>
        <w:t xml:space="preserve"> 20</w:t>
      </w:r>
      <w:r w:rsidR="00774F8C" w:rsidRPr="00E43002">
        <w:rPr>
          <w:rFonts w:eastAsiaTheme="minorEastAsia"/>
        </w:rPr>
        <w:t>04), associated with (2) the early upregulation of information processing in task-related sensory-motor regions, or task networks (</w:t>
      </w:r>
      <w:r w:rsidR="00FF426A" w:rsidRPr="00E43002">
        <w:rPr>
          <w:rFonts w:eastAsiaTheme="minorEastAsia"/>
        </w:rPr>
        <w:t xml:space="preserve">Kelly and Garavan 2005; </w:t>
      </w:r>
      <w:r w:rsidR="00774F8C" w:rsidRPr="00E43002">
        <w:rPr>
          <w:rFonts w:eastAsiaTheme="minorEastAsia"/>
        </w:rPr>
        <w:t>Halsband</w:t>
      </w:r>
      <w:r w:rsidR="0078282E" w:rsidRPr="00E43002">
        <w:rPr>
          <w:rFonts w:eastAsiaTheme="minorEastAsia"/>
        </w:rPr>
        <w:t xml:space="preserve"> and </w:t>
      </w:r>
      <w:r w:rsidR="00774F8C" w:rsidRPr="00E43002">
        <w:rPr>
          <w:rFonts w:eastAsiaTheme="minorEastAsia"/>
        </w:rPr>
        <w:t>Lange</w:t>
      </w:r>
      <w:r w:rsidR="0078282E" w:rsidRPr="00E43002">
        <w:rPr>
          <w:rFonts w:eastAsiaTheme="minorEastAsia"/>
        </w:rPr>
        <w:t xml:space="preserve"> 20</w:t>
      </w:r>
      <w:r w:rsidR="00774F8C" w:rsidRPr="00E43002">
        <w:rPr>
          <w:rFonts w:eastAsiaTheme="minorEastAsia"/>
        </w:rPr>
        <w:t xml:space="preserve">06), and (3) a subsequent trend towards </w:t>
      </w:r>
      <w:r w:rsidR="00FF426A" w:rsidRPr="00E43002">
        <w:rPr>
          <w:rFonts w:eastAsiaTheme="minorEastAsia"/>
        </w:rPr>
        <w:t>‘</w:t>
      </w:r>
      <w:r w:rsidR="00774F8C" w:rsidRPr="00E43002">
        <w:rPr>
          <w:rFonts w:eastAsiaTheme="minorEastAsia"/>
        </w:rPr>
        <w:t>neural efficiency</w:t>
      </w:r>
      <w:r w:rsidR="00FF426A" w:rsidRPr="00E43002">
        <w:rPr>
          <w:rFonts w:eastAsiaTheme="minorEastAsia"/>
        </w:rPr>
        <w:t>’</w:t>
      </w:r>
      <w:r w:rsidR="00557212" w:rsidRPr="00E43002">
        <w:rPr>
          <w:rFonts w:eastAsiaTheme="minorEastAsia"/>
        </w:rPr>
        <w:t xml:space="preserve"> (see also</w:t>
      </w:r>
      <w:r w:rsidR="00774F8C" w:rsidRPr="00E43002">
        <w:rPr>
          <w:rFonts w:eastAsiaTheme="minorEastAsia"/>
        </w:rPr>
        <w:t xml:space="preserve"> Babiloni et al.</w:t>
      </w:r>
      <w:r w:rsidR="0078282E" w:rsidRPr="00E43002">
        <w:rPr>
          <w:rFonts w:eastAsiaTheme="minorEastAsia"/>
        </w:rPr>
        <w:t xml:space="preserve"> 20</w:t>
      </w:r>
      <w:r w:rsidR="00774F8C" w:rsidRPr="00E43002">
        <w:rPr>
          <w:rFonts w:eastAsiaTheme="minorEastAsia"/>
        </w:rPr>
        <w:t>09</w:t>
      </w:r>
      <w:r w:rsidR="00FF426A" w:rsidRPr="00E43002">
        <w:rPr>
          <w:rFonts w:eastAsiaTheme="minorEastAsia"/>
        </w:rPr>
        <w:t>,</w:t>
      </w:r>
      <w:r w:rsidR="0078282E" w:rsidRPr="00E43002">
        <w:rPr>
          <w:rFonts w:eastAsiaTheme="minorEastAsia"/>
        </w:rPr>
        <w:t xml:space="preserve"> 20</w:t>
      </w:r>
      <w:r w:rsidR="00774F8C" w:rsidRPr="00E43002">
        <w:rPr>
          <w:rFonts w:eastAsiaTheme="minorEastAsia"/>
        </w:rPr>
        <w:t>10), that is, decreases in the extent and intensity of activations in cognitive control structures as well as in most, but not all components of the r</w:t>
      </w:r>
      <w:r w:rsidR="00B82A74" w:rsidRPr="00E43002">
        <w:rPr>
          <w:rFonts w:eastAsiaTheme="minorEastAsia"/>
        </w:rPr>
        <w:t>elevant task network. Since</w:t>
      </w:r>
      <w:r w:rsidR="00774F8C" w:rsidRPr="00E43002">
        <w:rPr>
          <w:rFonts w:eastAsiaTheme="minorEastAsia"/>
        </w:rPr>
        <w:t xml:space="preserve"> we had observed exactly these trends previously in action observation, motor execution, or both</w:t>
      </w:r>
      <w:r w:rsidR="00AB0E9A" w:rsidRPr="00E43002">
        <w:rPr>
          <w:rFonts w:eastAsiaTheme="minorEastAsia"/>
        </w:rPr>
        <w:t xml:space="preserve"> (Vogt et al. 2007; Higuchi et al. 2012)</w:t>
      </w:r>
      <w:r w:rsidR="00774F8C" w:rsidRPr="00E43002">
        <w:rPr>
          <w:rFonts w:eastAsiaTheme="minorEastAsia"/>
        </w:rPr>
        <w:t>, we expected the same overall trends in the present study. Two qualifications, however, are worth flagging</w:t>
      </w:r>
      <w:r w:rsidR="00212755" w:rsidRPr="00E43002">
        <w:rPr>
          <w:rFonts w:eastAsiaTheme="minorEastAsia"/>
        </w:rPr>
        <w:t xml:space="preserve"> here</w:t>
      </w:r>
      <w:r w:rsidR="00774F8C" w:rsidRPr="00E43002">
        <w:rPr>
          <w:rFonts w:eastAsiaTheme="minorEastAsia"/>
        </w:rPr>
        <w:t>: First, Robertson et al. (200</w:t>
      </w:r>
      <w:r w:rsidR="00B82A74" w:rsidRPr="00E43002">
        <w:rPr>
          <w:rFonts w:eastAsiaTheme="minorEastAsia"/>
        </w:rPr>
        <w:t xml:space="preserve">1) found that disruption of </w:t>
      </w:r>
      <w:r w:rsidR="00774F8C" w:rsidRPr="00E43002">
        <w:rPr>
          <w:rFonts w:eastAsiaTheme="minorEastAsia"/>
        </w:rPr>
        <w:t>DLPFC prevented implicit sequence learning when this was guided by spatial cues, but not with guidance by colour cues. Given that spatial information was only critical in our SEQ task, it is then conceivable that the RHY task might rely less on cognitive control by the DLPFC. Sec</w:t>
      </w:r>
      <w:r w:rsidR="00B82A74" w:rsidRPr="00E43002">
        <w:rPr>
          <w:rFonts w:eastAsiaTheme="minorEastAsia"/>
        </w:rPr>
        <w:t>ond, in their recent</w:t>
      </w:r>
      <w:r w:rsidR="00774F8C" w:rsidRPr="00E43002">
        <w:rPr>
          <w:rFonts w:eastAsiaTheme="minorEastAsia"/>
        </w:rPr>
        <w:t xml:space="preserve"> network-analysis of explicit learning of complex, ten-element sequences, Bassett et al. (2015), found, in line with Petersen et al.</w:t>
      </w:r>
      <w:r w:rsidR="0011375B" w:rsidRPr="00E43002">
        <w:rPr>
          <w:rFonts w:eastAsiaTheme="minorEastAsia"/>
        </w:rPr>
        <w:t>’</w:t>
      </w:r>
      <w:r w:rsidR="00774F8C" w:rsidRPr="00E43002">
        <w:rPr>
          <w:rFonts w:eastAsiaTheme="minorEastAsia"/>
        </w:rPr>
        <w:t xml:space="preserve">s (1998) scaffolding-storage framework, an increasing autonomy of sensorimotor systems along with a </w:t>
      </w:r>
      <w:r w:rsidR="00FF426A" w:rsidRPr="00E43002">
        <w:rPr>
          <w:rFonts w:eastAsiaTheme="minorEastAsia"/>
        </w:rPr>
        <w:t>“</w:t>
      </w:r>
      <w:r w:rsidR="00774F8C" w:rsidRPr="00E43002">
        <w:rPr>
          <w:rFonts w:eastAsiaTheme="minorEastAsia"/>
        </w:rPr>
        <w:t>release of cognitive control hubs</w:t>
      </w:r>
      <w:r w:rsidR="00FF426A" w:rsidRPr="00E43002">
        <w:rPr>
          <w:rFonts w:eastAsiaTheme="minorEastAsia"/>
        </w:rPr>
        <w:t>”</w:t>
      </w:r>
      <w:r w:rsidR="00774F8C" w:rsidRPr="00E43002">
        <w:rPr>
          <w:rFonts w:eastAsiaTheme="minorEastAsia"/>
        </w:rPr>
        <w:t xml:space="preserve"> in frontal and cingulate cortices, where both regions predicted individual differences in learning. For the present study, we were thus open-minded regarding the involvement of frontal regions other than DLPFC, a</w:t>
      </w:r>
      <w:r w:rsidR="004B492E" w:rsidRPr="00E43002">
        <w:rPr>
          <w:rFonts w:eastAsiaTheme="minorEastAsia"/>
        </w:rPr>
        <w:t xml:space="preserve">nd notably the posterior medial </w:t>
      </w:r>
      <w:r w:rsidR="00774F8C" w:rsidRPr="00E43002">
        <w:rPr>
          <w:rFonts w:eastAsiaTheme="minorEastAsia"/>
        </w:rPr>
        <w:t>frontal cortex (pMFC), given its prominent role in performance monitoring (Ridderinkhof et al.</w:t>
      </w:r>
      <w:r w:rsidR="0078282E" w:rsidRPr="00E43002">
        <w:rPr>
          <w:rFonts w:eastAsiaTheme="minorEastAsia"/>
        </w:rPr>
        <w:t xml:space="preserve"> 20</w:t>
      </w:r>
      <w:r w:rsidR="00774F8C" w:rsidRPr="00E43002">
        <w:rPr>
          <w:rFonts w:eastAsiaTheme="minorEastAsia"/>
        </w:rPr>
        <w:t>04; Ullsperger et al.</w:t>
      </w:r>
      <w:r w:rsidR="0078282E" w:rsidRPr="00E43002">
        <w:rPr>
          <w:rFonts w:eastAsiaTheme="minorEastAsia"/>
        </w:rPr>
        <w:t xml:space="preserve"> 20</w:t>
      </w:r>
      <w:r w:rsidR="00774F8C" w:rsidRPr="00E43002">
        <w:rPr>
          <w:rFonts w:eastAsiaTheme="minorEastAsia"/>
        </w:rPr>
        <w:t>14).</w:t>
      </w:r>
    </w:p>
    <w:p w14:paraId="6912A71E" w14:textId="77777777" w:rsidR="002305D9" w:rsidRPr="00E43002" w:rsidRDefault="002305D9" w:rsidP="00FF2ECE">
      <w:pPr>
        <w:spacing w:line="480" w:lineRule="auto"/>
        <w:rPr>
          <w:color w:val="000000"/>
        </w:rPr>
      </w:pPr>
    </w:p>
    <w:p w14:paraId="6624E567" w14:textId="670608F4" w:rsidR="00A710ED" w:rsidRPr="00E43002" w:rsidRDefault="00A710ED" w:rsidP="00FF2ECE">
      <w:pPr>
        <w:spacing w:line="480" w:lineRule="auto"/>
        <w:rPr>
          <w:rStyle w:val="times10"/>
          <w:b/>
          <w:bCs/>
          <w:color w:val="000000"/>
        </w:rPr>
      </w:pPr>
      <w:r w:rsidRPr="00E43002">
        <w:rPr>
          <w:rStyle w:val="times10"/>
          <w:b/>
          <w:bCs/>
          <w:color w:val="000000"/>
        </w:rPr>
        <w:t xml:space="preserve">Materials and </w:t>
      </w:r>
      <w:r w:rsidR="006A3DBC" w:rsidRPr="00E43002">
        <w:rPr>
          <w:rStyle w:val="times10"/>
          <w:b/>
          <w:bCs/>
          <w:color w:val="000000"/>
        </w:rPr>
        <w:t>Methods</w:t>
      </w:r>
    </w:p>
    <w:p w14:paraId="3E634F11" w14:textId="77777777" w:rsidR="002D0091" w:rsidRPr="00E43002" w:rsidRDefault="002D0091" w:rsidP="00FF2ECE">
      <w:pPr>
        <w:spacing w:line="480" w:lineRule="auto"/>
        <w:rPr>
          <w:rStyle w:val="times10"/>
          <w:bCs/>
          <w:color w:val="000000"/>
        </w:rPr>
      </w:pPr>
    </w:p>
    <w:p w14:paraId="308181AD" w14:textId="77777777" w:rsidR="00A710ED" w:rsidRPr="00E43002" w:rsidRDefault="00A710ED" w:rsidP="00FF2ECE">
      <w:pPr>
        <w:spacing w:line="480" w:lineRule="auto"/>
        <w:rPr>
          <w:rStyle w:val="times10"/>
          <w:b/>
          <w:bCs/>
          <w:i/>
          <w:color w:val="000000"/>
        </w:rPr>
      </w:pPr>
      <w:r w:rsidRPr="00E43002">
        <w:rPr>
          <w:rStyle w:val="times10"/>
          <w:b/>
          <w:bCs/>
          <w:i/>
          <w:color w:val="000000"/>
        </w:rPr>
        <w:t>Participants</w:t>
      </w:r>
    </w:p>
    <w:p w14:paraId="2F641E26" w14:textId="12CF5736" w:rsidR="0030271A" w:rsidRPr="00E43002" w:rsidRDefault="0030271A" w:rsidP="00FF2ECE">
      <w:pPr>
        <w:spacing w:line="480" w:lineRule="auto"/>
        <w:rPr>
          <w:rFonts w:eastAsia="Times New Roman"/>
          <w:lang w:eastAsia="de-DE"/>
        </w:rPr>
      </w:pPr>
      <w:r w:rsidRPr="00E43002">
        <w:rPr>
          <w:rFonts w:eastAsia="Times New Roman"/>
          <w:lang w:eastAsia="de-DE"/>
        </w:rPr>
        <w:t>Sixteen volunteers without musical experience (</w:t>
      </w:r>
      <w:r w:rsidR="00EF0797" w:rsidRPr="00E43002">
        <w:rPr>
          <w:rFonts w:eastAsia="Times New Roman"/>
          <w:lang w:eastAsia="de-DE"/>
        </w:rPr>
        <w:t>nine</w:t>
      </w:r>
      <w:r w:rsidRPr="00E43002">
        <w:rPr>
          <w:rFonts w:eastAsia="Times New Roman"/>
          <w:lang w:eastAsia="de-DE"/>
        </w:rPr>
        <w:t xml:space="preserve"> female, </w:t>
      </w:r>
      <w:r w:rsidR="00EF0797" w:rsidRPr="00E43002">
        <w:rPr>
          <w:rFonts w:eastAsia="Times New Roman"/>
          <w:lang w:eastAsia="de-DE"/>
        </w:rPr>
        <w:t>seven</w:t>
      </w:r>
      <w:r w:rsidRPr="00E43002">
        <w:rPr>
          <w:rFonts w:eastAsia="Times New Roman"/>
          <w:lang w:eastAsia="de-DE"/>
        </w:rPr>
        <w:t xml:space="preserve"> male, age range 18</w:t>
      </w:r>
      <w:r w:rsidR="00EF60E6" w:rsidRPr="00E43002">
        <w:rPr>
          <w:rFonts w:eastAsia="Times New Roman"/>
          <w:lang w:eastAsia="de-DE"/>
        </w:rPr>
        <w:t>–</w:t>
      </w:r>
      <w:r w:rsidRPr="00E43002">
        <w:rPr>
          <w:rFonts w:eastAsia="Times New Roman"/>
          <w:lang w:eastAsia="de-DE"/>
        </w:rPr>
        <w:t xml:space="preserve">23 years, mean age 20.4 ± 1.5 years) </w:t>
      </w:r>
      <w:r w:rsidR="00212755" w:rsidRPr="00E43002">
        <w:rPr>
          <w:rFonts w:eastAsia="Times New Roman"/>
          <w:color w:val="000000"/>
          <w:lang w:eastAsia="de-DE"/>
        </w:rPr>
        <w:t>and 15 musicians</w:t>
      </w:r>
      <w:r w:rsidRPr="00E43002">
        <w:rPr>
          <w:rFonts w:eastAsia="Times New Roman"/>
          <w:color w:val="000000"/>
          <w:lang w:eastAsia="de-DE"/>
        </w:rPr>
        <w:t xml:space="preserve"> </w:t>
      </w:r>
      <w:r w:rsidRPr="00E43002">
        <w:rPr>
          <w:rFonts w:eastAsia="Times New Roman"/>
          <w:lang w:eastAsia="de-DE"/>
        </w:rPr>
        <w:t>(</w:t>
      </w:r>
      <w:r w:rsidR="00EF0797" w:rsidRPr="00E43002">
        <w:rPr>
          <w:rFonts w:eastAsia="Times New Roman"/>
          <w:lang w:eastAsia="de-DE"/>
        </w:rPr>
        <w:t>seven</w:t>
      </w:r>
      <w:r w:rsidRPr="00E43002">
        <w:rPr>
          <w:rFonts w:eastAsia="Times New Roman"/>
          <w:lang w:eastAsia="de-DE"/>
        </w:rPr>
        <w:t xml:space="preserve"> female, </w:t>
      </w:r>
      <w:r w:rsidR="00EF0797" w:rsidRPr="00E43002">
        <w:rPr>
          <w:rFonts w:eastAsia="Times New Roman"/>
          <w:lang w:eastAsia="de-DE"/>
        </w:rPr>
        <w:t>eight</w:t>
      </w:r>
      <w:r w:rsidRPr="00E43002">
        <w:rPr>
          <w:rFonts w:eastAsia="Times New Roman"/>
          <w:lang w:eastAsia="de-DE"/>
        </w:rPr>
        <w:t xml:space="preserve"> male, age range 18</w:t>
      </w:r>
      <w:r w:rsidR="00EF60E6" w:rsidRPr="00E43002">
        <w:rPr>
          <w:rFonts w:eastAsia="Times New Roman"/>
          <w:lang w:eastAsia="de-DE"/>
        </w:rPr>
        <w:t>–</w:t>
      </w:r>
      <w:r w:rsidRPr="00E43002">
        <w:rPr>
          <w:rFonts w:eastAsia="Times New Roman"/>
          <w:lang w:eastAsia="de-DE"/>
        </w:rPr>
        <w:t>25 years, mean age 20.8 ± 2.3 years)</w:t>
      </w:r>
      <w:r w:rsidRPr="00E43002">
        <w:rPr>
          <w:rFonts w:eastAsia="Times New Roman"/>
          <w:color w:val="000000"/>
          <w:lang w:eastAsia="de-DE"/>
        </w:rPr>
        <w:t xml:space="preserve"> </w:t>
      </w:r>
      <w:r w:rsidRPr="00E43002">
        <w:rPr>
          <w:rFonts w:eastAsia="Times New Roman"/>
          <w:lang w:eastAsia="de-DE"/>
        </w:rPr>
        <w:t>participated in the study. None of them had any MRI specific contraindications, or any history o</w:t>
      </w:r>
      <w:r w:rsidR="00282D70" w:rsidRPr="00E43002">
        <w:rPr>
          <w:rFonts w:eastAsia="Times New Roman"/>
          <w:lang w:eastAsia="de-DE"/>
        </w:rPr>
        <w:t xml:space="preserve">f neurological or psychiatric </w:t>
      </w:r>
      <w:r w:rsidRPr="00E43002">
        <w:rPr>
          <w:rFonts w:eastAsia="Times New Roman"/>
          <w:lang w:eastAsia="de-DE"/>
        </w:rPr>
        <w:t>disposition.</w:t>
      </w:r>
    </w:p>
    <w:p w14:paraId="2EE5729F" w14:textId="47196715" w:rsidR="0030271A" w:rsidRPr="00E43002" w:rsidRDefault="00E67707" w:rsidP="00FF2ECE">
      <w:pPr>
        <w:spacing w:line="480" w:lineRule="auto"/>
        <w:rPr>
          <w:rFonts w:eastAsia="Times New Roman"/>
          <w:lang w:eastAsia="de-DE"/>
        </w:rPr>
      </w:pPr>
      <w:r w:rsidRPr="00E43002">
        <w:rPr>
          <w:rFonts w:eastAsia="Times New Roman"/>
          <w:lang w:eastAsia="de-DE"/>
        </w:rPr>
        <w:tab/>
      </w:r>
      <w:r w:rsidR="0030271A" w:rsidRPr="00E43002">
        <w:rPr>
          <w:rFonts w:eastAsia="Times New Roman"/>
          <w:lang w:eastAsia="de-DE"/>
        </w:rPr>
        <w:t>Th</w:t>
      </w:r>
      <w:r w:rsidR="00212755" w:rsidRPr="00E43002">
        <w:rPr>
          <w:rFonts w:eastAsia="Times New Roman"/>
          <w:lang w:eastAsia="de-DE"/>
        </w:rPr>
        <w:t>e data of three musically naïve participants</w:t>
      </w:r>
      <w:r w:rsidR="0030271A" w:rsidRPr="00E43002">
        <w:rPr>
          <w:rFonts w:eastAsia="Times New Roman"/>
          <w:lang w:eastAsia="de-DE"/>
        </w:rPr>
        <w:t xml:space="preserve"> were excluded from the fMRI analysis</w:t>
      </w:r>
      <w:r w:rsidR="00DB6AB8" w:rsidRPr="00E43002">
        <w:rPr>
          <w:rFonts w:eastAsia="Times New Roman"/>
          <w:lang w:eastAsia="de-DE"/>
        </w:rPr>
        <w:t>:</w:t>
      </w:r>
      <w:r w:rsidR="00EF0797" w:rsidRPr="00E43002">
        <w:rPr>
          <w:rFonts w:eastAsia="Times New Roman"/>
          <w:lang w:eastAsia="de-DE"/>
        </w:rPr>
        <w:t xml:space="preserve"> T</w:t>
      </w:r>
      <w:r w:rsidR="0030271A" w:rsidRPr="00E43002">
        <w:rPr>
          <w:rFonts w:eastAsia="Times New Roman"/>
          <w:lang w:eastAsia="de-DE"/>
        </w:rPr>
        <w:t xml:space="preserve">wo </w:t>
      </w:r>
      <w:r w:rsidR="00EF0797" w:rsidRPr="00E43002">
        <w:rPr>
          <w:rFonts w:eastAsia="Times New Roman"/>
          <w:lang w:eastAsia="de-DE"/>
        </w:rPr>
        <w:t xml:space="preserve">participants </w:t>
      </w:r>
      <w:r w:rsidR="0030271A" w:rsidRPr="00E43002">
        <w:rPr>
          <w:rFonts w:eastAsia="Times New Roman"/>
          <w:lang w:eastAsia="de-DE"/>
        </w:rPr>
        <w:t>showed excessively large head movement during scanning</w:t>
      </w:r>
      <w:r w:rsidR="00EF0797" w:rsidRPr="00E43002">
        <w:rPr>
          <w:rFonts w:eastAsia="Times New Roman"/>
          <w:lang w:eastAsia="de-DE"/>
        </w:rPr>
        <w:t>,</w:t>
      </w:r>
      <w:r w:rsidR="0030271A" w:rsidRPr="00E43002">
        <w:rPr>
          <w:rFonts w:eastAsia="Times New Roman"/>
          <w:lang w:eastAsia="de-DE"/>
        </w:rPr>
        <w:t xml:space="preserve"> whereby the degree of movement exceeded the image </w:t>
      </w:r>
      <w:r w:rsidR="00EF0797" w:rsidRPr="00E43002">
        <w:rPr>
          <w:rFonts w:eastAsia="Times New Roman"/>
          <w:lang w:eastAsia="de-DE"/>
        </w:rPr>
        <w:t xml:space="preserve">voxel size, and </w:t>
      </w:r>
      <w:r w:rsidR="00EF0797" w:rsidRPr="00E43002">
        <w:t>one participant showed exceptionally poor performance for the practised patterns</w:t>
      </w:r>
      <w:r w:rsidR="00F765EE" w:rsidRPr="00E43002">
        <w:t xml:space="preserve"> during scanning.</w:t>
      </w:r>
      <w:r w:rsidR="0030271A" w:rsidRPr="00E43002">
        <w:rPr>
          <w:rFonts w:eastAsia="Times New Roman"/>
          <w:lang w:eastAsia="de-DE"/>
        </w:rPr>
        <w:t xml:space="preserve"> Thus, the analysis comprised data of 13 participants without musical experience, and all 15 musicians. Another two musically naïve volunteers were excluded from the outset since they showed poor rhythm imitation skills in an initial screening.</w:t>
      </w:r>
    </w:p>
    <w:p w14:paraId="48DF1AD6" w14:textId="6728FE97" w:rsidR="00065C95" w:rsidRPr="00E43002" w:rsidRDefault="00E67707" w:rsidP="00FF2ECE">
      <w:pPr>
        <w:spacing w:line="480" w:lineRule="auto"/>
        <w:rPr>
          <w:lang w:eastAsia="en-US"/>
        </w:rPr>
      </w:pPr>
      <w:r w:rsidRPr="00E43002">
        <w:tab/>
      </w:r>
      <w:r w:rsidR="00065C95" w:rsidRPr="00E43002">
        <w:t>Written informed consent was obtained from all participants. All</w:t>
      </w:r>
      <w:r w:rsidR="00460923" w:rsidRPr="00E43002">
        <w:t xml:space="preserve"> had normal or corrected-to-normal visual acuity</w:t>
      </w:r>
      <w:r w:rsidR="000165DF" w:rsidRPr="00E43002">
        <w:t xml:space="preserve">, and were </w:t>
      </w:r>
      <w:r w:rsidR="002738D5" w:rsidRPr="00E43002">
        <w:t>strongly to moderately</w:t>
      </w:r>
      <w:r w:rsidR="00810443" w:rsidRPr="00E43002">
        <w:t xml:space="preserve"> </w:t>
      </w:r>
      <w:r w:rsidR="000165DF" w:rsidRPr="00E43002">
        <w:t>right-handed (mean Laterality Quotient for the non-music</w:t>
      </w:r>
      <w:r w:rsidR="00810443" w:rsidRPr="00E43002">
        <w:t xml:space="preserve">ians </w:t>
      </w:r>
      <w:r w:rsidR="000165DF" w:rsidRPr="00E43002">
        <w:t>96.9</w:t>
      </w:r>
      <w:r w:rsidR="00810443" w:rsidRPr="00E43002">
        <w:t>,</w:t>
      </w:r>
      <w:r w:rsidR="000165DF" w:rsidRPr="00E43002">
        <w:t xml:space="preserve"> and </w:t>
      </w:r>
      <w:r w:rsidR="00810443" w:rsidRPr="00E43002">
        <w:t xml:space="preserve">for the musicians </w:t>
      </w:r>
      <w:r w:rsidR="000165DF" w:rsidRPr="00E43002">
        <w:t xml:space="preserve">82.7) </w:t>
      </w:r>
      <w:r w:rsidR="00065C95" w:rsidRPr="00E43002">
        <w:t>according to the Edinburgh Handedness Inventory (Oldfield</w:t>
      </w:r>
      <w:r w:rsidR="0078282E" w:rsidRPr="00E43002">
        <w:t xml:space="preserve"> 19</w:t>
      </w:r>
      <w:r w:rsidR="00065C95" w:rsidRPr="00E43002">
        <w:t>71)</w:t>
      </w:r>
      <w:r w:rsidR="00FA4F75" w:rsidRPr="00E43002">
        <w:t>. T</w:t>
      </w:r>
      <w:r w:rsidR="002D373D" w:rsidRPr="00E43002">
        <w:t>wo of the musician</w:t>
      </w:r>
      <w:r w:rsidR="00460923" w:rsidRPr="00E43002">
        <w:t>s</w:t>
      </w:r>
      <w:r w:rsidR="00FA4F75" w:rsidRPr="00E43002">
        <w:t xml:space="preserve"> were ambidextrous. </w:t>
      </w:r>
      <w:r w:rsidR="00065C95" w:rsidRPr="00E43002">
        <w:rPr>
          <w:lang w:eastAsia="en-US"/>
        </w:rPr>
        <w:t xml:space="preserve">The experimental procedures were approved by the local ethics committee. Data were handled anonymously, and participants were paid to compensate for their time. </w:t>
      </w:r>
    </w:p>
    <w:p w14:paraId="0B806A42" w14:textId="0D7647DF" w:rsidR="001A37FD" w:rsidRPr="00E43002" w:rsidRDefault="00E67707" w:rsidP="00FF2ECE">
      <w:pPr>
        <w:spacing w:line="480" w:lineRule="auto"/>
        <w:rPr>
          <w:lang w:eastAsia="de-DE"/>
        </w:rPr>
      </w:pPr>
      <w:r w:rsidRPr="00E43002">
        <w:rPr>
          <w:lang w:eastAsia="en-US"/>
        </w:rPr>
        <w:tab/>
      </w:r>
      <w:r w:rsidR="00C47206" w:rsidRPr="00E43002">
        <w:t xml:space="preserve">The non-musicians were primarily students at the University of Liverpool. </w:t>
      </w:r>
      <w:r w:rsidR="00C2136B" w:rsidRPr="00E43002">
        <w:t>The inclusion criterion was t</w:t>
      </w:r>
      <w:r w:rsidR="00AC1FAE" w:rsidRPr="00E43002">
        <w:t>h</w:t>
      </w:r>
      <w:r w:rsidR="00C2136B" w:rsidRPr="00E43002">
        <w:t>at they should not have played any musical instrument in the last five years prior to the experiment, and have less than three years of musical experience in total.</w:t>
      </w:r>
      <w:r w:rsidR="00C47206" w:rsidRPr="00E43002">
        <w:t xml:space="preserve"> The musicians were recruited from the Liverpool Institute of Performing Arts, and from the Music department at the University of Liverpool. </w:t>
      </w:r>
      <w:r w:rsidR="00C47206" w:rsidRPr="00E43002">
        <w:rPr>
          <w:lang w:eastAsia="de-DE"/>
        </w:rPr>
        <w:t xml:space="preserve">They had been </w:t>
      </w:r>
      <w:r w:rsidR="00065C95" w:rsidRPr="00E43002">
        <w:rPr>
          <w:lang w:eastAsia="de-DE"/>
        </w:rPr>
        <w:t xml:space="preserve">practising </w:t>
      </w:r>
      <w:r w:rsidR="00BC34FF" w:rsidRPr="00E43002">
        <w:rPr>
          <w:lang w:eastAsia="de-DE"/>
        </w:rPr>
        <w:t xml:space="preserve">the </w:t>
      </w:r>
      <w:r w:rsidR="00647C20" w:rsidRPr="00E43002">
        <w:rPr>
          <w:lang w:eastAsia="de-DE"/>
        </w:rPr>
        <w:t xml:space="preserve">following </w:t>
      </w:r>
      <w:r w:rsidR="00065C95" w:rsidRPr="00E43002">
        <w:rPr>
          <w:lang w:eastAsia="de-DE"/>
        </w:rPr>
        <w:t xml:space="preserve">musical instruments </w:t>
      </w:r>
      <w:r w:rsidR="00647C20" w:rsidRPr="00E43002">
        <w:rPr>
          <w:lang w:eastAsia="de-DE"/>
        </w:rPr>
        <w:t xml:space="preserve">for 11.6 ± 3.4 years overall: </w:t>
      </w:r>
      <w:r w:rsidR="00712023" w:rsidRPr="00E43002">
        <w:rPr>
          <w:lang w:eastAsia="de-DE"/>
        </w:rPr>
        <w:t>guitar</w:t>
      </w:r>
      <w:r w:rsidR="00647C20" w:rsidRPr="00E43002">
        <w:rPr>
          <w:lang w:eastAsia="de-DE"/>
        </w:rPr>
        <w:t xml:space="preserve"> (</w:t>
      </w:r>
      <w:r w:rsidR="00712023" w:rsidRPr="00E43002">
        <w:rPr>
          <w:lang w:eastAsia="de-DE"/>
        </w:rPr>
        <w:t>n</w:t>
      </w:r>
      <w:r w:rsidR="00647C20" w:rsidRPr="00E43002">
        <w:rPr>
          <w:lang w:eastAsia="de-DE"/>
        </w:rPr>
        <w:t xml:space="preserve"> </w:t>
      </w:r>
      <w:r w:rsidR="00712023" w:rsidRPr="00E43002">
        <w:rPr>
          <w:lang w:eastAsia="de-DE"/>
        </w:rPr>
        <w:t>=</w:t>
      </w:r>
      <w:r w:rsidR="00647C20" w:rsidRPr="00E43002">
        <w:rPr>
          <w:lang w:eastAsia="de-DE"/>
        </w:rPr>
        <w:t xml:space="preserve"> </w:t>
      </w:r>
      <w:r w:rsidR="00712023" w:rsidRPr="00E43002">
        <w:rPr>
          <w:lang w:eastAsia="de-DE"/>
        </w:rPr>
        <w:t>4</w:t>
      </w:r>
      <w:r w:rsidR="00647C20" w:rsidRPr="00E43002">
        <w:rPr>
          <w:lang w:eastAsia="de-DE"/>
        </w:rPr>
        <w:t>)</w:t>
      </w:r>
      <w:r w:rsidR="00712023" w:rsidRPr="00E43002">
        <w:rPr>
          <w:lang w:eastAsia="de-DE"/>
        </w:rPr>
        <w:t>, drums</w:t>
      </w:r>
      <w:r w:rsidR="002D0091" w:rsidRPr="00E43002">
        <w:rPr>
          <w:lang w:eastAsia="de-DE"/>
        </w:rPr>
        <w:t>/percussion</w:t>
      </w:r>
      <w:r w:rsidR="00712023" w:rsidRPr="00E43002">
        <w:rPr>
          <w:lang w:eastAsia="de-DE"/>
        </w:rPr>
        <w:t xml:space="preserve"> </w:t>
      </w:r>
      <w:r w:rsidR="00647C20" w:rsidRPr="00E43002">
        <w:rPr>
          <w:lang w:eastAsia="de-DE"/>
        </w:rPr>
        <w:t>(</w:t>
      </w:r>
      <w:r w:rsidR="00712023" w:rsidRPr="00E43002">
        <w:rPr>
          <w:lang w:eastAsia="de-DE"/>
        </w:rPr>
        <w:t>n</w:t>
      </w:r>
      <w:r w:rsidR="00647C20" w:rsidRPr="00E43002">
        <w:rPr>
          <w:lang w:eastAsia="de-DE"/>
        </w:rPr>
        <w:t xml:space="preserve"> </w:t>
      </w:r>
      <w:r w:rsidR="00712023" w:rsidRPr="00E43002">
        <w:rPr>
          <w:lang w:eastAsia="de-DE"/>
        </w:rPr>
        <w:t>=</w:t>
      </w:r>
      <w:r w:rsidR="00647C20" w:rsidRPr="00E43002">
        <w:rPr>
          <w:lang w:eastAsia="de-DE"/>
        </w:rPr>
        <w:t xml:space="preserve"> </w:t>
      </w:r>
      <w:r w:rsidR="00712023" w:rsidRPr="00E43002">
        <w:rPr>
          <w:lang w:eastAsia="de-DE"/>
        </w:rPr>
        <w:t>3</w:t>
      </w:r>
      <w:r w:rsidR="00647C20" w:rsidRPr="00E43002">
        <w:rPr>
          <w:lang w:eastAsia="de-DE"/>
        </w:rPr>
        <w:t>)</w:t>
      </w:r>
      <w:r w:rsidR="00712023" w:rsidRPr="00E43002">
        <w:rPr>
          <w:lang w:eastAsia="de-DE"/>
        </w:rPr>
        <w:t xml:space="preserve">, voice </w:t>
      </w:r>
      <w:r w:rsidR="00647C20" w:rsidRPr="00E43002">
        <w:rPr>
          <w:lang w:eastAsia="de-DE"/>
        </w:rPr>
        <w:t>(</w:t>
      </w:r>
      <w:r w:rsidR="00712023" w:rsidRPr="00E43002">
        <w:rPr>
          <w:lang w:eastAsia="de-DE"/>
        </w:rPr>
        <w:t>n</w:t>
      </w:r>
      <w:r w:rsidR="00647C20" w:rsidRPr="00E43002">
        <w:rPr>
          <w:lang w:eastAsia="de-DE"/>
        </w:rPr>
        <w:t xml:space="preserve"> </w:t>
      </w:r>
      <w:r w:rsidR="00712023" w:rsidRPr="00E43002">
        <w:rPr>
          <w:lang w:eastAsia="de-DE"/>
        </w:rPr>
        <w:t>=</w:t>
      </w:r>
      <w:r w:rsidR="00647C20" w:rsidRPr="00E43002">
        <w:rPr>
          <w:lang w:eastAsia="de-DE"/>
        </w:rPr>
        <w:t xml:space="preserve"> </w:t>
      </w:r>
      <w:r w:rsidR="00712023" w:rsidRPr="00E43002">
        <w:rPr>
          <w:lang w:eastAsia="de-DE"/>
        </w:rPr>
        <w:t>3</w:t>
      </w:r>
      <w:r w:rsidR="00647C20" w:rsidRPr="00E43002">
        <w:rPr>
          <w:lang w:eastAsia="de-DE"/>
        </w:rPr>
        <w:t>)</w:t>
      </w:r>
      <w:r w:rsidR="00712023" w:rsidRPr="00E43002">
        <w:rPr>
          <w:lang w:eastAsia="de-DE"/>
        </w:rPr>
        <w:t xml:space="preserve">, cello, flute, oboe, piano, and saxophone </w:t>
      </w:r>
      <w:r w:rsidR="00647C20" w:rsidRPr="00E43002">
        <w:rPr>
          <w:lang w:eastAsia="de-DE"/>
        </w:rPr>
        <w:t>(</w:t>
      </w:r>
      <w:r w:rsidR="00712023" w:rsidRPr="00E43002">
        <w:rPr>
          <w:lang w:eastAsia="de-DE"/>
        </w:rPr>
        <w:t>n</w:t>
      </w:r>
      <w:r w:rsidR="00647C20" w:rsidRPr="00E43002">
        <w:rPr>
          <w:lang w:eastAsia="de-DE"/>
        </w:rPr>
        <w:t xml:space="preserve"> </w:t>
      </w:r>
      <w:r w:rsidR="00712023" w:rsidRPr="00E43002">
        <w:rPr>
          <w:lang w:eastAsia="de-DE"/>
        </w:rPr>
        <w:t>=</w:t>
      </w:r>
      <w:r w:rsidR="00647C20" w:rsidRPr="00E43002">
        <w:rPr>
          <w:lang w:eastAsia="de-DE"/>
        </w:rPr>
        <w:t xml:space="preserve"> </w:t>
      </w:r>
      <w:r w:rsidR="00712023" w:rsidRPr="00E43002">
        <w:rPr>
          <w:lang w:eastAsia="de-DE"/>
        </w:rPr>
        <w:t>1 each)</w:t>
      </w:r>
      <w:r w:rsidR="00065C95" w:rsidRPr="00E43002">
        <w:rPr>
          <w:lang w:eastAsia="de-DE"/>
        </w:rPr>
        <w:t>. At the time of testing the musicians were practising their instruments on 5.1 ± 1.8 days per week for approx. 10.9 hours.</w:t>
      </w:r>
      <w:r w:rsidR="001A37FD" w:rsidRPr="00E43002">
        <w:rPr>
          <w:lang w:eastAsia="de-DE"/>
        </w:rPr>
        <w:t xml:space="preserve"> </w:t>
      </w:r>
    </w:p>
    <w:p w14:paraId="78E2491D" w14:textId="77777777" w:rsidR="00C400F8" w:rsidRPr="00E43002" w:rsidRDefault="00C400F8" w:rsidP="00FF2ECE">
      <w:pPr>
        <w:autoSpaceDE w:val="0"/>
        <w:autoSpaceDN w:val="0"/>
        <w:adjustRightInd w:val="0"/>
        <w:spacing w:line="480" w:lineRule="auto"/>
      </w:pPr>
    </w:p>
    <w:p w14:paraId="73DF4863" w14:textId="4A473702" w:rsidR="00065C95" w:rsidRPr="00E43002" w:rsidRDefault="00065C95" w:rsidP="00FF2ECE">
      <w:pPr>
        <w:spacing w:line="480" w:lineRule="auto"/>
        <w:rPr>
          <w:rStyle w:val="times10"/>
          <w:b/>
          <w:color w:val="000000"/>
        </w:rPr>
      </w:pPr>
      <w:r w:rsidRPr="00E43002">
        <w:rPr>
          <w:rStyle w:val="times10"/>
          <w:b/>
          <w:i/>
          <w:color w:val="000000"/>
        </w:rPr>
        <w:t>Stimuli and apparatus</w:t>
      </w:r>
    </w:p>
    <w:p w14:paraId="57875531" w14:textId="55FA972B" w:rsidR="00495C19" w:rsidRPr="00E43002" w:rsidRDefault="00065C95" w:rsidP="00FF2ECE">
      <w:pPr>
        <w:autoSpaceDE w:val="0"/>
        <w:autoSpaceDN w:val="0"/>
        <w:adjustRightInd w:val="0"/>
        <w:spacing w:line="480" w:lineRule="auto"/>
        <w:rPr>
          <w:rStyle w:val="times10"/>
          <w:color w:val="000000"/>
        </w:rPr>
      </w:pPr>
      <w:r w:rsidRPr="00E43002">
        <w:t xml:space="preserve">Presentation software (NeuroBehavioral Systems, Berkeley, CA, USA, Version 10.1) was used for display of the stimuli and collection of responses on a custom-made </w:t>
      </w:r>
      <w:r w:rsidR="00495C19" w:rsidRPr="00E43002">
        <w:t>four-</w:t>
      </w:r>
      <w:r w:rsidRPr="00E43002">
        <w:t xml:space="preserve">key keyboard (see Figure </w:t>
      </w:r>
      <w:r w:rsidR="00550253" w:rsidRPr="00E43002">
        <w:t>1</w:t>
      </w:r>
      <w:r w:rsidRPr="00E43002">
        <w:t xml:space="preserve">). A total of </w:t>
      </w:r>
      <w:r w:rsidR="00672CA8" w:rsidRPr="00E43002">
        <w:t>four</w:t>
      </w:r>
      <w:r w:rsidRPr="00E43002">
        <w:t xml:space="preserve"> sets of </w:t>
      </w:r>
      <w:r w:rsidR="00672CA8" w:rsidRPr="00E43002">
        <w:t>three</w:t>
      </w:r>
      <w:r w:rsidRPr="00E43002">
        <w:t xml:space="preserve"> </w:t>
      </w:r>
      <w:r w:rsidR="00672CA8" w:rsidRPr="00E43002">
        <w:t>spatial sequences (</w:t>
      </w:r>
      <w:r w:rsidRPr="00E43002">
        <w:t>SEQ</w:t>
      </w:r>
      <w:r w:rsidR="00672CA8" w:rsidRPr="00E43002">
        <w:t>),</w:t>
      </w:r>
      <w:r w:rsidR="00833657" w:rsidRPr="00E43002">
        <w:t xml:space="preserve"> and </w:t>
      </w:r>
      <w:r w:rsidR="00672CA8" w:rsidRPr="00E43002">
        <w:t>four</w:t>
      </w:r>
      <w:r w:rsidRPr="00E43002">
        <w:t xml:space="preserve"> sets of </w:t>
      </w:r>
      <w:r w:rsidR="00672CA8" w:rsidRPr="00E43002">
        <w:t>three</w:t>
      </w:r>
      <w:r w:rsidRPr="00E43002">
        <w:t xml:space="preserve"> </w:t>
      </w:r>
      <w:r w:rsidR="00672CA8" w:rsidRPr="00E43002">
        <w:t>rhythms (</w:t>
      </w:r>
      <w:r w:rsidRPr="00E43002">
        <w:t>RHY</w:t>
      </w:r>
      <w:r w:rsidR="00672CA8" w:rsidRPr="00E43002">
        <w:t>)</w:t>
      </w:r>
      <w:r w:rsidR="001D05CE" w:rsidRPr="00E43002">
        <w:t xml:space="preserve"> were</w:t>
      </w:r>
      <w:r w:rsidRPr="00E43002">
        <w:t xml:space="preserve"> used, where each participant was assigned one SEQ set and one RHY set as practice sets. The to-be-practised and non-practised stimulus sets were counterbalanced across participants. </w:t>
      </w:r>
      <w:r w:rsidRPr="00E43002">
        <w:rPr>
          <w:rStyle w:val="times10"/>
          <w:color w:val="000000"/>
        </w:rPr>
        <w:t>The stimuli were soundless</w:t>
      </w:r>
      <w:r w:rsidRPr="00E43002">
        <w:t xml:space="preserve"> </w:t>
      </w:r>
      <w:r w:rsidRPr="00E43002">
        <w:rPr>
          <w:rStyle w:val="times10"/>
          <w:color w:val="000000"/>
        </w:rPr>
        <w:t xml:space="preserve">video clips of 4.7s duration, </w:t>
      </w:r>
      <w:r w:rsidRPr="00E43002">
        <w:t>showing a right index finger performing either a SEQ or a RHY pattern on the same keyboard that was used for collecting the responses in the scanner</w:t>
      </w:r>
      <w:r w:rsidRPr="00E43002">
        <w:rPr>
          <w:rStyle w:val="times10"/>
          <w:color w:val="000000"/>
        </w:rPr>
        <w:t xml:space="preserve">. In each clip, the index finger started moving from a centre position between the second and third key. </w:t>
      </w:r>
      <w:r w:rsidR="00672CA8" w:rsidRPr="00E43002">
        <w:rPr>
          <w:rStyle w:val="times10"/>
          <w:color w:val="000000"/>
        </w:rPr>
        <w:t xml:space="preserve">The </w:t>
      </w:r>
      <w:r w:rsidRPr="00E43002">
        <w:rPr>
          <w:rStyle w:val="times10"/>
          <w:color w:val="000000"/>
        </w:rPr>
        <w:t>SEQ</w:t>
      </w:r>
      <w:r w:rsidR="00672CA8" w:rsidRPr="00E43002">
        <w:rPr>
          <w:rStyle w:val="times10"/>
          <w:color w:val="000000"/>
        </w:rPr>
        <w:t xml:space="preserve"> stimuli</w:t>
      </w:r>
      <w:r w:rsidRPr="00E43002">
        <w:rPr>
          <w:rStyle w:val="times10"/>
          <w:color w:val="000000"/>
        </w:rPr>
        <w:t xml:space="preserve"> consisted of eight keypresses </w:t>
      </w:r>
      <w:r w:rsidRPr="00E43002">
        <w:t>with a fixed interval of 500 ms between</w:t>
      </w:r>
      <w:r w:rsidRPr="00E43002">
        <w:rPr>
          <w:rStyle w:val="times10"/>
          <w:color w:val="000000"/>
        </w:rPr>
        <w:t xml:space="preserve"> keypresses. After each of the four keys was pressed once in a certain order, each key was pressed again in a different order, and the same key was never used twice in a row.</w:t>
      </w:r>
      <w:r w:rsidRPr="00E43002">
        <w:rPr>
          <w:rStyle w:val="times10"/>
        </w:rPr>
        <w:t xml:space="preserve"> </w:t>
      </w:r>
      <w:r w:rsidRPr="00E43002">
        <w:rPr>
          <w:rStyle w:val="times10"/>
          <w:color w:val="000000"/>
        </w:rPr>
        <w:t xml:space="preserve">For </w:t>
      </w:r>
      <w:r w:rsidR="00672CA8" w:rsidRPr="00E43002">
        <w:rPr>
          <w:rStyle w:val="times10"/>
          <w:color w:val="000000"/>
        </w:rPr>
        <w:t xml:space="preserve">the </w:t>
      </w:r>
      <w:r w:rsidRPr="00E43002">
        <w:rPr>
          <w:rStyle w:val="times10"/>
          <w:color w:val="000000"/>
        </w:rPr>
        <w:t>RHY</w:t>
      </w:r>
      <w:r w:rsidR="00672CA8" w:rsidRPr="00E43002">
        <w:rPr>
          <w:rStyle w:val="times10"/>
          <w:color w:val="000000"/>
        </w:rPr>
        <w:t xml:space="preserve"> stimuli</w:t>
      </w:r>
      <w:r w:rsidRPr="00E43002">
        <w:rPr>
          <w:rStyle w:val="times10"/>
          <w:color w:val="000000"/>
        </w:rPr>
        <w:t xml:space="preserve">, </w:t>
      </w:r>
      <w:r w:rsidRPr="00E43002">
        <w:t>only the third key (from left, see Fig</w:t>
      </w:r>
      <w:r w:rsidR="00FA4F75" w:rsidRPr="00E43002">
        <w:t>ure</w:t>
      </w:r>
      <w:r w:rsidRPr="00E43002">
        <w:t xml:space="preserve"> 1) was used, where the index </w:t>
      </w:r>
      <w:r w:rsidR="00833657" w:rsidRPr="00E43002">
        <w:t xml:space="preserve">finger </w:t>
      </w:r>
      <w:r w:rsidRPr="00E43002">
        <w:t>tapped eight</w:t>
      </w:r>
      <w:r w:rsidR="00495C19" w:rsidRPr="00E43002">
        <w:t xml:space="preserve"> time intervals in a given</w:t>
      </w:r>
      <w:r w:rsidRPr="00E43002">
        <w:t xml:space="preserve"> order, comprising one long interval (</w:t>
      </w:r>
      <w:r w:rsidR="00495C19" w:rsidRPr="00E43002">
        <w:t xml:space="preserve">L, </w:t>
      </w:r>
      <w:r w:rsidRPr="00E43002">
        <w:t>1000 ms), three medium intervals (</w:t>
      </w:r>
      <w:r w:rsidR="00495C19" w:rsidRPr="00E43002">
        <w:t xml:space="preserve">M, </w:t>
      </w:r>
      <w:r w:rsidRPr="00E43002">
        <w:t>500 ms), and four short intervals (</w:t>
      </w:r>
      <w:r w:rsidR="00495C19" w:rsidRPr="00E43002">
        <w:t xml:space="preserve">S, </w:t>
      </w:r>
      <w:r w:rsidRPr="00E43002">
        <w:t xml:space="preserve">250 ms). </w:t>
      </w:r>
      <w:r w:rsidRPr="00E43002">
        <w:rPr>
          <w:rStyle w:val="times10"/>
          <w:color w:val="000000"/>
        </w:rPr>
        <w:t>For instance, a spatial sequence comprised keys 1, 4, 3, 2, 3, 2, 1, 4, and a rhythm comprised the intervals</w:t>
      </w:r>
      <w:r w:rsidR="00495C19" w:rsidRPr="00E43002">
        <w:rPr>
          <w:rStyle w:val="times10"/>
          <w:color w:val="000000"/>
        </w:rPr>
        <w:t xml:space="preserve"> M, S, S, M, L, M, S, S.</w:t>
      </w:r>
    </w:p>
    <w:p w14:paraId="2B996FEA" w14:textId="2965E4AC" w:rsidR="00065C95" w:rsidRPr="00E43002" w:rsidRDefault="00E67707" w:rsidP="00FF2ECE">
      <w:pPr>
        <w:spacing w:line="480" w:lineRule="auto"/>
      </w:pPr>
      <w:r w:rsidRPr="00E43002">
        <w:rPr>
          <w:rStyle w:val="times10"/>
          <w:color w:val="000000"/>
        </w:rPr>
        <w:tab/>
        <w:t xml:space="preserve">In order to ensure the comparability of </w:t>
      </w:r>
      <w:r w:rsidR="00D10EA7" w:rsidRPr="00E43002">
        <w:rPr>
          <w:rStyle w:val="times10"/>
          <w:color w:val="000000"/>
        </w:rPr>
        <w:t xml:space="preserve">performance levels in </w:t>
      </w:r>
      <w:r w:rsidRPr="00E43002">
        <w:rPr>
          <w:rStyle w:val="times10"/>
          <w:color w:val="000000"/>
        </w:rPr>
        <w:t xml:space="preserve">the </w:t>
      </w:r>
      <w:r w:rsidR="00065C95" w:rsidRPr="00E43002">
        <w:t xml:space="preserve">SEQ and RHY </w:t>
      </w:r>
      <w:r w:rsidR="00D10EA7" w:rsidRPr="00E43002">
        <w:t>tasks</w:t>
      </w:r>
      <w:r w:rsidRPr="00E43002">
        <w:t xml:space="preserve">, patterns of similar difficulty were selected on the basis of a pilot study with twelve musically naïve participants, </w:t>
      </w:r>
      <w:r w:rsidR="00065C95" w:rsidRPr="00E43002">
        <w:t>comprising a larger set of stimuli than requi</w:t>
      </w:r>
      <w:r w:rsidR="000B2AD4" w:rsidRPr="00E43002">
        <w:t>red for the actual experiment.</w:t>
      </w:r>
    </w:p>
    <w:p w14:paraId="7481257F" w14:textId="77777777" w:rsidR="00E4485A" w:rsidRPr="00E43002" w:rsidRDefault="00E4485A" w:rsidP="00FF2ECE">
      <w:pPr>
        <w:spacing w:line="480" w:lineRule="auto"/>
      </w:pPr>
    </w:p>
    <w:p w14:paraId="45FA921D" w14:textId="77777777" w:rsidR="00E4485A" w:rsidRPr="00E43002" w:rsidRDefault="00E4485A" w:rsidP="00FF2ECE">
      <w:pPr>
        <w:spacing w:line="480" w:lineRule="auto"/>
        <w:rPr>
          <w:rStyle w:val="times10"/>
          <w:b/>
          <w:i/>
          <w:color w:val="000000"/>
        </w:rPr>
      </w:pPr>
      <w:r w:rsidRPr="00E43002">
        <w:rPr>
          <w:rStyle w:val="times10"/>
          <w:b/>
          <w:i/>
          <w:color w:val="000000"/>
        </w:rPr>
        <w:t>Design and procedure</w:t>
      </w:r>
    </w:p>
    <w:p w14:paraId="53F8BC69" w14:textId="1A89DBA0" w:rsidR="001A00B0" w:rsidRPr="00E43002" w:rsidRDefault="00E4485A" w:rsidP="00FF2ECE">
      <w:pPr>
        <w:autoSpaceDE w:val="0"/>
        <w:autoSpaceDN w:val="0"/>
        <w:adjustRightInd w:val="0"/>
        <w:spacing w:line="480" w:lineRule="auto"/>
        <w:rPr>
          <w:rStyle w:val="times10"/>
        </w:rPr>
      </w:pPr>
      <w:r w:rsidRPr="00E43002">
        <w:t xml:space="preserve">All participants attended a practice session </w:t>
      </w:r>
      <w:r w:rsidRPr="00E43002">
        <w:rPr>
          <w:rStyle w:val="times10"/>
          <w:color w:val="000000"/>
        </w:rPr>
        <w:t>outside the MRI scanner</w:t>
      </w:r>
      <w:r w:rsidRPr="00E43002">
        <w:t>, followed by the main scanning session one day thereafter.</w:t>
      </w:r>
      <w:r w:rsidRPr="00E43002">
        <w:rPr>
          <w:rStyle w:val="times10"/>
          <w:color w:val="000000"/>
        </w:rPr>
        <w:t xml:space="preserve"> This procedure (e.g., Vogt et al.</w:t>
      </w:r>
      <w:r w:rsidR="0078282E" w:rsidRPr="00E43002">
        <w:rPr>
          <w:rStyle w:val="times10"/>
          <w:color w:val="000000"/>
        </w:rPr>
        <w:t xml:space="preserve"> 20</w:t>
      </w:r>
      <w:r w:rsidRPr="00E43002">
        <w:rPr>
          <w:rStyle w:val="times10"/>
          <w:color w:val="000000"/>
        </w:rPr>
        <w:t>07; Higuchi et al.</w:t>
      </w:r>
      <w:r w:rsidR="0078282E" w:rsidRPr="00E43002">
        <w:rPr>
          <w:rStyle w:val="times10"/>
          <w:color w:val="000000"/>
        </w:rPr>
        <w:t xml:space="preserve"> 20</w:t>
      </w:r>
      <w:r w:rsidRPr="00E43002">
        <w:rPr>
          <w:rStyle w:val="times10"/>
          <w:color w:val="000000"/>
        </w:rPr>
        <w:t xml:space="preserve">12) allowed us to </w:t>
      </w:r>
      <w:r w:rsidR="001F2AF5" w:rsidRPr="00E43002">
        <w:rPr>
          <w:rStyle w:val="times10"/>
          <w:color w:val="000000"/>
        </w:rPr>
        <w:t xml:space="preserve">directly </w:t>
      </w:r>
      <w:r w:rsidRPr="00E43002">
        <w:rPr>
          <w:rStyle w:val="times10"/>
          <w:color w:val="000000"/>
        </w:rPr>
        <w:t>contrast patterns which had been previously practised with non-practised patterns</w:t>
      </w:r>
      <w:r w:rsidR="001F2AF5" w:rsidRPr="00E43002">
        <w:rPr>
          <w:rStyle w:val="times10"/>
          <w:color w:val="000000"/>
        </w:rPr>
        <w:t xml:space="preserve">. </w:t>
      </w:r>
      <w:r w:rsidR="00712023" w:rsidRPr="00E43002">
        <w:rPr>
          <w:rStyle w:val="times10"/>
          <w:color w:val="000000"/>
        </w:rPr>
        <w:t>I</w:t>
      </w:r>
      <w:r w:rsidR="001F2AF5" w:rsidRPr="00E43002">
        <w:rPr>
          <w:rStyle w:val="times10"/>
          <w:color w:val="000000"/>
        </w:rPr>
        <w:t>n the</w:t>
      </w:r>
      <w:r w:rsidRPr="00E43002">
        <w:rPr>
          <w:rStyle w:val="times10"/>
          <w:color w:val="000000"/>
        </w:rPr>
        <w:t xml:space="preserve"> scanning session</w:t>
      </w:r>
      <w:r w:rsidR="001A00B0" w:rsidRPr="00E43002">
        <w:rPr>
          <w:rStyle w:val="times10"/>
          <w:color w:val="000000"/>
        </w:rPr>
        <w:t xml:space="preserve">, we used a 3 x 2 x 2 experimental design (AO / MI / EXE; SEQ / RHY; practised / non-practised; see </w:t>
      </w:r>
      <w:r w:rsidR="00653E7E" w:rsidRPr="00E43002">
        <w:rPr>
          <w:rStyle w:val="times10"/>
          <w:color w:val="000000"/>
        </w:rPr>
        <w:t>s</w:t>
      </w:r>
      <w:r w:rsidR="001A00B0" w:rsidRPr="00E43002">
        <w:rPr>
          <w:rStyle w:val="times10"/>
          <w:color w:val="000000"/>
        </w:rPr>
        <w:t xml:space="preserve">ection </w:t>
      </w:r>
      <w:r w:rsidR="00647C20" w:rsidRPr="00E43002">
        <w:rPr>
          <w:rStyle w:val="times10"/>
          <w:color w:val="000000"/>
        </w:rPr>
        <w:t>‘</w:t>
      </w:r>
      <w:r w:rsidR="001A00B0" w:rsidRPr="00E43002">
        <w:rPr>
          <w:rStyle w:val="times10"/>
          <w:color w:val="000000"/>
        </w:rPr>
        <w:t>Scanning session</w:t>
      </w:r>
      <w:r w:rsidR="00647C20" w:rsidRPr="00E43002">
        <w:rPr>
          <w:rStyle w:val="times10"/>
          <w:color w:val="000000"/>
        </w:rPr>
        <w:t>’</w:t>
      </w:r>
      <w:r w:rsidR="001A00B0" w:rsidRPr="00E43002">
        <w:rPr>
          <w:rStyle w:val="times10"/>
          <w:color w:val="000000"/>
        </w:rPr>
        <w:t xml:space="preserve"> below).</w:t>
      </w:r>
    </w:p>
    <w:p w14:paraId="3DB141A4" w14:textId="77777777" w:rsidR="00065C95" w:rsidRPr="00E43002" w:rsidRDefault="00065C95" w:rsidP="00FF2ECE">
      <w:pPr>
        <w:autoSpaceDE w:val="0"/>
        <w:autoSpaceDN w:val="0"/>
        <w:adjustRightInd w:val="0"/>
        <w:spacing w:line="480" w:lineRule="auto"/>
      </w:pPr>
    </w:p>
    <w:p w14:paraId="68D1E6A2" w14:textId="00DFE88A" w:rsidR="005C333E" w:rsidRPr="00E43002" w:rsidRDefault="00080F28" w:rsidP="00FF2ECE">
      <w:pPr>
        <w:spacing w:line="480" w:lineRule="auto"/>
        <w:rPr>
          <w:rStyle w:val="times10"/>
          <w:b/>
          <w:i/>
          <w:color w:val="000000"/>
        </w:rPr>
      </w:pPr>
      <w:r w:rsidRPr="00E43002">
        <w:rPr>
          <w:rStyle w:val="times10"/>
          <w:b/>
          <w:i/>
          <w:color w:val="000000"/>
        </w:rPr>
        <w:t>Practice session</w:t>
      </w:r>
    </w:p>
    <w:p w14:paraId="3E4ECD61" w14:textId="47842E85" w:rsidR="00080F28" w:rsidRPr="00E43002" w:rsidRDefault="00080F28" w:rsidP="00FF2ECE">
      <w:pPr>
        <w:pStyle w:val="HTMLPreformatted"/>
        <w:spacing w:line="480" w:lineRule="auto"/>
        <w:rPr>
          <w:rFonts w:ascii="Times New Roman" w:hAnsi="Times New Roman" w:cs="Times New Roman"/>
          <w:sz w:val="24"/>
          <w:szCs w:val="24"/>
          <w:lang w:val="en-GB"/>
        </w:rPr>
      </w:pPr>
      <w:r w:rsidRPr="00E43002">
        <w:rPr>
          <w:rStyle w:val="times10"/>
          <w:rFonts w:ascii="Times New Roman" w:hAnsi="Times New Roman" w:cs="Times New Roman"/>
          <w:color w:val="000000"/>
          <w:sz w:val="24"/>
          <w:szCs w:val="24"/>
          <w:lang w:val="en-GB"/>
        </w:rPr>
        <w:t xml:space="preserve">In this session each participant was given extensive </w:t>
      </w:r>
      <w:r w:rsidRPr="00E43002">
        <w:rPr>
          <w:rFonts w:ascii="Times New Roman" w:hAnsi="Times New Roman" w:cs="Times New Roman"/>
          <w:sz w:val="24"/>
          <w:szCs w:val="24"/>
          <w:lang w:val="en-GB"/>
        </w:rPr>
        <w:t xml:space="preserve">practice with one </w:t>
      </w:r>
      <w:r w:rsidR="005C333E" w:rsidRPr="00E43002">
        <w:rPr>
          <w:rFonts w:ascii="Times New Roman" w:hAnsi="Times New Roman" w:cs="Times New Roman"/>
          <w:sz w:val="24"/>
          <w:szCs w:val="24"/>
          <w:lang w:val="en-GB"/>
        </w:rPr>
        <w:t xml:space="preserve">SEQ </w:t>
      </w:r>
      <w:r w:rsidRPr="00E43002">
        <w:rPr>
          <w:rFonts w:ascii="Times New Roman" w:hAnsi="Times New Roman" w:cs="Times New Roman"/>
          <w:sz w:val="24"/>
          <w:szCs w:val="24"/>
          <w:lang w:val="en-GB"/>
        </w:rPr>
        <w:t xml:space="preserve">set and one </w:t>
      </w:r>
      <w:r w:rsidR="005C333E" w:rsidRPr="00E43002">
        <w:rPr>
          <w:rFonts w:ascii="Times New Roman" w:hAnsi="Times New Roman" w:cs="Times New Roman"/>
          <w:sz w:val="24"/>
          <w:szCs w:val="24"/>
          <w:lang w:val="en-GB"/>
        </w:rPr>
        <w:t xml:space="preserve">RHY </w:t>
      </w:r>
      <w:r w:rsidRPr="00E43002">
        <w:rPr>
          <w:rFonts w:ascii="Times New Roman" w:hAnsi="Times New Roman" w:cs="Times New Roman"/>
          <w:sz w:val="24"/>
          <w:szCs w:val="24"/>
          <w:lang w:val="en-GB"/>
        </w:rPr>
        <w:t>se</w:t>
      </w:r>
      <w:r w:rsidR="00160C6C" w:rsidRPr="00E43002">
        <w:rPr>
          <w:rFonts w:ascii="Times New Roman" w:hAnsi="Times New Roman" w:cs="Times New Roman"/>
          <w:sz w:val="24"/>
          <w:szCs w:val="24"/>
          <w:lang w:val="en-GB"/>
        </w:rPr>
        <w:t>t</w:t>
      </w:r>
      <w:r w:rsidRPr="00E43002">
        <w:rPr>
          <w:rFonts w:ascii="Times New Roman" w:hAnsi="Times New Roman" w:cs="Times New Roman"/>
          <w:sz w:val="24"/>
          <w:szCs w:val="24"/>
          <w:lang w:val="en-GB"/>
        </w:rPr>
        <w:t xml:space="preserve"> in a separate room. In order to accustom participants to the scanner setup, they were lying on a bed, and stimuli were p</w:t>
      </w:r>
      <w:r w:rsidR="00160C6C" w:rsidRPr="00E43002">
        <w:rPr>
          <w:rFonts w:ascii="Times New Roman" w:hAnsi="Times New Roman" w:cs="Times New Roman"/>
          <w:sz w:val="24"/>
          <w:szCs w:val="24"/>
          <w:lang w:val="en-GB"/>
        </w:rPr>
        <w:t>resented on a 15 inch</w:t>
      </w:r>
      <w:r w:rsidRPr="00E43002">
        <w:rPr>
          <w:rFonts w:ascii="Times New Roman" w:hAnsi="Times New Roman" w:cs="Times New Roman"/>
          <w:sz w:val="24"/>
          <w:szCs w:val="24"/>
          <w:lang w:val="en-GB"/>
        </w:rPr>
        <w:t xml:space="preserve"> display that was mounted approximately 75 cm above their head. Participants used their left index finger for imitation on a similar keyboard as that shown in the videos and were instructed to imitate each pattern as a mirror image of the observed pattern. This spatial arrangement preserved the spatial compatibility between display and imitation (e.g., Koski et al.</w:t>
      </w:r>
      <w:r w:rsidR="0078282E" w:rsidRPr="00E43002">
        <w:rPr>
          <w:rFonts w:ascii="Times New Roman" w:hAnsi="Times New Roman" w:cs="Times New Roman"/>
          <w:sz w:val="24"/>
          <w:szCs w:val="24"/>
          <w:lang w:val="en-GB"/>
        </w:rPr>
        <w:t xml:space="preserve"> 20</w:t>
      </w:r>
      <w:r w:rsidRPr="00E43002">
        <w:rPr>
          <w:rFonts w:ascii="Times New Roman" w:hAnsi="Times New Roman" w:cs="Times New Roman"/>
          <w:sz w:val="24"/>
          <w:szCs w:val="24"/>
          <w:lang w:val="en-GB"/>
        </w:rPr>
        <w:t>03).</w:t>
      </w:r>
    </w:p>
    <w:p w14:paraId="1211EFC0" w14:textId="35032F9C" w:rsidR="00080F28" w:rsidRPr="00E43002" w:rsidRDefault="00322A45" w:rsidP="00FF2ECE">
      <w:pPr>
        <w:pStyle w:val="HTMLPreformatted"/>
        <w:spacing w:line="480" w:lineRule="auto"/>
        <w:rPr>
          <w:rFonts w:ascii="Times New Roman" w:hAnsi="Times New Roman" w:cs="Times New Roman"/>
          <w:sz w:val="24"/>
          <w:szCs w:val="24"/>
          <w:lang w:val="en-GB"/>
        </w:rPr>
      </w:pPr>
      <w:r w:rsidRPr="00E43002">
        <w:rPr>
          <w:rFonts w:ascii="Times New Roman" w:hAnsi="Times New Roman" w:cs="Times New Roman"/>
          <w:sz w:val="24"/>
          <w:szCs w:val="24"/>
          <w:lang w:val="en-GB"/>
        </w:rPr>
        <w:tab/>
      </w:r>
      <w:r w:rsidR="00080F28" w:rsidRPr="00E43002">
        <w:rPr>
          <w:rFonts w:ascii="Times New Roman" w:hAnsi="Times New Roman" w:cs="Times New Roman"/>
          <w:sz w:val="24"/>
          <w:szCs w:val="24"/>
          <w:lang w:val="en-GB"/>
        </w:rPr>
        <w:t>The practice session began with rep</w:t>
      </w:r>
      <w:r w:rsidR="00AC1FAE" w:rsidRPr="00E43002">
        <w:rPr>
          <w:rFonts w:ascii="Times New Roman" w:hAnsi="Times New Roman" w:cs="Times New Roman"/>
          <w:sz w:val="24"/>
          <w:szCs w:val="24"/>
          <w:lang w:val="en-GB"/>
        </w:rPr>
        <w:t>eated imitation of each of the six</w:t>
      </w:r>
      <w:r w:rsidR="00080F28" w:rsidRPr="00E43002">
        <w:rPr>
          <w:rFonts w:ascii="Times New Roman" w:hAnsi="Times New Roman" w:cs="Times New Roman"/>
          <w:sz w:val="24"/>
          <w:szCs w:val="24"/>
          <w:lang w:val="en-GB"/>
        </w:rPr>
        <w:t xml:space="preserve"> to-be-practised patterns until this was correctly imitated over three consecutive trials. Each trial involved observation followed by execution. In order to enhance imitation accuracy, this procedure was repeated with the addition that participants were asked to perform each patte</w:t>
      </w:r>
      <w:r w:rsidR="001625CA" w:rsidRPr="00E43002">
        <w:rPr>
          <w:rFonts w:ascii="Times New Roman" w:hAnsi="Times New Roman" w:cs="Times New Roman"/>
          <w:sz w:val="24"/>
          <w:szCs w:val="24"/>
          <w:lang w:val="en-GB"/>
        </w:rPr>
        <w:t xml:space="preserve">rn in synchrony with the model. </w:t>
      </w:r>
      <w:r w:rsidR="00080F28" w:rsidRPr="00E43002">
        <w:rPr>
          <w:rFonts w:ascii="Times New Roman" w:hAnsi="Times New Roman" w:cs="Times New Roman"/>
          <w:sz w:val="24"/>
          <w:szCs w:val="24"/>
          <w:lang w:val="en-GB"/>
        </w:rPr>
        <w:t xml:space="preserve">The second part of the practice session comprised imitation of the </w:t>
      </w:r>
      <w:r w:rsidR="00AF7B11" w:rsidRPr="00E43002">
        <w:rPr>
          <w:rFonts w:ascii="Times New Roman" w:hAnsi="Times New Roman" w:cs="Times New Roman"/>
          <w:sz w:val="24"/>
          <w:szCs w:val="24"/>
          <w:lang w:val="en-GB"/>
        </w:rPr>
        <w:t>six</w:t>
      </w:r>
      <w:r w:rsidR="00080F28" w:rsidRPr="00E43002">
        <w:rPr>
          <w:rFonts w:ascii="Times New Roman" w:hAnsi="Times New Roman" w:cs="Times New Roman"/>
          <w:sz w:val="24"/>
          <w:szCs w:val="24"/>
          <w:lang w:val="en-GB"/>
        </w:rPr>
        <w:t xml:space="preserve"> to-be-practised patterns in random order for </w:t>
      </w:r>
      <w:r w:rsidR="00413F45" w:rsidRPr="00E43002">
        <w:rPr>
          <w:rFonts w:ascii="Times New Roman" w:hAnsi="Times New Roman" w:cs="Times New Roman"/>
          <w:sz w:val="24"/>
          <w:szCs w:val="24"/>
          <w:lang w:val="en-GB"/>
        </w:rPr>
        <w:t xml:space="preserve">2 x </w:t>
      </w:r>
      <w:r w:rsidR="001625CA" w:rsidRPr="00E43002">
        <w:rPr>
          <w:rFonts w:ascii="Times New Roman" w:hAnsi="Times New Roman" w:cs="Times New Roman"/>
          <w:sz w:val="24"/>
          <w:szCs w:val="24"/>
          <w:lang w:val="en-GB"/>
        </w:rPr>
        <w:t>24 trials</w:t>
      </w:r>
      <w:r w:rsidR="00080F28" w:rsidRPr="00E43002">
        <w:rPr>
          <w:rFonts w:ascii="Times New Roman" w:hAnsi="Times New Roman" w:cs="Times New Roman"/>
          <w:sz w:val="24"/>
          <w:szCs w:val="24"/>
          <w:lang w:val="en-GB"/>
        </w:rPr>
        <w:t xml:space="preserve">, as well as </w:t>
      </w:r>
      <w:r w:rsidR="00D67E6A" w:rsidRPr="00E43002">
        <w:rPr>
          <w:rFonts w:ascii="Times New Roman" w:hAnsi="Times New Roman" w:cs="Times New Roman"/>
          <w:sz w:val="24"/>
          <w:szCs w:val="24"/>
          <w:lang w:val="en-GB"/>
        </w:rPr>
        <w:t xml:space="preserve">six </w:t>
      </w:r>
      <w:r w:rsidR="00080F28" w:rsidRPr="00E43002">
        <w:rPr>
          <w:rFonts w:ascii="Times New Roman" w:hAnsi="Times New Roman" w:cs="Times New Roman"/>
          <w:sz w:val="24"/>
          <w:szCs w:val="24"/>
          <w:lang w:val="en-GB"/>
        </w:rPr>
        <w:t xml:space="preserve">free recall trials. Throughout the experiment participants were discouraged from using counting or </w:t>
      </w:r>
      <w:r w:rsidR="00AF7B11" w:rsidRPr="00E43002">
        <w:rPr>
          <w:rFonts w:ascii="Times New Roman" w:hAnsi="Times New Roman" w:cs="Times New Roman"/>
          <w:sz w:val="24"/>
          <w:szCs w:val="24"/>
          <w:lang w:val="en-GB"/>
        </w:rPr>
        <w:t>verbal</w:t>
      </w:r>
      <w:r w:rsidR="00080F28" w:rsidRPr="00E43002">
        <w:rPr>
          <w:rFonts w:ascii="Times New Roman" w:hAnsi="Times New Roman" w:cs="Times New Roman"/>
          <w:sz w:val="24"/>
          <w:szCs w:val="24"/>
          <w:lang w:val="en-GB"/>
        </w:rPr>
        <w:t xml:space="preserve"> labels to encode the stimuli. Finally, participants were introduced to motor imagery (MI) trials, which involved imagining </w:t>
      </w:r>
      <w:r w:rsidR="003D684A" w:rsidRPr="00E43002">
        <w:rPr>
          <w:rFonts w:ascii="Times New Roman" w:hAnsi="Times New Roman" w:cs="Times New Roman"/>
          <w:sz w:val="24"/>
          <w:szCs w:val="24"/>
          <w:lang w:val="en-GB"/>
        </w:rPr>
        <w:t xml:space="preserve">the just observed sequence or rhythm and </w:t>
      </w:r>
      <w:r w:rsidR="00080F28" w:rsidRPr="00E43002">
        <w:rPr>
          <w:rFonts w:ascii="Times New Roman" w:hAnsi="Times New Roman" w:cs="Times New Roman"/>
          <w:sz w:val="24"/>
          <w:szCs w:val="24"/>
          <w:lang w:val="en-GB"/>
        </w:rPr>
        <w:t xml:space="preserve">how it would feel to perform </w:t>
      </w:r>
      <w:r w:rsidR="003D684A" w:rsidRPr="00E43002">
        <w:rPr>
          <w:rFonts w:ascii="Times New Roman" w:hAnsi="Times New Roman" w:cs="Times New Roman"/>
          <w:sz w:val="24"/>
          <w:szCs w:val="24"/>
          <w:lang w:val="en-GB"/>
        </w:rPr>
        <w:t xml:space="preserve">it </w:t>
      </w:r>
      <w:r w:rsidR="00080F28" w:rsidRPr="00E43002">
        <w:rPr>
          <w:rFonts w:ascii="Times New Roman" w:hAnsi="Times New Roman" w:cs="Times New Roman"/>
          <w:sz w:val="24"/>
          <w:szCs w:val="24"/>
          <w:lang w:val="en-GB"/>
        </w:rPr>
        <w:t>(for further details on motor imagery see Vogt et al.</w:t>
      </w:r>
      <w:r w:rsidR="0078282E" w:rsidRPr="00E43002">
        <w:rPr>
          <w:rFonts w:ascii="Times New Roman" w:hAnsi="Times New Roman" w:cs="Times New Roman"/>
          <w:sz w:val="24"/>
          <w:szCs w:val="24"/>
          <w:lang w:val="en-GB"/>
        </w:rPr>
        <w:t xml:space="preserve"> 20</w:t>
      </w:r>
      <w:r w:rsidR="00080F28" w:rsidRPr="00E43002">
        <w:rPr>
          <w:rFonts w:ascii="Times New Roman" w:hAnsi="Times New Roman" w:cs="Times New Roman"/>
          <w:sz w:val="24"/>
          <w:szCs w:val="24"/>
          <w:lang w:val="en-GB"/>
        </w:rPr>
        <w:t>13). They were then giv</w:t>
      </w:r>
      <w:r w:rsidR="00693121" w:rsidRPr="00E43002">
        <w:rPr>
          <w:rFonts w:ascii="Times New Roman" w:hAnsi="Times New Roman" w:cs="Times New Roman"/>
          <w:sz w:val="24"/>
          <w:szCs w:val="24"/>
          <w:lang w:val="en-GB"/>
        </w:rPr>
        <w:t>en a mix of trials comprising motor imagery</w:t>
      </w:r>
      <w:r w:rsidR="00080F28" w:rsidRPr="00E43002">
        <w:rPr>
          <w:rFonts w:ascii="Times New Roman" w:hAnsi="Times New Roman" w:cs="Times New Roman"/>
          <w:sz w:val="24"/>
          <w:szCs w:val="24"/>
          <w:lang w:val="en-GB"/>
        </w:rPr>
        <w:t xml:space="preserve"> and imitative execution of the p</w:t>
      </w:r>
      <w:r w:rsidR="005E194C" w:rsidRPr="00E43002">
        <w:rPr>
          <w:rFonts w:ascii="Times New Roman" w:hAnsi="Times New Roman" w:cs="Times New Roman"/>
          <w:sz w:val="24"/>
          <w:szCs w:val="24"/>
          <w:lang w:val="en-GB"/>
        </w:rPr>
        <w:t>ractised patterns. In a last practice block</w:t>
      </w:r>
      <w:r w:rsidR="00D2556A" w:rsidRPr="00E43002">
        <w:rPr>
          <w:rFonts w:ascii="Times New Roman" w:hAnsi="Times New Roman" w:cs="Times New Roman"/>
          <w:sz w:val="24"/>
          <w:szCs w:val="24"/>
          <w:lang w:val="en-GB"/>
        </w:rPr>
        <w:t xml:space="preserve">, </w:t>
      </w:r>
      <w:r w:rsidR="00080F28" w:rsidRPr="00E43002">
        <w:rPr>
          <w:rFonts w:ascii="Times New Roman" w:hAnsi="Times New Roman" w:cs="Times New Roman"/>
          <w:sz w:val="24"/>
          <w:szCs w:val="24"/>
          <w:lang w:val="en-GB"/>
        </w:rPr>
        <w:t>non-practised patterns were added so that participants experienced a similar trial composition as in the scanning session on the following day.</w:t>
      </w:r>
      <w:r w:rsidR="001625CA" w:rsidRPr="00E43002">
        <w:rPr>
          <w:rFonts w:ascii="Times New Roman" w:hAnsi="Times New Roman" w:cs="Times New Roman"/>
          <w:sz w:val="24"/>
          <w:szCs w:val="24"/>
          <w:lang w:val="en-GB"/>
        </w:rPr>
        <w:t xml:space="preserve"> Overall, each of the </w:t>
      </w:r>
      <w:r w:rsidR="005E194C" w:rsidRPr="00E43002">
        <w:rPr>
          <w:rFonts w:ascii="Times New Roman" w:hAnsi="Times New Roman" w:cs="Times New Roman"/>
          <w:sz w:val="24"/>
          <w:szCs w:val="24"/>
          <w:lang w:val="en-GB"/>
        </w:rPr>
        <w:t xml:space="preserve">six </w:t>
      </w:r>
      <w:r w:rsidR="001625CA" w:rsidRPr="00E43002">
        <w:rPr>
          <w:rFonts w:ascii="Times New Roman" w:hAnsi="Times New Roman" w:cs="Times New Roman"/>
          <w:sz w:val="24"/>
          <w:szCs w:val="24"/>
          <w:lang w:val="en-GB"/>
        </w:rPr>
        <w:t xml:space="preserve">to-be-practised patterns was imitated approx. 27 times (15 times on average in the initial imitation blocks, </w:t>
      </w:r>
      <w:r w:rsidR="009046BE" w:rsidRPr="00E43002">
        <w:rPr>
          <w:rFonts w:ascii="Times New Roman" w:hAnsi="Times New Roman" w:cs="Times New Roman"/>
          <w:sz w:val="24"/>
          <w:szCs w:val="24"/>
          <w:lang w:val="en-GB"/>
        </w:rPr>
        <w:t>nine</w:t>
      </w:r>
      <w:r w:rsidR="001625CA" w:rsidRPr="00E43002">
        <w:rPr>
          <w:rFonts w:ascii="Times New Roman" w:hAnsi="Times New Roman" w:cs="Times New Roman"/>
          <w:sz w:val="24"/>
          <w:szCs w:val="24"/>
          <w:lang w:val="en-GB"/>
        </w:rPr>
        <w:t xml:space="preserve"> times in the trials with random order, and </w:t>
      </w:r>
      <w:r w:rsidR="009046BE" w:rsidRPr="00E43002">
        <w:rPr>
          <w:rFonts w:ascii="Times New Roman" w:hAnsi="Times New Roman" w:cs="Times New Roman"/>
          <w:sz w:val="24"/>
          <w:szCs w:val="24"/>
          <w:lang w:val="en-GB"/>
        </w:rPr>
        <w:t>three</w:t>
      </w:r>
      <w:r w:rsidR="001625CA" w:rsidRPr="00E43002">
        <w:rPr>
          <w:rFonts w:ascii="Times New Roman" w:hAnsi="Times New Roman" w:cs="Times New Roman"/>
          <w:sz w:val="24"/>
          <w:szCs w:val="24"/>
          <w:lang w:val="en-GB"/>
        </w:rPr>
        <w:t xml:space="preserve"> times in the final set of MI and execution trials).</w:t>
      </w:r>
    </w:p>
    <w:p w14:paraId="55274D6C" w14:textId="77777777" w:rsidR="00080F28" w:rsidRPr="00E43002" w:rsidRDefault="00080F28" w:rsidP="00FF2ECE">
      <w:pPr>
        <w:pStyle w:val="HTMLPreformatted"/>
        <w:spacing w:line="480" w:lineRule="auto"/>
        <w:rPr>
          <w:rFonts w:ascii="Times New Roman" w:hAnsi="Times New Roman" w:cs="Times New Roman"/>
          <w:sz w:val="24"/>
          <w:szCs w:val="24"/>
          <w:lang w:val="en-GB"/>
        </w:rPr>
      </w:pPr>
    </w:p>
    <w:p w14:paraId="54145F02" w14:textId="3707F57A" w:rsidR="00AF7B11" w:rsidRPr="00E43002" w:rsidRDefault="00080F28" w:rsidP="00FF2ECE">
      <w:pPr>
        <w:spacing w:line="480" w:lineRule="auto"/>
        <w:rPr>
          <w:rStyle w:val="times10"/>
          <w:b/>
          <w:i/>
          <w:color w:val="000000"/>
        </w:rPr>
      </w:pPr>
      <w:r w:rsidRPr="00E43002">
        <w:rPr>
          <w:rStyle w:val="times10"/>
          <w:b/>
          <w:i/>
          <w:color w:val="000000"/>
        </w:rPr>
        <w:t>Scanning session</w:t>
      </w:r>
    </w:p>
    <w:p w14:paraId="36173DA8" w14:textId="66D1A67B" w:rsidR="005C256F" w:rsidRPr="00E43002" w:rsidRDefault="00160C6C" w:rsidP="00FF2ECE">
      <w:pPr>
        <w:spacing w:line="480" w:lineRule="auto"/>
        <w:rPr>
          <w:lang w:eastAsia="de-DE"/>
        </w:rPr>
      </w:pPr>
      <w:r w:rsidRPr="00E43002">
        <w:t xml:space="preserve">Before entering the scanning room, participants received a short booster session in the practice room, where they imitated the six practised patterns in random order for approx. 6 min and then received a short run with the same trial composition as in the scanning sessions. </w:t>
      </w:r>
      <w:r w:rsidRPr="00E43002">
        <w:rPr>
          <w:lang w:eastAsia="de-DE"/>
        </w:rPr>
        <w:t xml:space="preserve">During scanning, participants were positioned supine with their left index positioned on the </w:t>
      </w:r>
      <w:r w:rsidRPr="00E43002">
        <w:t>custom-made keyboard</w:t>
      </w:r>
      <w:r w:rsidRPr="00E43002">
        <w:rPr>
          <w:lang w:eastAsia="de-DE"/>
        </w:rPr>
        <w:t xml:space="preserve">. Form-fitting cushions were used to prevent arm, hand, and head motion. Participants were provided with earplugs to attenuate scanner noise. Visual stimuli were displayed by a </w:t>
      </w:r>
      <w:r w:rsidRPr="00E43002">
        <w:rPr>
          <w:rStyle w:val="st1"/>
        </w:rPr>
        <w:t>LCD</w:t>
      </w:r>
      <w:r w:rsidRPr="00E43002">
        <w:rPr>
          <w:lang w:eastAsia="de-DE"/>
        </w:rPr>
        <w:t xml:space="preserve"> data projector (Panasonic PT-L785U) onto a rear-projection screen at the head end of the scanner. Participants could watch this screen via a mirror above their head. They did not see their hand during scanning.</w:t>
      </w:r>
      <w:r w:rsidR="005C256F" w:rsidRPr="00E43002">
        <w:rPr>
          <w:lang w:eastAsia="de-DE"/>
        </w:rPr>
        <w:t xml:space="preserve"> In addition to the logging of </w:t>
      </w:r>
      <w:r w:rsidR="00444658" w:rsidRPr="00E43002">
        <w:rPr>
          <w:lang w:eastAsia="de-DE"/>
        </w:rPr>
        <w:t>key presses</w:t>
      </w:r>
      <w:r w:rsidR="005C256F" w:rsidRPr="00E43002">
        <w:rPr>
          <w:lang w:eastAsia="de-DE"/>
        </w:rPr>
        <w:t xml:space="preserve"> via Presentation software, participants</w:t>
      </w:r>
      <w:r w:rsidR="004970B6" w:rsidRPr="00E43002">
        <w:rPr>
          <w:lang w:eastAsia="de-DE"/>
        </w:rPr>
        <w:t>’</w:t>
      </w:r>
      <w:r w:rsidR="005C256F" w:rsidRPr="00E43002">
        <w:rPr>
          <w:lang w:eastAsia="de-DE"/>
        </w:rPr>
        <w:t xml:space="preserve"> hand movements were videotaped on </w:t>
      </w:r>
      <w:r w:rsidR="00444658" w:rsidRPr="00E43002">
        <w:rPr>
          <w:lang w:eastAsia="de-DE"/>
        </w:rPr>
        <w:t>MiniDV</w:t>
      </w:r>
      <w:r w:rsidR="005C256F" w:rsidRPr="00E43002">
        <w:rPr>
          <w:lang w:eastAsia="de-DE"/>
        </w:rPr>
        <w:t xml:space="preserve"> cassettes, together with an image of the displayed stimuli. In preparation of the functional analysis, the videos served the elimination of events in which the participant did not follow instructions, i.e., performing any overt movement during the AO and MI events, or during the cue events and rest period.</w:t>
      </w:r>
      <w:r w:rsidR="008A61AE" w:rsidRPr="00E43002">
        <w:rPr>
          <w:lang w:eastAsia="de-DE"/>
        </w:rPr>
        <w:t xml:space="preserve"> </w:t>
      </w:r>
      <w:r w:rsidR="00052E53" w:rsidRPr="00E43002">
        <w:t>As a result, the percentage of excluded events was below 2 % overall, and for individual participants this percentage was always below 7 %.</w:t>
      </w:r>
    </w:p>
    <w:p w14:paraId="2284FC08" w14:textId="08BA5F43" w:rsidR="005C256F" w:rsidRPr="00E43002" w:rsidRDefault="00160C6C" w:rsidP="00FF2ECE">
      <w:pPr>
        <w:spacing w:line="480" w:lineRule="auto"/>
      </w:pPr>
      <w:r w:rsidRPr="00E43002">
        <w:tab/>
        <w:t>The scanning session was divided into four functional runs of approximately 11 min each, with an anatomical scan interspersed after the first two functional runs and short pauses between the other runs</w:t>
      </w:r>
      <w:r w:rsidR="00322A45" w:rsidRPr="00E43002">
        <w:t>.</w:t>
      </w:r>
      <w:r w:rsidR="00322A45" w:rsidRPr="00E43002">
        <w:rPr>
          <w:rStyle w:val="times10"/>
        </w:rPr>
        <w:t xml:space="preserve"> </w:t>
      </w:r>
      <w:r w:rsidR="00080F28" w:rsidRPr="00E43002">
        <w:rPr>
          <w:rStyle w:val="times10"/>
          <w:color w:val="000000"/>
        </w:rPr>
        <w:t xml:space="preserve">As shown in Figure 1, three types of trials were used during scanning: </w:t>
      </w:r>
      <w:r w:rsidR="008959F3" w:rsidRPr="00E43002">
        <w:rPr>
          <w:rStyle w:val="times10"/>
          <w:color w:val="000000"/>
        </w:rPr>
        <w:t xml:space="preserve">pure </w:t>
      </w:r>
      <w:r w:rsidR="00080F28" w:rsidRPr="00E43002">
        <w:rPr>
          <w:rStyle w:val="times10"/>
          <w:color w:val="000000"/>
        </w:rPr>
        <w:t xml:space="preserve">Action Observation (AO: video presentation followed by rest), Motor Imagery (MI: video presentation followed by motor imagery), and Action Execution (EXE: video presentation followed by imitative execution). </w:t>
      </w:r>
      <w:r w:rsidR="001E1490" w:rsidRPr="00E43002">
        <w:t xml:space="preserve">This layout allowed us to study action observation directly followed by motor imagery or execution, whilst the pure AO condition served to minimise potential contaminations of the AO regressor by the subsequent MI or EXE events. </w:t>
      </w:r>
      <w:r w:rsidR="00080F28" w:rsidRPr="00E43002">
        <w:rPr>
          <w:rStyle w:val="times10"/>
          <w:color w:val="000000"/>
        </w:rPr>
        <w:t xml:space="preserve">Participants </w:t>
      </w:r>
      <w:r w:rsidR="00080F28" w:rsidRPr="00E43002">
        <w:t>were only cued whether to rest or to engage in motor imagery or execution of the observed sequence or rhythm after the video presentation. This assured that they attentively observed each video clip regardless of condition.</w:t>
      </w:r>
      <w:r w:rsidR="005C256F" w:rsidRPr="00E43002">
        <w:t xml:space="preserve"> </w:t>
      </w:r>
    </w:p>
    <w:p w14:paraId="736255F3" w14:textId="4725ED68" w:rsidR="00080F28" w:rsidRPr="00E43002" w:rsidRDefault="00322A45" w:rsidP="00FF2ECE">
      <w:pPr>
        <w:autoSpaceDE w:val="0"/>
        <w:autoSpaceDN w:val="0"/>
        <w:adjustRightInd w:val="0"/>
        <w:spacing w:line="480" w:lineRule="auto"/>
        <w:rPr>
          <w:rStyle w:val="times10"/>
        </w:rPr>
      </w:pPr>
      <w:r w:rsidRPr="00E43002">
        <w:tab/>
      </w:r>
      <w:r w:rsidR="00833657" w:rsidRPr="00E43002">
        <w:t>In each run, 36 trials were presented</w:t>
      </w:r>
      <w:r w:rsidR="00080F28" w:rsidRPr="00E43002">
        <w:t xml:space="preserve"> consisting of 18 SEQ trials (</w:t>
      </w:r>
      <w:r w:rsidR="00AF7B11" w:rsidRPr="00E43002">
        <w:t>three</w:t>
      </w:r>
      <w:r w:rsidR="00080F28" w:rsidRPr="00E43002">
        <w:t xml:space="preserve"> </w:t>
      </w:r>
      <w:r w:rsidR="008D63D2" w:rsidRPr="00E43002">
        <w:t>non-practised</w:t>
      </w:r>
      <w:r w:rsidR="00080F28" w:rsidRPr="00E43002">
        <w:t xml:space="preserve"> and </w:t>
      </w:r>
      <w:r w:rsidR="00AF7B11" w:rsidRPr="00E43002">
        <w:t>three</w:t>
      </w:r>
      <w:r w:rsidR="00080F28" w:rsidRPr="00E43002">
        <w:t xml:space="preserve"> </w:t>
      </w:r>
      <w:r w:rsidR="008D63D2" w:rsidRPr="00E43002">
        <w:t>practised</w:t>
      </w:r>
      <w:r w:rsidR="00080F28" w:rsidRPr="00E43002">
        <w:t xml:space="preserve"> AO trials, </w:t>
      </w:r>
      <w:r w:rsidR="00AF7B11" w:rsidRPr="00E43002">
        <w:t>three</w:t>
      </w:r>
      <w:r w:rsidR="00080F28" w:rsidRPr="00E43002">
        <w:t xml:space="preserve"> </w:t>
      </w:r>
      <w:r w:rsidR="008D63D2" w:rsidRPr="00E43002">
        <w:t>non-practised</w:t>
      </w:r>
      <w:r w:rsidR="00080F28" w:rsidRPr="00E43002">
        <w:t xml:space="preserve"> and </w:t>
      </w:r>
      <w:r w:rsidR="00AF7B11" w:rsidRPr="00E43002">
        <w:t>three</w:t>
      </w:r>
      <w:r w:rsidR="00080F28" w:rsidRPr="00E43002">
        <w:t xml:space="preserve"> </w:t>
      </w:r>
      <w:r w:rsidR="008D63D2" w:rsidRPr="00E43002">
        <w:t>practised</w:t>
      </w:r>
      <w:r w:rsidR="00080F28" w:rsidRPr="00E43002">
        <w:t xml:space="preserve"> MI trials, </w:t>
      </w:r>
      <w:r w:rsidR="00AF7B11" w:rsidRPr="00E43002">
        <w:t>three</w:t>
      </w:r>
      <w:r w:rsidR="00080F28" w:rsidRPr="00E43002">
        <w:t xml:space="preserve"> </w:t>
      </w:r>
      <w:r w:rsidR="008D63D2" w:rsidRPr="00E43002">
        <w:t>non-practised</w:t>
      </w:r>
      <w:r w:rsidR="00080F28" w:rsidRPr="00E43002">
        <w:t xml:space="preserve"> and </w:t>
      </w:r>
      <w:r w:rsidR="00AF7B11" w:rsidRPr="00E43002">
        <w:t>three</w:t>
      </w:r>
      <w:r w:rsidR="00080F28" w:rsidRPr="00E43002">
        <w:t xml:space="preserve"> </w:t>
      </w:r>
      <w:r w:rsidR="008D63D2" w:rsidRPr="00E43002">
        <w:t>practised</w:t>
      </w:r>
      <w:r w:rsidR="00080F28" w:rsidRPr="00E43002">
        <w:t xml:space="preserve"> EXE trials) and of 18 equivalent RHY trials. Accordingly, each of the three </w:t>
      </w:r>
      <w:r w:rsidR="008D63D2" w:rsidRPr="00E43002">
        <w:t>practised</w:t>
      </w:r>
      <w:r w:rsidR="00080F28" w:rsidRPr="00E43002">
        <w:t xml:space="preserve"> spatial sequences and of the three </w:t>
      </w:r>
      <w:r w:rsidR="008D63D2" w:rsidRPr="00E43002">
        <w:t>practised</w:t>
      </w:r>
      <w:r w:rsidR="00080F28" w:rsidRPr="00E43002">
        <w:t xml:space="preserve"> rhythms was shown three times per run, once each in an AO, MI, and EXE trial. In order to minimise opportunities for practice of the non-practised stimuli</w:t>
      </w:r>
      <w:r w:rsidR="00913B05" w:rsidRPr="00E43002">
        <w:t xml:space="preserve"> within</w:t>
      </w:r>
      <w:r w:rsidR="00080F28" w:rsidRPr="00E43002">
        <w:t xml:space="preserve"> the scanning </w:t>
      </w:r>
      <w:r w:rsidR="003E28A6" w:rsidRPr="00E43002">
        <w:t>session, the remaining sets of nine SEQ and nine</w:t>
      </w:r>
      <w:r w:rsidR="00080F28" w:rsidRPr="00E43002">
        <w:t xml:space="preserve"> RHY stimuli were used as non-practised p</w:t>
      </w:r>
      <w:r w:rsidR="001A00B0" w:rsidRPr="00E43002">
        <w:t xml:space="preserve">atterns. </w:t>
      </w:r>
      <w:r w:rsidR="00080F28" w:rsidRPr="00E43002">
        <w:rPr>
          <w:rStyle w:val="times10"/>
          <w:color w:val="000000"/>
        </w:rPr>
        <w:t>All conditions were presented in pseudo-randomized order</w:t>
      </w:r>
      <w:r w:rsidR="003D5498" w:rsidRPr="00E43002">
        <w:rPr>
          <w:rStyle w:val="times10"/>
          <w:color w:val="000000"/>
        </w:rPr>
        <w:t xml:space="preserve"> (for further details of the trial structure see the legend of Figure 1)</w:t>
      </w:r>
      <w:r w:rsidR="00080F28" w:rsidRPr="00E43002">
        <w:rPr>
          <w:rStyle w:val="times10"/>
          <w:color w:val="000000"/>
        </w:rPr>
        <w:t>.</w:t>
      </w:r>
    </w:p>
    <w:p w14:paraId="1E884D48" w14:textId="77777777" w:rsidR="00080F28" w:rsidRPr="00E43002" w:rsidRDefault="00080F28" w:rsidP="00FF2ECE">
      <w:pPr>
        <w:spacing w:line="480" w:lineRule="auto"/>
      </w:pPr>
    </w:p>
    <w:p w14:paraId="7CF36CB1" w14:textId="52591AA6" w:rsidR="00080F28" w:rsidRPr="00E43002" w:rsidRDefault="00080F28" w:rsidP="00FF2ECE">
      <w:pPr>
        <w:spacing w:line="480" w:lineRule="auto"/>
        <w:rPr>
          <w:rStyle w:val="times10"/>
          <w:color w:val="000000"/>
        </w:rPr>
      </w:pPr>
      <w:r w:rsidRPr="00E43002">
        <w:rPr>
          <w:rStyle w:val="times10"/>
          <w:color w:val="000000"/>
        </w:rPr>
        <w:t xml:space="preserve">&lt; please enter </w:t>
      </w:r>
      <w:r w:rsidR="005C333E" w:rsidRPr="00E43002">
        <w:rPr>
          <w:rStyle w:val="times10"/>
          <w:color w:val="000000"/>
        </w:rPr>
        <w:t>Figure</w:t>
      </w:r>
      <w:r w:rsidRPr="00E43002">
        <w:rPr>
          <w:rStyle w:val="times10"/>
          <w:color w:val="000000"/>
        </w:rPr>
        <w:t xml:space="preserve"> 1 about here &gt;</w:t>
      </w:r>
    </w:p>
    <w:p w14:paraId="680289D6" w14:textId="77777777" w:rsidR="00AF7B11" w:rsidRPr="00E43002" w:rsidRDefault="00AF7B11" w:rsidP="00FF2ECE">
      <w:pPr>
        <w:spacing w:line="480" w:lineRule="auto"/>
        <w:rPr>
          <w:rStyle w:val="times10"/>
          <w:color w:val="000000"/>
        </w:rPr>
      </w:pPr>
    </w:p>
    <w:p w14:paraId="62C29A01" w14:textId="77777777" w:rsidR="00080F28" w:rsidRPr="00E43002" w:rsidRDefault="00080F28" w:rsidP="00FF2ECE">
      <w:pPr>
        <w:spacing w:line="480" w:lineRule="auto"/>
        <w:rPr>
          <w:b/>
          <w:i/>
          <w:color w:val="000000"/>
        </w:rPr>
      </w:pPr>
      <w:r w:rsidRPr="00E43002">
        <w:rPr>
          <w:b/>
          <w:i/>
          <w:color w:val="000000"/>
        </w:rPr>
        <w:t>Data acquisition</w:t>
      </w:r>
    </w:p>
    <w:p w14:paraId="7E638BD8" w14:textId="18079C03" w:rsidR="00080F28" w:rsidRPr="00E43002" w:rsidRDefault="00080F28" w:rsidP="00FF2ECE">
      <w:pPr>
        <w:spacing w:line="480" w:lineRule="auto"/>
        <w:rPr>
          <w:i/>
        </w:rPr>
      </w:pPr>
      <w:r w:rsidRPr="00E43002">
        <w:t xml:space="preserve">Functional imaging was performed at 3 T </w:t>
      </w:r>
      <w:r w:rsidRPr="00E43002">
        <w:rPr>
          <w:rStyle w:val="times10"/>
          <w:color w:val="000000"/>
        </w:rPr>
        <w:t xml:space="preserve">MAGNETOM Trio whole-body </w:t>
      </w:r>
      <w:r w:rsidRPr="00E43002">
        <w:t>magnetic resonance imaging</w:t>
      </w:r>
      <w:r w:rsidRPr="00E43002">
        <w:rPr>
          <w:rStyle w:val="times10"/>
          <w:color w:val="000000"/>
        </w:rPr>
        <w:t xml:space="preserve"> scanner </w:t>
      </w:r>
      <w:r w:rsidR="00833657" w:rsidRPr="00E43002">
        <w:rPr>
          <w:rStyle w:val="times10"/>
          <w:color w:val="000000"/>
        </w:rPr>
        <w:t xml:space="preserve">(Siemens Medical Systems, Erlangen, Germany) </w:t>
      </w:r>
      <w:r w:rsidRPr="00E43002">
        <w:rPr>
          <w:rStyle w:val="times10"/>
          <w:color w:val="000000"/>
        </w:rPr>
        <w:t>equipped with an e</w:t>
      </w:r>
      <w:r w:rsidRPr="00E43002">
        <w:t xml:space="preserve">ight-channel head coil. </w:t>
      </w:r>
      <w:r w:rsidR="005245BA" w:rsidRPr="00E43002">
        <w:t xml:space="preserve">Thirty-two </w:t>
      </w:r>
      <w:r w:rsidRPr="00E43002">
        <w:t>axial slices (field of view = 192 mm, 64 x 64 pixel matrix, slice thickness = 3 mm, inter-slice gap = 1.</w:t>
      </w:r>
      <w:r w:rsidR="00725DB8" w:rsidRPr="00E43002">
        <w:t xml:space="preserve">2 mm, in-plane resolution = 3 x 3 </w:t>
      </w:r>
      <w:r w:rsidRPr="00E43002">
        <w:t>x 4.2 mm, bandwidth = 2604 Hz/Px, echo spacing = 0.45 ms) covering the whole brain from the cerebellum through to the vertex were acquired using a fast single-shot gradient echo-planar imaging (EPI)-sequence (repetition time = 2000 ms, echo time = 30 ms, flip angle = 90°) sensitive to blood oxygenation level-depend</w:t>
      </w:r>
      <w:r w:rsidR="00833657" w:rsidRPr="00E43002">
        <w:t>ent (BOLD) contrast. T</w:t>
      </w:r>
      <w:r w:rsidRPr="00E43002">
        <w:t xml:space="preserve">he field of view was tilted to encompass the whole brain and </w:t>
      </w:r>
      <w:r w:rsidR="00590935" w:rsidRPr="00E43002">
        <w:t>to avoid sinus-</w:t>
      </w:r>
      <w:r w:rsidRPr="00E43002">
        <w:t xml:space="preserve">induced susceptibility artefacts in the frontal cortex. Four functional runs with </w:t>
      </w:r>
      <w:r w:rsidR="000B2AD4" w:rsidRPr="00E43002">
        <w:t>n=</w:t>
      </w:r>
      <w:r w:rsidRPr="00E43002">
        <w:t xml:space="preserve">333 T2*-weighted scans were performed with each scan sampling over the 32 slices. </w:t>
      </w:r>
      <w:r w:rsidR="00D15D29" w:rsidRPr="00E43002">
        <w:t>For the</w:t>
      </w:r>
      <w:r w:rsidRPr="00E43002">
        <w:t xml:space="preserve"> anatomical T1-weighted images </w:t>
      </w:r>
      <w:r w:rsidR="00D15D29" w:rsidRPr="00E43002">
        <w:t xml:space="preserve">we used a </w:t>
      </w:r>
      <w:r w:rsidRPr="00E43002">
        <w:t>field of view = 224 mm, 224 x 256 pixel matrix, 176 slices, slice thickness = 1 mm, no inter-slice</w:t>
      </w:r>
      <w:r w:rsidR="00725DB8" w:rsidRPr="00E43002">
        <w:t xml:space="preserve"> gap, in-plane resolution = 1 x 1</w:t>
      </w:r>
      <w:r w:rsidRPr="00E43002">
        <w:t xml:space="preserve"> x 1 mm, repetition time = 2040 ms, echo time = 5.57 ms, flip angle = 8°, </w:t>
      </w:r>
      <w:r w:rsidR="00D15D29" w:rsidRPr="00E43002">
        <w:t xml:space="preserve">with </w:t>
      </w:r>
      <w:r w:rsidRPr="00E43002">
        <w:t>SENSE factor in Parallel Acquisi</w:t>
      </w:r>
      <w:r w:rsidR="00D15D29" w:rsidRPr="00E43002">
        <w:t>tion Technique = 2</w:t>
      </w:r>
      <w:r w:rsidRPr="00E43002">
        <w:t>. The total scanning time for each</w:t>
      </w:r>
      <w:r w:rsidR="000B2AD4" w:rsidRPr="00E43002">
        <w:t xml:space="preserve"> participant was </w:t>
      </w:r>
      <w:r w:rsidR="008D63D2" w:rsidRPr="00E43002">
        <w:t>approx.</w:t>
      </w:r>
      <w:r w:rsidR="008D4CA9" w:rsidRPr="00E43002">
        <w:t xml:space="preserve"> one</w:t>
      </w:r>
      <w:r w:rsidR="002359E7" w:rsidRPr="00E43002">
        <w:t xml:space="preserve"> hour.</w:t>
      </w:r>
    </w:p>
    <w:p w14:paraId="4BF8E610" w14:textId="77777777" w:rsidR="00080F28" w:rsidRPr="00E43002" w:rsidRDefault="00080F28" w:rsidP="00FF2ECE">
      <w:pPr>
        <w:spacing w:line="480" w:lineRule="auto"/>
      </w:pPr>
    </w:p>
    <w:p w14:paraId="269ED2C0" w14:textId="77777777" w:rsidR="00080F28" w:rsidRPr="00E43002" w:rsidRDefault="00080F28" w:rsidP="00FF2ECE">
      <w:pPr>
        <w:spacing w:line="480" w:lineRule="auto"/>
        <w:rPr>
          <w:b/>
          <w:i/>
          <w:color w:val="000000"/>
        </w:rPr>
      </w:pPr>
      <w:r w:rsidRPr="00E43002">
        <w:rPr>
          <w:b/>
          <w:i/>
          <w:color w:val="000000"/>
        </w:rPr>
        <w:t>Data analysis</w:t>
      </w:r>
    </w:p>
    <w:p w14:paraId="7FD19A20" w14:textId="02007E86" w:rsidR="00080F28" w:rsidRPr="00E43002" w:rsidRDefault="00080F28" w:rsidP="00FF2ECE">
      <w:pPr>
        <w:spacing w:line="480" w:lineRule="auto"/>
        <w:rPr>
          <w:szCs w:val="20"/>
        </w:rPr>
      </w:pPr>
      <w:r w:rsidRPr="00E43002">
        <w:rPr>
          <w:szCs w:val="20"/>
        </w:rPr>
        <w:t>Functional im</w:t>
      </w:r>
      <w:r w:rsidR="00833657" w:rsidRPr="00E43002">
        <w:rPr>
          <w:szCs w:val="20"/>
        </w:rPr>
        <w:t xml:space="preserve">aging data were analyzed using </w:t>
      </w:r>
      <w:r w:rsidRPr="00E43002">
        <w:rPr>
          <w:szCs w:val="20"/>
        </w:rPr>
        <w:t>Statistical Parametric Mapping software SPM8 (</w:t>
      </w:r>
      <w:r w:rsidR="00000740" w:rsidRPr="00E43002">
        <w:rPr>
          <w:lang w:val="en-US"/>
        </w:rPr>
        <w:t>Wellcome</w:t>
      </w:r>
      <w:r w:rsidR="00DE030F" w:rsidRPr="00E43002">
        <w:rPr>
          <w:lang w:val="en-US"/>
        </w:rPr>
        <w:t xml:space="preserve"> </w:t>
      </w:r>
      <w:r w:rsidR="00DE030F" w:rsidRPr="00E43002">
        <w:rPr>
          <w:szCs w:val="20"/>
        </w:rPr>
        <w:t>T</w:t>
      </w:r>
      <w:r w:rsidR="00000740" w:rsidRPr="00E43002">
        <w:rPr>
          <w:lang w:val="en-US"/>
        </w:rPr>
        <w:t xml:space="preserve">rust Centre for Neuroimaging, </w:t>
      </w:r>
      <w:r w:rsidR="00000740" w:rsidRPr="00E43002">
        <w:rPr>
          <w:szCs w:val="20"/>
          <w:lang w:val="en-US"/>
        </w:rPr>
        <w:t>London, UK; http://www.fil.ion.ucl.ac.uk/spm/</w:t>
      </w:r>
      <w:r w:rsidRPr="00E43002">
        <w:rPr>
          <w:szCs w:val="20"/>
        </w:rPr>
        <w:t xml:space="preserve">) running under Matlab 7.10 (MathWorks, Inc.; Natick, MA; USA). </w:t>
      </w:r>
      <w:r w:rsidRPr="00E43002">
        <w:t>The fir</w:t>
      </w:r>
      <w:r w:rsidR="00590935" w:rsidRPr="00E43002">
        <w:t>st five volumes of each participant</w:t>
      </w:r>
      <w:r w:rsidR="008D63D2" w:rsidRPr="00E43002">
        <w:t>’</w:t>
      </w:r>
      <w:r w:rsidRPr="00E43002">
        <w:t>s scan were discarded to allow for T1 equilib</w:t>
      </w:r>
      <w:r w:rsidR="00590935" w:rsidRPr="00E43002">
        <w:t>ration effects. For each participant</w:t>
      </w:r>
      <w:r w:rsidRPr="00E43002">
        <w:t>, s</w:t>
      </w:r>
      <w:r w:rsidRPr="00E43002">
        <w:rPr>
          <w:szCs w:val="20"/>
        </w:rPr>
        <w:t>patial preprocessing include</w:t>
      </w:r>
      <w:r w:rsidR="001269C1" w:rsidRPr="00E43002">
        <w:rPr>
          <w:szCs w:val="20"/>
        </w:rPr>
        <w:t>d realignment to the first scan</w:t>
      </w:r>
      <w:r w:rsidR="008D63D2" w:rsidRPr="00E43002">
        <w:rPr>
          <w:szCs w:val="20"/>
        </w:rPr>
        <w:t>,</w:t>
      </w:r>
      <w:r w:rsidR="001269C1" w:rsidRPr="00E43002">
        <w:rPr>
          <w:szCs w:val="20"/>
        </w:rPr>
        <w:t xml:space="preserve"> and</w:t>
      </w:r>
      <w:r w:rsidR="00AC1FAE" w:rsidRPr="00E43002">
        <w:rPr>
          <w:szCs w:val="20"/>
        </w:rPr>
        <w:t xml:space="preserve"> </w:t>
      </w:r>
      <w:r w:rsidRPr="00E43002">
        <w:rPr>
          <w:szCs w:val="20"/>
        </w:rPr>
        <w:t>co-registration to the T1 anatomical volume images. T1-weighted images were segmented into gray and white matter. This segmentation was the basis for spatial normalization to the Montreal Neurological Institute (MNI) template, which was then resliced and smoothed with a 9</w:t>
      </w:r>
      <w:r w:rsidRPr="00E43002">
        <w:sym w:font="Symbol" w:char="F020"/>
      </w:r>
      <w:r w:rsidRPr="00E43002">
        <w:sym w:font="Symbol" w:char="F0B4"/>
      </w:r>
      <w:r w:rsidRPr="00E43002">
        <w:rPr>
          <w:szCs w:val="20"/>
        </w:rPr>
        <w:t xml:space="preserve"> 9 </w:t>
      </w:r>
      <w:r w:rsidRPr="00E43002">
        <w:sym w:font="Symbol" w:char="F0B4"/>
      </w:r>
      <w:r w:rsidRPr="00E43002">
        <w:rPr>
          <w:szCs w:val="20"/>
        </w:rPr>
        <w:t xml:space="preserve"> 9 mm full width at half maximum Gaussian Kernel filter to improve the signal-to-noise ratio. To correct for low-frequency components, a temporal high-pass filter with a cut-off frequency of 1/128 Hz (= 128 s) was applied.</w:t>
      </w:r>
    </w:p>
    <w:p w14:paraId="15B2D80F" w14:textId="53C7374E" w:rsidR="00080F28" w:rsidRPr="00E43002" w:rsidRDefault="00337E9C" w:rsidP="00FF2ECE">
      <w:pPr>
        <w:spacing w:line="480" w:lineRule="auto"/>
      </w:pPr>
      <w:r w:rsidRPr="00E43002">
        <w:rPr>
          <w:szCs w:val="20"/>
        </w:rPr>
        <w:tab/>
      </w:r>
      <w:r w:rsidR="00080F28" w:rsidRPr="00E43002">
        <w:rPr>
          <w:szCs w:val="20"/>
        </w:rPr>
        <w:t xml:space="preserve">Statistical analyses were performed using the general linear model as implemented in SPM8. </w:t>
      </w:r>
      <w:r w:rsidR="00080F28" w:rsidRPr="00E43002">
        <w:t>In the first</w:t>
      </w:r>
      <w:r w:rsidR="00590935" w:rsidRPr="00E43002">
        <w:t>-level analysis, for each participant</w:t>
      </w:r>
      <w:r w:rsidR="00080F28" w:rsidRPr="00E43002">
        <w:t xml:space="preserve"> onsets of </w:t>
      </w:r>
      <w:r w:rsidR="00590935" w:rsidRPr="00E43002">
        <w:t xml:space="preserve">the </w:t>
      </w:r>
      <w:r w:rsidR="002359E7" w:rsidRPr="00E43002">
        <w:t>action observation</w:t>
      </w:r>
      <w:r w:rsidR="00BB2D18" w:rsidRPr="00E43002">
        <w:t xml:space="preserve"> events</w:t>
      </w:r>
      <w:r w:rsidR="00080F28" w:rsidRPr="00E43002">
        <w:t xml:space="preserve"> </w:t>
      </w:r>
      <w:r w:rsidR="00BB2D18" w:rsidRPr="00E43002">
        <w:t xml:space="preserve">across the three trial types </w:t>
      </w:r>
      <w:r w:rsidR="00080F28" w:rsidRPr="00E43002">
        <w:t xml:space="preserve">and onsets </w:t>
      </w:r>
      <w:r w:rsidR="00590935" w:rsidRPr="00E43002">
        <w:t xml:space="preserve">of the motor imagery and execution events </w:t>
      </w:r>
      <w:r w:rsidR="00080F28" w:rsidRPr="00E43002">
        <w:t xml:space="preserve">with </w:t>
      </w:r>
      <w:r w:rsidR="00590935" w:rsidRPr="00E43002">
        <w:t xml:space="preserve">a </w:t>
      </w:r>
      <w:r w:rsidR="001D05CE" w:rsidRPr="00E43002">
        <w:t>duration of 4.7</w:t>
      </w:r>
      <w:r w:rsidR="00080F28" w:rsidRPr="00E43002">
        <w:t xml:space="preserve"> s were used as regressors to the model including the </w:t>
      </w:r>
      <w:r w:rsidR="00590935" w:rsidRPr="00E43002">
        <w:t xml:space="preserve">following </w:t>
      </w:r>
      <w:r w:rsidR="00080F28" w:rsidRPr="00E43002">
        <w:t xml:space="preserve">12 conditions: (1) </w:t>
      </w:r>
      <w:r w:rsidR="008D63D2" w:rsidRPr="00E43002">
        <w:t>non-practised</w:t>
      </w:r>
      <w:r w:rsidR="00080F28" w:rsidRPr="00E43002">
        <w:t xml:space="preserve"> SEQ–AO, (2) </w:t>
      </w:r>
      <w:r w:rsidR="008D63D2" w:rsidRPr="00E43002">
        <w:t>practised</w:t>
      </w:r>
      <w:r w:rsidR="00080F28" w:rsidRPr="00E43002">
        <w:t xml:space="preserve"> SEQ–AO, (3) </w:t>
      </w:r>
      <w:r w:rsidR="008D63D2" w:rsidRPr="00E43002">
        <w:t>non-practised</w:t>
      </w:r>
      <w:r w:rsidR="00080F28" w:rsidRPr="00E43002">
        <w:t xml:space="preserve"> SEQ–MI, (4) </w:t>
      </w:r>
      <w:r w:rsidR="008D63D2" w:rsidRPr="00E43002">
        <w:t>practised</w:t>
      </w:r>
      <w:r w:rsidR="00080F28" w:rsidRPr="00E43002">
        <w:t xml:space="preserve"> SEQ–MI, (5) </w:t>
      </w:r>
      <w:r w:rsidR="008D63D2" w:rsidRPr="00E43002">
        <w:t>non-practised</w:t>
      </w:r>
      <w:r w:rsidR="00080F28" w:rsidRPr="00E43002">
        <w:t xml:space="preserve"> SEQ–EXE, (6) </w:t>
      </w:r>
      <w:r w:rsidR="008D63D2" w:rsidRPr="00E43002">
        <w:t>practised</w:t>
      </w:r>
      <w:r w:rsidR="00080F28" w:rsidRPr="00E43002">
        <w:t xml:space="preserve"> SEQ–EXE, (7) </w:t>
      </w:r>
      <w:r w:rsidR="008D63D2" w:rsidRPr="00E43002">
        <w:t>non-practised</w:t>
      </w:r>
      <w:r w:rsidR="00080F28" w:rsidRPr="00E43002">
        <w:t xml:space="preserve"> RHY–AO, (8) </w:t>
      </w:r>
      <w:r w:rsidR="008D63D2" w:rsidRPr="00E43002">
        <w:t>practised</w:t>
      </w:r>
      <w:r w:rsidR="00080F28" w:rsidRPr="00E43002">
        <w:t xml:space="preserve"> RHY–AO, (9) </w:t>
      </w:r>
      <w:r w:rsidR="008D63D2" w:rsidRPr="00E43002">
        <w:t>non-practised</w:t>
      </w:r>
      <w:r w:rsidR="00080F28" w:rsidRPr="00E43002">
        <w:t xml:space="preserve"> RHY–MI, (10) </w:t>
      </w:r>
      <w:r w:rsidR="008D63D2" w:rsidRPr="00E43002">
        <w:t>practised</w:t>
      </w:r>
      <w:r w:rsidR="00080F28" w:rsidRPr="00E43002">
        <w:t xml:space="preserve"> RHY–MI, (11) </w:t>
      </w:r>
      <w:r w:rsidR="008D63D2" w:rsidRPr="00E43002">
        <w:t>non-practised</w:t>
      </w:r>
      <w:r w:rsidR="00080F28" w:rsidRPr="00E43002">
        <w:t xml:space="preserve"> RHY–EXE, (12) </w:t>
      </w:r>
      <w:r w:rsidR="008D63D2" w:rsidRPr="00E43002">
        <w:t>practised</w:t>
      </w:r>
      <w:r w:rsidR="00080F28" w:rsidRPr="00E43002">
        <w:t xml:space="preserve"> RHY–EXE. The second-level analysis was carried out using the flexible factorial design with the first two-level facto</w:t>
      </w:r>
      <w:r w:rsidR="00590935" w:rsidRPr="00E43002">
        <w:t>r SUBJECT (non-musicians</w:t>
      </w:r>
      <w:r w:rsidR="00080F28" w:rsidRPr="00E43002">
        <w:t>, music</w:t>
      </w:r>
      <w:r w:rsidR="00590935" w:rsidRPr="00E43002">
        <w:t>ians</w:t>
      </w:r>
      <w:r w:rsidR="00080F28" w:rsidRPr="00E43002">
        <w:t>) and the second 12-level factor CONDITION (see above). For basic contrasts and conjunction analyses t</w:t>
      </w:r>
      <w:r w:rsidR="00080F28" w:rsidRPr="00E43002">
        <w:rPr>
          <w:szCs w:val="20"/>
        </w:rPr>
        <w:t xml:space="preserve">he significance level was set to </w:t>
      </w:r>
      <w:r w:rsidR="00080F28" w:rsidRPr="00E43002">
        <w:rPr>
          <w:i/>
          <w:szCs w:val="20"/>
        </w:rPr>
        <w:t>p</w:t>
      </w:r>
      <w:r w:rsidR="00080F28" w:rsidRPr="00E43002">
        <w:rPr>
          <w:szCs w:val="20"/>
        </w:rPr>
        <w:t xml:space="preserve"> &lt; .05, FWE</w:t>
      </w:r>
      <w:r w:rsidR="006C6978" w:rsidRPr="00E43002">
        <w:rPr>
          <w:szCs w:val="20"/>
        </w:rPr>
        <w:t>-</w:t>
      </w:r>
      <w:r w:rsidR="00080F28" w:rsidRPr="00E43002">
        <w:rPr>
          <w:szCs w:val="20"/>
        </w:rPr>
        <w:t xml:space="preserve">corrected for the whole brain volume. </w:t>
      </w:r>
      <w:r w:rsidR="00F72D3D" w:rsidRPr="00E43002">
        <w:rPr>
          <w:szCs w:val="20"/>
        </w:rPr>
        <w:t>A</w:t>
      </w:r>
      <w:r w:rsidR="00080F28" w:rsidRPr="00E43002">
        <w:rPr>
          <w:szCs w:val="20"/>
        </w:rPr>
        <w:t xml:space="preserve"> cluster size of </w:t>
      </w:r>
      <w:r w:rsidR="00080F28" w:rsidRPr="00E43002">
        <w:rPr>
          <w:rFonts w:eastAsia="MS Gothic"/>
        </w:rPr>
        <w:t>≥ 20 contiguous voxels (160 mm</w:t>
      </w:r>
      <w:r w:rsidR="00080F28" w:rsidRPr="00E43002">
        <w:rPr>
          <w:rFonts w:eastAsia="MS Gothic"/>
          <w:vertAlign w:val="superscript"/>
        </w:rPr>
        <w:t>3</w:t>
      </w:r>
      <w:r w:rsidR="00080F28" w:rsidRPr="00E43002">
        <w:t xml:space="preserve">) extended the threshold. Direct contrast </w:t>
      </w:r>
      <w:r w:rsidR="00080F28" w:rsidRPr="00E43002">
        <w:rPr>
          <w:szCs w:val="20"/>
        </w:rPr>
        <w:t>analyse</w:t>
      </w:r>
      <w:r w:rsidR="005245BA" w:rsidRPr="00E43002">
        <w:rPr>
          <w:szCs w:val="20"/>
        </w:rPr>
        <w:t>s used an uncorrected threshold</w:t>
      </w:r>
      <w:r w:rsidR="00080F28" w:rsidRPr="00E43002">
        <w:rPr>
          <w:szCs w:val="20"/>
        </w:rPr>
        <w:t xml:space="preserve"> of </w:t>
      </w:r>
      <w:r w:rsidR="00080F28" w:rsidRPr="00E43002">
        <w:rPr>
          <w:i/>
          <w:szCs w:val="20"/>
        </w:rPr>
        <w:t>p</w:t>
      </w:r>
      <w:r w:rsidR="00080F28" w:rsidRPr="00E43002">
        <w:rPr>
          <w:szCs w:val="20"/>
        </w:rPr>
        <w:t xml:space="preserve"> &lt; .001 with an extent of </w:t>
      </w:r>
      <w:r w:rsidR="00080F28" w:rsidRPr="00E43002">
        <w:rPr>
          <w:i/>
          <w:szCs w:val="20"/>
        </w:rPr>
        <w:t>k</w:t>
      </w:r>
      <w:r w:rsidR="00080F28" w:rsidRPr="00E43002">
        <w:rPr>
          <w:szCs w:val="20"/>
        </w:rPr>
        <w:t xml:space="preserve"> = 70 voxel</w:t>
      </w:r>
      <w:r w:rsidR="00F73342" w:rsidRPr="00E43002">
        <w:rPr>
          <w:szCs w:val="20"/>
        </w:rPr>
        <w:t>s</w:t>
      </w:r>
      <w:r w:rsidR="00080F28" w:rsidRPr="00E43002">
        <w:rPr>
          <w:szCs w:val="20"/>
        </w:rPr>
        <w:t xml:space="preserve"> </w:t>
      </w:r>
      <w:r w:rsidR="00080F28" w:rsidRPr="00E43002">
        <w:rPr>
          <w:rFonts w:eastAsia="MS Gothic"/>
        </w:rPr>
        <w:t>(560 mm</w:t>
      </w:r>
      <w:r w:rsidR="00080F28" w:rsidRPr="00E43002">
        <w:rPr>
          <w:rFonts w:eastAsia="MS Gothic"/>
          <w:vertAlign w:val="superscript"/>
        </w:rPr>
        <w:t>3</w:t>
      </w:r>
      <w:r w:rsidR="00080F28" w:rsidRPr="00E43002">
        <w:t>)</w:t>
      </w:r>
      <w:r w:rsidR="00F73342" w:rsidRPr="00E43002">
        <w:rPr>
          <w:szCs w:val="20"/>
        </w:rPr>
        <w:t>. In order</w:t>
      </w:r>
      <w:r w:rsidR="00080F28" w:rsidRPr="00E43002">
        <w:rPr>
          <w:szCs w:val="20"/>
        </w:rPr>
        <w:t xml:space="preserve"> to exclude false positive activations,</w:t>
      </w:r>
      <w:r w:rsidR="00080F28" w:rsidRPr="00E43002">
        <w:rPr>
          <w:rStyle w:val="times10"/>
          <w:color w:val="000000"/>
        </w:rPr>
        <w:t xml:space="preserve"> direct contrasts were inclusively masked by </w:t>
      </w:r>
      <w:r w:rsidR="00EB736C" w:rsidRPr="00E43002">
        <w:rPr>
          <w:rStyle w:val="times10"/>
          <w:color w:val="000000"/>
        </w:rPr>
        <w:t xml:space="preserve">the relevant minuend contrast, </w:t>
      </w:r>
      <w:r w:rsidR="00080F28" w:rsidRPr="00E43002">
        <w:rPr>
          <w:rStyle w:val="times10"/>
          <w:color w:val="000000"/>
        </w:rPr>
        <w:t xml:space="preserve">thresholded at </w:t>
      </w:r>
      <w:r w:rsidR="00080F28" w:rsidRPr="00E43002">
        <w:rPr>
          <w:rStyle w:val="times10"/>
          <w:i/>
          <w:color w:val="000000"/>
        </w:rPr>
        <w:t>p</w:t>
      </w:r>
      <w:r w:rsidR="00080F28" w:rsidRPr="00E43002">
        <w:rPr>
          <w:rStyle w:val="times10"/>
          <w:color w:val="000000"/>
        </w:rPr>
        <w:t xml:space="preserve"> = 0.05. </w:t>
      </w:r>
      <w:r w:rsidR="00080F28" w:rsidRPr="00E43002">
        <w:t xml:space="preserve">The SPM </w:t>
      </w:r>
      <w:r w:rsidR="00080F28" w:rsidRPr="00E43002">
        <w:rPr>
          <w:szCs w:val="20"/>
        </w:rPr>
        <w:t>Anatomy toolbox v1.8 (Eickhoff et al.</w:t>
      </w:r>
      <w:r w:rsidR="0078282E" w:rsidRPr="00E43002">
        <w:rPr>
          <w:szCs w:val="20"/>
        </w:rPr>
        <w:t xml:space="preserve"> </w:t>
      </w:r>
      <w:r w:rsidR="004F4BC9" w:rsidRPr="00E43002">
        <w:rPr>
          <w:szCs w:val="20"/>
        </w:rPr>
        <w:t xml:space="preserve">2005, </w:t>
      </w:r>
      <w:r w:rsidR="0078282E" w:rsidRPr="00E43002">
        <w:rPr>
          <w:szCs w:val="20"/>
        </w:rPr>
        <w:t>20</w:t>
      </w:r>
      <w:r w:rsidR="00080F28" w:rsidRPr="00E43002">
        <w:rPr>
          <w:szCs w:val="20"/>
        </w:rPr>
        <w:t>0</w:t>
      </w:r>
      <w:r w:rsidR="00A94AA2" w:rsidRPr="00E43002">
        <w:rPr>
          <w:szCs w:val="20"/>
        </w:rPr>
        <w:t>7</w:t>
      </w:r>
      <w:r w:rsidR="00080F28" w:rsidRPr="00E43002">
        <w:rPr>
          <w:szCs w:val="20"/>
        </w:rPr>
        <w:t>) was employed for anatomical assignments</w:t>
      </w:r>
      <w:r w:rsidR="00080F28" w:rsidRPr="00E43002">
        <w:t xml:space="preserve"> by reference to probabilistic cytoarchitectonic maps</w:t>
      </w:r>
      <w:r w:rsidR="00080F28" w:rsidRPr="00E43002">
        <w:rPr>
          <w:szCs w:val="20"/>
        </w:rPr>
        <w:t>.</w:t>
      </w:r>
    </w:p>
    <w:p w14:paraId="184D3BC7" w14:textId="77777777" w:rsidR="00F17996" w:rsidRPr="00E43002" w:rsidRDefault="00F17996" w:rsidP="00FF2ECE">
      <w:pPr>
        <w:spacing w:line="480" w:lineRule="auto"/>
        <w:rPr>
          <w:rStyle w:val="times10"/>
          <w:bCs/>
          <w:color w:val="000000"/>
        </w:rPr>
      </w:pPr>
    </w:p>
    <w:p w14:paraId="65FAFDFC" w14:textId="77777777" w:rsidR="000D689F" w:rsidRPr="00E43002" w:rsidRDefault="006A3DBC" w:rsidP="00FF2ECE">
      <w:pPr>
        <w:spacing w:line="480" w:lineRule="auto"/>
        <w:rPr>
          <w:rStyle w:val="times10"/>
        </w:rPr>
      </w:pPr>
      <w:r w:rsidRPr="00E43002">
        <w:rPr>
          <w:rStyle w:val="times10"/>
          <w:b/>
          <w:bCs/>
          <w:color w:val="000000"/>
        </w:rPr>
        <w:t>Results</w:t>
      </w:r>
    </w:p>
    <w:p w14:paraId="68EE8B54" w14:textId="77777777" w:rsidR="0080767C" w:rsidRPr="00E43002" w:rsidRDefault="0080767C" w:rsidP="00FF2ECE">
      <w:pPr>
        <w:spacing w:line="480" w:lineRule="auto"/>
        <w:rPr>
          <w:rStyle w:val="times10"/>
          <w:color w:val="000000"/>
        </w:rPr>
      </w:pPr>
    </w:p>
    <w:p w14:paraId="22640D1A" w14:textId="5E4F84F5" w:rsidR="00222CE2" w:rsidRPr="00E43002" w:rsidRDefault="008C0428" w:rsidP="00FF2ECE">
      <w:pPr>
        <w:spacing w:line="480" w:lineRule="auto"/>
        <w:rPr>
          <w:rStyle w:val="times10"/>
          <w:b/>
          <w:i/>
          <w:color w:val="000000"/>
        </w:rPr>
      </w:pPr>
      <w:r w:rsidRPr="00E43002">
        <w:rPr>
          <w:rStyle w:val="times10"/>
          <w:b/>
          <w:i/>
          <w:color w:val="000000"/>
        </w:rPr>
        <w:t>Behavioural</w:t>
      </w:r>
      <w:r w:rsidR="00222CE2" w:rsidRPr="00E43002">
        <w:rPr>
          <w:rStyle w:val="times10"/>
          <w:b/>
          <w:i/>
          <w:color w:val="000000"/>
        </w:rPr>
        <w:t xml:space="preserve"> data</w:t>
      </w:r>
    </w:p>
    <w:p w14:paraId="28753D70" w14:textId="44A41048" w:rsidR="00C20025" w:rsidRPr="00E43002" w:rsidRDefault="00774F8C" w:rsidP="00FF2ECE">
      <w:pPr>
        <w:spacing w:line="480" w:lineRule="auto"/>
        <w:rPr>
          <w:rStyle w:val="times10"/>
        </w:rPr>
      </w:pPr>
      <w:r w:rsidRPr="00E43002">
        <w:rPr>
          <w:rStyle w:val="times10"/>
          <w:bCs/>
          <w:color w:val="000000"/>
        </w:rPr>
        <w:t>We analysed the imitation performance in the execution trials by means of a sliding window over three consecutive responses (</w:t>
      </w:r>
      <w:r w:rsidR="000824B1" w:rsidRPr="00E43002">
        <w:rPr>
          <w:rStyle w:val="times10"/>
          <w:bCs/>
          <w:color w:val="000000"/>
        </w:rPr>
        <w:t>‘</w:t>
      </w:r>
      <w:r w:rsidRPr="00E43002">
        <w:rPr>
          <w:rStyle w:val="times10"/>
          <w:bCs/>
          <w:color w:val="000000"/>
        </w:rPr>
        <w:t>triplets</w:t>
      </w:r>
      <w:r w:rsidR="000824B1" w:rsidRPr="00E43002">
        <w:rPr>
          <w:rStyle w:val="times10"/>
          <w:bCs/>
          <w:color w:val="000000"/>
        </w:rPr>
        <w:t>’</w:t>
      </w:r>
      <w:r w:rsidRPr="00E43002">
        <w:rPr>
          <w:rStyle w:val="times10"/>
          <w:bCs/>
          <w:color w:val="000000"/>
        </w:rPr>
        <w:t>), starting with responses 1 to 3, then 2 to 4, etc. up to 6 to 8</w:t>
      </w:r>
      <w:r w:rsidR="00A31130" w:rsidRPr="00E43002">
        <w:rPr>
          <w:rStyle w:val="times10"/>
          <w:bCs/>
          <w:color w:val="000000"/>
        </w:rPr>
        <w:t xml:space="preserve"> </w:t>
      </w:r>
      <w:r w:rsidR="00686B4C" w:rsidRPr="00E43002">
        <w:rPr>
          <w:rStyle w:val="times10"/>
          <w:bCs/>
          <w:color w:val="000000"/>
        </w:rPr>
        <w:t>(</w:t>
      </w:r>
      <w:r w:rsidR="00A31130" w:rsidRPr="00E43002">
        <w:rPr>
          <w:rStyle w:val="times10"/>
          <w:bCs/>
          <w:color w:val="000000"/>
        </w:rPr>
        <w:t>Werheid et al. 2003)</w:t>
      </w:r>
      <w:r w:rsidRPr="00E43002">
        <w:rPr>
          <w:rStyle w:val="times10"/>
          <w:bCs/>
          <w:color w:val="000000"/>
        </w:rPr>
        <w:t xml:space="preserve">. </w:t>
      </w:r>
      <w:r w:rsidR="00D207AF" w:rsidRPr="00E43002">
        <w:rPr>
          <w:rStyle w:val="times10"/>
          <w:bCs/>
          <w:color w:val="000000"/>
        </w:rPr>
        <w:t>The performance of any three responses in an order entailed in the correct sequence counted as one correct triplet. A</w:t>
      </w:r>
      <w:r w:rsidRPr="00E43002">
        <w:rPr>
          <w:rStyle w:val="times10"/>
          <w:bCs/>
          <w:color w:val="000000"/>
        </w:rPr>
        <w:t xml:space="preserve"> correct imitation of the eight required </w:t>
      </w:r>
      <w:r w:rsidR="00D207AF" w:rsidRPr="00E43002">
        <w:rPr>
          <w:rStyle w:val="times10"/>
          <w:bCs/>
          <w:color w:val="000000"/>
        </w:rPr>
        <w:t>positions (SEQ) or intervals (RHY</w:t>
      </w:r>
      <w:r w:rsidRPr="00E43002">
        <w:rPr>
          <w:rStyle w:val="times10"/>
          <w:bCs/>
          <w:color w:val="000000"/>
        </w:rPr>
        <w:t xml:space="preserve">) </w:t>
      </w:r>
      <w:r w:rsidR="00D207AF" w:rsidRPr="00E43002">
        <w:rPr>
          <w:rStyle w:val="times10"/>
          <w:bCs/>
          <w:color w:val="000000"/>
        </w:rPr>
        <w:t>resulted in</w:t>
      </w:r>
      <w:r w:rsidRPr="00E43002">
        <w:rPr>
          <w:rStyle w:val="times10"/>
          <w:bCs/>
          <w:color w:val="000000"/>
        </w:rPr>
        <w:t xml:space="preserve"> six corre</w:t>
      </w:r>
      <w:r w:rsidR="00D207AF" w:rsidRPr="00E43002">
        <w:rPr>
          <w:rStyle w:val="times10"/>
          <w:bCs/>
          <w:color w:val="000000"/>
        </w:rPr>
        <w:t>ct triplets</w:t>
      </w:r>
      <w:r w:rsidRPr="00E43002">
        <w:rPr>
          <w:rStyle w:val="times10"/>
          <w:bCs/>
          <w:color w:val="000000"/>
        </w:rPr>
        <w:t xml:space="preserve">. </w:t>
      </w:r>
      <w:r w:rsidR="00460923" w:rsidRPr="00E43002">
        <w:t xml:space="preserve">Prior to </w:t>
      </w:r>
      <w:r w:rsidR="00C20025" w:rsidRPr="00E43002">
        <w:t>this analysis, the raw interval durations</w:t>
      </w:r>
      <w:r w:rsidR="00460923" w:rsidRPr="00E43002">
        <w:t xml:space="preserve"> from the rhythm tr</w:t>
      </w:r>
      <w:r w:rsidR="00F26C33" w:rsidRPr="00E43002">
        <w:t>ials were categorised into long</w:t>
      </w:r>
      <w:r w:rsidR="00460923" w:rsidRPr="00E43002">
        <w:t>, mediu</w:t>
      </w:r>
      <w:r w:rsidR="00F26C33" w:rsidRPr="00E43002">
        <w:t>m, and short</w:t>
      </w:r>
      <w:r w:rsidR="00430CF5" w:rsidRPr="00E43002">
        <w:t xml:space="preserve"> classes</w:t>
      </w:r>
      <w:r w:rsidR="00DE030F" w:rsidRPr="00E43002">
        <w:t xml:space="preserve"> </w:t>
      </w:r>
      <w:r w:rsidR="00430CF5" w:rsidRPr="00E43002">
        <w:t>using</w:t>
      </w:r>
      <w:r w:rsidR="00460923" w:rsidRPr="00E43002">
        <w:t xml:space="preserve"> the default k-means clustering algorithm as implemented in Matlab.</w:t>
      </w:r>
    </w:p>
    <w:p w14:paraId="7D18E0EA" w14:textId="72A074A4" w:rsidR="00774F8C" w:rsidRPr="00E43002" w:rsidRDefault="006E7849" w:rsidP="00FF2ECE">
      <w:pPr>
        <w:spacing w:line="480" w:lineRule="auto"/>
        <w:rPr>
          <w:rStyle w:val="times10"/>
          <w:bCs/>
          <w:color w:val="000000"/>
        </w:rPr>
      </w:pPr>
      <w:r w:rsidRPr="00E43002">
        <w:rPr>
          <w:rStyle w:val="times10"/>
        </w:rPr>
        <w:tab/>
      </w:r>
      <w:r w:rsidR="00774F8C" w:rsidRPr="00E43002">
        <w:rPr>
          <w:rStyle w:val="times10"/>
          <w:bCs/>
          <w:color w:val="000000"/>
        </w:rPr>
        <w:t>Figure 2 shows the imitation performance separately for sequences and rhythms, n</w:t>
      </w:r>
      <w:r w:rsidR="00805B56" w:rsidRPr="00E43002">
        <w:rPr>
          <w:rStyle w:val="times10"/>
          <w:bCs/>
          <w:color w:val="000000"/>
        </w:rPr>
        <w:t>on-practised and practised patterns</w:t>
      </w:r>
      <w:r w:rsidR="00774F8C" w:rsidRPr="00E43002">
        <w:rPr>
          <w:rStyle w:val="times10"/>
          <w:bCs/>
          <w:color w:val="000000"/>
        </w:rPr>
        <w:t>, and the two groups. In the non-musicians, the non-practised seq</w:t>
      </w:r>
      <w:r w:rsidR="00805B56" w:rsidRPr="00E43002">
        <w:rPr>
          <w:rStyle w:val="times10"/>
          <w:bCs/>
          <w:color w:val="000000"/>
        </w:rPr>
        <w:t>uences and rhythms were of similar</w:t>
      </w:r>
      <w:r w:rsidR="00774F8C" w:rsidRPr="00E43002">
        <w:rPr>
          <w:rStyle w:val="times10"/>
          <w:bCs/>
          <w:color w:val="000000"/>
        </w:rPr>
        <w:t xml:space="preserve"> difficulty, and these participants showed comparable improvements for both pattern types. The musicians showed comparable performanc</w:t>
      </w:r>
      <w:r w:rsidR="00430CF5" w:rsidRPr="00E43002">
        <w:rPr>
          <w:rStyle w:val="times10"/>
          <w:bCs/>
          <w:color w:val="000000"/>
        </w:rPr>
        <w:t>e to the non-musicians in</w:t>
      </w:r>
      <w:r w:rsidR="00774F8C" w:rsidRPr="00E43002">
        <w:rPr>
          <w:rStyle w:val="times10"/>
          <w:bCs/>
          <w:color w:val="000000"/>
        </w:rPr>
        <w:t xml:space="preserve"> the sequences, whilst their imitation performance for the rhythms was substantially better. These trends were confirmed via a three-factorial A</w:t>
      </w:r>
      <w:r w:rsidR="00F13781" w:rsidRPr="00E43002">
        <w:rPr>
          <w:rStyle w:val="times10"/>
          <w:bCs/>
          <w:color w:val="000000"/>
        </w:rPr>
        <w:t>NOVA</w:t>
      </w:r>
      <w:r w:rsidR="00774F8C" w:rsidRPr="00E43002">
        <w:rPr>
          <w:rStyle w:val="times10"/>
          <w:bCs/>
          <w:color w:val="000000"/>
        </w:rPr>
        <w:t>, whe</w:t>
      </w:r>
      <w:r w:rsidR="00805B56" w:rsidRPr="00E43002">
        <w:rPr>
          <w:rStyle w:val="times10"/>
          <w:bCs/>
          <w:color w:val="000000"/>
        </w:rPr>
        <w:t xml:space="preserve">re the main effects of task (SEQ </w:t>
      </w:r>
      <w:r w:rsidR="00805B56" w:rsidRPr="00E43002">
        <w:rPr>
          <w:rStyle w:val="times10"/>
          <w:bCs/>
          <w:i/>
          <w:color w:val="000000"/>
        </w:rPr>
        <w:t>v</w:t>
      </w:r>
      <w:r w:rsidR="00F13781" w:rsidRPr="00E43002">
        <w:rPr>
          <w:rStyle w:val="times10"/>
          <w:bCs/>
          <w:i/>
          <w:color w:val="000000"/>
        </w:rPr>
        <w:t>ersus</w:t>
      </w:r>
      <w:r w:rsidR="00805B56" w:rsidRPr="00E43002">
        <w:rPr>
          <w:rStyle w:val="times10"/>
          <w:bCs/>
          <w:color w:val="000000"/>
        </w:rPr>
        <w:t xml:space="preserve"> RHY</w:t>
      </w:r>
      <w:r w:rsidR="00774F8C" w:rsidRPr="00E43002">
        <w:rPr>
          <w:rStyle w:val="times10"/>
          <w:bCs/>
          <w:color w:val="000000"/>
        </w:rPr>
        <w:t>), practice, and group we</w:t>
      </w:r>
      <w:r w:rsidR="005E3D80" w:rsidRPr="00E43002">
        <w:rPr>
          <w:rStyle w:val="times10"/>
          <w:bCs/>
          <w:color w:val="000000"/>
        </w:rPr>
        <w:t xml:space="preserve">re highly significant, </w:t>
      </w:r>
      <w:r w:rsidR="005E3D80" w:rsidRPr="00E43002">
        <w:rPr>
          <w:rStyle w:val="times10"/>
          <w:bCs/>
          <w:i/>
          <w:color w:val="000000"/>
        </w:rPr>
        <w:t>F</w:t>
      </w:r>
      <w:r w:rsidR="005E3D80" w:rsidRPr="00E43002">
        <w:rPr>
          <w:rStyle w:val="times10"/>
          <w:bCs/>
          <w:color w:val="000000"/>
        </w:rPr>
        <w:t>s (1, 26</w:t>
      </w:r>
      <w:r w:rsidR="00774F8C" w:rsidRPr="00E43002">
        <w:rPr>
          <w:rStyle w:val="times10"/>
          <w:bCs/>
          <w:color w:val="000000"/>
        </w:rPr>
        <w:t>) &gt; 22</w:t>
      </w:r>
      <w:r w:rsidR="00632233" w:rsidRPr="00E43002">
        <w:rPr>
          <w:rStyle w:val="times10"/>
          <w:bCs/>
          <w:color w:val="000000"/>
        </w:rPr>
        <w:t>.6</w:t>
      </w:r>
      <w:r w:rsidR="00774F8C" w:rsidRPr="00E43002">
        <w:rPr>
          <w:rStyle w:val="times10"/>
          <w:bCs/>
          <w:color w:val="000000"/>
        </w:rPr>
        <w:t xml:space="preserve">, </w:t>
      </w:r>
      <w:r w:rsidR="00774F8C" w:rsidRPr="00E43002">
        <w:rPr>
          <w:rStyle w:val="times10"/>
          <w:bCs/>
          <w:i/>
          <w:color w:val="000000"/>
        </w:rPr>
        <w:t>p</w:t>
      </w:r>
      <w:r w:rsidR="00774F8C" w:rsidRPr="00E43002">
        <w:rPr>
          <w:rStyle w:val="times10"/>
          <w:bCs/>
          <w:color w:val="000000"/>
        </w:rPr>
        <w:t xml:space="preserve">s &lt; .001. </w:t>
      </w:r>
      <w:r w:rsidR="00F13781" w:rsidRPr="00E43002">
        <w:rPr>
          <w:rStyle w:val="times10"/>
          <w:bCs/>
          <w:color w:val="000000"/>
        </w:rPr>
        <w:t>T</w:t>
      </w:r>
      <w:r w:rsidR="00774F8C" w:rsidRPr="00E43002">
        <w:rPr>
          <w:rStyle w:val="times10"/>
          <w:bCs/>
          <w:color w:val="000000"/>
        </w:rPr>
        <w:t xml:space="preserve">he interactions between </w:t>
      </w:r>
      <w:r w:rsidR="00805B56" w:rsidRPr="00E43002">
        <w:rPr>
          <w:rStyle w:val="times10"/>
          <w:bCs/>
          <w:color w:val="000000"/>
        </w:rPr>
        <w:t xml:space="preserve">task and practice, </w:t>
      </w:r>
      <w:r w:rsidR="00774F8C" w:rsidRPr="00E43002">
        <w:rPr>
          <w:rStyle w:val="times10"/>
          <w:bCs/>
          <w:color w:val="000000"/>
        </w:rPr>
        <w:t>ta</w:t>
      </w:r>
      <w:r w:rsidR="00805B56" w:rsidRPr="00E43002">
        <w:rPr>
          <w:rStyle w:val="times10"/>
          <w:bCs/>
          <w:color w:val="000000"/>
        </w:rPr>
        <w:t>sk and group</w:t>
      </w:r>
      <w:r w:rsidR="00774F8C" w:rsidRPr="00E43002">
        <w:rPr>
          <w:rStyle w:val="times10"/>
          <w:bCs/>
          <w:color w:val="000000"/>
        </w:rPr>
        <w:t>, and the three-way interaction we</w:t>
      </w:r>
      <w:r w:rsidR="005E3D80" w:rsidRPr="00E43002">
        <w:rPr>
          <w:rStyle w:val="times10"/>
          <w:bCs/>
          <w:color w:val="000000"/>
        </w:rPr>
        <w:t xml:space="preserve">re </w:t>
      </w:r>
      <w:r w:rsidR="00F13781" w:rsidRPr="00E43002">
        <w:rPr>
          <w:rStyle w:val="times10"/>
          <w:bCs/>
          <w:color w:val="000000"/>
        </w:rPr>
        <w:t xml:space="preserve">also </w:t>
      </w:r>
      <w:r w:rsidR="005E3D80" w:rsidRPr="00E43002">
        <w:rPr>
          <w:rStyle w:val="times10"/>
          <w:bCs/>
          <w:color w:val="000000"/>
        </w:rPr>
        <w:t xml:space="preserve">highly significant, </w:t>
      </w:r>
      <w:r w:rsidR="005E3D80" w:rsidRPr="00E43002">
        <w:rPr>
          <w:rStyle w:val="times10"/>
          <w:bCs/>
          <w:i/>
          <w:color w:val="000000"/>
        </w:rPr>
        <w:t>F</w:t>
      </w:r>
      <w:r w:rsidR="005E3D80" w:rsidRPr="00E43002">
        <w:rPr>
          <w:rStyle w:val="times10"/>
          <w:bCs/>
          <w:color w:val="000000"/>
        </w:rPr>
        <w:t>s (1, 26</w:t>
      </w:r>
      <w:r w:rsidR="00774F8C" w:rsidRPr="00E43002">
        <w:rPr>
          <w:rStyle w:val="times10"/>
          <w:bCs/>
          <w:color w:val="000000"/>
        </w:rPr>
        <w:t>) &gt; 18</w:t>
      </w:r>
      <w:r w:rsidR="00632233" w:rsidRPr="00E43002">
        <w:rPr>
          <w:rStyle w:val="times10"/>
          <w:bCs/>
          <w:color w:val="000000"/>
        </w:rPr>
        <w:t>.4</w:t>
      </w:r>
      <w:r w:rsidR="00774F8C" w:rsidRPr="00E43002">
        <w:rPr>
          <w:rStyle w:val="times10"/>
          <w:bCs/>
          <w:color w:val="000000"/>
        </w:rPr>
        <w:t xml:space="preserve">, </w:t>
      </w:r>
      <w:r w:rsidR="00774F8C" w:rsidRPr="00E43002">
        <w:rPr>
          <w:rStyle w:val="times10"/>
          <w:bCs/>
          <w:i/>
          <w:color w:val="000000"/>
        </w:rPr>
        <w:t>p</w:t>
      </w:r>
      <w:r w:rsidR="00805B56" w:rsidRPr="00E43002">
        <w:rPr>
          <w:rStyle w:val="times10"/>
          <w:bCs/>
          <w:color w:val="000000"/>
        </w:rPr>
        <w:t>s &lt; 0.001. Planned</w:t>
      </w:r>
      <w:r w:rsidR="00774F8C" w:rsidRPr="00E43002">
        <w:rPr>
          <w:rStyle w:val="times10"/>
          <w:bCs/>
          <w:color w:val="000000"/>
        </w:rPr>
        <w:t xml:space="preserve"> compari</w:t>
      </w:r>
      <w:r w:rsidR="00632233" w:rsidRPr="00E43002">
        <w:rPr>
          <w:rStyle w:val="times10"/>
          <w:bCs/>
          <w:color w:val="000000"/>
        </w:rPr>
        <w:t>sons (Rosenthal</w:t>
      </w:r>
      <w:r w:rsidR="0078282E" w:rsidRPr="00E43002">
        <w:rPr>
          <w:rStyle w:val="times10"/>
          <w:bCs/>
          <w:color w:val="000000"/>
        </w:rPr>
        <w:t xml:space="preserve"> and </w:t>
      </w:r>
      <w:r w:rsidR="00632233" w:rsidRPr="00E43002">
        <w:rPr>
          <w:rStyle w:val="times10"/>
          <w:bCs/>
          <w:color w:val="000000"/>
        </w:rPr>
        <w:t>Rosnow</w:t>
      </w:r>
      <w:r w:rsidR="0078282E" w:rsidRPr="00E43002">
        <w:rPr>
          <w:rStyle w:val="times10"/>
          <w:bCs/>
          <w:color w:val="000000"/>
        </w:rPr>
        <w:t xml:space="preserve"> 19</w:t>
      </w:r>
      <w:r w:rsidR="00632233" w:rsidRPr="00E43002">
        <w:rPr>
          <w:rStyle w:val="times10"/>
          <w:bCs/>
          <w:color w:val="000000"/>
        </w:rPr>
        <w:t>85),</w:t>
      </w:r>
      <w:r w:rsidR="00774F8C" w:rsidRPr="00E43002">
        <w:rPr>
          <w:rStyle w:val="times10"/>
          <w:bCs/>
          <w:color w:val="000000"/>
        </w:rPr>
        <w:t xml:space="preserve"> run separatel</w:t>
      </w:r>
      <w:r w:rsidR="00805B56" w:rsidRPr="00E43002">
        <w:rPr>
          <w:rStyle w:val="times10"/>
          <w:bCs/>
          <w:color w:val="000000"/>
        </w:rPr>
        <w:t>y for the sequences and rhythms,</w:t>
      </w:r>
      <w:r w:rsidR="00774F8C" w:rsidRPr="00E43002">
        <w:rPr>
          <w:rStyle w:val="times10"/>
          <w:bCs/>
          <w:color w:val="000000"/>
        </w:rPr>
        <w:t xml:space="preserve"> in</w:t>
      </w:r>
      <w:r w:rsidR="00C20025" w:rsidRPr="00E43002">
        <w:rPr>
          <w:rStyle w:val="times10"/>
          <w:bCs/>
          <w:color w:val="000000"/>
        </w:rPr>
        <w:t>dicated that the effect of practice was</w:t>
      </w:r>
      <w:r w:rsidR="005E3D80" w:rsidRPr="00E43002">
        <w:rPr>
          <w:rStyle w:val="times10"/>
          <w:bCs/>
          <w:color w:val="000000"/>
        </w:rPr>
        <w:t xml:space="preserve"> highly significant</w:t>
      </w:r>
      <w:r w:rsidR="00C20025" w:rsidRPr="00E43002">
        <w:rPr>
          <w:rStyle w:val="times10"/>
          <w:bCs/>
          <w:color w:val="000000"/>
        </w:rPr>
        <w:t xml:space="preserve"> for each task</w:t>
      </w:r>
      <w:r w:rsidR="005E3D80" w:rsidRPr="00E43002">
        <w:rPr>
          <w:rStyle w:val="times10"/>
          <w:bCs/>
          <w:color w:val="000000"/>
        </w:rPr>
        <w:t xml:space="preserve">, </w:t>
      </w:r>
      <w:r w:rsidR="005E3D80" w:rsidRPr="00E43002">
        <w:rPr>
          <w:rStyle w:val="times10"/>
          <w:bCs/>
          <w:i/>
          <w:color w:val="000000"/>
        </w:rPr>
        <w:t>F</w:t>
      </w:r>
      <w:r w:rsidR="005E3D80" w:rsidRPr="00E43002">
        <w:rPr>
          <w:rStyle w:val="times10"/>
          <w:bCs/>
          <w:color w:val="000000"/>
        </w:rPr>
        <w:t>s (1, 26</w:t>
      </w:r>
      <w:r w:rsidR="00774F8C" w:rsidRPr="00E43002">
        <w:rPr>
          <w:rStyle w:val="times10"/>
          <w:bCs/>
          <w:color w:val="000000"/>
        </w:rPr>
        <w:t>) &gt; 75</w:t>
      </w:r>
      <w:r w:rsidR="00632233" w:rsidRPr="00E43002">
        <w:rPr>
          <w:rStyle w:val="times10"/>
          <w:bCs/>
          <w:color w:val="000000"/>
        </w:rPr>
        <w:t>.8</w:t>
      </w:r>
      <w:r w:rsidR="00774F8C" w:rsidRPr="00E43002">
        <w:rPr>
          <w:rStyle w:val="times10"/>
          <w:bCs/>
          <w:color w:val="000000"/>
        </w:rPr>
        <w:t xml:space="preserve">, </w:t>
      </w:r>
      <w:r w:rsidR="00774F8C" w:rsidRPr="00E43002">
        <w:rPr>
          <w:rStyle w:val="times10"/>
          <w:bCs/>
          <w:i/>
          <w:color w:val="000000"/>
        </w:rPr>
        <w:t>p</w:t>
      </w:r>
      <w:r w:rsidR="00774F8C" w:rsidRPr="00E43002">
        <w:rPr>
          <w:rStyle w:val="times10"/>
          <w:bCs/>
          <w:color w:val="000000"/>
        </w:rPr>
        <w:t xml:space="preserve">s &lt; 0.001. For the sequences, the effects of group and the interaction between practice and group were not significant, whilst for the rhythms both effects were highly significant, </w:t>
      </w:r>
      <w:r w:rsidR="00774F8C" w:rsidRPr="00E43002">
        <w:rPr>
          <w:rStyle w:val="times10"/>
          <w:bCs/>
          <w:i/>
          <w:color w:val="000000"/>
        </w:rPr>
        <w:t>F</w:t>
      </w:r>
      <w:r w:rsidR="00774F8C" w:rsidRPr="00E43002">
        <w:rPr>
          <w:rStyle w:val="times10"/>
          <w:bCs/>
          <w:color w:val="000000"/>
        </w:rPr>
        <w:t>s (1,</w:t>
      </w:r>
      <w:r w:rsidR="005E3D80" w:rsidRPr="00E43002">
        <w:rPr>
          <w:rStyle w:val="times10"/>
          <w:bCs/>
          <w:color w:val="000000"/>
        </w:rPr>
        <w:t xml:space="preserve"> 26</w:t>
      </w:r>
      <w:r w:rsidR="00774F8C" w:rsidRPr="00E43002">
        <w:rPr>
          <w:rStyle w:val="times10"/>
          <w:bCs/>
          <w:color w:val="000000"/>
        </w:rPr>
        <w:t>) &gt; 18</w:t>
      </w:r>
      <w:r w:rsidR="00632233" w:rsidRPr="00E43002">
        <w:rPr>
          <w:rStyle w:val="times10"/>
          <w:bCs/>
          <w:color w:val="000000"/>
        </w:rPr>
        <w:t>.7</w:t>
      </w:r>
      <w:r w:rsidR="00774F8C" w:rsidRPr="00E43002">
        <w:rPr>
          <w:rStyle w:val="times10"/>
          <w:bCs/>
          <w:color w:val="000000"/>
        </w:rPr>
        <w:t xml:space="preserve">, </w:t>
      </w:r>
      <w:r w:rsidR="00774F8C" w:rsidRPr="00E43002">
        <w:rPr>
          <w:rStyle w:val="times10"/>
          <w:bCs/>
          <w:i/>
          <w:color w:val="000000"/>
        </w:rPr>
        <w:t>p</w:t>
      </w:r>
      <w:r w:rsidR="00774F8C" w:rsidRPr="00E43002">
        <w:rPr>
          <w:rStyle w:val="times10"/>
          <w:bCs/>
          <w:color w:val="000000"/>
        </w:rPr>
        <w:t xml:space="preserve">s &lt; .001. </w:t>
      </w:r>
      <w:r w:rsidR="00342539" w:rsidRPr="00E43002">
        <w:rPr>
          <w:rStyle w:val="times10"/>
          <w:bCs/>
          <w:color w:val="000000"/>
        </w:rPr>
        <w:t xml:space="preserve">In addition, </w:t>
      </w:r>
      <w:r w:rsidR="00C20025" w:rsidRPr="00E43002">
        <w:rPr>
          <w:rStyle w:val="times10"/>
          <w:bCs/>
          <w:color w:val="000000"/>
        </w:rPr>
        <w:t xml:space="preserve">for the musicians the effect of task and the interaction between task and practice were highly significant, </w:t>
      </w:r>
      <w:r w:rsidR="00C20025" w:rsidRPr="00E43002">
        <w:rPr>
          <w:rStyle w:val="times10"/>
          <w:bCs/>
          <w:i/>
          <w:color w:val="000000"/>
        </w:rPr>
        <w:t>F</w:t>
      </w:r>
      <w:r w:rsidR="00C20025" w:rsidRPr="00E43002">
        <w:rPr>
          <w:rStyle w:val="times10"/>
          <w:bCs/>
          <w:color w:val="000000"/>
        </w:rPr>
        <w:t xml:space="preserve">s (1, 14) &gt; 57.9, </w:t>
      </w:r>
      <w:r w:rsidR="00C20025" w:rsidRPr="00E43002">
        <w:rPr>
          <w:rStyle w:val="times10"/>
          <w:bCs/>
          <w:i/>
          <w:color w:val="000000"/>
        </w:rPr>
        <w:t>p</w:t>
      </w:r>
      <w:r w:rsidR="00C20025" w:rsidRPr="00E43002">
        <w:rPr>
          <w:rStyle w:val="times10"/>
          <w:bCs/>
          <w:color w:val="000000"/>
        </w:rPr>
        <w:t xml:space="preserve">s &lt; .001, whilst for the non-musicians both effects were, reassuringly, non-significant. </w:t>
      </w:r>
      <w:r w:rsidR="00774F8C" w:rsidRPr="00E43002">
        <w:rPr>
          <w:rStyle w:val="times10"/>
          <w:bCs/>
          <w:color w:val="000000"/>
        </w:rPr>
        <w:t>This pattern of results confirms that the musicians were selectively advantage</w:t>
      </w:r>
      <w:r w:rsidR="00B72348" w:rsidRPr="00E43002">
        <w:rPr>
          <w:rStyle w:val="times10"/>
          <w:bCs/>
          <w:color w:val="000000"/>
        </w:rPr>
        <w:t>d for</w:t>
      </w:r>
      <w:r w:rsidR="006462C8" w:rsidRPr="00E43002">
        <w:rPr>
          <w:rStyle w:val="times10"/>
          <w:bCs/>
          <w:color w:val="000000"/>
        </w:rPr>
        <w:t xml:space="preserve"> </w:t>
      </w:r>
      <w:r w:rsidR="00430CF5" w:rsidRPr="00E43002">
        <w:rPr>
          <w:rStyle w:val="times10"/>
          <w:bCs/>
          <w:color w:val="000000"/>
        </w:rPr>
        <w:t xml:space="preserve">rhythm </w:t>
      </w:r>
      <w:r w:rsidR="006462C8" w:rsidRPr="00E43002">
        <w:rPr>
          <w:rStyle w:val="times10"/>
          <w:bCs/>
          <w:color w:val="000000"/>
        </w:rPr>
        <w:t>imitation</w:t>
      </w:r>
      <w:r w:rsidR="00774F8C" w:rsidRPr="00E43002">
        <w:rPr>
          <w:rStyle w:val="times10"/>
          <w:bCs/>
          <w:color w:val="000000"/>
        </w:rPr>
        <w:t>. In summary, the behavioural data met all prerequisites for the interpretation of the functional imaging data.</w:t>
      </w:r>
    </w:p>
    <w:p w14:paraId="518C124C" w14:textId="6DDDD330" w:rsidR="00774F8C" w:rsidRPr="00E43002" w:rsidRDefault="006E7849" w:rsidP="009220B4">
      <w:pPr>
        <w:spacing w:line="480" w:lineRule="auto"/>
        <w:rPr>
          <w:rStyle w:val="times10"/>
          <w:bCs/>
          <w:color w:val="000000"/>
        </w:rPr>
      </w:pPr>
      <w:r w:rsidRPr="00E43002">
        <w:rPr>
          <w:rStyle w:val="times10"/>
          <w:bCs/>
          <w:color w:val="000000"/>
        </w:rPr>
        <w:tab/>
      </w:r>
      <w:r w:rsidR="00941383" w:rsidRPr="00E43002">
        <w:rPr>
          <w:rStyle w:val="times10"/>
          <w:bCs/>
          <w:color w:val="000000"/>
        </w:rPr>
        <w:t>We also analysed the behavioural data separately for each triplet (n = 6) and scanning session (n = 4). As shown in Supplementary Figure 1, in the non-practised trials the first two triplets (i.e., the first four responses) were imitated with higher accuracy than the subsequent responses, indicating a primacy effect. For the practised trials, performance was clearly improved and level across the eight required positions and intervals. Importantly, these results were stable across the four sessions, as indicated by the absence of main effects of session (Fs &lt; 1.3, ps &gt; .30) in the related four-factorial ANOVAs (for details, see legend of Supplementary Figure 1).</w:t>
      </w:r>
    </w:p>
    <w:p w14:paraId="05A6D5C3" w14:textId="77777777" w:rsidR="00B12801" w:rsidRPr="00E43002" w:rsidRDefault="00B12801" w:rsidP="00FF2ECE">
      <w:pPr>
        <w:pStyle w:val="HTMLPreformatted"/>
        <w:spacing w:line="480" w:lineRule="auto"/>
        <w:rPr>
          <w:rStyle w:val="times10"/>
          <w:rFonts w:ascii="Times New Roman" w:hAnsi="Times New Roman" w:cs="Times New Roman"/>
          <w:color w:val="000000"/>
          <w:sz w:val="24"/>
          <w:szCs w:val="24"/>
          <w:lang w:val="en-GB"/>
        </w:rPr>
      </w:pPr>
    </w:p>
    <w:p w14:paraId="6C635FBF" w14:textId="3F965480" w:rsidR="00B12801" w:rsidRPr="00E43002" w:rsidRDefault="00B12801" w:rsidP="00FF2ECE">
      <w:pPr>
        <w:pStyle w:val="HTMLPreformatted"/>
        <w:spacing w:line="480" w:lineRule="auto"/>
        <w:rPr>
          <w:rStyle w:val="times10"/>
          <w:rFonts w:ascii="Times New Roman" w:hAnsi="Times New Roman" w:cs="Times New Roman"/>
          <w:color w:val="000000"/>
          <w:sz w:val="24"/>
          <w:szCs w:val="24"/>
          <w:lang w:val="en-GB"/>
        </w:rPr>
      </w:pPr>
      <w:r w:rsidRPr="00E43002">
        <w:rPr>
          <w:rStyle w:val="times10"/>
          <w:rFonts w:ascii="Times New Roman" w:hAnsi="Times New Roman" w:cs="Times New Roman"/>
          <w:color w:val="000000"/>
          <w:sz w:val="24"/>
          <w:szCs w:val="24"/>
          <w:lang w:val="en-GB"/>
        </w:rPr>
        <w:t xml:space="preserve">&lt; please enter </w:t>
      </w:r>
      <w:r w:rsidR="005C333E" w:rsidRPr="00E43002">
        <w:rPr>
          <w:rStyle w:val="times10"/>
          <w:rFonts w:ascii="Times New Roman" w:hAnsi="Times New Roman" w:cs="Times New Roman"/>
          <w:color w:val="000000"/>
          <w:sz w:val="24"/>
          <w:szCs w:val="24"/>
          <w:lang w:val="en-GB"/>
        </w:rPr>
        <w:t>Figure</w:t>
      </w:r>
      <w:r w:rsidRPr="00E43002">
        <w:rPr>
          <w:rStyle w:val="times10"/>
          <w:rFonts w:ascii="Times New Roman" w:hAnsi="Times New Roman" w:cs="Times New Roman"/>
          <w:color w:val="000000"/>
          <w:sz w:val="24"/>
          <w:szCs w:val="24"/>
          <w:lang w:val="en-GB"/>
        </w:rPr>
        <w:t xml:space="preserve"> 2 about here &gt;</w:t>
      </w:r>
    </w:p>
    <w:p w14:paraId="3B5D0E49" w14:textId="77777777" w:rsidR="00B12801" w:rsidRPr="00E43002" w:rsidRDefault="00B12801" w:rsidP="00FF2ECE">
      <w:pPr>
        <w:pStyle w:val="HTMLPreformatted"/>
        <w:spacing w:line="480" w:lineRule="auto"/>
        <w:rPr>
          <w:rFonts w:ascii="Times New Roman" w:hAnsi="Times New Roman" w:cs="Times New Roman"/>
          <w:sz w:val="24"/>
          <w:szCs w:val="24"/>
          <w:lang w:val="en-GB"/>
        </w:rPr>
      </w:pPr>
    </w:p>
    <w:p w14:paraId="7BF9CF92" w14:textId="04B66DA3" w:rsidR="00B76B17" w:rsidRPr="00E43002" w:rsidRDefault="00F13781" w:rsidP="00FF2ECE">
      <w:pPr>
        <w:pStyle w:val="HTMLPreformatted"/>
        <w:spacing w:line="480" w:lineRule="auto"/>
        <w:rPr>
          <w:rStyle w:val="times10"/>
          <w:rFonts w:ascii="Times New Roman" w:hAnsi="Times New Roman" w:cs="Times New Roman"/>
          <w:b/>
          <w:i/>
          <w:color w:val="000000"/>
          <w:sz w:val="24"/>
          <w:szCs w:val="24"/>
          <w:lang w:val="en-GB"/>
        </w:rPr>
      </w:pPr>
      <w:r w:rsidRPr="00E43002">
        <w:rPr>
          <w:rFonts w:ascii="Times New Roman" w:hAnsi="Times New Roman" w:cs="Times New Roman"/>
          <w:b/>
          <w:i/>
          <w:sz w:val="24"/>
          <w:szCs w:val="24"/>
          <w:lang w:val="en-GB"/>
        </w:rPr>
        <w:t>F</w:t>
      </w:r>
      <w:r w:rsidR="008A1BB3" w:rsidRPr="00E43002">
        <w:rPr>
          <w:rFonts w:ascii="Times New Roman" w:hAnsi="Times New Roman" w:cs="Times New Roman"/>
          <w:b/>
          <w:i/>
          <w:sz w:val="24"/>
          <w:szCs w:val="24"/>
          <w:lang w:val="en-GB"/>
        </w:rPr>
        <w:t>MRI results</w:t>
      </w:r>
      <w:r w:rsidR="00A40B92" w:rsidRPr="00E43002">
        <w:rPr>
          <w:rFonts w:ascii="Times New Roman" w:hAnsi="Times New Roman" w:cs="Times New Roman"/>
          <w:b/>
          <w:i/>
          <w:sz w:val="24"/>
          <w:szCs w:val="24"/>
          <w:lang w:val="en-GB"/>
        </w:rPr>
        <w:t xml:space="preserve"> (1)</w:t>
      </w:r>
      <w:r w:rsidR="00D12A29" w:rsidRPr="00E43002">
        <w:rPr>
          <w:rFonts w:ascii="Times New Roman" w:hAnsi="Times New Roman" w:cs="Times New Roman"/>
          <w:b/>
          <w:i/>
          <w:sz w:val="24"/>
          <w:szCs w:val="24"/>
          <w:lang w:val="en-GB"/>
        </w:rPr>
        <w:t xml:space="preserve">: </w:t>
      </w:r>
      <w:r w:rsidR="004D335D" w:rsidRPr="00E43002">
        <w:rPr>
          <w:rStyle w:val="times10"/>
          <w:rFonts w:ascii="Times New Roman" w:hAnsi="Times New Roman" w:cs="Times New Roman"/>
          <w:b/>
          <w:bCs/>
          <w:i/>
          <w:color w:val="000000"/>
          <w:sz w:val="24"/>
          <w:szCs w:val="24"/>
          <w:lang w:val="en-GB"/>
        </w:rPr>
        <w:t>Task networks for sequence and rhythm imitation</w:t>
      </w:r>
    </w:p>
    <w:p w14:paraId="5AB0F9C0" w14:textId="2ABEECEF" w:rsidR="00774F8C" w:rsidRPr="00E43002" w:rsidRDefault="00774F8C" w:rsidP="00FF2ECE">
      <w:pPr>
        <w:spacing w:line="480" w:lineRule="auto"/>
        <w:rPr>
          <w:rStyle w:val="times10"/>
          <w:bCs/>
          <w:color w:val="000000"/>
        </w:rPr>
      </w:pPr>
      <w:r w:rsidRPr="00E43002">
        <w:rPr>
          <w:rStyle w:val="times10"/>
          <w:bCs/>
          <w:color w:val="000000"/>
        </w:rPr>
        <w:t>For the present purposes, we pragmatically define a task network as those brain regions which are jointly activated during action observation (AO) and motor execution (EXE)</w:t>
      </w:r>
      <w:r w:rsidR="00A47EC0" w:rsidRPr="00E43002">
        <w:rPr>
          <w:rStyle w:val="times10"/>
          <w:bCs/>
          <w:color w:val="000000"/>
        </w:rPr>
        <w:t xml:space="preserve"> events</w:t>
      </w:r>
      <w:r w:rsidRPr="00E43002">
        <w:rPr>
          <w:rStyle w:val="times10"/>
          <w:bCs/>
          <w:color w:val="000000"/>
        </w:rPr>
        <w:t>. Figure 3 and Table 1 show the related conjunction analyses separately for the SEQ and RHY tasks, each collapsed across practised and non-practised performances, and irrespective of musical expertise.</w:t>
      </w:r>
    </w:p>
    <w:p w14:paraId="7B5034CB" w14:textId="6D792416" w:rsidR="006E7849" w:rsidRPr="00E43002" w:rsidRDefault="006E7849" w:rsidP="00FF2ECE">
      <w:pPr>
        <w:spacing w:line="480" w:lineRule="auto"/>
        <w:rPr>
          <w:rStyle w:val="times10"/>
          <w:bCs/>
          <w:color w:val="000000"/>
        </w:rPr>
      </w:pPr>
      <w:r w:rsidRPr="00E43002">
        <w:rPr>
          <w:rStyle w:val="times10"/>
          <w:bCs/>
          <w:color w:val="000000"/>
        </w:rPr>
        <w:tab/>
      </w:r>
      <w:r w:rsidR="00774F8C" w:rsidRPr="00E43002">
        <w:rPr>
          <w:rStyle w:val="times10"/>
          <w:color w:val="000000"/>
        </w:rPr>
        <w:t xml:space="preserve">Observation and execution of the </w:t>
      </w:r>
      <w:r w:rsidR="00774F8C" w:rsidRPr="00E43002">
        <w:rPr>
          <w:rStyle w:val="times10"/>
          <w:i/>
          <w:color w:val="000000"/>
          <w:u w:val="single"/>
        </w:rPr>
        <w:t>sequences</w:t>
      </w:r>
      <w:r w:rsidR="00774F8C" w:rsidRPr="00E43002">
        <w:rPr>
          <w:rStyle w:val="times10"/>
          <w:color w:val="000000"/>
        </w:rPr>
        <w:t xml:space="preserve"> jointly involved two extensive bilateral parieto-frontal activation clusters; the first comprising </w:t>
      </w:r>
      <w:r w:rsidR="007346D9" w:rsidRPr="00E43002">
        <w:rPr>
          <w:rStyle w:val="times10"/>
          <w:color w:val="000000"/>
        </w:rPr>
        <w:t xml:space="preserve">the </w:t>
      </w:r>
      <w:r w:rsidR="00774F8C" w:rsidRPr="00E43002">
        <w:rPr>
          <w:rStyle w:val="times10"/>
          <w:color w:val="000000"/>
        </w:rPr>
        <w:t xml:space="preserve">superior and inferior parietal </w:t>
      </w:r>
      <w:r w:rsidR="007346D9" w:rsidRPr="00E43002">
        <w:rPr>
          <w:rStyle w:val="times10"/>
          <w:color w:val="000000"/>
        </w:rPr>
        <w:t>lobules (SPL and IPL, respectively)</w:t>
      </w:r>
      <w:r w:rsidR="00774F8C" w:rsidRPr="00E43002">
        <w:rPr>
          <w:rStyle w:val="times10"/>
          <w:color w:val="000000"/>
        </w:rPr>
        <w:t xml:space="preserve">, and the second comprising Area 6 with dorsal and ventral sectors of the precentral gyrus and the </w:t>
      </w:r>
      <w:r w:rsidR="00774F8C" w:rsidRPr="00E43002">
        <w:t>Supplementary Motor Area (SMA)</w:t>
      </w:r>
      <w:r w:rsidR="00774F8C" w:rsidRPr="00E43002">
        <w:rPr>
          <w:rStyle w:val="times10"/>
          <w:color w:val="000000"/>
        </w:rPr>
        <w:t>. In addition, we found two large subcortical activation clusters in the cerebellum and the thalamus, as well as activation foci in the pars triangularis of inferior frontal gyrus (IFG) bilaterally, where the right cluster extended to the middle frontal gyrus</w:t>
      </w:r>
      <w:r w:rsidR="00430CF5" w:rsidRPr="00E43002">
        <w:rPr>
          <w:rStyle w:val="times10"/>
          <w:color w:val="000000"/>
        </w:rPr>
        <w:t>. There were also activations</w:t>
      </w:r>
      <w:r w:rsidR="00774F8C" w:rsidRPr="00E43002">
        <w:rPr>
          <w:rStyle w:val="times10"/>
          <w:color w:val="000000"/>
        </w:rPr>
        <w:t xml:space="preserve"> in the temporoparietal juncti</w:t>
      </w:r>
      <w:r w:rsidR="00430CF5" w:rsidRPr="00E43002">
        <w:rPr>
          <w:rStyle w:val="times10"/>
          <w:color w:val="000000"/>
        </w:rPr>
        <w:t>on (TPJ) bilaterally</w:t>
      </w:r>
      <w:r w:rsidR="00656971" w:rsidRPr="00E43002">
        <w:rPr>
          <w:rStyle w:val="times10"/>
          <w:color w:val="000000"/>
        </w:rPr>
        <w:t xml:space="preserve"> </w:t>
      </w:r>
      <w:r w:rsidR="00430CF5" w:rsidRPr="00E43002">
        <w:rPr>
          <w:rStyle w:val="times10"/>
          <w:color w:val="000000"/>
        </w:rPr>
        <w:t>and</w:t>
      </w:r>
      <w:r w:rsidR="00774F8C" w:rsidRPr="00E43002">
        <w:rPr>
          <w:rStyle w:val="times10"/>
          <w:color w:val="000000"/>
        </w:rPr>
        <w:t xml:space="preserve"> in the right middle and inferior temporal gyrus. </w:t>
      </w:r>
    </w:p>
    <w:p w14:paraId="086A3D60" w14:textId="1FEC8F18" w:rsidR="00774F8C" w:rsidRPr="00E43002" w:rsidRDefault="006E7849" w:rsidP="00FF2ECE">
      <w:pPr>
        <w:spacing w:line="480" w:lineRule="auto"/>
        <w:rPr>
          <w:rStyle w:val="times10"/>
          <w:bCs/>
          <w:color w:val="000000"/>
        </w:rPr>
      </w:pPr>
      <w:r w:rsidRPr="00E43002">
        <w:rPr>
          <w:rStyle w:val="times10"/>
          <w:bCs/>
          <w:color w:val="000000"/>
        </w:rPr>
        <w:tab/>
      </w:r>
      <w:r w:rsidR="00774F8C" w:rsidRPr="00E43002">
        <w:rPr>
          <w:rStyle w:val="times10"/>
          <w:color w:val="000000"/>
        </w:rPr>
        <w:t xml:space="preserve">In comparison to the sequences, observation and execution of the </w:t>
      </w:r>
      <w:r w:rsidR="00774F8C" w:rsidRPr="00E43002">
        <w:rPr>
          <w:rStyle w:val="times10"/>
          <w:i/>
          <w:color w:val="000000"/>
          <w:u w:val="single"/>
        </w:rPr>
        <w:t>rhythms</w:t>
      </w:r>
      <w:r w:rsidR="00430CF5" w:rsidRPr="00E43002">
        <w:rPr>
          <w:rStyle w:val="times10"/>
          <w:color w:val="000000"/>
        </w:rPr>
        <w:t xml:space="preserve"> jointly activated </w:t>
      </w:r>
      <w:r w:rsidR="00774F8C" w:rsidRPr="00E43002">
        <w:rPr>
          <w:rStyle w:val="times10"/>
          <w:color w:val="000000"/>
        </w:rPr>
        <w:t>relatively small sectors of posterior parietal cortex</w:t>
      </w:r>
      <w:r w:rsidR="00115051" w:rsidRPr="00E43002">
        <w:rPr>
          <w:rStyle w:val="times10"/>
          <w:color w:val="000000"/>
        </w:rPr>
        <w:t xml:space="preserve"> (PPC)</w:t>
      </w:r>
      <w:r w:rsidR="00774F8C" w:rsidRPr="00E43002">
        <w:rPr>
          <w:rStyle w:val="times10"/>
          <w:color w:val="000000"/>
        </w:rPr>
        <w:t xml:space="preserve">, namely </w:t>
      </w:r>
      <w:r w:rsidR="007346D9" w:rsidRPr="00E43002">
        <w:rPr>
          <w:rStyle w:val="times10"/>
          <w:color w:val="000000"/>
        </w:rPr>
        <w:t>the IPL</w:t>
      </w:r>
      <w:r w:rsidR="003B7EA2" w:rsidRPr="00E43002">
        <w:rPr>
          <w:rStyle w:val="times10"/>
          <w:color w:val="000000"/>
        </w:rPr>
        <w:t xml:space="preserve"> </w:t>
      </w:r>
      <w:r w:rsidR="00774F8C" w:rsidRPr="00E43002">
        <w:rPr>
          <w:rStyle w:val="times10"/>
          <w:color w:val="000000"/>
        </w:rPr>
        <w:t>bilaterally. Rhythm-related activations were mainly found in bilateral ventral precentral gyrus (Area 6), in pars opercularis of IFG, in the SMA with a large cluster, and in the superior temporal gyrus / TPJ bilaterally. In addition, extensive subcortical activations involved the cerebellum and the basal ganglia bilaterally.</w:t>
      </w:r>
    </w:p>
    <w:p w14:paraId="045AEBE2" w14:textId="3BAF235E" w:rsidR="004D335D" w:rsidRPr="00E43002" w:rsidRDefault="006E7849" w:rsidP="00FF2ECE">
      <w:pPr>
        <w:spacing w:line="480" w:lineRule="auto"/>
        <w:rPr>
          <w:rStyle w:val="times10"/>
          <w:color w:val="000000"/>
        </w:rPr>
      </w:pPr>
      <w:r w:rsidRPr="00E43002">
        <w:rPr>
          <w:rStyle w:val="times10"/>
          <w:color w:val="000000"/>
        </w:rPr>
        <w:tab/>
      </w:r>
      <w:r w:rsidR="00774F8C" w:rsidRPr="00E43002">
        <w:rPr>
          <w:rStyle w:val="times10"/>
          <w:color w:val="000000"/>
        </w:rPr>
        <w:t>In summary, both sequence and rhythm tasks activated the class</w:t>
      </w:r>
      <w:r w:rsidR="00D207AF" w:rsidRPr="00E43002">
        <w:rPr>
          <w:rStyle w:val="times10"/>
          <w:color w:val="000000"/>
        </w:rPr>
        <w:t xml:space="preserve">ic mirror regions comprising </w:t>
      </w:r>
      <w:r w:rsidR="00774F8C" w:rsidRPr="00E43002">
        <w:rPr>
          <w:rStyle w:val="times10"/>
          <w:color w:val="000000"/>
        </w:rPr>
        <w:t>inferior parietal and ventral premotor cortex extending to IFG, as well as the SMA and subcortical regions. Compared to the rhythm task, the sequence task activated</w:t>
      </w:r>
      <w:r w:rsidR="00115051" w:rsidRPr="00E43002">
        <w:rPr>
          <w:rStyle w:val="times10"/>
          <w:color w:val="000000"/>
        </w:rPr>
        <w:t xml:space="preserve"> considerably larger sectors of the PPC</w:t>
      </w:r>
      <w:r w:rsidR="00774F8C" w:rsidRPr="00E43002">
        <w:rPr>
          <w:rStyle w:val="times10"/>
          <w:color w:val="000000"/>
        </w:rPr>
        <w:t xml:space="preserve">, and it also showed stronger activations in dorsal and ventral premotor cortex, as confirmed by a series of direct contrasts run separately for </w:t>
      </w:r>
      <w:r w:rsidR="003B7EA2" w:rsidRPr="00E43002">
        <w:rPr>
          <w:rStyle w:val="times10"/>
          <w:color w:val="000000"/>
        </w:rPr>
        <w:t xml:space="preserve">the </w:t>
      </w:r>
      <w:r w:rsidR="00774F8C" w:rsidRPr="00E43002">
        <w:rPr>
          <w:rStyle w:val="times10"/>
          <w:color w:val="000000"/>
        </w:rPr>
        <w:t>AO and EXE</w:t>
      </w:r>
      <w:r w:rsidR="003B7EA2" w:rsidRPr="00E43002">
        <w:rPr>
          <w:rStyle w:val="times10"/>
          <w:color w:val="000000"/>
        </w:rPr>
        <w:t xml:space="preserve"> events</w:t>
      </w:r>
      <w:r w:rsidR="00774F8C" w:rsidRPr="00E43002">
        <w:rPr>
          <w:rStyle w:val="times10"/>
          <w:color w:val="000000"/>
        </w:rPr>
        <w:t xml:space="preserve"> (see Supplementary Figure 2). In contrast, the rhythm task dominantly involved the superior temporal gyrus / TPJ, the SMA, and pars opercularis of IFG</w:t>
      </w:r>
      <w:r w:rsidR="00430CF5" w:rsidRPr="00E43002">
        <w:rPr>
          <w:rStyle w:val="times10"/>
          <w:color w:val="000000"/>
        </w:rPr>
        <w:t>.</w:t>
      </w:r>
      <w:r w:rsidR="00774F8C" w:rsidRPr="00E43002">
        <w:rPr>
          <w:rStyle w:val="times10"/>
          <w:color w:val="000000"/>
        </w:rPr>
        <w:t xml:space="preserve"> Thus, although the two task networks were not entirely distinct, we found clear differences regarding the dominant regio</w:t>
      </w:r>
      <w:r w:rsidRPr="00E43002">
        <w:rPr>
          <w:rStyle w:val="times10"/>
          <w:color w:val="000000"/>
        </w:rPr>
        <w:t>ns activated by each task across</w:t>
      </w:r>
      <w:r w:rsidR="00774F8C" w:rsidRPr="00E43002">
        <w:rPr>
          <w:rStyle w:val="times10"/>
          <w:color w:val="000000"/>
        </w:rPr>
        <w:t xml:space="preserve"> </w:t>
      </w:r>
      <w:r w:rsidR="003B7EA2" w:rsidRPr="00E43002">
        <w:rPr>
          <w:rStyle w:val="times10"/>
          <w:color w:val="000000"/>
        </w:rPr>
        <w:t xml:space="preserve">the </w:t>
      </w:r>
      <w:r w:rsidR="00774F8C" w:rsidRPr="00E43002">
        <w:rPr>
          <w:rStyle w:val="times10"/>
          <w:color w:val="000000"/>
        </w:rPr>
        <w:t>AO and EXE</w:t>
      </w:r>
      <w:r w:rsidR="003B7EA2" w:rsidRPr="00E43002">
        <w:rPr>
          <w:rStyle w:val="times10"/>
          <w:color w:val="000000"/>
        </w:rPr>
        <w:t xml:space="preserve"> events</w:t>
      </w:r>
      <w:r w:rsidR="00774F8C" w:rsidRPr="00E43002">
        <w:rPr>
          <w:rStyle w:val="times10"/>
          <w:color w:val="000000"/>
        </w:rPr>
        <w:t>.</w:t>
      </w:r>
    </w:p>
    <w:p w14:paraId="2F17F107" w14:textId="77777777" w:rsidR="00774F8C" w:rsidRPr="00E43002" w:rsidRDefault="00774F8C" w:rsidP="00FF2ECE">
      <w:pPr>
        <w:spacing w:line="480" w:lineRule="auto"/>
        <w:rPr>
          <w:rStyle w:val="times10"/>
          <w:color w:val="000000"/>
        </w:rPr>
      </w:pPr>
    </w:p>
    <w:p w14:paraId="7450306B" w14:textId="1580882C" w:rsidR="004D335D" w:rsidRPr="00E43002" w:rsidRDefault="004D335D" w:rsidP="00FF2ECE">
      <w:pPr>
        <w:spacing w:line="480" w:lineRule="auto"/>
        <w:rPr>
          <w:rStyle w:val="times10"/>
          <w:color w:val="000000"/>
        </w:rPr>
      </w:pPr>
      <w:r w:rsidRPr="00E43002">
        <w:rPr>
          <w:rStyle w:val="times10"/>
          <w:color w:val="000000"/>
        </w:rPr>
        <w:t xml:space="preserve">&lt; please enter </w:t>
      </w:r>
      <w:r w:rsidR="005C333E" w:rsidRPr="00E43002">
        <w:rPr>
          <w:rStyle w:val="times10"/>
          <w:color w:val="000000"/>
        </w:rPr>
        <w:t>Figure</w:t>
      </w:r>
      <w:r w:rsidRPr="00E43002">
        <w:rPr>
          <w:rStyle w:val="times10"/>
          <w:color w:val="000000"/>
        </w:rPr>
        <w:t xml:space="preserve"> 3 about here &gt;</w:t>
      </w:r>
    </w:p>
    <w:p w14:paraId="435E6FB5" w14:textId="31309B6F" w:rsidR="004D335D" w:rsidRPr="00E43002" w:rsidRDefault="004D335D" w:rsidP="00FF2ECE">
      <w:pPr>
        <w:spacing w:line="480" w:lineRule="auto"/>
        <w:rPr>
          <w:rStyle w:val="times10"/>
          <w:color w:val="000000"/>
        </w:rPr>
      </w:pPr>
      <w:r w:rsidRPr="00E43002">
        <w:rPr>
          <w:rStyle w:val="times10"/>
          <w:color w:val="000000"/>
        </w:rPr>
        <w:t xml:space="preserve">&lt; please enter </w:t>
      </w:r>
      <w:r w:rsidR="005C333E" w:rsidRPr="00E43002">
        <w:rPr>
          <w:rStyle w:val="times10"/>
          <w:color w:val="000000"/>
        </w:rPr>
        <w:t>Table</w:t>
      </w:r>
      <w:r w:rsidRPr="00E43002">
        <w:rPr>
          <w:rStyle w:val="times10"/>
          <w:color w:val="000000"/>
        </w:rPr>
        <w:t xml:space="preserve"> 1 about here &gt;</w:t>
      </w:r>
    </w:p>
    <w:p w14:paraId="18F04FE4" w14:textId="77777777" w:rsidR="004D335D" w:rsidRPr="00E43002" w:rsidRDefault="004D335D" w:rsidP="00FF2ECE">
      <w:pPr>
        <w:spacing w:line="480" w:lineRule="auto"/>
        <w:rPr>
          <w:rStyle w:val="times10"/>
          <w:color w:val="000000"/>
        </w:rPr>
      </w:pPr>
    </w:p>
    <w:p w14:paraId="5635AF33" w14:textId="6C496B1C" w:rsidR="004D335D" w:rsidRPr="00E43002" w:rsidRDefault="00F13781" w:rsidP="00FF2ECE">
      <w:pPr>
        <w:spacing w:line="480" w:lineRule="auto"/>
        <w:rPr>
          <w:b/>
          <w:i/>
        </w:rPr>
      </w:pPr>
      <w:r w:rsidRPr="00E43002">
        <w:rPr>
          <w:b/>
          <w:i/>
        </w:rPr>
        <w:t>F</w:t>
      </w:r>
      <w:r w:rsidR="008A1BB3" w:rsidRPr="00E43002">
        <w:rPr>
          <w:b/>
          <w:i/>
        </w:rPr>
        <w:t>MRI results</w:t>
      </w:r>
      <w:r w:rsidR="00A40B92" w:rsidRPr="00E43002">
        <w:rPr>
          <w:b/>
          <w:i/>
        </w:rPr>
        <w:t xml:space="preserve"> (2)</w:t>
      </w:r>
      <w:r w:rsidR="00D12A29" w:rsidRPr="00E43002">
        <w:rPr>
          <w:b/>
          <w:i/>
        </w:rPr>
        <w:t xml:space="preserve">: </w:t>
      </w:r>
      <w:r w:rsidR="004D335D" w:rsidRPr="00E43002">
        <w:rPr>
          <w:b/>
          <w:i/>
        </w:rPr>
        <w:t>Main effects of practice</w:t>
      </w:r>
    </w:p>
    <w:p w14:paraId="1BC8B17D" w14:textId="38B3F792" w:rsidR="007E1DE5" w:rsidRPr="00E43002" w:rsidRDefault="006E7849" w:rsidP="00FF2ECE">
      <w:pPr>
        <w:spacing w:line="480" w:lineRule="auto"/>
        <w:rPr>
          <w:rStyle w:val="times10"/>
          <w:color w:val="000000"/>
        </w:rPr>
      </w:pPr>
      <w:r w:rsidRPr="00E43002">
        <w:t>Next</w:t>
      </w:r>
      <w:r w:rsidR="00941383" w:rsidRPr="00E43002">
        <w:t xml:space="preserve">, </w:t>
      </w:r>
      <w:r w:rsidR="00941383" w:rsidRPr="00E43002">
        <w:rPr>
          <w:rStyle w:val="times10"/>
          <w:color w:val="000000"/>
        </w:rPr>
        <w:t xml:space="preserve">we analysed the main effects of practice, irrespective of musical expertise, by </w:t>
      </w:r>
      <w:r w:rsidR="00941383" w:rsidRPr="00E43002">
        <w:t>directly contrasting both non-practised &gt; practised (np&gt;pr), and practised &gt; non-practised (pr&gt;np) sequences and rhythms</w:t>
      </w:r>
      <w:r w:rsidR="00941383" w:rsidRPr="00E43002">
        <w:rPr>
          <w:rStyle w:val="times10"/>
          <w:color w:val="000000"/>
        </w:rPr>
        <w:t xml:space="preserve"> separately for the </w:t>
      </w:r>
      <w:r w:rsidR="00991DCC" w:rsidRPr="00E43002">
        <w:rPr>
          <w:rStyle w:val="times10"/>
        </w:rPr>
        <w:t>AO, MI</w:t>
      </w:r>
      <w:r w:rsidR="00941383" w:rsidRPr="00E43002">
        <w:rPr>
          <w:rStyle w:val="times10"/>
        </w:rPr>
        <w:t xml:space="preserve">, and EXE events (see Figure 4 and Supplementary Table </w:t>
      </w:r>
      <w:r w:rsidR="000169E5" w:rsidRPr="00E43002">
        <w:rPr>
          <w:rStyle w:val="times10"/>
        </w:rPr>
        <w:t>1</w:t>
      </w:r>
      <w:r w:rsidR="00C40345" w:rsidRPr="00E43002">
        <w:rPr>
          <w:rStyle w:val="times10"/>
        </w:rPr>
        <w:t>)</w:t>
      </w:r>
      <w:r w:rsidR="00941383" w:rsidRPr="00E43002">
        <w:rPr>
          <w:rStyle w:val="times10"/>
        </w:rPr>
        <w:t xml:space="preserve">. As expected, </w:t>
      </w:r>
      <w:r w:rsidR="00430CF5" w:rsidRPr="00E43002">
        <w:rPr>
          <w:rStyle w:val="times10"/>
        </w:rPr>
        <w:t xml:space="preserve">activations in most regions </w:t>
      </w:r>
      <w:r w:rsidR="00941383" w:rsidRPr="00E43002">
        <w:rPr>
          <w:rStyle w:val="times10"/>
        </w:rPr>
        <w:t>were stronger</w:t>
      </w:r>
      <w:r w:rsidR="00941383" w:rsidRPr="00E43002">
        <w:rPr>
          <w:rStyle w:val="times10"/>
          <w:color w:val="000000"/>
        </w:rPr>
        <w:t xml:space="preserve"> for the non-practised compared to the practised patterns, indicating neural efficiency effects. </w:t>
      </w:r>
    </w:p>
    <w:p w14:paraId="4E4EAF48" w14:textId="7DD4E8D3" w:rsidR="00941383" w:rsidRPr="00E43002" w:rsidRDefault="006E7849" w:rsidP="00FF2ECE">
      <w:pPr>
        <w:spacing w:line="480" w:lineRule="auto"/>
        <w:rPr>
          <w:rStyle w:val="times10"/>
          <w:color w:val="000000"/>
        </w:rPr>
      </w:pPr>
      <w:r w:rsidRPr="00E43002">
        <w:rPr>
          <w:rStyle w:val="times10"/>
          <w:color w:val="000000"/>
        </w:rPr>
        <w:tab/>
      </w:r>
      <w:r w:rsidR="00941383" w:rsidRPr="00E43002">
        <w:rPr>
          <w:rStyle w:val="times10"/>
          <w:color w:val="000000"/>
        </w:rPr>
        <w:t xml:space="preserve">During </w:t>
      </w:r>
      <w:r w:rsidR="00941383" w:rsidRPr="00E43002">
        <w:rPr>
          <w:rStyle w:val="times10"/>
          <w:i/>
          <w:color w:val="000000"/>
          <w:u w:val="single"/>
        </w:rPr>
        <w:t>action observation</w:t>
      </w:r>
      <w:r w:rsidR="00C33C95" w:rsidRPr="00E43002">
        <w:rPr>
          <w:rStyle w:val="times10"/>
          <w:i/>
          <w:color w:val="000000"/>
          <w:u w:val="single"/>
        </w:rPr>
        <w:t>,</w:t>
      </w:r>
      <w:r w:rsidR="00941383" w:rsidRPr="00E43002">
        <w:rPr>
          <w:rStyle w:val="times10"/>
          <w:color w:val="000000"/>
        </w:rPr>
        <w:t xml:space="preserve"> these practice effects for sequences </w:t>
      </w:r>
      <w:r w:rsidR="00430CF5" w:rsidRPr="00E43002">
        <w:rPr>
          <w:rStyle w:val="times10"/>
          <w:color w:val="000000"/>
        </w:rPr>
        <w:t>and rhythms overlapped in</w:t>
      </w:r>
      <w:r w:rsidR="00941383" w:rsidRPr="00E43002">
        <w:rPr>
          <w:rStyle w:val="times10"/>
          <w:color w:val="000000"/>
        </w:rPr>
        <w:t xml:space="preserve"> the core fronto-parietal mirror regions. In addition, SPL and dorsal premotor cortex were dominantly activated during sequence observation, whilst superior temporal gyrus</w:t>
      </w:r>
      <w:r w:rsidR="00653E7E" w:rsidRPr="00E43002">
        <w:rPr>
          <w:rStyle w:val="times10"/>
          <w:color w:val="000000"/>
        </w:rPr>
        <w:t xml:space="preserve"> </w:t>
      </w:r>
      <w:r w:rsidR="00941383" w:rsidRPr="00E43002">
        <w:rPr>
          <w:rStyle w:val="times10"/>
          <w:color w:val="000000"/>
        </w:rPr>
        <w:t>/</w:t>
      </w:r>
      <w:r w:rsidR="00653E7E" w:rsidRPr="00E43002">
        <w:rPr>
          <w:rStyle w:val="times10"/>
          <w:color w:val="000000"/>
        </w:rPr>
        <w:t xml:space="preserve"> </w:t>
      </w:r>
      <w:r w:rsidR="00941383" w:rsidRPr="00E43002">
        <w:rPr>
          <w:rStyle w:val="times10"/>
          <w:color w:val="000000"/>
        </w:rPr>
        <w:t>TPJ, SMA, and IFG were dominantly activated during rhythm observation (for further details s</w:t>
      </w:r>
      <w:r w:rsidRPr="00E43002">
        <w:rPr>
          <w:rStyle w:val="times10"/>
          <w:color w:val="000000"/>
        </w:rPr>
        <w:t>ee legend of Fig</w:t>
      </w:r>
      <w:r w:rsidR="003A33F5" w:rsidRPr="00E43002">
        <w:rPr>
          <w:rStyle w:val="times10"/>
          <w:color w:val="000000"/>
        </w:rPr>
        <w:t>ure</w:t>
      </w:r>
      <w:r w:rsidRPr="00E43002">
        <w:rPr>
          <w:rStyle w:val="times10"/>
          <w:color w:val="000000"/>
        </w:rPr>
        <w:t xml:space="preserve"> 4). T</w:t>
      </w:r>
      <w:r w:rsidR="00941383" w:rsidRPr="00E43002">
        <w:rPr>
          <w:rStyle w:val="times10"/>
          <w:color w:val="000000"/>
        </w:rPr>
        <w:t>hese practice effects corresponded closely to the two respective task networks as identified in the previous section.</w:t>
      </w:r>
    </w:p>
    <w:p w14:paraId="3BA729A9" w14:textId="5DCF301E" w:rsidR="00941383" w:rsidRPr="00E43002" w:rsidRDefault="006E7849" w:rsidP="00FF2ECE">
      <w:pPr>
        <w:spacing w:line="480" w:lineRule="auto"/>
      </w:pPr>
      <w:r w:rsidRPr="00E43002">
        <w:rPr>
          <w:rStyle w:val="times10"/>
          <w:color w:val="000000"/>
        </w:rPr>
        <w:tab/>
      </w:r>
      <w:r w:rsidR="00941383" w:rsidRPr="00E43002">
        <w:rPr>
          <w:rStyle w:val="times10"/>
          <w:color w:val="000000"/>
        </w:rPr>
        <w:t xml:space="preserve">During </w:t>
      </w:r>
      <w:r w:rsidR="00941383" w:rsidRPr="00E43002">
        <w:rPr>
          <w:rStyle w:val="times10"/>
          <w:i/>
          <w:color w:val="000000"/>
          <w:u w:val="single"/>
        </w:rPr>
        <w:t>motor imagery</w:t>
      </w:r>
      <w:r w:rsidR="00941383" w:rsidRPr="00E43002">
        <w:rPr>
          <w:rStyle w:val="times10"/>
          <w:color w:val="000000"/>
        </w:rPr>
        <w:t>, the practice effects for the sequences were more pronounce</w:t>
      </w:r>
      <w:r w:rsidR="00C33C95" w:rsidRPr="00E43002">
        <w:rPr>
          <w:rStyle w:val="times10"/>
          <w:color w:val="000000"/>
        </w:rPr>
        <w:t>d than those for the rhythms. These effects</w:t>
      </w:r>
      <w:r w:rsidR="00941383" w:rsidRPr="00E43002">
        <w:rPr>
          <w:rStyle w:val="times10"/>
          <w:color w:val="000000"/>
        </w:rPr>
        <w:t xml:space="preserve"> were found in bilateral IPL and in different frontal regions including the SMA,</w:t>
      </w:r>
      <w:r w:rsidR="00941383" w:rsidRPr="00E43002">
        <w:t xml:space="preserve"> IFG, insula, anterior and middle cingulate cortex, as well as the middle frontal gyrus (MFG) bilaterally.</w:t>
      </w:r>
    </w:p>
    <w:p w14:paraId="16F5FD55" w14:textId="0365C6E0" w:rsidR="00941383" w:rsidRPr="00E43002" w:rsidRDefault="006E7849" w:rsidP="00FF2ECE">
      <w:pPr>
        <w:spacing w:line="480" w:lineRule="auto"/>
      </w:pPr>
      <w:r w:rsidRPr="00E43002">
        <w:tab/>
      </w:r>
      <w:r w:rsidR="00941383" w:rsidRPr="00E43002">
        <w:t xml:space="preserve">During </w:t>
      </w:r>
      <w:r w:rsidR="00941383" w:rsidRPr="00E43002">
        <w:rPr>
          <w:i/>
          <w:u w:val="single"/>
        </w:rPr>
        <w:t>motor execution</w:t>
      </w:r>
      <w:r w:rsidR="00941383" w:rsidRPr="00E43002">
        <w:t>, the practice effects for sequences and rhythms largely overlapped and included the SMA, precentral gyrus, IFG, as well as MFG, anterior and middle cingulate cortex, and the insula. In summary, during both MI and execution</w:t>
      </w:r>
      <w:r w:rsidR="00C33C95" w:rsidRPr="00E43002">
        <w:t>,</w:t>
      </w:r>
      <w:r w:rsidR="00941383" w:rsidRPr="00E43002">
        <w:t xml:space="preserve"> the </w:t>
      </w:r>
      <w:r w:rsidR="00C33C95" w:rsidRPr="00E43002">
        <w:t xml:space="preserve">reduced </w:t>
      </w:r>
      <w:r w:rsidR="00941383" w:rsidRPr="00E43002">
        <w:t>activation</w:t>
      </w:r>
      <w:r w:rsidR="00C33C95" w:rsidRPr="00E43002">
        <w:t>s</w:t>
      </w:r>
      <w:r w:rsidR="00941383" w:rsidRPr="00E43002">
        <w:t xml:space="preserve"> with practice were largely restricted to the frontal lobe and were more extensive for the sequences than for the rhythms. </w:t>
      </w:r>
    </w:p>
    <w:p w14:paraId="76045D8C" w14:textId="43A147F2" w:rsidR="00941383" w:rsidRPr="00E43002" w:rsidRDefault="006E7849" w:rsidP="00FF2ECE">
      <w:pPr>
        <w:spacing w:line="480" w:lineRule="auto"/>
      </w:pPr>
      <w:r w:rsidRPr="00E43002">
        <w:rPr>
          <w:i/>
        </w:rPr>
        <w:tab/>
      </w:r>
      <w:r w:rsidR="00941383" w:rsidRPr="00E43002">
        <w:rPr>
          <w:i/>
          <w:u w:val="single"/>
        </w:rPr>
        <w:t>Activation increases with practice</w:t>
      </w:r>
      <w:r w:rsidR="00941383" w:rsidRPr="00E43002">
        <w:t xml:space="preserve">. In addition to the dominant trend </w:t>
      </w:r>
      <w:r w:rsidR="00C33C95" w:rsidRPr="00E43002">
        <w:t>for neural efficiency effects</w:t>
      </w:r>
      <w:r w:rsidR="00941383" w:rsidRPr="00E43002">
        <w:t xml:space="preserve"> reported above, we only found a small number of regions where activations increased with practice (see legend and right panels of Figure 4, and </w:t>
      </w:r>
      <w:r w:rsidR="000169E5" w:rsidRPr="00E43002">
        <w:rPr>
          <w:rStyle w:val="times10"/>
        </w:rPr>
        <w:t>Supplementary Table 1</w:t>
      </w:r>
      <w:r w:rsidR="00941383" w:rsidRPr="00E43002">
        <w:t>, Sub-tables 7 to 12).</w:t>
      </w:r>
    </w:p>
    <w:p w14:paraId="78C8CC1E" w14:textId="77777777" w:rsidR="004D335D" w:rsidRPr="00E43002" w:rsidRDefault="004D335D" w:rsidP="00FF2ECE">
      <w:pPr>
        <w:spacing w:line="480" w:lineRule="auto"/>
        <w:rPr>
          <w:sz w:val="18"/>
          <w:szCs w:val="18"/>
        </w:rPr>
      </w:pPr>
    </w:p>
    <w:p w14:paraId="6D4EDD4F" w14:textId="77777777" w:rsidR="00F26E43" w:rsidRPr="00E43002" w:rsidRDefault="004D335D" w:rsidP="00FF2ECE">
      <w:pPr>
        <w:spacing w:line="480" w:lineRule="auto"/>
        <w:rPr>
          <w:rStyle w:val="times10"/>
          <w:color w:val="000000"/>
        </w:rPr>
      </w:pPr>
      <w:r w:rsidRPr="00E43002">
        <w:rPr>
          <w:rStyle w:val="times10"/>
          <w:color w:val="000000"/>
        </w:rPr>
        <w:t xml:space="preserve">&lt; please enter </w:t>
      </w:r>
      <w:r w:rsidR="005C333E" w:rsidRPr="00E43002">
        <w:rPr>
          <w:rStyle w:val="times10"/>
          <w:color w:val="000000"/>
        </w:rPr>
        <w:t>Figure</w:t>
      </w:r>
      <w:r w:rsidRPr="00E43002">
        <w:rPr>
          <w:rStyle w:val="times10"/>
          <w:color w:val="000000"/>
        </w:rPr>
        <w:t xml:space="preserve"> 4 about here &gt;</w:t>
      </w:r>
    </w:p>
    <w:p w14:paraId="728F350F" w14:textId="77777777" w:rsidR="008A1BB3" w:rsidRPr="00E43002" w:rsidRDefault="008A1BB3" w:rsidP="00FF2ECE">
      <w:pPr>
        <w:spacing w:line="480" w:lineRule="auto"/>
        <w:rPr>
          <w:bCs/>
          <w:color w:val="000000"/>
        </w:rPr>
      </w:pPr>
    </w:p>
    <w:p w14:paraId="4689F706" w14:textId="6D379101" w:rsidR="004D335D" w:rsidRPr="00E43002" w:rsidRDefault="00F13781" w:rsidP="00FF2ECE">
      <w:pPr>
        <w:spacing w:line="480" w:lineRule="auto"/>
        <w:rPr>
          <w:b/>
          <w:bCs/>
          <w:i/>
          <w:color w:val="000000"/>
        </w:rPr>
      </w:pPr>
      <w:r w:rsidRPr="00E43002">
        <w:rPr>
          <w:b/>
          <w:i/>
        </w:rPr>
        <w:t>F</w:t>
      </w:r>
      <w:r w:rsidR="008A1BB3" w:rsidRPr="00E43002">
        <w:rPr>
          <w:b/>
          <w:i/>
        </w:rPr>
        <w:t>MRI results</w:t>
      </w:r>
      <w:r w:rsidR="00A40B92" w:rsidRPr="00E43002">
        <w:rPr>
          <w:b/>
          <w:i/>
        </w:rPr>
        <w:t xml:space="preserve"> (3)</w:t>
      </w:r>
      <w:r w:rsidR="00D12A29" w:rsidRPr="00E43002">
        <w:rPr>
          <w:b/>
          <w:i/>
        </w:rPr>
        <w:t xml:space="preserve">: </w:t>
      </w:r>
      <w:r w:rsidR="004D335D" w:rsidRPr="00E43002">
        <w:rPr>
          <w:b/>
          <w:bCs/>
          <w:i/>
          <w:color w:val="000000"/>
        </w:rPr>
        <w:t>Cognitive control structures</w:t>
      </w:r>
    </w:p>
    <w:p w14:paraId="7F8248C3" w14:textId="10F7C5F5" w:rsidR="007E0C9E" w:rsidRPr="00E43002" w:rsidRDefault="007E0C9E" w:rsidP="00FF2ECE">
      <w:pPr>
        <w:spacing w:line="480" w:lineRule="auto"/>
        <w:rPr>
          <w:bCs/>
        </w:rPr>
      </w:pPr>
      <w:r w:rsidRPr="00E43002">
        <w:rPr>
          <w:bCs/>
          <w:color w:val="000000"/>
        </w:rPr>
        <w:t xml:space="preserve">We address the </w:t>
      </w:r>
      <w:r w:rsidR="00AB5466" w:rsidRPr="00E43002">
        <w:rPr>
          <w:bCs/>
          <w:color w:val="000000"/>
        </w:rPr>
        <w:t>third and main research objective</w:t>
      </w:r>
      <w:r w:rsidR="00A06552" w:rsidRPr="00E43002">
        <w:rPr>
          <w:bCs/>
          <w:color w:val="000000"/>
        </w:rPr>
        <w:t xml:space="preserve"> in two parts, first</w:t>
      </w:r>
      <w:r w:rsidRPr="00E43002">
        <w:rPr>
          <w:bCs/>
          <w:color w:val="000000"/>
        </w:rPr>
        <w:t xml:space="preserve"> irrespective of musical expertise (thi</w:t>
      </w:r>
      <w:r w:rsidR="00E32C0C" w:rsidRPr="00E43002">
        <w:rPr>
          <w:bCs/>
          <w:color w:val="000000"/>
        </w:rPr>
        <w:t xml:space="preserve">s section), and </w:t>
      </w:r>
      <w:r w:rsidR="00A06552" w:rsidRPr="00E43002">
        <w:rPr>
          <w:bCs/>
          <w:color w:val="000000"/>
        </w:rPr>
        <w:t>subsequently</w:t>
      </w:r>
      <w:r w:rsidR="00ED02CD" w:rsidRPr="00E43002">
        <w:rPr>
          <w:bCs/>
          <w:color w:val="000000"/>
        </w:rPr>
        <w:t xml:space="preserve"> with a focus on</w:t>
      </w:r>
      <w:r w:rsidRPr="00E43002">
        <w:rPr>
          <w:bCs/>
          <w:color w:val="000000"/>
        </w:rPr>
        <w:t xml:space="preserve"> expertise-related effects</w:t>
      </w:r>
      <w:r w:rsidR="00ED02CD" w:rsidRPr="00E43002">
        <w:rPr>
          <w:bCs/>
          <w:color w:val="000000"/>
        </w:rPr>
        <w:t xml:space="preserve"> in section ‘</w:t>
      </w:r>
      <w:r w:rsidR="00663204" w:rsidRPr="00E43002">
        <w:rPr>
          <w:bCs/>
          <w:color w:val="000000"/>
        </w:rPr>
        <w:t>F</w:t>
      </w:r>
      <w:r w:rsidR="00ED02CD" w:rsidRPr="00E43002">
        <w:rPr>
          <w:bCs/>
          <w:color w:val="000000"/>
        </w:rPr>
        <w:t>MRI results (4)’.</w:t>
      </w:r>
      <w:r w:rsidRPr="00E43002">
        <w:rPr>
          <w:bCs/>
          <w:color w:val="000000"/>
        </w:rPr>
        <w:t xml:space="preserve"> Since cognitive control should be primarily required for the imitat</w:t>
      </w:r>
      <w:r w:rsidR="00ED02CD" w:rsidRPr="00E43002">
        <w:rPr>
          <w:bCs/>
          <w:color w:val="000000"/>
        </w:rPr>
        <w:t>ion of novel patterns and decrease</w:t>
      </w:r>
      <w:r w:rsidRPr="00E43002">
        <w:rPr>
          <w:bCs/>
          <w:color w:val="000000"/>
        </w:rPr>
        <w:t xml:space="preserve"> with practice (Dayan</w:t>
      </w:r>
      <w:r w:rsidR="0078282E" w:rsidRPr="00E43002">
        <w:rPr>
          <w:bCs/>
          <w:color w:val="000000"/>
        </w:rPr>
        <w:t xml:space="preserve"> and </w:t>
      </w:r>
      <w:r w:rsidRPr="00E43002">
        <w:rPr>
          <w:bCs/>
          <w:color w:val="000000"/>
        </w:rPr>
        <w:t>Cohen</w:t>
      </w:r>
      <w:r w:rsidR="0078282E" w:rsidRPr="00E43002">
        <w:rPr>
          <w:bCs/>
          <w:color w:val="000000"/>
        </w:rPr>
        <w:t xml:space="preserve"> 20</w:t>
      </w:r>
      <w:r w:rsidRPr="00E43002">
        <w:rPr>
          <w:bCs/>
          <w:color w:val="000000"/>
        </w:rPr>
        <w:t>11), we base these analyses on contrasts of non-practised &gt; practised patterns</w:t>
      </w:r>
      <w:r w:rsidR="00E5312C" w:rsidRPr="00E43002">
        <w:rPr>
          <w:bCs/>
          <w:color w:val="000000"/>
        </w:rPr>
        <w:t xml:space="preserve"> </w:t>
      </w:r>
      <w:r w:rsidR="003E5264" w:rsidRPr="00E43002">
        <w:rPr>
          <w:bCs/>
          <w:color w:val="000000"/>
        </w:rPr>
        <w:t>(</w:t>
      </w:r>
      <w:r w:rsidR="004C4F9D" w:rsidRPr="00E43002">
        <w:rPr>
          <w:bCs/>
          <w:color w:val="000000"/>
        </w:rPr>
        <w:t>‘</w:t>
      </w:r>
      <w:r w:rsidR="003E5264" w:rsidRPr="00E43002">
        <w:rPr>
          <w:bCs/>
          <w:color w:val="000000"/>
        </w:rPr>
        <w:t>np&gt;</w:t>
      </w:r>
      <w:r w:rsidR="00E5312C" w:rsidRPr="00E43002">
        <w:rPr>
          <w:bCs/>
          <w:color w:val="000000"/>
        </w:rPr>
        <w:t>pr</w:t>
      </w:r>
      <w:r w:rsidR="004C4F9D" w:rsidRPr="00E43002">
        <w:rPr>
          <w:bCs/>
          <w:color w:val="000000"/>
        </w:rPr>
        <w:t>’</w:t>
      </w:r>
      <w:r w:rsidR="0024338B" w:rsidRPr="00E43002">
        <w:rPr>
          <w:bCs/>
          <w:color w:val="000000"/>
        </w:rPr>
        <w:t>,</w:t>
      </w:r>
      <w:r w:rsidR="0061192C" w:rsidRPr="00E43002">
        <w:rPr>
          <w:bCs/>
          <w:color w:val="000000"/>
        </w:rPr>
        <w:t xml:space="preserve"> e.g., Vogt et al. 2007, Higuchi et al. </w:t>
      </w:r>
      <w:r w:rsidRPr="00E43002">
        <w:rPr>
          <w:bCs/>
          <w:color w:val="000000"/>
        </w:rPr>
        <w:t xml:space="preserve">2012). </w:t>
      </w:r>
      <w:r w:rsidR="00903AE5" w:rsidRPr="00E43002">
        <w:rPr>
          <w:bCs/>
          <w:color w:val="000000"/>
        </w:rPr>
        <w:t>For the DLPFC, t</w:t>
      </w:r>
      <w:r w:rsidRPr="00E43002">
        <w:rPr>
          <w:bCs/>
          <w:color w:val="000000"/>
        </w:rPr>
        <w:t xml:space="preserve">he related comparisons in the previous section did not </w:t>
      </w:r>
      <w:r w:rsidR="00903AE5" w:rsidRPr="00E43002">
        <w:rPr>
          <w:bCs/>
          <w:color w:val="000000"/>
        </w:rPr>
        <w:t>show differential activations</w:t>
      </w:r>
      <w:r w:rsidRPr="00E43002">
        <w:rPr>
          <w:bCs/>
          <w:color w:val="000000"/>
        </w:rPr>
        <w:t xml:space="preserve"> </w:t>
      </w:r>
      <w:r w:rsidRPr="00E43002">
        <w:rPr>
          <w:bCs/>
        </w:rPr>
        <w:t xml:space="preserve">during </w:t>
      </w:r>
      <w:r w:rsidRPr="00E43002">
        <w:rPr>
          <w:bCs/>
          <w:i/>
          <w:u w:val="single"/>
        </w:rPr>
        <w:t>action observation</w:t>
      </w:r>
      <w:r w:rsidRPr="00E43002">
        <w:rPr>
          <w:bCs/>
        </w:rPr>
        <w:t>, whilst such effects were indeed present d</w:t>
      </w:r>
      <w:r w:rsidR="00014C37" w:rsidRPr="00E43002">
        <w:rPr>
          <w:bCs/>
        </w:rPr>
        <w:t>uring both MI and EXE events</w:t>
      </w:r>
      <w:r w:rsidRPr="00E43002">
        <w:rPr>
          <w:bCs/>
        </w:rPr>
        <w:t xml:space="preserve">. To recapitulate, during </w:t>
      </w:r>
      <w:r w:rsidRPr="00E43002">
        <w:rPr>
          <w:bCs/>
          <w:i/>
          <w:u w:val="single"/>
        </w:rPr>
        <w:t>motor imagery</w:t>
      </w:r>
      <w:r w:rsidRPr="00E43002">
        <w:rPr>
          <w:bCs/>
        </w:rPr>
        <w:t xml:space="preserve"> bilateral MFG was activated more strongly for non-practised sequences, compared to the practised sequences, whilst for the rhythms, activation differences in MFG were absent. During </w:t>
      </w:r>
      <w:r w:rsidRPr="00E43002">
        <w:rPr>
          <w:bCs/>
          <w:i/>
          <w:u w:val="single"/>
        </w:rPr>
        <w:t>execution</w:t>
      </w:r>
      <w:r w:rsidRPr="00E43002">
        <w:rPr>
          <w:bCs/>
        </w:rPr>
        <w:t xml:space="preserve">, activation differences were present in MFG for both tasks. For sequence execution, these were found in MFG </w:t>
      </w:r>
      <w:r w:rsidR="00F13781" w:rsidRPr="00E43002">
        <w:rPr>
          <w:bCs/>
        </w:rPr>
        <w:t>bilaterally;</w:t>
      </w:r>
      <w:r w:rsidRPr="00E43002">
        <w:rPr>
          <w:bCs/>
        </w:rPr>
        <w:t xml:space="preserve"> whilst during rhythm execution these were restricted to the right MFG (</w:t>
      </w:r>
      <w:r w:rsidR="005C333E" w:rsidRPr="00E43002">
        <w:rPr>
          <w:bCs/>
        </w:rPr>
        <w:t>Figure</w:t>
      </w:r>
      <w:r w:rsidRPr="00E43002">
        <w:rPr>
          <w:bCs/>
        </w:rPr>
        <w:t xml:space="preserve"> 4 and </w:t>
      </w:r>
      <w:r w:rsidR="00A31B0B" w:rsidRPr="00E43002">
        <w:rPr>
          <w:rStyle w:val="times10"/>
        </w:rPr>
        <w:t>Supplementary Table 1</w:t>
      </w:r>
      <w:r w:rsidRPr="00E43002">
        <w:rPr>
          <w:bCs/>
        </w:rPr>
        <w:t>).</w:t>
      </w:r>
    </w:p>
    <w:p w14:paraId="41847DCC" w14:textId="0FC33449" w:rsidR="007E0C9E" w:rsidRPr="00E43002" w:rsidRDefault="0061192C" w:rsidP="00FF2ECE">
      <w:pPr>
        <w:spacing w:line="480" w:lineRule="auto"/>
        <w:rPr>
          <w:bCs/>
          <w:color w:val="000000"/>
        </w:rPr>
      </w:pPr>
      <w:r w:rsidRPr="00E43002">
        <w:rPr>
          <w:bCs/>
        </w:rPr>
        <w:tab/>
      </w:r>
      <w:r w:rsidR="007E0C9E" w:rsidRPr="00E43002">
        <w:rPr>
          <w:bCs/>
        </w:rPr>
        <w:t>We extended the search for cognitive</w:t>
      </w:r>
      <w:r w:rsidR="007E0C9E" w:rsidRPr="00E43002">
        <w:rPr>
          <w:bCs/>
          <w:color w:val="000000"/>
        </w:rPr>
        <w:t xml:space="preserve"> control structures by analysing regions that were jointly activated by the SEQ and RHY tasks. This contrast should indicate overlapping superordinate control mechanisms, e.g., for scheduling the relevant cognitive operations in the different events of each trial. In addition, this </w:t>
      </w:r>
      <w:r w:rsidR="002C2089" w:rsidRPr="00E43002">
        <w:rPr>
          <w:bCs/>
          <w:color w:val="000000"/>
        </w:rPr>
        <w:t xml:space="preserve">contrast should also reflect </w:t>
      </w:r>
      <w:r w:rsidR="00E13B4D" w:rsidRPr="00E43002">
        <w:rPr>
          <w:bCs/>
          <w:color w:val="000000"/>
        </w:rPr>
        <w:t>the</w:t>
      </w:r>
      <w:r w:rsidR="007E0C9E" w:rsidRPr="00E43002">
        <w:rPr>
          <w:bCs/>
          <w:color w:val="000000"/>
        </w:rPr>
        <w:t xml:space="preserve"> overlapping regions of the two task networks. Figure 5 and Table </w:t>
      </w:r>
      <w:r w:rsidR="000169E5" w:rsidRPr="00E43002">
        <w:rPr>
          <w:bCs/>
          <w:color w:val="000000"/>
        </w:rPr>
        <w:t>2</w:t>
      </w:r>
      <w:r w:rsidR="007E0C9E" w:rsidRPr="00E43002">
        <w:rPr>
          <w:bCs/>
          <w:color w:val="000000"/>
        </w:rPr>
        <w:t xml:space="preserve"> show the results of the</w:t>
      </w:r>
      <w:r w:rsidR="00E13B4D" w:rsidRPr="00E43002">
        <w:rPr>
          <w:bCs/>
          <w:color w:val="000000"/>
        </w:rPr>
        <w:t xml:space="preserve"> conjunctions of the</w:t>
      </w:r>
      <w:r w:rsidR="003E5264" w:rsidRPr="00E43002">
        <w:rPr>
          <w:bCs/>
          <w:color w:val="000000"/>
        </w:rPr>
        <w:t xml:space="preserve"> np&gt;</w:t>
      </w:r>
      <w:r w:rsidR="00E5312C" w:rsidRPr="00E43002">
        <w:rPr>
          <w:bCs/>
          <w:color w:val="000000"/>
        </w:rPr>
        <w:t>pr</w:t>
      </w:r>
      <w:r w:rsidR="007E0C9E" w:rsidRPr="00E43002">
        <w:rPr>
          <w:bCs/>
          <w:color w:val="000000"/>
        </w:rPr>
        <w:t xml:space="preserve"> contrasts</w:t>
      </w:r>
      <w:r w:rsidR="00727CE1" w:rsidRPr="00E43002">
        <w:rPr>
          <w:bCs/>
          <w:color w:val="000000"/>
        </w:rPr>
        <w:t xml:space="preserve"> for each task</w:t>
      </w:r>
      <w:r w:rsidR="007E0C9E" w:rsidRPr="00E43002">
        <w:rPr>
          <w:bCs/>
          <w:color w:val="000000"/>
        </w:rPr>
        <w:t xml:space="preserve"> separately for observation and execution.</w:t>
      </w:r>
    </w:p>
    <w:p w14:paraId="4EB39FCA" w14:textId="77777777" w:rsidR="00A31B0B" w:rsidRPr="00E43002" w:rsidRDefault="0061192C" w:rsidP="00FF2ECE">
      <w:pPr>
        <w:spacing w:line="480" w:lineRule="auto"/>
        <w:rPr>
          <w:bCs/>
        </w:rPr>
      </w:pPr>
      <w:r w:rsidRPr="00E43002">
        <w:rPr>
          <w:bCs/>
          <w:color w:val="000000"/>
        </w:rPr>
        <w:tab/>
      </w:r>
      <w:r w:rsidR="007E0C9E" w:rsidRPr="00E43002">
        <w:rPr>
          <w:bCs/>
          <w:color w:val="000000"/>
        </w:rPr>
        <w:t xml:space="preserve">During </w:t>
      </w:r>
      <w:r w:rsidR="007E0C9E" w:rsidRPr="00E43002">
        <w:rPr>
          <w:bCs/>
          <w:i/>
          <w:color w:val="000000"/>
          <w:u w:val="single"/>
        </w:rPr>
        <w:t>action observation</w:t>
      </w:r>
      <w:r w:rsidR="007E0C9E" w:rsidRPr="00E43002">
        <w:rPr>
          <w:bCs/>
          <w:color w:val="000000"/>
        </w:rPr>
        <w:t>, activation differences across both tasks were found</w:t>
      </w:r>
      <w:r w:rsidR="00093684" w:rsidRPr="00E43002">
        <w:rPr>
          <w:bCs/>
          <w:color w:val="000000"/>
        </w:rPr>
        <w:t xml:space="preserve"> in bilateral BA44 and adjacent PMv</w:t>
      </w:r>
      <w:r w:rsidR="007E0C9E" w:rsidRPr="00E43002">
        <w:rPr>
          <w:bCs/>
          <w:color w:val="000000"/>
        </w:rPr>
        <w:t>, the SMA, right BA45, bilateral midd</w:t>
      </w:r>
      <w:r w:rsidR="00E5312C" w:rsidRPr="00E43002">
        <w:rPr>
          <w:bCs/>
          <w:color w:val="000000"/>
        </w:rPr>
        <w:t>le temporal gyrus, and right IPL</w:t>
      </w:r>
      <w:r w:rsidR="007E0C9E" w:rsidRPr="00E43002">
        <w:rPr>
          <w:bCs/>
          <w:color w:val="000000"/>
        </w:rPr>
        <w:t>. The</w:t>
      </w:r>
      <w:r w:rsidR="00ED02CD" w:rsidRPr="00E43002">
        <w:rPr>
          <w:bCs/>
          <w:color w:val="000000"/>
        </w:rPr>
        <w:t>se activations primarily</w:t>
      </w:r>
      <w:r w:rsidR="007E0C9E" w:rsidRPr="00E43002">
        <w:rPr>
          <w:bCs/>
          <w:color w:val="000000"/>
        </w:rPr>
        <w:t xml:space="preserve"> indicate regions that were overlapping between the two task networks, as shown in </w:t>
      </w:r>
      <w:r w:rsidR="005C333E" w:rsidRPr="00E43002">
        <w:rPr>
          <w:bCs/>
          <w:color w:val="000000"/>
        </w:rPr>
        <w:t>Figure</w:t>
      </w:r>
      <w:r w:rsidR="007E0C9E" w:rsidRPr="00E43002">
        <w:rPr>
          <w:bCs/>
        </w:rPr>
        <w:t xml:space="preserve"> 3. During </w:t>
      </w:r>
      <w:r w:rsidR="007E0C9E" w:rsidRPr="00E43002">
        <w:rPr>
          <w:bCs/>
          <w:i/>
          <w:u w:val="single"/>
        </w:rPr>
        <w:t>motor imagery</w:t>
      </w:r>
      <w:r w:rsidR="007E0C9E" w:rsidRPr="00E43002">
        <w:rPr>
          <w:bCs/>
        </w:rPr>
        <w:t xml:space="preserve"> (not shown in </w:t>
      </w:r>
      <w:r w:rsidR="005C333E" w:rsidRPr="00E43002">
        <w:rPr>
          <w:bCs/>
        </w:rPr>
        <w:t>Figure</w:t>
      </w:r>
      <w:r w:rsidR="007E0C9E" w:rsidRPr="00E43002">
        <w:rPr>
          <w:bCs/>
        </w:rPr>
        <w:t xml:space="preserve"> 5), the corresponding conjunction yielde</w:t>
      </w:r>
      <w:r w:rsidR="00ED02CD" w:rsidRPr="00E43002">
        <w:rPr>
          <w:bCs/>
        </w:rPr>
        <w:t>d</w:t>
      </w:r>
      <w:r w:rsidR="007E0C9E" w:rsidRPr="00E43002">
        <w:rPr>
          <w:bCs/>
        </w:rPr>
        <w:t xml:space="preserve"> a single differential activation in </w:t>
      </w:r>
      <w:r w:rsidR="00903AE5" w:rsidRPr="00E43002">
        <w:rPr>
          <w:bCs/>
        </w:rPr>
        <w:t>the right IPL</w:t>
      </w:r>
      <w:r w:rsidR="007E0C9E" w:rsidRPr="00E43002">
        <w:rPr>
          <w:bCs/>
        </w:rPr>
        <w:t>, which was coextensive with that for OBS. This reflected the sparse practice effects during MI of the rhythms.</w:t>
      </w:r>
    </w:p>
    <w:p w14:paraId="06B46C43" w14:textId="43903DF7" w:rsidR="007E0C9E" w:rsidRPr="00E43002" w:rsidRDefault="00A31B0B" w:rsidP="00FF2ECE">
      <w:pPr>
        <w:spacing w:line="480" w:lineRule="auto"/>
        <w:rPr>
          <w:bCs/>
          <w:color w:val="000000"/>
        </w:rPr>
      </w:pPr>
      <w:r w:rsidRPr="00E43002">
        <w:rPr>
          <w:bCs/>
        </w:rPr>
        <w:tab/>
      </w:r>
      <w:r w:rsidR="007E0C9E" w:rsidRPr="00E43002">
        <w:rPr>
          <w:bCs/>
        </w:rPr>
        <w:t>In contrast</w:t>
      </w:r>
      <w:r w:rsidR="007E0C9E" w:rsidRPr="00E43002">
        <w:rPr>
          <w:bCs/>
          <w:color w:val="000000"/>
        </w:rPr>
        <w:t xml:space="preserve">, the conjunction across tasks for </w:t>
      </w:r>
      <w:r w:rsidR="007E0C9E" w:rsidRPr="00E43002">
        <w:rPr>
          <w:bCs/>
          <w:i/>
          <w:color w:val="000000"/>
          <w:u w:val="single"/>
        </w:rPr>
        <w:t>execution</w:t>
      </w:r>
      <w:r w:rsidR="007E0C9E" w:rsidRPr="00E43002">
        <w:rPr>
          <w:bCs/>
          <w:color w:val="000000"/>
        </w:rPr>
        <w:t xml:space="preserve"> (</w:t>
      </w:r>
      <w:r w:rsidR="005C333E" w:rsidRPr="00E43002">
        <w:rPr>
          <w:bCs/>
          <w:color w:val="000000"/>
        </w:rPr>
        <w:t>Figure</w:t>
      </w:r>
      <w:r w:rsidR="007E0C9E" w:rsidRPr="00E43002">
        <w:rPr>
          <w:bCs/>
          <w:color w:val="000000"/>
        </w:rPr>
        <w:t xml:space="preserve"> 5, bottom panel) indicated stro</w:t>
      </w:r>
      <w:r w:rsidR="003E5264" w:rsidRPr="00E43002">
        <w:rPr>
          <w:bCs/>
          <w:color w:val="000000"/>
        </w:rPr>
        <w:t>ng differential activations (np&gt;</w:t>
      </w:r>
      <w:r w:rsidR="0034301A" w:rsidRPr="00E43002">
        <w:rPr>
          <w:bCs/>
          <w:color w:val="000000"/>
        </w:rPr>
        <w:t xml:space="preserve">pr) </w:t>
      </w:r>
      <w:r w:rsidR="00F62BBB" w:rsidRPr="00E43002">
        <w:rPr>
          <w:bCs/>
          <w:color w:val="000000"/>
        </w:rPr>
        <w:t xml:space="preserve">in a large cluster </w:t>
      </w:r>
      <w:r w:rsidR="007E16E9" w:rsidRPr="00E43002">
        <w:rPr>
          <w:bCs/>
          <w:color w:val="000000"/>
        </w:rPr>
        <w:t>cent</w:t>
      </w:r>
      <w:r w:rsidR="0034301A" w:rsidRPr="00E43002">
        <w:rPr>
          <w:bCs/>
          <w:color w:val="000000"/>
        </w:rPr>
        <w:t>red on</w:t>
      </w:r>
      <w:r w:rsidR="007E0C9E" w:rsidRPr="00E43002">
        <w:rPr>
          <w:bCs/>
          <w:color w:val="000000"/>
        </w:rPr>
        <w:t xml:space="preserve"> the ant</w:t>
      </w:r>
      <w:r w:rsidR="0034301A" w:rsidRPr="00E43002">
        <w:rPr>
          <w:bCs/>
          <w:color w:val="000000"/>
        </w:rPr>
        <w:t xml:space="preserve">erior midcingulate cortex </w:t>
      </w:r>
      <w:r w:rsidR="00A163F7" w:rsidRPr="00E43002">
        <w:rPr>
          <w:bCs/>
          <w:color w:val="000000"/>
        </w:rPr>
        <w:t>(aMCC</w:t>
      </w:r>
      <w:r w:rsidR="004C4F9D" w:rsidRPr="00E43002">
        <w:rPr>
          <w:bCs/>
          <w:color w:val="000000"/>
        </w:rPr>
        <w:t>;</w:t>
      </w:r>
      <w:r w:rsidR="00A163F7" w:rsidRPr="00E43002">
        <w:rPr>
          <w:bCs/>
          <w:color w:val="000000"/>
        </w:rPr>
        <w:t xml:space="preserve"> Vogt</w:t>
      </w:r>
      <w:r w:rsidR="0078282E" w:rsidRPr="00E43002">
        <w:rPr>
          <w:bCs/>
          <w:color w:val="000000"/>
        </w:rPr>
        <w:t xml:space="preserve"> 20</w:t>
      </w:r>
      <w:r w:rsidR="0034301A" w:rsidRPr="00E43002">
        <w:rPr>
          <w:bCs/>
          <w:color w:val="000000"/>
        </w:rPr>
        <w:t xml:space="preserve">09) </w:t>
      </w:r>
      <w:r w:rsidR="00F62BBB" w:rsidRPr="00E43002">
        <w:rPr>
          <w:bCs/>
          <w:color w:val="000000"/>
        </w:rPr>
        <w:t xml:space="preserve">and </w:t>
      </w:r>
      <w:r w:rsidR="0034301A" w:rsidRPr="00E43002">
        <w:rPr>
          <w:bCs/>
          <w:color w:val="000000"/>
        </w:rPr>
        <w:t>extending to the</w:t>
      </w:r>
      <w:r w:rsidR="007E0C9E" w:rsidRPr="00E43002">
        <w:rPr>
          <w:bCs/>
          <w:color w:val="000000"/>
        </w:rPr>
        <w:t xml:space="preserve"> SMA, </w:t>
      </w:r>
      <w:r w:rsidR="0034301A" w:rsidRPr="00E43002">
        <w:rPr>
          <w:bCs/>
          <w:color w:val="000000"/>
        </w:rPr>
        <w:t xml:space="preserve">as well as in </w:t>
      </w:r>
      <w:r w:rsidR="007E0C9E" w:rsidRPr="00E43002">
        <w:rPr>
          <w:bCs/>
          <w:color w:val="000000"/>
        </w:rPr>
        <w:t>bilateral i</w:t>
      </w:r>
      <w:r w:rsidR="00A71D87" w:rsidRPr="00E43002">
        <w:rPr>
          <w:bCs/>
          <w:color w:val="000000"/>
        </w:rPr>
        <w:t>nsula, IFG, and</w:t>
      </w:r>
      <w:r w:rsidR="007E0C9E" w:rsidRPr="00E43002">
        <w:rPr>
          <w:bCs/>
          <w:color w:val="000000"/>
        </w:rPr>
        <w:t xml:space="preserve"> MFG. These results highlight the robust differential involvement of the </w:t>
      </w:r>
      <w:r w:rsidR="00F24857" w:rsidRPr="00E43002">
        <w:rPr>
          <w:bCs/>
          <w:color w:val="000000"/>
        </w:rPr>
        <w:t>aMCC and SMA</w:t>
      </w:r>
      <w:r w:rsidR="007E0C9E" w:rsidRPr="00E43002">
        <w:rPr>
          <w:bCs/>
          <w:color w:val="000000"/>
        </w:rPr>
        <w:t xml:space="preserve"> and their likel</w:t>
      </w:r>
      <w:r w:rsidR="00A163F7" w:rsidRPr="00E43002">
        <w:rPr>
          <w:bCs/>
          <w:color w:val="000000"/>
        </w:rPr>
        <w:t xml:space="preserve">y role in </w:t>
      </w:r>
      <w:r w:rsidR="007E0C9E" w:rsidRPr="00E43002">
        <w:rPr>
          <w:bCs/>
          <w:color w:val="000000"/>
        </w:rPr>
        <w:t>performance monitoring across the two tasks</w:t>
      </w:r>
      <w:r w:rsidR="007E16E9" w:rsidRPr="00E43002">
        <w:rPr>
          <w:bCs/>
          <w:color w:val="000000"/>
        </w:rPr>
        <w:t>. Henceforth</w:t>
      </w:r>
      <w:r w:rsidR="00F24857" w:rsidRPr="00E43002">
        <w:rPr>
          <w:bCs/>
          <w:color w:val="000000"/>
        </w:rPr>
        <w:t xml:space="preserve">, we refer to this activation cluster comprising the aMCC up to the SMA with the descriptive term </w:t>
      </w:r>
      <w:r w:rsidR="004C4F9D" w:rsidRPr="00E43002">
        <w:rPr>
          <w:bCs/>
          <w:color w:val="000000"/>
        </w:rPr>
        <w:t>‘</w:t>
      </w:r>
      <w:r w:rsidR="00F24857" w:rsidRPr="00E43002">
        <w:rPr>
          <w:bCs/>
          <w:color w:val="000000"/>
        </w:rPr>
        <w:t>posterior medial frontal cortex</w:t>
      </w:r>
      <w:r w:rsidR="004C4F9D" w:rsidRPr="00E43002">
        <w:rPr>
          <w:bCs/>
          <w:color w:val="000000"/>
        </w:rPr>
        <w:t>’</w:t>
      </w:r>
      <w:r w:rsidR="00F24857" w:rsidRPr="00E43002">
        <w:rPr>
          <w:bCs/>
          <w:color w:val="000000"/>
        </w:rPr>
        <w:t xml:space="preserve"> (pMFC</w:t>
      </w:r>
      <w:r w:rsidR="004C4F9D" w:rsidRPr="00E43002">
        <w:rPr>
          <w:bCs/>
          <w:color w:val="000000"/>
        </w:rPr>
        <w:t>;</w:t>
      </w:r>
      <w:r w:rsidR="00F24857" w:rsidRPr="00E43002">
        <w:rPr>
          <w:bCs/>
          <w:color w:val="000000"/>
        </w:rPr>
        <w:t xml:space="preserve"> </w:t>
      </w:r>
      <w:r w:rsidR="00F62BBB" w:rsidRPr="00E43002">
        <w:rPr>
          <w:bCs/>
          <w:color w:val="000000"/>
        </w:rPr>
        <w:t>see Discussion)</w:t>
      </w:r>
      <w:r w:rsidR="007E0C9E" w:rsidRPr="00E43002">
        <w:rPr>
          <w:bCs/>
          <w:color w:val="000000"/>
        </w:rPr>
        <w:t>. By comparison, the activation differences in MFG were less prominent and only became apparent at the lower of the two statistical thresholds used for this contrast.</w:t>
      </w:r>
    </w:p>
    <w:p w14:paraId="52A9EA28" w14:textId="77777777" w:rsidR="004D335D" w:rsidRPr="00E43002" w:rsidRDefault="004D335D" w:rsidP="00FF2ECE">
      <w:pPr>
        <w:spacing w:line="480" w:lineRule="auto"/>
        <w:rPr>
          <w:bCs/>
          <w:color w:val="000000"/>
        </w:rPr>
      </w:pPr>
    </w:p>
    <w:p w14:paraId="2B2B8BD3" w14:textId="17039F61" w:rsidR="004D335D" w:rsidRPr="00E43002" w:rsidRDefault="004D335D" w:rsidP="00FF2ECE">
      <w:pPr>
        <w:spacing w:line="480" w:lineRule="auto"/>
        <w:rPr>
          <w:rStyle w:val="times10"/>
          <w:color w:val="000000"/>
        </w:rPr>
      </w:pPr>
      <w:r w:rsidRPr="00E43002">
        <w:rPr>
          <w:rStyle w:val="times10"/>
          <w:color w:val="000000"/>
        </w:rPr>
        <w:t xml:space="preserve">&lt; please enter </w:t>
      </w:r>
      <w:r w:rsidR="005C333E" w:rsidRPr="00E43002">
        <w:rPr>
          <w:rStyle w:val="times10"/>
          <w:color w:val="000000"/>
        </w:rPr>
        <w:t>Figure</w:t>
      </w:r>
      <w:r w:rsidRPr="00E43002">
        <w:rPr>
          <w:rStyle w:val="times10"/>
          <w:color w:val="000000"/>
        </w:rPr>
        <w:t xml:space="preserve"> 5 about here &gt;</w:t>
      </w:r>
    </w:p>
    <w:p w14:paraId="409FEA4E" w14:textId="3C051396" w:rsidR="004D335D" w:rsidRPr="00E43002" w:rsidRDefault="004D335D" w:rsidP="00FF2ECE">
      <w:pPr>
        <w:spacing w:line="480" w:lineRule="auto"/>
        <w:rPr>
          <w:rStyle w:val="times10"/>
          <w:color w:val="000000"/>
        </w:rPr>
      </w:pPr>
      <w:r w:rsidRPr="00E43002">
        <w:rPr>
          <w:rStyle w:val="times10"/>
          <w:color w:val="000000"/>
        </w:rPr>
        <w:t xml:space="preserve">&lt; please enter </w:t>
      </w:r>
      <w:r w:rsidR="005C333E" w:rsidRPr="00E43002">
        <w:rPr>
          <w:rStyle w:val="times10"/>
          <w:color w:val="000000"/>
        </w:rPr>
        <w:t>Table</w:t>
      </w:r>
      <w:r w:rsidRPr="00E43002">
        <w:rPr>
          <w:rStyle w:val="times10"/>
          <w:color w:val="000000"/>
        </w:rPr>
        <w:t xml:space="preserve"> </w:t>
      </w:r>
      <w:r w:rsidR="000169E5" w:rsidRPr="00E43002">
        <w:rPr>
          <w:rStyle w:val="times10"/>
          <w:color w:val="000000"/>
        </w:rPr>
        <w:t>2</w:t>
      </w:r>
      <w:r w:rsidRPr="00E43002">
        <w:rPr>
          <w:rStyle w:val="times10"/>
          <w:color w:val="000000"/>
        </w:rPr>
        <w:t xml:space="preserve"> about here &gt;</w:t>
      </w:r>
    </w:p>
    <w:p w14:paraId="0C86FE22" w14:textId="77777777" w:rsidR="008A1BB3" w:rsidRPr="00E43002" w:rsidRDefault="008A1BB3" w:rsidP="00FF2ECE">
      <w:pPr>
        <w:spacing w:line="480" w:lineRule="auto"/>
        <w:rPr>
          <w:bCs/>
          <w:color w:val="000000"/>
        </w:rPr>
      </w:pPr>
    </w:p>
    <w:p w14:paraId="79BF180B" w14:textId="4C9E4995" w:rsidR="004D335D" w:rsidRPr="00E43002" w:rsidRDefault="004C4F9D" w:rsidP="00FF2ECE">
      <w:pPr>
        <w:spacing w:line="480" w:lineRule="auto"/>
        <w:rPr>
          <w:b/>
          <w:bCs/>
          <w:i/>
          <w:color w:val="000000"/>
        </w:rPr>
      </w:pPr>
      <w:r w:rsidRPr="00E43002">
        <w:rPr>
          <w:b/>
          <w:i/>
        </w:rPr>
        <w:t>F</w:t>
      </w:r>
      <w:r w:rsidR="008A1BB3" w:rsidRPr="00E43002">
        <w:rPr>
          <w:b/>
          <w:i/>
        </w:rPr>
        <w:t>MRI results</w:t>
      </w:r>
      <w:r w:rsidR="00A40B92" w:rsidRPr="00E43002">
        <w:rPr>
          <w:b/>
          <w:i/>
        </w:rPr>
        <w:t xml:space="preserve"> (4)</w:t>
      </w:r>
      <w:r w:rsidR="007E16E9" w:rsidRPr="00E43002">
        <w:rPr>
          <w:b/>
          <w:i/>
        </w:rPr>
        <w:t>: Musical expertise</w:t>
      </w:r>
      <w:r w:rsidR="008A1BB3" w:rsidRPr="00E43002">
        <w:rPr>
          <w:b/>
          <w:i/>
          <w:strike/>
        </w:rPr>
        <w:t xml:space="preserve"> </w:t>
      </w:r>
    </w:p>
    <w:p w14:paraId="2FACFDA0" w14:textId="3A08A749" w:rsidR="007E0C9E" w:rsidRPr="00E43002" w:rsidRDefault="007E0C9E" w:rsidP="00FF2ECE">
      <w:pPr>
        <w:spacing w:line="480" w:lineRule="auto"/>
        <w:rPr>
          <w:bCs/>
          <w:color w:val="000000"/>
        </w:rPr>
      </w:pPr>
      <w:r w:rsidRPr="00E43002">
        <w:rPr>
          <w:bCs/>
          <w:color w:val="000000"/>
        </w:rPr>
        <w:t xml:space="preserve">The behavioural data indicated that musical expertise primarily facilitated the encoding and imitation of the rhythms, whilst both groups showed similar results for the </w:t>
      </w:r>
      <w:r w:rsidR="0061192C" w:rsidRPr="00E43002">
        <w:rPr>
          <w:bCs/>
          <w:color w:val="000000"/>
        </w:rPr>
        <w:t xml:space="preserve">spatial </w:t>
      </w:r>
      <w:r w:rsidRPr="00E43002">
        <w:rPr>
          <w:bCs/>
          <w:color w:val="000000"/>
        </w:rPr>
        <w:t>sequences. Accordingly, we were particularly interested if the pract</w:t>
      </w:r>
      <w:r w:rsidR="004D6C61" w:rsidRPr="00E43002">
        <w:rPr>
          <w:bCs/>
          <w:color w:val="000000"/>
        </w:rPr>
        <w:t>ice effects in prefrontal regions</w:t>
      </w:r>
      <w:r w:rsidRPr="00E43002">
        <w:rPr>
          <w:bCs/>
          <w:color w:val="000000"/>
        </w:rPr>
        <w:t xml:space="preserve"> would also be modulated by musical expertise</w:t>
      </w:r>
      <w:r w:rsidR="00172D60" w:rsidRPr="00E43002">
        <w:rPr>
          <w:bCs/>
          <w:color w:val="000000"/>
        </w:rPr>
        <w:t xml:space="preserve">. </w:t>
      </w:r>
      <w:r w:rsidR="00102646" w:rsidRPr="00E43002">
        <w:rPr>
          <w:bCs/>
          <w:color w:val="000000"/>
        </w:rPr>
        <w:t xml:space="preserve">For </w:t>
      </w:r>
      <w:r w:rsidR="00594ACD" w:rsidRPr="00E43002">
        <w:rPr>
          <w:bCs/>
          <w:color w:val="000000"/>
        </w:rPr>
        <w:t>each event, we thus</w:t>
      </w:r>
      <w:r w:rsidR="00102646" w:rsidRPr="00E43002">
        <w:rPr>
          <w:bCs/>
          <w:color w:val="000000"/>
        </w:rPr>
        <w:t xml:space="preserve"> summarise the whole</w:t>
      </w:r>
      <w:r w:rsidR="00594ACD" w:rsidRPr="00E43002">
        <w:rPr>
          <w:bCs/>
          <w:color w:val="000000"/>
        </w:rPr>
        <w:t>-brai</w:t>
      </w:r>
      <w:r w:rsidR="00CC0F8E" w:rsidRPr="00E43002">
        <w:rPr>
          <w:bCs/>
          <w:color w:val="000000"/>
        </w:rPr>
        <w:t xml:space="preserve">n results only briefly and </w:t>
      </w:r>
      <w:r w:rsidR="00594ACD" w:rsidRPr="00E43002">
        <w:rPr>
          <w:bCs/>
          <w:color w:val="000000"/>
        </w:rPr>
        <w:t>consider</w:t>
      </w:r>
      <w:r w:rsidR="00102646" w:rsidRPr="00E43002">
        <w:rPr>
          <w:bCs/>
          <w:color w:val="000000"/>
        </w:rPr>
        <w:t xml:space="preserve"> the cognitive control hubs</w:t>
      </w:r>
      <w:r w:rsidR="00CC0F8E" w:rsidRPr="00E43002">
        <w:rPr>
          <w:bCs/>
          <w:color w:val="000000"/>
        </w:rPr>
        <w:t xml:space="preserve"> in greater detail</w:t>
      </w:r>
      <w:r w:rsidR="00172D60" w:rsidRPr="00E43002">
        <w:rPr>
          <w:bCs/>
          <w:color w:val="000000"/>
        </w:rPr>
        <w:t xml:space="preserve">. </w:t>
      </w:r>
      <w:r w:rsidR="00CC0F8E" w:rsidRPr="00E43002">
        <w:rPr>
          <w:bCs/>
          <w:color w:val="000000"/>
        </w:rPr>
        <w:t>P</w:t>
      </w:r>
      <w:r w:rsidR="00102646" w:rsidRPr="00E43002">
        <w:rPr>
          <w:bCs/>
          <w:color w:val="000000"/>
        </w:rPr>
        <w:t xml:space="preserve">ractice effects were analysed separately by task and group, as well as via the interactions between group and practice. </w:t>
      </w:r>
      <w:r w:rsidR="009B5769" w:rsidRPr="00E43002">
        <w:rPr>
          <w:bCs/>
          <w:color w:val="000000"/>
        </w:rPr>
        <w:t xml:space="preserve">A more detailed account of </w:t>
      </w:r>
      <w:r w:rsidR="00102646" w:rsidRPr="00E43002">
        <w:rPr>
          <w:bCs/>
          <w:color w:val="000000"/>
        </w:rPr>
        <w:t>the whole-brain</w:t>
      </w:r>
      <w:r w:rsidR="00172D60" w:rsidRPr="00E43002">
        <w:rPr>
          <w:bCs/>
          <w:color w:val="000000"/>
        </w:rPr>
        <w:t xml:space="preserve"> results</w:t>
      </w:r>
      <w:r w:rsidR="00102646" w:rsidRPr="00E43002">
        <w:rPr>
          <w:bCs/>
          <w:color w:val="000000"/>
        </w:rPr>
        <w:t xml:space="preserve"> </w:t>
      </w:r>
      <w:r w:rsidR="00172D60" w:rsidRPr="00E43002">
        <w:rPr>
          <w:bCs/>
          <w:color w:val="000000"/>
        </w:rPr>
        <w:t>can be fou</w:t>
      </w:r>
      <w:r w:rsidR="005E4319" w:rsidRPr="00E43002">
        <w:rPr>
          <w:bCs/>
          <w:color w:val="000000"/>
        </w:rPr>
        <w:t>nd in Supplementary Materials 1</w:t>
      </w:r>
      <w:r w:rsidR="00172D60" w:rsidRPr="00E43002">
        <w:rPr>
          <w:bCs/>
          <w:color w:val="000000"/>
        </w:rPr>
        <w:t>.</w:t>
      </w:r>
    </w:p>
    <w:p w14:paraId="1A8A9D1F" w14:textId="77777777" w:rsidR="007E0C9E" w:rsidRPr="00E43002" w:rsidRDefault="007E0C9E" w:rsidP="00FF2ECE">
      <w:pPr>
        <w:spacing w:line="480" w:lineRule="auto"/>
        <w:rPr>
          <w:bCs/>
          <w:color w:val="000000"/>
        </w:rPr>
      </w:pPr>
    </w:p>
    <w:p w14:paraId="5F876A06" w14:textId="77777777" w:rsidR="00052FCA" w:rsidRPr="00E43002" w:rsidRDefault="00052FCA" w:rsidP="00FF2ECE">
      <w:pPr>
        <w:spacing w:line="480" w:lineRule="auto"/>
        <w:rPr>
          <w:rStyle w:val="times10"/>
          <w:color w:val="000000"/>
        </w:rPr>
      </w:pPr>
      <w:r w:rsidRPr="00E43002">
        <w:rPr>
          <w:rStyle w:val="times10"/>
          <w:color w:val="000000"/>
        </w:rPr>
        <w:t>&lt; please enter Figure 6 about here &gt;</w:t>
      </w:r>
    </w:p>
    <w:p w14:paraId="60F73051" w14:textId="77777777" w:rsidR="00052FCA" w:rsidRPr="00E43002" w:rsidRDefault="00052FCA" w:rsidP="00FF2ECE">
      <w:pPr>
        <w:spacing w:line="480" w:lineRule="auto"/>
        <w:rPr>
          <w:bCs/>
          <w:color w:val="000000"/>
        </w:rPr>
      </w:pPr>
    </w:p>
    <w:p w14:paraId="5F6AC5AA" w14:textId="515B4910" w:rsidR="00102646" w:rsidRPr="00E43002" w:rsidRDefault="00052FCA" w:rsidP="00FF2ECE">
      <w:pPr>
        <w:spacing w:line="480" w:lineRule="auto"/>
        <w:rPr>
          <w:bCs/>
          <w:color w:val="000000"/>
        </w:rPr>
      </w:pPr>
      <w:r w:rsidRPr="00E43002">
        <w:rPr>
          <w:bCs/>
          <w:i/>
          <w:color w:val="000000"/>
        </w:rPr>
        <w:tab/>
      </w:r>
      <w:r w:rsidR="007E0C9E" w:rsidRPr="00E43002">
        <w:rPr>
          <w:bCs/>
          <w:i/>
          <w:color w:val="000000"/>
          <w:u w:val="single"/>
        </w:rPr>
        <w:t>Action observation</w:t>
      </w:r>
      <w:r w:rsidR="007E0C9E" w:rsidRPr="00E43002">
        <w:rPr>
          <w:bCs/>
          <w:color w:val="000000"/>
        </w:rPr>
        <w:t xml:space="preserve">. </w:t>
      </w:r>
      <w:r w:rsidR="005153C2" w:rsidRPr="00E43002">
        <w:rPr>
          <w:bCs/>
          <w:color w:val="000000"/>
        </w:rPr>
        <w:t xml:space="preserve">During </w:t>
      </w:r>
      <w:r w:rsidR="005153C2" w:rsidRPr="00E43002">
        <w:rPr>
          <w:bCs/>
          <w:i/>
          <w:color w:val="000000"/>
          <w:u w:val="single"/>
        </w:rPr>
        <w:t>SEQ observation</w:t>
      </w:r>
      <w:r w:rsidR="005153C2" w:rsidRPr="00E43002">
        <w:rPr>
          <w:bCs/>
          <w:color w:val="000000"/>
        </w:rPr>
        <w:t xml:space="preserve">, </w:t>
      </w:r>
      <w:r w:rsidR="00C60643" w:rsidRPr="00E43002">
        <w:rPr>
          <w:bCs/>
          <w:color w:val="000000"/>
        </w:rPr>
        <w:t xml:space="preserve">the musicians showed relatively weak practice effects </w:t>
      </w:r>
      <w:r w:rsidR="00C60643" w:rsidRPr="00E43002">
        <w:t>in the parieto-frontal task netwo</w:t>
      </w:r>
      <w:r w:rsidR="009B5769" w:rsidRPr="00E43002">
        <w:t>rk</w:t>
      </w:r>
      <w:r w:rsidR="00C60643" w:rsidRPr="00E43002">
        <w:t>, whilst</w:t>
      </w:r>
      <w:r w:rsidR="00C60643" w:rsidRPr="00E43002">
        <w:rPr>
          <w:bCs/>
          <w:color w:val="000000"/>
        </w:rPr>
        <w:t xml:space="preserve"> </w:t>
      </w:r>
      <w:r w:rsidR="00C60643" w:rsidRPr="00E43002">
        <w:t xml:space="preserve">they exhibited stronger and more extensive practice effects than the non-musicians for </w:t>
      </w:r>
      <w:r w:rsidR="00C60643" w:rsidRPr="00E43002">
        <w:rPr>
          <w:i/>
          <w:u w:val="single"/>
        </w:rPr>
        <w:t>RHY observation</w:t>
      </w:r>
      <w:r w:rsidR="00C60643" w:rsidRPr="00E43002">
        <w:t xml:space="preserve"> in the related temporo-frontal task network, see </w:t>
      </w:r>
      <w:r w:rsidR="009B5769" w:rsidRPr="00E43002">
        <w:rPr>
          <w:bCs/>
          <w:color w:val="000000"/>
        </w:rPr>
        <w:t>Figure 6 and</w:t>
      </w:r>
      <w:r w:rsidR="00C60643" w:rsidRPr="00E43002">
        <w:rPr>
          <w:bCs/>
          <w:color w:val="000000"/>
        </w:rPr>
        <w:t xml:space="preserve"> Supplementary Table 2</w:t>
      </w:r>
      <w:r w:rsidR="009B5769" w:rsidRPr="00E43002">
        <w:rPr>
          <w:bCs/>
          <w:color w:val="000000"/>
        </w:rPr>
        <w:t>.</w:t>
      </w:r>
      <w:r w:rsidR="00102646" w:rsidRPr="00E43002">
        <w:rPr>
          <w:bCs/>
          <w:color w:val="000000"/>
        </w:rPr>
        <w:t xml:space="preserve"> Regarding the cognitive control hubs, none of the four </w:t>
      </w:r>
      <w:r w:rsidR="00102646" w:rsidRPr="00E43002">
        <w:rPr>
          <w:bCs/>
        </w:rPr>
        <w:t xml:space="preserve">interaction contrasts between group and practice indicated group-specific effects for either </w:t>
      </w:r>
      <w:r w:rsidR="00CC0F8E" w:rsidRPr="00E43002">
        <w:rPr>
          <w:bCs/>
        </w:rPr>
        <w:t>the MFG or</w:t>
      </w:r>
      <w:r w:rsidR="00102646" w:rsidRPr="00E43002">
        <w:rPr>
          <w:bCs/>
        </w:rPr>
        <w:t xml:space="preserve"> pMFC.</w:t>
      </w:r>
    </w:p>
    <w:p w14:paraId="496964F1" w14:textId="2BCAC2AA" w:rsidR="00052FCA" w:rsidRPr="00E43002" w:rsidRDefault="00052FCA" w:rsidP="00FF2ECE">
      <w:pPr>
        <w:spacing w:line="480" w:lineRule="auto"/>
        <w:rPr>
          <w:bCs/>
        </w:rPr>
      </w:pPr>
      <w:r w:rsidRPr="00E43002">
        <w:tab/>
      </w:r>
      <w:r w:rsidR="007E0C9E" w:rsidRPr="00E43002">
        <w:rPr>
          <w:bCs/>
          <w:i/>
          <w:u w:val="single"/>
        </w:rPr>
        <w:t>Motor imagery</w:t>
      </w:r>
      <w:r w:rsidR="007E0C9E" w:rsidRPr="00E43002">
        <w:rPr>
          <w:bCs/>
        </w:rPr>
        <w:t xml:space="preserve">. During MI of the </w:t>
      </w:r>
      <w:r w:rsidR="007B11A5" w:rsidRPr="00E43002">
        <w:rPr>
          <w:bCs/>
          <w:i/>
          <w:u w:val="single"/>
        </w:rPr>
        <w:t>SEQ patterns</w:t>
      </w:r>
      <w:r w:rsidR="007E0C9E" w:rsidRPr="00E43002">
        <w:rPr>
          <w:bCs/>
        </w:rPr>
        <w:t xml:space="preserve">, the overall activation differences for the musicians closely resembled those shown in </w:t>
      </w:r>
      <w:r w:rsidR="005C333E" w:rsidRPr="00E43002">
        <w:rPr>
          <w:bCs/>
        </w:rPr>
        <w:t>Figure</w:t>
      </w:r>
      <w:r w:rsidR="007E0C9E" w:rsidRPr="00E43002">
        <w:rPr>
          <w:bCs/>
        </w:rPr>
        <w:t xml:space="preserve"> 4 for the combined groups, whilst the practice effects in the non-musicians were less extensive. More important in the present context, practice effects for the MFG and pMFC were present in each group individually</w:t>
      </w:r>
      <w:r w:rsidR="00265A25" w:rsidRPr="00E43002">
        <w:rPr>
          <w:bCs/>
        </w:rPr>
        <w:t>,</w:t>
      </w:r>
      <w:r w:rsidR="000C40E4" w:rsidRPr="00E43002">
        <w:rPr>
          <w:bCs/>
        </w:rPr>
        <w:t xml:space="preserve"> </w:t>
      </w:r>
      <w:r w:rsidR="007E0C9E" w:rsidRPr="00E43002">
        <w:rPr>
          <w:bCs/>
        </w:rPr>
        <w:t xml:space="preserve">and the related interactions did not indicate differences between groups in these regions, or in the task networks (see Supplementary Table </w:t>
      </w:r>
      <w:r w:rsidR="000169E5" w:rsidRPr="00E43002">
        <w:rPr>
          <w:bCs/>
        </w:rPr>
        <w:t>3</w:t>
      </w:r>
      <w:r w:rsidR="007E0C9E" w:rsidRPr="00E43002">
        <w:rPr>
          <w:bCs/>
        </w:rPr>
        <w:t xml:space="preserve">). During MI of the </w:t>
      </w:r>
      <w:r w:rsidR="007B11A5" w:rsidRPr="00E43002">
        <w:rPr>
          <w:bCs/>
          <w:i/>
          <w:u w:val="single"/>
        </w:rPr>
        <w:t>RHY patterns</w:t>
      </w:r>
      <w:r w:rsidR="007E0C9E" w:rsidRPr="00E43002">
        <w:rPr>
          <w:bCs/>
        </w:rPr>
        <w:t xml:space="preserve">, practice effects in the musicians </w:t>
      </w:r>
      <w:r w:rsidR="00265A25" w:rsidRPr="00E43002">
        <w:rPr>
          <w:bCs/>
        </w:rPr>
        <w:t>were restricted to the right IPL</w:t>
      </w:r>
      <w:r w:rsidR="007E0C9E" w:rsidRPr="00E43002">
        <w:rPr>
          <w:bCs/>
        </w:rPr>
        <w:t xml:space="preserve"> </w:t>
      </w:r>
      <w:r w:rsidR="002936F5" w:rsidRPr="00E43002">
        <w:rPr>
          <w:bCs/>
        </w:rPr>
        <w:t>as well as</w:t>
      </w:r>
      <w:r w:rsidR="00CC0F8E" w:rsidRPr="00E43002">
        <w:rPr>
          <w:bCs/>
        </w:rPr>
        <w:t xml:space="preserve"> bilateral cerebellum, and</w:t>
      </w:r>
      <w:r w:rsidR="007E0C9E" w:rsidRPr="00E43002">
        <w:rPr>
          <w:bCs/>
        </w:rPr>
        <w:t xml:space="preserve"> in the non</w:t>
      </w:r>
      <w:r w:rsidR="00663204" w:rsidRPr="00E43002">
        <w:rPr>
          <w:bCs/>
        </w:rPr>
        <w:t xml:space="preserve">-musicians </w:t>
      </w:r>
      <w:r w:rsidR="002936F5" w:rsidRPr="00E43002">
        <w:rPr>
          <w:bCs/>
        </w:rPr>
        <w:t>practice effects</w:t>
      </w:r>
      <w:r w:rsidR="00663204" w:rsidRPr="00E43002">
        <w:rPr>
          <w:bCs/>
        </w:rPr>
        <w:t xml:space="preserve"> were </w:t>
      </w:r>
      <w:r w:rsidR="002936F5" w:rsidRPr="00E43002">
        <w:rPr>
          <w:bCs/>
        </w:rPr>
        <w:t>practically</w:t>
      </w:r>
      <w:r w:rsidR="007E0C9E" w:rsidRPr="00E43002">
        <w:rPr>
          <w:bCs/>
        </w:rPr>
        <w:t xml:space="preserve"> absent. It is thus not surprising that di</w:t>
      </w:r>
      <w:r w:rsidR="00265A25" w:rsidRPr="00E43002">
        <w:rPr>
          <w:bCs/>
        </w:rPr>
        <w:t>fferential activations in MFG and</w:t>
      </w:r>
      <w:r w:rsidR="007E0C9E" w:rsidRPr="00E43002">
        <w:rPr>
          <w:bCs/>
        </w:rPr>
        <w:t xml:space="preserve"> pMFC were also absent d</w:t>
      </w:r>
      <w:r w:rsidR="00663204" w:rsidRPr="00E43002">
        <w:rPr>
          <w:bCs/>
        </w:rPr>
        <w:t>uring rhythm imagery in both</w:t>
      </w:r>
      <w:r w:rsidR="007E0C9E" w:rsidRPr="00E43002">
        <w:rPr>
          <w:bCs/>
        </w:rPr>
        <w:t xml:space="preserve"> group</w:t>
      </w:r>
      <w:r w:rsidR="00663204" w:rsidRPr="00E43002">
        <w:rPr>
          <w:bCs/>
        </w:rPr>
        <w:t>s</w:t>
      </w:r>
      <w:r w:rsidR="007E0C9E" w:rsidRPr="00E43002">
        <w:rPr>
          <w:bCs/>
        </w:rPr>
        <w:t>.</w:t>
      </w:r>
    </w:p>
    <w:p w14:paraId="67DAB833" w14:textId="4F04A20F" w:rsidR="0007774A" w:rsidRPr="00E43002" w:rsidRDefault="00052FCA" w:rsidP="00FF2ECE">
      <w:pPr>
        <w:spacing w:line="480" w:lineRule="auto"/>
        <w:rPr>
          <w:bCs/>
          <w:color w:val="000000"/>
        </w:rPr>
      </w:pPr>
      <w:r w:rsidRPr="00E43002">
        <w:rPr>
          <w:bCs/>
        </w:rPr>
        <w:tab/>
      </w:r>
      <w:r w:rsidR="007E0C9E" w:rsidRPr="00E43002">
        <w:rPr>
          <w:bCs/>
          <w:i/>
          <w:color w:val="000000"/>
          <w:u w:val="single"/>
        </w:rPr>
        <w:t>Execution</w:t>
      </w:r>
      <w:r w:rsidR="007E0C9E" w:rsidRPr="00E43002">
        <w:rPr>
          <w:bCs/>
          <w:color w:val="000000"/>
        </w:rPr>
        <w:t>.</w:t>
      </w:r>
      <w:r w:rsidR="009B5769" w:rsidRPr="00E43002">
        <w:rPr>
          <w:bCs/>
          <w:color w:val="000000"/>
        </w:rPr>
        <w:t xml:space="preserve"> As expected, both groups showed s</w:t>
      </w:r>
      <w:r w:rsidR="0007774A" w:rsidRPr="00E43002">
        <w:rPr>
          <w:bCs/>
          <w:color w:val="000000"/>
        </w:rPr>
        <w:t xml:space="preserve">imilar </w:t>
      </w:r>
      <w:r w:rsidR="009B5769" w:rsidRPr="00E43002">
        <w:rPr>
          <w:bCs/>
          <w:color w:val="000000"/>
        </w:rPr>
        <w:t>practic</w:t>
      </w:r>
      <w:r w:rsidRPr="00E43002">
        <w:rPr>
          <w:bCs/>
          <w:color w:val="000000"/>
        </w:rPr>
        <w:t xml:space="preserve">e effects </w:t>
      </w:r>
      <w:r w:rsidR="0007774A" w:rsidRPr="00E43002">
        <w:rPr>
          <w:bCs/>
          <w:color w:val="000000"/>
        </w:rPr>
        <w:t xml:space="preserve">on the whole-brain level </w:t>
      </w:r>
      <w:r w:rsidRPr="00E43002">
        <w:rPr>
          <w:bCs/>
          <w:color w:val="000000"/>
        </w:rPr>
        <w:t xml:space="preserve">during </w:t>
      </w:r>
      <w:r w:rsidRPr="00E43002">
        <w:rPr>
          <w:bCs/>
          <w:i/>
          <w:color w:val="000000"/>
          <w:u w:val="single"/>
        </w:rPr>
        <w:t>SEQ execution</w:t>
      </w:r>
      <w:r w:rsidRPr="00E43002">
        <w:rPr>
          <w:bCs/>
          <w:color w:val="000000"/>
        </w:rPr>
        <w:t>. Furthermore,</w:t>
      </w:r>
      <w:r w:rsidR="007C4760" w:rsidRPr="00E43002">
        <w:rPr>
          <w:bCs/>
          <w:color w:val="000000"/>
        </w:rPr>
        <w:t xml:space="preserve"> </w:t>
      </w:r>
      <w:r w:rsidRPr="00E43002">
        <w:rPr>
          <w:bCs/>
          <w:color w:val="000000"/>
        </w:rPr>
        <w:t xml:space="preserve">both </w:t>
      </w:r>
      <w:r w:rsidR="007C4760" w:rsidRPr="00E43002">
        <w:rPr>
          <w:bCs/>
          <w:color w:val="000000"/>
        </w:rPr>
        <w:t xml:space="preserve">pMFC and bilateral MFG were </w:t>
      </w:r>
      <w:r w:rsidR="00594ACD" w:rsidRPr="00E43002">
        <w:rPr>
          <w:bCs/>
          <w:color w:val="000000"/>
        </w:rPr>
        <w:t xml:space="preserve">differentially </w:t>
      </w:r>
      <w:r w:rsidR="007C4760" w:rsidRPr="00E43002">
        <w:rPr>
          <w:bCs/>
          <w:color w:val="000000"/>
        </w:rPr>
        <w:t>activated</w:t>
      </w:r>
      <w:r w:rsidRPr="00E43002">
        <w:rPr>
          <w:bCs/>
          <w:color w:val="000000"/>
        </w:rPr>
        <w:t xml:space="preserve"> in each group individually (see </w:t>
      </w:r>
      <w:r w:rsidR="007C4760" w:rsidRPr="00E43002">
        <w:rPr>
          <w:bCs/>
          <w:color w:val="000000"/>
        </w:rPr>
        <w:t>white circles in Figure 6</w:t>
      </w:r>
      <w:r w:rsidR="0007774A" w:rsidRPr="00E43002">
        <w:rPr>
          <w:bCs/>
          <w:color w:val="000000"/>
        </w:rPr>
        <w:t xml:space="preserve"> and Supplementary Table 4</w:t>
      </w:r>
      <w:r w:rsidRPr="00E43002">
        <w:rPr>
          <w:bCs/>
          <w:color w:val="000000"/>
        </w:rPr>
        <w:t>)</w:t>
      </w:r>
      <w:r w:rsidR="007C4760" w:rsidRPr="00E43002">
        <w:rPr>
          <w:bCs/>
          <w:color w:val="000000"/>
        </w:rPr>
        <w:t>.</w:t>
      </w:r>
      <w:r w:rsidRPr="00E43002">
        <w:rPr>
          <w:bCs/>
          <w:color w:val="000000"/>
          <w:sz w:val="16"/>
          <w:szCs w:val="16"/>
        </w:rPr>
        <w:t xml:space="preserve"> </w:t>
      </w:r>
      <w:r w:rsidRPr="00E43002">
        <w:rPr>
          <w:bCs/>
          <w:color w:val="000000"/>
        </w:rPr>
        <w:t>In contrast, du</w:t>
      </w:r>
      <w:r w:rsidR="009B5769" w:rsidRPr="00E43002">
        <w:rPr>
          <w:bCs/>
          <w:color w:val="000000"/>
        </w:rPr>
        <w:t xml:space="preserve">ring </w:t>
      </w:r>
      <w:r w:rsidR="009B5769" w:rsidRPr="00E43002">
        <w:rPr>
          <w:bCs/>
          <w:i/>
          <w:color w:val="000000"/>
          <w:u w:val="single"/>
        </w:rPr>
        <w:t>RHY execution</w:t>
      </w:r>
      <w:r w:rsidR="009B5769" w:rsidRPr="00E43002">
        <w:rPr>
          <w:bCs/>
          <w:color w:val="000000"/>
        </w:rPr>
        <w:t xml:space="preserve"> the musicians exhibited weaker and less extensive practice effects than the non-</w:t>
      </w:r>
      <w:r w:rsidRPr="00E43002">
        <w:rPr>
          <w:bCs/>
          <w:color w:val="000000"/>
        </w:rPr>
        <w:t>mu</w:t>
      </w:r>
      <w:r w:rsidR="00164DC2" w:rsidRPr="00E43002">
        <w:rPr>
          <w:bCs/>
          <w:color w:val="000000"/>
        </w:rPr>
        <w:t>sicians. Here</w:t>
      </w:r>
      <w:r w:rsidR="0007774A" w:rsidRPr="00E43002">
        <w:rPr>
          <w:bCs/>
          <w:color w:val="000000"/>
        </w:rPr>
        <w:t>, the MFG was only differentially activated in the non-musicians. This pattern of results is mirrored in the parameter estimates for MFG (Supplementary Figure 3, bottom panels), and it essentially reflects the rhythm-specific expertise of the musicians.</w:t>
      </w:r>
    </w:p>
    <w:p w14:paraId="3C93E643" w14:textId="33D5AE1C" w:rsidR="0007774A" w:rsidRPr="00E43002" w:rsidRDefault="00663204" w:rsidP="00FF2ECE">
      <w:pPr>
        <w:spacing w:line="480" w:lineRule="auto"/>
        <w:rPr>
          <w:rStyle w:val="times10"/>
          <w:bCs/>
          <w:color w:val="000000"/>
        </w:rPr>
      </w:pPr>
      <w:r w:rsidRPr="00E43002">
        <w:rPr>
          <w:bCs/>
          <w:color w:val="000000"/>
        </w:rPr>
        <w:tab/>
        <w:t>However, e</w:t>
      </w:r>
      <w:r w:rsidR="0007774A" w:rsidRPr="00E43002">
        <w:rPr>
          <w:bCs/>
          <w:color w:val="000000"/>
        </w:rPr>
        <w:t>xpertise-related differences during motor executi</w:t>
      </w:r>
      <w:r w:rsidRPr="00E43002">
        <w:rPr>
          <w:bCs/>
          <w:color w:val="000000"/>
        </w:rPr>
        <w:t>on were not found for the pMFC,</w:t>
      </w:r>
      <w:r w:rsidR="00164DC2" w:rsidRPr="00E43002">
        <w:rPr>
          <w:bCs/>
          <w:color w:val="000000"/>
        </w:rPr>
        <w:t xml:space="preserve"> </w:t>
      </w:r>
      <w:r w:rsidR="0007774A" w:rsidRPr="00E43002">
        <w:rPr>
          <w:bCs/>
          <w:color w:val="000000"/>
        </w:rPr>
        <w:t>which was absent in the related interaction contrasts (Supplementary Table 4). Also the parameter estimates for the pMFC indicate equivalent practice effects for SEQ and RHY in both groups (Supplementary Figure 3, panels for anterior cingulate cortex and SMA). Thus, whilst the pMFC exhibited more robust practice effects in the cross-task</w:t>
      </w:r>
      <w:r w:rsidR="00594ACD" w:rsidRPr="00E43002">
        <w:rPr>
          <w:bCs/>
          <w:color w:val="000000"/>
        </w:rPr>
        <w:t xml:space="preserve"> conjunction</w:t>
      </w:r>
      <w:r w:rsidR="0007774A" w:rsidRPr="00E43002">
        <w:rPr>
          <w:bCs/>
          <w:color w:val="000000"/>
        </w:rPr>
        <w:t xml:space="preserve"> than the MFG</w:t>
      </w:r>
      <w:r w:rsidR="00594ACD" w:rsidRPr="00E43002">
        <w:rPr>
          <w:bCs/>
          <w:color w:val="000000"/>
        </w:rPr>
        <w:t xml:space="preserve"> (Figure 5)</w:t>
      </w:r>
      <w:r w:rsidR="0007774A" w:rsidRPr="00E43002">
        <w:rPr>
          <w:bCs/>
          <w:color w:val="000000"/>
        </w:rPr>
        <w:t>, only the MFG reflected the task-spe</w:t>
      </w:r>
      <w:r w:rsidR="00AD027F" w:rsidRPr="00E43002">
        <w:rPr>
          <w:bCs/>
          <w:color w:val="000000"/>
        </w:rPr>
        <w:t>cific expertise effects observed</w:t>
      </w:r>
      <w:r w:rsidR="0007774A" w:rsidRPr="00E43002">
        <w:rPr>
          <w:bCs/>
          <w:color w:val="000000"/>
        </w:rPr>
        <w:t xml:space="preserve"> in the behavioural data.</w:t>
      </w:r>
    </w:p>
    <w:p w14:paraId="78371BB2" w14:textId="77777777" w:rsidR="00B7720E" w:rsidRPr="00E43002" w:rsidRDefault="00B7720E" w:rsidP="00FF2ECE">
      <w:pPr>
        <w:spacing w:line="480" w:lineRule="auto"/>
        <w:rPr>
          <w:rStyle w:val="times10"/>
          <w:color w:val="000000"/>
        </w:rPr>
      </w:pPr>
    </w:p>
    <w:p w14:paraId="48616165" w14:textId="77777777" w:rsidR="0019266A" w:rsidRPr="00E43002" w:rsidRDefault="0019266A" w:rsidP="00FF2ECE">
      <w:pPr>
        <w:spacing w:line="480" w:lineRule="auto"/>
        <w:rPr>
          <w:rStyle w:val="times10"/>
          <w:b/>
          <w:color w:val="000000"/>
        </w:rPr>
      </w:pPr>
      <w:r w:rsidRPr="00E43002">
        <w:rPr>
          <w:rStyle w:val="times10"/>
          <w:b/>
          <w:color w:val="000000"/>
        </w:rPr>
        <w:t>Discussion</w:t>
      </w:r>
    </w:p>
    <w:p w14:paraId="5AE2303D" w14:textId="77777777" w:rsidR="0019266A" w:rsidRPr="00E43002" w:rsidRDefault="0019266A" w:rsidP="00FF2ECE">
      <w:pPr>
        <w:spacing w:line="480" w:lineRule="auto"/>
        <w:rPr>
          <w:rStyle w:val="times10"/>
          <w:color w:val="000000"/>
        </w:rPr>
      </w:pPr>
    </w:p>
    <w:p w14:paraId="33F2AF83" w14:textId="750E177F" w:rsidR="007E0C9E" w:rsidRPr="00E43002" w:rsidRDefault="007E0C9E" w:rsidP="00FF2ECE">
      <w:pPr>
        <w:spacing w:line="480" w:lineRule="auto"/>
        <w:rPr>
          <w:rStyle w:val="times10"/>
          <w:bCs/>
        </w:rPr>
      </w:pPr>
      <w:r w:rsidRPr="00E43002">
        <w:rPr>
          <w:rStyle w:val="times10"/>
          <w:bCs/>
          <w:color w:val="000000"/>
        </w:rPr>
        <w:t>This study</w:t>
      </w:r>
      <w:r w:rsidR="003D7C85" w:rsidRPr="00E43002">
        <w:rPr>
          <w:rStyle w:val="times10"/>
          <w:bCs/>
          <w:color w:val="000000"/>
        </w:rPr>
        <w:t xml:space="preserve"> makes three main contributions:</w:t>
      </w:r>
      <w:r w:rsidRPr="00E43002">
        <w:rPr>
          <w:rStyle w:val="times10"/>
          <w:bCs/>
          <w:color w:val="000000"/>
        </w:rPr>
        <w:t xml:space="preserve"> one to the literature on mirror mechanisms, and the other two regarding the cognitive control structures involved in imitation learning. </w:t>
      </w:r>
      <w:r w:rsidRPr="00E43002">
        <w:rPr>
          <w:rStyle w:val="times10"/>
          <w:bCs/>
          <w:i/>
          <w:color w:val="000000"/>
        </w:rPr>
        <w:t>First</w:t>
      </w:r>
      <w:r w:rsidRPr="00E43002">
        <w:rPr>
          <w:rStyle w:val="times10"/>
          <w:bCs/>
          <w:color w:val="000000"/>
        </w:rPr>
        <w:t xml:space="preserve">, the two sequencing tasks engaged task networks which partially overlapped but which also substantially dissociated. Given that both tasks were carefully matched for difficulty and visual appearance, our data provide striking support for the concept of </w:t>
      </w:r>
      <w:r w:rsidRPr="00E43002">
        <w:rPr>
          <w:rStyle w:val="times10"/>
          <w:bCs/>
          <w:i/>
          <w:color w:val="000000"/>
          <w:u w:val="single"/>
        </w:rPr>
        <w:t>task-</w:t>
      </w:r>
      <w:r w:rsidRPr="00E43002">
        <w:rPr>
          <w:rStyle w:val="times10"/>
          <w:bCs/>
          <w:i/>
          <w:u w:val="single"/>
        </w:rPr>
        <w:t>specific mirror mechanisms</w:t>
      </w:r>
      <w:r w:rsidRPr="00E43002">
        <w:rPr>
          <w:rStyle w:val="times10"/>
          <w:bCs/>
        </w:rPr>
        <w:t xml:space="preserve"> (</w:t>
      </w:r>
      <w:r w:rsidR="000B2A84" w:rsidRPr="00E43002">
        <w:rPr>
          <w:rStyle w:val="times10"/>
          <w:bCs/>
        </w:rPr>
        <w:t xml:space="preserve">Subiaul 2010; </w:t>
      </w:r>
      <w:r w:rsidRPr="00E43002">
        <w:rPr>
          <w:rStyle w:val="times10"/>
          <w:bCs/>
        </w:rPr>
        <w:t>Rizzolatti</w:t>
      </w:r>
      <w:r w:rsidR="0078282E" w:rsidRPr="00E43002">
        <w:rPr>
          <w:rStyle w:val="times10"/>
          <w:bCs/>
        </w:rPr>
        <w:t xml:space="preserve"> </w:t>
      </w:r>
      <w:r w:rsidR="00D62977" w:rsidRPr="00E43002">
        <w:rPr>
          <w:rStyle w:val="times10"/>
          <w:color w:val="000000"/>
        </w:rPr>
        <w:t>et al. 2014</w:t>
      </w:r>
      <w:r w:rsidRPr="00E43002">
        <w:rPr>
          <w:rStyle w:val="times10"/>
          <w:bCs/>
        </w:rPr>
        <w:t>).</w:t>
      </w:r>
      <w:r w:rsidR="00A5574E" w:rsidRPr="00E43002">
        <w:rPr>
          <w:rStyle w:val="times10"/>
          <w:bCs/>
        </w:rPr>
        <w:t xml:space="preserve"> </w:t>
      </w:r>
      <w:r w:rsidRPr="00E43002">
        <w:rPr>
          <w:rStyle w:val="times10"/>
          <w:bCs/>
          <w:i/>
        </w:rPr>
        <w:t>Second</w:t>
      </w:r>
      <w:r w:rsidRPr="00E43002">
        <w:rPr>
          <w:rStyle w:val="times10"/>
          <w:bCs/>
        </w:rPr>
        <w:t>, we found that the DLPFC was involved during motor imagery of the sequences, but not for the rhythms</w:t>
      </w:r>
      <w:r w:rsidR="00ED3E8A" w:rsidRPr="00E43002">
        <w:rPr>
          <w:rStyle w:val="times10"/>
          <w:bCs/>
        </w:rPr>
        <w:t>,</w:t>
      </w:r>
      <w:r w:rsidR="00ED3E8A" w:rsidRPr="00E43002">
        <w:rPr>
          <w:rStyle w:val="times10"/>
          <w:bCs/>
          <w:i/>
          <w:u w:val="single"/>
        </w:rPr>
        <w:t xml:space="preserve"> thus providing fresh support for </w:t>
      </w:r>
      <w:r w:rsidR="00B87EE2" w:rsidRPr="00E43002">
        <w:rPr>
          <w:rStyle w:val="times10"/>
          <w:bCs/>
          <w:i/>
          <w:u w:val="single"/>
        </w:rPr>
        <w:t>Buccino et al.’</w:t>
      </w:r>
      <w:r w:rsidR="00ED3E8A" w:rsidRPr="00E43002">
        <w:rPr>
          <w:rStyle w:val="times10"/>
          <w:bCs/>
          <w:i/>
          <w:u w:val="single"/>
        </w:rPr>
        <w:t>s (2004)</w:t>
      </w:r>
      <w:r w:rsidR="00E31F6A" w:rsidRPr="00E43002">
        <w:rPr>
          <w:rStyle w:val="times10"/>
          <w:bCs/>
          <w:i/>
          <w:u w:val="single"/>
        </w:rPr>
        <w:t xml:space="preserve"> model of imitation learning</w:t>
      </w:r>
      <w:r w:rsidRPr="00E43002">
        <w:rPr>
          <w:rStyle w:val="times10"/>
          <w:bCs/>
        </w:rPr>
        <w:t xml:space="preserve">. </w:t>
      </w:r>
      <w:r w:rsidR="00AD027F" w:rsidRPr="00E43002">
        <w:rPr>
          <w:rStyle w:val="times10"/>
          <w:bCs/>
        </w:rPr>
        <w:t xml:space="preserve">The </w:t>
      </w:r>
      <w:r w:rsidRPr="00E43002">
        <w:rPr>
          <w:rStyle w:val="times10"/>
          <w:bCs/>
        </w:rPr>
        <w:t xml:space="preserve">DLPFC was also involved during execution of both tasks, indicating </w:t>
      </w:r>
      <w:r w:rsidR="00900A8C" w:rsidRPr="00E43002">
        <w:rPr>
          <w:rStyle w:val="times10"/>
          <w:bCs/>
        </w:rPr>
        <w:t>a wider, less task-specific</w:t>
      </w:r>
      <w:r w:rsidRPr="00E43002">
        <w:rPr>
          <w:rStyle w:val="times10"/>
          <w:bCs/>
        </w:rPr>
        <w:t xml:space="preserve"> role during </w:t>
      </w:r>
      <w:r w:rsidR="00BA4D07" w:rsidRPr="00E43002">
        <w:rPr>
          <w:rStyle w:val="times10"/>
          <w:bCs/>
        </w:rPr>
        <w:t>motor execution</w:t>
      </w:r>
      <w:r w:rsidRPr="00E43002">
        <w:rPr>
          <w:rStyle w:val="times10"/>
          <w:bCs/>
        </w:rPr>
        <w:t>.</w:t>
      </w:r>
      <w:r w:rsidR="00A5574E" w:rsidRPr="00E43002">
        <w:rPr>
          <w:rStyle w:val="times10"/>
          <w:bCs/>
        </w:rPr>
        <w:t xml:space="preserve"> </w:t>
      </w:r>
      <w:r w:rsidRPr="00E43002">
        <w:rPr>
          <w:rStyle w:val="times10"/>
          <w:bCs/>
          <w:i/>
        </w:rPr>
        <w:t>Third</w:t>
      </w:r>
      <w:r w:rsidRPr="00E43002">
        <w:rPr>
          <w:rStyle w:val="times10"/>
          <w:bCs/>
        </w:rPr>
        <w:t>, the posterior med</w:t>
      </w:r>
      <w:r w:rsidR="00AD027F" w:rsidRPr="00E43002">
        <w:rPr>
          <w:rStyle w:val="times10"/>
          <w:bCs/>
        </w:rPr>
        <w:t>ial frontal cortex (pMFC),</w:t>
      </w:r>
      <w:r w:rsidRPr="00E43002">
        <w:rPr>
          <w:rStyle w:val="times10"/>
          <w:bCs/>
          <w:color w:val="000000"/>
        </w:rPr>
        <w:t xml:space="preserve"> known for its role in performance monitoring, was </w:t>
      </w:r>
      <w:r w:rsidR="00B87EE2" w:rsidRPr="00E43002">
        <w:rPr>
          <w:rStyle w:val="times10"/>
          <w:bCs/>
          <w:color w:val="000000"/>
        </w:rPr>
        <w:t xml:space="preserve">also </w:t>
      </w:r>
      <w:r w:rsidRPr="00E43002">
        <w:rPr>
          <w:rStyle w:val="times10"/>
          <w:bCs/>
          <w:color w:val="000000"/>
        </w:rPr>
        <w:t>involved during imitative execution of the SEQ and RHY tasks, where activations were more pronounced than those in DLPFC. This dominant involvement of the pMFC in the present study, compared to the dominant role of the DLPFC in the imitation learning of hand postures (e.g., Buccino et</w:t>
      </w:r>
      <w:r w:rsidR="009712C8" w:rsidRPr="00E43002">
        <w:rPr>
          <w:rStyle w:val="times10"/>
          <w:bCs/>
          <w:color w:val="000000"/>
        </w:rPr>
        <w:t xml:space="preserve"> al.</w:t>
      </w:r>
      <w:r w:rsidR="0078282E" w:rsidRPr="00E43002">
        <w:rPr>
          <w:rStyle w:val="times10"/>
          <w:bCs/>
          <w:color w:val="000000"/>
        </w:rPr>
        <w:t xml:space="preserve"> 20</w:t>
      </w:r>
      <w:r w:rsidR="009712C8" w:rsidRPr="00E43002">
        <w:rPr>
          <w:rStyle w:val="times10"/>
          <w:bCs/>
          <w:color w:val="000000"/>
        </w:rPr>
        <w:t>04), indicates that</w:t>
      </w:r>
      <w:r w:rsidRPr="00E43002">
        <w:rPr>
          <w:rStyle w:val="times10"/>
          <w:bCs/>
          <w:color w:val="000000"/>
        </w:rPr>
        <w:t xml:space="preserve"> </w:t>
      </w:r>
      <w:r w:rsidRPr="00E43002">
        <w:rPr>
          <w:rStyle w:val="times10"/>
          <w:bCs/>
          <w:i/>
          <w:color w:val="000000"/>
          <w:u w:val="single"/>
        </w:rPr>
        <w:t xml:space="preserve">the dominant cognitive control hubs for imitation learning can </w:t>
      </w:r>
      <w:r w:rsidR="009712C8" w:rsidRPr="00E43002">
        <w:rPr>
          <w:rStyle w:val="times10"/>
          <w:bCs/>
          <w:i/>
          <w:color w:val="000000"/>
          <w:u w:val="single"/>
        </w:rPr>
        <w:t xml:space="preserve">also </w:t>
      </w:r>
      <w:r w:rsidRPr="00E43002">
        <w:rPr>
          <w:rStyle w:val="times10"/>
          <w:bCs/>
          <w:i/>
          <w:color w:val="000000"/>
          <w:u w:val="single"/>
        </w:rPr>
        <w:t>vary with the task</w:t>
      </w:r>
      <w:r w:rsidRPr="00E43002">
        <w:rPr>
          <w:rStyle w:val="times10"/>
          <w:bCs/>
          <w:color w:val="000000"/>
        </w:rPr>
        <w:t>. In addition to these t</w:t>
      </w:r>
      <w:r w:rsidR="00F7328A" w:rsidRPr="00E43002">
        <w:rPr>
          <w:rStyle w:val="times10"/>
          <w:bCs/>
          <w:color w:val="000000"/>
        </w:rPr>
        <w:t>hree main findings, we replicated</w:t>
      </w:r>
      <w:r w:rsidRPr="00E43002">
        <w:rPr>
          <w:rStyle w:val="times10"/>
          <w:bCs/>
          <w:color w:val="000000"/>
        </w:rPr>
        <w:t xml:space="preserve"> </w:t>
      </w:r>
      <w:r w:rsidR="00D74B5A" w:rsidRPr="00E43002">
        <w:rPr>
          <w:rStyle w:val="times10"/>
          <w:bCs/>
          <w:color w:val="000000"/>
        </w:rPr>
        <w:t xml:space="preserve">and extended </w:t>
      </w:r>
      <w:r w:rsidRPr="00E43002">
        <w:rPr>
          <w:rStyle w:val="times10"/>
          <w:bCs/>
          <w:color w:val="000000"/>
        </w:rPr>
        <w:t>earlier results regarding neural efficiency effects in action observation and execution, and regarding the effects of musical expertise on imitation performance.</w:t>
      </w:r>
    </w:p>
    <w:p w14:paraId="00441361" w14:textId="77777777" w:rsidR="00C619F0" w:rsidRPr="00E43002" w:rsidRDefault="00C619F0" w:rsidP="00FF2ECE">
      <w:pPr>
        <w:spacing w:line="480" w:lineRule="auto"/>
        <w:rPr>
          <w:rStyle w:val="times10"/>
          <w:b/>
          <w:bCs/>
          <w:i/>
          <w:color w:val="000000"/>
        </w:rPr>
      </w:pPr>
    </w:p>
    <w:p w14:paraId="4EA81B19" w14:textId="05BFF829" w:rsidR="00C619F0" w:rsidRPr="00E43002" w:rsidRDefault="00C619F0" w:rsidP="00FF2ECE">
      <w:pPr>
        <w:spacing w:line="480" w:lineRule="auto"/>
        <w:rPr>
          <w:rStyle w:val="times10"/>
          <w:bCs/>
          <w:i/>
          <w:color w:val="000000"/>
        </w:rPr>
      </w:pPr>
      <w:r w:rsidRPr="00E43002">
        <w:rPr>
          <w:rStyle w:val="times10"/>
          <w:b/>
          <w:bCs/>
          <w:i/>
          <w:color w:val="000000"/>
        </w:rPr>
        <w:t>B</w:t>
      </w:r>
      <w:r w:rsidR="00F73342" w:rsidRPr="00E43002">
        <w:rPr>
          <w:rStyle w:val="times10"/>
          <w:b/>
          <w:bCs/>
          <w:i/>
          <w:color w:val="000000"/>
        </w:rPr>
        <w:t>ehavioural data: E</w:t>
      </w:r>
      <w:r w:rsidRPr="00E43002">
        <w:rPr>
          <w:rStyle w:val="times10"/>
          <w:b/>
          <w:bCs/>
          <w:i/>
          <w:color w:val="000000"/>
        </w:rPr>
        <w:t>ffects of practice and musical expertise</w:t>
      </w:r>
    </w:p>
    <w:p w14:paraId="6FE8144B" w14:textId="52463FCF" w:rsidR="007E0C9E" w:rsidRPr="00E43002" w:rsidRDefault="00863A9D" w:rsidP="00FF2ECE">
      <w:pPr>
        <w:spacing w:line="480" w:lineRule="auto"/>
        <w:rPr>
          <w:rStyle w:val="times10"/>
          <w:bCs/>
          <w:strike/>
          <w:color w:val="000000"/>
        </w:rPr>
      </w:pPr>
      <w:r w:rsidRPr="00E43002">
        <w:rPr>
          <w:rStyle w:val="times10"/>
          <w:bCs/>
          <w:color w:val="000000"/>
        </w:rPr>
        <w:t>T</w:t>
      </w:r>
      <w:r w:rsidR="007E0C9E" w:rsidRPr="00E43002">
        <w:rPr>
          <w:rStyle w:val="times10"/>
          <w:bCs/>
          <w:color w:val="000000"/>
        </w:rPr>
        <w:t>he behavioural data of imitation performance</w:t>
      </w:r>
      <w:r w:rsidR="00265F98" w:rsidRPr="00E43002">
        <w:rPr>
          <w:rStyle w:val="times10"/>
          <w:bCs/>
          <w:color w:val="000000"/>
        </w:rPr>
        <w:t xml:space="preserve"> in the scanner</w:t>
      </w:r>
      <w:r w:rsidR="003D4A3E" w:rsidRPr="00E43002">
        <w:rPr>
          <w:rStyle w:val="times10"/>
          <w:bCs/>
          <w:color w:val="000000"/>
        </w:rPr>
        <w:t xml:space="preserve"> (Figure 2) provide a crucial background for the interpretation of the functional data. Results</w:t>
      </w:r>
      <w:r w:rsidRPr="00E43002">
        <w:rPr>
          <w:rStyle w:val="times10"/>
          <w:bCs/>
          <w:color w:val="000000"/>
        </w:rPr>
        <w:t xml:space="preserve"> confirm</w:t>
      </w:r>
      <w:r w:rsidR="007E0C9E" w:rsidRPr="00E43002">
        <w:rPr>
          <w:rStyle w:val="times10"/>
          <w:bCs/>
          <w:color w:val="000000"/>
        </w:rPr>
        <w:t>ed that (1) SEQ and RHY patterns were equally difficult for the non-musicians, (2) the practice effects were comparable across the two tasks, (3) the musicians were only marginally more accurate than the non-musicians in sequence imitation, and (4) the musicians were substantially more accurate than the non-musicians in the imitation of novel and practised rhythms</w:t>
      </w:r>
      <w:r w:rsidR="003D4A3E" w:rsidRPr="00E43002">
        <w:rPr>
          <w:rStyle w:val="times10"/>
          <w:bCs/>
          <w:color w:val="000000"/>
        </w:rPr>
        <w:t>, confirming the domain-specificity of expertise (Chase and Simon 1973;</w:t>
      </w:r>
      <w:r w:rsidR="002D74B0" w:rsidRPr="00E43002">
        <w:rPr>
          <w:rStyle w:val="times10"/>
          <w:bCs/>
          <w:color w:val="000000"/>
        </w:rPr>
        <w:t xml:space="preserve"> </w:t>
      </w:r>
      <w:r w:rsidR="00203F01" w:rsidRPr="00E43002">
        <w:rPr>
          <w:rStyle w:val="times10"/>
          <w:bCs/>
          <w:color w:val="000000"/>
        </w:rPr>
        <w:t xml:space="preserve">see also </w:t>
      </w:r>
      <w:r w:rsidR="002D74B0" w:rsidRPr="00E43002">
        <w:rPr>
          <w:rStyle w:val="times10"/>
          <w:bCs/>
          <w:color w:val="000000"/>
        </w:rPr>
        <w:t>Matthews et al. 2016)</w:t>
      </w:r>
      <w:r w:rsidR="007E0C9E" w:rsidRPr="00E43002">
        <w:rPr>
          <w:rStyle w:val="times10"/>
          <w:bCs/>
          <w:color w:val="000000"/>
        </w:rPr>
        <w:t>.</w:t>
      </w:r>
    </w:p>
    <w:p w14:paraId="355F856C" w14:textId="16129CE3" w:rsidR="007E0C9E" w:rsidRPr="00E43002" w:rsidRDefault="00CC0298" w:rsidP="00FF2ECE">
      <w:pPr>
        <w:spacing w:line="480" w:lineRule="auto"/>
        <w:rPr>
          <w:rStyle w:val="times10"/>
          <w:bCs/>
          <w:color w:val="000000"/>
        </w:rPr>
      </w:pPr>
      <w:r w:rsidRPr="00E43002">
        <w:rPr>
          <w:rStyle w:val="times10"/>
          <w:bCs/>
          <w:color w:val="000000"/>
        </w:rPr>
        <w:tab/>
      </w:r>
      <w:r w:rsidR="007E0C9E" w:rsidRPr="00E43002">
        <w:rPr>
          <w:rStyle w:val="times10"/>
          <w:bCs/>
          <w:color w:val="000000"/>
        </w:rPr>
        <w:t>Further analysis of the behavioural data confirmed that no subs</w:t>
      </w:r>
      <w:r w:rsidR="00265F98" w:rsidRPr="00E43002">
        <w:rPr>
          <w:rStyle w:val="times10"/>
          <w:bCs/>
          <w:color w:val="000000"/>
        </w:rPr>
        <w:t>tantial learning occurred within the scanning session</w:t>
      </w:r>
      <w:r w:rsidRPr="00E43002">
        <w:rPr>
          <w:rStyle w:val="times10"/>
          <w:bCs/>
          <w:color w:val="000000"/>
        </w:rPr>
        <w:t>. This likely resulted</w:t>
      </w:r>
      <w:r w:rsidR="009712C8" w:rsidRPr="00E43002">
        <w:rPr>
          <w:rStyle w:val="times10"/>
          <w:bCs/>
          <w:color w:val="000000"/>
        </w:rPr>
        <w:t xml:space="preserve"> from the</w:t>
      </w:r>
      <w:r w:rsidR="007E0C9E" w:rsidRPr="00E43002">
        <w:rPr>
          <w:rStyle w:val="times10"/>
          <w:bCs/>
          <w:color w:val="000000"/>
        </w:rPr>
        <w:t xml:space="preserve"> randomised order of patterns across </w:t>
      </w:r>
      <w:r w:rsidR="009712C8" w:rsidRPr="00E43002">
        <w:rPr>
          <w:rStyle w:val="times10"/>
          <w:bCs/>
          <w:color w:val="000000"/>
        </w:rPr>
        <w:t xml:space="preserve">trials during scanning, and </w:t>
      </w:r>
      <w:r w:rsidRPr="00E43002">
        <w:rPr>
          <w:rStyle w:val="times10"/>
          <w:bCs/>
          <w:color w:val="000000"/>
        </w:rPr>
        <w:t xml:space="preserve">from </w:t>
      </w:r>
      <w:r w:rsidR="009712C8" w:rsidRPr="00E43002">
        <w:rPr>
          <w:rStyle w:val="times10"/>
          <w:bCs/>
          <w:color w:val="000000"/>
        </w:rPr>
        <w:t>the use of</w:t>
      </w:r>
      <w:r w:rsidR="007E0C9E" w:rsidRPr="00E43002">
        <w:rPr>
          <w:rStyle w:val="times10"/>
          <w:bCs/>
          <w:color w:val="000000"/>
        </w:rPr>
        <w:t xml:space="preserve"> a sufficiently large pool of</w:t>
      </w:r>
      <w:r w:rsidR="009712C8" w:rsidRPr="00E43002">
        <w:rPr>
          <w:rStyle w:val="times10"/>
          <w:bCs/>
          <w:color w:val="000000"/>
        </w:rPr>
        <w:t xml:space="preserve"> non-practised patterns</w:t>
      </w:r>
      <w:r w:rsidR="007E0C9E" w:rsidRPr="00E43002">
        <w:rPr>
          <w:rStyle w:val="times10"/>
          <w:bCs/>
          <w:color w:val="000000"/>
        </w:rPr>
        <w:t>. Finally, we found that participants</w:t>
      </w:r>
      <w:r w:rsidR="00B87EE2" w:rsidRPr="00E43002">
        <w:rPr>
          <w:rStyle w:val="times10"/>
          <w:bCs/>
          <w:color w:val="000000"/>
        </w:rPr>
        <w:t>’</w:t>
      </w:r>
      <w:r w:rsidR="007E0C9E" w:rsidRPr="00E43002">
        <w:rPr>
          <w:rStyle w:val="times10"/>
          <w:bCs/>
          <w:color w:val="000000"/>
        </w:rPr>
        <w:t xml:space="preserve"> imitation accuracy was initially not uniform across the eigh</w:t>
      </w:r>
      <w:r w:rsidR="00AD027F" w:rsidRPr="00E43002">
        <w:rPr>
          <w:rStyle w:val="times10"/>
          <w:bCs/>
          <w:color w:val="000000"/>
        </w:rPr>
        <w:t>t positions or intervals. Instead</w:t>
      </w:r>
      <w:r w:rsidR="007E0C9E" w:rsidRPr="00E43002">
        <w:rPr>
          <w:rStyle w:val="times10"/>
          <w:bCs/>
          <w:color w:val="000000"/>
        </w:rPr>
        <w:t xml:space="preserve">, for the non-practised patterns, the first four responses were performed with greater accuracy than the subsequent ones, whereas accuracy was consistently high across all responses for the practised patterns. Most likely, participants had learned to group the observed elements of a given sequence, as well as their responses, into larger units or </w:t>
      </w:r>
      <w:r w:rsidR="00B87EE2" w:rsidRPr="00E43002">
        <w:rPr>
          <w:rStyle w:val="times10"/>
          <w:bCs/>
          <w:color w:val="000000"/>
        </w:rPr>
        <w:t>‘</w:t>
      </w:r>
      <w:r w:rsidR="007E0C9E" w:rsidRPr="00E43002">
        <w:rPr>
          <w:rStyle w:val="times10"/>
          <w:bCs/>
          <w:color w:val="000000"/>
        </w:rPr>
        <w:t>chunks</w:t>
      </w:r>
      <w:r w:rsidR="00B87EE2" w:rsidRPr="00E43002">
        <w:rPr>
          <w:rStyle w:val="times10"/>
          <w:bCs/>
          <w:color w:val="000000"/>
        </w:rPr>
        <w:t>’</w:t>
      </w:r>
      <w:r w:rsidR="007E0C9E" w:rsidRPr="00E43002">
        <w:rPr>
          <w:rStyle w:val="times10"/>
          <w:bCs/>
          <w:color w:val="000000"/>
        </w:rPr>
        <w:t xml:space="preserve"> (Gobet et al.</w:t>
      </w:r>
      <w:r w:rsidR="0078282E" w:rsidRPr="00E43002">
        <w:rPr>
          <w:rStyle w:val="times10"/>
          <w:bCs/>
          <w:color w:val="000000"/>
        </w:rPr>
        <w:t xml:space="preserve"> 20</w:t>
      </w:r>
      <w:r w:rsidR="007E0C9E" w:rsidRPr="00E43002">
        <w:rPr>
          <w:rStyle w:val="times10"/>
          <w:bCs/>
          <w:color w:val="000000"/>
        </w:rPr>
        <w:t xml:space="preserve">01; </w:t>
      </w:r>
      <w:r w:rsidR="00B87EE2" w:rsidRPr="00E43002">
        <w:rPr>
          <w:rStyle w:val="times10"/>
          <w:bCs/>
          <w:color w:val="000000"/>
        </w:rPr>
        <w:t xml:space="preserve">Keele et al. 2003; </w:t>
      </w:r>
      <w:r w:rsidR="007E0C9E" w:rsidRPr="00E43002">
        <w:rPr>
          <w:rStyle w:val="times10"/>
          <w:bCs/>
          <w:color w:val="000000"/>
        </w:rPr>
        <w:t>Hard et al.</w:t>
      </w:r>
      <w:r w:rsidR="0078282E" w:rsidRPr="00E43002">
        <w:rPr>
          <w:rStyle w:val="times10"/>
          <w:bCs/>
          <w:color w:val="000000"/>
        </w:rPr>
        <w:t xml:space="preserve"> 20</w:t>
      </w:r>
      <w:r w:rsidR="007E0C9E" w:rsidRPr="00E43002">
        <w:rPr>
          <w:rStyle w:val="times10"/>
          <w:bCs/>
          <w:color w:val="000000"/>
        </w:rPr>
        <w:t>11).</w:t>
      </w:r>
    </w:p>
    <w:p w14:paraId="2C8E4399" w14:textId="77777777" w:rsidR="00C619F0" w:rsidRPr="00E43002" w:rsidRDefault="00C619F0" w:rsidP="00FF2ECE">
      <w:pPr>
        <w:spacing w:line="480" w:lineRule="auto"/>
        <w:rPr>
          <w:rStyle w:val="times10"/>
          <w:bCs/>
          <w:color w:val="000000"/>
        </w:rPr>
      </w:pPr>
    </w:p>
    <w:p w14:paraId="68C4035F" w14:textId="77777777" w:rsidR="00C619F0" w:rsidRPr="00E43002" w:rsidRDefault="00C619F0" w:rsidP="00FF2ECE">
      <w:pPr>
        <w:spacing w:line="480" w:lineRule="auto"/>
        <w:rPr>
          <w:rStyle w:val="times10"/>
          <w:b/>
          <w:bCs/>
          <w:i/>
          <w:color w:val="000000"/>
        </w:rPr>
      </w:pPr>
      <w:r w:rsidRPr="00E43002">
        <w:rPr>
          <w:rStyle w:val="times10"/>
          <w:b/>
          <w:bCs/>
          <w:i/>
          <w:color w:val="000000"/>
        </w:rPr>
        <w:t>Dissociable task networks for sequence and rhythm imitation</w:t>
      </w:r>
    </w:p>
    <w:p w14:paraId="2F8ED925" w14:textId="65C63E38" w:rsidR="007E0C9E" w:rsidRPr="00E43002" w:rsidRDefault="00055FB5" w:rsidP="00FF2ECE">
      <w:pPr>
        <w:spacing w:line="480" w:lineRule="auto"/>
        <w:rPr>
          <w:rStyle w:val="times10"/>
          <w:bCs/>
          <w:i/>
          <w:color w:val="000000"/>
        </w:rPr>
      </w:pPr>
      <w:r w:rsidRPr="00E43002">
        <w:rPr>
          <w:rStyle w:val="times10"/>
          <w:bCs/>
          <w:color w:val="000000"/>
        </w:rPr>
        <w:t>We</w:t>
      </w:r>
      <w:r w:rsidR="009177E9" w:rsidRPr="00E43002">
        <w:rPr>
          <w:rStyle w:val="times10"/>
          <w:bCs/>
          <w:color w:val="000000"/>
        </w:rPr>
        <w:t xml:space="preserve"> </w:t>
      </w:r>
      <w:r w:rsidRPr="00E43002">
        <w:rPr>
          <w:rStyle w:val="times10"/>
          <w:bCs/>
          <w:color w:val="000000"/>
        </w:rPr>
        <w:t xml:space="preserve">begin the discussion of the imaging data with </w:t>
      </w:r>
      <w:r w:rsidR="007E0C9E" w:rsidRPr="00E43002">
        <w:rPr>
          <w:rStyle w:val="times10"/>
          <w:bCs/>
          <w:color w:val="000000"/>
        </w:rPr>
        <w:t xml:space="preserve">the two </w:t>
      </w:r>
      <w:r w:rsidR="007E0C9E" w:rsidRPr="00E43002">
        <w:rPr>
          <w:rStyle w:val="times10"/>
          <w:bCs/>
          <w:i/>
          <w:color w:val="000000"/>
          <w:u w:val="single"/>
        </w:rPr>
        <w:t>task networks</w:t>
      </w:r>
      <w:r w:rsidR="00CC0298" w:rsidRPr="00E43002">
        <w:rPr>
          <w:rStyle w:val="times10"/>
          <w:bCs/>
          <w:i/>
          <w:color w:val="000000"/>
        </w:rPr>
        <w:t xml:space="preserve"> </w:t>
      </w:r>
      <w:r w:rsidR="00CC0298" w:rsidRPr="00E43002">
        <w:rPr>
          <w:rStyle w:val="times10"/>
          <w:bCs/>
          <w:color w:val="000000"/>
        </w:rPr>
        <w:t>(</w:t>
      </w:r>
      <w:r w:rsidR="00CC0298" w:rsidRPr="00E43002">
        <w:rPr>
          <w:rStyle w:val="times10"/>
          <w:bCs/>
          <w:i/>
          <w:color w:val="000000"/>
        </w:rPr>
        <w:t>research objective 1</w:t>
      </w:r>
      <w:r w:rsidR="00CC0298" w:rsidRPr="00E43002">
        <w:rPr>
          <w:rStyle w:val="times10"/>
          <w:bCs/>
          <w:color w:val="000000"/>
        </w:rPr>
        <w:t>)</w:t>
      </w:r>
      <w:r w:rsidR="007E0C9E" w:rsidRPr="00E43002">
        <w:rPr>
          <w:rStyle w:val="times10"/>
          <w:bCs/>
          <w:color w:val="000000"/>
        </w:rPr>
        <w:t>, defined here as th</w:t>
      </w:r>
      <w:r w:rsidR="009712C8" w:rsidRPr="00E43002">
        <w:rPr>
          <w:rStyle w:val="times10"/>
          <w:bCs/>
          <w:color w:val="000000"/>
        </w:rPr>
        <w:t>e activated areas during both</w:t>
      </w:r>
      <w:r w:rsidR="007E0C9E" w:rsidRPr="00E43002">
        <w:rPr>
          <w:rStyle w:val="times10"/>
          <w:bCs/>
          <w:color w:val="000000"/>
        </w:rPr>
        <w:t xml:space="preserve"> observation and execution. In the tw</w:t>
      </w:r>
      <w:r w:rsidR="009712C8" w:rsidRPr="00E43002">
        <w:rPr>
          <w:rStyle w:val="times10"/>
          <w:bCs/>
          <w:color w:val="000000"/>
        </w:rPr>
        <w:t>o subsequent sections</w:t>
      </w:r>
      <w:r w:rsidR="00AD027F" w:rsidRPr="00E43002">
        <w:rPr>
          <w:rStyle w:val="times10"/>
          <w:bCs/>
          <w:color w:val="000000"/>
        </w:rPr>
        <w:t>,</w:t>
      </w:r>
      <w:r w:rsidR="009712C8" w:rsidRPr="00E43002">
        <w:rPr>
          <w:rStyle w:val="times10"/>
          <w:bCs/>
          <w:color w:val="000000"/>
        </w:rPr>
        <w:t xml:space="preserve"> we consider</w:t>
      </w:r>
      <w:r w:rsidR="007E0C9E" w:rsidRPr="00E43002">
        <w:rPr>
          <w:rStyle w:val="times10"/>
          <w:bCs/>
          <w:color w:val="000000"/>
        </w:rPr>
        <w:t xml:space="preserve"> the effects of practice </w:t>
      </w:r>
      <w:r w:rsidR="00CC0298" w:rsidRPr="00E43002">
        <w:rPr>
          <w:rStyle w:val="times10"/>
          <w:bCs/>
          <w:color w:val="000000"/>
        </w:rPr>
        <w:t>(</w:t>
      </w:r>
      <w:r w:rsidR="00725A6C" w:rsidRPr="00E43002">
        <w:rPr>
          <w:rStyle w:val="times10"/>
          <w:bCs/>
          <w:i/>
          <w:color w:val="000000"/>
        </w:rPr>
        <w:t xml:space="preserve">research </w:t>
      </w:r>
      <w:r w:rsidR="00CC0298" w:rsidRPr="00E43002">
        <w:rPr>
          <w:rStyle w:val="times10"/>
          <w:bCs/>
          <w:i/>
          <w:color w:val="000000"/>
        </w:rPr>
        <w:t>objective 2a</w:t>
      </w:r>
      <w:r w:rsidR="00CC0298" w:rsidRPr="00E43002">
        <w:rPr>
          <w:rStyle w:val="times10"/>
          <w:bCs/>
          <w:color w:val="000000"/>
        </w:rPr>
        <w:t xml:space="preserve">) </w:t>
      </w:r>
      <w:r w:rsidR="007E0C9E" w:rsidRPr="00E43002">
        <w:rPr>
          <w:rStyle w:val="times10"/>
          <w:bCs/>
          <w:color w:val="000000"/>
        </w:rPr>
        <w:t xml:space="preserve">and expertise </w:t>
      </w:r>
      <w:r w:rsidR="00CC0298" w:rsidRPr="00E43002">
        <w:rPr>
          <w:rStyle w:val="times10"/>
          <w:bCs/>
          <w:color w:val="000000"/>
        </w:rPr>
        <w:t>(</w:t>
      </w:r>
      <w:r w:rsidR="00725A6C" w:rsidRPr="00E43002">
        <w:rPr>
          <w:rStyle w:val="times10"/>
          <w:bCs/>
          <w:i/>
          <w:color w:val="000000"/>
        </w:rPr>
        <w:t xml:space="preserve">research </w:t>
      </w:r>
      <w:r w:rsidR="00CC0298" w:rsidRPr="00E43002">
        <w:rPr>
          <w:rStyle w:val="times10"/>
          <w:bCs/>
          <w:i/>
          <w:color w:val="000000"/>
        </w:rPr>
        <w:t>objective 2b</w:t>
      </w:r>
      <w:r w:rsidR="00CC0298" w:rsidRPr="00E43002">
        <w:rPr>
          <w:rStyle w:val="times10"/>
          <w:bCs/>
          <w:color w:val="000000"/>
        </w:rPr>
        <w:t xml:space="preserve">) </w:t>
      </w:r>
      <w:r w:rsidR="007E0C9E" w:rsidRPr="00E43002">
        <w:rPr>
          <w:rStyle w:val="times10"/>
          <w:bCs/>
          <w:color w:val="000000"/>
        </w:rPr>
        <w:t>within the task networks. On this basi</w:t>
      </w:r>
      <w:r w:rsidR="00FE1C8C" w:rsidRPr="00E43002">
        <w:rPr>
          <w:rStyle w:val="times10"/>
          <w:bCs/>
          <w:color w:val="000000"/>
        </w:rPr>
        <w:t>s, we then proceed to discuss</w:t>
      </w:r>
      <w:r w:rsidR="00CD2714" w:rsidRPr="00E43002">
        <w:rPr>
          <w:rStyle w:val="times10"/>
          <w:bCs/>
          <w:color w:val="000000"/>
        </w:rPr>
        <w:t xml:space="preserve"> the effects of practice and expertise</w:t>
      </w:r>
      <w:r w:rsidR="00AD027F" w:rsidRPr="00E43002">
        <w:rPr>
          <w:rStyle w:val="times10"/>
          <w:bCs/>
          <w:color w:val="000000"/>
        </w:rPr>
        <w:t xml:space="preserve"> on</w:t>
      </w:r>
      <w:r w:rsidR="007E0C9E" w:rsidRPr="00E43002">
        <w:rPr>
          <w:rStyle w:val="times10"/>
          <w:bCs/>
          <w:color w:val="000000"/>
        </w:rPr>
        <w:t xml:space="preserve"> the cognitive control structures</w:t>
      </w:r>
      <w:r w:rsidR="00CC0298" w:rsidRPr="00E43002">
        <w:rPr>
          <w:rStyle w:val="times10"/>
          <w:bCs/>
          <w:color w:val="000000"/>
        </w:rPr>
        <w:t xml:space="preserve"> (</w:t>
      </w:r>
      <w:r w:rsidR="00725A6C" w:rsidRPr="00E43002">
        <w:rPr>
          <w:rStyle w:val="times10"/>
          <w:bCs/>
          <w:i/>
          <w:color w:val="000000"/>
        </w:rPr>
        <w:t xml:space="preserve">research </w:t>
      </w:r>
      <w:r w:rsidR="00CC0298" w:rsidRPr="00E43002">
        <w:rPr>
          <w:rStyle w:val="times10"/>
          <w:bCs/>
          <w:i/>
          <w:color w:val="000000"/>
        </w:rPr>
        <w:t>objective</w:t>
      </w:r>
      <w:r w:rsidR="00CD2714" w:rsidRPr="00E43002">
        <w:rPr>
          <w:rStyle w:val="times10"/>
          <w:bCs/>
          <w:i/>
          <w:color w:val="000000"/>
        </w:rPr>
        <w:t>s</w:t>
      </w:r>
      <w:r w:rsidR="00CC0298" w:rsidRPr="00E43002">
        <w:rPr>
          <w:rStyle w:val="times10"/>
          <w:bCs/>
          <w:i/>
          <w:color w:val="000000"/>
        </w:rPr>
        <w:t xml:space="preserve"> 3</w:t>
      </w:r>
      <w:r w:rsidR="00CD2714" w:rsidRPr="00E43002">
        <w:rPr>
          <w:rStyle w:val="times10"/>
          <w:bCs/>
          <w:i/>
          <w:color w:val="000000"/>
        </w:rPr>
        <w:t>a and 3b</w:t>
      </w:r>
      <w:r w:rsidR="00CC0298" w:rsidRPr="00E43002">
        <w:rPr>
          <w:rStyle w:val="times10"/>
          <w:bCs/>
          <w:color w:val="000000"/>
        </w:rPr>
        <w:t>)</w:t>
      </w:r>
      <w:r w:rsidR="007E0C9E" w:rsidRPr="00E43002">
        <w:rPr>
          <w:rStyle w:val="times10"/>
          <w:bCs/>
          <w:color w:val="000000"/>
        </w:rPr>
        <w:t>, separately for the DLPFC and the pMFC.</w:t>
      </w:r>
    </w:p>
    <w:p w14:paraId="5B5EE4A9" w14:textId="33EAC795" w:rsidR="007E0C9E" w:rsidRPr="00E43002" w:rsidRDefault="00337E9C" w:rsidP="00FF2ECE">
      <w:pPr>
        <w:spacing w:line="480" w:lineRule="auto"/>
        <w:rPr>
          <w:rStyle w:val="times10"/>
          <w:bCs/>
          <w:strike/>
          <w:color w:val="000000"/>
        </w:rPr>
      </w:pPr>
      <w:r w:rsidRPr="00E43002">
        <w:rPr>
          <w:rStyle w:val="times10"/>
          <w:bCs/>
          <w:i/>
          <w:color w:val="000000"/>
        </w:rPr>
        <w:tab/>
      </w:r>
      <w:r w:rsidR="007E0C9E" w:rsidRPr="00E43002">
        <w:rPr>
          <w:rStyle w:val="times10"/>
          <w:bCs/>
          <w:i/>
          <w:color w:val="000000"/>
          <w:u w:val="single"/>
        </w:rPr>
        <w:t>Spatial sequence imitation.</w:t>
      </w:r>
      <w:r w:rsidR="007E0C9E" w:rsidRPr="00E43002">
        <w:rPr>
          <w:rStyle w:val="times10"/>
          <w:bCs/>
          <w:i/>
          <w:color w:val="000000"/>
        </w:rPr>
        <w:t xml:space="preserve"> </w:t>
      </w:r>
      <w:r w:rsidR="007E0C9E" w:rsidRPr="00E43002">
        <w:rPr>
          <w:rStyle w:val="times10"/>
          <w:bCs/>
          <w:color w:val="000000"/>
        </w:rPr>
        <w:t xml:space="preserve">The task network for SEQ imitation essentially comprised the SMA, PMv and </w:t>
      </w:r>
      <w:r w:rsidR="008208CF" w:rsidRPr="00E43002">
        <w:rPr>
          <w:rStyle w:val="times10"/>
          <w:bCs/>
          <w:color w:val="000000"/>
        </w:rPr>
        <w:t>dorsal premotor cortex (</w:t>
      </w:r>
      <w:r w:rsidR="007E0C9E" w:rsidRPr="00E43002">
        <w:rPr>
          <w:rStyle w:val="times10"/>
          <w:bCs/>
          <w:color w:val="000000"/>
        </w:rPr>
        <w:t>PMd</w:t>
      </w:r>
      <w:r w:rsidR="008208CF" w:rsidRPr="00E43002">
        <w:rPr>
          <w:rStyle w:val="times10"/>
          <w:bCs/>
          <w:color w:val="000000"/>
        </w:rPr>
        <w:t>)</w:t>
      </w:r>
      <w:r w:rsidR="00115051" w:rsidRPr="00E43002">
        <w:rPr>
          <w:rStyle w:val="times10"/>
          <w:bCs/>
          <w:color w:val="000000"/>
        </w:rPr>
        <w:t>, large sectors of the PPC</w:t>
      </w:r>
      <w:r w:rsidR="007E0C9E" w:rsidRPr="00E43002">
        <w:rPr>
          <w:rStyle w:val="times10"/>
          <w:bCs/>
          <w:color w:val="000000"/>
        </w:rPr>
        <w:t>, smaller sectors in temporal cortex and in the pars triangularis of IFG, and the cerebellum (</w:t>
      </w:r>
      <w:r w:rsidR="005C333E" w:rsidRPr="00E43002">
        <w:rPr>
          <w:rStyle w:val="times10"/>
          <w:bCs/>
          <w:color w:val="000000"/>
        </w:rPr>
        <w:t>Figure</w:t>
      </w:r>
      <w:r w:rsidR="00093684" w:rsidRPr="00E43002">
        <w:rPr>
          <w:rStyle w:val="times10"/>
          <w:bCs/>
          <w:color w:val="000000"/>
        </w:rPr>
        <w:t xml:space="preserve"> 3). In particular, PMv and IPL</w:t>
      </w:r>
      <w:r w:rsidR="007E0C9E" w:rsidRPr="00E43002">
        <w:rPr>
          <w:rStyle w:val="times10"/>
          <w:bCs/>
          <w:color w:val="000000"/>
        </w:rPr>
        <w:t xml:space="preserve"> form the classic fronto-parietal mirror circuit (Rizzolatti</w:t>
      </w:r>
      <w:r w:rsidR="0078282E" w:rsidRPr="00E43002">
        <w:rPr>
          <w:rStyle w:val="times10"/>
          <w:bCs/>
          <w:color w:val="000000"/>
        </w:rPr>
        <w:t xml:space="preserve"> </w:t>
      </w:r>
      <w:r w:rsidR="00D62977" w:rsidRPr="00E43002">
        <w:rPr>
          <w:rStyle w:val="times10"/>
          <w:color w:val="000000"/>
        </w:rPr>
        <w:t>et al. 2014</w:t>
      </w:r>
      <w:r w:rsidR="007E0C9E" w:rsidRPr="00E43002">
        <w:rPr>
          <w:rStyle w:val="times10"/>
          <w:bCs/>
          <w:color w:val="000000"/>
        </w:rPr>
        <w:t>), and PMd and SPL have been reported as a separate, reaching-related mirror circuit (DiDio et al.</w:t>
      </w:r>
      <w:r w:rsidR="0078282E" w:rsidRPr="00E43002">
        <w:rPr>
          <w:rStyle w:val="times10"/>
          <w:bCs/>
          <w:color w:val="000000"/>
        </w:rPr>
        <w:t xml:space="preserve"> 20</w:t>
      </w:r>
      <w:r w:rsidR="007E0C9E" w:rsidRPr="00E43002">
        <w:rPr>
          <w:rStyle w:val="times10"/>
          <w:bCs/>
          <w:color w:val="000000"/>
        </w:rPr>
        <w:t>13; Filimon et al.</w:t>
      </w:r>
      <w:r w:rsidR="0078282E" w:rsidRPr="00E43002">
        <w:rPr>
          <w:rStyle w:val="times10"/>
          <w:bCs/>
          <w:color w:val="000000"/>
        </w:rPr>
        <w:t xml:space="preserve"> 20</w:t>
      </w:r>
      <w:r w:rsidR="007E0C9E" w:rsidRPr="00E43002">
        <w:rPr>
          <w:rStyle w:val="times10"/>
          <w:bCs/>
          <w:color w:val="000000"/>
        </w:rPr>
        <w:t>15). In addition, the SMA is one of the regions for which mirror properties have been shown via single-cell recordings in the human brain (Mukamel et al.</w:t>
      </w:r>
      <w:r w:rsidR="0078282E" w:rsidRPr="00E43002">
        <w:rPr>
          <w:rStyle w:val="times10"/>
          <w:bCs/>
          <w:color w:val="000000"/>
        </w:rPr>
        <w:t xml:space="preserve"> 20</w:t>
      </w:r>
      <w:r w:rsidR="007E0C9E" w:rsidRPr="00E43002">
        <w:rPr>
          <w:rStyle w:val="times10"/>
          <w:bCs/>
          <w:color w:val="000000"/>
        </w:rPr>
        <w:t>10)</w:t>
      </w:r>
      <w:r w:rsidR="0048658F" w:rsidRPr="00E43002">
        <w:rPr>
          <w:rStyle w:val="times10"/>
          <w:bCs/>
          <w:color w:val="000000"/>
        </w:rPr>
        <w:t>, and its role in sequence learning is well-documented (Dayan and Cohen 2011)</w:t>
      </w:r>
      <w:r w:rsidR="007E0C9E" w:rsidRPr="00E43002">
        <w:rPr>
          <w:rStyle w:val="times10"/>
          <w:bCs/>
          <w:color w:val="000000"/>
        </w:rPr>
        <w:t>. Our results are therefor</w:t>
      </w:r>
      <w:r w:rsidR="00AD027F" w:rsidRPr="00E43002">
        <w:rPr>
          <w:rStyle w:val="times10"/>
          <w:bCs/>
          <w:color w:val="000000"/>
        </w:rPr>
        <w:t>e consistent</w:t>
      </w:r>
      <w:r w:rsidR="0048658F" w:rsidRPr="00E43002">
        <w:rPr>
          <w:rStyle w:val="times10"/>
          <w:bCs/>
          <w:color w:val="000000"/>
        </w:rPr>
        <w:t xml:space="preserve"> with the</w:t>
      </w:r>
      <w:r w:rsidR="007E0C9E" w:rsidRPr="00E43002">
        <w:rPr>
          <w:rStyle w:val="times10"/>
          <w:bCs/>
          <w:color w:val="000000"/>
        </w:rPr>
        <w:t xml:space="preserve"> existing</w:t>
      </w:r>
      <w:r w:rsidR="00DF4E30" w:rsidRPr="00E43002">
        <w:rPr>
          <w:rStyle w:val="times10"/>
          <w:bCs/>
          <w:color w:val="000000"/>
        </w:rPr>
        <w:t xml:space="preserve"> work on action observation</w:t>
      </w:r>
      <w:r w:rsidR="0048658F" w:rsidRPr="00E43002">
        <w:rPr>
          <w:rStyle w:val="times10"/>
          <w:bCs/>
          <w:color w:val="000000"/>
        </w:rPr>
        <w:t xml:space="preserve"> and</w:t>
      </w:r>
      <w:r w:rsidR="00DF4E30" w:rsidRPr="00E43002">
        <w:rPr>
          <w:rStyle w:val="times10"/>
          <w:bCs/>
          <w:color w:val="000000"/>
        </w:rPr>
        <w:t xml:space="preserve"> on the</w:t>
      </w:r>
      <w:r w:rsidR="0048658F" w:rsidRPr="00E43002">
        <w:rPr>
          <w:rStyle w:val="times10"/>
          <w:bCs/>
          <w:color w:val="000000"/>
        </w:rPr>
        <w:t xml:space="preserve"> imitation learning of hand postures (Buccino et al. 2004; Vogt et al. </w:t>
      </w:r>
      <w:r w:rsidR="007E0C9E" w:rsidRPr="00E43002">
        <w:rPr>
          <w:rStyle w:val="times10"/>
          <w:bCs/>
          <w:color w:val="000000"/>
        </w:rPr>
        <w:t>2007).</w:t>
      </w:r>
    </w:p>
    <w:p w14:paraId="0D8AC909" w14:textId="1777EBD7" w:rsidR="007E0C9E" w:rsidRPr="00E43002" w:rsidRDefault="00337E9C" w:rsidP="00FF2ECE">
      <w:pPr>
        <w:spacing w:line="480" w:lineRule="auto"/>
        <w:rPr>
          <w:rStyle w:val="times10"/>
          <w:bCs/>
          <w:color w:val="000000"/>
        </w:rPr>
      </w:pPr>
      <w:r w:rsidRPr="00E43002">
        <w:rPr>
          <w:rStyle w:val="times10"/>
          <w:bCs/>
          <w:i/>
          <w:color w:val="000000"/>
        </w:rPr>
        <w:tab/>
      </w:r>
      <w:r w:rsidR="007E0C9E" w:rsidRPr="00E43002">
        <w:rPr>
          <w:rStyle w:val="times10"/>
          <w:bCs/>
          <w:i/>
          <w:color w:val="000000"/>
          <w:u w:val="single"/>
        </w:rPr>
        <w:t>Rhythm imitation</w:t>
      </w:r>
      <w:r w:rsidR="007E0C9E" w:rsidRPr="00E43002">
        <w:rPr>
          <w:rStyle w:val="times10"/>
          <w:bCs/>
          <w:color w:val="000000"/>
        </w:rPr>
        <w:t>. The SEQ and RHY task net</w:t>
      </w:r>
      <w:r w:rsidR="00265F98" w:rsidRPr="00E43002">
        <w:rPr>
          <w:rStyle w:val="times10"/>
          <w:bCs/>
          <w:color w:val="000000"/>
        </w:rPr>
        <w:t>works overlapped in the PMv, IPL</w:t>
      </w:r>
      <w:r w:rsidR="007E0C9E" w:rsidRPr="00E43002">
        <w:rPr>
          <w:rStyle w:val="times10"/>
          <w:bCs/>
          <w:color w:val="000000"/>
        </w:rPr>
        <w:t>, SMA and cerebellum (</w:t>
      </w:r>
      <w:r w:rsidR="005C333E" w:rsidRPr="00E43002">
        <w:rPr>
          <w:rStyle w:val="times10"/>
          <w:bCs/>
          <w:color w:val="000000"/>
        </w:rPr>
        <w:t>Figure</w:t>
      </w:r>
      <w:r w:rsidR="007E0C9E" w:rsidRPr="00E43002">
        <w:rPr>
          <w:rStyle w:val="times10"/>
          <w:bCs/>
          <w:color w:val="000000"/>
        </w:rPr>
        <w:t xml:space="preserve"> 3). </w:t>
      </w:r>
      <w:r w:rsidR="00E92044" w:rsidRPr="00E43002">
        <w:rPr>
          <w:rStyle w:val="times10"/>
          <w:bCs/>
          <w:color w:val="000000"/>
        </w:rPr>
        <w:t>D</w:t>
      </w:r>
      <w:r w:rsidR="002F077A" w:rsidRPr="00E43002">
        <w:rPr>
          <w:rStyle w:val="times10"/>
          <w:bCs/>
          <w:color w:val="000000"/>
        </w:rPr>
        <w:t xml:space="preserve">ifferences between tasks were observed in </w:t>
      </w:r>
      <w:r w:rsidR="007E0C9E" w:rsidRPr="00E43002">
        <w:rPr>
          <w:rStyle w:val="times10"/>
          <w:bCs/>
          <w:color w:val="000000"/>
        </w:rPr>
        <w:t>the pars opercularis of IFG (</w:t>
      </w:r>
      <w:r w:rsidR="00B87EE2" w:rsidRPr="00E43002">
        <w:rPr>
          <w:rStyle w:val="times10"/>
          <w:bCs/>
          <w:color w:val="000000"/>
        </w:rPr>
        <w:t xml:space="preserve">as part of </w:t>
      </w:r>
      <w:r w:rsidR="007E0C9E" w:rsidRPr="00E43002">
        <w:rPr>
          <w:rStyle w:val="times10"/>
          <w:bCs/>
          <w:color w:val="000000"/>
        </w:rPr>
        <w:t>Broca</w:t>
      </w:r>
      <w:r w:rsidR="00B87EE2" w:rsidRPr="00E43002">
        <w:rPr>
          <w:rStyle w:val="times10"/>
          <w:bCs/>
          <w:color w:val="000000"/>
        </w:rPr>
        <w:t>’</w:t>
      </w:r>
      <w:r w:rsidR="007E0C9E" w:rsidRPr="00E43002">
        <w:rPr>
          <w:rStyle w:val="times10"/>
          <w:bCs/>
          <w:color w:val="000000"/>
        </w:rPr>
        <w:t xml:space="preserve">s </w:t>
      </w:r>
      <w:r w:rsidR="00B87EE2" w:rsidRPr="00E43002">
        <w:rPr>
          <w:rStyle w:val="times10"/>
          <w:bCs/>
          <w:color w:val="000000"/>
        </w:rPr>
        <w:t>region</w:t>
      </w:r>
      <w:r w:rsidR="007E0C9E" w:rsidRPr="00E43002">
        <w:rPr>
          <w:rStyle w:val="times10"/>
          <w:bCs/>
          <w:color w:val="000000"/>
        </w:rPr>
        <w:t>), the TPJ, the SMA, and the left insula</w:t>
      </w:r>
      <w:r w:rsidR="002F077A" w:rsidRPr="00E43002">
        <w:rPr>
          <w:rStyle w:val="times10"/>
          <w:bCs/>
          <w:color w:val="000000"/>
        </w:rPr>
        <w:t>, where rhythm imitation evoked stronger activations</w:t>
      </w:r>
      <w:r w:rsidR="007E0C9E" w:rsidRPr="00E43002">
        <w:rPr>
          <w:rStyle w:val="times10"/>
          <w:bCs/>
          <w:color w:val="000000"/>
        </w:rPr>
        <w:t xml:space="preserve"> than the SEQ task (Supplementary </w:t>
      </w:r>
      <w:r w:rsidR="005C333E" w:rsidRPr="00E43002">
        <w:rPr>
          <w:rStyle w:val="times10"/>
          <w:bCs/>
          <w:color w:val="000000"/>
        </w:rPr>
        <w:t>Figure</w:t>
      </w:r>
      <w:r w:rsidR="009712C8" w:rsidRPr="00E43002">
        <w:rPr>
          <w:rStyle w:val="times10"/>
          <w:bCs/>
          <w:color w:val="000000"/>
        </w:rPr>
        <w:t xml:space="preserve"> 2 and </w:t>
      </w:r>
      <w:r w:rsidR="005C333E" w:rsidRPr="00E43002">
        <w:rPr>
          <w:rStyle w:val="times10"/>
          <w:bCs/>
          <w:color w:val="000000"/>
        </w:rPr>
        <w:t>Table</w:t>
      </w:r>
      <w:r w:rsidR="00895E77" w:rsidRPr="00E43002">
        <w:rPr>
          <w:rStyle w:val="times10"/>
          <w:bCs/>
          <w:color w:val="000000"/>
        </w:rPr>
        <w:t xml:space="preserve"> 1)</w:t>
      </w:r>
      <w:r w:rsidR="002F077A" w:rsidRPr="00E43002">
        <w:rPr>
          <w:rStyle w:val="times10"/>
          <w:bCs/>
          <w:color w:val="000000"/>
        </w:rPr>
        <w:t>. In contrast,</w:t>
      </w:r>
      <w:r w:rsidR="007E0C9E" w:rsidRPr="00E43002">
        <w:rPr>
          <w:rStyle w:val="times10"/>
          <w:bCs/>
          <w:color w:val="000000"/>
        </w:rPr>
        <w:t xml:space="preserve"> the SEQ task engaged the </w:t>
      </w:r>
      <w:r w:rsidR="00FB1780" w:rsidRPr="00E43002">
        <w:rPr>
          <w:rStyle w:val="times10"/>
          <w:bCs/>
          <w:color w:val="000000"/>
        </w:rPr>
        <w:t>premotor regions</w:t>
      </w:r>
      <w:r w:rsidR="002F077A" w:rsidRPr="00E43002">
        <w:rPr>
          <w:rStyle w:val="times10"/>
          <w:bCs/>
          <w:color w:val="000000"/>
        </w:rPr>
        <w:t xml:space="preserve"> more strongly, as well as</w:t>
      </w:r>
      <w:r w:rsidR="007E0C9E" w:rsidRPr="00E43002">
        <w:rPr>
          <w:rStyle w:val="times10"/>
          <w:bCs/>
          <w:color w:val="000000"/>
        </w:rPr>
        <w:t xml:space="preserve"> con</w:t>
      </w:r>
      <w:r w:rsidR="00115051" w:rsidRPr="00E43002">
        <w:rPr>
          <w:rStyle w:val="times10"/>
          <w:bCs/>
          <w:color w:val="000000"/>
        </w:rPr>
        <w:t xml:space="preserve">siderably larger sectors of the </w:t>
      </w:r>
      <w:r w:rsidR="00FB1780" w:rsidRPr="00E43002">
        <w:rPr>
          <w:rStyle w:val="times10"/>
          <w:bCs/>
          <w:color w:val="000000"/>
        </w:rPr>
        <w:t>PPC</w:t>
      </w:r>
      <w:r w:rsidR="007E0C9E" w:rsidRPr="00E43002">
        <w:rPr>
          <w:rStyle w:val="times10"/>
          <w:bCs/>
          <w:color w:val="000000"/>
        </w:rPr>
        <w:t>. In summary, whilst the SEQ t</w:t>
      </w:r>
      <w:r w:rsidR="009712C8" w:rsidRPr="00E43002">
        <w:rPr>
          <w:rStyle w:val="times10"/>
          <w:bCs/>
          <w:color w:val="000000"/>
        </w:rPr>
        <w:t>ask showed remarkable overlap with</w:t>
      </w:r>
      <w:r w:rsidR="007E0C9E" w:rsidRPr="00E43002">
        <w:rPr>
          <w:rStyle w:val="times10"/>
          <w:bCs/>
          <w:color w:val="000000"/>
        </w:rPr>
        <w:t xml:space="preserve"> the posture imitation task of Buccino et al. (2004), and whilst all three tasks (SEQ, RHY, and posture imitat</w:t>
      </w:r>
      <w:r w:rsidR="009712C8" w:rsidRPr="00E43002">
        <w:rPr>
          <w:rStyle w:val="times10"/>
          <w:bCs/>
          <w:color w:val="000000"/>
        </w:rPr>
        <w:t>ion) exhibited overlap with respect to</w:t>
      </w:r>
      <w:r w:rsidR="007E0C9E" w:rsidRPr="00E43002">
        <w:rPr>
          <w:rStyle w:val="times10"/>
          <w:bCs/>
          <w:color w:val="000000"/>
        </w:rPr>
        <w:t xml:space="preserve"> the </w:t>
      </w:r>
      <w:r w:rsidR="00683DF9" w:rsidRPr="00E43002">
        <w:rPr>
          <w:rStyle w:val="times10"/>
          <w:color w:val="000000"/>
        </w:rPr>
        <w:t>fronto-parietal mirror circuit</w:t>
      </w:r>
      <w:r w:rsidR="007E0C9E" w:rsidRPr="00E43002">
        <w:rPr>
          <w:rStyle w:val="times10"/>
          <w:bCs/>
          <w:color w:val="000000"/>
        </w:rPr>
        <w:t>, the RHY task further recruited a different network essentially comprising Broca</w:t>
      </w:r>
      <w:r w:rsidR="00B87EE2" w:rsidRPr="00E43002">
        <w:rPr>
          <w:rStyle w:val="times10"/>
          <w:bCs/>
          <w:color w:val="000000"/>
        </w:rPr>
        <w:t>’</w:t>
      </w:r>
      <w:r w:rsidR="007E0C9E" w:rsidRPr="00E43002">
        <w:rPr>
          <w:rStyle w:val="times10"/>
          <w:bCs/>
          <w:color w:val="000000"/>
        </w:rPr>
        <w:t xml:space="preserve">s </w:t>
      </w:r>
      <w:r w:rsidR="00B87EE2" w:rsidRPr="00E43002">
        <w:rPr>
          <w:rStyle w:val="times10"/>
          <w:bCs/>
          <w:color w:val="000000"/>
        </w:rPr>
        <w:t>region</w:t>
      </w:r>
      <w:r w:rsidR="007E0C9E" w:rsidRPr="00E43002">
        <w:rPr>
          <w:rStyle w:val="times10"/>
          <w:bCs/>
          <w:color w:val="000000"/>
        </w:rPr>
        <w:t xml:space="preserve"> and the TPJ.</w:t>
      </w:r>
    </w:p>
    <w:p w14:paraId="1798F955" w14:textId="152676FF" w:rsidR="007E0C9E" w:rsidRPr="00E43002" w:rsidRDefault="003E638B" w:rsidP="00FF2ECE">
      <w:pPr>
        <w:spacing w:line="480" w:lineRule="auto"/>
        <w:rPr>
          <w:rStyle w:val="times10"/>
          <w:bCs/>
          <w:color w:val="000000"/>
        </w:rPr>
      </w:pPr>
      <w:r w:rsidRPr="00E43002">
        <w:rPr>
          <w:rStyle w:val="times10"/>
          <w:bCs/>
          <w:color w:val="000000"/>
        </w:rPr>
        <w:tab/>
      </w:r>
      <w:r w:rsidR="007E0C9E" w:rsidRPr="00E43002">
        <w:rPr>
          <w:rStyle w:val="times10"/>
          <w:bCs/>
          <w:color w:val="000000"/>
        </w:rPr>
        <w:t>A tentative explanation for this partial dissociation between the SEQ and RHY tasks is that participants employed different components of working memory (Baddeley</w:t>
      </w:r>
      <w:r w:rsidR="0078282E" w:rsidRPr="00E43002">
        <w:rPr>
          <w:rStyle w:val="times10"/>
          <w:bCs/>
          <w:color w:val="000000"/>
        </w:rPr>
        <w:t xml:space="preserve"> 20</w:t>
      </w:r>
      <w:r w:rsidR="007E0C9E" w:rsidRPr="00E43002">
        <w:rPr>
          <w:rStyle w:val="times10"/>
          <w:bCs/>
          <w:color w:val="000000"/>
        </w:rPr>
        <w:t>10). Encoding a sequence of locations is a classic task associated with visuo-spatial working memory. In contrast, rhythmical patterns are typically encoded in a separate, auditory working memory system for phonological, rhythmical-temporal</w:t>
      </w:r>
      <w:r w:rsidR="00265F98" w:rsidRPr="00E43002">
        <w:rPr>
          <w:rStyle w:val="times10"/>
          <w:bCs/>
          <w:color w:val="000000"/>
        </w:rPr>
        <w:t>,</w:t>
      </w:r>
      <w:r w:rsidR="007E0C9E" w:rsidRPr="00E43002">
        <w:rPr>
          <w:rStyle w:val="times10"/>
          <w:bCs/>
          <w:color w:val="000000"/>
        </w:rPr>
        <w:t xml:space="preserve"> and pitch information (Schulze</w:t>
      </w:r>
      <w:r w:rsidR="0078282E" w:rsidRPr="00E43002">
        <w:rPr>
          <w:rStyle w:val="times10"/>
          <w:bCs/>
          <w:color w:val="000000"/>
        </w:rPr>
        <w:t xml:space="preserve"> and </w:t>
      </w:r>
      <w:r w:rsidR="007E0C9E" w:rsidRPr="00E43002">
        <w:rPr>
          <w:rStyle w:val="times10"/>
          <w:bCs/>
          <w:color w:val="000000"/>
        </w:rPr>
        <w:t>Koelsch</w:t>
      </w:r>
      <w:r w:rsidR="0078282E" w:rsidRPr="00E43002">
        <w:rPr>
          <w:rStyle w:val="times10"/>
          <w:bCs/>
          <w:color w:val="000000"/>
        </w:rPr>
        <w:t xml:space="preserve"> 20</w:t>
      </w:r>
      <w:r w:rsidR="007E0C9E" w:rsidRPr="00E43002">
        <w:rPr>
          <w:rStyle w:val="times10"/>
          <w:bCs/>
          <w:color w:val="000000"/>
        </w:rPr>
        <w:t>12). For example, Hickok et al. (2003) found two main regions activated for</w:t>
      </w:r>
      <w:r w:rsidR="00E13AF6" w:rsidRPr="00E43002">
        <w:rPr>
          <w:rStyle w:val="times10"/>
          <w:bCs/>
          <w:color w:val="000000"/>
        </w:rPr>
        <w:t xml:space="preserve"> </w:t>
      </w:r>
      <w:r w:rsidR="007E0C9E" w:rsidRPr="00E43002">
        <w:rPr>
          <w:rStyle w:val="times10"/>
          <w:bCs/>
          <w:color w:val="000000"/>
        </w:rPr>
        <w:t>listening and covert rehearsal of both speech and rhythmical melodies, namely a region in the left posterior Sylvian fissu</w:t>
      </w:r>
      <w:r w:rsidR="00B87EE2" w:rsidRPr="00E43002">
        <w:rPr>
          <w:rStyle w:val="times10"/>
          <w:bCs/>
          <w:color w:val="000000"/>
        </w:rPr>
        <w:t>re at the TPJ, as well as Broca’</w:t>
      </w:r>
      <w:r w:rsidR="007E0C9E" w:rsidRPr="00E43002">
        <w:rPr>
          <w:rStyle w:val="times10"/>
          <w:bCs/>
          <w:color w:val="000000"/>
        </w:rPr>
        <w:t xml:space="preserve">s </w:t>
      </w:r>
      <w:r w:rsidR="000A1197" w:rsidRPr="00E43002">
        <w:rPr>
          <w:rStyle w:val="times10"/>
          <w:bCs/>
          <w:color w:val="000000"/>
        </w:rPr>
        <w:t>region</w:t>
      </w:r>
      <w:r w:rsidR="007E0C9E" w:rsidRPr="00E43002">
        <w:rPr>
          <w:rStyle w:val="times10"/>
          <w:bCs/>
          <w:color w:val="000000"/>
        </w:rPr>
        <w:t>. Both regions are coextensive with the present, RHY-specific task network.</w:t>
      </w:r>
      <w:r w:rsidR="009F5F08" w:rsidRPr="00E43002">
        <w:rPr>
          <w:rStyle w:val="times10"/>
          <w:bCs/>
          <w:color w:val="000000"/>
        </w:rPr>
        <w:t xml:space="preserve"> </w:t>
      </w:r>
      <w:r w:rsidR="00CB0D79" w:rsidRPr="00E43002">
        <w:rPr>
          <w:rStyle w:val="times10"/>
          <w:bCs/>
          <w:color w:val="000000"/>
        </w:rPr>
        <w:t>Interestingly, we found this overlap between Hickok et al.</w:t>
      </w:r>
      <w:r w:rsidR="008D3D80" w:rsidRPr="00E43002">
        <w:rPr>
          <w:rStyle w:val="times10"/>
          <w:bCs/>
          <w:color w:val="000000"/>
        </w:rPr>
        <w:t>’</w:t>
      </w:r>
      <w:r w:rsidR="00CB0D79" w:rsidRPr="00E43002">
        <w:rPr>
          <w:rStyle w:val="times10"/>
          <w:bCs/>
          <w:color w:val="000000"/>
        </w:rPr>
        <w:t>s and our results even though we had presented</w:t>
      </w:r>
      <w:r w:rsidR="00E92044" w:rsidRPr="00E43002">
        <w:rPr>
          <w:rStyle w:val="times10"/>
          <w:bCs/>
          <w:color w:val="000000"/>
        </w:rPr>
        <w:t>, for reasons of comparability</w:t>
      </w:r>
      <w:r w:rsidR="001B55CD" w:rsidRPr="00E43002">
        <w:rPr>
          <w:rStyle w:val="times10"/>
          <w:bCs/>
          <w:color w:val="000000"/>
        </w:rPr>
        <w:t xml:space="preserve"> between tasks</w:t>
      </w:r>
      <w:r w:rsidR="00E92044" w:rsidRPr="00E43002">
        <w:rPr>
          <w:rStyle w:val="times10"/>
          <w:bCs/>
          <w:color w:val="000000"/>
        </w:rPr>
        <w:t>,</w:t>
      </w:r>
      <w:r w:rsidR="00CB0D79" w:rsidRPr="00E43002">
        <w:rPr>
          <w:rStyle w:val="times10"/>
          <w:bCs/>
          <w:color w:val="000000"/>
        </w:rPr>
        <w:t xml:space="preserve"> the RHY task in the visual modality.</w:t>
      </w:r>
      <w:r w:rsidR="007E0C9E" w:rsidRPr="00E43002">
        <w:rPr>
          <w:rStyle w:val="times10"/>
          <w:bCs/>
          <w:color w:val="000000"/>
        </w:rPr>
        <w:t xml:space="preserve"> A plausible explanation</w:t>
      </w:r>
      <w:r w:rsidR="0065166F" w:rsidRPr="00E43002">
        <w:rPr>
          <w:rStyle w:val="times10"/>
          <w:bCs/>
          <w:color w:val="000000"/>
        </w:rPr>
        <w:t xml:space="preserve"> </w:t>
      </w:r>
      <w:r w:rsidR="00900A8C" w:rsidRPr="00E43002">
        <w:rPr>
          <w:rStyle w:val="times10"/>
          <w:bCs/>
          <w:color w:val="000000"/>
        </w:rPr>
        <w:t>is</w:t>
      </w:r>
      <w:r w:rsidR="00CB0D79" w:rsidRPr="00E43002">
        <w:rPr>
          <w:rStyle w:val="times10"/>
          <w:bCs/>
          <w:color w:val="000000"/>
        </w:rPr>
        <w:t xml:space="preserve"> </w:t>
      </w:r>
      <w:r w:rsidR="007E0C9E" w:rsidRPr="00E43002">
        <w:rPr>
          <w:rStyle w:val="times10"/>
          <w:bCs/>
          <w:color w:val="000000"/>
        </w:rPr>
        <w:t>that our participants re</w:t>
      </w:r>
      <w:r w:rsidR="00265F98" w:rsidRPr="00E43002">
        <w:rPr>
          <w:rStyle w:val="times10"/>
          <w:bCs/>
          <w:color w:val="000000"/>
        </w:rPr>
        <w:t>coded the visual rhythms</w:t>
      </w:r>
      <w:r w:rsidR="007E0C9E" w:rsidRPr="00E43002">
        <w:rPr>
          <w:rStyle w:val="times10"/>
          <w:bCs/>
          <w:color w:val="000000"/>
        </w:rPr>
        <w:t xml:space="preserve"> into subvocal artic</w:t>
      </w:r>
      <w:r w:rsidR="00B87EE2" w:rsidRPr="00E43002">
        <w:rPr>
          <w:rStyle w:val="times10"/>
          <w:bCs/>
          <w:color w:val="000000"/>
        </w:rPr>
        <w:t>ulatory gestures (for example, ‘</w:t>
      </w:r>
      <w:r w:rsidR="007E0C9E" w:rsidRPr="00E43002">
        <w:rPr>
          <w:rStyle w:val="times10"/>
          <w:bCs/>
          <w:color w:val="000000"/>
        </w:rPr>
        <w:t>da, da, daaa, da-da-</w:t>
      </w:r>
      <w:r w:rsidR="00265F98" w:rsidRPr="00E43002">
        <w:rPr>
          <w:rStyle w:val="times10"/>
          <w:bCs/>
          <w:color w:val="000000"/>
        </w:rPr>
        <w:t>da-da, da-da</w:t>
      </w:r>
      <w:r w:rsidR="00B87EE2" w:rsidRPr="00E43002">
        <w:rPr>
          <w:rStyle w:val="times10"/>
          <w:bCs/>
          <w:color w:val="000000"/>
        </w:rPr>
        <w:t>’</w:t>
      </w:r>
      <w:r w:rsidR="00265F98" w:rsidRPr="00E43002">
        <w:rPr>
          <w:rStyle w:val="times10"/>
          <w:bCs/>
          <w:color w:val="000000"/>
        </w:rPr>
        <w:t xml:space="preserve"> for M,</w:t>
      </w:r>
      <w:r w:rsidR="004F4BC9" w:rsidRPr="00E43002">
        <w:rPr>
          <w:rStyle w:val="times10"/>
          <w:bCs/>
          <w:color w:val="000000"/>
        </w:rPr>
        <w:t xml:space="preserve"> </w:t>
      </w:r>
      <w:r w:rsidR="00265F98" w:rsidRPr="00E43002">
        <w:rPr>
          <w:rStyle w:val="times10"/>
          <w:bCs/>
          <w:color w:val="000000"/>
        </w:rPr>
        <w:t>M,</w:t>
      </w:r>
      <w:r w:rsidR="004F4BC9" w:rsidRPr="00E43002">
        <w:rPr>
          <w:rStyle w:val="times10"/>
          <w:bCs/>
          <w:color w:val="000000"/>
        </w:rPr>
        <w:t xml:space="preserve"> </w:t>
      </w:r>
      <w:r w:rsidR="00265F98" w:rsidRPr="00E43002">
        <w:rPr>
          <w:rStyle w:val="times10"/>
          <w:bCs/>
          <w:color w:val="000000"/>
        </w:rPr>
        <w:t>L,</w:t>
      </w:r>
      <w:r w:rsidR="004F4BC9" w:rsidRPr="00E43002">
        <w:rPr>
          <w:rStyle w:val="times10"/>
          <w:bCs/>
          <w:color w:val="000000"/>
        </w:rPr>
        <w:t xml:space="preserve"> </w:t>
      </w:r>
      <w:r w:rsidR="00265F98" w:rsidRPr="00E43002">
        <w:rPr>
          <w:rStyle w:val="times10"/>
          <w:bCs/>
          <w:color w:val="000000"/>
        </w:rPr>
        <w:t>S,</w:t>
      </w:r>
      <w:r w:rsidR="004F4BC9" w:rsidRPr="00E43002">
        <w:rPr>
          <w:rStyle w:val="times10"/>
          <w:bCs/>
          <w:color w:val="000000"/>
        </w:rPr>
        <w:t xml:space="preserve"> </w:t>
      </w:r>
      <w:r w:rsidR="00265F98" w:rsidRPr="00E43002">
        <w:rPr>
          <w:rStyle w:val="times10"/>
          <w:bCs/>
          <w:color w:val="000000"/>
        </w:rPr>
        <w:t>S,</w:t>
      </w:r>
      <w:r w:rsidR="004F4BC9" w:rsidRPr="00E43002">
        <w:rPr>
          <w:rStyle w:val="times10"/>
          <w:bCs/>
          <w:color w:val="000000"/>
        </w:rPr>
        <w:t xml:space="preserve"> </w:t>
      </w:r>
      <w:r w:rsidR="00265F98" w:rsidRPr="00E43002">
        <w:rPr>
          <w:rStyle w:val="times10"/>
          <w:bCs/>
          <w:color w:val="000000"/>
        </w:rPr>
        <w:t>S,</w:t>
      </w:r>
      <w:r w:rsidR="004F4BC9" w:rsidRPr="00E43002">
        <w:rPr>
          <w:rStyle w:val="times10"/>
          <w:bCs/>
          <w:color w:val="000000"/>
        </w:rPr>
        <w:t xml:space="preserve"> </w:t>
      </w:r>
      <w:r w:rsidR="00265F98" w:rsidRPr="00E43002">
        <w:rPr>
          <w:rStyle w:val="times10"/>
          <w:bCs/>
          <w:color w:val="000000"/>
        </w:rPr>
        <w:t>M,</w:t>
      </w:r>
      <w:r w:rsidR="004F4BC9" w:rsidRPr="00E43002">
        <w:rPr>
          <w:rStyle w:val="times10"/>
          <w:bCs/>
          <w:color w:val="000000"/>
        </w:rPr>
        <w:t xml:space="preserve"> </w:t>
      </w:r>
      <w:r w:rsidR="007E0C9E" w:rsidRPr="00E43002">
        <w:rPr>
          <w:rStyle w:val="times10"/>
          <w:bCs/>
          <w:color w:val="000000"/>
        </w:rPr>
        <w:t xml:space="preserve">S), which made the rhythms accessible to the auditory working memory system. </w:t>
      </w:r>
      <w:r w:rsidR="003F6F4E" w:rsidRPr="00E43002">
        <w:rPr>
          <w:rStyle w:val="times10"/>
          <w:bCs/>
          <w:color w:val="000000"/>
        </w:rPr>
        <w:t>Indeed, the majority of participants in either group reported th</w:t>
      </w:r>
      <w:r w:rsidR="00AD027F" w:rsidRPr="00E43002">
        <w:rPr>
          <w:rStyle w:val="times10"/>
          <w:bCs/>
          <w:color w:val="000000"/>
        </w:rPr>
        <w:t>at they memorised the rhythms using</w:t>
      </w:r>
      <w:r w:rsidR="003F6F4E" w:rsidRPr="00E43002">
        <w:rPr>
          <w:rStyle w:val="times10"/>
          <w:bCs/>
          <w:color w:val="000000"/>
        </w:rPr>
        <w:t xml:space="preserve"> such covert articulations. </w:t>
      </w:r>
      <w:r w:rsidR="007E0C9E" w:rsidRPr="00E43002">
        <w:rPr>
          <w:rStyle w:val="times10"/>
          <w:bCs/>
          <w:color w:val="000000"/>
        </w:rPr>
        <w:t>Since Broca</w:t>
      </w:r>
      <w:r w:rsidR="00301F6C" w:rsidRPr="00E43002">
        <w:rPr>
          <w:rStyle w:val="times10"/>
          <w:bCs/>
          <w:color w:val="000000"/>
        </w:rPr>
        <w:t>’</w:t>
      </w:r>
      <w:r w:rsidR="007E0C9E" w:rsidRPr="00E43002">
        <w:rPr>
          <w:rStyle w:val="times10"/>
          <w:bCs/>
          <w:color w:val="000000"/>
        </w:rPr>
        <w:t xml:space="preserve">s </w:t>
      </w:r>
      <w:r w:rsidR="00301F6C" w:rsidRPr="00E43002">
        <w:rPr>
          <w:rStyle w:val="times10"/>
          <w:bCs/>
          <w:color w:val="000000"/>
        </w:rPr>
        <w:t>region</w:t>
      </w:r>
      <w:r w:rsidR="007E0C9E" w:rsidRPr="00E43002">
        <w:rPr>
          <w:rStyle w:val="times10"/>
          <w:bCs/>
          <w:color w:val="000000"/>
        </w:rPr>
        <w:t xml:space="preserve"> and TPJ were </w:t>
      </w:r>
      <w:r w:rsidR="00F679BC" w:rsidRPr="00E43002">
        <w:rPr>
          <w:rStyle w:val="times10"/>
          <w:bCs/>
          <w:color w:val="000000"/>
        </w:rPr>
        <w:t>already involved during action observation, it is likely</w:t>
      </w:r>
      <w:r w:rsidR="007E0C9E" w:rsidRPr="00E43002">
        <w:rPr>
          <w:rStyle w:val="times10"/>
          <w:bCs/>
          <w:color w:val="000000"/>
        </w:rPr>
        <w:t xml:space="preserve"> that participants recoded the visual gestures into subvocal articulatory gestures </w:t>
      </w:r>
      <w:r w:rsidR="007E0C9E" w:rsidRPr="00E43002">
        <w:rPr>
          <w:rStyle w:val="times10"/>
          <w:bCs/>
          <w:i/>
          <w:color w:val="000000"/>
          <w:u w:val="single"/>
        </w:rPr>
        <w:t>on-line</w:t>
      </w:r>
      <w:r w:rsidR="007E0C9E" w:rsidRPr="00E43002">
        <w:rPr>
          <w:rStyle w:val="times10"/>
          <w:bCs/>
          <w:color w:val="000000"/>
        </w:rPr>
        <w:t>, that is, whilst observing the visual rhythms.</w:t>
      </w:r>
    </w:p>
    <w:p w14:paraId="7AABC5EA" w14:textId="2A431BBA" w:rsidR="007E0C9E" w:rsidRPr="00E43002" w:rsidRDefault="003E638B" w:rsidP="00FF2ECE">
      <w:pPr>
        <w:spacing w:line="480" w:lineRule="auto"/>
        <w:rPr>
          <w:rStyle w:val="times10"/>
          <w:bCs/>
          <w:color w:val="000000"/>
        </w:rPr>
      </w:pPr>
      <w:r w:rsidRPr="00E43002">
        <w:rPr>
          <w:rStyle w:val="times10"/>
          <w:bCs/>
          <w:color w:val="000000"/>
        </w:rPr>
        <w:tab/>
      </w:r>
      <w:r w:rsidR="007E0C9E" w:rsidRPr="00E43002">
        <w:rPr>
          <w:rStyle w:val="times10"/>
          <w:bCs/>
          <w:color w:val="000000"/>
        </w:rPr>
        <w:t>To summarise, we suggest that the task network for rhythm imitation consists of two sensory-motor circuits, (1) the initial vis</w:t>
      </w:r>
      <w:r w:rsidR="00962889" w:rsidRPr="00E43002">
        <w:rPr>
          <w:rStyle w:val="times10"/>
          <w:bCs/>
          <w:color w:val="000000"/>
        </w:rPr>
        <w:t>u</w:t>
      </w:r>
      <w:r w:rsidR="007E0C9E" w:rsidRPr="00E43002">
        <w:rPr>
          <w:rStyle w:val="times10"/>
          <w:bCs/>
          <w:color w:val="000000"/>
        </w:rPr>
        <w:t>o-motor encoding of the observed finger movements in the fronto-par</w:t>
      </w:r>
      <w:r w:rsidR="009712C8" w:rsidRPr="00E43002">
        <w:rPr>
          <w:rStyle w:val="times10"/>
          <w:bCs/>
          <w:color w:val="000000"/>
        </w:rPr>
        <w:t>ietal mirror circuit, from which</w:t>
      </w:r>
      <w:r w:rsidR="007E0C9E" w:rsidRPr="00E43002">
        <w:rPr>
          <w:rStyle w:val="times10"/>
          <w:bCs/>
          <w:color w:val="000000"/>
        </w:rPr>
        <w:t xml:space="preserve"> (2) the movements are recoded on-line as subvocal articulatory gestures in an auditory working memory circuit comprising Broca</w:t>
      </w:r>
      <w:r w:rsidR="00301F6C" w:rsidRPr="00E43002">
        <w:rPr>
          <w:rStyle w:val="times10"/>
          <w:bCs/>
          <w:color w:val="000000"/>
        </w:rPr>
        <w:t>’</w:t>
      </w:r>
      <w:r w:rsidR="007E0C9E" w:rsidRPr="00E43002">
        <w:rPr>
          <w:rStyle w:val="times10"/>
          <w:bCs/>
          <w:color w:val="000000"/>
        </w:rPr>
        <w:t xml:space="preserve">s </w:t>
      </w:r>
      <w:r w:rsidR="00301F6C" w:rsidRPr="00E43002">
        <w:rPr>
          <w:rStyle w:val="times10"/>
          <w:bCs/>
          <w:color w:val="000000"/>
        </w:rPr>
        <w:t>region</w:t>
      </w:r>
      <w:r w:rsidR="007E0C9E" w:rsidRPr="00E43002">
        <w:rPr>
          <w:rStyle w:val="times10"/>
          <w:bCs/>
          <w:color w:val="000000"/>
        </w:rPr>
        <w:t xml:space="preserve"> and the TPJ (Hickok et al.</w:t>
      </w:r>
      <w:r w:rsidR="0078282E" w:rsidRPr="00E43002">
        <w:rPr>
          <w:rStyle w:val="times10"/>
          <w:bCs/>
          <w:color w:val="000000"/>
        </w:rPr>
        <w:t xml:space="preserve"> 20</w:t>
      </w:r>
      <w:r w:rsidR="007E0C9E" w:rsidRPr="00E43002">
        <w:rPr>
          <w:rStyle w:val="times10"/>
          <w:bCs/>
          <w:color w:val="000000"/>
        </w:rPr>
        <w:t>03, see also Lahav et al.</w:t>
      </w:r>
      <w:r w:rsidR="0078282E" w:rsidRPr="00E43002">
        <w:rPr>
          <w:rStyle w:val="times10"/>
          <w:bCs/>
          <w:color w:val="000000"/>
        </w:rPr>
        <w:t xml:space="preserve"> 20</w:t>
      </w:r>
      <w:r w:rsidR="007E0C9E" w:rsidRPr="00E43002">
        <w:rPr>
          <w:rStyle w:val="times10"/>
          <w:bCs/>
          <w:color w:val="000000"/>
        </w:rPr>
        <w:t xml:space="preserve">07). </w:t>
      </w:r>
      <w:r w:rsidR="007D28DF" w:rsidRPr="00E43002">
        <w:rPr>
          <w:rStyle w:val="times10"/>
          <w:bCs/>
          <w:color w:val="000000"/>
        </w:rPr>
        <w:t xml:space="preserve">In line with </w:t>
      </w:r>
      <w:r w:rsidR="007E0C9E" w:rsidRPr="00E43002">
        <w:rPr>
          <w:rStyle w:val="times10"/>
          <w:bCs/>
          <w:color w:val="000000"/>
        </w:rPr>
        <w:t>Haslinger et al. (2005)</w:t>
      </w:r>
      <w:r w:rsidR="007D28DF" w:rsidRPr="00E43002">
        <w:rPr>
          <w:rStyle w:val="times10"/>
          <w:bCs/>
          <w:color w:val="000000"/>
        </w:rPr>
        <w:t>,</w:t>
      </w:r>
      <w:r w:rsidR="007E0C9E" w:rsidRPr="00E43002">
        <w:rPr>
          <w:rStyle w:val="times10"/>
          <w:bCs/>
          <w:color w:val="000000"/>
        </w:rPr>
        <w:t xml:space="preserve"> </w:t>
      </w:r>
      <w:r w:rsidR="00101E40" w:rsidRPr="00E43002">
        <w:rPr>
          <w:rStyle w:val="times10"/>
          <w:bCs/>
          <w:color w:val="000000"/>
        </w:rPr>
        <w:t xml:space="preserve">who </w:t>
      </w:r>
      <w:r w:rsidR="007E0C9E" w:rsidRPr="00E43002">
        <w:rPr>
          <w:rStyle w:val="times10"/>
          <w:bCs/>
          <w:color w:val="000000"/>
        </w:rPr>
        <w:t>reported the rec</w:t>
      </w:r>
      <w:r w:rsidR="00962889" w:rsidRPr="00E43002">
        <w:rPr>
          <w:rStyle w:val="times10"/>
          <w:bCs/>
          <w:color w:val="000000"/>
        </w:rPr>
        <w:t>r</w:t>
      </w:r>
      <w:r w:rsidR="007E0C9E" w:rsidRPr="00E43002">
        <w:rPr>
          <w:rStyle w:val="times10"/>
          <w:bCs/>
          <w:color w:val="000000"/>
        </w:rPr>
        <w:t xml:space="preserve">uitment of auditory areas during </w:t>
      </w:r>
      <w:r w:rsidR="009F65AA" w:rsidRPr="00E43002">
        <w:rPr>
          <w:rStyle w:val="times10"/>
          <w:bCs/>
          <w:color w:val="000000"/>
        </w:rPr>
        <w:t>pianists</w:t>
      </w:r>
      <w:r w:rsidR="005E4319" w:rsidRPr="00E43002">
        <w:rPr>
          <w:rStyle w:val="times10"/>
          <w:bCs/>
          <w:color w:val="000000"/>
        </w:rPr>
        <w:t>’</w:t>
      </w:r>
      <w:r w:rsidR="009F65AA" w:rsidRPr="00E43002">
        <w:rPr>
          <w:rStyle w:val="times10"/>
          <w:bCs/>
          <w:color w:val="000000"/>
        </w:rPr>
        <w:t xml:space="preserve"> </w:t>
      </w:r>
      <w:r w:rsidR="007E0C9E" w:rsidRPr="00E43002">
        <w:rPr>
          <w:rStyle w:val="times10"/>
          <w:bCs/>
          <w:color w:val="000000"/>
        </w:rPr>
        <w:t>observation of s</w:t>
      </w:r>
      <w:r w:rsidR="00B96C46" w:rsidRPr="00E43002">
        <w:rPr>
          <w:rStyle w:val="times10"/>
          <w:bCs/>
          <w:color w:val="000000"/>
        </w:rPr>
        <w:t>ilent piano playing</w:t>
      </w:r>
      <w:r w:rsidR="0065166F" w:rsidRPr="00E43002">
        <w:rPr>
          <w:rStyle w:val="times10"/>
          <w:bCs/>
          <w:color w:val="000000"/>
        </w:rPr>
        <w:t xml:space="preserve">, </w:t>
      </w:r>
      <w:r w:rsidR="007E0C9E" w:rsidRPr="00E43002">
        <w:rPr>
          <w:rStyle w:val="times10"/>
          <w:bCs/>
          <w:color w:val="000000"/>
        </w:rPr>
        <w:t>our findings can be interpreted as transmodal sensorimotor encoding</w:t>
      </w:r>
      <w:r w:rsidR="00962889" w:rsidRPr="00E43002">
        <w:rPr>
          <w:rStyle w:val="times10"/>
          <w:bCs/>
          <w:color w:val="000000"/>
        </w:rPr>
        <w:t xml:space="preserve"> </w:t>
      </w:r>
      <w:r w:rsidR="00970AB1" w:rsidRPr="00E43002">
        <w:rPr>
          <w:rStyle w:val="times10"/>
          <w:bCs/>
          <w:color w:val="000000"/>
        </w:rPr>
        <w:t>(for a</w:t>
      </w:r>
      <w:r w:rsidR="00962889" w:rsidRPr="00E43002">
        <w:rPr>
          <w:rStyle w:val="times10"/>
          <w:bCs/>
          <w:color w:val="000000"/>
        </w:rPr>
        <w:t xml:space="preserve"> general framework for simultaneous processes of AO and MI, see Vogt et al.</w:t>
      </w:r>
      <w:r w:rsidR="0078282E" w:rsidRPr="00E43002">
        <w:rPr>
          <w:rStyle w:val="times10"/>
          <w:bCs/>
          <w:color w:val="000000"/>
        </w:rPr>
        <w:t xml:space="preserve"> 20</w:t>
      </w:r>
      <w:r w:rsidR="00962889" w:rsidRPr="00E43002">
        <w:rPr>
          <w:rStyle w:val="times10"/>
          <w:bCs/>
          <w:color w:val="000000"/>
        </w:rPr>
        <w:t>13)</w:t>
      </w:r>
      <w:r w:rsidR="007E0C9E" w:rsidRPr="00E43002">
        <w:rPr>
          <w:rStyle w:val="times10"/>
          <w:bCs/>
          <w:color w:val="000000"/>
        </w:rPr>
        <w:t>. A</w:t>
      </w:r>
      <w:r w:rsidR="007D28DF" w:rsidRPr="00E43002">
        <w:rPr>
          <w:rStyle w:val="times10"/>
          <w:bCs/>
          <w:color w:val="000000"/>
        </w:rPr>
        <w:t>s in Haslinger et al.</w:t>
      </w:r>
      <w:r w:rsidR="008D3D80" w:rsidRPr="00E43002">
        <w:rPr>
          <w:rStyle w:val="times10"/>
          <w:bCs/>
          <w:color w:val="000000"/>
        </w:rPr>
        <w:t>’</w:t>
      </w:r>
      <w:r w:rsidR="007D28DF" w:rsidRPr="00E43002">
        <w:rPr>
          <w:rStyle w:val="times10"/>
          <w:bCs/>
          <w:color w:val="000000"/>
        </w:rPr>
        <w:t>s</w:t>
      </w:r>
      <w:r w:rsidR="00101E40" w:rsidRPr="00E43002">
        <w:rPr>
          <w:rStyle w:val="times10"/>
          <w:bCs/>
          <w:color w:val="000000"/>
        </w:rPr>
        <w:t xml:space="preserve"> study</w:t>
      </w:r>
      <w:r w:rsidR="007E0C9E" w:rsidRPr="00E43002">
        <w:rPr>
          <w:rStyle w:val="times10"/>
          <w:bCs/>
          <w:color w:val="000000"/>
        </w:rPr>
        <w:t xml:space="preserve">, </w:t>
      </w:r>
      <w:r w:rsidR="007D28DF" w:rsidRPr="00E43002">
        <w:rPr>
          <w:rStyle w:val="times10"/>
          <w:bCs/>
          <w:color w:val="000000"/>
        </w:rPr>
        <w:t>our</w:t>
      </w:r>
      <w:r w:rsidR="007E0C9E" w:rsidRPr="00E43002">
        <w:rPr>
          <w:rStyle w:val="times10"/>
          <w:bCs/>
          <w:color w:val="000000"/>
        </w:rPr>
        <w:t xml:space="preserve"> musicians showed stronger practice effects in the Broca-TPJ circuit than the no</w:t>
      </w:r>
      <w:r w:rsidR="00B96C46" w:rsidRPr="00E43002">
        <w:rPr>
          <w:rStyle w:val="times10"/>
          <w:bCs/>
          <w:color w:val="000000"/>
        </w:rPr>
        <w:t xml:space="preserve">n-musicians. The fact that </w:t>
      </w:r>
      <w:r w:rsidR="007E0C9E" w:rsidRPr="00E43002">
        <w:rPr>
          <w:rStyle w:val="times10"/>
          <w:bCs/>
          <w:color w:val="000000"/>
        </w:rPr>
        <w:t>our non-musicians</w:t>
      </w:r>
      <w:r w:rsidR="0065166F" w:rsidRPr="00E43002">
        <w:rPr>
          <w:rStyle w:val="times10"/>
          <w:bCs/>
          <w:color w:val="000000"/>
        </w:rPr>
        <w:t xml:space="preserve"> a</w:t>
      </w:r>
      <w:r w:rsidR="00AD027F" w:rsidRPr="00E43002">
        <w:rPr>
          <w:rStyle w:val="times10"/>
          <w:bCs/>
          <w:color w:val="000000"/>
        </w:rPr>
        <w:t>lso</w:t>
      </w:r>
      <w:r w:rsidR="007E0C9E" w:rsidRPr="00E43002">
        <w:rPr>
          <w:rStyle w:val="times10"/>
          <w:bCs/>
          <w:color w:val="000000"/>
        </w:rPr>
        <w:t xml:space="preserve"> engaged in this recoding</w:t>
      </w:r>
      <w:r w:rsidR="00CB0D79" w:rsidRPr="00E43002">
        <w:rPr>
          <w:rStyle w:val="times10"/>
          <w:bCs/>
          <w:color w:val="000000"/>
        </w:rPr>
        <w:t xml:space="preserve"> is most likely</w:t>
      </w:r>
      <w:r w:rsidR="0065166F" w:rsidRPr="00E43002">
        <w:rPr>
          <w:rStyle w:val="times10"/>
          <w:bCs/>
          <w:color w:val="000000"/>
        </w:rPr>
        <w:t xml:space="preserve"> </w:t>
      </w:r>
      <w:r w:rsidR="00CB0D79" w:rsidRPr="00E43002">
        <w:rPr>
          <w:rStyle w:val="times10"/>
          <w:bCs/>
          <w:color w:val="000000"/>
        </w:rPr>
        <w:t xml:space="preserve">due to the relatively simple </w:t>
      </w:r>
      <w:r w:rsidRPr="00E43002">
        <w:rPr>
          <w:rStyle w:val="times10"/>
          <w:bCs/>
          <w:color w:val="000000"/>
        </w:rPr>
        <w:t>visual rhythms in the present study</w:t>
      </w:r>
      <w:r w:rsidR="00CB0D79" w:rsidRPr="00E43002">
        <w:rPr>
          <w:rStyle w:val="times10"/>
          <w:bCs/>
          <w:color w:val="000000"/>
        </w:rPr>
        <w:t xml:space="preserve"> for which musical expertise is not essential.</w:t>
      </w:r>
    </w:p>
    <w:p w14:paraId="1110D321" w14:textId="336D42F3" w:rsidR="007E0C9E" w:rsidRPr="00E43002" w:rsidRDefault="007C0E3F" w:rsidP="00FF2ECE">
      <w:pPr>
        <w:spacing w:line="480" w:lineRule="auto"/>
        <w:rPr>
          <w:rStyle w:val="times10"/>
          <w:bCs/>
          <w:color w:val="000000"/>
        </w:rPr>
      </w:pPr>
      <w:r w:rsidRPr="00E43002">
        <w:rPr>
          <w:rStyle w:val="times10"/>
          <w:bCs/>
          <w:color w:val="000000"/>
        </w:rPr>
        <w:tab/>
      </w:r>
      <w:r w:rsidR="007E0C9E" w:rsidRPr="00E43002">
        <w:rPr>
          <w:rStyle w:val="times10"/>
          <w:bCs/>
          <w:color w:val="000000"/>
        </w:rPr>
        <w:t>Whilst delineating the precise mechanisms of transmodal sensorimotor encoding of visually presented rhythms is beyond the scope of the present study, the partial dissociation of the SEQ</w:t>
      </w:r>
      <w:r w:rsidR="009712C8" w:rsidRPr="00E43002">
        <w:rPr>
          <w:rStyle w:val="times10"/>
          <w:bCs/>
          <w:color w:val="000000"/>
        </w:rPr>
        <w:t xml:space="preserve"> and RHY task networks is in it</w:t>
      </w:r>
      <w:r w:rsidR="007E0C9E" w:rsidRPr="00E43002">
        <w:rPr>
          <w:rStyle w:val="times10"/>
          <w:bCs/>
          <w:color w:val="000000"/>
        </w:rPr>
        <w:t>self an interest</w:t>
      </w:r>
      <w:r w:rsidR="00AD027F" w:rsidRPr="00E43002">
        <w:rPr>
          <w:rStyle w:val="times10"/>
          <w:bCs/>
          <w:color w:val="000000"/>
        </w:rPr>
        <w:t>ing and important finding: It</w:t>
      </w:r>
      <w:r w:rsidR="007E0C9E" w:rsidRPr="00E43002">
        <w:rPr>
          <w:rStyle w:val="times10"/>
          <w:bCs/>
          <w:color w:val="000000"/>
        </w:rPr>
        <w:t xml:space="preserve"> supports the concept of task-specific mirror mechanisms (</w:t>
      </w:r>
      <w:r w:rsidR="000B2A84" w:rsidRPr="00E43002">
        <w:rPr>
          <w:rStyle w:val="times10"/>
          <w:bCs/>
          <w:color w:val="000000"/>
        </w:rPr>
        <w:t xml:space="preserve">Subiaul 2010; </w:t>
      </w:r>
      <w:r w:rsidR="007E0C9E" w:rsidRPr="00E43002">
        <w:rPr>
          <w:rStyle w:val="times10"/>
          <w:bCs/>
          <w:color w:val="000000"/>
        </w:rPr>
        <w:t>Rizzolatti</w:t>
      </w:r>
      <w:r w:rsidR="0078282E" w:rsidRPr="00E43002">
        <w:rPr>
          <w:rStyle w:val="times10"/>
          <w:bCs/>
          <w:color w:val="000000"/>
        </w:rPr>
        <w:t xml:space="preserve"> </w:t>
      </w:r>
      <w:r w:rsidR="00D62977" w:rsidRPr="00E43002">
        <w:rPr>
          <w:rStyle w:val="times10"/>
          <w:color w:val="000000"/>
        </w:rPr>
        <w:t>et al. 2014</w:t>
      </w:r>
      <w:r w:rsidR="00BC34FF" w:rsidRPr="00E43002">
        <w:rPr>
          <w:rStyle w:val="times10"/>
          <w:color w:val="000000"/>
        </w:rPr>
        <w:t>, p. 671</w:t>
      </w:r>
      <w:r w:rsidR="00AD027F" w:rsidRPr="00E43002">
        <w:rPr>
          <w:rStyle w:val="times10"/>
          <w:bCs/>
          <w:color w:val="000000"/>
        </w:rPr>
        <w:t>) in a single</w:t>
      </w:r>
      <w:r w:rsidR="007E0C9E" w:rsidRPr="00E43002">
        <w:rPr>
          <w:rStyle w:val="times10"/>
          <w:bCs/>
          <w:color w:val="000000"/>
        </w:rPr>
        <w:t xml:space="preserve"> experiment using visually well-matched action stimuli.</w:t>
      </w:r>
      <w:r w:rsidR="002D59B2" w:rsidRPr="00E43002">
        <w:rPr>
          <w:rStyle w:val="times10"/>
          <w:bCs/>
          <w:color w:val="000000"/>
        </w:rPr>
        <w:t xml:space="preserve"> </w:t>
      </w:r>
      <w:r w:rsidR="002D59B2" w:rsidRPr="00E43002">
        <w:t>For example, Abdollahi et al. (2013) recently reported action-specific processing in PPC for observation of climbing and object manipulation.</w:t>
      </w:r>
    </w:p>
    <w:p w14:paraId="4D805455" w14:textId="77777777" w:rsidR="00C619F0" w:rsidRPr="00E43002" w:rsidRDefault="00C619F0" w:rsidP="00FF2ECE">
      <w:pPr>
        <w:spacing w:line="480" w:lineRule="auto"/>
        <w:rPr>
          <w:rStyle w:val="times10"/>
          <w:bCs/>
          <w:color w:val="000000"/>
        </w:rPr>
      </w:pPr>
    </w:p>
    <w:p w14:paraId="6CC659D7" w14:textId="77777777" w:rsidR="00AC3DC7" w:rsidRPr="00E43002" w:rsidRDefault="00AC3DC7" w:rsidP="00FF2ECE">
      <w:pPr>
        <w:spacing w:line="480" w:lineRule="auto"/>
        <w:rPr>
          <w:rStyle w:val="times10"/>
          <w:b/>
          <w:bCs/>
          <w:i/>
          <w:color w:val="000000"/>
        </w:rPr>
      </w:pPr>
      <w:r w:rsidRPr="00E43002">
        <w:rPr>
          <w:rStyle w:val="times10"/>
          <w:b/>
          <w:bCs/>
          <w:i/>
          <w:color w:val="000000"/>
        </w:rPr>
        <w:t>Activation changes with practice in the task networks</w:t>
      </w:r>
    </w:p>
    <w:p w14:paraId="4DC74F95" w14:textId="44A66F29" w:rsidR="00900A8C" w:rsidRPr="00E43002" w:rsidRDefault="00AC3DC7" w:rsidP="00FF2ECE">
      <w:pPr>
        <w:spacing w:line="480" w:lineRule="auto"/>
        <w:rPr>
          <w:rStyle w:val="times10"/>
          <w:bCs/>
          <w:color w:val="000000"/>
        </w:rPr>
      </w:pPr>
      <w:r w:rsidRPr="00E43002">
        <w:rPr>
          <w:rStyle w:val="times10"/>
          <w:bCs/>
          <w:color w:val="000000"/>
        </w:rPr>
        <w:t xml:space="preserve">The main purpose of contrasting non-practised and practised patterns, as well as the purpose of contrasting non-musicians and musicians, was to assess the differential involvement of cognitive control structures (see dedicated discussion sections below). For this reason, we keep the discussion of practice and expertise effects </w:t>
      </w:r>
      <w:r w:rsidRPr="00E43002">
        <w:rPr>
          <w:rStyle w:val="times10"/>
          <w:bCs/>
          <w:i/>
          <w:color w:val="000000"/>
        </w:rPr>
        <w:t>on the task networks</w:t>
      </w:r>
      <w:r w:rsidRPr="00E43002">
        <w:rPr>
          <w:rStyle w:val="times10"/>
          <w:bCs/>
          <w:color w:val="000000"/>
        </w:rPr>
        <w:t xml:space="preserve"> brief (a more detailed account can be found in Supplementary Materials</w:t>
      </w:r>
      <w:r w:rsidR="009F65AA" w:rsidRPr="00E43002">
        <w:rPr>
          <w:rStyle w:val="times10"/>
          <w:bCs/>
          <w:color w:val="000000"/>
        </w:rPr>
        <w:t xml:space="preserve"> 2</w:t>
      </w:r>
      <w:r w:rsidRPr="00E43002">
        <w:rPr>
          <w:rStyle w:val="times10"/>
          <w:bCs/>
          <w:color w:val="000000"/>
        </w:rPr>
        <w:t>, where we also link these findings</w:t>
      </w:r>
      <w:r w:rsidR="008E2666" w:rsidRPr="00E43002">
        <w:rPr>
          <w:rStyle w:val="times10"/>
          <w:bCs/>
          <w:color w:val="000000"/>
        </w:rPr>
        <w:t xml:space="preserve"> to the literature on </w:t>
      </w:r>
      <w:r w:rsidRPr="00E43002">
        <w:rPr>
          <w:rStyle w:val="times10"/>
          <w:bCs/>
          <w:color w:val="000000"/>
        </w:rPr>
        <w:t>sequence learning).</w:t>
      </w:r>
    </w:p>
    <w:p w14:paraId="0A3393FD" w14:textId="0E9C43E5" w:rsidR="00C619F0" w:rsidRPr="00E43002" w:rsidRDefault="00900A8C" w:rsidP="00FF2ECE">
      <w:pPr>
        <w:spacing w:line="480" w:lineRule="auto"/>
        <w:rPr>
          <w:rStyle w:val="times10"/>
          <w:bCs/>
        </w:rPr>
      </w:pPr>
      <w:r w:rsidRPr="00E43002">
        <w:rPr>
          <w:rStyle w:val="times10"/>
          <w:bCs/>
          <w:color w:val="000000"/>
        </w:rPr>
        <w:tab/>
      </w:r>
      <w:r w:rsidR="00AC3DC7" w:rsidRPr="00E43002">
        <w:rPr>
          <w:rStyle w:val="times10"/>
          <w:bCs/>
          <w:i/>
          <w:color w:val="000000"/>
        </w:rPr>
        <w:t>First</w:t>
      </w:r>
      <w:r w:rsidR="00AC3DC7" w:rsidRPr="00E43002">
        <w:rPr>
          <w:rStyle w:val="times10"/>
          <w:bCs/>
          <w:color w:val="000000"/>
        </w:rPr>
        <w:t xml:space="preserve">, across groups and AO, MI, and EXE events, most regions of the SEQ and RHY task networks exhibited neural efficiency effects, that is, stronger activations for the non-practised patterns than for the practised patterns (Figure 4). In contrast, increases with practice were sparse, and the ratio of activated voxels showing neural efficiency effects, relative to those exhibiting increases with practice, exceeded 4:1 in all comparisons displayed in Figure 4 and </w:t>
      </w:r>
      <w:r w:rsidR="000169E5" w:rsidRPr="00E43002">
        <w:rPr>
          <w:rStyle w:val="times10"/>
        </w:rPr>
        <w:t>Supplementary Table 1</w:t>
      </w:r>
      <w:r w:rsidR="00AC3DC7" w:rsidRPr="00E43002">
        <w:rPr>
          <w:rStyle w:val="times10"/>
          <w:bCs/>
          <w:color w:val="000000"/>
        </w:rPr>
        <w:t xml:space="preserve">. A similar prevalence of </w:t>
      </w:r>
      <w:r w:rsidR="00AD027F" w:rsidRPr="00E43002">
        <w:rPr>
          <w:rStyle w:val="times10"/>
          <w:bCs/>
          <w:color w:val="000000"/>
        </w:rPr>
        <w:t xml:space="preserve">practice-related </w:t>
      </w:r>
      <w:r w:rsidR="00AC3DC7" w:rsidRPr="00E43002">
        <w:rPr>
          <w:rStyle w:val="times10"/>
          <w:bCs/>
          <w:color w:val="000000"/>
        </w:rPr>
        <w:t>ac</w:t>
      </w:r>
      <w:r w:rsidR="00AD027F" w:rsidRPr="00E43002">
        <w:rPr>
          <w:rStyle w:val="times10"/>
          <w:bCs/>
          <w:color w:val="000000"/>
        </w:rPr>
        <w:t>tivation decreases</w:t>
      </w:r>
      <w:r w:rsidR="00AC3DC7" w:rsidRPr="00E43002">
        <w:rPr>
          <w:rStyle w:val="times10"/>
          <w:bCs/>
          <w:color w:val="000000"/>
        </w:rPr>
        <w:t xml:space="preserve"> was reported by Vogt et al. (2007) and Higuchi et al. (2012)</w:t>
      </w:r>
      <w:r w:rsidR="00541E36" w:rsidRPr="00E43002">
        <w:rPr>
          <w:rStyle w:val="times10"/>
          <w:bCs/>
          <w:color w:val="000000"/>
        </w:rPr>
        <w:t>, where the</w:t>
      </w:r>
      <w:r w:rsidR="00AC3DC7" w:rsidRPr="00E43002">
        <w:rPr>
          <w:rStyle w:val="times10"/>
          <w:bCs/>
          <w:color w:val="000000"/>
        </w:rPr>
        <w:t xml:space="preserve"> literature on practice effects during action observation</w:t>
      </w:r>
      <w:r w:rsidR="00541E36" w:rsidRPr="00E43002">
        <w:rPr>
          <w:rStyle w:val="times10"/>
          <w:bCs/>
          <w:color w:val="000000"/>
        </w:rPr>
        <w:t xml:space="preserve"> is discussed in greater detail</w:t>
      </w:r>
      <w:r w:rsidR="00AC3DC7" w:rsidRPr="00E43002">
        <w:rPr>
          <w:rStyle w:val="times10"/>
          <w:bCs/>
          <w:color w:val="000000"/>
        </w:rPr>
        <w:t xml:space="preserve">. </w:t>
      </w:r>
      <w:r w:rsidR="00AC3DC7" w:rsidRPr="00E43002">
        <w:rPr>
          <w:rStyle w:val="times10"/>
          <w:bCs/>
          <w:i/>
          <w:color w:val="000000"/>
        </w:rPr>
        <w:t>Second</w:t>
      </w:r>
      <w:r w:rsidR="00AC3DC7" w:rsidRPr="00E43002">
        <w:rPr>
          <w:rStyle w:val="times10"/>
          <w:bCs/>
          <w:color w:val="000000"/>
        </w:rPr>
        <w:t xml:space="preserve">, the neural efficiency effects for each task essentially mirrored the two task networks as identified in the previous section (compare Fig. 3 and 4 and related Tables). This provides convergent evidence for the partial dissociation of the SEQ and RHY task networks. </w:t>
      </w:r>
      <w:r w:rsidR="00AC3DC7" w:rsidRPr="00E43002">
        <w:rPr>
          <w:rStyle w:val="times10"/>
          <w:bCs/>
          <w:i/>
          <w:color w:val="000000"/>
        </w:rPr>
        <w:t>Third</w:t>
      </w:r>
      <w:r w:rsidR="00AC3DC7" w:rsidRPr="00E43002">
        <w:rPr>
          <w:rStyle w:val="times10"/>
          <w:bCs/>
          <w:color w:val="000000"/>
        </w:rPr>
        <w:t>, during both MI and EXE events, the neural efficiency effects were predominan</w:t>
      </w:r>
      <w:r w:rsidR="00AD027F" w:rsidRPr="00E43002">
        <w:rPr>
          <w:rStyle w:val="times10"/>
          <w:bCs/>
          <w:color w:val="000000"/>
        </w:rPr>
        <w:t>tly found in the frontal lobe. A</w:t>
      </w:r>
      <w:r w:rsidR="00AC3DC7" w:rsidRPr="00E43002">
        <w:rPr>
          <w:rStyle w:val="times10"/>
          <w:bCs/>
          <w:color w:val="000000"/>
        </w:rPr>
        <w:t>gain they resembled the related sectors of the two task networks, and they were more extensive for the sequences t</w:t>
      </w:r>
      <w:r w:rsidR="002F685A" w:rsidRPr="00E43002">
        <w:rPr>
          <w:rStyle w:val="times10"/>
          <w:bCs/>
          <w:color w:val="000000"/>
        </w:rPr>
        <w:t>han for the rhythms. Overall</w:t>
      </w:r>
      <w:r w:rsidR="00AC3DC7" w:rsidRPr="00E43002">
        <w:rPr>
          <w:rStyle w:val="times10"/>
          <w:bCs/>
          <w:color w:val="000000"/>
        </w:rPr>
        <w:t>, these</w:t>
      </w:r>
      <w:r w:rsidR="005A1C66" w:rsidRPr="00E43002">
        <w:rPr>
          <w:rStyle w:val="times10"/>
          <w:bCs/>
          <w:color w:val="000000"/>
        </w:rPr>
        <w:t xml:space="preserve"> practice effects are </w:t>
      </w:r>
      <w:r w:rsidR="00AC3DC7" w:rsidRPr="00E43002">
        <w:rPr>
          <w:rStyle w:val="times10"/>
          <w:bCs/>
          <w:color w:val="000000"/>
        </w:rPr>
        <w:t xml:space="preserve">consistent with the available literature on </w:t>
      </w:r>
      <w:r w:rsidR="008E2666" w:rsidRPr="00E43002">
        <w:rPr>
          <w:rStyle w:val="times10"/>
          <w:bCs/>
          <w:color w:val="000000"/>
        </w:rPr>
        <w:t>‘</w:t>
      </w:r>
      <w:r w:rsidR="00AC3DC7" w:rsidRPr="00E43002">
        <w:rPr>
          <w:rStyle w:val="times10"/>
          <w:bCs/>
          <w:color w:val="000000"/>
        </w:rPr>
        <w:t>fast</w:t>
      </w:r>
      <w:r w:rsidR="008E2666" w:rsidRPr="00E43002">
        <w:rPr>
          <w:rStyle w:val="times10"/>
          <w:bCs/>
          <w:color w:val="000000"/>
        </w:rPr>
        <w:t>’</w:t>
      </w:r>
      <w:r w:rsidR="00AC3DC7" w:rsidRPr="00E43002">
        <w:rPr>
          <w:rStyle w:val="times10"/>
          <w:bCs/>
          <w:color w:val="000000"/>
        </w:rPr>
        <w:t xml:space="preserve"> sequence learning (for details, see Supplementary Materials</w:t>
      </w:r>
      <w:r w:rsidR="00F72D3D" w:rsidRPr="00E43002">
        <w:rPr>
          <w:rStyle w:val="times10"/>
          <w:bCs/>
          <w:color w:val="000000"/>
        </w:rPr>
        <w:t xml:space="preserve"> 2</w:t>
      </w:r>
      <w:r w:rsidR="00AC3DC7" w:rsidRPr="00E43002">
        <w:rPr>
          <w:rStyle w:val="times10"/>
          <w:bCs/>
          <w:color w:val="000000"/>
        </w:rPr>
        <w:t xml:space="preserve">). Importantly, also the MFG and pMFC showed significantly reduced activations with practice during MI and EXE events (see discussion of cognitive control structures). </w:t>
      </w:r>
      <w:r w:rsidR="00AC3DC7" w:rsidRPr="00E43002">
        <w:rPr>
          <w:rStyle w:val="times10"/>
          <w:bCs/>
          <w:i/>
          <w:color w:val="000000"/>
        </w:rPr>
        <w:t>Fourth,</w:t>
      </w:r>
      <w:r w:rsidR="00AC3DC7" w:rsidRPr="00E43002">
        <w:rPr>
          <w:rStyle w:val="times10"/>
          <w:bCs/>
          <w:color w:val="000000"/>
        </w:rPr>
        <w:t xml:space="preserve"> the practice effects for MI clearly dissociated from those during AO and were a fair subset of those during execution (Figure 4). </w:t>
      </w:r>
      <w:r w:rsidR="00AC3DC7" w:rsidRPr="00E43002">
        <w:rPr>
          <w:rStyle w:val="times10"/>
          <w:bCs/>
        </w:rPr>
        <w:t>This activation overlap between MI and EXE is in line with the widely accepted view of motor imagery as a form of motor simulation that engages neural structures used in execution (Jeannerod 2001; Vogt et al. 2013). In the interest of brevity, we reserve an in-depth comparison of the activation differences between AO, MI, and EXE for a separate report.</w:t>
      </w:r>
    </w:p>
    <w:p w14:paraId="1A5C9868" w14:textId="77777777" w:rsidR="00AC3DC7" w:rsidRPr="00E43002" w:rsidRDefault="00AC3DC7" w:rsidP="00FF2ECE">
      <w:pPr>
        <w:spacing w:line="480" w:lineRule="auto"/>
        <w:rPr>
          <w:rStyle w:val="times10"/>
          <w:b/>
          <w:bCs/>
          <w:i/>
          <w:color w:val="000000"/>
        </w:rPr>
      </w:pPr>
    </w:p>
    <w:p w14:paraId="11A9565C" w14:textId="39FFC441" w:rsidR="00276BE2" w:rsidRPr="00E43002" w:rsidRDefault="00C619F0" w:rsidP="00FF2ECE">
      <w:pPr>
        <w:spacing w:line="480" w:lineRule="auto"/>
        <w:rPr>
          <w:rStyle w:val="times10"/>
          <w:b/>
          <w:bCs/>
          <w:i/>
          <w:color w:val="000000"/>
        </w:rPr>
      </w:pPr>
      <w:r w:rsidRPr="00E43002">
        <w:rPr>
          <w:rStyle w:val="times10"/>
          <w:b/>
          <w:bCs/>
          <w:i/>
          <w:color w:val="000000"/>
        </w:rPr>
        <w:t>Expertise-related practice effects in the task networks</w:t>
      </w:r>
    </w:p>
    <w:p w14:paraId="423C40CC" w14:textId="0B8739C3" w:rsidR="0093693E" w:rsidRPr="00E43002" w:rsidRDefault="007E0C9E" w:rsidP="00FF2ECE">
      <w:pPr>
        <w:spacing w:line="480" w:lineRule="auto"/>
        <w:rPr>
          <w:rStyle w:val="times10"/>
          <w:bCs/>
          <w:color w:val="000000"/>
        </w:rPr>
      </w:pPr>
      <w:r w:rsidRPr="00E43002">
        <w:rPr>
          <w:rStyle w:val="times10"/>
          <w:bCs/>
          <w:i/>
          <w:color w:val="000000"/>
          <w:u w:val="single"/>
        </w:rPr>
        <w:t>Action observation</w:t>
      </w:r>
      <w:r w:rsidRPr="00E43002">
        <w:rPr>
          <w:rStyle w:val="times10"/>
          <w:bCs/>
          <w:i/>
          <w:color w:val="000000"/>
        </w:rPr>
        <w:t xml:space="preserve">. </w:t>
      </w:r>
      <w:r w:rsidRPr="00E43002">
        <w:rPr>
          <w:rStyle w:val="times10"/>
          <w:bCs/>
          <w:color w:val="000000"/>
        </w:rPr>
        <w:t xml:space="preserve">As shown in </w:t>
      </w:r>
      <w:r w:rsidR="005C333E" w:rsidRPr="00E43002">
        <w:rPr>
          <w:rStyle w:val="times10"/>
          <w:bCs/>
          <w:color w:val="000000"/>
        </w:rPr>
        <w:t>Figure</w:t>
      </w:r>
      <w:r w:rsidRPr="00E43002">
        <w:rPr>
          <w:rStyle w:val="times10"/>
          <w:bCs/>
          <w:color w:val="000000"/>
        </w:rPr>
        <w:t xml:space="preserve"> 6, the results for the </w:t>
      </w:r>
      <w:r w:rsidRPr="00E43002">
        <w:rPr>
          <w:rStyle w:val="times10"/>
          <w:bCs/>
          <w:i/>
          <w:color w:val="000000"/>
          <w:u w:val="single"/>
        </w:rPr>
        <w:t>non-musicians</w:t>
      </w:r>
      <w:r w:rsidRPr="00E43002">
        <w:rPr>
          <w:rStyle w:val="times10"/>
          <w:bCs/>
          <w:color w:val="000000"/>
        </w:rPr>
        <w:t xml:space="preserve"> largely resembled the results across groups (</w:t>
      </w:r>
      <w:r w:rsidR="005C333E" w:rsidRPr="00E43002">
        <w:rPr>
          <w:rStyle w:val="times10"/>
          <w:bCs/>
          <w:color w:val="000000"/>
        </w:rPr>
        <w:t>Figure</w:t>
      </w:r>
      <w:r w:rsidR="00AD027F" w:rsidRPr="00E43002">
        <w:rPr>
          <w:rStyle w:val="times10"/>
          <w:bCs/>
          <w:color w:val="000000"/>
        </w:rPr>
        <w:t xml:space="preserve"> 4) for both tasks. One difference was</w:t>
      </w:r>
      <w:r w:rsidRPr="00E43002">
        <w:rPr>
          <w:rStyle w:val="times10"/>
          <w:bCs/>
          <w:color w:val="000000"/>
        </w:rPr>
        <w:t xml:space="preserve"> that during rhythm observation the practice effects for the Broca-TPJ circuit were less extensive, although clearly present. In contrast, the </w:t>
      </w:r>
      <w:r w:rsidRPr="00E43002">
        <w:rPr>
          <w:rStyle w:val="times10"/>
          <w:bCs/>
          <w:i/>
          <w:color w:val="000000"/>
          <w:u w:val="single"/>
        </w:rPr>
        <w:t>musicians</w:t>
      </w:r>
      <w:r w:rsidRPr="00E43002">
        <w:rPr>
          <w:rStyle w:val="times10"/>
          <w:bCs/>
          <w:color w:val="000000"/>
        </w:rPr>
        <w:t xml:space="preserve"> exhibited more extensive neural efficiency effects during rhythm observation, whilst they exhibited considerably less extensive effects than the non-musicians during sequence observation. </w:t>
      </w:r>
      <w:r w:rsidR="00BF6772" w:rsidRPr="00E43002">
        <w:rPr>
          <w:rStyle w:val="times10"/>
          <w:bCs/>
          <w:color w:val="000000"/>
        </w:rPr>
        <w:t>The stronger activations for rhythm observation in the musicians, both in direct comparison to the non-musicians for novel rhythms and when comparing the neural efficiency effects betwee</w:t>
      </w:r>
      <w:r w:rsidR="007B6686" w:rsidRPr="00E43002">
        <w:rPr>
          <w:rStyle w:val="times10"/>
          <w:bCs/>
          <w:color w:val="000000"/>
        </w:rPr>
        <w:t>n groups, replicate expertise effects as demonstrated in</w:t>
      </w:r>
      <w:r w:rsidR="00F518C3" w:rsidRPr="00E43002">
        <w:rPr>
          <w:rStyle w:val="times10"/>
          <w:bCs/>
          <w:color w:val="000000"/>
        </w:rPr>
        <w:t xml:space="preserve"> </w:t>
      </w:r>
      <w:r w:rsidR="007B6686" w:rsidRPr="00E43002">
        <w:rPr>
          <w:rStyle w:val="times10"/>
          <w:bCs/>
          <w:color w:val="000000"/>
        </w:rPr>
        <w:t xml:space="preserve">earlier studies </w:t>
      </w:r>
      <w:r w:rsidRPr="00E43002">
        <w:rPr>
          <w:rStyle w:val="times10"/>
          <w:bCs/>
          <w:color w:val="000000"/>
        </w:rPr>
        <w:t>(e.g., Haslinger et al.</w:t>
      </w:r>
      <w:r w:rsidR="0078282E" w:rsidRPr="00E43002">
        <w:rPr>
          <w:rStyle w:val="times10"/>
          <w:bCs/>
          <w:color w:val="000000"/>
        </w:rPr>
        <w:t xml:space="preserve"> 20</w:t>
      </w:r>
      <w:r w:rsidRPr="00E43002">
        <w:rPr>
          <w:rStyle w:val="times10"/>
          <w:bCs/>
          <w:color w:val="000000"/>
        </w:rPr>
        <w:t>05</w:t>
      </w:r>
      <w:r w:rsidR="0093693E" w:rsidRPr="00E43002">
        <w:rPr>
          <w:rStyle w:val="times10"/>
          <w:bCs/>
          <w:color w:val="000000"/>
        </w:rPr>
        <w:t>; Calvo-Merino et al. 2005, 2006</w:t>
      </w:r>
      <w:r w:rsidR="00FD7B15" w:rsidRPr="00E43002">
        <w:rPr>
          <w:rStyle w:val="times10"/>
          <w:bCs/>
          <w:color w:val="000000"/>
        </w:rPr>
        <w:t>).</w:t>
      </w:r>
      <w:r w:rsidR="008D3F16" w:rsidRPr="00E43002">
        <w:rPr>
          <w:rStyle w:val="times10"/>
          <w:bCs/>
          <w:color w:val="000000"/>
        </w:rPr>
        <w:t xml:space="preserve"> </w:t>
      </w:r>
      <w:r w:rsidR="00354FAE" w:rsidRPr="00E43002">
        <w:rPr>
          <w:rStyle w:val="times10"/>
          <w:bCs/>
          <w:color w:val="000000"/>
        </w:rPr>
        <w:t xml:space="preserve">In addition, </w:t>
      </w:r>
      <w:r w:rsidR="00F518C3" w:rsidRPr="00E43002">
        <w:rPr>
          <w:rStyle w:val="times10"/>
          <w:bCs/>
          <w:color w:val="000000"/>
        </w:rPr>
        <w:t>the present study highlights a clear functional role of the musicians</w:t>
      </w:r>
      <w:r w:rsidR="00EA6C41" w:rsidRPr="00E43002">
        <w:rPr>
          <w:rStyle w:val="times10"/>
          <w:bCs/>
          <w:color w:val="000000"/>
        </w:rPr>
        <w:t>’</w:t>
      </w:r>
      <w:r w:rsidR="00F518C3" w:rsidRPr="00E43002">
        <w:rPr>
          <w:rStyle w:val="times10"/>
          <w:bCs/>
          <w:color w:val="000000"/>
        </w:rPr>
        <w:t xml:space="preserve"> enhanced activations</w:t>
      </w:r>
      <w:r w:rsidR="005B01E6" w:rsidRPr="00E43002">
        <w:rPr>
          <w:rStyle w:val="times10"/>
          <w:bCs/>
          <w:color w:val="000000"/>
        </w:rPr>
        <w:t xml:space="preserve"> during rhythm observation, namely to enable their exquisite imitation performance in subsequent execution. As such, t</w:t>
      </w:r>
      <w:r w:rsidR="00391D8D" w:rsidRPr="00E43002">
        <w:rPr>
          <w:rStyle w:val="times10"/>
          <w:bCs/>
          <w:color w:val="000000"/>
        </w:rPr>
        <w:t>he present results demonstrate</w:t>
      </w:r>
      <w:r w:rsidR="00366F7A" w:rsidRPr="00E43002">
        <w:rPr>
          <w:rStyle w:val="times10"/>
          <w:bCs/>
          <w:color w:val="000000"/>
        </w:rPr>
        <w:t xml:space="preserve"> </w:t>
      </w:r>
      <w:r w:rsidR="00AD027F" w:rsidRPr="00E43002">
        <w:rPr>
          <w:rStyle w:val="times10"/>
          <w:bCs/>
          <w:i/>
          <w:color w:val="000000"/>
          <w:u w:val="single"/>
        </w:rPr>
        <w:t>experts</w:t>
      </w:r>
      <w:r w:rsidR="00C77475" w:rsidRPr="00E43002">
        <w:rPr>
          <w:rStyle w:val="times10"/>
          <w:bCs/>
          <w:i/>
          <w:color w:val="000000"/>
          <w:u w:val="single"/>
        </w:rPr>
        <w:t>’</w:t>
      </w:r>
      <w:r w:rsidR="005B01E6" w:rsidRPr="00E43002">
        <w:rPr>
          <w:rStyle w:val="times10"/>
          <w:bCs/>
          <w:i/>
          <w:color w:val="000000"/>
          <w:u w:val="single"/>
        </w:rPr>
        <w:t xml:space="preserve"> enhanced capacity t</w:t>
      </w:r>
      <w:r w:rsidR="00391D8D" w:rsidRPr="00E43002">
        <w:rPr>
          <w:rStyle w:val="times10"/>
          <w:bCs/>
          <w:i/>
          <w:color w:val="000000"/>
          <w:u w:val="single"/>
        </w:rPr>
        <w:t>o encode novel observed actions</w:t>
      </w:r>
      <w:r w:rsidR="00366F7A" w:rsidRPr="00E43002">
        <w:rPr>
          <w:rStyle w:val="times10"/>
          <w:bCs/>
          <w:i/>
          <w:color w:val="000000"/>
          <w:u w:val="single"/>
        </w:rPr>
        <w:t xml:space="preserve"> </w:t>
      </w:r>
      <w:r w:rsidR="00AD027F" w:rsidRPr="00E43002">
        <w:rPr>
          <w:rStyle w:val="times10"/>
          <w:bCs/>
          <w:i/>
          <w:color w:val="000000"/>
          <w:u w:val="single"/>
        </w:rPr>
        <w:t xml:space="preserve">for subsequent imitation </w:t>
      </w:r>
      <w:r w:rsidR="00391D8D" w:rsidRPr="00E43002">
        <w:rPr>
          <w:rStyle w:val="times10"/>
          <w:bCs/>
          <w:i/>
          <w:color w:val="000000"/>
          <w:u w:val="single"/>
        </w:rPr>
        <w:t>in their domain of expertise</w:t>
      </w:r>
      <w:r w:rsidR="005B01E6" w:rsidRPr="00E43002">
        <w:rPr>
          <w:rStyle w:val="times10"/>
          <w:bCs/>
          <w:i/>
          <w:color w:val="000000"/>
          <w:u w:val="single"/>
        </w:rPr>
        <w:t>.</w:t>
      </w:r>
    </w:p>
    <w:p w14:paraId="627F5803" w14:textId="164BEB3A" w:rsidR="007E0C9E" w:rsidRPr="00E43002" w:rsidRDefault="005A1C66" w:rsidP="00FF2ECE">
      <w:pPr>
        <w:spacing w:line="480" w:lineRule="auto"/>
        <w:rPr>
          <w:rStyle w:val="times10"/>
          <w:bCs/>
          <w:color w:val="000000"/>
        </w:rPr>
      </w:pPr>
      <w:r w:rsidRPr="00E43002">
        <w:rPr>
          <w:rStyle w:val="times10"/>
          <w:bCs/>
          <w:color w:val="000000"/>
        </w:rPr>
        <w:tab/>
      </w:r>
      <w:r w:rsidR="007E0C9E" w:rsidRPr="00E43002">
        <w:rPr>
          <w:rStyle w:val="times10"/>
          <w:bCs/>
          <w:i/>
          <w:color w:val="000000"/>
          <w:u w:val="single"/>
        </w:rPr>
        <w:t>Motor imagery.</w:t>
      </w:r>
      <w:r w:rsidR="007E0C9E" w:rsidRPr="00E43002">
        <w:rPr>
          <w:rStyle w:val="times10"/>
          <w:bCs/>
          <w:color w:val="000000"/>
        </w:rPr>
        <w:t xml:space="preserve"> In the task networks, the musicians tended to show more extensive activation differences during MI than the non-musicians. Apart from this trend, the </w:t>
      </w:r>
      <w:r w:rsidR="00864E50" w:rsidRPr="00E43002">
        <w:rPr>
          <w:rStyle w:val="times10"/>
          <w:bCs/>
          <w:color w:val="000000"/>
        </w:rPr>
        <w:t xml:space="preserve">group differences </w:t>
      </w:r>
      <w:r w:rsidR="00C23021" w:rsidRPr="00E43002">
        <w:rPr>
          <w:rStyle w:val="times10"/>
          <w:bCs/>
          <w:color w:val="000000"/>
        </w:rPr>
        <w:t>during MI were negli</w:t>
      </w:r>
      <w:r w:rsidR="007E0C9E" w:rsidRPr="00E43002">
        <w:rPr>
          <w:rStyle w:val="times10"/>
          <w:bCs/>
          <w:color w:val="000000"/>
        </w:rPr>
        <w:t>gible.</w:t>
      </w:r>
    </w:p>
    <w:p w14:paraId="6E37E27A" w14:textId="477B4E65" w:rsidR="007E0C9E" w:rsidRPr="00E43002" w:rsidRDefault="005A1C66" w:rsidP="00FF2ECE">
      <w:pPr>
        <w:spacing w:line="480" w:lineRule="auto"/>
        <w:rPr>
          <w:rStyle w:val="times10"/>
          <w:bCs/>
          <w:color w:val="000000"/>
        </w:rPr>
      </w:pPr>
      <w:r w:rsidRPr="00E43002">
        <w:rPr>
          <w:rStyle w:val="times10"/>
          <w:bCs/>
          <w:color w:val="000000"/>
        </w:rPr>
        <w:tab/>
      </w:r>
      <w:r w:rsidR="007E0C9E" w:rsidRPr="00E43002">
        <w:rPr>
          <w:rStyle w:val="times10"/>
          <w:bCs/>
          <w:i/>
          <w:color w:val="000000"/>
          <w:u w:val="single"/>
        </w:rPr>
        <w:t>Execution.</w:t>
      </w:r>
      <w:r w:rsidR="007E0C9E" w:rsidRPr="00E43002">
        <w:rPr>
          <w:rStyle w:val="times10"/>
          <w:bCs/>
          <w:color w:val="000000"/>
        </w:rPr>
        <w:t xml:space="preserve"> Again, both participant groups showed similar results for </w:t>
      </w:r>
      <w:r w:rsidR="007B6686" w:rsidRPr="00E43002">
        <w:rPr>
          <w:rStyle w:val="times10"/>
          <w:bCs/>
          <w:color w:val="000000"/>
        </w:rPr>
        <w:t xml:space="preserve">spatial </w:t>
      </w:r>
      <w:r w:rsidR="007E0C9E" w:rsidRPr="00E43002">
        <w:rPr>
          <w:rStyle w:val="times10"/>
          <w:bCs/>
          <w:color w:val="000000"/>
        </w:rPr>
        <w:t>sequence execution. In contrast, for the rhythms the musicians showed less extensive neural efficiency effects than the non-musicians (</w:t>
      </w:r>
      <w:r w:rsidR="003560FB" w:rsidRPr="00E43002">
        <w:rPr>
          <w:bCs/>
          <w:color w:val="000000"/>
        </w:rPr>
        <w:t>Supplementary Table 4</w:t>
      </w:r>
      <w:r w:rsidR="007E0C9E" w:rsidRPr="00E43002">
        <w:rPr>
          <w:rStyle w:val="times10"/>
          <w:bCs/>
          <w:color w:val="000000"/>
        </w:rPr>
        <w:t xml:space="preserve"> and </w:t>
      </w:r>
      <w:r w:rsidR="005C333E" w:rsidRPr="00E43002">
        <w:rPr>
          <w:rStyle w:val="times10"/>
          <w:bCs/>
          <w:color w:val="000000"/>
        </w:rPr>
        <w:t>Figure</w:t>
      </w:r>
      <w:r w:rsidR="007E0C9E" w:rsidRPr="00E43002">
        <w:rPr>
          <w:rStyle w:val="times10"/>
          <w:bCs/>
          <w:color w:val="000000"/>
        </w:rPr>
        <w:t xml:space="preserve"> 6, bottom panels) in the cerebellum, sensorimotor cortex, right superior and middle frontal gyrus, angular gyrus, and insula.</w:t>
      </w:r>
    </w:p>
    <w:p w14:paraId="044D1BFB" w14:textId="6B218D1B" w:rsidR="007E0C9E" w:rsidRPr="00E43002" w:rsidRDefault="005A1C66" w:rsidP="00FF2ECE">
      <w:pPr>
        <w:spacing w:line="480" w:lineRule="auto"/>
        <w:rPr>
          <w:rStyle w:val="times10"/>
          <w:bCs/>
          <w:color w:val="000000"/>
        </w:rPr>
      </w:pPr>
      <w:r w:rsidRPr="00E43002">
        <w:rPr>
          <w:rStyle w:val="times10"/>
          <w:bCs/>
          <w:color w:val="000000"/>
        </w:rPr>
        <w:tab/>
      </w:r>
      <w:r w:rsidR="007E0C9E" w:rsidRPr="00E43002">
        <w:rPr>
          <w:rStyle w:val="times10"/>
          <w:bCs/>
          <w:color w:val="000000"/>
        </w:rPr>
        <w:t>In summary, compared to the non-musicians, the musicians exhibited particularly strong activations during observation of the novel rhythms, associated with more extensive practice effects in the relate</w:t>
      </w:r>
      <w:r w:rsidRPr="00E43002">
        <w:rPr>
          <w:rStyle w:val="times10"/>
          <w:bCs/>
          <w:color w:val="000000"/>
        </w:rPr>
        <w:t>d task network. This set of findings</w:t>
      </w:r>
      <w:r w:rsidR="007E0C9E" w:rsidRPr="00E43002">
        <w:rPr>
          <w:rStyle w:val="times10"/>
          <w:bCs/>
          <w:color w:val="000000"/>
        </w:rPr>
        <w:t xml:space="preserve"> is in line with earlier research</w:t>
      </w:r>
      <w:r w:rsidR="00F52DCD" w:rsidRPr="00E43002">
        <w:rPr>
          <w:rStyle w:val="times10"/>
          <w:bCs/>
          <w:color w:val="000000"/>
        </w:rPr>
        <w:t xml:space="preserve"> on expertise effects in action observation</w:t>
      </w:r>
      <w:r w:rsidR="007E0C9E" w:rsidRPr="00E43002">
        <w:rPr>
          <w:rStyle w:val="times10"/>
          <w:bCs/>
          <w:color w:val="000000"/>
        </w:rPr>
        <w:t xml:space="preserve"> (e.g., Haslinger et al.</w:t>
      </w:r>
      <w:r w:rsidR="0078282E" w:rsidRPr="00E43002">
        <w:rPr>
          <w:rStyle w:val="times10"/>
          <w:bCs/>
          <w:color w:val="000000"/>
        </w:rPr>
        <w:t xml:space="preserve"> 20</w:t>
      </w:r>
      <w:r w:rsidR="007E0C9E" w:rsidRPr="00E43002">
        <w:rPr>
          <w:rStyle w:val="times10"/>
          <w:bCs/>
          <w:color w:val="000000"/>
        </w:rPr>
        <w:t>05</w:t>
      </w:r>
      <w:r w:rsidR="00F52DCD" w:rsidRPr="00E43002">
        <w:rPr>
          <w:rStyle w:val="times10"/>
          <w:bCs/>
          <w:color w:val="000000"/>
        </w:rPr>
        <w:t>; Calvo-Merino et al. 2005, 2006</w:t>
      </w:r>
      <w:r w:rsidR="007E0C9E" w:rsidRPr="00E43002">
        <w:rPr>
          <w:rStyle w:val="times10"/>
          <w:bCs/>
          <w:color w:val="000000"/>
        </w:rPr>
        <w:t>)</w:t>
      </w:r>
      <w:r w:rsidR="008D3F16" w:rsidRPr="00E43002">
        <w:rPr>
          <w:rStyle w:val="times10"/>
          <w:bCs/>
          <w:color w:val="000000"/>
        </w:rPr>
        <w:t>, In addition, it</w:t>
      </w:r>
      <w:r w:rsidR="004B72F1" w:rsidRPr="00E43002">
        <w:rPr>
          <w:rStyle w:val="times10"/>
          <w:bCs/>
          <w:color w:val="000000"/>
        </w:rPr>
        <w:t xml:space="preserve"> highlights</w:t>
      </w:r>
      <w:r w:rsidR="00391D8D" w:rsidRPr="00E43002">
        <w:rPr>
          <w:rStyle w:val="times10"/>
          <w:bCs/>
          <w:color w:val="000000"/>
        </w:rPr>
        <w:t xml:space="preserve"> </w:t>
      </w:r>
      <w:r w:rsidR="00AD027F" w:rsidRPr="00E43002">
        <w:rPr>
          <w:rStyle w:val="times10"/>
          <w:bCs/>
          <w:color w:val="000000"/>
        </w:rPr>
        <w:t>experts</w:t>
      </w:r>
      <w:r w:rsidR="008D3D80" w:rsidRPr="00E43002">
        <w:rPr>
          <w:rStyle w:val="times10"/>
          <w:bCs/>
          <w:color w:val="000000"/>
        </w:rPr>
        <w:t>’</w:t>
      </w:r>
      <w:r w:rsidR="004B72F1" w:rsidRPr="00E43002">
        <w:rPr>
          <w:rStyle w:val="times10"/>
          <w:bCs/>
          <w:color w:val="000000"/>
        </w:rPr>
        <w:t xml:space="preserve"> </w:t>
      </w:r>
      <w:r w:rsidR="00391D8D" w:rsidRPr="00E43002">
        <w:rPr>
          <w:rStyle w:val="times10"/>
          <w:bCs/>
          <w:color w:val="000000"/>
        </w:rPr>
        <w:t xml:space="preserve">enhanced </w:t>
      </w:r>
      <w:r w:rsidR="00391D8D" w:rsidRPr="00E43002">
        <w:rPr>
          <w:rStyle w:val="times10"/>
          <w:bCs/>
          <w:i/>
          <w:color w:val="000000"/>
          <w:u w:val="single"/>
        </w:rPr>
        <w:t>capacity</w:t>
      </w:r>
      <w:r w:rsidR="004B72F1" w:rsidRPr="00E43002">
        <w:rPr>
          <w:rStyle w:val="times10"/>
          <w:bCs/>
          <w:color w:val="000000"/>
        </w:rPr>
        <w:t xml:space="preserve"> </w:t>
      </w:r>
      <w:r w:rsidR="00391D8D" w:rsidRPr="00E43002">
        <w:rPr>
          <w:rStyle w:val="times10"/>
          <w:bCs/>
          <w:color w:val="000000"/>
        </w:rPr>
        <w:t>for visuo-motor encoding during action observation</w:t>
      </w:r>
      <w:r w:rsidR="008D3F16" w:rsidRPr="00E43002">
        <w:rPr>
          <w:rStyle w:val="times10"/>
          <w:bCs/>
          <w:color w:val="000000"/>
        </w:rPr>
        <w:t xml:space="preserve"> in the context of imitation</w:t>
      </w:r>
      <w:r w:rsidR="00391D8D" w:rsidRPr="00E43002">
        <w:rPr>
          <w:rStyle w:val="times10"/>
          <w:bCs/>
          <w:color w:val="000000"/>
        </w:rPr>
        <w:t xml:space="preserve">. </w:t>
      </w:r>
      <w:r w:rsidR="007E0C9E" w:rsidRPr="00E43002">
        <w:rPr>
          <w:rStyle w:val="times10"/>
          <w:bCs/>
          <w:color w:val="000000"/>
        </w:rPr>
        <w:t xml:space="preserve">During subsequent execution, the musicians showed relatively small differences between non-practised and practised rhythms, which we would interpret as a </w:t>
      </w:r>
      <w:r w:rsidR="000A1197" w:rsidRPr="00E43002">
        <w:rPr>
          <w:rStyle w:val="times10"/>
          <w:bCs/>
          <w:color w:val="000000"/>
        </w:rPr>
        <w:t>‘</w:t>
      </w:r>
      <w:r w:rsidR="007E0C9E" w:rsidRPr="00E43002">
        <w:rPr>
          <w:rStyle w:val="times10"/>
          <w:bCs/>
          <w:color w:val="000000"/>
        </w:rPr>
        <w:t>pay-off</w:t>
      </w:r>
      <w:r w:rsidR="000A1197" w:rsidRPr="00E43002">
        <w:rPr>
          <w:rStyle w:val="times10"/>
          <w:bCs/>
          <w:color w:val="000000"/>
        </w:rPr>
        <w:t>’</w:t>
      </w:r>
      <w:r w:rsidR="007E0C9E" w:rsidRPr="00E43002">
        <w:rPr>
          <w:rStyle w:val="times10"/>
          <w:bCs/>
          <w:color w:val="000000"/>
        </w:rPr>
        <w:t xml:space="preserve"> related to the enhanced processing during rhythm observation. We shall revisit this rhythm-specific asymmetry between groups in the context of cognitive control structures, to which we turn next.</w:t>
      </w:r>
    </w:p>
    <w:p w14:paraId="1D371014" w14:textId="77777777" w:rsidR="007E0C9E" w:rsidRPr="00E43002" w:rsidRDefault="007E0C9E" w:rsidP="00FF2ECE">
      <w:pPr>
        <w:spacing w:line="480" w:lineRule="auto"/>
        <w:rPr>
          <w:rStyle w:val="times10"/>
          <w:bCs/>
          <w:color w:val="000000"/>
        </w:rPr>
      </w:pPr>
    </w:p>
    <w:p w14:paraId="647082F7" w14:textId="77777777" w:rsidR="00C619F0" w:rsidRPr="00E43002" w:rsidRDefault="00C619F0" w:rsidP="00FF2ECE">
      <w:pPr>
        <w:spacing w:line="480" w:lineRule="auto"/>
        <w:rPr>
          <w:rStyle w:val="times10"/>
          <w:b/>
          <w:bCs/>
          <w:i/>
          <w:color w:val="000000"/>
        </w:rPr>
      </w:pPr>
      <w:r w:rsidRPr="00E43002">
        <w:rPr>
          <w:rStyle w:val="times10"/>
          <w:b/>
          <w:bCs/>
          <w:i/>
          <w:color w:val="000000"/>
        </w:rPr>
        <w:t>Dorsolateral prefrontal cortex in motor imagery and execution</w:t>
      </w:r>
    </w:p>
    <w:p w14:paraId="4F46B7BA" w14:textId="3A0399CC" w:rsidR="007E0C9E" w:rsidRPr="00E43002" w:rsidRDefault="007E0C9E" w:rsidP="00FF2ECE">
      <w:pPr>
        <w:spacing w:line="480" w:lineRule="auto"/>
        <w:rPr>
          <w:rStyle w:val="times10"/>
          <w:bCs/>
          <w:color w:val="000000"/>
        </w:rPr>
      </w:pPr>
      <w:r w:rsidRPr="00E43002">
        <w:rPr>
          <w:rStyle w:val="times10"/>
          <w:bCs/>
          <w:color w:val="000000"/>
        </w:rPr>
        <w:t>The main motivation for the present study was to explore the involve</w:t>
      </w:r>
      <w:r w:rsidR="005A1C66" w:rsidRPr="00E43002">
        <w:rPr>
          <w:rStyle w:val="times10"/>
          <w:bCs/>
          <w:color w:val="000000"/>
        </w:rPr>
        <w:t>ment of the DLPFC and other</w:t>
      </w:r>
      <w:r w:rsidRPr="00E43002">
        <w:rPr>
          <w:rStyle w:val="times10"/>
          <w:bCs/>
          <w:color w:val="000000"/>
        </w:rPr>
        <w:t xml:space="preserve"> cognitive control structures in the imitation learning of spatial sequences and rhythms (</w:t>
      </w:r>
      <w:r w:rsidRPr="00E43002">
        <w:rPr>
          <w:rStyle w:val="times10"/>
          <w:bCs/>
          <w:i/>
          <w:color w:val="000000"/>
        </w:rPr>
        <w:t>research objective 3</w:t>
      </w:r>
      <w:r w:rsidRPr="00E43002">
        <w:rPr>
          <w:rStyle w:val="times10"/>
          <w:bCs/>
          <w:color w:val="000000"/>
        </w:rPr>
        <w:t xml:space="preserve">). </w:t>
      </w:r>
      <w:r w:rsidRPr="00E43002">
        <w:rPr>
          <w:bCs/>
          <w:color w:val="000000"/>
        </w:rPr>
        <w:t>Since cognitive control is primarily required in the early stages of learning and reduces with practice (</w:t>
      </w:r>
      <w:r w:rsidR="000A1197" w:rsidRPr="00E43002">
        <w:rPr>
          <w:bCs/>
          <w:color w:val="000000"/>
        </w:rPr>
        <w:t xml:space="preserve">Kelly and Garavan 2005; </w:t>
      </w:r>
      <w:r w:rsidRPr="00E43002">
        <w:rPr>
          <w:bCs/>
          <w:color w:val="000000"/>
        </w:rPr>
        <w:t>Dayan</w:t>
      </w:r>
      <w:r w:rsidR="0078282E" w:rsidRPr="00E43002">
        <w:rPr>
          <w:bCs/>
          <w:color w:val="000000"/>
        </w:rPr>
        <w:t xml:space="preserve"> and </w:t>
      </w:r>
      <w:r w:rsidRPr="00E43002">
        <w:rPr>
          <w:bCs/>
          <w:color w:val="000000"/>
        </w:rPr>
        <w:t>Cohen</w:t>
      </w:r>
      <w:r w:rsidR="0078282E" w:rsidRPr="00E43002">
        <w:rPr>
          <w:bCs/>
          <w:color w:val="000000"/>
        </w:rPr>
        <w:t xml:space="preserve"> 20</w:t>
      </w:r>
      <w:r w:rsidRPr="00E43002">
        <w:rPr>
          <w:bCs/>
          <w:color w:val="000000"/>
        </w:rPr>
        <w:t xml:space="preserve">11), </w:t>
      </w:r>
      <w:r w:rsidRPr="00E43002">
        <w:rPr>
          <w:rStyle w:val="times10"/>
          <w:bCs/>
          <w:color w:val="000000"/>
        </w:rPr>
        <w:t>we assessed this via the within-session activation differences between non-p</w:t>
      </w:r>
      <w:r w:rsidR="00633129" w:rsidRPr="00E43002">
        <w:rPr>
          <w:rStyle w:val="times10"/>
          <w:bCs/>
          <w:color w:val="000000"/>
        </w:rPr>
        <w:t>ractised and practised patterns</w:t>
      </w:r>
      <w:r w:rsidRPr="00E43002">
        <w:rPr>
          <w:rStyle w:val="times10"/>
          <w:bCs/>
          <w:color w:val="000000"/>
        </w:rPr>
        <w:t xml:space="preserve"> (</w:t>
      </w:r>
      <w:r w:rsidR="00633129" w:rsidRPr="00E43002">
        <w:rPr>
          <w:rStyle w:val="times10"/>
          <w:bCs/>
          <w:color w:val="000000"/>
        </w:rPr>
        <w:t xml:space="preserve">see also </w:t>
      </w:r>
      <w:r w:rsidRPr="00E43002">
        <w:rPr>
          <w:rStyle w:val="times10"/>
          <w:bCs/>
          <w:color w:val="000000"/>
        </w:rPr>
        <w:t>Vogt et al.</w:t>
      </w:r>
      <w:r w:rsidR="0078282E" w:rsidRPr="00E43002">
        <w:rPr>
          <w:rStyle w:val="times10"/>
          <w:bCs/>
          <w:color w:val="000000"/>
        </w:rPr>
        <w:t xml:space="preserve"> 20</w:t>
      </w:r>
      <w:r w:rsidRPr="00E43002">
        <w:rPr>
          <w:rStyle w:val="times10"/>
          <w:bCs/>
          <w:color w:val="000000"/>
        </w:rPr>
        <w:t>07; Higuchi et al.</w:t>
      </w:r>
      <w:r w:rsidR="0078282E" w:rsidRPr="00E43002">
        <w:rPr>
          <w:rStyle w:val="times10"/>
          <w:bCs/>
          <w:color w:val="000000"/>
        </w:rPr>
        <w:t xml:space="preserve"> 20</w:t>
      </w:r>
      <w:r w:rsidRPr="00E43002">
        <w:rPr>
          <w:rStyle w:val="times10"/>
          <w:bCs/>
          <w:color w:val="000000"/>
        </w:rPr>
        <w:t xml:space="preserve">12). </w:t>
      </w:r>
      <w:r w:rsidR="00BE0697" w:rsidRPr="00E43002">
        <w:rPr>
          <w:rStyle w:val="times10"/>
          <w:bCs/>
          <w:color w:val="000000"/>
        </w:rPr>
        <w:t>T</w:t>
      </w:r>
      <w:r w:rsidRPr="00E43002">
        <w:rPr>
          <w:rStyle w:val="times10"/>
          <w:bCs/>
          <w:color w:val="000000"/>
        </w:rPr>
        <w:t>h</w:t>
      </w:r>
      <w:r w:rsidR="000D5330" w:rsidRPr="00E43002">
        <w:rPr>
          <w:rStyle w:val="times10"/>
          <w:bCs/>
          <w:color w:val="000000"/>
        </w:rPr>
        <w:t xml:space="preserve">e </w:t>
      </w:r>
      <w:r w:rsidRPr="00E43002">
        <w:rPr>
          <w:rStyle w:val="times10"/>
          <w:bCs/>
          <w:color w:val="000000"/>
        </w:rPr>
        <w:t>analyses of practice effects</w:t>
      </w:r>
      <w:r w:rsidR="00BE0697" w:rsidRPr="00E43002">
        <w:rPr>
          <w:rStyle w:val="times10"/>
          <w:bCs/>
          <w:color w:val="000000"/>
        </w:rPr>
        <w:t xml:space="preserve"> across groups, both</w:t>
      </w:r>
      <w:r w:rsidR="000D5330" w:rsidRPr="00E43002">
        <w:rPr>
          <w:rStyle w:val="times10"/>
          <w:bCs/>
          <w:color w:val="000000"/>
        </w:rPr>
        <w:t xml:space="preserve"> conjunct and run separately for each task,</w:t>
      </w:r>
      <w:r w:rsidR="00BE0697" w:rsidRPr="00E43002">
        <w:rPr>
          <w:rStyle w:val="times10"/>
          <w:bCs/>
        </w:rPr>
        <w:t xml:space="preserve"> consistently revealed no differential activations during</w:t>
      </w:r>
      <w:r w:rsidR="00C23021" w:rsidRPr="00E43002">
        <w:rPr>
          <w:rStyle w:val="times10"/>
          <w:bCs/>
        </w:rPr>
        <w:t xml:space="preserve"> action observation</w:t>
      </w:r>
      <w:r w:rsidR="0049250C" w:rsidRPr="00E43002">
        <w:rPr>
          <w:rStyle w:val="times10"/>
          <w:bCs/>
        </w:rPr>
        <w:t>. D</w:t>
      </w:r>
      <w:r w:rsidRPr="00E43002">
        <w:rPr>
          <w:rStyle w:val="times10"/>
          <w:bCs/>
        </w:rPr>
        <w:t>uring motor imagery</w:t>
      </w:r>
      <w:r w:rsidR="00BE0697" w:rsidRPr="00E43002">
        <w:rPr>
          <w:rStyle w:val="times10"/>
          <w:bCs/>
        </w:rPr>
        <w:t>, practice</w:t>
      </w:r>
      <w:r w:rsidRPr="00E43002">
        <w:rPr>
          <w:rStyle w:val="times10"/>
          <w:bCs/>
        </w:rPr>
        <w:t xml:space="preserve"> effects were found for the SEQ task but not for the RHY task, and during execution, practice effects were present in DLPFC bilaterally for the SEQ task and in right DLPFC for rhythm execution. When the practice effects were examined separately for each group, during action observation DLPFC was found differentially activated only in a small cluster when the musicians observed the rhythms. During motor imagery, again each group showed differential practice effects for the sequences only. During</w:t>
      </w:r>
      <w:r w:rsidRPr="00E43002">
        <w:rPr>
          <w:rStyle w:val="times10"/>
          <w:bCs/>
          <w:color w:val="000000"/>
        </w:rPr>
        <w:t xml:space="preserve"> execution, activations in DLPFC reduced bilaterally with practice in each group for the sequences, whilst during rhythm execution only the non-musicians showed this effect reliably, where it was largely right-lateralised (see also parameter estimates in Supplementary </w:t>
      </w:r>
      <w:r w:rsidR="005C333E" w:rsidRPr="00E43002">
        <w:rPr>
          <w:rStyle w:val="times10"/>
          <w:bCs/>
          <w:color w:val="000000"/>
        </w:rPr>
        <w:t>Figure</w:t>
      </w:r>
      <w:r w:rsidRPr="00E43002">
        <w:rPr>
          <w:rStyle w:val="times10"/>
          <w:bCs/>
          <w:color w:val="000000"/>
        </w:rPr>
        <w:t xml:space="preserve"> 3, bottom panels). These results inform Buccino et al.</w:t>
      </w:r>
      <w:r w:rsidR="0060236E" w:rsidRPr="00E43002">
        <w:rPr>
          <w:rStyle w:val="times10"/>
          <w:bCs/>
          <w:color w:val="000000"/>
        </w:rPr>
        <w:t>’</w:t>
      </w:r>
      <w:r w:rsidRPr="00E43002">
        <w:rPr>
          <w:rStyle w:val="times10"/>
          <w:bCs/>
          <w:color w:val="000000"/>
        </w:rPr>
        <w:t>s (2004) model of imitation learning in the following ways:</w:t>
      </w:r>
    </w:p>
    <w:p w14:paraId="7F6C03EB" w14:textId="3FBF7A39" w:rsidR="007E0C9E" w:rsidRPr="00E43002" w:rsidRDefault="005A1C66" w:rsidP="00FF2ECE">
      <w:pPr>
        <w:spacing w:line="480" w:lineRule="auto"/>
        <w:rPr>
          <w:rStyle w:val="times10"/>
          <w:bCs/>
          <w:color w:val="000000" w:themeColor="text1"/>
        </w:rPr>
      </w:pPr>
      <w:r w:rsidRPr="00E43002">
        <w:rPr>
          <w:rStyle w:val="times10"/>
          <w:bCs/>
          <w:i/>
          <w:color w:val="000000"/>
        </w:rPr>
        <w:tab/>
      </w:r>
      <w:r w:rsidR="007E0C9E" w:rsidRPr="00E43002">
        <w:rPr>
          <w:rStyle w:val="times10"/>
          <w:bCs/>
          <w:i/>
          <w:color w:val="000000"/>
        </w:rPr>
        <w:t>First</w:t>
      </w:r>
      <w:r w:rsidR="007E0C9E" w:rsidRPr="00E43002">
        <w:rPr>
          <w:rStyle w:val="times10"/>
          <w:bCs/>
          <w:color w:val="000000"/>
        </w:rPr>
        <w:t xml:space="preserve">, the paucity of DLPFC activations during </w:t>
      </w:r>
      <w:r w:rsidR="007E0C9E" w:rsidRPr="00E43002">
        <w:rPr>
          <w:rStyle w:val="times10"/>
          <w:bCs/>
          <w:i/>
          <w:color w:val="000000"/>
          <w:u w:val="single"/>
        </w:rPr>
        <w:t>action observation</w:t>
      </w:r>
      <w:r w:rsidR="007E0C9E" w:rsidRPr="00E43002">
        <w:rPr>
          <w:rStyle w:val="times10"/>
          <w:bCs/>
          <w:color w:val="000000"/>
        </w:rPr>
        <w:t xml:space="preserve"> is not entirely surprising: in the present SEQ and RHY tasks, action observation primarily required the sustained encoding of the sequence of stimuli throughout the observation interval, which provided little opportunity for cognitive control. In contrast, in the posture imitation studies by Buccino et al. (2004) and Vogt et al. (2007), participants watched the same hand posture over a period of 4 to 10</w:t>
      </w:r>
      <w:r w:rsidR="00EF0797" w:rsidRPr="00E43002">
        <w:rPr>
          <w:rStyle w:val="times10"/>
          <w:bCs/>
          <w:color w:val="000000"/>
        </w:rPr>
        <w:t xml:space="preserve"> </w:t>
      </w:r>
      <w:r w:rsidR="007E0C9E" w:rsidRPr="00E43002">
        <w:rPr>
          <w:rStyle w:val="times10"/>
          <w:bCs/>
          <w:color w:val="000000"/>
        </w:rPr>
        <w:t>s, which allowed them to apply various cognitive-exploratory strategies already during action observation, as well as during the subsequent motor preparatory period. This was reflected in the differential practice effects in DLPFC previously found for these two events (</w:t>
      </w:r>
      <w:r w:rsidR="007E0C9E" w:rsidRPr="00E43002">
        <w:rPr>
          <w:rStyle w:val="times10"/>
          <w:bCs/>
          <w:color w:val="000000" w:themeColor="text1"/>
        </w:rPr>
        <w:t>Vogt et al.</w:t>
      </w:r>
      <w:r w:rsidR="0078282E" w:rsidRPr="00E43002">
        <w:rPr>
          <w:rStyle w:val="times10"/>
          <w:bCs/>
          <w:color w:val="000000" w:themeColor="text1"/>
        </w:rPr>
        <w:t xml:space="preserve"> 20</w:t>
      </w:r>
      <w:r w:rsidR="007E0C9E" w:rsidRPr="00E43002">
        <w:rPr>
          <w:rStyle w:val="times10"/>
          <w:bCs/>
          <w:color w:val="000000" w:themeColor="text1"/>
        </w:rPr>
        <w:t>07).</w:t>
      </w:r>
    </w:p>
    <w:p w14:paraId="2AFE6D57" w14:textId="739A85EE" w:rsidR="007E0C9E" w:rsidRPr="00E43002" w:rsidRDefault="005A1C66" w:rsidP="00FF2ECE">
      <w:pPr>
        <w:spacing w:line="480" w:lineRule="auto"/>
        <w:rPr>
          <w:rStyle w:val="times10"/>
          <w:bCs/>
          <w:color w:val="000000" w:themeColor="text1"/>
        </w:rPr>
      </w:pPr>
      <w:r w:rsidRPr="00E43002">
        <w:rPr>
          <w:rStyle w:val="times10"/>
          <w:bCs/>
          <w:color w:val="000000" w:themeColor="text1"/>
        </w:rPr>
        <w:tab/>
      </w:r>
      <w:r w:rsidR="007E0C9E" w:rsidRPr="00E43002">
        <w:rPr>
          <w:rStyle w:val="times10"/>
          <w:bCs/>
          <w:i/>
          <w:color w:val="000000" w:themeColor="text1"/>
        </w:rPr>
        <w:t>Second</w:t>
      </w:r>
      <w:r w:rsidR="007E0C9E" w:rsidRPr="00E43002">
        <w:rPr>
          <w:rStyle w:val="times10"/>
          <w:bCs/>
          <w:color w:val="000000" w:themeColor="text1"/>
        </w:rPr>
        <w:t xml:space="preserve">, DLPFC was differentially activated during </w:t>
      </w:r>
      <w:r w:rsidR="007E0C9E" w:rsidRPr="00E43002">
        <w:rPr>
          <w:rStyle w:val="times10"/>
          <w:bCs/>
          <w:i/>
          <w:color w:val="000000" w:themeColor="text1"/>
          <w:u w:val="single"/>
        </w:rPr>
        <w:t>motor imagery</w:t>
      </w:r>
      <w:r w:rsidR="007E0C9E" w:rsidRPr="00E43002">
        <w:rPr>
          <w:rStyle w:val="times10"/>
          <w:bCs/>
          <w:color w:val="000000" w:themeColor="text1"/>
        </w:rPr>
        <w:t xml:space="preserve"> of the sequences, but not for the rhythms. This second main finding of the present study provides an important extension of Buccino et al.</w:t>
      </w:r>
      <w:r w:rsidR="0060236E" w:rsidRPr="00E43002">
        <w:rPr>
          <w:rStyle w:val="times10"/>
          <w:bCs/>
          <w:color w:val="000000" w:themeColor="text1"/>
        </w:rPr>
        <w:t>’</w:t>
      </w:r>
      <w:r w:rsidR="007E0C9E" w:rsidRPr="00E43002">
        <w:rPr>
          <w:rStyle w:val="times10"/>
          <w:bCs/>
          <w:color w:val="000000" w:themeColor="text1"/>
        </w:rPr>
        <w:t xml:space="preserve">s (2004) two-level model of imitation learning, namely to spatial sequences. A number of qualifications are appropriate here. In a given trial, our participants either engaged in MI or in imitative execution, but not in both in direct succession (see </w:t>
      </w:r>
      <w:r w:rsidR="005C333E" w:rsidRPr="00E43002">
        <w:rPr>
          <w:rStyle w:val="times10"/>
          <w:bCs/>
          <w:color w:val="000000" w:themeColor="text1"/>
        </w:rPr>
        <w:t>Figure</w:t>
      </w:r>
      <w:r w:rsidR="007E0C9E" w:rsidRPr="00E43002">
        <w:rPr>
          <w:rStyle w:val="times10"/>
          <w:bCs/>
          <w:color w:val="000000" w:themeColor="text1"/>
        </w:rPr>
        <w:t xml:space="preserve"> 1). We had chosen this design in order to eliminate possible contaminations of the BOLD signal between the two events. In contrast, Buccino et al. (2004) a</w:t>
      </w:r>
      <w:r w:rsidR="00EE78B9" w:rsidRPr="00E43002">
        <w:rPr>
          <w:rStyle w:val="times10"/>
          <w:bCs/>
          <w:color w:val="000000" w:themeColor="text1"/>
        </w:rPr>
        <w:t xml:space="preserve">nd Vogt et al. (2007) </w:t>
      </w:r>
      <w:r w:rsidR="007E0C9E" w:rsidRPr="00E43002">
        <w:rPr>
          <w:rStyle w:val="times10"/>
          <w:bCs/>
          <w:color w:val="000000" w:themeColor="text1"/>
        </w:rPr>
        <w:t>inserted a motor preparatory event between observation and execution. Whilst it is likely that participants engaged in MI in both situations, this cannot be known for certain for the two earlier studies. In addition, further behavioural research will be required to establish to what extent su</w:t>
      </w:r>
      <w:r w:rsidR="00EE78B9" w:rsidRPr="00E43002">
        <w:rPr>
          <w:rStyle w:val="times10"/>
          <w:bCs/>
          <w:color w:val="000000" w:themeColor="text1"/>
        </w:rPr>
        <w:t>ch a preparatory / MI period actually facilitates</w:t>
      </w:r>
      <w:r w:rsidR="007E0C9E" w:rsidRPr="00E43002">
        <w:rPr>
          <w:rStyle w:val="times10"/>
          <w:bCs/>
          <w:color w:val="000000" w:themeColor="text1"/>
        </w:rPr>
        <w:t xml:space="preserve"> imitation learning behaviourally. In the present study</w:t>
      </w:r>
      <w:r w:rsidR="0049250C" w:rsidRPr="00E43002">
        <w:rPr>
          <w:rStyle w:val="times10"/>
          <w:bCs/>
          <w:color w:val="000000" w:themeColor="text1"/>
        </w:rPr>
        <w:t>,</w:t>
      </w:r>
      <w:r w:rsidR="007E0C9E" w:rsidRPr="00E43002">
        <w:rPr>
          <w:rStyle w:val="times10"/>
          <w:bCs/>
          <w:color w:val="000000" w:themeColor="text1"/>
        </w:rPr>
        <w:t xml:space="preserve"> participants were certainly capable of imitating immediately after action observation (see also Vogt</w:t>
      </w:r>
      <w:r w:rsidR="0078282E" w:rsidRPr="00E43002">
        <w:rPr>
          <w:rStyle w:val="times10"/>
          <w:bCs/>
          <w:color w:val="000000" w:themeColor="text1"/>
        </w:rPr>
        <w:t xml:space="preserve"> 19</w:t>
      </w:r>
      <w:r w:rsidR="007E0C9E" w:rsidRPr="00E43002">
        <w:rPr>
          <w:rStyle w:val="times10"/>
          <w:bCs/>
          <w:color w:val="000000" w:themeColor="text1"/>
        </w:rPr>
        <w:t>96; Higuchi et al.</w:t>
      </w:r>
      <w:r w:rsidR="0078282E" w:rsidRPr="00E43002">
        <w:rPr>
          <w:rStyle w:val="times10"/>
          <w:bCs/>
          <w:color w:val="000000" w:themeColor="text1"/>
        </w:rPr>
        <w:t xml:space="preserve"> 20</w:t>
      </w:r>
      <w:r w:rsidR="007E0C9E" w:rsidRPr="00E43002">
        <w:rPr>
          <w:rStyle w:val="times10"/>
          <w:bCs/>
          <w:color w:val="000000" w:themeColor="text1"/>
        </w:rPr>
        <w:t xml:space="preserve">12), however, the absence of between-session effects for the non-practised patterns </w:t>
      </w:r>
      <w:r w:rsidR="00900A8C" w:rsidRPr="00E43002">
        <w:rPr>
          <w:rStyle w:val="times10"/>
          <w:bCs/>
          <w:color w:val="000000" w:themeColor="text1"/>
        </w:rPr>
        <w:t>in the behavioural data might</w:t>
      </w:r>
      <w:r w:rsidR="007E0C9E" w:rsidRPr="00E43002">
        <w:rPr>
          <w:rStyle w:val="times10"/>
          <w:bCs/>
          <w:color w:val="000000" w:themeColor="text1"/>
        </w:rPr>
        <w:t xml:space="preserve"> indicate that such a </w:t>
      </w:r>
      <w:r w:rsidR="0060236E" w:rsidRPr="00E43002">
        <w:rPr>
          <w:rStyle w:val="times10"/>
          <w:bCs/>
          <w:color w:val="000000" w:themeColor="text1"/>
        </w:rPr>
        <w:t>“</w:t>
      </w:r>
      <w:r w:rsidR="007E0C9E" w:rsidRPr="00E43002">
        <w:rPr>
          <w:rStyle w:val="times10"/>
          <w:bCs/>
          <w:color w:val="000000" w:themeColor="text1"/>
        </w:rPr>
        <w:t xml:space="preserve">see </w:t>
      </w:r>
      <w:r w:rsidR="0060236E" w:rsidRPr="00E43002">
        <w:rPr>
          <w:rStyle w:val="times10"/>
          <w:bCs/>
          <w:color w:val="000000" w:themeColor="text1"/>
        </w:rPr>
        <w:t>–</w:t>
      </w:r>
      <w:r w:rsidR="007E0C9E" w:rsidRPr="00E43002">
        <w:rPr>
          <w:rStyle w:val="times10"/>
          <w:bCs/>
          <w:color w:val="000000" w:themeColor="text1"/>
        </w:rPr>
        <w:t xml:space="preserve"> do</w:t>
      </w:r>
      <w:r w:rsidR="0060236E" w:rsidRPr="00E43002">
        <w:rPr>
          <w:rStyle w:val="times10"/>
          <w:bCs/>
          <w:color w:val="000000" w:themeColor="text1"/>
        </w:rPr>
        <w:t>”</w:t>
      </w:r>
      <w:r w:rsidR="007E0C9E" w:rsidRPr="00E43002">
        <w:rPr>
          <w:rStyle w:val="times10"/>
          <w:bCs/>
          <w:color w:val="000000" w:themeColor="text1"/>
        </w:rPr>
        <w:t xml:space="preserve"> scenario is not particularly suitable for supporting learning. For the time being, we would thus maintain that a preparato</w:t>
      </w:r>
      <w:r w:rsidR="00EE78B9" w:rsidRPr="00E43002">
        <w:rPr>
          <w:rStyle w:val="times10"/>
          <w:bCs/>
          <w:color w:val="000000" w:themeColor="text1"/>
        </w:rPr>
        <w:t xml:space="preserve">ry / MI interval facilitates </w:t>
      </w:r>
      <w:r w:rsidR="007E0C9E" w:rsidRPr="00E43002">
        <w:rPr>
          <w:rStyle w:val="times10"/>
          <w:bCs/>
          <w:color w:val="000000" w:themeColor="text1"/>
        </w:rPr>
        <w:t>imitation learning, by allowing for the mental rehearsal and cognitive control of the to-be executed action. The present study then suggests the involvement of DLPFC as a likely neural mechanism. Its primary role is most likely not the maintenance of visuo-spatial information but rather the selection and preparation of such information for motor execution (Pochon et al.</w:t>
      </w:r>
      <w:r w:rsidR="0078282E" w:rsidRPr="00E43002">
        <w:rPr>
          <w:rStyle w:val="times10"/>
          <w:bCs/>
          <w:color w:val="000000" w:themeColor="text1"/>
        </w:rPr>
        <w:t xml:space="preserve"> 20</w:t>
      </w:r>
      <w:r w:rsidR="007E0C9E" w:rsidRPr="00E43002">
        <w:rPr>
          <w:rStyle w:val="times10"/>
          <w:bCs/>
          <w:color w:val="000000" w:themeColor="text1"/>
        </w:rPr>
        <w:t>01; Passingham</w:t>
      </w:r>
      <w:r w:rsidR="0078282E" w:rsidRPr="00E43002">
        <w:rPr>
          <w:rStyle w:val="times10"/>
          <w:bCs/>
          <w:color w:val="000000" w:themeColor="text1"/>
        </w:rPr>
        <w:t xml:space="preserve"> and </w:t>
      </w:r>
      <w:r w:rsidR="007E0C9E" w:rsidRPr="00E43002">
        <w:rPr>
          <w:rStyle w:val="times10"/>
          <w:bCs/>
          <w:color w:val="000000" w:themeColor="text1"/>
        </w:rPr>
        <w:t>Sakai</w:t>
      </w:r>
      <w:r w:rsidR="0078282E" w:rsidRPr="00E43002">
        <w:rPr>
          <w:rStyle w:val="times10"/>
          <w:bCs/>
          <w:color w:val="000000" w:themeColor="text1"/>
        </w:rPr>
        <w:t xml:space="preserve"> 20</w:t>
      </w:r>
      <w:r w:rsidR="007E0C9E" w:rsidRPr="00E43002">
        <w:rPr>
          <w:rStyle w:val="times10"/>
          <w:bCs/>
          <w:color w:val="000000" w:themeColor="text1"/>
        </w:rPr>
        <w:t>04; Sakai</w:t>
      </w:r>
      <w:r w:rsidR="0078282E" w:rsidRPr="00E43002">
        <w:rPr>
          <w:rStyle w:val="times10"/>
          <w:bCs/>
          <w:color w:val="000000" w:themeColor="text1"/>
        </w:rPr>
        <w:t xml:space="preserve"> 20</w:t>
      </w:r>
      <w:r w:rsidR="007E0C9E" w:rsidRPr="00E43002">
        <w:rPr>
          <w:rStyle w:val="times10"/>
          <w:bCs/>
          <w:color w:val="000000" w:themeColor="text1"/>
        </w:rPr>
        <w:t>08), as well as potentially the monitoring of MI (see below).</w:t>
      </w:r>
    </w:p>
    <w:p w14:paraId="348B4913" w14:textId="2BF5070A" w:rsidR="007E0C9E" w:rsidRPr="00E43002" w:rsidRDefault="005A1C66" w:rsidP="00FF2ECE">
      <w:pPr>
        <w:spacing w:line="480" w:lineRule="auto"/>
        <w:rPr>
          <w:rStyle w:val="times10"/>
          <w:bCs/>
          <w:color w:val="000000" w:themeColor="text1"/>
        </w:rPr>
      </w:pPr>
      <w:r w:rsidRPr="00E43002">
        <w:rPr>
          <w:rStyle w:val="times10"/>
          <w:bCs/>
          <w:color w:val="000000" w:themeColor="text1"/>
        </w:rPr>
        <w:tab/>
      </w:r>
      <w:r w:rsidR="007E0C9E" w:rsidRPr="00E43002">
        <w:rPr>
          <w:rStyle w:val="times10"/>
          <w:bCs/>
          <w:i/>
          <w:color w:val="000000" w:themeColor="text1"/>
        </w:rPr>
        <w:t>Third</w:t>
      </w:r>
      <w:r w:rsidR="007E0C9E" w:rsidRPr="00E43002">
        <w:rPr>
          <w:rStyle w:val="times10"/>
          <w:bCs/>
          <w:color w:val="000000" w:themeColor="text1"/>
        </w:rPr>
        <w:t>, DLPFC was not activated during MI of the rhythms. Interestingly, in their elegant TMS study, Robertson et al. (2001) found that the critical role of the DLPFC in their sequence learning task was also restricted to spatially cued sequences. Taken t</w:t>
      </w:r>
      <w:r w:rsidR="004A60A3" w:rsidRPr="00E43002">
        <w:rPr>
          <w:rStyle w:val="times10"/>
          <w:bCs/>
          <w:color w:val="000000" w:themeColor="text1"/>
        </w:rPr>
        <w:t>ogether, these findings indicate</w:t>
      </w:r>
      <w:r w:rsidR="007E0C9E" w:rsidRPr="00E43002">
        <w:rPr>
          <w:rStyle w:val="times10"/>
          <w:bCs/>
          <w:color w:val="000000" w:themeColor="text1"/>
        </w:rPr>
        <w:t xml:space="preserve"> a possible qualification of Buccino et al.</w:t>
      </w:r>
      <w:r w:rsidR="0060236E" w:rsidRPr="00E43002">
        <w:rPr>
          <w:rStyle w:val="times10"/>
          <w:bCs/>
          <w:color w:val="000000" w:themeColor="text1"/>
        </w:rPr>
        <w:t>’</w:t>
      </w:r>
      <w:r w:rsidR="007E0C9E" w:rsidRPr="00E43002">
        <w:rPr>
          <w:rStyle w:val="times10"/>
          <w:bCs/>
          <w:color w:val="000000" w:themeColor="text1"/>
        </w:rPr>
        <w:t>s (2004) model of imitation learning, which was solely based on the imitation of hand postures: According to the available evidence, the supervisory role of DLPFC during motor preparation (Buccino et al.</w:t>
      </w:r>
      <w:r w:rsidR="0078282E" w:rsidRPr="00E43002">
        <w:rPr>
          <w:rStyle w:val="times10"/>
          <w:bCs/>
          <w:color w:val="000000" w:themeColor="text1"/>
        </w:rPr>
        <w:t xml:space="preserve"> 20</w:t>
      </w:r>
      <w:r w:rsidR="007E0C9E" w:rsidRPr="00E43002">
        <w:rPr>
          <w:rStyle w:val="times10"/>
          <w:bCs/>
          <w:color w:val="000000" w:themeColor="text1"/>
        </w:rPr>
        <w:t>04; Vogt et al.</w:t>
      </w:r>
      <w:r w:rsidR="0078282E" w:rsidRPr="00E43002">
        <w:rPr>
          <w:rStyle w:val="times10"/>
          <w:bCs/>
          <w:color w:val="000000" w:themeColor="text1"/>
        </w:rPr>
        <w:t xml:space="preserve"> 20</w:t>
      </w:r>
      <w:r w:rsidR="007E0C9E" w:rsidRPr="00E43002">
        <w:rPr>
          <w:rStyle w:val="times10"/>
          <w:bCs/>
          <w:color w:val="000000" w:themeColor="text1"/>
        </w:rPr>
        <w:t xml:space="preserve">07) and motor imagery (this study) is likely restricted to visuo-spatial patterns. Indeed, whilst </w:t>
      </w:r>
      <w:r w:rsidR="004A60A3" w:rsidRPr="00E43002">
        <w:rPr>
          <w:rStyle w:val="times10"/>
          <w:bCs/>
          <w:color w:val="000000" w:themeColor="text1"/>
        </w:rPr>
        <w:t xml:space="preserve">in principle, </w:t>
      </w:r>
      <w:r w:rsidR="007E0C9E" w:rsidRPr="00E43002">
        <w:rPr>
          <w:rStyle w:val="times10"/>
          <w:bCs/>
          <w:color w:val="000000" w:themeColor="text1"/>
        </w:rPr>
        <w:t>a sequence</w:t>
      </w:r>
      <w:r w:rsidR="004A60A3" w:rsidRPr="00E43002">
        <w:rPr>
          <w:rStyle w:val="times10"/>
          <w:bCs/>
          <w:color w:val="000000" w:themeColor="text1"/>
        </w:rPr>
        <w:t xml:space="preserve"> of locations can</w:t>
      </w:r>
      <w:r w:rsidR="007E0C9E" w:rsidRPr="00E43002">
        <w:rPr>
          <w:rStyle w:val="times10"/>
          <w:bCs/>
          <w:color w:val="000000" w:themeColor="text1"/>
        </w:rPr>
        <w:t xml:space="preserve"> be cognitively manipulated (e.g., interrupted, corrected and </w:t>
      </w:r>
      <w:r w:rsidR="0060236E" w:rsidRPr="00E43002">
        <w:rPr>
          <w:rStyle w:val="times10"/>
          <w:bCs/>
          <w:color w:val="000000" w:themeColor="text1"/>
        </w:rPr>
        <w:t>‘</w:t>
      </w:r>
      <w:r w:rsidR="007E0C9E" w:rsidRPr="00E43002">
        <w:rPr>
          <w:rStyle w:val="times10"/>
          <w:bCs/>
          <w:color w:val="000000" w:themeColor="text1"/>
        </w:rPr>
        <w:t>restarted</w:t>
      </w:r>
      <w:r w:rsidR="0060236E" w:rsidRPr="00E43002">
        <w:rPr>
          <w:rStyle w:val="times10"/>
          <w:bCs/>
          <w:color w:val="000000" w:themeColor="text1"/>
        </w:rPr>
        <w:t>’</w:t>
      </w:r>
      <w:r w:rsidR="007E0C9E" w:rsidRPr="00E43002">
        <w:rPr>
          <w:rStyle w:val="times10"/>
          <w:bCs/>
          <w:color w:val="000000" w:themeColor="text1"/>
        </w:rPr>
        <w:t>), such operations ar</w:t>
      </w:r>
      <w:r w:rsidR="0049250C" w:rsidRPr="00E43002">
        <w:rPr>
          <w:rStyle w:val="times10"/>
          <w:bCs/>
          <w:color w:val="000000" w:themeColor="text1"/>
        </w:rPr>
        <w:t>e more difficult to apply to</w:t>
      </w:r>
      <w:r w:rsidR="007E0C9E" w:rsidRPr="00E43002">
        <w:rPr>
          <w:rStyle w:val="times10"/>
          <w:bCs/>
          <w:color w:val="000000" w:themeColor="text1"/>
        </w:rPr>
        <w:t xml:space="preserve"> rhythmical patterns, as they are defined by their temporal structure. This might also explain the relatively small overall practice effects during MI of the rhythms. The dissociation between spatial and rhythmical patterns, as reported here regarding prefrontal involvement, also informs future meta-analytic work. For example, in the meta-analysis of MI by </w:t>
      </w:r>
      <w:r w:rsidR="00C6400B" w:rsidRPr="00E43002">
        <w:t>Hétu</w:t>
      </w:r>
      <w:r w:rsidR="007E0C9E" w:rsidRPr="00E43002">
        <w:rPr>
          <w:rStyle w:val="times10"/>
          <w:bCs/>
          <w:color w:val="000000" w:themeColor="text1"/>
        </w:rPr>
        <w:t xml:space="preserve"> et al. (2013), MFG was found to be involved during MI of motor sequences, but no distinction between spatial and rhythmical sequences was made.</w:t>
      </w:r>
    </w:p>
    <w:p w14:paraId="4D3A775B" w14:textId="52C6CD47" w:rsidR="007E0C9E" w:rsidRPr="00E43002" w:rsidRDefault="005A1C66" w:rsidP="00FF2ECE">
      <w:pPr>
        <w:spacing w:line="480" w:lineRule="auto"/>
        <w:rPr>
          <w:rStyle w:val="times10"/>
          <w:bCs/>
          <w:color w:val="000000"/>
          <w:sz w:val="20"/>
          <w:szCs w:val="20"/>
        </w:rPr>
      </w:pPr>
      <w:r w:rsidRPr="00E43002">
        <w:rPr>
          <w:rStyle w:val="times10"/>
          <w:bCs/>
          <w:i/>
          <w:color w:val="000000" w:themeColor="text1"/>
        </w:rPr>
        <w:tab/>
      </w:r>
      <w:r w:rsidR="007E0C9E" w:rsidRPr="00E43002">
        <w:rPr>
          <w:rStyle w:val="times10"/>
          <w:bCs/>
          <w:i/>
          <w:color w:val="000000" w:themeColor="text1"/>
        </w:rPr>
        <w:t>Fourth</w:t>
      </w:r>
      <w:r w:rsidR="007E0C9E" w:rsidRPr="00E43002">
        <w:rPr>
          <w:rStyle w:val="times10"/>
          <w:bCs/>
          <w:color w:val="000000" w:themeColor="text1"/>
        </w:rPr>
        <w:t xml:space="preserve">, the involvement of DLPFC during </w:t>
      </w:r>
      <w:r w:rsidR="007E0C9E" w:rsidRPr="00E43002">
        <w:rPr>
          <w:rStyle w:val="times10"/>
          <w:bCs/>
          <w:i/>
          <w:color w:val="000000" w:themeColor="text1"/>
          <w:u w:val="single"/>
        </w:rPr>
        <w:t>execution</w:t>
      </w:r>
      <w:r w:rsidR="007E0C9E" w:rsidRPr="00E43002">
        <w:rPr>
          <w:rStyle w:val="times10"/>
          <w:bCs/>
          <w:color w:val="000000" w:themeColor="text1"/>
        </w:rPr>
        <w:t xml:space="preserve"> of the present SE</w:t>
      </w:r>
      <w:r w:rsidR="004B72F1" w:rsidRPr="00E43002">
        <w:rPr>
          <w:rStyle w:val="times10"/>
          <w:bCs/>
          <w:color w:val="000000" w:themeColor="text1"/>
        </w:rPr>
        <w:t>Q and RHY tasks presumably reflects</w:t>
      </w:r>
      <w:r w:rsidR="007E0C9E" w:rsidRPr="00E43002">
        <w:rPr>
          <w:rStyle w:val="times10"/>
          <w:bCs/>
          <w:color w:val="000000" w:themeColor="text1"/>
        </w:rPr>
        <w:t xml:space="preserve"> sustained monitoring and cognitive control throughout imitative execution. Shallice (2004) proposed that the right DLPFC is pri</w:t>
      </w:r>
      <w:r w:rsidR="004A60A3" w:rsidRPr="00E43002">
        <w:rPr>
          <w:rStyle w:val="times10"/>
          <w:bCs/>
          <w:color w:val="000000" w:themeColor="text1"/>
        </w:rPr>
        <w:t>marily involved in monitoring</w:t>
      </w:r>
      <w:r w:rsidR="006B101F" w:rsidRPr="00E43002">
        <w:rPr>
          <w:rStyle w:val="times10"/>
          <w:bCs/>
          <w:color w:val="000000" w:themeColor="text1"/>
        </w:rPr>
        <w:t xml:space="preserve"> </w:t>
      </w:r>
      <w:r w:rsidR="004A60A3" w:rsidRPr="00E43002">
        <w:rPr>
          <w:rStyle w:val="times10"/>
          <w:bCs/>
          <w:color w:val="000000" w:themeColor="text1"/>
        </w:rPr>
        <w:t>whether</w:t>
      </w:r>
      <w:r w:rsidR="007E0C9E" w:rsidRPr="00E43002">
        <w:rPr>
          <w:rStyle w:val="times10"/>
          <w:bCs/>
          <w:color w:val="000000" w:themeColor="text1"/>
        </w:rPr>
        <w:t xml:space="preserve"> a newly configured motor plan is executed in accordance with the task goals. The right-hemispheric dominance of the present DLPFC activations suggests that DLPFC was indeed</w:t>
      </w:r>
      <w:r w:rsidR="0000077F" w:rsidRPr="00E43002">
        <w:rPr>
          <w:rStyle w:val="times10"/>
          <w:bCs/>
          <w:color w:val="000000"/>
        </w:rPr>
        <w:t xml:space="preserve"> primarily engaged</w:t>
      </w:r>
      <w:r w:rsidR="007E0C9E" w:rsidRPr="00E43002">
        <w:rPr>
          <w:rStyle w:val="times10"/>
          <w:bCs/>
          <w:color w:val="000000"/>
        </w:rPr>
        <w:t xml:space="preserve"> in monitoring motor execution (see also Vogt et al.</w:t>
      </w:r>
      <w:r w:rsidR="0078282E" w:rsidRPr="00E43002">
        <w:rPr>
          <w:rStyle w:val="times10"/>
          <w:bCs/>
          <w:color w:val="000000"/>
        </w:rPr>
        <w:t xml:space="preserve"> 20</w:t>
      </w:r>
      <w:r w:rsidR="007E0C9E" w:rsidRPr="00E43002">
        <w:rPr>
          <w:rStyle w:val="times10"/>
          <w:bCs/>
          <w:color w:val="000000"/>
        </w:rPr>
        <w:t>07).</w:t>
      </w:r>
    </w:p>
    <w:p w14:paraId="79577472" w14:textId="158B707D" w:rsidR="007E0C9E" w:rsidRPr="00E43002" w:rsidRDefault="007E0C9E" w:rsidP="00FF2ECE">
      <w:pPr>
        <w:spacing w:line="480" w:lineRule="auto"/>
        <w:rPr>
          <w:rStyle w:val="times10"/>
          <w:bCs/>
          <w:color w:val="000000"/>
        </w:rPr>
      </w:pPr>
      <w:r w:rsidRPr="00E43002">
        <w:rPr>
          <w:rStyle w:val="times10"/>
          <w:bCs/>
          <w:color w:val="000000"/>
        </w:rPr>
        <w:t xml:space="preserve"> </w:t>
      </w:r>
      <w:r w:rsidR="005A1C66" w:rsidRPr="00E43002">
        <w:rPr>
          <w:rStyle w:val="times10"/>
          <w:bCs/>
          <w:color w:val="000000"/>
        </w:rPr>
        <w:tab/>
      </w:r>
      <w:r w:rsidRPr="00E43002">
        <w:rPr>
          <w:rStyle w:val="times10"/>
          <w:bCs/>
          <w:color w:val="000000"/>
        </w:rPr>
        <w:t>Finally, the execution-related practice effects in DLPFC were similarly pronounced in both groups for the SEQ task, but for the RHY task</w:t>
      </w:r>
      <w:r w:rsidR="0000077F" w:rsidRPr="00E43002">
        <w:rPr>
          <w:rStyle w:val="times10"/>
          <w:bCs/>
          <w:color w:val="000000"/>
        </w:rPr>
        <w:t>,</w:t>
      </w:r>
      <w:r w:rsidRPr="00E43002">
        <w:rPr>
          <w:rStyle w:val="times10"/>
          <w:bCs/>
          <w:color w:val="000000"/>
        </w:rPr>
        <w:t xml:space="preserve"> they were reduced in the musicians, compared to the non-musicians (</w:t>
      </w:r>
      <w:r w:rsidR="005C333E" w:rsidRPr="00E43002">
        <w:rPr>
          <w:rStyle w:val="times10"/>
          <w:bCs/>
          <w:color w:val="000000"/>
        </w:rPr>
        <w:t>Figure</w:t>
      </w:r>
      <w:r w:rsidRPr="00E43002">
        <w:rPr>
          <w:rStyle w:val="times10"/>
          <w:bCs/>
          <w:color w:val="000000"/>
        </w:rPr>
        <w:t xml:space="preserve"> 6). These results mirror the behavioural findings, where the musicians were selectively advantaged in imitating particularly the non-practised rhythms (</w:t>
      </w:r>
      <w:r w:rsidR="005C333E" w:rsidRPr="00E43002">
        <w:rPr>
          <w:rStyle w:val="times10"/>
          <w:bCs/>
          <w:color w:val="000000"/>
        </w:rPr>
        <w:t>Figure</w:t>
      </w:r>
      <w:r w:rsidRPr="00E43002">
        <w:rPr>
          <w:rStyle w:val="times10"/>
          <w:bCs/>
          <w:color w:val="000000"/>
        </w:rPr>
        <w:t xml:space="preserve"> 2), and they further resemble the pattern of activation differences in the task networks. Whilst it might seem straightforward to attribute the null results for the DLPFC to the musicians</w:t>
      </w:r>
      <w:r w:rsidR="0060236E" w:rsidRPr="00E43002">
        <w:rPr>
          <w:rStyle w:val="times10"/>
          <w:bCs/>
          <w:color w:val="000000"/>
        </w:rPr>
        <w:t>’</w:t>
      </w:r>
      <w:r w:rsidRPr="00E43002">
        <w:rPr>
          <w:rStyle w:val="times10"/>
          <w:bCs/>
          <w:color w:val="000000"/>
        </w:rPr>
        <w:t xml:space="preserve"> expertise in rhythm processing (Matthews et al.</w:t>
      </w:r>
      <w:r w:rsidR="0078282E" w:rsidRPr="00E43002">
        <w:rPr>
          <w:rStyle w:val="times10"/>
          <w:bCs/>
          <w:color w:val="000000"/>
        </w:rPr>
        <w:t xml:space="preserve"> 20</w:t>
      </w:r>
      <w:r w:rsidRPr="00E43002">
        <w:rPr>
          <w:rStyle w:val="times10"/>
          <w:bCs/>
          <w:color w:val="000000"/>
        </w:rPr>
        <w:t>16), the activati</w:t>
      </w:r>
      <w:r w:rsidR="0000077F" w:rsidRPr="00E43002">
        <w:rPr>
          <w:rStyle w:val="times10"/>
          <w:bCs/>
          <w:color w:val="000000"/>
        </w:rPr>
        <w:t>ons during the immediately prec</w:t>
      </w:r>
      <w:r w:rsidRPr="00E43002">
        <w:rPr>
          <w:rStyle w:val="times10"/>
          <w:bCs/>
          <w:color w:val="000000"/>
        </w:rPr>
        <w:t>eding action observation event require a qualification of this interpretation: As discussed in the previous section, during AO the musicians exhibited particularly strong differential activations in the rhythm task network, as well as in a small sector of the DLPFC. It is therefore also viable to interpret the musicians</w:t>
      </w:r>
      <w:r w:rsidR="0060236E" w:rsidRPr="00E43002">
        <w:rPr>
          <w:rStyle w:val="times10"/>
          <w:bCs/>
          <w:color w:val="000000"/>
        </w:rPr>
        <w:t>’</w:t>
      </w:r>
      <w:r w:rsidRPr="00E43002">
        <w:rPr>
          <w:rStyle w:val="times10"/>
          <w:bCs/>
          <w:color w:val="000000"/>
        </w:rPr>
        <w:t xml:space="preserve"> reduced practice effects during rhythm execution, in both the task network and DLPFC, as a </w:t>
      </w:r>
      <w:r w:rsidR="0060236E" w:rsidRPr="00E43002">
        <w:rPr>
          <w:rStyle w:val="times10"/>
          <w:bCs/>
          <w:color w:val="000000"/>
        </w:rPr>
        <w:t>‘</w:t>
      </w:r>
      <w:r w:rsidRPr="00E43002">
        <w:rPr>
          <w:rStyle w:val="times10"/>
          <w:bCs/>
          <w:color w:val="000000"/>
        </w:rPr>
        <w:t>pay-off</w:t>
      </w:r>
      <w:r w:rsidR="0060236E" w:rsidRPr="00E43002">
        <w:rPr>
          <w:rStyle w:val="times10"/>
          <w:bCs/>
          <w:color w:val="000000"/>
        </w:rPr>
        <w:t>’</w:t>
      </w:r>
      <w:r w:rsidRPr="00E43002">
        <w:rPr>
          <w:rStyle w:val="times10"/>
          <w:bCs/>
          <w:color w:val="000000"/>
        </w:rPr>
        <w:t xml:space="preserve"> of the strong differential activations in this group during rhythm observation.</w:t>
      </w:r>
    </w:p>
    <w:p w14:paraId="2B1B351F" w14:textId="77777777" w:rsidR="00C619F0" w:rsidRPr="00E43002" w:rsidRDefault="00C619F0" w:rsidP="00FF2ECE">
      <w:pPr>
        <w:spacing w:line="480" w:lineRule="auto"/>
        <w:rPr>
          <w:b/>
          <w:bCs/>
          <w:color w:val="000000"/>
        </w:rPr>
      </w:pPr>
    </w:p>
    <w:p w14:paraId="4DD1BBE7" w14:textId="77777777" w:rsidR="00C619F0" w:rsidRPr="00E43002" w:rsidRDefault="00C619F0" w:rsidP="00FF2ECE">
      <w:pPr>
        <w:spacing w:line="480" w:lineRule="auto"/>
        <w:rPr>
          <w:b/>
          <w:bCs/>
          <w:i/>
          <w:color w:val="000000"/>
        </w:rPr>
      </w:pPr>
      <w:r w:rsidRPr="00E43002">
        <w:rPr>
          <w:b/>
          <w:bCs/>
          <w:i/>
          <w:color w:val="000000"/>
        </w:rPr>
        <w:t>Posterior medial frontal cortex and performance monitoring</w:t>
      </w:r>
    </w:p>
    <w:p w14:paraId="0056696A" w14:textId="384CED42" w:rsidR="007E0C9E" w:rsidRPr="00E43002" w:rsidRDefault="007E0C9E" w:rsidP="00FF2ECE">
      <w:pPr>
        <w:spacing w:line="480" w:lineRule="auto"/>
        <w:rPr>
          <w:bCs/>
          <w:color w:val="000000"/>
        </w:rPr>
      </w:pPr>
      <w:r w:rsidRPr="00E43002">
        <w:rPr>
          <w:bCs/>
          <w:color w:val="000000"/>
        </w:rPr>
        <w:t>Apart from the DLPFC, the pMFC is the other major cognitive control hub that was found a</w:t>
      </w:r>
      <w:r w:rsidR="00E34CEA" w:rsidRPr="00E43002">
        <w:rPr>
          <w:bCs/>
          <w:color w:val="000000"/>
        </w:rPr>
        <w:t>ctivated in the present study.</w:t>
      </w:r>
      <w:r w:rsidR="0064447C" w:rsidRPr="00E43002">
        <w:rPr>
          <w:bCs/>
          <w:color w:val="000000"/>
        </w:rPr>
        <w:t xml:space="preserve"> With the</w:t>
      </w:r>
      <w:r w:rsidR="009421E9" w:rsidRPr="00E43002">
        <w:rPr>
          <w:bCs/>
          <w:color w:val="000000"/>
        </w:rPr>
        <w:t xml:space="preserve"> descriptive term pMFC</w:t>
      </w:r>
      <w:r w:rsidR="0000077F" w:rsidRPr="00E43002">
        <w:rPr>
          <w:bCs/>
          <w:color w:val="000000"/>
        </w:rPr>
        <w:t>,</w:t>
      </w:r>
      <w:r w:rsidR="009421E9" w:rsidRPr="00E43002">
        <w:rPr>
          <w:bCs/>
          <w:color w:val="000000"/>
        </w:rPr>
        <w:t xml:space="preserve"> </w:t>
      </w:r>
      <w:r w:rsidR="0000077F" w:rsidRPr="00E43002">
        <w:rPr>
          <w:bCs/>
          <w:color w:val="000000"/>
        </w:rPr>
        <w:t>we</w:t>
      </w:r>
      <w:r w:rsidR="0064447C" w:rsidRPr="00E43002">
        <w:rPr>
          <w:bCs/>
          <w:color w:val="000000"/>
        </w:rPr>
        <w:t xml:space="preserve"> refer </w:t>
      </w:r>
      <w:r w:rsidR="004A60A3" w:rsidRPr="00E43002">
        <w:rPr>
          <w:bCs/>
          <w:color w:val="000000"/>
        </w:rPr>
        <w:t xml:space="preserve">primarily </w:t>
      </w:r>
      <w:r w:rsidR="0064447C" w:rsidRPr="00E43002">
        <w:rPr>
          <w:bCs/>
          <w:color w:val="000000"/>
        </w:rPr>
        <w:t xml:space="preserve">to </w:t>
      </w:r>
      <w:r w:rsidR="009421E9" w:rsidRPr="00E43002">
        <w:rPr>
          <w:bCs/>
          <w:color w:val="000000"/>
        </w:rPr>
        <w:t xml:space="preserve">the </w:t>
      </w:r>
      <w:r w:rsidR="00855A06" w:rsidRPr="00E43002">
        <w:rPr>
          <w:bCs/>
          <w:color w:val="000000"/>
        </w:rPr>
        <w:t>core regions</w:t>
      </w:r>
      <w:r w:rsidR="0064447C" w:rsidRPr="00E43002">
        <w:rPr>
          <w:bCs/>
          <w:color w:val="000000"/>
        </w:rPr>
        <w:t xml:space="preserve"> </w:t>
      </w:r>
      <w:r w:rsidR="000959C2" w:rsidRPr="00E43002">
        <w:rPr>
          <w:bCs/>
          <w:color w:val="000000"/>
        </w:rPr>
        <w:t>aMCC (Vogt</w:t>
      </w:r>
      <w:r w:rsidR="0078282E" w:rsidRPr="00E43002">
        <w:rPr>
          <w:bCs/>
          <w:color w:val="000000"/>
        </w:rPr>
        <w:t xml:space="preserve"> 20</w:t>
      </w:r>
      <w:r w:rsidR="000959C2" w:rsidRPr="00E43002">
        <w:rPr>
          <w:bCs/>
          <w:color w:val="000000"/>
        </w:rPr>
        <w:t>09) and pre-SMA</w:t>
      </w:r>
      <w:r w:rsidR="00833652" w:rsidRPr="00E43002">
        <w:rPr>
          <w:bCs/>
          <w:color w:val="000000"/>
        </w:rPr>
        <w:t>,</w:t>
      </w:r>
      <w:r w:rsidR="000959C2" w:rsidRPr="00E43002">
        <w:rPr>
          <w:bCs/>
          <w:color w:val="000000"/>
        </w:rPr>
        <w:t xml:space="preserve"> as well as</w:t>
      </w:r>
      <w:r w:rsidR="00855A06" w:rsidRPr="00E43002">
        <w:rPr>
          <w:bCs/>
          <w:color w:val="000000"/>
        </w:rPr>
        <w:t xml:space="preserve"> adjacent SMA,</w:t>
      </w:r>
      <w:r w:rsidR="000959C2" w:rsidRPr="00E43002">
        <w:rPr>
          <w:bCs/>
          <w:color w:val="000000"/>
        </w:rPr>
        <w:t xml:space="preserve"> </w:t>
      </w:r>
      <w:r w:rsidR="0064447C" w:rsidRPr="00E43002">
        <w:rPr>
          <w:bCs/>
          <w:color w:val="000000"/>
        </w:rPr>
        <w:t>which have been found co-activated in many neuroimaging experiments (Ridderinkhof et al.</w:t>
      </w:r>
      <w:r w:rsidR="0078282E" w:rsidRPr="00E43002">
        <w:rPr>
          <w:bCs/>
          <w:color w:val="000000"/>
        </w:rPr>
        <w:t xml:space="preserve"> 20</w:t>
      </w:r>
      <w:r w:rsidR="0064447C" w:rsidRPr="00E43002">
        <w:rPr>
          <w:bCs/>
          <w:color w:val="000000"/>
        </w:rPr>
        <w:t>04</w:t>
      </w:r>
      <w:r w:rsidR="00855A06" w:rsidRPr="00E43002">
        <w:rPr>
          <w:bCs/>
          <w:color w:val="000000"/>
        </w:rPr>
        <w:t>; Ullsperger et al.</w:t>
      </w:r>
      <w:r w:rsidR="0078282E" w:rsidRPr="00E43002">
        <w:rPr>
          <w:bCs/>
          <w:color w:val="000000"/>
        </w:rPr>
        <w:t xml:space="preserve"> 20</w:t>
      </w:r>
      <w:r w:rsidR="00833652" w:rsidRPr="00E43002">
        <w:rPr>
          <w:bCs/>
          <w:color w:val="000000"/>
        </w:rPr>
        <w:t>14</w:t>
      </w:r>
      <w:r w:rsidR="009421E9" w:rsidRPr="00E43002">
        <w:rPr>
          <w:bCs/>
          <w:color w:val="000000"/>
        </w:rPr>
        <w:t>).</w:t>
      </w:r>
      <w:r w:rsidR="0064447C" w:rsidRPr="00E43002">
        <w:rPr>
          <w:bCs/>
          <w:color w:val="000000"/>
        </w:rPr>
        <w:t xml:space="preserve"> </w:t>
      </w:r>
      <w:r w:rsidRPr="00E43002">
        <w:rPr>
          <w:bCs/>
          <w:color w:val="000000"/>
        </w:rPr>
        <w:t>During AO, we found practice-related activatio</w:t>
      </w:r>
      <w:r w:rsidR="000959C2" w:rsidRPr="00E43002">
        <w:rPr>
          <w:bCs/>
          <w:color w:val="000000"/>
        </w:rPr>
        <w:t>n differences in the</w:t>
      </w:r>
      <w:r w:rsidR="00855A06" w:rsidRPr="00E43002">
        <w:rPr>
          <w:bCs/>
          <w:color w:val="000000"/>
        </w:rPr>
        <w:t xml:space="preserve"> </w:t>
      </w:r>
      <w:r w:rsidR="00A279AB" w:rsidRPr="00E43002">
        <w:rPr>
          <w:bCs/>
          <w:color w:val="000000"/>
        </w:rPr>
        <w:t>SMA</w:t>
      </w:r>
      <w:r w:rsidR="000959C2" w:rsidRPr="00E43002">
        <w:rPr>
          <w:bCs/>
          <w:color w:val="000000"/>
        </w:rPr>
        <w:t xml:space="preserve"> </w:t>
      </w:r>
      <w:r w:rsidRPr="00E43002">
        <w:rPr>
          <w:bCs/>
          <w:color w:val="000000"/>
        </w:rPr>
        <w:t xml:space="preserve">but not in cingulate cortex (this was confirmed by the conjunction analyses in </w:t>
      </w:r>
      <w:r w:rsidR="005C333E" w:rsidRPr="00E43002">
        <w:rPr>
          <w:bCs/>
          <w:color w:val="000000"/>
        </w:rPr>
        <w:t>Figure</w:t>
      </w:r>
      <w:r w:rsidRPr="00E43002">
        <w:rPr>
          <w:bCs/>
          <w:color w:val="000000"/>
        </w:rPr>
        <w:t xml:space="preserve"> 3 and </w:t>
      </w:r>
      <w:r w:rsidR="005C333E" w:rsidRPr="00E43002">
        <w:rPr>
          <w:bCs/>
          <w:color w:val="000000"/>
        </w:rPr>
        <w:t>Table</w:t>
      </w:r>
      <w:r w:rsidRPr="00E43002">
        <w:rPr>
          <w:bCs/>
          <w:color w:val="000000"/>
        </w:rPr>
        <w:t xml:space="preserve"> 1). During MI of the spatial sequences, activations included not only the DLPFC but also t</w:t>
      </w:r>
      <w:r w:rsidR="00A279AB" w:rsidRPr="00E43002">
        <w:rPr>
          <w:bCs/>
          <w:color w:val="000000"/>
        </w:rPr>
        <w:t xml:space="preserve">he pMFC (i.e. </w:t>
      </w:r>
      <w:r w:rsidRPr="00E43002">
        <w:rPr>
          <w:bCs/>
          <w:color w:val="000000"/>
        </w:rPr>
        <w:t>aMCC</w:t>
      </w:r>
      <w:r w:rsidR="00A279AB" w:rsidRPr="00E43002">
        <w:rPr>
          <w:bCs/>
          <w:color w:val="000000"/>
        </w:rPr>
        <w:t xml:space="preserve"> and SMA</w:t>
      </w:r>
      <w:r w:rsidR="000959C2" w:rsidRPr="00E43002">
        <w:rPr>
          <w:bCs/>
          <w:color w:val="000000"/>
        </w:rPr>
        <w:t xml:space="preserve"> regions</w:t>
      </w:r>
      <w:r w:rsidRPr="00E43002">
        <w:rPr>
          <w:bCs/>
          <w:color w:val="000000"/>
        </w:rPr>
        <w:t>), and during motor execution</w:t>
      </w:r>
      <w:r w:rsidR="0000077F" w:rsidRPr="00E43002">
        <w:rPr>
          <w:bCs/>
          <w:color w:val="000000"/>
        </w:rPr>
        <w:t>,</w:t>
      </w:r>
      <w:r w:rsidRPr="00E43002">
        <w:rPr>
          <w:bCs/>
          <w:color w:val="000000"/>
        </w:rPr>
        <w:t xml:space="preserve"> pMFC was saliently differentially activated for b</w:t>
      </w:r>
      <w:r w:rsidR="000943EE" w:rsidRPr="00E43002">
        <w:rPr>
          <w:bCs/>
          <w:color w:val="000000"/>
        </w:rPr>
        <w:t>oth SEQ and RHY tasks. W</w:t>
      </w:r>
      <w:r w:rsidRPr="00E43002">
        <w:rPr>
          <w:bCs/>
          <w:color w:val="000000"/>
        </w:rPr>
        <w:t>e regard the robust involvement of the pMFC during motor execution of both tasks as the third main finding of the present study.</w:t>
      </w:r>
    </w:p>
    <w:p w14:paraId="19ED9443" w14:textId="27A6AB81" w:rsidR="007E0C9E" w:rsidRPr="00E43002" w:rsidRDefault="005A1C66" w:rsidP="00FF2ECE">
      <w:pPr>
        <w:spacing w:line="480" w:lineRule="auto"/>
        <w:rPr>
          <w:bCs/>
          <w:strike/>
          <w:color w:val="000000"/>
        </w:rPr>
      </w:pPr>
      <w:r w:rsidRPr="00E43002">
        <w:rPr>
          <w:bCs/>
          <w:color w:val="000000"/>
        </w:rPr>
        <w:tab/>
      </w:r>
      <w:r w:rsidR="007E0C9E" w:rsidRPr="00E43002">
        <w:rPr>
          <w:bCs/>
          <w:color w:val="000000"/>
        </w:rPr>
        <w:t xml:space="preserve">First of all, the </w:t>
      </w:r>
      <w:r w:rsidR="000959C2" w:rsidRPr="00E43002">
        <w:rPr>
          <w:bCs/>
          <w:color w:val="000000"/>
        </w:rPr>
        <w:t>possible</w:t>
      </w:r>
      <w:r w:rsidR="000F28C2" w:rsidRPr="00E43002">
        <w:rPr>
          <w:bCs/>
          <w:color w:val="000000"/>
        </w:rPr>
        <w:t xml:space="preserve"> </w:t>
      </w:r>
      <w:r w:rsidR="007E0C9E" w:rsidRPr="00E43002">
        <w:rPr>
          <w:bCs/>
          <w:color w:val="000000"/>
        </w:rPr>
        <w:t>functions of the pMFC in cognitive control have been extensively studied over the last two decades using a variety of electrophysiological and brain imaging techniques (Ullsperger</w:t>
      </w:r>
      <w:r w:rsidR="0078282E" w:rsidRPr="00E43002">
        <w:rPr>
          <w:bCs/>
          <w:color w:val="000000"/>
        </w:rPr>
        <w:t xml:space="preserve"> and </w:t>
      </w:r>
      <w:r w:rsidR="00670CA3" w:rsidRPr="00E43002">
        <w:rPr>
          <w:bCs/>
          <w:color w:val="000000"/>
        </w:rPr>
        <w:t>v</w:t>
      </w:r>
      <w:r w:rsidR="007E0C9E" w:rsidRPr="00E43002">
        <w:rPr>
          <w:bCs/>
          <w:color w:val="000000"/>
        </w:rPr>
        <w:t>on</w:t>
      </w:r>
      <w:r w:rsidR="00670CA3" w:rsidRPr="00E43002">
        <w:rPr>
          <w:bCs/>
          <w:color w:val="000000"/>
        </w:rPr>
        <w:t xml:space="preserve"> </w:t>
      </w:r>
      <w:r w:rsidR="007E0C9E" w:rsidRPr="00E43002">
        <w:rPr>
          <w:bCs/>
          <w:color w:val="000000"/>
        </w:rPr>
        <w:t>Cramon</w:t>
      </w:r>
      <w:r w:rsidR="0078282E" w:rsidRPr="00E43002">
        <w:rPr>
          <w:bCs/>
          <w:color w:val="000000"/>
        </w:rPr>
        <w:t xml:space="preserve"> 20</w:t>
      </w:r>
      <w:r w:rsidR="007E0C9E" w:rsidRPr="00E43002">
        <w:rPr>
          <w:bCs/>
          <w:color w:val="000000"/>
        </w:rPr>
        <w:t>04; Ridderinkhof et al.</w:t>
      </w:r>
      <w:r w:rsidR="0078282E" w:rsidRPr="00E43002">
        <w:rPr>
          <w:bCs/>
          <w:color w:val="000000"/>
        </w:rPr>
        <w:t xml:space="preserve"> 20</w:t>
      </w:r>
      <w:r w:rsidR="007E0C9E" w:rsidRPr="00E43002">
        <w:rPr>
          <w:bCs/>
          <w:color w:val="000000"/>
        </w:rPr>
        <w:t>04; Ullsperger et al.</w:t>
      </w:r>
      <w:r w:rsidR="0078282E" w:rsidRPr="00E43002">
        <w:rPr>
          <w:bCs/>
          <w:color w:val="000000"/>
        </w:rPr>
        <w:t xml:space="preserve"> 20</w:t>
      </w:r>
      <w:r w:rsidR="007E0C9E" w:rsidRPr="00E43002">
        <w:rPr>
          <w:bCs/>
          <w:color w:val="000000"/>
        </w:rPr>
        <w:t xml:space="preserve">14), where experimental paradigms were typically designed to probe, e.g., error detection </w:t>
      </w:r>
      <w:r w:rsidR="007E0C9E" w:rsidRPr="00E43002">
        <w:rPr>
          <w:bCs/>
          <w:i/>
          <w:color w:val="000000"/>
        </w:rPr>
        <w:t>v</w:t>
      </w:r>
      <w:r w:rsidR="0060236E" w:rsidRPr="00E43002">
        <w:rPr>
          <w:bCs/>
          <w:i/>
          <w:color w:val="000000"/>
        </w:rPr>
        <w:t>ersus</w:t>
      </w:r>
      <w:r w:rsidR="007E0C9E" w:rsidRPr="00E43002">
        <w:rPr>
          <w:bCs/>
          <w:color w:val="000000"/>
        </w:rPr>
        <w:t xml:space="preserve"> conflict monitoring, independent</w:t>
      </w:r>
      <w:r w:rsidR="0000077F" w:rsidRPr="00E43002">
        <w:rPr>
          <w:bCs/>
          <w:color w:val="000000"/>
        </w:rPr>
        <w:t>ly</w:t>
      </w:r>
      <w:r w:rsidR="007E0C9E" w:rsidRPr="00E43002">
        <w:rPr>
          <w:bCs/>
          <w:color w:val="000000"/>
        </w:rPr>
        <w:t xml:space="preserve"> of motor skill le</w:t>
      </w:r>
      <w:r w:rsidR="000943EE" w:rsidRPr="00E43002">
        <w:rPr>
          <w:bCs/>
          <w:color w:val="000000"/>
        </w:rPr>
        <w:t>arning. Whilst the precise functions</w:t>
      </w:r>
      <w:r w:rsidR="007E0C9E" w:rsidRPr="00E43002">
        <w:rPr>
          <w:bCs/>
          <w:color w:val="000000"/>
        </w:rPr>
        <w:t xml:space="preserve"> of pMFC are still under debate, its general role as a major cognitive control structure involved in performance monitoring is now widely accepted</w:t>
      </w:r>
      <w:r w:rsidR="000C466C" w:rsidRPr="00E43002">
        <w:rPr>
          <w:bCs/>
          <w:color w:val="000000"/>
        </w:rPr>
        <w:t>.</w:t>
      </w:r>
      <w:r w:rsidR="007E0C9E" w:rsidRPr="00E43002">
        <w:rPr>
          <w:bCs/>
          <w:color w:val="000000"/>
        </w:rPr>
        <w:t xml:space="preserve">  In the conte</w:t>
      </w:r>
      <w:r w:rsidR="000F28C2" w:rsidRPr="00E43002">
        <w:rPr>
          <w:bCs/>
          <w:color w:val="000000"/>
        </w:rPr>
        <w:t xml:space="preserve">xt of skill learning, the </w:t>
      </w:r>
      <w:r w:rsidR="005F3A05" w:rsidRPr="00E43002">
        <w:rPr>
          <w:bCs/>
          <w:color w:val="000000"/>
        </w:rPr>
        <w:t xml:space="preserve">anterior </w:t>
      </w:r>
      <w:r w:rsidR="00340B69" w:rsidRPr="00E43002">
        <w:rPr>
          <w:bCs/>
          <w:color w:val="000000"/>
        </w:rPr>
        <w:t>cingulate cortex</w:t>
      </w:r>
      <w:r w:rsidR="007E0C9E" w:rsidRPr="00E43002">
        <w:rPr>
          <w:bCs/>
          <w:color w:val="000000"/>
        </w:rPr>
        <w:t xml:space="preserve">, along with </w:t>
      </w:r>
      <w:r w:rsidR="000943EE" w:rsidRPr="00E43002">
        <w:rPr>
          <w:bCs/>
          <w:color w:val="000000"/>
        </w:rPr>
        <w:t xml:space="preserve">lateral </w:t>
      </w:r>
      <w:r w:rsidR="007E0C9E" w:rsidRPr="00E43002">
        <w:rPr>
          <w:bCs/>
          <w:color w:val="000000"/>
        </w:rPr>
        <w:t>prefrontal and</w:t>
      </w:r>
      <w:r w:rsidR="00340B69" w:rsidRPr="00E43002">
        <w:rPr>
          <w:bCs/>
          <w:color w:val="000000"/>
        </w:rPr>
        <w:t xml:space="preserve"> </w:t>
      </w:r>
      <w:r w:rsidR="000959C2" w:rsidRPr="00E43002">
        <w:rPr>
          <w:bCs/>
          <w:color w:val="000000"/>
        </w:rPr>
        <w:t>posterior parietal cortices, is</w:t>
      </w:r>
      <w:r w:rsidR="007E0C9E" w:rsidRPr="00E43002">
        <w:rPr>
          <w:bCs/>
          <w:color w:val="000000"/>
        </w:rPr>
        <w:t xml:space="preserve"> generally considered to perform a scaffolding role (Kelly</w:t>
      </w:r>
      <w:r w:rsidR="0078282E" w:rsidRPr="00E43002">
        <w:rPr>
          <w:bCs/>
          <w:color w:val="000000"/>
        </w:rPr>
        <w:t xml:space="preserve"> and </w:t>
      </w:r>
      <w:r w:rsidR="007E0C9E" w:rsidRPr="00E43002">
        <w:rPr>
          <w:bCs/>
          <w:color w:val="000000"/>
        </w:rPr>
        <w:t>Garavan</w:t>
      </w:r>
      <w:r w:rsidR="0078282E" w:rsidRPr="00E43002">
        <w:rPr>
          <w:bCs/>
          <w:color w:val="000000"/>
        </w:rPr>
        <w:t xml:space="preserve"> 20</w:t>
      </w:r>
      <w:r w:rsidR="007E0C9E" w:rsidRPr="00E43002">
        <w:rPr>
          <w:bCs/>
          <w:color w:val="000000"/>
        </w:rPr>
        <w:t xml:space="preserve">05). Indeed, the transient involvement of the cingulate cortex, along with the DLPFC, in the early stages of sequence learning was recently demonstrated by Basset et al. (2015, see </w:t>
      </w:r>
      <w:r w:rsidR="002936F5" w:rsidRPr="00E43002">
        <w:rPr>
          <w:bCs/>
          <w:color w:val="000000"/>
        </w:rPr>
        <w:t>I</w:t>
      </w:r>
      <w:r w:rsidR="007E0C9E" w:rsidRPr="00E43002">
        <w:rPr>
          <w:bCs/>
          <w:color w:val="000000"/>
        </w:rPr>
        <w:t>ntroduction).</w:t>
      </w:r>
    </w:p>
    <w:p w14:paraId="009D5CDA" w14:textId="6B144FAC" w:rsidR="007E0C9E" w:rsidRPr="00E43002" w:rsidRDefault="005A1C66" w:rsidP="00FF2ECE">
      <w:pPr>
        <w:spacing w:line="480" w:lineRule="auto"/>
        <w:rPr>
          <w:bCs/>
          <w:color w:val="000000"/>
        </w:rPr>
      </w:pPr>
      <w:r w:rsidRPr="00E43002">
        <w:rPr>
          <w:bCs/>
          <w:color w:val="000000"/>
        </w:rPr>
        <w:tab/>
      </w:r>
      <w:r w:rsidR="007E0C9E" w:rsidRPr="00E43002">
        <w:rPr>
          <w:bCs/>
          <w:color w:val="000000"/>
        </w:rPr>
        <w:t>In the present study, th</w:t>
      </w:r>
      <w:r w:rsidR="00ED1648" w:rsidRPr="00E43002">
        <w:rPr>
          <w:bCs/>
          <w:color w:val="000000"/>
        </w:rPr>
        <w:t>e activations in pMFC can</w:t>
      </w:r>
      <w:r w:rsidR="007E0C9E" w:rsidRPr="00E43002">
        <w:rPr>
          <w:bCs/>
          <w:color w:val="000000"/>
        </w:rPr>
        <w:t xml:space="preserve"> be very well interpreted </w:t>
      </w:r>
      <w:r w:rsidR="007E0C9E" w:rsidRPr="00E43002">
        <w:rPr>
          <w:bCs/>
          <w:i/>
          <w:color w:val="000000"/>
        </w:rPr>
        <w:t>sensu</w:t>
      </w:r>
      <w:r w:rsidR="007E0C9E" w:rsidRPr="00E43002">
        <w:rPr>
          <w:bCs/>
          <w:color w:val="000000"/>
        </w:rPr>
        <w:t xml:space="preserve"> performance monitoring</w:t>
      </w:r>
      <w:r w:rsidR="00C01C96" w:rsidRPr="00E43002">
        <w:rPr>
          <w:bCs/>
          <w:color w:val="000000"/>
        </w:rPr>
        <w:t>.</w:t>
      </w:r>
      <w:r w:rsidR="007E0C9E" w:rsidRPr="00E43002">
        <w:rPr>
          <w:bCs/>
          <w:color w:val="000000"/>
        </w:rPr>
        <w:t xml:space="preserve"> During </w:t>
      </w:r>
      <w:r w:rsidR="007E0C9E" w:rsidRPr="00E43002">
        <w:rPr>
          <w:bCs/>
          <w:i/>
          <w:color w:val="000000"/>
          <w:u w:val="single"/>
        </w:rPr>
        <w:t>action observation</w:t>
      </w:r>
      <w:r w:rsidR="007E0C9E" w:rsidRPr="00E43002">
        <w:rPr>
          <w:bCs/>
          <w:color w:val="000000"/>
        </w:rPr>
        <w:t>, participants primarily engaged in sustained encoding</w:t>
      </w:r>
      <w:r w:rsidR="00D558DB" w:rsidRPr="00E43002">
        <w:rPr>
          <w:bCs/>
          <w:color w:val="000000"/>
        </w:rPr>
        <w:t xml:space="preserve"> of the stimuli, and no activations of c</w:t>
      </w:r>
      <w:r w:rsidR="007E0C9E" w:rsidRPr="00E43002">
        <w:rPr>
          <w:bCs/>
          <w:color w:val="000000"/>
        </w:rPr>
        <w:t>ingulate cortex we</w:t>
      </w:r>
      <w:r w:rsidR="00D558DB" w:rsidRPr="00E43002">
        <w:rPr>
          <w:bCs/>
          <w:color w:val="000000"/>
        </w:rPr>
        <w:t xml:space="preserve">re found during this event, </w:t>
      </w:r>
      <w:r w:rsidR="00E634AC" w:rsidRPr="00E43002">
        <w:rPr>
          <w:bCs/>
          <w:color w:val="000000"/>
        </w:rPr>
        <w:t>consistent</w:t>
      </w:r>
      <w:r w:rsidR="007E0C9E" w:rsidRPr="00E43002">
        <w:rPr>
          <w:bCs/>
          <w:color w:val="000000"/>
        </w:rPr>
        <w:t xml:space="preserve"> with previous neuroimaging stud</w:t>
      </w:r>
      <w:r w:rsidR="00D558DB" w:rsidRPr="00E43002">
        <w:rPr>
          <w:bCs/>
          <w:color w:val="000000"/>
        </w:rPr>
        <w:t xml:space="preserve">ies (see </w:t>
      </w:r>
      <w:r w:rsidR="007E0C9E" w:rsidRPr="00E43002">
        <w:rPr>
          <w:bCs/>
          <w:color w:val="000000"/>
        </w:rPr>
        <w:t>Buccino et al.</w:t>
      </w:r>
      <w:r w:rsidR="0078282E" w:rsidRPr="00E43002">
        <w:rPr>
          <w:bCs/>
          <w:color w:val="000000"/>
        </w:rPr>
        <w:t xml:space="preserve"> 20</w:t>
      </w:r>
      <w:r w:rsidR="007E0C9E" w:rsidRPr="00E43002">
        <w:rPr>
          <w:bCs/>
          <w:color w:val="000000"/>
        </w:rPr>
        <w:t xml:space="preserve">04; Caspers et al. 2010). We have already interpreted the engagement of the SMA </w:t>
      </w:r>
      <w:r w:rsidR="00513951" w:rsidRPr="00E43002">
        <w:rPr>
          <w:bCs/>
          <w:color w:val="000000"/>
        </w:rPr>
        <w:t xml:space="preserve">(proper) </w:t>
      </w:r>
      <w:r w:rsidR="007E0C9E" w:rsidRPr="00E43002">
        <w:rPr>
          <w:bCs/>
          <w:color w:val="000000"/>
        </w:rPr>
        <w:t xml:space="preserve">during AO as part of the task </w:t>
      </w:r>
      <w:r w:rsidR="0060236E" w:rsidRPr="00E43002">
        <w:rPr>
          <w:bCs/>
          <w:color w:val="000000"/>
        </w:rPr>
        <w:t>network</w:t>
      </w:r>
      <w:r w:rsidR="007E0C9E" w:rsidRPr="00E43002">
        <w:rPr>
          <w:bCs/>
          <w:color w:val="000000"/>
        </w:rPr>
        <w:t xml:space="preserve"> related to sequence encoding.</w:t>
      </w:r>
    </w:p>
    <w:p w14:paraId="02542291" w14:textId="0B16C1C1" w:rsidR="007E0C9E" w:rsidRPr="00E43002" w:rsidRDefault="005A1C66" w:rsidP="00FF2ECE">
      <w:pPr>
        <w:spacing w:line="480" w:lineRule="auto"/>
        <w:rPr>
          <w:bCs/>
          <w:strike/>
          <w:color w:val="000000"/>
        </w:rPr>
      </w:pPr>
      <w:r w:rsidRPr="00E43002">
        <w:rPr>
          <w:bCs/>
          <w:color w:val="000000"/>
        </w:rPr>
        <w:tab/>
      </w:r>
      <w:r w:rsidR="007E0C9E" w:rsidRPr="00E43002">
        <w:rPr>
          <w:bCs/>
          <w:color w:val="000000"/>
        </w:rPr>
        <w:t xml:space="preserve">The sustained activation of the task networks (including the fronto-parietal mirror circuit) across AO and EXE stands in contrast to the exclusive engagement </w:t>
      </w:r>
      <w:r w:rsidR="00513951" w:rsidRPr="00E43002">
        <w:rPr>
          <w:bCs/>
          <w:color w:val="000000"/>
        </w:rPr>
        <w:t>of the pMFC</w:t>
      </w:r>
      <w:r w:rsidR="007E0C9E" w:rsidRPr="00E43002">
        <w:rPr>
          <w:bCs/>
          <w:color w:val="000000"/>
        </w:rPr>
        <w:t xml:space="preserve"> during </w:t>
      </w:r>
      <w:r w:rsidR="007E0C9E" w:rsidRPr="00E43002">
        <w:rPr>
          <w:bCs/>
          <w:i/>
          <w:color w:val="000000"/>
          <w:u w:val="single"/>
        </w:rPr>
        <w:t>MI and execution</w:t>
      </w:r>
      <w:r w:rsidR="00C337A2" w:rsidRPr="00E43002">
        <w:rPr>
          <w:bCs/>
          <w:color w:val="000000"/>
        </w:rPr>
        <w:t>. In the present tasks, performance monitoring likely</w:t>
      </w:r>
      <w:r w:rsidR="007E0C9E" w:rsidRPr="00E43002">
        <w:rPr>
          <w:bCs/>
          <w:color w:val="000000"/>
        </w:rPr>
        <w:t xml:space="preserve"> include</w:t>
      </w:r>
      <w:r w:rsidR="00656646" w:rsidRPr="00E43002">
        <w:rPr>
          <w:bCs/>
          <w:color w:val="000000"/>
        </w:rPr>
        <w:t>d</w:t>
      </w:r>
      <w:r w:rsidR="00E634AC" w:rsidRPr="00E43002">
        <w:rPr>
          <w:bCs/>
          <w:color w:val="000000"/>
        </w:rPr>
        <w:t xml:space="preserve"> a number of processes. F</w:t>
      </w:r>
      <w:r w:rsidR="007E0C9E" w:rsidRPr="00E43002">
        <w:rPr>
          <w:bCs/>
          <w:color w:val="000000"/>
        </w:rPr>
        <w:t>irst, in the practice session most, if not all participants had detected the common features across all sequences and rhythms used</w:t>
      </w:r>
      <w:r w:rsidR="00E634AC" w:rsidRPr="00E43002">
        <w:rPr>
          <w:bCs/>
          <w:color w:val="000000"/>
        </w:rPr>
        <w:t>. These included</w:t>
      </w:r>
      <w:r w:rsidR="007E0C9E" w:rsidRPr="00E43002">
        <w:rPr>
          <w:bCs/>
          <w:color w:val="000000"/>
        </w:rPr>
        <w:t xml:space="preserve"> the fixed number of positions and intervals (n</w:t>
      </w:r>
      <w:r w:rsidR="0060236E" w:rsidRPr="00E43002">
        <w:rPr>
          <w:bCs/>
          <w:color w:val="000000"/>
        </w:rPr>
        <w:t xml:space="preserve"> </w:t>
      </w:r>
      <w:r w:rsidR="007E0C9E" w:rsidRPr="00E43002">
        <w:rPr>
          <w:bCs/>
          <w:color w:val="000000"/>
        </w:rPr>
        <w:t>=</w:t>
      </w:r>
      <w:r w:rsidR="0060236E" w:rsidRPr="00E43002">
        <w:rPr>
          <w:bCs/>
          <w:color w:val="000000"/>
        </w:rPr>
        <w:t xml:space="preserve"> </w:t>
      </w:r>
      <w:r w:rsidR="007E0C9E" w:rsidRPr="00E43002">
        <w:rPr>
          <w:bCs/>
          <w:color w:val="000000"/>
        </w:rPr>
        <w:t>8)</w:t>
      </w:r>
      <w:r w:rsidR="0000077F" w:rsidRPr="00E43002">
        <w:rPr>
          <w:bCs/>
          <w:color w:val="000000"/>
        </w:rPr>
        <w:t>,</w:t>
      </w:r>
      <w:r w:rsidR="007E0C9E" w:rsidRPr="00E43002">
        <w:rPr>
          <w:bCs/>
          <w:color w:val="000000"/>
        </w:rPr>
        <w:t xml:space="preserve"> as well as certain regularities, such as no repetition of positions within the first </w:t>
      </w:r>
      <w:r w:rsidR="00656646" w:rsidRPr="00E43002">
        <w:rPr>
          <w:bCs/>
          <w:color w:val="000000"/>
        </w:rPr>
        <w:t xml:space="preserve">four </w:t>
      </w:r>
      <w:r w:rsidR="007E0C9E" w:rsidRPr="00E43002">
        <w:rPr>
          <w:bCs/>
          <w:color w:val="000000"/>
        </w:rPr>
        <w:t xml:space="preserve">and the last four </w:t>
      </w:r>
      <w:r w:rsidR="00656646" w:rsidRPr="00E43002">
        <w:rPr>
          <w:bCs/>
          <w:color w:val="000000"/>
        </w:rPr>
        <w:t xml:space="preserve">SEQ </w:t>
      </w:r>
      <w:r w:rsidR="007E0C9E" w:rsidRPr="00E43002">
        <w:rPr>
          <w:bCs/>
          <w:color w:val="000000"/>
        </w:rPr>
        <w:t xml:space="preserve">elements. In the scanner, </w:t>
      </w:r>
      <w:r w:rsidR="002936F5" w:rsidRPr="00E43002">
        <w:rPr>
          <w:bCs/>
          <w:color w:val="000000"/>
        </w:rPr>
        <w:t>participants</w:t>
      </w:r>
      <w:r w:rsidR="007E0C9E" w:rsidRPr="00E43002">
        <w:rPr>
          <w:bCs/>
          <w:color w:val="000000"/>
        </w:rPr>
        <w:t xml:space="preserve"> could then check their performances</w:t>
      </w:r>
      <w:r w:rsidR="00C337A2" w:rsidRPr="00E43002">
        <w:rPr>
          <w:bCs/>
          <w:color w:val="000000"/>
        </w:rPr>
        <w:t xml:space="preserve"> (physical or imagined)</w:t>
      </w:r>
      <w:r w:rsidR="007E0C9E" w:rsidRPr="00E43002">
        <w:rPr>
          <w:bCs/>
          <w:color w:val="000000"/>
        </w:rPr>
        <w:t xml:space="preserve"> against th</w:t>
      </w:r>
      <w:r w:rsidR="00614507" w:rsidRPr="00E43002">
        <w:rPr>
          <w:bCs/>
          <w:color w:val="000000"/>
        </w:rPr>
        <w:t>ese general features</w:t>
      </w:r>
      <w:r w:rsidR="007E0C9E" w:rsidRPr="00E43002">
        <w:rPr>
          <w:bCs/>
          <w:color w:val="000000"/>
        </w:rPr>
        <w:t xml:space="preserve">. Second, </w:t>
      </w:r>
      <w:r w:rsidR="00C75F48" w:rsidRPr="00E43002">
        <w:rPr>
          <w:bCs/>
          <w:color w:val="000000"/>
        </w:rPr>
        <w:t>t</w:t>
      </w:r>
      <w:r w:rsidR="002936F5" w:rsidRPr="00E43002">
        <w:rPr>
          <w:bCs/>
          <w:color w:val="000000"/>
        </w:rPr>
        <w:t>hey</w:t>
      </w:r>
      <w:r w:rsidR="007E0C9E" w:rsidRPr="00E43002">
        <w:rPr>
          <w:bCs/>
          <w:color w:val="000000"/>
        </w:rPr>
        <w:t xml:space="preserve"> might have oc</w:t>
      </w:r>
      <w:r w:rsidR="0000077F" w:rsidRPr="00E43002">
        <w:rPr>
          <w:bCs/>
          <w:color w:val="000000"/>
        </w:rPr>
        <w:t>c</w:t>
      </w:r>
      <w:r w:rsidR="007E0C9E" w:rsidRPr="00E43002">
        <w:rPr>
          <w:bCs/>
          <w:color w:val="000000"/>
        </w:rPr>
        <w:t>asionally detected a mismatch between their sensorimotor representation of a just-observed pattern and their execution. Third, the generation of the</w:t>
      </w:r>
      <w:r w:rsidR="004D2956" w:rsidRPr="00E43002">
        <w:rPr>
          <w:bCs/>
          <w:color w:val="000000"/>
        </w:rPr>
        <w:t xml:space="preserve"> relatively long patterns might </w:t>
      </w:r>
      <w:r w:rsidR="007E0C9E" w:rsidRPr="00E43002">
        <w:rPr>
          <w:bCs/>
          <w:color w:val="000000"/>
        </w:rPr>
        <w:t>involve a more general requirement for sustained performance monitoring throughout MI and execution, independent of error monitoring.</w:t>
      </w:r>
    </w:p>
    <w:p w14:paraId="639F6FEE" w14:textId="40E811A0" w:rsidR="007E0C9E" w:rsidRPr="00E43002" w:rsidRDefault="005A1C66" w:rsidP="00FF2ECE">
      <w:pPr>
        <w:spacing w:line="480" w:lineRule="auto"/>
        <w:rPr>
          <w:bCs/>
          <w:color w:val="000000"/>
        </w:rPr>
      </w:pPr>
      <w:r w:rsidRPr="00E43002">
        <w:rPr>
          <w:bCs/>
          <w:color w:val="000000"/>
        </w:rPr>
        <w:tab/>
      </w:r>
      <w:r w:rsidR="007E0C9E" w:rsidRPr="00E43002">
        <w:rPr>
          <w:bCs/>
          <w:color w:val="000000"/>
        </w:rPr>
        <w:t>The practice-related activation differences in pMFC dur</w:t>
      </w:r>
      <w:r w:rsidR="00DA5098" w:rsidRPr="00E43002">
        <w:rPr>
          <w:bCs/>
          <w:color w:val="000000"/>
        </w:rPr>
        <w:t>ing motor execution were</w:t>
      </w:r>
      <w:r w:rsidR="007E0C9E" w:rsidRPr="00E43002">
        <w:rPr>
          <w:bCs/>
          <w:color w:val="000000"/>
        </w:rPr>
        <w:t xml:space="preserve"> more robust than those in th</w:t>
      </w:r>
      <w:r w:rsidR="00842925" w:rsidRPr="00E43002">
        <w:rPr>
          <w:bCs/>
          <w:color w:val="000000"/>
        </w:rPr>
        <w:t>e DLPFC.</w:t>
      </w:r>
      <w:r w:rsidR="007E0C9E" w:rsidRPr="00E43002">
        <w:rPr>
          <w:bCs/>
          <w:color w:val="000000"/>
        </w:rPr>
        <w:t xml:space="preserve"> </w:t>
      </w:r>
      <w:r w:rsidR="00842925" w:rsidRPr="00E43002">
        <w:rPr>
          <w:bCs/>
          <w:color w:val="000000"/>
        </w:rPr>
        <w:t>I</w:t>
      </w:r>
      <w:r w:rsidR="007E0C9E" w:rsidRPr="00E43002">
        <w:rPr>
          <w:bCs/>
          <w:color w:val="000000"/>
        </w:rPr>
        <w:t>n the relat</w:t>
      </w:r>
      <w:r w:rsidR="00842925" w:rsidRPr="00E43002">
        <w:rPr>
          <w:bCs/>
          <w:color w:val="000000"/>
        </w:rPr>
        <w:t>ed cross-task conjunction (</w:t>
      </w:r>
      <w:r w:rsidR="005C333E" w:rsidRPr="00E43002">
        <w:rPr>
          <w:bCs/>
          <w:color w:val="000000"/>
        </w:rPr>
        <w:t>Figure</w:t>
      </w:r>
      <w:r w:rsidR="007E0C9E" w:rsidRPr="00E43002">
        <w:rPr>
          <w:bCs/>
          <w:color w:val="000000"/>
        </w:rPr>
        <w:t xml:space="preserve"> 5</w:t>
      </w:r>
      <w:r w:rsidR="00842925" w:rsidRPr="00E43002">
        <w:rPr>
          <w:bCs/>
          <w:color w:val="000000"/>
        </w:rPr>
        <w:t>)</w:t>
      </w:r>
      <w:r w:rsidR="00D57727" w:rsidRPr="00E43002">
        <w:rPr>
          <w:bCs/>
          <w:color w:val="000000"/>
        </w:rPr>
        <w:t>,</w:t>
      </w:r>
      <w:r w:rsidR="007E0C9E" w:rsidRPr="00E43002">
        <w:rPr>
          <w:bCs/>
          <w:color w:val="000000"/>
        </w:rPr>
        <w:t xml:space="preserve"> only the pMFC activations, along with left Broca</w:t>
      </w:r>
      <w:r w:rsidR="0060236E" w:rsidRPr="00E43002">
        <w:rPr>
          <w:bCs/>
          <w:color w:val="000000"/>
        </w:rPr>
        <w:t>’</w:t>
      </w:r>
      <w:r w:rsidR="007E0C9E" w:rsidRPr="00E43002">
        <w:rPr>
          <w:bCs/>
          <w:color w:val="000000"/>
        </w:rPr>
        <w:t xml:space="preserve">s region and </w:t>
      </w:r>
      <w:r w:rsidR="00ED1648" w:rsidRPr="00E43002">
        <w:rPr>
          <w:bCs/>
          <w:color w:val="000000"/>
        </w:rPr>
        <w:t xml:space="preserve">the </w:t>
      </w:r>
      <w:r w:rsidR="007E0C9E" w:rsidRPr="00E43002">
        <w:rPr>
          <w:bCs/>
          <w:color w:val="000000"/>
        </w:rPr>
        <w:t>insula, passed the more conservative of the two statistical thresholds. In addition, the related parameter estimates (Supplementary Figure 3) were generally higher for the cingulate corte</w:t>
      </w:r>
      <w:r w:rsidR="00513951" w:rsidRPr="00E43002">
        <w:rPr>
          <w:bCs/>
          <w:color w:val="000000"/>
        </w:rPr>
        <w:t>x and the SMA</w:t>
      </w:r>
      <w:r w:rsidR="00C267F0" w:rsidRPr="00E43002">
        <w:rPr>
          <w:bCs/>
          <w:color w:val="000000"/>
        </w:rPr>
        <w:t xml:space="preserve"> region</w:t>
      </w:r>
      <w:r w:rsidR="007E0C9E" w:rsidRPr="00E43002">
        <w:rPr>
          <w:bCs/>
          <w:color w:val="000000"/>
        </w:rPr>
        <w:t xml:space="preserve"> than for the DLPFC. This result indicates that not only the task networks can vary acco</w:t>
      </w:r>
      <w:r w:rsidR="00BE7439" w:rsidRPr="00E43002">
        <w:rPr>
          <w:bCs/>
          <w:color w:val="000000"/>
        </w:rPr>
        <w:t xml:space="preserve">rding to task demands, but </w:t>
      </w:r>
      <w:r w:rsidR="00D57727" w:rsidRPr="00E43002">
        <w:rPr>
          <w:bCs/>
          <w:color w:val="000000"/>
        </w:rPr>
        <w:t xml:space="preserve">also that </w:t>
      </w:r>
      <w:r w:rsidR="007E0C9E" w:rsidRPr="00E43002">
        <w:rPr>
          <w:bCs/>
          <w:color w:val="000000"/>
        </w:rPr>
        <w:t>the dominant c</w:t>
      </w:r>
      <w:r w:rsidR="00D57727" w:rsidRPr="00E43002">
        <w:rPr>
          <w:bCs/>
          <w:color w:val="000000"/>
        </w:rPr>
        <w:t>ognitive control structures can</w:t>
      </w:r>
      <w:r w:rsidR="00BE7439" w:rsidRPr="00E43002">
        <w:rPr>
          <w:bCs/>
          <w:color w:val="000000"/>
        </w:rPr>
        <w:t xml:space="preserve"> </w:t>
      </w:r>
      <w:r w:rsidR="007E0C9E" w:rsidRPr="00E43002">
        <w:rPr>
          <w:bCs/>
          <w:color w:val="000000"/>
        </w:rPr>
        <w:t>vary. In contrast to the imitation of hand postures (e.g., Buccino et al.</w:t>
      </w:r>
      <w:r w:rsidR="0078282E" w:rsidRPr="00E43002">
        <w:rPr>
          <w:bCs/>
          <w:color w:val="000000"/>
        </w:rPr>
        <w:t xml:space="preserve"> 20</w:t>
      </w:r>
      <w:r w:rsidR="007E0C9E" w:rsidRPr="00E43002">
        <w:rPr>
          <w:bCs/>
          <w:color w:val="000000"/>
        </w:rPr>
        <w:t>04), the sequential tasks used in the present study presumably render themselves more readily for performance monitoring than for restructuri</w:t>
      </w:r>
      <w:r w:rsidR="00D57727" w:rsidRPr="00E43002">
        <w:rPr>
          <w:bCs/>
          <w:color w:val="000000"/>
        </w:rPr>
        <w:t>ng operations</w:t>
      </w:r>
      <w:r w:rsidR="00C75F48" w:rsidRPr="00E43002">
        <w:rPr>
          <w:bCs/>
          <w:color w:val="000000"/>
        </w:rPr>
        <w:t xml:space="preserve"> </w:t>
      </w:r>
      <w:r w:rsidR="00D57727" w:rsidRPr="00E43002">
        <w:rPr>
          <w:bCs/>
          <w:color w:val="000000"/>
        </w:rPr>
        <w:t>in</w:t>
      </w:r>
      <w:r w:rsidR="00D2556A" w:rsidRPr="00E43002">
        <w:rPr>
          <w:bCs/>
          <w:color w:val="000000"/>
        </w:rPr>
        <w:t xml:space="preserve"> </w:t>
      </w:r>
      <w:r w:rsidR="007E0C9E" w:rsidRPr="00E43002">
        <w:rPr>
          <w:bCs/>
          <w:color w:val="000000"/>
        </w:rPr>
        <w:t xml:space="preserve">both motor imagery and </w:t>
      </w:r>
      <w:r w:rsidR="0000124E" w:rsidRPr="00E43002">
        <w:rPr>
          <w:bCs/>
          <w:color w:val="000000"/>
        </w:rPr>
        <w:t>execution. In fact</w:t>
      </w:r>
      <w:r w:rsidR="007E0C9E" w:rsidRPr="00E43002">
        <w:rPr>
          <w:bCs/>
          <w:color w:val="000000"/>
        </w:rPr>
        <w:t>, we have already interpreted the right-dominant involvement of the DLPFC to reflect mon</w:t>
      </w:r>
      <w:r w:rsidR="00BE7439" w:rsidRPr="00E43002">
        <w:rPr>
          <w:bCs/>
          <w:color w:val="000000"/>
        </w:rPr>
        <w:t>itoring operations</w:t>
      </w:r>
      <w:r w:rsidR="007E0C9E" w:rsidRPr="00E43002">
        <w:rPr>
          <w:bCs/>
          <w:color w:val="000000"/>
        </w:rPr>
        <w:t>, rather than primarily restructuring</w:t>
      </w:r>
      <w:r w:rsidR="0000124E" w:rsidRPr="00E43002">
        <w:rPr>
          <w:bCs/>
          <w:color w:val="000000"/>
        </w:rPr>
        <w:t xml:space="preserve"> (Shallice, 2004)</w:t>
      </w:r>
      <w:r w:rsidR="007E0C9E" w:rsidRPr="00E43002">
        <w:rPr>
          <w:bCs/>
          <w:color w:val="000000"/>
        </w:rPr>
        <w:t xml:space="preserve">. Alternatively, Ridderinkhof et al. (2004, p. 443) proposed a possible division of labour between pMFC and the DLPFC, namely that </w:t>
      </w:r>
      <w:r w:rsidR="0094032F" w:rsidRPr="00E43002">
        <w:rPr>
          <w:bCs/>
          <w:color w:val="000000"/>
        </w:rPr>
        <w:t>“</w:t>
      </w:r>
      <w:r w:rsidR="007E0C9E" w:rsidRPr="00E43002">
        <w:rPr>
          <w:bCs/>
          <w:color w:val="000000"/>
        </w:rPr>
        <w:t xml:space="preserve">monitoring-related pMFC activity serves as a signal that engages regulatory processes in the </w:t>
      </w:r>
      <w:r w:rsidR="0094032F" w:rsidRPr="00E43002">
        <w:rPr>
          <w:bCs/>
          <w:color w:val="000000"/>
        </w:rPr>
        <w:t xml:space="preserve">lateral prefrontal cortex </w:t>
      </w:r>
      <w:r w:rsidR="007E0C9E" w:rsidRPr="00E43002">
        <w:rPr>
          <w:bCs/>
          <w:color w:val="000000"/>
        </w:rPr>
        <w:t>to implement performance adjustments</w:t>
      </w:r>
      <w:r w:rsidR="0094032F" w:rsidRPr="00E43002">
        <w:rPr>
          <w:bCs/>
          <w:color w:val="000000"/>
        </w:rPr>
        <w:t>”</w:t>
      </w:r>
      <w:r w:rsidR="007E0C9E" w:rsidRPr="00E43002">
        <w:rPr>
          <w:bCs/>
          <w:color w:val="000000"/>
        </w:rPr>
        <w:t>. Although we have no direct evidenc</w:t>
      </w:r>
      <w:r w:rsidR="00614507" w:rsidRPr="00E43002">
        <w:rPr>
          <w:bCs/>
          <w:color w:val="000000"/>
        </w:rPr>
        <w:t>e that this would apply to</w:t>
      </w:r>
      <w:r w:rsidR="007E0C9E" w:rsidRPr="00E43002">
        <w:rPr>
          <w:bCs/>
          <w:color w:val="000000"/>
        </w:rPr>
        <w:t xml:space="preserve"> the present study, this is certainly an attractive working hypothesis.</w:t>
      </w:r>
    </w:p>
    <w:p w14:paraId="7695DF64" w14:textId="77777777" w:rsidR="00B76B17" w:rsidRPr="00E43002" w:rsidRDefault="00B76B17" w:rsidP="00FF2ECE">
      <w:pPr>
        <w:spacing w:line="480" w:lineRule="auto"/>
        <w:rPr>
          <w:rStyle w:val="times10"/>
          <w:b/>
          <w:bCs/>
          <w:color w:val="000000"/>
        </w:rPr>
      </w:pPr>
    </w:p>
    <w:p w14:paraId="6EA7E8AD" w14:textId="77777777" w:rsidR="000D689F" w:rsidRPr="00E43002" w:rsidRDefault="006A3DBC" w:rsidP="00FF2ECE">
      <w:pPr>
        <w:spacing w:line="480" w:lineRule="auto"/>
        <w:rPr>
          <w:rStyle w:val="times10"/>
          <w:rFonts w:eastAsia="Times New Roman"/>
        </w:rPr>
      </w:pPr>
      <w:r w:rsidRPr="00E43002">
        <w:rPr>
          <w:rStyle w:val="times10"/>
          <w:b/>
          <w:bCs/>
          <w:color w:val="000000"/>
        </w:rPr>
        <w:t>Conclusions</w:t>
      </w:r>
    </w:p>
    <w:p w14:paraId="3A961DAC" w14:textId="77777777" w:rsidR="000D689F" w:rsidRPr="00E43002" w:rsidRDefault="000D689F" w:rsidP="00FF2ECE">
      <w:pPr>
        <w:spacing w:line="480" w:lineRule="auto"/>
        <w:rPr>
          <w:rStyle w:val="times10"/>
          <w:color w:val="000000"/>
        </w:rPr>
      </w:pPr>
    </w:p>
    <w:p w14:paraId="50D78D70" w14:textId="1C5DCBA8" w:rsidR="000D7DB0" w:rsidRPr="00E43002" w:rsidRDefault="007E0C9E" w:rsidP="00FF2ECE">
      <w:pPr>
        <w:widowControl w:val="0"/>
        <w:autoSpaceDE w:val="0"/>
        <w:autoSpaceDN w:val="0"/>
        <w:adjustRightInd w:val="0"/>
        <w:spacing w:line="480" w:lineRule="auto"/>
        <w:rPr>
          <w:bCs/>
        </w:rPr>
      </w:pPr>
      <w:r w:rsidRPr="00E43002">
        <w:rPr>
          <w:bCs/>
        </w:rPr>
        <w:t>The present research provides an important extension to earlier studies on imitation learning (Buccino et al.</w:t>
      </w:r>
      <w:r w:rsidR="0078282E" w:rsidRPr="00E43002">
        <w:rPr>
          <w:bCs/>
        </w:rPr>
        <w:t xml:space="preserve"> 20</w:t>
      </w:r>
      <w:r w:rsidRPr="00E43002">
        <w:rPr>
          <w:bCs/>
        </w:rPr>
        <w:t>04; Vogt et al.</w:t>
      </w:r>
      <w:r w:rsidR="0078282E" w:rsidRPr="00E43002">
        <w:rPr>
          <w:bCs/>
        </w:rPr>
        <w:t xml:space="preserve"> 20</w:t>
      </w:r>
      <w:r w:rsidRPr="00E43002">
        <w:rPr>
          <w:bCs/>
        </w:rPr>
        <w:t>07; Higuchi et al.</w:t>
      </w:r>
      <w:r w:rsidR="0078282E" w:rsidRPr="00E43002">
        <w:rPr>
          <w:bCs/>
        </w:rPr>
        <w:t xml:space="preserve"> 20</w:t>
      </w:r>
      <w:r w:rsidRPr="00E43002">
        <w:rPr>
          <w:bCs/>
        </w:rPr>
        <w:t>12). Whilst we found that the</w:t>
      </w:r>
      <w:r w:rsidR="00683DF9" w:rsidRPr="00E43002">
        <w:rPr>
          <w:bCs/>
        </w:rPr>
        <w:t xml:space="preserve"> </w:t>
      </w:r>
      <w:r w:rsidR="00683DF9" w:rsidRPr="00E43002">
        <w:rPr>
          <w:rStyle w:val="times10"/>
          <w:color w:val="000000"/>
        </w:rPr>
        <w:t>fronto-parietal mirror circuit</w:t>
      </w:r>
      <w:r w:rsidRPr="00E43002">
        <w:rPr>
          <w:bCs/>
        </w:rPr>
        <w:t xml:space="preserve"> was involved in both SEQ and RHY tasks, sequence imitation relied more strongly on posterior parietal regions, and rhythm imitation recruited an additional task network for encoding rhythmical-temporal information (Schulze</w:t>
      </w:r>
      <w:r w:rsidR="0078282E" w:rsidRPr="00E43002">
        <w:rPr>
          <w:bCs/>
        </w:rPr>
        <w:t xml:space="preserve"> and </w:t>
      </w:r>
      <w:r w:rsidRPr="00E43002">
        <w:rPr>
          <w:bCs/>
        </w:rPr>
        <w:t>Koelsch</w:t>
      </w:r>
      <w:r w:rsidR="0078282E" w:rsidRPr="00E43002">
        <w:rPr>
          <w:bCs/>
        </w:rPr>
        <w:t xml:space="preserve"> 20</w:t>
      </w:r>
      <w:r w:rsidRPr="00E43002">
        <w:rPr>
          <w:bCs/>
        </w:rPr>
        <w:t>12). This partial dissociation supports the concept of task-specific mirror mechanisms (</w:t>
      </w:r>
      <w:r w:rsidR="000B2A84" w:rsidRPr="00E43002">
        <w:rPr>
          <w:bCs/>
        </w:rPr>
        <w:t xml:space="preserve">Subiaul 2010; </w:t>
      </w:r>
      <w:r w:rsidRPr="00E43002">
        <w:rPr>
          <w:bCs/>
        </w:rPr>
        <w:t>Rizzolatti</w:t>
      </w:r>
      <w:r w:rsidR="0078282E" w:rsidRPr="00E43002">
        <w:rPr>
          <w:bCs/>
        </w:rPr>
        <w:t xml:space="preserve"> </w:t>
      </w:r>
      <w:r w:rsidR="00D62977" w:rsidRPr="00E43002">
        <w:rPr>
          <w:rStyle w:val="times10"/>
          <w:color w:val="000000"/>
        </w:rPr>
        <w:t>et al. 2014</w:t>
      </w:r>
      <w:r w:rsidRPr="00E43002">
        <w:rPr>
          <w:bCs/>
        </w:rPr>
        <w:t xml:space="preserve">). We were also able to further specify the involvement of cognitive control structures. During motor imagery, the DLPFC showed practice-related modulations for the </w:t>
      </w:r>
      <w:r w:rsidR="00D2556A" w:rsidRPr="00E43002">
        <w:rPr>
          <w:bCs/>
        </w:rPr>
        <w:t xml:space="preserve">SEQ </w:t>
      </w:r>
      <w:r w:rsidRPr="00E43002">
        <w:rPr>
          <w:bCs/>
        </w:rPr>
        <w:t xml:space="preserve">task, thus extending Buccino et al.’s (2004) two-level model </w:t>
      </w:r>
      <w:r w:rsidR="00D2556A" w:rsidRPr="00E43002">
        <w:rPr>
          <w:bCs/>
        </w:rPr>
        <w:t>spatial sequences.</w:t>
      </w:r>
      <w:r w:rsidRPr="00E43002">
        <w:rPr>
          <w:bCs/>
        </w:rPr>
        <w:t xml:space="preserve"> In contrast, no such practice effects were found during motor imagery of the rhythms. </w:t>
      </w:r>
      <w:r w:rsidR="000D7DB0" w:rsidRPr="00E43002">
        <w:rPr>
          <w:bCs/>
        </w:rPr>
        <w:t>Both pMFC and DLPFC</w:t>
      </w:r>
      <w:r w:rsidRPr="00E43002">
        <w:rPr>
          <w:bCs/>
        </w:rPr>
        <w:t xml:space="preserve"> were strongly involved during </w:t>
      </w:r>
      <w:r w:rsidR="000D7DB0" w:rsidRPr="00E43002">
        <w:rPr>
          <w:bCs/>
        </w:rPr>
        <w:t xml:space="preserve">the imitative execution of </w:t>
      </w:r>
      <w:r w:rsidRPr="00E43002">
        <w:rPr>
          <w:bCs/>
        </w:rPr>
        <w:t>spatial sequences and rhythms. Both regions are well-known as cognitive control hubs, and the present results suggest a dominant role of</w:t>
      </w:r>
      <w:r w:rsidR="000D7DB0" w:rsidRPr="00E43002">
        <w:rPr>
          <w:bCs/>
        </w:rPr>
        <w:t xml:space="preserve"> the pMFC, commensurate with its</w:t>
      </w:r>
      <w:r w:rsidRPr="00E43002">
        <w:rPr>
          <w:bCs/>
        </w:rPr>
        <w:t xml:space="preserve"> crucial role of performance monitoring in sequence execution.</w:t>
      </w:r>
      <w:r w:rsidR="000D7DB0" w:rsidRPr="00E43002">
        <w:rPr>
          <w:bCs/>
        </w:rPr>
        <w:t xml:space="preserve"> Finally, the musicians exhibited an enhanced capacity for encoding the novel rhythms during AO, which payed-off in their exquisit</w:t>
      </w:r>
      <w:r w:rsidR="0000124E" w:rsidRPr="00E43002">
        <w:rPr>
          <w:bCs/>
        </w:rPr>
        <w:t>e</w:t>
      </w:r>
      <w:r w:rsidR="000D7DB0" w:rsidRPr="00E43002">
        <w:rPr>
          <w:bCs/>
        </w:rPr>
        <w:t xml:space="preserve"> subsequent imitation performance.</w:t>
      </w:r>
    </w:p>
    <w:p w14:paraId="389BC4A3" w14:textId="075E0C50" w:rsidR="008C0428" w:rsidRPr="00E43002" w:rsidRDefault="005A1C66" w:rsidP="00FF2ECE">
      <w:pPr>
        <w:widowControl w:val="0"/>
        <w:autoSpaceDE w:val="0"/>
        <w:autoSpaceDN w:val="0"/>
        <w:adjustRightInd w:val="0"/>
        <w:spacing w:line="480" w:lineRule="auto"/>
        <w:rPr>
          <w:bCs/>
        </w:rPr>
      </w:pPr>
      <w:r w:rsidRPr="00E43002">
        <w:rPr>
          <w:bCs/>
        </w:rPr>
        <w:tab/>
      </w:r>
      <w:r w:rsidR="00656646" w:rsidRPr="00E43002">
        <w:rPr>
          <w:bCs/>
        </w:rPr>
        <w:t>In their initial study</w:t>
      </w:r>
      <w:r w:rsidR="009F195F" w:rsidRPr="00E43002">
        <w:rPr>
          <w:bCs/>
        </w:rPr>
        <w:t xml:space="preserve"> on the topic</w:t>
      </w:r>
      <w:r w:rsidR="00656646" w:rsidRPr="00E43002">
        <w:rPr>
          <w:bCs/>
        </w:rPr>
        <w:t>, Buccino et al. (2004</w:t>
      </w:r>
      <w:r w:rsidR="009F195F" w:rsidRPr="00E43002">
        <w:rPr>
          <w:bCs/>
        </w:rPr>
        <w:t>, p. 331</w:t>
      </w:r>
      <w:r w:rsidR="00656646" w:rsidRPr="00E43002">
        <w:rPr>
          <w:bCs/>
        </w:rPr>
        <w:t>) concluded</w:t>
      </w:r>
      <w:r w:rsidR="007E0C9E" w:rsidRPr="00E43002">
        <w:rPr>
          <w:bCs/>
        </w:rPr>
        <w:t xml:space="preserve"> that their </w:t>
      </w:r>
      <w:r w:rsidR="0094032F" w:rsidRPr="00E43002">
        <w:rPr>
          <w:bCs/>
        </w:rPr>
        <w:t>‘</w:t>
      </w:r>
      <w:r w:rsidR="007E0C9E" w:rsidRPr="00E43002">
        <w:rPr>
          <w:bCs/>
        </w:rPr>
        <w:t>minimalistic</w:t>
      </w:r>
      <w:r w:rsidR="0094032F" w:rsidRPr="00E43002">
        <w:rPr>
          <w:bCs/>
        </w:rPr>
        <w:t>’</w:t>
      </w:r>
      <w:r w:rsidR="007E0C9E" w:rsidRPr="00E43002">
        <w:rPr>
          <w:bCs/>
        </w:rPr>
        <w:t xml:space="preserve"> interpretation of the anatomical basis of imitation learning </w:t>
      </w:r>
      <w:r w:rsidR="0094032F" w:rsidRPr="00E43002">
        <w:rPr>
          <w:bCs/>
        </w:rPr>
        <w:t>“</w:t>
      </w:r>
      <w:r w:rsidR="007E0C9E" w:rsidRPr="00E43002">
        <w:rPr>
          <w:bCs/>
        </w:rPr>
        <w:t>does not exclude that in imitation conditions where other aspects of the action to be imitated (such as a sequence or rhythm) are fundamental, a crucial role is played also by neural structures other than those evidence</w:t>
      </w:r>
      <w:r w:rsidR="009F195F" w:rsidRPr="00E43002">
        <w:rPr>
          <w:bCs/>
        </w:rPr>
        <w:t>d in the present study</w:t>
      </w:r>
      <w:r w:rsidR="0094032F" w:rsidRPr="00E43002">
        <w:rPr>
          <w:bCs/>
        </w:rPr>
        <w:t>”</w:t>
      </w:r>
      <w:r w:rsidR="007E0C9E" w:rsidRPr="00E43002">
        <w:rPr>
          <w:bCs/>
        </w:rPr>
        <w:t>. Indeed, the present r</w:t>
      </w:r>
      <w:r w:rsidR="00614507" w:rsidRPr="00E43002">
        <w:rPr>
          <w:bCs/>
        </w:rPr>
        <w:t>esults testify that</w:t>
      </w:r>
      <w:r w:rsidR="007E0C9E" w:rsidRPr="00E43002">
        <w:rPr>
          <w:bCs/>
        </w:rPr>
        <w:t xml:space="preserve"> the neural mec</w:t>
      </w:r>
      <w:r w:rsidR="00163321" w:rsidRPr="00E43002">
        <w:rPr>
          <w:bCs/>
        </w:rPr>
        <w:t>hanisms of imitation learning reflect first and foremost</w:t>
      </w:r>
      <w:r w:rsidR="007E0C9E" w:rsidRPr="00E43002">
        <w:rPr>
          <w:bCs/>
        </w:rPr>
        <w:t xml:space="preserve"> </w:t>
      </w:r>
      <w:r w:rsidR="00163321" w:rsidRPr="00E43002">
        <w:rPr>
          <w:bCs/>
        </w:rPr>
        <w:t>(a) the anatomical</w:t>
      </w:r>
      <w:r w:rsidR="007E0C9E" w:rsidRPr="00E43002">
        <w:rPr>
          <w:bCs/>
        </w:rPr>
        <w:t xml:space="preserve"> structures involved in</w:t>
      </w:r>
      <w:r w:rsidR="00163321" w:rsidRPr="00E43002">
        <w:rPr>
          <w:bCs/>
        </w:rPr>
        <w:t xml:space="preserve"> the specific motor task unde</w:t>
      </w:r>
      <w:r w:rsidR="00ED1648" w:rsidRPr="00E43002">
        <w:rPr>
          <w:bCs/>
        </w:rPr>
        <w:t>r study, and (b) the task-relevant</w:t>
      </w:r>
      <w:r w:rsidR="007E0C9E" w:rsidRPr="00E43002">
        <w:rPr>
          <w:bCs/>
        </w:rPr>
        <w:t xml:space="preserve"> cognitive control</w:t>
      </w:r>
      <w:r w:rsidR="00163321" w:rsidRPr="00E43002">
        <w:rPr>
          <w:bCs/>
        </w:rPr>
        <w:t xml:space="preserve"> structures</w:t>
      </w:r>
      <w:r w:rsidR="007E0C9E" w:rsidRPr="00E43002">
        <w:rPr>
          <w:bCs/>
        </w:rPr>
        <w:t xml:space="preserve">. </w:t>
      </w:r>
      <w:r w:rsidR="002610F1" w:rsidRPr="00E43002">
        <w:rPr>
          <w:bCs/>
        </w:rPr>
        <w:t>In particular,</w:t>
      </w:r>
      <w:r w:rsidR="00B92857" w:rsidRPr="00E43002">
        <w:rPr>
          <w:bCs/>
        </w:rPr>
        <w:t xml:space="preserve"> </w:t>
      </w:r>
      <w:r w:rsidR="009F195F" w:rsidRPr="00E43002">
        <w:rPr>
          <w:bCs/>
        </w:rPr>
        <w:t xml:space="preserve">the robust involvement of the pMFC in the present study </w:t>
      </w:r>
      <w:r w:rsidR="00B92857" w:rsidRPr="00E43002">
        <w:rPr>
          <w:bCs/>
        </w:rPr>
        <w:t xml:space="preserve">nicely </w:t>
      </w:r>
      <w:r w:rsidR="0094032F" w:rsidRPr="00E43002">
        <w:rPr>
          <w:bCs/>
        </w:rPr>
        <w:t>corrobates Heyes’</w:t>
      </w:r>
      <w:r w:rsidR="009F195F" w:rsidRPr="00E43002">
        <w:rPr>
          <w:bCs/>
        </w:rPr>
        <w:t xml:space="preserve"> (2009, p. 2295) proposal that </w:t>
      </w:r>
      <w:r w:rsidR="0094032F" w:rsidRPr="00E43002">
        <w:rPr>
          <w:bCs/>
        </w:rPr>
        <w:t>“</w:t>
      </w:r>
      <w:r w:rsidR="009F195F" w:rsidRPr="00E43002">
        <w:rPr>
          <w:bCs/>
        </w:rPr>
        <w:t>imitation learning enlists additional, general purpose mechanisms</w:t>
      </w:r>
      <w:r w:rsidR="00B92857" w:rsidRPr="00E43002">
        <w:rPr>
          <w:bCs/>
        </w:rPr>
        <w:t xml:space="preserve"> of learning and cognitive control</w:t>
      </w:r>
      <w:r w:rsidR="0094032F" w:rsidRPr="00E43002">
        <w:rPr>
          <w:bCs/>
        </w:rPr>
        <w:t>”</w:t>
      </w:r>
      <w:r w:rsidR="00B92857" w:rsidRPr="00E43002">
        <w:rPr>
          <w:bCs/>
        </w:rPr>
        <w:t xml:space="preserve"> rather than mechanisms restricted to imitation. </w:t>
      </w:r>
      <w:r w:rsidR="007E0C9E" w:rsidRPr="00E43002">
        <w:rPr>
          <w:bCs/>
        </w:rPr>
        <w:t>A task for future research will be to characterise the nature of the interactions between different cognitive control structures, and between these and specific task n</w:t>
      </w:r>
      <w:r w:rsidR="00614507" w:rsidRPr="00E43002">
        <w:rPr>
          <w:bCs/>
        </w:rPr>
        <w:t>etworks, in imitation learning.</w:t>
      </w:r>
      <w:r w:rsidR="008C0428" w:rsidRPr="00E43002">
        <w:rPr>
          <w:bCs/>
        </w:rPr>
        <w:br w:type="page"/>
      </w:r>
    </w:p>
    <w:p w14:paraId="1C2F8C52" w14:textId="7E42A474" w:rsidR="007E0C9E" w:rsidRPr="00E43002" w:rsidRDefault="00997BDC" w:rsidP="00FF2ECE">
      <w:pPr>
        <w:widowControl w:val="0"/>
        <w:autoSpaceDE w:val="0"/>
        <w:autoSpaceDN w:val="0"/>
        <w:adjustRightInd w:val="0"/>
        <w:spacing w:line="480" w:lineRule="auto"/>
        <w:rPr>
          <w:bCs/>
        </w:rPr>
      </w:pPr>
      <w:r w:rsidRPr="00E43002">
        <w:rPr>
          <w:b/>
          <w:bCs/>
        </w:rPr>
        <w:t>Funding</w:t>
      </w:r>
    </w:p>
    <w:p w14:paraId="48F5FE72" w14:textId="51AAE58E" w:rsidR="00614507" w:rsidRPr="00E43002" w:rsidRDefault="00997BDC" w:rsidP="00FF2ECE">
      <w:pPr>
        <w:widowControl w:val="0"/>
        <w:autoSpaceDE w:val="0"/>
        <w:autoSpaceDN w:val="0"/>
        <w:adjustRightInd w:val="0"/>
        <w:spacing w:line="480" w:lineRule="auto"/>
        <w:rPr>
          <w:bCs/>
        </w:rPr>
      </w:pPr>
      <w:r w:rsidRPr="00E43002">
        <w:t>This work was supported by a research project grant from the Leverhulme Trust (grant number F/00 185/K) to S.V. and N.R. The authors declare no competing financial interests.</w:t>
      </w:r>
    </w:p>
    <w:p w14:paraId="33B3AE63" w14:textId="77777777" w:rsidR="007E0C9E" w:rsidRPr="00E43002" w:rsidRDefault="007E0C9E" w:rsidP="00FF2ECE">
      <w:pPr>
        <w:widowControl w:val="0"/>
        <w:autoSpaceDE w:val="0"/>
        <w:autoSpaceDN w:val="0"/>
        <w:adjustRightInd w:val="0"/>
        <w:spacing w:line="480" w:lineRule="auto"/>
        <w:rPr>
          <w:bCs/>
        </w:rPr>
      </w:pPr>
    </w:p>
    <w:p w14:paraId="485E771D" w14:textId="77777777" w:rsidR="00997BDC" w:rsidRPr="00E43002" w:rsidRDefault="00E506DD" w:rsidP="00FF2ECE">
      <w:pPr>
        <w:spacing w:line="480" w:lineRule="auto"/>
        <w:rPr>
          <w:b/>
        </w:rPr>
      </w:pPr>
      <w:r w:rsidRPr="00E43002">
        <w:rPr>
          <w:b/>
        </w:rPr>
        <w:t>Acknowledgements</w:t>
      </w:r>
    </w:p>
    <w:p w14:paraId="2BDE8047" w14:textId="6FAA6234" w:rsidR="00997BDC" w:rsidRPr="00E43002" w:rsidRDefault="00997BDC" w:rsidP="00FF2ECE">
      <w:pPr>
        <w:spacing w:line="480" w:lineRule="auto"/>
      </w:pPr>
      <w:r w:rsidRPr="00E43002">
        <w:t xml:space="preserve">We </w:t>
      </w:r>
      <w:r w:rsidR="00147333" w:rsidRPr="00E43002">
        <w:t xml:space="preserve">would like to thank </w:t>
      </w:r>
      <w:r w:rsidR="00CD3C2E" w:rsidRPr="00E43002">
        <w:t>Giacomo Rizzolatti (Parma</w:t>
      </w:r>
      <w:r w:rsidR="0011449A" w:rsidRPr="00E43002">
        <w:t>, Italy</w:t>
      </w:r>
      <w:r w:rsidR="00CD3C2E" w:rsidRPr="00E43002">
        <w:t xml:space="preserve">) for many fruitful discussions which inspired the present study, and </w:t>
      </w:r>
      <w:r w:rsidR="00147333" w:rsidRPr="00E43002">
        <w:t>Valerie Adams, Anna Anderson, and Bill</w:t>
      </w:r>
      <w:r w:rsidR="00CD3C2E" w:rsidRPr="00E43002">
        <w:t xml:space="preserve"> Bimson (Liverpool), </w:t>
      </w:r>
      <w:r w:rsidR="00147333" w:rsidRPr="00E43002">
        <w:t>Dave Gaskell and Gordon Johnson (Lancaster) for their kind technical and administrative support during setup and running of this study. Virginia Kellond (Liverpool) helped with participant-management and wit</w:t>
      </w:r>
      <w:r w:rsidR="00BE7439" w:rsidRPr="00E43002">
        <w:t>h scoring the video recordings, and Ryssa</w:t>
      </w:r>
      <w:r w:rsidR="00547284" w:rsidRPr="00E43002">
        <w:t xml:space="preserve"> Moffat </w:t>
      </w:r>
      <w:r w:rsidR="0011449A" w:rsidRPr="00E43002">
        <w:t>(Ottawa, Canada</w:t>
      </w:r>
      <w:r w:rsidR="00BE7439" w:rsidRPr="00E43002">
        <w:t xml:space="preserve">) </w:t>
      </w:r>
      <w:r w:rsidR="003E4FD9" w:rsidRPr="00E43002">
        <w:t>proofread the manuscript.</w:t>
      </w:r>
      <w:r w:rsidRPr="00E43002">
        <w:br w:type="page"/>
      </w:r>
    </w:p>
    <w:p w14:paraId="27651456" w14:textId="77777777" w:rsidR="004C50BB" w:rsidRPr="00E43002" w:rsidRDefault="004C50BB" w:rsidP="004C50BB">
      <w:pPr>
        <w:spacing w:line="480" w:lineRule="auto"/>
        <w:rPr>
          <w:rStyle w:val="times10"/>
          <w:b/>
          <w:bCs/>
          <w:color w:val="000000"/>
        </w:rPr>
      </w:pPr>
      <w:r w:rsidRPr="00E43002">
        <w:rPr>
          <w:rStyle w:val="times10"/>
          <w:b/>
          <w:bCs/>
          <w:color w:val="000000"/>
        </w:rPr>
        <w:t>References</w:t>
      </w:r>
    </w:p>
    <w:p w14:paraId="6BC9DC84"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rFonts w:eastAsia="Times New Roman"/>
          <w:b/>
          <w:color w:val="000000"/>
          <w:lang w:eastAsia="de-DE"/>
        </w:rPr>
      </w:pPr>
    </w:p>
    <w:p w14:paraId="3A1DAA6A"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US"/>
        </w:rPr>
      </w:pPr>
      <w:r w:rsidRPr="00E43002">
        <w:rPr>
          <w:rFonts w:ascii="Times New Roman" w:hAnsi="Times New Roman" w:cs="Times New Roman"/>
          <w:color w:val="000000"/>
          <w:sz w:val="24"/>
          <w:szCs w:val="24"/>
          <w:lang w:val="en-US"/>
        </w:rPr>
        <w:t>Abdollahi RO, Jastorff J, Orban GA. 2013. Common and segregated processing of observed actions in human SPL. Cereb Cortex. 23(11):2734–2753.</w:t>
      </w:r>
    </w:p>
    <w:p w14:paraId="1F1F8518"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rFonts w:eastAsia="Times New Roman"/>
          <w:color w:val="000000"/>
          <w:lang w:eastAsia="de-DE"/>
        </w:rPr>
      </w:pPr>
      <w:r w:rsidRPr="00E43002">
        <w:rPr>
          <w:rFonts w:eastAsia="Times New Roman"/>
          <w:color w:val="000000"/>
          <w:lang w:val="en-US" w:eastAsia="de-DE"/>
        </w:rPr>
        <w:t xml:space="preserve">Babiloni C, Del Percio C, Rossini PM, Marzano N, Iacoboni M, Infarinato F, Lizio R, Piazza M, Pirritano M, Berlutti G, Cibelli G, Eusebi F. 2009. </w:t>
      </w:r>
      <w:r w:rsidRPr="00E43002">
        <w:rPr>
          <w:rFonts w:eastAsia="Times New Roman"/>
          <w:color w:val="000000"/>
          <w:lang w:eastAsia="de-DE"/>
        </w:rPr>
        <w:t>Judgment of actions in experts: a high-resolution EEG study in elite athletes. Neuroimage. 45(2):512–521.</w:t>
      </w:r>
    </w:p>
    <w:p w14:paraId="1741A25E"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Babiloni C, Marzano N, Infarinato F, Iacoboni M, Rizza G, Aschieri P, Cibelli G, Soricelli A, Eusebi F, Del Percio C. 2010. “Neural efficiency” of experts’ brain during judgment of actions: a high-resolution EEG study in elite and amateur karate athletes. Behav Brain Res. 207(2):466–475.</w:t>
      </w:r>
    </w:p>
    <w:p w14:paraId="4BFEAFE9" w14:textId="77777777" w:rsidR="004C50BB" w:rsidRPr="00E43002" w:rsidRDefault="004C50BB" w:rsidP="004C50BB">
      <w:pPr>
        <w:widowControl w:val="0"/>
        <w:autoSpaceDE w:val="0"/>
        <w:autoSpaceDN w:val="0"/>
        <w:adjustRightInd w:val="0"/>
        <w:spacing w:line="480" w:lineRule="auto"/>
        <w:ind w:left="567" w:hanging="567"/>
      </w:pPr>
      <w:r w:rsidRPr="00E43002">
        <w:t>Baddeley A. 2010. Working memory. Curr Biol. 20(4):R136–140.</w:t>
      </w:r>
    </w:p>
    <w:p w14:paraId="04AF6D97"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US"/>
        </w:rPr>
      </w:pPr>
      <w:r w:rsidRPr="00E43002">
        <w:rPr>
          <w:rFonts w:ascii="Times New Roman" w:hAnsi="Times New Roman" w:cs="Times New Roman"/>
          <w:color w:val="000000"/>
          <w:sz w:val="24"/>
          <w:szCs w:val="24"/>
          <w:lang w:val="en-GB"/>
        </w:rPr>
        <w:t xml:space="preserve">Bassett DS, Yang M, Wymbs NF, Grafton ST. 2015. Learning-induced autonomy of sensorimotor systems. </w:t>
      </w:r>
      <w:r w:rsidRPr="00E43002">
        <w:rPr>
          <w:rFonts w:ascii="Times New Roman" w:hAnsi="Times New Roman" w:cs="Times New Roman"/>
          <w:color w:val="000000"/>
          <w:sz w:val="24"/>
          <w:szCs w:val="24"/>
          <w:lang w:val="en-US"/>
        </w:rPr>
        <w:t>Nat Neurosci. 18(5):744–751.</w:t>
      </w:r>
    </w:p>
    <w:p w14:paraId="590BFB91"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Buccino G, Vogt S, Ritzl A, Fink GR, Zilles K, Freund HJ, Rizzolatti G. 2004. Neural circuits underlying imitation learning of hand actions: an event-related fMRI study. Neuron. 42(2):323–334.</w:t>
      </w:r>
    </w:p>
    <w:p w14:paraId="3BBECEFB"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Byrne RW. 2003. Imitation as behaviour parsing. Philos Trans R Soc Lond B Biol Sci. 358(1431):529–536.</w:t>
      </w:r>
    </w:p>
    <w:p w14:paraId="22173CD7"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rFonts w:eastAsia="Times New Roman"/>
          <w:color w:val="000000"/>
          <w:lang w:val="en-US" w:eastAsia="de-DE"/>
        </w:rPr>
      </w:pPr>
      <w:r w:rsidRPr="00E43002">
        <w:rPr>
          <w:rFonts w:eastAsia="Times New Roman"/>
          <w:color w:val="000000"/>
          <w:lang w:val="en-US" w:eastAsia="de-DE"/>
        </w:rPr>
        <w:t>Calvo-Merino B, Glaser DE, Grèzes J, Passingham RE, Haggard P. 2005. Action observation and acquired motor skills: an FMRI study with expert dancers. Cereb Cortex. 15(8):1243–1249.</w:t>
      </w:r>
    </w:p>
    <w:p w14:paraId="7085CCC9"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rFonts w:eastAsia="Times New Roman"/>
          <w:color w:val="000000"/>
          <w:lang w:val="en-US" w:eastAsia="de-DE"/>
        </w:rPr>
      </w:pPr>
      <w:r w:rsidRPr="00E43002">
        <w:rPr>
          <w:rFonts w:eastAsia="Times New Roman"/>
          <w:color w:val="000000"/>
          <w:lang w:val="en-US" w:eastAsia="de-DE"/>
        </w:rPr>
        <w:t>Calvo-Merino B, Grèzes J, Glaser DE, Passingham RE, Haggard P. 2006. Seeing or doing? Influence of visual and motor familiarity in action observation. Curr Biol. 16(19):1905–1910. Erratum in: Curr Biol. 16(22):2277.</w:t>
      </w:r>
    </w:p>
    <w:p w14:paraId="580E1C33"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Caspers S, Zilles K, Laird AR, Eickhoff SB. 2010. ALE meta-analysis of action observation and imitation in the human brain. Neuroimage. 50(3):1148–1167.</w:t>
      </w:r>
    </w:p>
    <w:p w14:paraId="305CC0FF"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Chartrand TL, van Baaren R. 2009. Human mimicry. In: Zanna MP, editor. Advances in experimental social psychology. Volume 41. Amsterdam (NL); London/Oxford (UK); Burlington (MA); San Diego (CA): Academic Press/Elsevier. p 219–274.</w:t>
      </w:r>
    </w:p>
    <w:p w14:paraId="7164C2C3" w14:textId="77777777" w:rsidR="004C50BB" w:rsidRPr="00E43002" w:rsidRDefault="004C50BB" w:rsidP="004C50BB">
      <w:pPr>
        <w:widowControl w:val="0"/>
        <w:autoSpaceDE w:val="0"/>
        <w:autoSpaceDN w:val="0"/>
        <w:adjustRightInd w:val="0"/>
        <w:spacing w:line="480" w:lineRule="auto"/>
        <w:ind w:left="567" w:hanging="567"/>
        <w:rPr>
          <w:lang w:val="en-US"/>
        </w:rPr>
      </w:pPr>
      <w:r w:rsidRPr="00E43002">
        <w:t xml:space="preserve">Chase WG, Simon HA. 1973. Perception in chess. </w:t>
      </w:r>
      <w:r w:rsidRPr="00E43002">
        <w:rPr>
          <w:lang w:val="en-US"/>
        </w:rPr>
        <w:t>Cognit Psychol. 4:55–81.</w:t>
      </w:r>
    </w:p>
    <w:p w14:paraId="4190A1A9"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US"/>
        </w:rPr>
        <w:t xml:space="preserve">Dayan E, Cohen LG. 2011. </w:t>
      </w:r>
      <w:r w:rsidRPr="00E43002">
        <w:rPr>
          <w:rFonts w:ascii="Times New Roman" w:hAnsi="Times New Roman" w:cs="Times New Roman"/>
          <w:color w:val="000000"/>
          <w:sz w:val="24"/>
          <w:szCs w:val="24"/>
          <w:lang w:val="en-GB"/>
        </w:rPr>
        <w:t>Neuroplasticity subserving motor skill learning. Neuron. 72(3):443–454.</w:t>
      </w:r>
    </w:p>
    <w:p w14:paraId="64969CBF"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Di Dio C, Di Cesare G, Higuchi S, Roberts N, Vogt S, Rizzolatti G. 2013. The neural correlates of velocity processing during the observation of a biological effector in the parietal and premotor cortex. Neuroimage. 64:425–436.</w:t>
      </w:r>
    </w:p>
    <w:p w14:paraId="010828C0"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rFonts w:eastAsia="Times New Roman"/>
          <w:color w:val="000000"/>
          <w:lang w:eastAsia="de-DE"/>
        </w:rPr>
      </w:pPr>
      <w:r w:rsidRPr="00E43002">
        <w:rPr>
          <w:rFonts w:eastAsia="Times New Roman"/>
          <w:color w:val="000000"/>
          <w:lang w:eastAsia="de-DE"/>
        </w:rPr>
        <w:t>Doyon J, Benali H. 2005. Reorganization and plasticity in the adult brain during learning of motor skills. Curr Opin Neurobiol. 15(2):161–167.</w:t>
      </w:r>
    </w:p>
    <w:p w14:paraId="31100DAA"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lang w:val="de-DE"/>
        </w:rPr>
      </w:pPr>
      <w:r w:rsidRPr="00E43002">
        <w:t xml:space="preserve">Eickhoff SB, Paus T, Caspers S, Grosbras MH, Evans A, Zilles K, Amunts K. 2007. Assignment of functional activations to probabilistic cytoarchitectonic areas revisited. </w:t>
      </w:r>
      <w:r w:rsidRPr="00E43002">
        <w:rPr>
          <w:rStyle w:val="Emphasis"/>
          <w:i w:val="0"/>
          <w:iCs/>
          <w:lang w:val="de-DE"/>
        </w:rPr>
        <w:t>Neuroimage.</w:t>
      </w:r>
      <w:r w:rsidRPr="00E43002">
        <w:rPr>
          <w:lang w:val="de-DE"/>
        </w:rPr>
        <w:t xml:space="preserve"> 36(3):511–521.</w:t>
      </w:r>
    </w:p>
    <w:p w14:paraId="4FE90A46" w14:textId="77777777" w:rsidR="004C50BB" w:rsidRPr="00E43002" w:rsidRDefault="004C50BB" w:rsidP="004C50BB">
      <w:pPr>
        <w:pStyle w:val="HTMLPreformatted"/>
        <w:spacing w:line="480" w:lineRule="auto"/>
        <w:ind w:left="567" w:hanging="567"/>
        <w:rPr>
          <w:rFonts w:ascii="Times New Roman" w:hAnsi="Times New Roman" w:cs="Times New Roman"/>
          <w:sz w:val="24"/>
          <w:szCs w:val="24"/>
          <w:lang w:val="en-GB"/>
        </w:rPr>
      </w:pPr>
      <w:r w:rsidRPr="00E43002">
        <w:rPr>
          <w:rFonts w:ascii="Times New Roman" w:hAnsi="Times New Roman" w:cs="Times New Roman"/>
          <w:sz w:val="24"/>
          <w:szCs w:val="24"/>
        </w:rPr>
        <w:t xml:space="preserve">Eickhoff SB, Stephan KE, Mohlberg H, Grefkes C, Fink GR, Amunts K, Zilles K. 2005. </w:t>
      </w:r>
      <w:r w:rsidRPr="00E43002">
        <w:rPr>
          <w:rFonts w:ascii="Times New Roman" w:hAnsi="Times New Roman" w:cs="Times New Roman"/>
          <w:sz w:val="24"/>
          <w:szCs w:val="24"/>
          <w:lang w:val="en-GB"/>
        </w:rPr>
        <w:t>A new SPM toolbox for combining probabilistic cytoarchitectonic maps and functional imaging data. Neuroimage. 25(4):1325–1335.</w:t>
      </w:r>
    </w:p>
    <w:p w14:paraId="3A3C0AC4"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Filimon F, Rieth CA, Sereno MI, Cottrell GW. 2015. Observed, executed, and imagined action representations can be decoded from ventral and dorsal areas. Cereb Cortex. 25(9):3144–3158.</w:t>
      </w:r>
    </w:p>
    <w:p w14:paraId="2C75CF94" w14:textId="77777777" w:rsidR="004C50BB" w:rsidRPr="00E43002" w:rsidRDefault="004C50BB" w:rsidP="004C50BB">
      <w:pPr>
        <w:pStyle w:val="HTMLPreformatted"/>
        <w:spacing w:line="480" w:lineRule="auto"/>
        <w:ind w:left="567" w:hanging="567"/>
        <w:rPr>
          <w:rFonts w:ascii="Times New Roman" w:hAnsi="Times New Roman" w:cs="Times New Roman"/>
          <w:sz w:val="24"/>
          <w:szCs w:val="24"/>
          <w:lang w:val="en-GB"/>
        </w:rPr>
      </w:pPr>
      <w:r w:rsidRPr="00E43002">
        <w:rPr>
          <w:rFonts w:ascii="Times New Roman" w:hAnsi="Times New Roman" w:cs="Times New Roman"/>
          <w:sz w:val="24"/>
          <w:szCs w:val="24"/>
          <w:lang w:val="en-GB"/>
        </w:rPr>
        <w:t xml:space="preserve">Gobet F, Lane PC, Croker S, Cheng PC, Jones G, Oliver I, Pine JM. 2001. Chunking mechanisms in human learning. Trends Cogn Sci. 5(6):236–243. </w:t>
      </w:r>
    </w:p>
    <w:p w14:paraId="3EA93A75"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Halsband U, Lange RK. 2006. Motor learning in man: a review of functional and clinical studies. J Physiol Paris. 99(4-6):414–424.</w:t>
      </w:r>
    </w:p>
    <w:p w14:paraId="7D345E3C" w14:textId="77777777" w:rsidR="004C50BB" w:rsidRPr="00E43002" w:rsidRDefault="004C50BB" w:rsidP="004C50BB">
      <w:pPr>
        <w:widowControl w:val="0"/>
        <w:autoSpaceDE w:val="0"/>
        <w:autoSpaceDN w:val="0"/>
        <w:adjustRightInd w:val="0"/>
        <w:spacing w:line="480" w:lineRule="auto"/>
        <w:ind w:left="567" w:hanging="567"/>
        <w:rPr>
          <w:color w:val="000000" w:themeColor="text1"/>
        </w:rPr>
      </w:pPr>
      <w:r w:rsidRPr="00E43002">
        <w:rPr>
          <w:color w:val="000000" w:themeColor="text1"/>
          <w:u w:color="262626"/>
        </w:rPr>
        <w:t xml:space="preserve">Hamilton, AF. 2015. </w:t>
      </w:r>
      <w:r w:rsidRPr="00E43002">
        <w:rPr>
          <w:color w:val="000000" w:themeColor="text1"/>
        </w:rPr>
        <w:t>The neurocognitive mechanisms of imitation. Curr Opin Behav Sci. 3:63–67.</w:t>
      </w:r>
    </w:p>
    <w:p w14:paraId="5D102BCA" w14:textId="77777777" w:rsidR="004C50BB" w:rsidRPr="00E43002" w:rsidRDefault="004C50BB" w:rsidP="004C50BB">
      <w:pPr>
        <w:pStyle w:val="HTMLPreformatted"/>
        <w:spacing w:line="480" w:lineRule="auto"/>
        <w:ind w:left="567" w:hanging="567"/>
        <w:rPr>
          <w:rFonts w:ascii="Times New Roman" w:hAnsi="Times New Roman" w:cs="Times New Roman"/>
          <w:sz w:val="24"/>
          <w:szCs w:val="24"/>
          <w:lang w:val="en-GB"/>
        </w:rPr>
      </w:pPr>
      <w:r w:rsidRPr="00E43002">
        <w:rPr>
          <w:rFonts w:ascii="Times New Roman" w:hAnsi="Times New Roman" w:cs="Times New Roman"/>
          <w:sz w:val="24"/>
          <w:szCs w:val="24"/>
          <w:lang w:val="en-GB"/>
        </w:rPr>
        <w:t>Hard BM, Recchia G, Tversky B. 2011. The shape of action. J Exp Psychol Gen. 140(4):586–604.</w:t>
      </w:r>
    </w:p>
    <w:p w14:paraId="506CD84C"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rPr>
      </w:pPr>
      <w:r w:rsidRPr="00E43002">
        <w:rPr>
          <w:rFonts w:ascii="Times New Roman" w:hAnsi="Times New Roman" w:cs="Times New Roman"/>
          <w:color w:val="000000"/>
          <w:sz w:val="24"/>
          <w:szCs w:val="24"/>
          <w:lang w:val="en-GB"/>
        </w:rPr>
        <w:t xml:space="preserve">Hardwick RM, Rottschy C, Miall RC, Eickhoff SB. 2013. A quantitative meta-analysis and review of motor learning in the human brain. </w:t>
      </w:r>
      <w:r w:rsidRPr="00E43002">
        <w:rPr>
          <w:rFonts w:ascii="Times New Roman" w:hAnsi="Times New Roman" w:cs="Times New Roman"/>
          <w:color w:val="000000"/>
          <w:sz w:val="24"/>
          <w:szCs w:val="24"/>
        </w:rPr>
        <w:t>Neuroimage. 67:283–297.</w:t>
      </w:r>
    </w:p>
    <w:p w14:paraId="7AB2B55F" w14:textId="77777777" w:rsidR="004C50BB" w:rsidRPr="00E43002" w:rsidRDefault="004C50BB" w:rsidP="004C50BB">
      <w:pPr>
        <w:pStyle w:val="HTMLPreformatted"/>
        <w:spacing w:line="480" w:lineRule="auto"/>
        <w:ind w:left="567" w:hanging="567"/>
        <w:rPr>
          <w:rFonts w:ascii="Times New Roman" w:hAnsi="Times New Roman" w:cs="Times New Roman"/>
          <w:sz w:val="24"/>
          <w:szCs w:val="24"/>
          <w:lang w:val="en-GB"/>
        </w:rPr>
      </w:pPr>
      <w:r w:rsidRPr="00E43002">
        <w:rPr>
          <w:rFonts w:ascii="Times New Roman" w:hAnsi="Times New Roman" w:cs="Times New Roman"/>
          <w:sz w:val="24"/>
          <w:szCs w:val="24"/>
        </w:rPr>
        <w:t xml:space="preserve">Haslinger B, Erhard P, Altenmüller E, Schroeder U, Boecker H, Ceballos-Baumann AO. 2005. </w:t>
      </w:r>
      <w:r w:rsidRPr="00E43002">
        <w:rPr>
          <w:rFonts w:ascii="Times New Roman" w:hAnsi="Times New Roman" w:cs="Times New Roman"/>
          <w:sz w:val="24"/>
          <w:szCs w:val="24"/>
          <w:lang w:val="en-GB"/>
        </w:rPr>
        <w:t>Transmodal sensorimotor networks during action observation in professional pianists. J Cogn Neurosci. 17(2):282–293.</w:t>
      </w:r>
    </w:p>
    <w:p w14:paraId="34E4EE94" w14:textId="77777777" w:rsidR="004C50BB" w:rsidRPr="00E43002" w:rsidRDefault="004C50BB" w:rsidP="004C50BB">
      <w:pPr>
        <w:pStyle w:val="HTMLPreformatted"/>
        <w:spacing w:line="480" w:lineRule="auto"/>
        <w:ind w:left="567" w:hanging="567"/>
        <w:rPr>
          <w:rFonts w:ascii="Times New Roman" w:eastAsiaTheme="minorEastAsia" w:hAnsi="Times New Roman" w:cs="Times New Roman"/>
          <w:sz w:val="24"/>
          <w:szCs w:val="24"/>
          <w:lang w:val="en-GB"/>
        </w:rPr>
      </w:pPr>
      <w:r w:rsidRPr="00E43002">
        <w:rPr>
          <w:rFonts w:ascii="Times New Roman" w:hAnsi="Times New Roman" w:cs="Times New Roman"/>
          <w:sz w:val="24"/>
          <w:szCs w:val="24"/>
          <w:lang w:val="en-GB"/>
        </w:rPr>
        <w:t>Hétu S, Grégoire M, Saimpont A, Coll MP, Eugène F, Michon PE, Jackson PL. 2013. The neural network of motor imagery: an ALE meta-analysis. Neurosci Biobehav Rev. 37(5):930–949.</w:t>
      </w:r>
    </w:p>
    <w:p w14:paraId="4DA1815A"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US"/>
        </w:rPr>
      </w:pPr>
      <w:r w:rsidRPr="00E43002">
        <w:rPr>
          <w:rFonts w:ascii="Times New Roman" w:hAnsi="Times New Roman" w:cs="Times New Roman"/>
          <w:color w:val="000000"/>
          <w:sz w:val="24"/>
          <w:szCs w:val="24"/>
          <w:lang w:val="en-US"/>
        </w:rPr>
        <w:t>Heyes C. 2009. Evolution, development and intentional control of imitation. Philos Trans R Soc Lond B Biol Sci. 364(1528):2293–2298.</w:t>
      </w:r>
    </w:p>
    <w:p w14:paraId="47EC2E84" w14:textId="77777777" w:rsidR="004C50BB" w:rsidRPr="00E43002" w:rsidRDefault="004C50BB" w:rsidP="004C50BB">
      <w:pPr>
        <w:pStyle w:val="HTMLPreformatted"/>
        <w:spacing w:line="480" w:lineRule="auto"/>
        <w:ind w:left="567" w:hanging="567"/>
        <w:rPr>
          <w:rFonts w:ascii="Times New Roman" w:hAnsi="Times New Roman" w:cs="Times New Roman"/>
          <w:sz w:val="24"/>
          <w:szCs w:val="24"/>
          <w:lang w:val="en-GB"/>
        </w:rPr>
      </w:pPr>
      <w:r w:rsidRPr="00E43002">
        <w:rPr>
          <w:rFonts w:ascii="Times New Roman" w:hAnsi="Times New Roman" w:cs="Times New Roman"/>
          <w:sz w:val="24"/>
          <w:szCs w:val="24"/>
          <w:lang w:val="en-GB"/>
        </w:rPr>
        <w:t>Hickok G, Buchsbaum B, Humphries C, Muftuler T. 2003. Auditory-motor interaction revealed by fMRI: speech, music, and working memory in area Spt. J Cogn Neurosci. 15(5):673–682.</w:t>
      </w:r>
    </w:p>
    <w:p w14:paraId="4AC1491B"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Higuchi S, Holle H, Roberts N, Eickhoff SB, Vogt S. 2012. Imitation and observational learning of hand actions: prefrontal involvement and connectivity. Neuroimage. 59(2):1668–1683.</w:t>
      </w:r>
    </w:p>
    <w:p w14:paraId="741E71C3"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rFonts w:eastAsia="Times New Roman"/>
          <w:lang w:eastAsia="de-DE"/>
        </w:rPr>
      </w:pPr>
      <w:r w:rsidRPr="00E43002">
        <w:rPr>
          <w:rFonts w:eastAsia="Times New Roman"/>
          <w:lang w:eastAsia="de-DE"/>
        </w:rPr>
        <w:t>Jeannerod M. 2001. Neural simulation of action: a unifying mechanism for motor cognition. Neuroimage. 14(1 Pt 2):S103–109.</w:t>
      </w:r>
    </w:p>
    <w:p w14:paraId="4EFF47B1"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rFonts w:eastAsia="Times New Roman"/>
          <w:lang w:eastAsia="de-DE"/>
        </w:rPr>
      </w:pPr>
      <w:r w:rsidRPr="00E43002">
        <w:rPr>
          <w:rFonts w:eastAsia="Times New Roman"/>
          <w:lang w:val="de-DE" w:eastAsia="de-DE"/>
        </w:rPr>
        <w:t xml:space="preserve">Keele SW, Ivry R, Mayr U, Hazeltine E, Heuer H. 2003. </w:t>
      </w:r>
      <w:r w:rsidRPr="00E43002">
        <w:rPr>
          <w:rFonts w:eastAsia="Times New Roman"/>
          <w:lang w:eastAsia="de-DE"/>
        </w:rPr>
        <w:t>The cognitive and neural architecture of sequence representation. Psychol Rev. 110(2):316–339.</w:t>
      </w:r>
    </w:p>
    <w:p w14:paraId="326E22E6"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Kelly AM, Garavan H. 2005. Human functional neuroimaging of brain changes associated with practice. Cereb Cortex. 15(8):1089–1102.</w:t>
      </w:r>
    </w:p>
    <w:p w14:paraId="463DA3FA"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Kilner JM, Friston KJ, Frith CD. 2007. Predictive coding: an account of the mirror neuron system. Cogn Process. 8(3):159–166.</w:t>
      </w:r>
    </w:p>
    <w:p w14:paraId="45C8802B"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Kilner JM, Lemon RN. 2013. What we know currently about mirror neurons. Curr Biol. 23(23):R1057–1062.</w:t>
      </w:r>
    </w:p>
    <w:p w14:paraId="37E9BD00"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Konoike N, Kotozaki Y, Miyachi S, Miyauchi CM, Yomogida Y, Akimoto Y, Kuraoka K, Sugiura M, Kawashima R, Nakamura K. 2012. Rhythm information represented in the fronto-parieto-cerebellar motor system. Neuroimage. 63(1):328–338.</w:t>
      </w:r>
    </w:p>
    <w:p w14:paraId="1D047880"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rFonts w:eastAsia="Times New Roman"/>
          <w:color w:val="000000"/>
          <w:lang w:eastAsia="de-DE"/>
        </w:rPr>
      </w:pPr>
      <w:r w:rsidRPr="00E43002">
        <w:rPr>
          <w:rFonts w:eastAsia="Times New Roman"/>
          <w:color w:val="000000"/>
          <w:lang w:eastAsia="de-DE"/>
        </w:rPr>
        <w:t>Koski L, Iacoboni M, Dubeau MC, Woods RP, Mazziotta JC. 2003. Modulation of cortical activity during different imitative behaviors. J Neurophysiol. 89(1):460–471.</w:t>
      </w:r>
    </w:p>
    <w:p w14:paraId="4F8F95A0" w14:textId="77777777" w:rsidR="004C50BB" w:rsidRPr="00E43002" w:rsidRDefault="004C50BB" w:rsidP="004C50BB">
      <w:pPr>
        <w:pStyle w:val="HTMLPreformatted"/>
        <w:spacing w:line="480" w:lineRule="auto"/>
        <w:ind w:left="567" w:hanging="567"/>
        <w:rPr>
          <w:rFonts w:ascii="Times New Roman" w:hAnsi="Times New Roman" w:cs="Times New Roman"/>
          <w:sz w:val="24"/>
          <w:szCs w:val="24"/>
          <w:lang w:val="en-GB"/>
        </w:rPr>
      </w:pPr>
      <w:r w:rsidRPr="00E43002">
        <w:rPr>
          <w:rFonts w:ascii="Times New Roman" w:hAnsi="Times New Roman" w:cs="Times New Roman"/>
          <w:sz w:val="24"/>
          <w:szCs w:val="24"/>
          <w:lang w:val="en-GB"/>
        </w:rPr>
        <w:t>Lahav A, Saltzman E, Schlaug G. 2007. Action representation of sound: audiomotor recognition network while listening to newly acquired actions. J Neurosci. 27(2):308–314.</w:t>
      </w:r>
    </w:p>
    <w:p w14:paraId="526BEDC5"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Lohse KR, Wadden K, Boyd LA, Hodges NJ. 2014. Motor skill acquisition across short and long time scales: a meta-analysis of neuroimaging data. Neuropsychologia. 59:130–141.</w:t>
      </w:r>
    </w:p>
    <w:p w14:paraId="118D85D2"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Matthews TE, Thibodeau JN, Gunther BP, Penhune VB. 2016. The impact of instrument-specific musical training on rhythm perception and production. Front Psychol. 7:69.</w:t>
      </w:r>
    </w:p>
    <w:p w14:paraId="7D53884D"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Molenberghs P, Cunnington R, Mattingley JB. 2012. Brain regions with mirror properties: a meta-analysis of 125 human fMRI studies. Neurosci Biobehav Rev. 36(1):341–349.</w:t>
      </w:r>
    </w:p>
    <w:p w14:paraId="08A0E8F6"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rPr>
        <w:t xml:space="preserve">Mukamel R, Ekstrom AD, Kaplan J, Iacoboni M, Fried I. 2010. </w:t>
      </w:r>
      <w:r w:rsidRPr="00E43002">
        <w:rPr>
          <w:rFonts w:ascii="Times New Roman" w:hAnsi="Times New Roman" w:cs="Times New Roman"/>
          <w:color w:val="000000"/>
          <w:sz w:val="24"/>
          <w:szCs w:val="24"/>
          <w:lang w:val="en-GB"/>
        </w:rPr>
        <w:t>Single-neuron responses in humans during execution and observation of actions. Curr Biol. 20(8):750–756.</w:t>
      </w:r>
    </w:p>
    <w:p w14:paraId="2015E9EE" w14:textId="77777777" w:rsidR="004C50BB" w:rsidRPr="00E43002" w:rsidRDefault="004C50BB" w:rsidP="004C50BB">
      <w:pPr>
        <w:pStyle w:val="NormalWeb"/>
        <w:spacing w:before="0" w:beforeAutospacing="0" w:after="0" w:afterAutospacing="0" w:line="480" w:lineRule="auto"/>
        <w:ind w:left="567" w:hanging="567"/>
        <w:rPr>
          <w:color w:val="000000" w:themeColor="text1"/>
          <w:lang w:val="en-GB"/>
        </w:rPr>
      </w:pPr>
      <w:r w:rsidRPr="00E43002">
        <w:rPr>
          <w:color w:val="000000" w:themeColor="text1"/>
          <w:lang w:val="en-GB"/>
        </w:rPr>
        <w:t>Nissen MJ, Bullemer P. 1987. Attentional requirements of learning: evidence from performance measures. Cognit Psychol. 19(1):1–32.</w:t>
      </w:r>
    </w:p>
    <w:p w14:paraId="03BC0AA9" w14:textId="77777777" w:rsidR="004C50BB" w:rsidRPr="00E43002" w:rsidRDefault="004C50BB" w:rsidP="004C50BB">
      <w:pPr>
        <w:pStyle w:val="STARTLiteratur"/>
        <w:spacing w:after="0" w:line="480" w:lineRule="auto"/>
        <w:ind w:left="567" w:hanging="567"/>
        <w:jc w:val="left"/>
        <w:rPr>
          <w:rFonts w:ascii="Times New Roman" w:hAnsi="Times New Roman"/>
          <w:sz w:val="24"/>
          <w:szCs w:val="24"/>
          <w:lang w:val="en-GB"/>
        </w:rPr>
      </w:pPr>
      <w:r w:rsidRPr="00E43002">
        <w:rPr>
          <w:rFonts w:ascii="Times New Roman" w:hAnsi="Times New Roman"/>
          <w:sz w:val="24"/>
          <w:szCs w:val="24"/>
          <w:lang w:val="en-GB"/>
        </w:rPr>
        <w:t>Oldfield RC. 1971. The assessment and analysis of handedness: the Edinburgh inventory. Neuropsychologia. 9(1):97–113.</w:t>
      </w:r>
    </w:p>
    <w:p w14:paraId="5FF1958A"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rFonts w:eastAsia="Times New Roman"/>
          <w:lang w:eastAsia="de-DE"/>
        </w:rPr>
      </w:pPr>
      <w:r w:rsidRPr="00E43002">
        <w:rPr>
          <w:rFonts w:eastAsia="Times New Roman"/>
          <w:lang w:eastAsia="de-DE"/>
        </w:rPr>
        <w:t>Passingham D, Sakai K. 2004. The prefrontal cortex and working memory: physiology and brain imaging. Curr Opin Neurobiol. 14(2):163–168.</w:t>
      </w:r>
    </w:p>
    <w:p w14:paraId="5202A60D"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rPr>
        <w:t xml:space="preserve">Petersen SE, van Mier H, Fiez JA, Raichle ME. 1998. </w:t>
      </w:r>
      <w:r w:rsidRPr="00E43002">
        <w:rPr>
          <w:rFonts w:ascii="Times New Roman" w:hAnsi="Times New Roman" w:cs="Times New Roman"/>
          <w:color w:val="000000"/>
          <w:sz w:val="24"/>
          <w:szCs w:val="24"/>
          <w:lang w:val="en-GB"/>
        </w:rPr>
        <w:t>The effects of practice on the functional anatomy of task performance. Proc Natl Acad Sci U S A. 95(3):853–860.</w:t>
      </w:r>
    </w:p>
    <w:p w14:paraId="4AA90F2C" w14:textId="77777777" w:rsidR="004C50BB" w:rsidRPr="00E43002" w:rsidRDefault="004C50BB" w:rsidP="004C50BB">
      <w:pPr>
        <w:pStyle w:val="HTMLPreformatted"/>
        <w:spacing w:line="480" w:lineRule="auto"/>
        <w:ind w:left="567" w:hanging="567"/>
        <w:rPr>
          <w:rFonts w:ascii="Times New Roman" w:hAnsi="Times New Roman" w:cs="Times New Roman"/>
          <w:sz w:val="24"/>
          <w:szCs w:val="24"/>
          <w:lang w:val="en-GB"/>
        </w:rPr>
      </w:pPr>
      <w:r w:rsidRPr="00E43002">
        <w:rPr>
          <w:rFonts w:ascii="Times New Roman" w:hAnsi="Times New Roman" w:cs="Times New Roman"/>
          <w:sz w:val="24"/>
          <w:szCs w:val="24"/>
          <w:lang w:val="en-GB"/>
        </w:rPr>
        <w:t xml:space="preserve">Pochon JB, Levy R, Poline JB, Crozier S, Lehéricy S, Pillon B, Deweer B, Le Bihan D, Dubois B. 2001. The role of dorsolateral prefrontal cortex in the preparation of forthcoming actions: an fMRI study. Cereb Cortex. 11(3):260–266. </w:t>
      </w:r>
    </w:p>
    <w:p w14:paraId="52B7EBA4"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Ridderinkhof KR, Ullsperger M, Crone EA, Nieuwenhuis S. 2004. The role of the medial frontal cortex in cognitive control. Science. 306(5695):443–447.</w:t>
      </w:r>
    </w:p>
    <w:p w14:paraId="74D7D88D" w14:textId="77777777" w:rsidR="004C50BB" w:rsidRPr="00E43002" w:rsidRDefault="004C50BB" w:rsidP="004C50BB">
      <w:pPr>
        <w:widowControl w:val="0"/>
        <w:autoSpaceDE w:val="0"/>
        <w:autoSpaceDN w:val="0"/>
        <w:adjustRightInd w:val="0"/>
        <w:spacing w:line="480" w:lineRule="auto"/>
        <w:ind w:left="567" w:hanging="567"/>
        <w:rPr>
          <w:color w:val="000000" w:themeColor="text1"/>
        </w:rPr>
      </w:pPr>
      <w:r w:rsidRPr="00E43002">
        <w:rPr>
          <w:color w:val="000000" w:themeColor="text1"/>
        </w:rPr>
        <w:t>Rizzolatti G. 2014. Imitation: mechanisms and importance for human culture. Rend Fis Acc Lincei. 25(3):285–289.</w:t>
      </w:r>
    </w:p>
    <w:p w14:paraId="179BA198"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rFonts w:eastAsia="Times New Roman"/>
          <w:color w:val="000000"/>
          <w:lang w:val="en-US" w:eastAsia="de-DE"/>
        </w:rPr>
      </w:pPr>
      <w:r w:rsidRPr="00E43002">
        <w:rPr>
          <w:rFonts w:eastAsia="Times New Roman"/>
          <w:color w:val="000000"/>
          <w:lang w:val="en-US" w:eastAsia="de-DE"/>
        </w:rPr>
        <w:t>Rizzolatti G, Cattaneo L, Fabbri-Destro M, Rozzi S. 2014. Cortical mechanisms underlying the organization of goal-directed actions and mirror neuron-based action understanding. Physiol Rev. 94(2):655–706.</w:t>
      </w:r>
    </w:p>
    <w:p w14:paraId="48930E2C" w14:textId="77777777" w:rsidR="004C50BB" w:rsidRPr="00E43002" w:rsidRDefault="004C50BB" w:rsidP="004C50BB">
      <w:pPr>
        <w:widowControl w:val="0"/>
        <w:autoSpaceDE w:val="0"/>
        <w:autoSpaceDN w:val="0"/>
        <w:adjustRightInd w:val="0"/>
        <w:spacing w:line="480" w:lineRule="auto"/>
        <w:ind w:left="567" w:hanging="567"/>
        <w:rPr>
          <w:color w:val="000000" w:themeColor="text1"/>
        </w:rPr>
      </w:pPr>
      <w:r w:rsidRPr="00E43002">
        <w:rPr>
          <w:color w:val="000000"/>
        </w:rPr>
        <w:t>Robertson EM, Tormos JM, Maeda F, Pascual-Leone A. 2001. The role of the dorsolateral prefrontal cortex during sequence learning is specific for spatial information. Cereb Cortex. 11(7):628–635.</w:t>
      </w:r>
    </w:p>
    <w:p w14:paraId="4C93928A" w14:textId="77777777" w:rsidR="004C50BB" w:rsidRPr="00E43002" w:rsidRDefault="004C50BB" w:rsidP="004C50BB">
      <w:pPr>
        <w:widowControl w:val="0"/>
        <w:autoSpaceDE w:val="0"/>
        <w:autoSpaceDN w:val="0"/>
        <w:adjustRightInd w:val="0"/>
        <w:spacing w:line="480" w:lineRule="auto"/>
        <w:ind w:left="567" w:hanging="567"/>
        <w:rPr>
          <w:rFonts w:eastAsiaTheme="minorEastAsia"/>
        </w:rPr>
      </w:pPr>
      <w:r w:rsidRPr="00E43002">
        <w:rPr>
          <w:rFonts w:eastAsiaTheme="minorEastAsia"/>
        </w:rPr>
        <w:t>Rosenthal R, Rosnow RL. 1985. Contrast analysis: focused comparisons in the analysis of variance. Cambridge (UK): Cambridge University Press.</w:t>
      </w:r>
    </w:p>
    <w:p w14:paraId="546988D4" w14:textId="77777777" w:rsidR="004C50BB" w:rsidRPr="00E43002" w:rsidRDefault="004C50BB" w:rsidP="004C50BB">
      <w:pPr>
        <w:spacing w:line="480" w:lineRule="auto"/>
        <w:ind w:left="567" w:hanging="567"/>
        <w:rPr>
          <w:lang w:val="de-DE"/>
        </w:rPr>
      </w:pPr>
      <w:r w:rsidRPr="00E43002">
        <w:t xml:space="preserve">Sakai K. 2008. Task set and prefrontal cortex. </w:t>
      </w:r>
      <w:r w:rsidRPr="00E43002">
        <w:rPr>
          <w:lang w:val="de-DE"/>
        </w:rPr>
        <w:t>Annu Rev Neurosci. 31:219–245.</w:t>
      </w:r>
    </w:p>
    <w:p w14:paraId="6FB31EE7" w14:textId="77777777" w:rsidR="004C50BB" w:rsidRPr="00E43002" w:rsidRDefault="004C50BB" w:rsidP="004C50BB">
      <w:pPr>
        <w:pStyle w:val="HTMLPreformatted"/>
        <w:spacing w:line="480" w:lineRule="auto"/>
        <w:ind w:left="567" w:hanging="567"/>
        <w:rPr>
          <w:rFonts w:ascii="Times New Roman" w:hAnsi="Times New Roman" w:cs="Times New Roman"/>
          <w:sz w:val="24"/>
          <w:szCs w:val="24"/>
          <w:lang w:val="en-GB"/>
        </w:rPr>
      </w:pPr>
      <w:r w:rsidRPr="00E43002">
        <w:rPr>
          <w:rFonts w:ascii="Times New Roman" w:hAnsi="Times New Roman" w:cs="Times New Roman"/>
          <w:sz w:val="24"/>
          <w:szCs w:val="24"/>
          <w:lang w:val="en-US"/>
        </w:rPr>
        <w:t xml:space="preserve">Schulze K, Koelsch S. 2012. </w:t>
      </w:r>
      <w:r w:rsidRPr="00E43002">
        <w:rPr>
          <w:rFonts w:ascii="Times New Roman" w:hAnsi="Times New Roman" w:cs="Times New Roman"/>
          <w:sz w:val="24"/>
          <w:szCs w:val="24"/>
          <w:lang w:val="en-GB"/>
        </w:rPr>
        <w:t>Working memory for speech and music. Ann N Y Acad Sci. 1252:229–236.</w:t>
      </w:r>
    </w:p>
    <w:p w14:paraId="45B587B8" w14:textId="77777777" w:rsidR="004C50BB" w:rsidRPr="00E43002" w:rsidRDefault="004C50BB" w:rsidP="004C50BB">
      <w:pPr>
        <w:spacing w:line="480" w:lineRule="auto"/>
        <w:ind w:left="567" w:hanging="567"/>
      </w:pPr>
      <w:r w:rsidRPr="00E43002">
        <w:rPr>
          <w:color w:val="000000"/>
        </w:rPr>
        <w:t>Shallice T. 2004. The fractionation of supervisory control. In: Gazzaniga MS, editor. The cognitive neurosciences. 3rd ed. Cambridge (MA): MIT Press. p 943–956</w:t>
      </w:r>
      <w:r w:rsidRPr="00E43002">
        <w:t>.</w:t>
      </w:r>
    </w:p>
    <w:p w14:paraId="602464CD" w14:textId="77777777" w:rsidR="004C50BB" w:rsidRPr="00E43002" w:rsidRDefault="004C50BB" w:rsidP="004C50BB">
      <w:pPr>
        <w:pStyle w:val="HTMLPreformatted"/>
        <w:spacing w:line="480" w:lineRule="auto"/>
        <w:ind w:left="567" w:hanging="567"/>
        <w:rPr>
          <w:rFonts w:ascii="Times New Roman" w:eastAsia="Times New Roman" w:hAnsi="Times New Roman" w:cs="Times New Roman"/>
          <w:color w:val="000000"/>
          <w:sz w:val="24"/>
          <w:szCs w:val="24"/>
          <w:lang w:val="en-US" w:eastAsia="de-DE"/>
        </w:rPr>
      </w:pPr>
      <w:r w:rsidRPr="00E43002">
        <w:rPr>
          <w:rFonts w:ascii="Times New Roman" w:eastAsia="Times New Roman" w:hAnsi="Times New Roman" w:cs="Times New Roman"/>
          <w:color w:val="000000"/>
          <w:sz w:val="24"/>
          <w:szCs w:val="24"/>
          <w:lang w:val="en-US" w:eastAsia="de-DE"/>
        </w:rPr>
        <w:t>Subiaul F. 2010. Dissecting the imitation faculty: the multiple imitation mechanisms (MIM) hypothesis. Behav Processes. 83(2):222–234.</w:t>
      </w:r>
    </w:p>
    <w:p w14:paraId="6F3BE6D5" w14:textId="77777777" w:rsidR="004C50BB" w:rsidRPr="00E43002" w:rsidRDefault="004C50BB" w:rsidP="004C5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567" w:hanging="567"/>
        <w:rPr>
          <w:rFonts w:eastAsia="Times New Roman"/>
          <w:color w:val="000000"/>
          <w:lang w:eastAsia="de-DE"/>
        </w:rPr>
      </w:pPr>
      <w:r w:rsidRPr="00E43002">
        <w:rPr>
          <w:rFonts w:eastAsia="Times New Roman"/>
          <w:color w:val="000000"/>
          <w:lang w:val="de-DE" w:eastAsia="de-DE"/>
        </w:rPr>
        <w:t xml:space="preserve">Ullsperger M, Danielmeier C, Jocham G. 2014. </w:t>
      </w:r>
      <w:r w:rsidRPr="00E43002">
        <w:rPr>
          <w:rFonts w:eastAsia="Times New Roman"/>
          <w:color w:val="000000"/>
          <w:lang w:eastAsia="de-DE"/>
        </w:rPr>
        <w:t>Neurophysiology of performance monitoring and adaptive behavior. Physiol Rev. 94(1):35–79.</w:t>
      </w:r>
    </w:p>
    <w:p w14:paraId="68137BD4" w14:textId="77777777" w:rsidR="004C50BB" w:rsidRPr="00E43002" w:rsidRDefault="004C50BB" w:rsidP="004C50BB">
      <w:pPr>
        <w:pStyle w:val="HTMLPreformatted"/>
        <w:spacing w:line="480" w:lineRule="auto"/>
        <w:ind w:left="567" w:hanging="567"/>
        <w:rPr>
          <w:rFonts w:ascii="Times New Roman" w:hAnsi="Times New Roman" w:cs="Times New Roman"/>
          <w:sz w:val="24"/>
          <w:szCs w:val="24"/>
          <w:lang w:val="en-GB"/>
        </w:rPr>
      </w:pPr>
      <w:r w:rsidRPr="00E43002">
        <w:rPr>
          <w:rFonts w:ascii="Times New Roman" w:hAnsi="Times New Roman" w:cs="Times New Roman"/>
          <w:sz w:val="24"/>
          <w:szCs w:val="24"/>
          <w:lang w:val="en-GB"/>
        </w:rPr>
        <w:t>Ullsperger M, von Cramon DY. 2004. Neuroimaging of performance monitoring: error detection and beyond. Cortex. 40(4–5):593–604.</w:t>
      </w:r>
    </w:p>
    <w:p w14:paraId="4E8256FF" w14:textId="77777777" w:rsidR="004C50BB" w:rsidRPr="00E43002" w:rsidRDefault="004C50BB" w:rsidP="004C50BB">
      <w:pPr>
        <w:widowControl w:val="0"/>
        <w:autoSpaceDE w:val="0"/>
        <w:autoSpaceDN w:val="0"/>
        <w:adjustRightInd w:val="0"/>
        <w:spacing w:line="480" w:lineRule="auto"/>
        <w:ind w:left="567" w:hanging="567"/>
        <w:rPr>
          <w:color w:val="000000" w:themeColor="text1"/>
          <w:u w:color="262626"/>
        </w:rPr>
      </w:pPr>
      <w:r w:rsidRPr="00E43002">
        <w:t>Vogt BA. 2009. Regions and subregions of the cingulate cortex. In: Vogt BA, editor. Cingulate neurobiology and disease. Oxford (UK): Oxford University Press. p 3-30.</w:t>
      </w:r>
    </w:p>
    <w:p w14:paraId="79504C73" w14:textId="77777777" w:rsidR="004C50BB" w:rsidRPr="00E43002" w:rsidRDefault="004C50BB" w:rsidP="004C50BB">
      <w:pPr>
        <w:pStyle w:val="HTMLPreformatted"/>
        <w:spacing w:line="480" w:lineRule="auto"/>
        <w:ind w:left="567" w:hanging="567"/>
        <w:rPr>
          <w:rFonts w:ascii="Times New Roman" w:hAnsi="Times New Roman" w:cs="Times New Roman"/>
          <w:sz w:val="24"/>
          <w:szCs w:val="24"/>
          <w:lang w:val="en-GB"/>
        </w:rPr>
      </w:pPr>
      <w:r w:rsidRPr="00E43002">
        <w:rPr>
          <w:rFonts w:ascii="Times New Roman" w:hAnsi="Times New Roman" w:cs="Times New Roman"/>
          <w:sz w:val="24"/>
          <w:szCs w:val="24"/>
          <w:lang w:val="en-GB"/>
        </w:rPr>
        <w:t>Vogt S. 1996. Imagery and perception-action mediation in imitative actions. Brain Res Cogn Brain Res. 3(2):79–86.</w:t>
      </w:r>
    </w:p>
    <w:p w14:paraId="1891D37D" w14:textId="77777777" w:rsidR="004C50BB" w:rsidRPr="00E43002" w:rsidRDefault="004C50BB" w:rsidP="004C50BB">
      <w:pPr>
        <w:pStyle w:val="BodyTextIndent"/>
        <w:spacing w:line="480" w:lineRule="auto"/>
        <w:ind w:left="567" w:hanging="567"/>
        <w:rPr>
          <w:lang w:val="en-GB"/>
        </w:rPr>
      </w:pPr>
      <w:r w:rsidRPr="00E43002">
        <w:rPr>
          <w:lang w:val="en-GB"/>
        </w:rPr>
        <w:t>Vogt S. 2002. Visuomotor couplings in object-oriented and imitative actions. In: Meltzoff AN, Prinz W, editors. The imitative mind: development, evolution, and brain bases. Cambridge (UK): Cambridge University Press. p 206–220.</w:t>
      </w:r>
    </w:p>
    <w:p w14:paraId="2D6B11B1" w14:textId="77777777" w:rsidR="004C50BB" w:rsidRPr="00E43002" w:rsidRDefault="004C50BB" w:rsidP="004C50BB">
      <w:pPr>
        <w:pStyle w:val="HTMLPreformatted"/>
        <w:spacing w:line="480" w:lineRule="auto"/>
        <w:ind w:left="567" w:hanging="567"/>
        <w:rPr>
          <w:rFonts w:ascii="Times New Roman" w:hAnsi="Times New Roman" w:cs="Times New Roman"/>
          <w:sz w:val="24"/>
          <w:szCs w:val="24"/>
          <w:lang w:val="en-GB"/>
        </w:rPr>
      </w:pPr>
      <w:r w:rsidRPr="00E43002">
        <w:rPr>
          <w:rFonts w:ascii="Times New Roman" w:hAnsi="Times New Roman" w:cs="Times New Roman"/>
          <w:sz w:val="24"/>
          <w:szCs w:val="24"/>
          <w:lang w:val="en-GB"/>
        </w:rPr>
        <w:t>Vogt S, Buccino G, Wohlschläger AM, Canessa N, Shah NJ, Zilles K, Eickhoff SB, Freund HJ, Rizzolatti G, Fink GR. 2007. Prefrontal involvement in imitation learning of hand actions: effects of practice and expertise. Neuroimage. 37(4):1371–1383.</w:t>
      </w:r>
    </w:p>
    <w:p w14:paraId="7F927E60"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sz w:val="24"/>
          <w:szCs w:val="24"/>
          <w:lang w:val="en-GB"/>
        </w:rPr>
        <w:t>Vogt S, Di Rienzo F, Collet C, Collins A, Guillot A. 2013. Multiple roles of motor imagery during action observation. Front Hum Neurosci. 7:807.</w:t>
      </w:r>
    </w:p>
    <w:p w14:paraId="3207293A"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lang w:val="en-GB"/>
        </w:rPr>
      </w:pPr>
      <w:r w:rsidRPr="00E43002">
        <w:rPr>
          <w:rFonts w:ascii="Times New Roman" w:hAnsi="Times New Roman" w:cs="Times New Roman"/>
          <w:color w:val="000000"/>
          <w:sz w:val="24"/>
          <w:szCs w:val="24"/>
          <w:lang w:val="en-GB"/>
        </w:rPr>
        <w:t>Vogt S, Thomaschke R. 2007. From visuo-motor interactions to imitation learning: behavioural and brain imaging studies. J Sports Sci. 25(5):497–517.</w:t>
      </w:r>
    </w:p>
    <w:p w14:paraId="57C575C1" w14:textId="77777777" w:rsidR="004C50BB" w:rsidRPr="00E43002" w:rsidRDefault="004C50BB" w:rsidP="004C50BB">
      <w:pPr>
        <w:pStyle w:val="HTMLPreformatted"/>
        <w:spacing w:line="480" w:lineRule="auto"/>
        <w:ind w:left="567" w:hanging="567"/>
        <w:rPr>
          <w:rFonts w:ascii="Times New Roman" w:hAnsi="Times New Roman" w:cs="Times New Roman"/>
          <w:color w:val="000000"/>
          <w:sz w:val="24"/>
          <w:szCs w:val="24"/>
        </w:rPr>
      </w:pPr>
      <w:r w:rsidRPr="00E43002">
        <w:rPr>
          <w:rFonts w:ascii="Times New Roman" w:hAnsi="Times New Roman" w:cs="Times New Roman"/>
          <w:color w:val="000000"/>
          <w:sz w:val="24"/>
          <w:szCs w:val="24"/>
          <w:lang w:val="en-GB"/>
        </w:rPr>
        <w:t xml:space="preserve">Wang Y, Hamilton AF. 2012. Social top-down response modulation (STORM): a model of the control of mimicry in social interaction. </w:t>
      </w:r>
      <w:r w:rsidRPr="00E43002">
        <w:rPr>
          <w:rFonts w:ascii="Times New Roman" w:hAnsi="Times New Roman" w:cs="Times New Roman"/>
          <w:color w:val="000000"/>
          <w:sz w:val="24"/>
          <w:szCs w:val="24"/>
        </w:rPr>
        <w:t>Front Hum Neurosci. 6:153.</w:t>
      </w:r>
    </w:p>
    <w:p w14:paraId="126901EA" w14:textId="6A0F5495" w:rsidR="00B15D77" w:rsidRPr="00E43002" w:rsidRDefault="004C50BB" w:rsidP="004C50BB">
      <w:pPr>
        <w:spacing w:line="480" w:lineRule="auto"/>
        <w:ind w:left="567" w:hanging="567"/>
      </w:pPr>
      <w:r w:rsidRPr="00E43002">
        <w:rPr>
          <w:rFonts w:eastAsia="Times New Roman"/>
          <w:color w:val="000000"/>
          <w:lang w:val="de-DE" w:eastAsia="de-DE"/>
        </w:rPr>
        <w:t xml:space="preserve">Werheid K, Ziessler M, Nattkemper D, von Cramon DY. 2003. </w:t>
      </w:r>
      <w:r w:rsidRPr="00E43002">
        <w:rPr>
          <w:rFonts w:eastAsia="Times New Roman"/>
          <w:color w:val="000000"/>
          <w:lang w:val="en-US" w:eastAsia="de-DE"/>
        </w:rPr>
        <w:t>Sequence learning in Parkinson’s disease: the effect of spatial stimulus-response compatibility. Brain Cogn. 52(2):239–249.</w:t>
      </w:r>
      <w:r w:rsidR="00B15D77" w:rsidRPr="00E43002">
        <w:br w:type="page"/>
      </w:r>
    </w:p>
    <w:p w14:paraId="493CD63B" w14:textId="41066B6D" w:rsidR="00D20F1C" w:rsidRPr="00E43002" w:rsidRDefault="00D20F1C" w:rsidP="00FF2ECE">
      <w:pPr>
        <w:spacing w:line="480" w:lineRule="auto"/>
        <w:rPr>
          <w:b/>
        </w:rPr>
      </w:pPr>
      <w:r w:rsidRPr="00E43002">
        <w:rPr>
          <w:b/>
        </w:rPr>
        <w:t>Tables</w:t>
      </w:r>
    </w:p>
    <w:p w14:paraId="3DF37B69" w14:textId="77777777" w:rsidR="00D20F1C" w:rsidRPr="00E43002" w:rsidRDefault="00D20F1C" w:rsidP="00FF2ECE">
      <w:pPr>
        <w:spacing w:line="480" w:lineRule="auto"/>
      </w:pPr>
    </w:p>
    <w:p w14:paraId="40D24D27" w14:textId="6792FB80" w:rsidR="00D20F1C" w:rsidRPr="00E43002" w:rsidRDefault="00D20F1C" w:rsidP="00FF2ECE">
      <w:pPr>
        <w:spacing w:line="480" w:lineRule="auto"/>
      </w:pPr>
      <w:r w:rsidRPr="00E43002">
        <w:rPr>
          <w:b/>
        </w:rPr>
        <w:t>Table 1. Task networks</w:t>
      </w:r>
      <w:r w:rsidR="008D4CA9" w:rsidRPr="00E43002">
        <w:rPr>
          <w:b/>
        </w:rPr>
        <w:t xml:space="preserve"> for sequence and rhythm imitation.</w:t>
      </w:r>
    </w:p>
    <w:p w14:paraId="0F1C0F0E" w14:textId="500C178A" w:rsidR="00D20F1C" w:rsidRPr="00E43002" w:rsidRDefault="00D20F1C" w:rsidP="00FF2ECE">
      <w:pPr>
        <w:spacing w:line="480" w:lineRule="auto"/>
        <w:rPr>
          <w:b/>
        </w:rPr>
      </w:pPr>
      <w:r w:rsidRPr="00E43002">
        <w:rPr>
          <w:b/>
        </w:rPr>
        <w:t xml:space="preserve">Table </w:t>
      </w:r>
      <w:r w:rsidR="000169E5" w:rsidRPr="00E43002">
        <w:rPr>
          <w:b/>
        </w:rPr>
        <w:t>2</w:t>
      </w:r>
      <w:r w:rsidRPr="00E43002">
        <w:rPr>
          <w:b/>
        </w:rPr>
        <w:t>. Conjunctions between sequence and rhythm tasks.</w:t>
      </w:r>
    </w:p>
    <w:p w14:paraId="0BB70920" w14:textId="77777777" w:rsidR="00BF0E39" w:rsidRPr="00E43002" w:rsidRDefault="00BF0E39" w:rsidP="007A1B58">
      <w:pPr>
        <w:rPr>
          <w:b/>
        </w:rPr>
        <w:sectPr w:rsidR="00BF0E39" w:rsidRPr="00E43002" w:rsidSect="00A17F1A">
          <w:headerReference w:type="default" r:id="rId10"/>
          <w:pgSz w:w="12240" w:h="15840"/>
          <w:pgMar w:top="1418" w:right="1701" w:bottom="1134" w:left="1418" w:header="709" w:footer="709" w:gutter="0"/>
          <w:lnNumType w:countBy="1" w:restart="continuous"/>
          <w:cols w:space="708"/>
          <w:docGrid w:linePitch="360"/>
        </w:sectPr>
      </w:pPr>
    </w:p>
    <w:tbl>
      <w:tblPr>
        <w:tblW w:w="14005" w:type="dxa"/>
        <w:jc w:val="center"/>
        <w:tblLayout w:type="fixed"/>
        <w:tblLook w:val="01E0" w:firstRow="1" w:lastRow="1" w:firstColumn="1" w:lastColumn="1" w:noHBand="0" w:noVBand="0"/>
      </w:tblPr>
      <w:tblGrid>
        <w:gridCol w:w="4634"/>
        <w:gridCol w:w="1559"/>
        <w:gridCol w:w="3218"/>
        <w:gridCol w:w="1418"/>
        <w:gridCol w:w="794"/>
        <w:gridCol w:w="794"/>
        <w:gridCol w:w="794"/>
        <w:gridCol w:w="794"/>
      </w:tblGrid>
      <w:tr w:rsidR="00547284" w:rsidRPr="00E43002" w14:paraId="6B1892A7" w14:textId="77777777" w:rsidTr="008D4CA9">
        <w:trPr>
          <w:trHeight w:hRule="exact" w:val="1701"/>
          <w:jc w:val="center"/>
        </w:trPr>
        <w:tc>
          <w:tcPr>
            <w:tcW w:w="14005" w:type="dxa"/>
            <w:gridSpan w:val="8"/>
            <w:tcBorders>
              <w:bottom w:val="single" w:sz="4" w:space="0" w:color="auto"/>
            </w:tcBorders>
          </w:tcPr>
          <w:p w14:paraId="1283F346" w14:textId="060A25C9" w:rsidR="00547284" w:rsidRPr="00E43002" w:rsidRDefault="00547284" w:rsidP="008D4CA9">
            <w:r w:rsidRPr="00E43002">
              <w:rPr>
                <w:b/>
              </w:rPr>
              <w:t xml:space="preserve">Table 1. Task networks for sequence and rhythm imitation. </w:t>
            </w:r>
            <w:r w:rsidRPr="00E43002">
              <w:t>Macroanatomical structure, cytoarchitectonical area (Area</w:t>
            </w:r>
            <w:r w:rsidRPr="00E43002">
              <w:rPr>
                <w:vertAlign w:val="subscript"/>
              </w:rPr>
              <w:t>cyto</w:t>
            </w:r>
            <w:r w:rsidRPr="00E43002">
              <w:t>), percent overlap of cluster with cytoarchitectonical area, cluster size in voxel, MNI coordinates (x, y, z), and maximum T value (T</w:t>
            </w:r>
            <w:r w:rsidRPr="00E43002">
              <w:rPr>
                <w:vertAlign w:val="subscript"/>
              </w:rPr>
              <w:t>max</w:t>
            </w:r>
            <w:r w:rsidRPr="00E43002">
              <w:t xml:space="preserve">) of the local maxima of the conjunctions between action observation (AO) and execution (EXE), separately for spatial sequences (SEQ) and rhythms (RHY). Analyses included both groups, and non-practised and practised patterns. The significance level was set to </w:t>
            </w:r>
            <w:r w:rsidRPr="00E43002">
              <w:rPr>
                <w:i/>
                <w:szCs w:val="20"/>
              </w:rPr>
              <w:t>p</w:t>
            </w:r>
            <w:r w:rsidRPr="00E43002">
              <w:rPr>
                <w:szCs w:val="20"/>
              </w:rPr>
              <w:t xml:space="preserve"> &lt; .05, FWE</w:t>
            </w:r>
            <w:r w:rsidR="006C6978" w:rsidRPr="00E43002">
              <w:rPr>
                <w:szCs w:val="20"/>
              </w:rPr>
              <w:t>-</w:t>
            </w:r>
            <w:r w:rsidRPr="00E43002">
              <w:rPr>
                <w:szCs w:val="20"/>
              </w:rPr>
              <w:t xml:space="preserve">corrected. A cluster size of </w:t>
            </w:r>
            <w:r w:rsidRPr="00E43002">
              <w:rPr>
                <w:rFonts w:eastAsia="MS Gothic"/>
              </w:rPr>
              <w:t>≥ 20 contiguous voxels (160 mm</w:t>
            </w:r>
            <w:r w:rsidRPr="00E43002">
              <w:rPr>
                <w:rFonts w:eastAsia="MS Gothic"/>
                <w:vertAlign w:val="superscript"/>
              </w:rPr>
              <w:t>3</w:t>
            </w:r>
            <w:r w:rsidRPr="00E43002">
              <w:t xml:space="preserve">) extended the threshold. Abbreviations: L. = left, R. = right, TPJ = </w:t>
            </w:r>
            <w:r w:rsidRPr="00E43002">
              <w:rPr>
                <w:shd w:val="clear" w:color="auto" w:fill="FFFFFF"/>
              </w:rPr>
              <w:t>temporoparietal junction</w:t>
            </w:r>
            <w:r w:rsidRPr="00E43002">
              <w:t>.</w:t>
            </w:r>
          </w:p>
        </w:tc>
      </w:tr>
      <w:tr w:rsidR="00547284" w:rsidRPr="00E43002" w14:paraId="413503E4" w14:textId="77777777" w:rsidTr="008D4CA9">
        <w:trPr>
          <w:trHeight w:hRule="exact" w:val="567"/>
          <w:jc w:val="center"/>
        </w:trPr>
        <w:tc>
          <w:tcPr>
            <w:tcW w:w="4634" w:type="dxa"/>
            <w:tcBorders>
              <w:top w:val="single" w:sz="4" w:space="0" w:color="auto"/>
            </w:tcBorders>
            <w:vAlign w:val="center"/>
          </w:tcPr>
          <w:p w14:paraId="28BF02C9" w14:textId="77777777" w:rsidR="00547284" w:rsidRPr="00E43002" w:rsidRDefault="00547284" w:rsidP="008D4CA9"/>
        </w:tc>
        <w:tc>
          <w:tcPr>
            <w:tcW w:w="1559" w:type="dxa"/>
            <w:tcBorders>
              <w:top w:val="single" w:sz="4" w:space="0" w:color="auto"/>
            </w:tcBorders>
            <w:vAlign w:val="center"/>
          </w:tcPr>
          <w:p w14:paraId="42DAA512" w14:textId="77777777" w:rsidR="00547284" w:rsidRPr="00E43002" w:rsidRDefault="00547284" w:rsidP="008D4CA9"/>
        </w:tc>
        <w:tc>
          <w:tcPr>
            <w:tcW w:w="3218" w:type="dxa"/>
            <w:tcBorders>
              <w:top w:val="single" w:sz="4" w:space="0" w:color="auto"/>
            </w:tcBorders>
            <w:vAlign w:val="center"/>
          </w:tcPr>
          <w:p w14:paraId="58FB8B63" w14:textId="77777777" w:rsidR="00547284" w:rsidRPr="00E43002" w:rsidRDefault="00547284" w:rsidP="008D4CA9"/>
        </w:tc>
        <w:tc>
          <w:tcPr>
            <w:tcW w:w="1418" w:type="dxa"/>
            <w:tcBorders>
              <w:top w:val="single" w:sz="4" w:space="0" w:color="auto"/>
            </w:tcBorders>
            <w:vAlign w:val="center"/>
          </w:tcPr>
          <w:p w14:paraId="451F4BBA" w14:textId="77777777" w:rsidR="00547284" w:rsidRPr="00E43002" w:rsidRDefault="00547284" w:rsidP="008D4CA9"/>
        </w:tc>
        <w:tc>
          <w:tcPr>
            <w:tcW w:w="2382" w:type="dxa"/>
            <w:gridSpan w:val="3"/>
            <w:tcBorders>
              <w:top w:val="single" w:sz="4" w:space="0" w:color="auto"/>
            </w:tcBorders>
            <w:vAlign w:val="center"/>
          </w:tcPr>
          <w:p w14:paraId="5CA8F496" w14:textId="77777777" w:rsidR="00547284" w:rsidRPr="00E43002" w:rsidRDefault="00547284" w:rsidP="008D4CA9">
            <w:r w:rsidRPr="00E43002">
              <w:rPr>
                <w:b/>
              </w:rPr>
              <w:t>MNI coordinates</w:t>
            </w:r>
          </w:p>
        </w:tc>
        <w:tc>
          <w:tcPr>
            <w:tcW w:w="794" w:type="dxa"/>
            <w:tcBorders>
              <w:top w:val="single" w:sz="4" w:space="0" w:color="auto"/>
            </w:tcBorders>
            <w:vAlign w:val="center"/>
          </w:tcPr>
          <w:p w14:paraId="58BC0C69" w14:textId="77777777" w:rsidR="00547284" w:rsidRPr="00E43002" w:rsidRDefault="00547284" w:rsidP="008D4CA9"/>
        </w:tc>
      </w:tr>
      <w:tr w:rsidR="00547284" w:rsidRPr="00E43002" w14:paraId="6DB0E24A" w14:textId="77777777" w:rsidTr="008D4CA9">
        <w:trPr>
          <w:trHeight w:hRule="exact" w:val="567"/>
          <w:jc w:val="center"/>
        </w:trPr>
        <w:tc>
          <w:tcPr>
            <w:tcW w:w="4634" w:type="dxa"/>
            <w:tcBorders>
              <w:bottom w:val="single" w:sz="4" w:space="0" w:color="auto"/>
            </w:tcBorders>
          </w:tcPr>
          <w:p w14:paraId="29E32350" w14:textId="77777777" w:rsidR="00547284" w:rsidRPr="00E43002" w:rsidRDefault="00547284" w:rsidP="008D4CA9">
            <w:pPr>
              <w:rPr>
                <w:b/>
              </w:rPr>
            </w:pPr>
            <w:r w:rsidRPr="00E43002">
              <w:rPr>
                <w:b/>
              </w:rPr>
              <w:t>Local maximum in macroanatomical structure</w:t>
            </w:r>
          </w:p>
        </w:tc>
        <w:tc>
          <w:tcPr>
            <w:tcW w:w="1559" w:type="dxa"/>
            <w:tcBorders>
              <w:bottom w:val="single" w:sz="4" w:space="0" w:color="auto"/>
            </w:tcBorders>
          </w:tcPr>
          <w:p w14:paraId="09CE739B" w14:textId="77777777" w:rsidR="00547284" w:rsidRPr="00E43002" w:rsidRDefault="00547284" w:rsidP="008D4CA9">
            <w:pPr>
              <w:rPr>
                <w:b/>
              </w:rPr>
            </w:pPr>
            <w:r w:rsidRPr="00E43002">
              <w:rPr>
                <w:b/>
              </w:rPr>
              <w:t>Area</w:t>
            </w:r>
            <w:r w:rsidRPr="00E43002">
              <w:rPr>
                <w:b/>
                <w:vertAlign w:val="subscript"/>
              </w:rPr>
              <w:t>cyto</w:t>
            </w:r>
          </w:p>
        </w:tc>
        <w:tc>
          <w:tcPr>
            <w:tcW w:w="3218" w:type="dxa"/>
            <w:tcBorders>
              <w:bottom w:val="single" w:sz="4" w:space="0" w:color="auto"/>
            </w:tcBorders>
          </w:tcPr>
          <w:p w14:paraId="5035B5FC" w14:textId="77777777" w:rsidR="00547284" w:rsidRPr="00E43002" w:rsidRDefault="00547284" w:rsidP="008D4CA9">
            <w:pPr>
              <w:rPr>
                <w:b/>
              </w:rPr>
            </w:pPr>
            <w:r w:rsidRPr="00E43002">
              <w:rPr>
                <w:b/>
              </w:rPr>
              <w:t>Percent overlap of cluster with cytoarchitectonical area</w:t>
            </w:r>
          </w:p>
        </w:tc>
        <w:tc>
          <w:tcPr>
            <w:tcW w:w="1418" w:type="dxa"/>
            <w:tcBorders>
              <w:bottom w:val="single" w:sz="4" w:space="0" w:color="auto"/>
            </w:tcBorders>
          </w:tcPr>
          <w:p w14:paraId="3793529F" w14:textId="77777777" w:rsidR="00547284" w:rsidRPr="00E43002" w:rsidRDefault="00547284" w:rsidP="008D4CA9">
            <w:pPr>
              <w:rPr>
                <w:b/>
              </w:rPr>
            </w:pPr>
            <w:r w:rsidRPr="00E43002">
              <w:rPr>
                <w:b/>
              </w:rPr>
              <w:t>Cluster size (voxel)</w:t>
            </w:r>
          </w:p>
        </w:tc>
        <w:tc>
          <w:tcPr>
            <w:tcW w:w="794" w:type="dxa"/>
            <w:tcBorders>
              <w:bottom w:val="single" w:sz="4" w:space="0" w:color="auto"/>
            </w:tcBorders>
          </w:tcPr>
          <w:p w14:paraId="29D581F1" w14:textId="77777777" w:rsidR="00547284" w:rsidRPr="00E43002" w:rsidRDefault="00547284" w:rsidP="008D4CA9">
            <w:pPr>
              <w:rPr>
                <w:b/>
              </w:rPr>
            </w:pPr>
            <w:r w:rsidRPr="00E43002">
              <w:rPr>
                <w:b/>
              </w:rPr>
              <w:t>x</w:t>
            </w:r>
          </w:p>
        </w:tc>
        <w:tc>
          <w:tcPr>
            <w:tcW w:w="794" w:type="dxa"/>
            <w:tcBorders>
              <w:bottom w:val="single" w:sz="4" w:space="0" w:color="auto"/>
            </w:tcBorders>
          </w:tcPr>
          <w:p w14:paraId="7EE6CEC4" w14:textId="77777777" w:rsidR="00547284" w:rsidRPr="00E43002" w:rsidRDefault="00547284" w:rsidP="008D4CA9">
            <w:pPr>
              <w:rPr>
                <w:b/>
              </w:rPr>
            </w:pPr>
            <w:r w:rsidRPr="00E43002">
              <w:rPr>
                <w:b/>
              </w:rPr>
              <w:t>y</w:t>
            </w:r>
          </w:p>
        </w:tc>
        <w:tc>
          <w:tcPr>
            <w:tcW w:w="794" w:type="dxa"/>
            <w:tcBorders>
              <w:bottom w:val="single" w:sz="4" w:space="0" w:color="auto"/>
            </w:tcBorders>
          </w:tcPr>
          <w:p w14:paraId="77973BB2" w14:textId="77777777" w:rsidR="00547284" w:rsidRPr="00E43002" w:rsidRDefault="00547284" w:rsidP="008D4CA9">
            <w:pPr>
              <w:rPr>
                <w:b/>
              </w:rPr>
            </w:pPr>
            <w:r w:rsidRPr="00E43002">
              <w:rPr>
                <w:b/>
              </w:rPr>
              <w:t>z</w:t>
            </w:r>
          </w:p>
        </w:tc>
        <w:tc>
          <w:tcPr>
            <w:tcW w:w="794" w:type="dxa"/>
            <w:tcBorders>
              <w:bottom w:val="single" w:sz="4" w:space="0" w:color="auto"/>
            </w:tcBorders>
          </w:tcPr>
          <w:p w14:paraId="7FDA1DA9" w14:textId="77777777" w:rsidR="00547284" w:rsidRPr="00E43002" w:rsidRDefault="00547284" w:rsidP="008D4CA9">
            <w:pPr>
              <w:rPr>
                <w:b/>
              </w:rPr>
            </w:pPr>
            <w:r w:rsidRPr="00E43002">
              <w:rPr>
                <w:b/>
              </w:rPr>
              <w:t>T</w:t>
            </w:r>
            <w:r w:rsidRPr="00E43002">
              <w:rPr>
                <w:b/>
                <w:vertAlign w:val="subscript"/>
              </w:rPr>
              <w:t>max</w:t>
            </w:r>
          </w:p>
        </w:tc>
      </w:tr>
      <w:tr w:rsidR="00547284" w:rsidRPr="00E43002" w14:paraId="58A005A3" w14:textId="77777777" w:rsidTr="008D4CA9">
        <w:trPr>
          <w:trHeight w:hRule="exact" w:val="567"/>
          <w:jc w:val="center"/>
        </w:trPr>
        <w:tc>
          <w:tcPr>
            <w:tcW w:w="14005" w:type="dxa"/>
            <w:gridSpan w:val="8"/>
            <w:tcBorders>
              <w:top w:val="single" w:sz="4" w:space="0" w:color="auto"/>
            </w:tcBorders>
            <w:vAlign w:val="center"/>
          </w:tcPr>
          <w:p w14:paraId="35E62180" w14:textId="280B16DD" w:rsidR="00547284" w:rsidRPr="00E43002" w:rsidRDefault="00547284" w:rsidP="008D4CA9">
            <w:r w:rsidRPr="00E43002">
              <w:rPr>
                <w:b/>
                <w:i/>
              </w:rPr>
              <w:t>(1) SEQ: AO ∩ EXE (</w:t>
            </w:r>
            <w:r w:rsidR="008D63D2" w:rsidRPr="00E43002">
              <w:rPr>
                <w:b/>
                <w:i/>
              </w:rPr>
              <w:t>non-practised</w:t>
            </w:r>
            <w:r w:rsidRPr="00E43002">
              <w:rPr>
                <w:b/>
                <w:i/>
              </w:rPr>
              <w:t xml:space="preserve"> + </w:t>
            </w:r>
            <w:r w:rsidR="008D63D2" w:rsidRPr="00E43002">
              <w:rPr>
                <w:b/>
                <w:i/>
              </w:rPr>
              <w:t>practised</w:t>
            </w:r>
            <w:r w:rsidRPr="00E43002">
              <w:rPr>
                <w:b/>
                <w:i/>
              </w:rPr>
              <w:t>)</w:t>
            </w:r>
          </w:p>
        </w:tc>
      </w:tr>
      <w:tr w:rsidR="00547284" w:rsidRPr="00E43002" w14:paraId="21D8CA0F" w14:textId="77777777" w:rsidTr="008D4CA9">
        <w:trPr>
          <w:trHeight w:hRule="exact" w:val="567"/>
          <w:jc w:val="center"/>
        </w:trPr>
        <w:tc>
          <w:tcPr>
            <w:tcW w:w="4634" w:type="dxa"/>
            <w:vAlign w:val="center"/>
          </w:tcPr>
          <w:p w14:paraId="0E052BC3" w14:textId="77777777" w:rsidR="00547284" w:rsidRPr="00E43002" w:rsidRDefault="00547284" w:rsidP="008D4CA9">
            <w:r w:rsidRPr="00E43002">
              <w:t>R. Superior Parietal Lobule</w:t>
            </w:r>
          </w:p>
        </w:tc>
        <w:tc>
          <w:tcPr>
            <w:tcW w:w="1559" w:type="dxa"/>
            <w:vAlign w:val="center"/>
          </w:tcPr>
          <w:p w14:paraId="776CA0BE" w14:textId="77777777" w:rsidR="00547284" w:rsidRPr="00E43002" w:rsidRDefault="00547284" w:rsidP="008D4CA9">
            <w:r w:rsidRPr="00E43002">
              <w:t>SPL (7A)</w:t>
            </w:r>
          </w:p>
        </w:tc>
        <w:tc>
          <w:tcPr>
            <w:tcW w:w="3218" w:type="dxa"/>
            <w:vAlign w:val="center"/>
          </w:tcPr>
          <w:p w14:paraId="1D5F8F1D" w14:textId="77777777" w:rsidR="00547284" w:rsidRPr="00E43002" w:rsidRDefault="00547284" w:rsidP="008D4CA9">
            <w:r w:rsidRPr="00E43002">
              <w:t>6.2</w:t>
            </w:r>
          </w:p>
        </w:tc>
        <w:tc>
          <w:tcPr>
            <w:tcW w:w="1418" w:type="dxa"/>
            <w:vAlign w:val="center"/>
          </w:tcPr>
          <w:p w14:paraId="76020933" w14:textId="77777777" w:rsidR="00547284" w:rsidRPr="00E43002" w:rsidRDefault="00547284" w:rsidP="008D4CA9">
            <w:r w:rsidRPr="00E43002">
              <w:t>9025</w:t>
            </w:r>
          </w:p>
        </w:tc>
        <w:tc>
          <w:tcPr>
            <w:tcW w:w="794" w:type="dxa"/>
            <w:vAlign w:val="center"/>
          </w:tcPr>
          <w:p w14:paraId="4727D62C" w14:textId="77777777" w:rsidR="00547284" w:rsidRPr="00E43002" w:rsidRDefault="00547284" w:rsidP="008D4CA9">
            <w:r w:rsidRPr="00E43002">
              <w:t>20</w:t>
            </w:r>
          </w:p>
        </w:tc>
        <w:tc>
          <w:tcPr>
            <w:tcW w:w="794" w:type="dxa"/>
            <w:vAlign w:val="center"/>
          </w:tcPr>
          <w:p w14:paraId="5E503E5C" w14:textId="77777777" w:rsidR="00547284" w:rsidRPr="00E43002" w:rsidRDefault="00547284" w:rsidP="008D4CA9">
            <w:r w:rsidRPr="00E43002">
              <w:t>-56</w:t>
            </w:r>
          </w:p>
        </w:tc>
        <w:tc>
          <w:tcPr>
            <w:tcW w:w="794" w:type="dxa"/>
            <w:vAlign w:val="center"/>
          </w:tcPr>
          <w:p w14:paraId="47752A3C" w14:textId="77777777" w:rsidR="00547284" w:rsidRPr="00E43002" w:rsidRDefault="00547284" w:rsidP="008D4CA9">
            <w:r w:rsidRPr="00E43002">
              <w:t>60</w:t>
            </w:r>
          </w:p>
        </w:tc>
        <w:tc>
          <w:tcPr>
            <w:tcW w:w="794" w:type="dxa"/>
            <w:vAlign w:val="center"/>
          </w:tcPr>
          <w:p w14:paraId="74E21F54" w14:textId="77777777" w:rsidR="00547284" w:rsidRPr="00E43002" w:rsidRDefault="00547284" w:rsidP="008D4CA9">
            <w:r w:rsidRPr="00E43002">
              <w:t>20.18</w:t>
            </w:r>
          </w:p>
        </w:tc>
      </w:tr>
      <w:tr w:rsidR="00547284" w:rsidRPr="00E43002" w14:paraId="3F9E3A71" w14:textId="77777777" w:rsidTr="008D4CA9">
        <w:trPr>
          <w:trHeight w:hRule="exact" w:val="567"/>
          <w:jc w:val="center"/>
        </w:trPr>
        <w:tc>
          <w:tcPr>
            <w:tcW w:w="4634" w:type="dxa"/>
            <w:vAlign w:val="center"/>
          </w:tcPr>
          <w:p w14:paraId="14CC748C" w14:textId="77777777" w:rsidR="00547284" w:rsidRPr="00E43002" w:rsidRDefault="00547284" w:rsidP="008D4CA9">
            <w:r w:rsidRPr="00E43002">
              <w:t>R. Inferior Parietal Lobule*</w:t>
            </w:r>
          </w:p>
        </w:tc>
        <w:tc>
          <w:tcPr>
            <w:tcW w:w="1559" w:type="dxa"/>
            <w:vAlign w:val="center"/>
          </w:tcPr>
          <w:p w14:paraId="029FE333" w14:textId="77777777" w:rsidR="00547284" w:rsidRPr="00E43002" w:rsidRDefault="00547284" w:rsidP="008D4CA9">
            <w:r w:rsidRPr="00E43002">
              <w:t>Area 2</w:t>
            </w:r>
          </w:p>
        </w:tc>
        <w:tc>
          <w:tcPr>
            <w:tcW w:w="3218" w:type="dxa"/>
            <w:vAlign w:val="center"/>
          </w:tcPr>
          <w:p w14:paraId="4ADBC1D1" w14:textId="77777777" w:rsidR="00547284" w:rsidRPr="00E43002" w:rsidRDefault="00547284" w:rsidP="008D4CA9">
            <w:r w:rsidRPr="00E43002">
              <w:t>7.2</w:t>
            </w:r>
          </w:p>
        </w:tc>
        <w:tc>
          <w:tcPr>
            <w:tcW w:w="1418" w:type="dxa"/>
            <w:vAlign w:val="center"/>
          </w:tcPr>
          <w:p w14:paraId="6BA741CC" w14:textId="77777777" w:rsidR="00547284" w:rsidRPr="00E43002" w:rsidRDefault="00547284" w:rsidP="008D4CA9"/>
        </w:tc>
        <w:tc>
          <w:tcPr>
            <w:tcW w:w="794" w:type="dxa"/>
            <w:vAlign w:val="center"/>
          </w:tcPr>
          <w:p w14:paraId="0A941BE9" w14:textId="77777777" w:rsidR="00547284" w:rsidRPr="00E43002" w:rsidRDefault="00547284" w:rsidP="008D4CA9">
            <w:r w:rsidRPr="00E43002">
              <w:t>36</w:t>
            </w:r>
          </w:p>
        </w:tc>
        <w:tc>
          <w:tcPr>
            <w:tcW w:w="794" w:type="dxa"/>
            <w:vAlign w:val="center"/>
          </w:tcPr>
          <w:p w14:paraId="6EFF633A" w14:textId="77777777" w:rsidR="00547284" w:rsidRPr="00E43002" w:rsidRDefault="00547284" w:rsidP="008D4CA9">
            <w:r w:rsidRPr="00E43002">
              <w:t>-42</w:t>
            </w:r>
          </w:p>
        </w:tc>
        <w:tc>
          <w:tcPr>
            <w:tcW w:w="794" w:type="dxa"/>
            <w:vAlign w:val="center"/>
          </w:tcPr>
          <w:p w14:paraId="568EA101" w14:textId="77777777" w:rsidR="00547284" w:rsidRPr="00E43002" w:rsidRDefault="00547284" w:rsidP="008D4CA9">
            <w:r w:rsidRPr="00E43002">
              <w:t>46</w:t>
            </w:r>
          </w:p>
        </w:tc>
        <w:tc>
          <w:tcPr>
            <w:tcW w:w="794" w:type="dxa"/>
            <w:vAlign w:val="center"/>
          </w:tcPr>
          <w:p w14:paraId="38C383A6" w14:textId="77777777" w:rsidR="00547284" w:rsidRPr="00E43002" w:rsidRDefault="00547284" w:rsidP="008D4CA9">
            <w:r w:rsidRPr="00E43002">
              <w:t>19.23</w:t>
            </w:r>
          </w:p>
        </w:tc>
      </w:tr>
      <w:tr w:rsidR="00547284" w:rsidRPr="00E43002" w14:paraId="62CCC790" w14:textId="77777777" w:rsidTr="008D4CA9">
        <w:trPr>
          <w:trHeight w:hRule="exact" w:val="567"/>
          <w:jc w:val="center"/>
        </w:trPr>
        <w:tc>
          <w:tcPr>
            <w:tcW w:w="4634" w:type="dxa"/>
            <w:vAlign w:val="center"/>
          </w:tcPr>
          <w:p w14:paraId="3434D14D" w14:textId="77777777" w:rsidR="00547284" w:rsidRPr="00E43002" w:rsidRDefault="00547284" w:rsidP="008D4CA9">
            <w:r w:rsidRPr="00E43002">
              <w:t>L. Inferior Parietal Lobule*</w:t>
            </w:r>
          </w:p>
        </w:tc>
        <w:tc>
          <w:tcPr>
            <w:tcW w:w="1559" w:type="dxa"/>
            <w:vAlign w:val="center"/>
          </w:tcPr>
          <w:p w14:paraId="694E3F0D" w14:textId="77777777" w:rsidR="00547284" w:rsidRPr="00E43002" w:rsidRDefault="00547284" w:rsidP="008D4CA9">
            <w:r w:rsidRPr="00E43002">
              <w:t>hIP3</w:t>
            </w:r>
          </w:p>
        </w:tc>
        <w:tc>
          <w:tcPr>
            <w:tcW w:w="3218" w:type="dxa"/>
            <w:vAlign w:val="center"/>
          </w:tcPr>
          <w:p w14:paraId="79D5CBE2" w14:textId="77777777" w:rsidR="00547284" w:rsidRPr="00E43002" w:rsidRDefault="00547284" w:rsidP="008D4CA9">
            <w:r w:rsidRPr="00E43002">
              <w:t>3.0</w:t>
            </w:r>
          </w:p>
        </w:tc>
        <w:tc>
          <w:tcPr>
            <w:tcW w:w="1418" w:type="dxa"/>
            <w:vAlign w:val="center"/>
          </w:tcPr>
          <w:p w14:paraId="19FB881A" w14:textId="77777777" w:rsidR="00547284" w:rsidRPr="00E43002" w:rsidRDefault="00547284" w:rsidP="008D4CA9"/>
        </w:tc>
        <w:tc>
          <w:tcPr>
            <w:tcW w:w="794" w:type="dxa"/>
            <w:vAlign w:val="center"/>
          </w:tcPr>
          <w:p w14:paraId="61A10F9B" w14:textId="77777777" w:rsidR="00547284" w:rsidRPr="00E43002" w:rsidRDefault="00547284" w:rsidP="008D4CA9">
            <w:r w:rsidRPr="00E43002">
              <w:t>-38</w:t>
            </w:r>
          </w:p>
        </w:tc>
        <w:tc>
          <w:tcPr>
            <w:tcW w:w="794" w:type="dxa"/>
            <w:vAlign w:val="center"/>
          </w:tcPr>
          <w:p w14:paraId="7AE0960E" w14:textId="77777777" w:rsidR="00547284" w:rsidRPr="00E43002" w:rsidRDefault="00547284" w:rsidP="008D4CA9">
            <w:r w:rsidRPr="00E43002">
              <w:t>-38</w:t>
            </w:r>
          </w:p>
        </w:tc>
        <w:tc>
          <w:tcPr>
            <w:tcW w:w="794" w:type="dxa"/>
            <w:vAlign w:val="center"/>
          </w:tcPr>
          <w:p w14:paraId="14E994BE" w14:textId="77777777" w:rsidR="00547284" w:rsidRPr="00E43002" w:rsidRDefault="00547284" w:rsidP="008D4CA9">
            <w:r w:rsidRPr="00E43002">
              <w:t>42</w:t>
            </w:r>
          </w:p>
        </w:tc>
        <w:tc>
          <w:tcPr>
            <w:tcW w:w="794" w:type="dxa"/>
            <w:vAlign w:val="center"/>
          </w:tcPr>
          <w:p w14:paraId="5FFC0806" w14:textId="77777777" w:rsidR="00547284" w:rsidRPr="00E43002" w:rsidRDefault="00547284" w:rsidP="008D4CA9">
            <w:r w:rsidRPr="00E43002">
              <w:t>19.16</w:t>
            </w:r>
          </w:p>
        </w:tc>
      </w:tr>
      <w:tr w:rsidR="00547284" w:rsidRPr="00E43002" w14:paraId="7FAE97B2" w14:textId="77777777" w:rsidTr="008D4CA9">
        <w:trPr>
          <w:trHeight w:hRule="exact" w:val="567"/>
          <w:jc w:val="center"/>
        </w:trPr>
        <w:tc>
          <w:tcPr>
            <w:tcW w:w="4634" w:type="dxa"/>
            <w:vAlign w:val="center"/>
          </w:tcPr>
          <w:p w14:paraId="6510C30A" w14:textId="77777777" w:rsidR="00547284" w:rsidRPr="00E43002" w:rsidRDefault="00547284" w:rsidP="008D4CA9">
            <w:r w:rsidRPr="00E43002">
              <w:t>L. Superior Parietal Lobule*</w:t>
            </w:r>
          </w:p>
        </w:tc>
        <w:tc>
          <w:tcPr>
            <w:tcW w:w="1559" w:type="dxa"/>
            <w:vAlign w:val="center"/>
          </w:tcPr>
          <w:p w14:paraId="4F174DC5" w14:textId="77777777" w:rsidR="00547284" w:rsidRPr="00E43002" w:rsidRDefault="00547284" w:rsidP="008D4CA9">
            <w:r w:rsidRPr="00E43002">
              <w:t>SPL (7A)</w:t>
            </w:r>
          </w:p>
        </w:tc>
        <w:tc>
          <w:tcPr>
            <w:tcW w:w="3218" w:type="dxa"/>
            <w:vAlign w:val="center"/>
          </w:tcPr>
          <w:p w14:paraId="4C0F5110" w14:textId="77777777" w:rsidR="00547284" w:rsidRPr="00E43002" w:rsidRDefault="00547284" w:rsidP="008D4CA9">
            <w:r w:rsidRPr="00E43002">
              <w:t>10.0</w:t>
            </w:r>
          </w:p>
        </w:tc>
        <w:tc>
          <w:tcPr>
            <w:tcW w:w="1418" w:type="dxa"/>
            <w:vAlign w:val="center"/>
          </w:tcPr>
          <w:p w14:paraId="02A5AC22" w14:textId="77777777" w:rsidR="00547284" w:rsidRPr="00E43002" w:rsidRDefault="00547284" w:rsidP="008D4CA9"/>
        </w:tc>
        <w:tc>
          <w:tcPr>
            <w:tcW w:w="794" w:type="dxa"/>
            <w:vAlign w:val="center"/>
          </w:tcPr>
          <w:p w14:paraId="28C9353F" w14:textId="77777777" w:rsidR="00547284" w:rsidRPr="00E43002" w:rsidRDefault="00547284" w:rsidP="008D4CA9">
            <w:r w:rsidRPr="00E43002">
              <w:t>-24</w:t>
            </w:r>
          </w:p>
        </w:tc>
        <w:tc>
          <w:tcPr>
            <w:tcW w:w="794" w:type="dxa"/>
            <w:vAlign w:val="center"/>
          </w:tcPr>
          <w:p w14:paraId="4A0C81C3" w14:textId="77777777" w:rsidR="00547284" w:rsidRPr="00E43002" w:rsidRDefault="00547284" w:rsidP="008D4CA9">
            <w:r w:rsidRPr="00E43002">
              <w:t>-54</w:t>
            </w:r>
          </w:p>
        </w:tc>
        <w:tc>
          <w:tcPr>
            <w:tcW w:w="794" w:type="dxa"/>
            <w:vAlign w:val="center"/>
          </w:tcPr>
          <w:p w14:paraId="5CDAF872" w14:textId="77777777" w:rsidR="00547284" w:rsidRPr="00E43002" w:rsidRDefault="00547284" w:rsidP="008D4CA9">
            <w:r w:rsidRPr="00E43002">
              <w:t>60</w:t>
            </w:r>
          </w:p>
        </w:tc>
        <w:tc>
          <w:tcPr>
            <w:tcW w:w="794" w:type="dxa"/>
            <w:vAlign w:val="center"/>
          </w:tcPr>
          <w:p w14:paraId="577A08C0" w14:textId="77777777" w:rsidR="00547284" w:rsidRPr="00E43002" w:rsidRDefault="00547284" w:rsidP="008D4CA9">
            <w:r w:rsidRPr="00E43002">
              <w:t>18.83</w:t>
            </w:r>
          </w:p>
        </w:tc>
      </w:tr>
      <w:tr w:rsidR="00547284" w:rsidRPr="00E43002" w14:paraId="333D989E" w14:textId="77777777" w:rsidTr="008D4CA9">
        <w:trPr>
          <w:trHeight w:hRule="exact" w:val="567"/>
          <w:jc w:val="center"/>
        </w:trPr>
        <w:tc>
          <w:tcPr>
            <w:tcW w:w="4634" w:type="dxa"/>
            <w:vAlign w:val="center"/>
          </w:tcPr>
          <w:p w14:paraId="67FE81B8" w14:textId="77777777" w:rsidR="00547284" w:rsidRPr="00E43002" w:rsidRDefault="00547284" w:rsidP="008D4CA9">
            <w:r w:rsidRPr="00E43002">
              <w:t>L. Superior Parietal Lobule*</w:t>
            </w:r>
          </w:p>
        </w:tc>
        <w:tc>
          <w:tcPr>
            <w:tcW w:w="1559" w:type="dxa"/>
            <w:vAlign w:val="center"/>
          </w:tcPr>
          <w:p w14:paraId="29C36C00" w14:textId="77777777" w:rsidR="00547284" w:rsidRPr="00E43002" w:rsidRDefault="00547284" w:rsidP="008D4CA9">
            <w:r w:rsidRPr="00E43002">
              <w:t>Area 2</w:t>
            </w:r>
          </w:p>
        </w:tc>
        <w:tc>
          <w:tcPr>
            <w:tcW w:w="3218" w:type="dxa"/>
            <w:vAlign w:val="center"/>
          </w:tcPr>
          <w:p w14:paraId="49131504" w14:textId="77777777" w:rsidR="00547284" w:rsidRPr="00E43002" w:rsidRDefault="00547284" w:rsidP="008D4CA9">
            <w:r w:rsidRPr="00E43002">
              <w:t>6.1</w:t>
            </w:r>
          </w:p>
        </w:tc>
        <w:tc>
          <w:tcPr>
            <w:tcW w:w="1418" w:type="dxa"/>
            <w:vAlign w:val="center"/>
          </w:tcPr>
          <w:p w14:paraId="7C1A0C32" w14:textId="77777777" w:rsidR="00547284" w:rsidRPr="00E43002" w:rsidRDefault="00547284" w:rsidP="008D4CA9"/>
        </w:tc>
        <w:tc>
          <w:tcPr>
            <w:tcW w:w="794" w:type="dxa"/>
            <w:vAlign w:val="center"/>
          </w:tcPr>
          <w:p w14:paraId="0E52E0E3" w14:textId="77777777" w:rsidR="00547284" w:rsidRPr="00E43002" w:rsidRDefault="00547284" w:rsidP="008D4CA9">
            <w:r w:rsidRPr="00E43002">
              <w:t>-34</w:t>
            </w:r>
          </w:p>
        </w:tc>
        <w:tc>
          <w:tcPr>
            <w:tcW w:w="794" w:type="dxa"/>
            <w:vAlign w:val="center"/>
          </w:tcPr>
          <w:p w14:paraId="1C8A2E92" w14:textId="77777777" w:rsidR="00547284" w:rsidRPr="00E43002" w:rsidRDefault="00547284" w:rsidP="008D4CA9">
            <w:r w:rsidRPr="00E43002">
              <w:t>-48</w:t>
            </w:r>
          </w:p>
        </w:tc>
        <w:tc>
          <w:tcPr>
            <w:tcW w:w="794" w:type="dxa"/>
            <w:vAlign w:val="center"/>
          </w:tcPr>
          <w:p w14:paraId="7C29632A" w14:textId="77777777" w:rsidR="00547284" w:rsidRPr="00E43002" w:rsidRDefault="00547284" w:rsidP="008D4CA9">
            <w:r w:rsidRPr="00E43002">
              <w:t>56</w:t>
            </w:r>
          </w:p>
        </w:tc>
        <w:tc>
          <w:tcPr>
            <w:tcW w:w="794" w:type="dxa"/>
            <w:vAlign w:val="center"/>
          </w:tcPr>
          <w:p w14:paraId="5ACE3113" w14:textId="77777777" w:rsidR="00547284" w:rsidRPr="00E43002" w:rsidRDefault="00547284" w:rsidP="008D4CA9">
            <w:r w:rsidRPr="00E43002">
              <w:t>17.64</w:t>
            </w:r>
          </w:p>
        </w:tc>
      </w:tr>
      <w:tr w:rsidR="00547284" w:rsidRPr="00E43002" w14:paraId="396923D6" w14:textId="77777777" w:rsidTr="008D4CA9">
        <w:trPr>
          <w:trHeight w:hRule="exact" w:val="567"/>
          <w:jc w:val="center"/>
        </w:trPr>
        <w:tc>
          <w:tcPr>
            <w:tcW w:w="4634" w:type="dxa"/>
            <w:vAlign w:val="center"/>
          </w:tcPr>
          <w:p w14:paraId="5D14C2C2" w14:textId="77777777" w:rsidR="00547284" w:rsidRPr="00E43002" w:rsidRDefault="00547284" w:rsidP="008D4CA9">
            <w:r w:rsidRPr="00E43002">
              <w:t>R. Superior Parietal Lobule*</w:t>
            </w:r>
          </w:p>
        </w:tc>
        <w:tc>
          <w:tcPr>
            <w:tcW w:w="1559" w:type="dxa"/>
            <w:vAlign w:val="center"/>
          </w:tcPr>
          <w:p w14:paraId="008072C2" w14:textId="77777777" w:rsidR="00547284" w:rsidRPr="00E43002" w:rsidRDefault="00547284" w:rsidP="008D4CA9">
            <w:r w:rsidRPr="00E43002">
              <w:t>Area 2</w:t>
            </w:r>
          </w:p>
        </w:tc>
        <w:tc>
          <w:tcPr>
            <w:tcW w:w="3218" w:type="dxa"/>
            <w:vAlign w:val="center"/>
          </w:tcPr>
          <w:p w14:paraId="5ABF2DA1" w14:textId="77777777" w:rsidR="00547284" w:rsidRPr="00E43002" w:rsidRDefault="00547284" w:rsidP="008D4CA9">
            <w:r w:rsidRPr="00E43002">
              <w:t>7.2</w:t>
            </w:r>
          </w:p>
        </w:tc>
        <w:tc>
          <w:tcPr>
            <w:tcW w:w="1418" w:type="dxa"/>
            <w:vAlign w:val="center"/>
          </w:tcPr>
          <w:p w14:paraId="73465952" w14:textId="77777777" w:rsidR="00547284" w:rsidRPr="00E43002" w:rsidRDefault="00547284" w:rsidP="008D4CA9"/>
        </w:tc>
        <w:tc>
          <w:tcPr>
            <w:tcW w:w="794" w:type="dxa"/>
            <w:vAlign w:val="center"/>
          </w:tcPr>
          <w:p w14:paraId="6CDD904E" w14:textId="77777777" w:rsidR="00547284" w:rsidRPr="00E43002" w:rsidRDefault="00547284" w:rsidP="008D4CA9">
            <w:r w:rsidRPr="00E43002">
              <w:t>32</w:t>
            </w:r>
          </w:p>
        </w:tc>
        <w:tc>
          <w:tcPr>
            <w:tcW w:w="794" w:type="dxa"/>
            <w:vAlign w:val="center"/>
          </w:tcPr>
          <w:p w14:paraId="0AF5E15F" w14:textId="77777777" w:rsidR="00547284" w:rsidRPr="00E43002" w:rsidRDefault="00547284" w:rsidP="008D4CA9">
            <w:r w:rsidRPr="00E43002">
              <w:t>-48</w:t>
            </w:r>
          </w:p>
        </w:tc>
        <w:tc>
          <w:tcPr>
            <w:tcW w:w="794" w:type="dxa"/>
            <w:vAlign w:val="center"/>
          </w:tcPr>
          <w:p w14:paraId="15D3B5AF" w14:textId="77777777" w:rsidR="00547284" w:rsidRPr="00E43002" w:rsidRDefault="00547284" w:rsidP="008D4CA9">
            <w:r w:rsidRPr="00E43002">
              <w:t>56</w:t>
            </w:r>
          </w:p>
        </w:tc>
        <w:tc>
          <w:tcPr>
            <w:tcW w:w="794" w:type="dxa"/>
            <w:vAlign w:val="center"/>
          </w:tcPr>
          <w:p w14:paraId="75EDA894" w14:textId="77777777" w:rsidR="00547284" w:rsidRPr="00E43002" w:rsidRDefault="00547284" w:rsidP="008D4CA9">
            <w:r w:rsidRPr="00E43002">
              <w:t>16.30</w:t>
            </w:r>
          </w:p>
        </w:tc>
      </w:tr>
      <w:tr w:rsidR="00547284" w:rsidRPr="00E43002" w14:paraId="2D2CCC6D" w14:textId="77777777" w:rsidTr="008D4CA9">
        <w:trPr>
          <w:trHeight w:hRule="exact" w:val="567"/>
          <w:jc w:val="center"/>
        </w:trPr>
        <w:tc>
          <w:tcPr>
            <w:tcW w:w="4634" w:type="dxa"/>
            <w:vAlign w:val="center"/>
          </w:tcPr>
          <w:p w14:paraId="11909C24" w14:textId="77777777" w:rsidR="00547284" w:rsidRPr="00E43002" w:rsidRDefault="00547284" w:rsidP="008D4CA9">
            <w:r w:rsidRPr="00E43002">
              <w:t>L. Precentral Gyrus</w:t>
            </w:r>
          </w:p>
        </w:tc>
        <w:tc>
          <w:tcPr>
            <w:tcW w:w="1559" w:type="dxa"/>
            <w:vAlign w:val="center"/>
          </w:tcPr>
          <w:p w14:paraId="73C2CAEC" w14:textId="77777777" w:rsidR="00547284" w:rsidRPr="00E43002" w:rsidRDefault="00547284" w:rsidP="008D4CA9">
            <w:r w:rsidRPr="00E43002">
              <w:t>Area 6</w:t>
            </w:r>
          </w:p>
        </w:tc>
        <w:tc>
          <w:tcPr>
            <w:tcW w:w="3218" w:type="dxa"/>
            <w:vAlign w:val="center"/>
          </w:tcPr>
          <w:p w14:paraId="12EFA245" w14:textId="77777777" w:rsidR="00547284" w:rsidRPr="00E43002" w:rsidRDefault="00547284" w:rsidP="008D4CA9">
            <w:r w:rsidRPr="00E43002">
              <w:t>17.9</w:t>
            </w:r>
          </w:p>
        </w:tc>
        <w:tc>
          <w:tcPr>
            <w:tcW w:w="1418" w:type="dxa"/>
            <w:vAlign w:val="center"/>
          </w:tcPr>
          <w:p w14:paraId="0E30DF27" w14:textId="77777777" w:rsidR="00547284" w:rsidRPr="00E43002" w:rsidRDefault="00547284" w:rsidP="008D4CA9">
            <w:r w:rsidRPr="00E43002">
              <w:t>7867</w:t>
            </w:r>
          </w:p>
        </w:tc>
        <w:tc>
          <w:tcPr>
            <w:tcW w:w="794" w:type="dxa"/>
            <w:vAlign w:val="center"/>
          </w:tcPr>
          <w:p w14:paraId="03ED837C" w14:textId="77777777" w:rsidR="00547284" w:rsidRPr="00E43002" w:rsidRDefault="00547284" w:rsidP="008D4CA9">
            <w:r w:rsidRPr="00E43002">
              <w:t>-28</w:t>
            </w:r>
          </w:p>
        </w:tc>
        <w:tc>
          <w:tcPr>
            <w:tcW w:w="794" w:type="dxa"/>
            <w:vAlign w:val="center"/>
          </w:tcPr>
          <w:p w14:paraId="49D9D4E2" w14:textId="77777777" w:rsidR="00547284" w:rsidRPr="00E43002" w:rsidRDefault="00547284" w:rsidP="008D4CA9">
            <w:r w:rsidRPr="00E43002">
              <w:t>-8</w:t>
            </w:r>
          </w:p>
        </w:tc>
        <w:tc>
          <w:tcPr>
            <w:tcW w:w="794" w:type="dxa"/>
            <w:vAlign w:val="center"/>
          </w:tcPr>
          <w:p w14:paraId="44C8BBB7" w14:textId="77777777" w:rsidR="00547284" w:rsidRPr="00E43002" w:rsidRDefault="00547284" w:rsidP="008D4CA9">
            <w:r w:rsidRPr="00E43002">
              <w:t>54</w:t>
            </w:r>
          </w:p>
        </w:tc>
        <w:tc>
          <w:tcPr>
            <w:tcW w:w="794" w:type="dxa"/>
            <w:vAlign w:val="center"/>
          </w:tcPr>
          <w:p w14:paraId="63D63E9C" w14:textId="77777777" w:rsidR="00547284" w:rsidRPr="00E43002" w:rsidRDefault="00547284" w:rsidP="008D4CA9">
            <w:r w:rsidRPr="00E43002">
              <w:t>21.87</w:t>
            </w:r>
          </w:p>
        </w:tc>
      </w:tr>
      <w:tr w:rsidR="00547284" w:rsidRPr="00E43002" w14:paraId="67AB1C3B" w14:textId="77777777" w:rsidTr="008D4CA9">
        <w:trPr>
          <w:trHeight w:hRule="exact" w:val="567"/>
          <w:jc w:val="center"/>
        </w:trPr>
        <w:tc>
          <w:tcPr>
            <w:tcW w:w="4634" w:type="dxa"/>
            <w:vAlign w:val="center"/>
          </w:tcPr>
          <w:p w14:paraId="2AAB3EB3" w14:textId="77777777" w:rsidR="00547284" w:rsidRPr="00E43002" w:rsidRDefault="00547284" w:rsidP="008D4CA9">
            <w:r w:rsidRPr="00E43002">
              <w:t>R. Precentral Gyrus*</w:t>
            </w:r>
          </w:p>
        </w:tc>
        <w:tc>
          <w:tcPr>
            <w:tcW w:w="1559" w:type="dxa"/>
            <w:vAlign w:val="center"/>
          </w:tcPr>
          <w:p w14:paraId="06912F59" w14:textId="77777777" w:rsidR="00547284" w:rsidRPr="00E43002" w:rsidRDefault="00547284" w:rsidP="008D4CA9"/>
        </w:tc>
        <w:tc>
          <w:tcPr>
            <w:tcW w:w="3218" w:type="dxa"/>
            <w:vAlign w:val="center"/>
          </w:tcPr>
          <w:p w14:paraId="0AD22667" w14:textId="77777777" w:rsidR="00547284" w:rsidRPr="00E43002" w:rsidRDefault="00547284" w:rsidP="008D4CA9"/>
        </w:tc>
        <w:tc>
          <w:tcPr>
            <w:tcW w:w="1418" w:type="dxa"/>
            <w:vAlign w:val="center"/>
          </w:tcPr>
          <w:p w14:paraId="3B17F251" w14:textId="77777777" w:rsidR="00547284" w:rsidRPr="00E43002" w:rsidRDefault="00547284" w:rsidP="008D4CA9"/>
        </w:tc>
        <w:tc>
          <w:tcPr>
            <w:tcW w:w="794" w:type="dxa"/>
            <w:vAlign w:val="center"/>
          </w:tcPr>
          <w:p w14:paraId="20B7F069" w14:textId="77777777" w:rsidR="00547284" w:rsidRPr="00E43002" w:rsidRDefault="00547284" w:rsidP="008D4CA9">
            <w:r w:rsidRPr="00E43002">
              <w:t>26</w:t>
            </w:r>
          </w:p>
        </w:tc>
        <w:tc>
          <w:tcPr>
            <w:tcW w:w="794" w:type="dxa"/>
            <w:vAlign w:val="center"/>
          </w:tcPr>
          <w:p w14:paraId="4B8E9D99" w14:textId="77777777" w:rsidR="00547284" w:rsidRPr="00E43002" w:rsidRDefault="00547284" w:rsidP="008D4CA9">
            <w:r w:rsidRPr="00E43002">
              <w:t>-6</w:t>
            </w:r>
          </w:p>
        </w:tc>
        <w:tc>
          <w:tcPr>
            <w:tcW w:w="794" w:type="dxa"/>
            <w:vAlign w:val="center"/>
          </w:tcPr>
          <w:p w14:paraId="3940CBED" w14:textId="77777777" w:rsidR="00547284" w:rsidRPr="00E43002" w:rsidRDefault="00547284" w:rsidP="008D4CA9">
            <w:r w:rsidRPr="00E43002">
              <w:t>52</w:t>
            </w:r>
          </w:p>
        </w:tc>
        <w:tc>
          <w:tcPr>
            <w:tcW w:w="794" w:type="dxa"/>
            <w:vAlign w:val="center"/>
          </w:tcPr>
          <w:p w14:paraId="05DC18AB" w14:textId="77777777" w:rsidR="00547284" w:rsidRPr="00E43002" w:rsidRDefault="00547284" w:rsidP="008D4CA9">
            <w:r w:rsidRPr="00E43002">
              <w:t>20.50</w:t>
            </w:r>
          </w:p>
        </w:tc>
      </w:tr>
      <w:tr w:rsidR="00547284" w:rsidRPr="00E43002" w14:paraId="25BD71B0" w14:textId="77777777" w:rsidTr="008D4CA9">
        <w:trPr>
          <w:trHeight w:hRule="exact" w:val="567"/>
          <w:jc w:val="center"/>
        </w:trPr>
        <w:tc>
          <w:tcPr>
            <w:tcW w:w="4634" w:type="dxa"/>
            <w:vAlign w:val="center"/>
          </w:tcPr>
          <w:p w14:paraId="2A66E18C" w14:textId="77777777" w:rsidR="00547284" w:rsidRPr="00E43002" w:rsidRDefault="00547284" w:rsidP="008D4CA9">
            <w:r w:rsidRPr="00E43002">
              <w:t>L. Precentral Gyrus*</w:t>
            </w:r>
          </w:p>
        </w:tc>
        <w:tc>
          <w:tcPr>
            <w:tcW w:w="1559" w:type="dxa"/>
            <w:vAlign w:val="center"/>
          </w:tcPr>
          <w:p w14:paraId="47E770BB" w14:textId="77777777" w:rsidR="00547284" w:rsidRPr="00E43002" w:rsidRDefault="00547284" w:rsidP="008D4CA9"/>
        </w:tc>
        <w:tc>
          <w:tcPr>
            <w:tcW w:w="3218" w:type="dxa"/>
            <w:vAlign w:val="center"/>
          </w:tcPr>
          <w:p w14:paraId="14DC8A9B" w14:textId="77777777" w:rsidR="00547284" w:rsidRPr="00E43002" w:rsidRDefault="00547284" w:rsidP="008D4CA9"/>
        </w:tc>
        <w:tc>
          <w:tcPr>
            <w:tcW w:w="1418" w:type="dxa"/>
            <w:vAlign w:val="center"/>
          </w:tcPr>
          <w:p w14:paraId="6BBE1986" w14:textId="77777777" w:rsidR="00547284" w:rsidRPr="00E43002" w:rsidRDefault="00547284" w:rsidP="008D4CA9"/>
        </w:tc>
        <w:tc>
          <w:tcPr>
            <w:tcW w:w="794" w:type="dxa"/>
            <w:vAlign w:val="center"/>
          </w:tcPr>
          <w:p w14:paraId="76E612E0" w14:textId="77777777" w:rsidR="00547284" w:rsidRPr="00E43002" w:rsidRDefault="00547284" w:rsidP="008D4CA9">
            <w:r w:rsidRPr="00E43002">
              <w:t>-52</w:t>
            </w:r>
          </w:p>
        </w:tc>
        <w:tc>
          <w:tcPr>
            <w:tcW w:w="794" w:type="dxa"/>
            <w:vAlign w:val="center"/>
          </w:tcPr>
          <w:p w14:paraId="736F1C79" w14:textId="77777777" w:rsidR="00547284" w:rsidRPr="00E43002" w:rsidRDefault="00547284" w:rsidP="008D4CA9">
            <w:r w:rsidRPr="00E43002">
              <w:t>2</w:t>
            </w:r>
          </w:p>
        </w:tc>
        <w:tc>
          <w:tcPr>
            <w:tcW w:w="794" w:type="dxa"/>
            <w:vAlign w:val="center"/>
          </w:tcPr>
          <w:p w14:paraId="08A44CF7" w14:textId="77777777" w:rsidR="00547284" w:rsidRPr="00E43002" w:rsidRDefault="00547284" w:rsidP="008D4CA9">
            <w:r w:rsidRPr="00E43002">
              <w:t>30</w:t>
            </w:r>
          </w:p>
        </w:tc>
        <w:tc>
          <w:tcPr>
            <w:tcW w:w="794" w:type="dxa"/>
            <w:vAlign w:val="center"/>
          </w:tcPr>
          <w:p w14:paraId="22294EB6" w14:textId="77777777" w:rsidR="00547284" w:rsidRPr="00E43002" w:rsidRDefault="00547284" w:rsidP="008D4CA9">
            <w:r w:rsidRPr="00E43002">
              <w:t>16.81</w:t>
            </w:r>
          </w:p>
        </w:tc>
      </w:tr>
      <w:tr w:rsidR="00547284" w:rsidRPr="00E43002" w14:paraId="3400DE35" w14:textId="77777777" w:rsidTr="008D4CA9">
        <w:trPr>
          <w:trHeight w:hRule="exact" w:val="567"/>
          <w:jc w:val="center"/>
        </w:trPr>
        <w:tc>
          <w:tcPr>
            <w:tcW w:w="4634" w:type="dxa"/>
            <w:vAlign w:val="center"/>
          </w:tcPr>
          <w:p w14:paraId="6FBF310B" w14:textId="77777777" w:rsidR="00547284" w:rsidRPr="00E43002" w:rsidRDefault="00547284" w:rsidP="008D4CA9">
            <w:r w:rsidRPr="00E43002">
              <w:t>R. Supplementary Motor Area (SMA)*</w:t>
            </w:r>
          </w:p>
        </w:tc>
        <w:tc>
          <w:tcPr>
            <w:tcW w:w="1559" w:type="dxa"/>
            <w:vAlign w:val="center"/>
          </w:tcPr>
          <w:p w14:paraId="14C97779" w14:textId="77777777" w:rsidR="00547284" w:rsidRPr="00E43002" w:rsidRDefault="00547284" w:rsidP="008D4CA9">
            <w:r w:rsidRPr="00E43002">
              <w:t>Area 6</w:t>
            </w:r>
          </w:p>
        </w:tc>
        <w:tc>
          <w:tcPr>
            <w:tcW w:w="3218" w:type="dxa"/>
            <w:vAlign w:val="center"/>
          </w:tcPr>
          <w:p w14:paraId="0FF915D5" w14:textId="77777777" w:rsidR="00547284" w:rsidRPr="00E43002" w:rsidRDefault="00547284" w:rsidP="008D4CA9">
            <w:r w:rsidRPr="00E43002">
              <w:t>11.2</w:t>
            </w:r>
          </w:p>
        </w:tc>
        <w:tc>
          <w:tcPr>
            <w:tcW w:w="1418" w:type="dxa"/>
            <w:vAlign w:val="center"/>
          </w:tcPr>
          <w:p w14:paraId="61C73AAF" w14:textId="77777777" w:rsidR="00547284" w:rsidRPr="00E43002" w:rsidRDefault="00547284" w:rsidP="008D4CA9"/>
        </w:tc>
        <w:tc>
          <w:tcPr>
            <w:tcW w:w="794" w:type="dxa"/>
            <w:vAlign w:val="center"/>
          </w:tcPr>
          <w:p w14:paraId="33232F28" w14:textId="77777777" w:rsidR="00547284" w:rsidRPr="00E43002" w:rsidRDefault="00547284" w:rsidP="008D4CA9">
            <w:r w:rsidRPr="00E43002">
              <w:t>8</w:t>
            </w:r>
          </w:p>
        </w:tc>
        <w:tc>
          <w:tcPr>
            <w:tcW w:w="794" w:type="dxa"/>
            <w:vAlign w:val="center"/>
          </w:tcPr>
          <w:p w14:paraId="67D4D45D" w14:textId="77777777" w:rsidR="00547284" w:rsidRPr="00E43002" w:rsidRDefault="00547284" w:rsidP="008D4CA9">
            <w:r w:rsidRPr="00E43002">
              <w:t>8</w:t>
            </w:r>
          </w:p>
        </w:tc>
        <w:tc>
          <w:tcPr>
            <w:tcW w:w="794" w:type="dxa"/>
            <w:vAlign w:val="center"/>
          </w:tcPr>
          <w:p w14:paraId="6AE3F4E2" w14:textId="77777777" w:rsidR="00547284" w:rsidRPr="00E43002" w:rsidRDefault="00547284" w:rsidP="008D4CA9">
            <w:r w:rsidRPr="00E43002">
              <w:t>46</w:t>
            </w:r>
          </w:p>
        </w:tc>
        <w:tc>
          <w:tcPr>
            <w:tcW w:w="794" w:type="dxa"/>
            <w:vAlign w:val="center"/>
          </w:tcPr>
          <w:p w14:paraId="46368108" w14:textId="77777777" w:rsidR="00547284" w:rsidRPr="00E43002" w:rsidRDefault="00547284" w:rsidP="008D4CA9">
            <w:r w:rsidRPr="00E43002">
              <w:t>13.03</w:t>
            </w:r>
          </w:p>
        </w:tc>
      </w:tr>
      <w:tr w:rsidR="00547284" w:rsidRPr="00E43002" w14:paraId="5ADC479D" w14:textId="77777777" w:rsidTr="008D4CA9">
        <w:trPr>
          <w:trHeight w:hRule="exact" w:val="567"/>
          <w:jc w:val="center"/>
        </w:trPr>
        <w:tc>
          <w:tcPr>
            <w:tcW w:w="4634" w:type="dxa"/>
            <w:vAlign w:val="center"/>
          </w:tcPr>
          <w:p w14:paraId="205969FA" w14:textId="77777777" w:rsidR="00547284" w:rsidRPr="00E43002" w:rsidRDefault="00547284" w:rsidP="008D4CA9">
            <w:r w:rsidRPr="00E43002">
              <w:t>R. Precentral Gyrus*</w:t>
            </w:r>
          </w:p>
        </w:tc>
        <w:tc>
          <w:tcPr>
            <w:tcW w:w="1559" w:type="dxa"/>
            <w:vAlign w:val="center"/>
          </w:tcPr>
          <w:p w14:paraId="214363AE" w14:textId="77777777" w:rsidR="00547284" w:rsidRPr="00E43002" w:rsidRDefault="00547284" w:rsidP="008D4CA9"/>
        </w:tc>
        <w:tc>
          <w:tcPr>
            <w:tcW w:w="3218" w:type="dxa"/>
            <w:vAlign w:val="center"/>
          </w:tcPr>
          <w:p w14:paraId="3153C51B" w14:textId="77777777" w:rsidR="00547284" w:rsidRPr="00E43002" w:rsidRDefault="00547284" w:rsidP="008D4CA9"/>
        </w:tc>
        <w:tc>
          <w:tcPr>
            <w:tcW w:w="1418" w:type="dxa"/>
            <w:vAlign w:val="center"/>
          </w:tcPr>
          <w:p w14:paraId="75BD6DCE" w14:textId="77777777" w:rsidR="00547284" w:rsidRPr="00E43002" w:rsidRDefault="00547284" w:rsidP="008D4CA9"/>
        </w:tc>
        <w:tc>
          <w:tcPr>
            <w:tcW w:w="794" w:type="dxa"/>
            <w:vAlign w:val="center"/>
          </w:tcPr>
          <w:p w14:paraId="7F2A5F3C" w14:textId="77777777" w:rsidR="00547284" w:rsidRPr="00E43002" w:rsidRDefault="00547284" w:rsidP="008D4CA9">
            <w:r w:rsidRPr="00E43002">
              <w:t>52</w:t>
            </w:r>
          </w:p>
        </w:tc>
        <w:tc>
          <w:tcPr>
            <w:tcW w:w="794" w:type="dxa"/>
            <w:vAlign w:val="center"/>
          </w:tcPr>
          <w:p w14:paraId="1794741D" w14:textId="77777777" w:rsidR="00547284" w:rsidRPr="00E43002" w:rsidRDefault="00547284" w:rsidP="008D4CA9">
            <w:r w:rsidRPr="00E43002">
              <w:t>6</w:t>
            </w:r>
          </w:p>
        </w:tc>
        <w:tc>
          <w:tcPr>
            <w:tcW w:w="794" w:type="dxa"/>
            <w:vAlign w:val="center"/>
          </w:tcPr>
          <w:p w14:paraId="353744FE" w14:textId="77777777" w:rsidR="00547284" w:rsidRPr="00E43002" w:rsidRDefault="00547284" w:rsidP="008D4CA9">
            <w:r w:rsidRPr="00E43002">
              <w:t>32</w:t>
            </w:r>
          </w:p>
        </w:tc>
        <w:tc>
          <w:tcPr>
            <w:tcW w:w="794" w:type="dxa"/>
            <w:vAlign w:val="center"/>
          </w:tcPr>
          <w:p w14:paraId="245E908D" w14:textId="77777777" w:rsidR="00547284" w:rsidRPr="00E43002" w:rsidRDefault="00547284" w:rsidP="008D4CA9">
            <w:r w:rsidRPr="00E43002">
              <w:t>11.66</w:t>
            </w:r>
          </w:p>
        </w:tc>
      </w:tr>
      <w:tr w:rsidR="00547284" w:rsidRPr="00E43002" w14:paraId="7C71BD9E" w14:textId="77777777" w:rsidTr="008D4CA9">
        <w:trPr>
          <w:trHeight w:hRule="exact" w:val="567"/>
          <w:jc w:val="center"/>
        </w:trPr>
        <w:tc>
          <w:tcPr>
            <w:tcW w:w="4634" w:type="dxa"/>
            <w:vAlign w:val="center"/>
          </w:tcPr>
          <w:p w14:paraId="4FB43C6F" w14:textId="77777777" w:rsidR="00547284" w:rsidRPr="00E43002" w:rsidRDefault="00547284" w:rsidP="008D4CA9">
            <w:r w:rsidRPr="00E43002">
              <w:t>L. Supplementary Motor Area (SMA)*</w:t>
            </w:r>
          </w:p>
        </w:tc>
        <w:tc>
          <w:tcPr>
            <w:tcW w:w="1559" w:type="dxa"/>
            <w:vAlign w:val="center"/>
          </w:tcPr>
          <w:p w14:paraId="507F4577" w14:textId="77777777" w:rsidR="00547284" w:rsidRPr="00E43002" w:rsidRDefault="00547284" w:rsidP="008D4CA9">
            <w:r w:rsidRPr="00E43002">
              <w:t>Area 6</w:t>
            </w:r>
          </w:p>
        </w:tc>
        <w:tc>
          <w:tcPr>
            <w:tcW w:w="3218" w:type="dxa"/>
            <w:vAlign w:val="center"/>
          </w:tcPr>
          <w:p w14:paraId="3D98C996" w14:textId="77777777" w:rsidR="00547284" w:rsidRPr="00E43002" w:rsidRDefault="00547284" w:rsidP="008D4CA9">
            <w:r w:rsidRPr="00E43002">
              <w:t>17.9</w:t>
            </w:r>
          </w:p>
        </w:tc>
        <w:tc>
          <w:tcPr>
            <w:tcW w:w="1418" w:type="dxa"/>
            <w:vAlign w:val="center"/>
          </w:tcPr>
          <w:p w14:paraId="297A53CA" w14:textId="77777777" w:rsidR="00547284" w:rsidRPr="00E43002" w:rsidRDefault="00547284" w:rsidP="008D4CA9"/>
        </w:tc>
        <w:tc>
          <w:tcPr>
            <w:tcW w:w="794" w:type="dxa"/>
            <w:vAlign w:val="center"/>
          </w:tcPr>
          <w:p w14:paraId="54ED2D1F" w14:textId="77777777" w:rsidR="00547284" w:rsidRPr="00E43002" w:rsidRDefault="00547284" w:rsidP="008D4CA9">
            <w:r w:rsidRPr="00E43002">
              <w:t>-6</w:t>
            </w:r>
          </w:p>
        </w:tc>
        <w:tc>
          <w:tcPr>
            <w:tcW w:w="794" w:type="dxa"/>
            <w:vAlign w:val="center"/>
          </w:tcPr>
          <w:p w14:paraId="29E8D5B4" w14:textId="77777777" w:rsidR="00547284" w:rsidRPr="00E43002" w:rsidRDefault="00547284" w:rsidP="008D4CA9">
            <w:r w:rsidRPr="00E43002">
              <w:t>-2</w:t>
            </w:r>
          </w:p>
        </w:tc>
        <w:tc>
          <w:tcPr>
            <w:tcW w:w="794" w:type="dxa"/>
            <w:vAlign w:val="center"/>
          </w:tcPr>
          <w:p w14:paraId="645B3341" w14:textId="77777777" w:rsidR="00547284" w:rsidRPr="00E43002" w:rsidRDefault="00547284" w:rsidP="008D4CA9">
            <w:r w:rsidRPr="00E43002">
              <w:t>58</w:t>
            </w:r>
          </w:p>
        </w:tc>
        <w:tc>
          <w:tcPr>
            <w:tcW w:w="794" w:type="dxa"/>
            <w:vAlign w:val="center"/>
          </w:tcPr>
          <w:p w14:paraId="19CA2ECA" w14:textId="77777777" w:rsidR="00547284" w:rsidRPr="00E43002" w:rsidRDefault="00547284" w:rsidP="008D4CA9">
            <w:r w:rsidRPr="00E43002">
              <w:t>11.29</w:t>
            </w:r>
          </w:p>
        </w:tc>
      </w:tr>
      <w:tr w:rsidR="00547284" w:rsidRPr="00E43002" w14:paraId="6761C691" w14:textId="77777777" w:rsidTr="008D4CA9">
        <w:trPr>
          <w:trHeight w:hRule="exact" w:val="567"/>
          <w:jc w:val="center"/>
        </w:trPr>
        <w:tc>
          <w:tcPr>
            <w:tcW w:w="4634" w:type="dxa"/>
            <w:vAlign w:val="center"/>
          </w:tcPr>
          <w:p w14:paraId="3284461E" w14:textId="77777777" w:rsidR="00547284" w:rsidRPr="00E43002" w:rsidRDefault="00547284" w:rsidP="008D4CA9">
            <w:r w:rsidRPr="00E43002">
              <w:t>R. Cerebellum</w:t>
            </w:r>
          </w:p>
        </w:tc>
        <w:tc>
          <w:tcPr>
            <w:tcW w:w="1559" w:type="dxa"/>
            <w:vAlign w:val="center"/>
          </w:tcPr>
          <w:p w14:paraId="1782C026" w14:textId="77777777" w:rsidR="00547284" w:rsidRPr="00E43002" w:rsidRDefault="00547284" w:rsidP="008D4CA9">
            <w:r w:rsidRPr="00E43002">
              <w:t>Lobule VI</w:t>
            </w:r>
          </w:p>
        </w:tc>
        <w:tc>
          <w:tcPr>
            <w:tcW w:w="3218" w:type="dxa"/>
            <w:vAlign w:val="center"/>
          </w:tcPr>
          <w:p w14:paraId="0E121DB7" w14:textId="77777777" w:rsidR="00547284" w:rsidRPr="00E43002" w:rsidRDefault="00547284" w:rsidP="008D4CA9">
            <w:r w:rsidRPr="00E43002">
              <w:t>18.1</w:t>
            </w:r>
          </w:p>
        </w:tc>
        <w:tc>
          <w:tcPr>
            <w:tcW w:w="1418" w:type="dxa"/>
            <w:vAlign w:val="center"/>
          </w:tcPr>
          <w:p w14:paraId="680AB9E3" w14:textId="77777777" w:rsidR="00547284" w:rsidRPr="00E43002" w:rsidRDefault="00547284" w:rsidP="008D4CA9">
            <w:r w:rsidRPr="00E43002">
              <w:t>4741</w:t>
            </w:r>
          </w:p>
        </w:tc>
        <w:tc>
          <w:tcPr>
            <w:tcW w:w="794" w:type="dxa"/>
            <w:vAlign w:val="center"/>
          </w:tcPr>
          <w:p w14:paraId="7E8A3372" w14:textId="77777777" w:rsidR="00547284" w:rsidRPr="00E43002" w:rsidRDefault="00547284" w:rsidP="008D4CA9">
            <w:r w:rsidRPr="00E43002">
              <w:t>34</w:t>
            </w:r>
          </w:p>
        </w:tc>
        <w:tc>
          <w:tcPr>
            <w:tcW w:w="794" w:type="dxa"/>
            <w:vAlign w:val="center"/>
          </w:tcPr>
          <w:p w14:paraId="16E49188" w14:textId="77777777" w:rsidR="00547284" w:rsidRPr="00E43002" w:rsidRDefault="00547284" w:rsidP="008D4CA9">
            <w:r w:rsidRPr="00E43002">
              <w:t>-58</w:t>
            </w:r>
          </w:p>
        </w:tc>
        <w:tc>
          <w:tcPr>
            <w:tcW w:w="794" w:type="dxa"/>
            <w:vAlign w:val="center"/>
          </w:tcPr>
          <w:p w14:paraId="59AFBE49" w14:textId="77777777" w:rsidR="00547284" w:rsidRPr="00E43002" w:rsidRDefault="00547284" w:rsidP="008D4CA9">
            <w:r w:rsidRPr="00E43002">
              <w:t>-26</w:t>
            </w:r>
          </w:p>
        </w:tc>
        <w:tc>
          <w:tcPr>
            <w:tcW w:w="794" w:type="dxa"/>
            <w:vAlign w:val="center"/>
          </w:tcPr>
          <w:p w14:paraId="4623D2FB" w14:textId="77777777" w:rsidR="00547284" w:rsidRPr="00E43002" w:rsidRDefault="00547284" w:rsidP="008D4CA9">
            <w:r w:rsidRPr="00E43002">
              <w:t>13.16</w:t>
            </w:r>
          </w:p>
        </w:tc>
      </w:tr>
      <w:tr w:rsidR="00547284" w:rsidRPr="00E43002" w14:paraId="7A32B814" w14:textId="77777777" w:rsidTr="008D4CA9">
        <w:trPr>
          <w:trHeight w:hRule="exact" w:val="567"/>
          <w:jc w:val="center"/>
        </w:trPr>
        <w:tc>
          <w:tcPr>
            <w:tcW w:w="4634" w:type="dxa"/>
            <w:vAlign w:val="center"/>
          </w:tcPr>
          <w:p w14:paraId="2D0B8B48" w14:textId="77777777" w:rsidR="00547284" w:rsidRPr="00E43002" w:rsidRDefault="00547284" w:rsidP="008D4CA9">
            <w:r w:rsidRPr="00E43002">
              <w:t>L. Cerebellum*</w:t>
            </w:r>
          </w:p>
        </w:tc>
        <w:tc>
          <w:tcPr>
            <w:tcW w:w="1559" w:type="dxa"/>
            <w:vAlign w:val="center"/>
          </w:tcPr>
          <w:p w14:paraId="2EEB247F" w14:textId="77777777" w:rsidR="00547284" w:rsidRPr="00E43002" w:rsidRDefault="00547284" w:rsidP="008D4CA9">
            <w:r w:rsidRPr="00E43002">
              <w:t>Lobule VI</w:t>
            </w:r>
          </w:p>
        </w:tc>
        <w:tc>
          <w:tcPr>
            <w:tcW w:w="3218" w:type="dxa"/>
            <w:vAlign w:val="center"/>
          </w:tcPr>
          <w:p w14:paraId="0DE3DFBA" w14:textId="77777777" w:rsidR="00547284" w:rsidRPr="00E43002" w:rsidRDefault="00547284" w:rsidP="008D4CA9">
            <w:r w:rsidRPr="00E43002">
              <w:t>18.4</w:t>
            </w:r>
          </w:p>
        </w:tc>
        <w:tc>
          <w:tcPr>
            <w:tcW w:w="1418" w:type="dxa"/>
            <w:vAlign w:val="center"/>
          </w:tcPr>
          <w:p w14:paraId="7A0A8FE6" w14:textId="77777777" w:rsidR="00547284" w:rsidRPr="00E43002" w:rsidRDefault="00547284" w:rsidP="008D4CA9"/>
        </w:tc>
        <w:tc>
          <w:tcPr>
            <w:tcW w:w="794" w:type="dxa"/>
            <w:vAlign w:val="center"/>
          </w:tcPr>
          <w:p w14:paraId="023F66A4" w14:textId="77777777" w:rsidR="00547284" w:rsidRPr="00E43002" w:rsidRDefault="00547284" w:rsidP="008D4CA9">
            <w:r w:rsidRPr="00E43002">
              <w:t>-30</w:t>
            </w:r>
          </w:p>
        </w:tc>
        <w:tc>
          <w:tcPr>
            <w:tcW w:w="794" w:type="dxa"/>
            <w:vAlign w:val="center"/>
          </w:tcPr>
          <w:p w14:paraId="55514D43" w14:textId="77777777" w:rsidR="00547284" w:rsidRPr="00E43002" w:rsidRDefault="00547284" w:rsidP="008D4CA9">
            <w:r w:rsidRPr="00E43002">
              <w:t>-62</w:t>
            </w:r>
          </w:p>
        </w:tc>
        <w:tc>
          <w:tcPr>
            <w:tcW w:w="794" w:type="dxa"/>
            <w:vAlign w:val="center"/>
          </w:tcPr>
          <w:p w14:paraId="2B0DD936" w14:textId="77777777" w:rsidR="00547284" w:rsidRPr="00E43002" w:rsidRDefault="00547284" w:rsidP="008D4CA9">
            <w:r w:rsidRPr="00E43002">
              <w:t>-26</w:t>
            </w:r>
          </w:p>
        </w:tc>
        <w:tc>
          <w:tcPr>
            <w:tcW w:w="794" w:type="dxa"/>
            <w:vAlign w:val="center"/>
          </w:tcPr>
          <w:p w14:paraId="4D52BD3D" w14:textId="77777777" w:rsidR="00547284" w:rsidRPr="00E43002" w:rsidRDefault="00547284" w:rsidP="008D4CA9">
            <w:r w:rsidRPr="00E43002">
              <w:t>11.51</w:t>
            </w:r>
          </w:p>
        </w:tc>
      </w:tr>
      <w:tr w:rsidR="00547284" w:rsidRPr="00E43002" w14:paraId="48C3FC12" w14:textId="77777777" w:rsidTr="008D4CA9">
        <w:trPr>
          <w:trHeight w:hRule="exact" w:val="567"/>
          <w:jc w:val="center"/>
        </w:trPr>
        <w:tc>
          <w:tcPr>
            <w:tcW w:w="4634" w:type="dxa"/>
            <w:vAlign w:val="center"/>
          </w:tcPr>
          <w:p w14:paraId="06CCDF30" w14:textId="77777777" w:rsidR="00547284" w:rsidRPr="00E43002" w:rsidRDefault="00547284" w:rsidP="008D4CA9">
            <w:r w:rsidRPr="00E43002">
              <w:t>L. Thalamus</w:t>
            </w:r>
          </w:p>
        </w:tc>
        <w:tc>
          <w:tcPr>
            <w:tcW w:w="1559" w:type="dxa"/>
            <w:vAlign w:val="center"/>
          </w:tcPr>
          <w:p w14:paraId="7C9AFAF1" w14:textId="77777777" w:rsidR="00547284" w:rsidRPr="00E43002" w:rsidRDefault="00547284" w:rsidP="008D4CA9">
            <w:r w:rsidRPr="00E43002">
              <w:t>Th-Prefrontal</w:t>
            </w:r>
          </w:p>
        </w:tc>
        <w:tc>
          <w:tcPr>
            <w:tcW w:w="3218" w:type="dxa"/>
            <w:vAlign w:val="center"/>
          </w:tcPr>
          <w:p w14:paraId="6099ECD4" w14:textId="77777777" w:rsidR="00547284" w:rsidRPr="00E43002" w:rsidRDefault="00547284" w:rsidP="008D4CA9">
            <w:r w:rsidRPr="00E43002">
              <w:t>11.0</w:t>
            </w:r>
          </w:p>
        </w:tc>
        <w:tc>
          <w:tcPr>
            <w:tcW w:w="1418" w:type="dxa"/>
            <w:vAlign w:val="center"/>
          </w:tcPr>
          <w:p w14:paraId="0C1F75D5" w14:textId="77777777" w:rsidR="00547284" w:rsidRPr="00E43002" w:rsidRDefault="00547284" w:rsidP="008D4CA9">
            <w:r w:rsidRPr="00E43002">
              <w:t>4031</w:t>
            </w:r>
          </w:p>
        </w:tc>
        <w:tc>
          <w:tcPr>
            <w:tcW w:w="794" w:type="dxa"/>
            <w:vAlign w:val="center"/>
          </w:tcPr>
          <w:p w14:paraId="2DF826AD" w14:textId="77777777" w:rsidR="00547284" w:rsidRPr="00E43002" w:rsidRDefault="00547284" w:rsidP="008D4CA9">
            <w:r w:rsidRPr="00E43002">
              <w:t>-10</w:t>
            </w:r>
          </w:p>
        </w:tc>
        <w:tc>
          <w:tcPr>
            <w:tcW w:w="794" w:type="dxa"/>
            <w:vAlign w:val="center"/>
          </w:tcPr>
          <w:p w14:paraId="23F07A77" w14:textId="77777777" w:rsidR="00547284" w:rsidRPr="00E43002" w:rsidRDefault="00547284" w:rsidP="008D4CA9">
            <w:r w:rsidRPr="00E43002">
              <w:t>-22</w:t>
            </w:r>
          </w:p>
        </w:tc>
        <w:tc>
          <w:tcPr>
            <w:tcW w:w="794" w:type="dxa"/>
            <w:vAlign w:val="center"/>
          </w:tcPr>
          <w:p w14:paraId="5B96E2DF" w14:textId="77777777" w:rsidR="00547284" w:rsidRPr="00E43002" w:rsidRDefault="00547284" w:rsidP="008D4CA9">
            <w:r w:rsidRPr="00E43002">
              <w:t>8</w:t>
            </w:r>
          </w:p>
        </w:tc>
        <w:tc>
          <w:tcPr>
            <w:tcW w:w="794" w:type="dxa"/>
            <w:vAlign w:val="center"/>
          </w:tcPr>
          <w:p w14:paraId="468A7554" w14:textId="77777777" w:rsidR="00547284" w:rsidRPr="00E43002" w:rsidRDefault="00547284" w:rsidP="008D4CA9">
            <w:r w:rsidRPr="00E43002">
              <w:t>12.34</w:t>
            </w:r>
          </w:p>
        </w:tc>
      </w:tr>
      <w:tr w:rsidR="00547284" w:rsidRPr="00E43002" w14:paraId="3E55BE5F" w14:textId="77777777" w:rsidTr="008D4CA9">
        <w:trPr>
          <w:trHeight w:hRule="exact" w:val="567"/>
          <w:jc w:val="center"/>
        </w:trPr>
        <w:tc>
          <w:tcPr>
            <w:tcW w:w="4634" w:type="dxa"/>
            <w:vAlign w:val="center"/>
          </w:tcPr>
          <w:p w14:paraId="21AA0F3D" w14:textId="77777777" w:rsidR="00547284" w:rsidRPr="00E43002" w:rsidRDefault="00547284" w:rsidP="008D4CA9">
            <w:r w:rsidRPr="00E43002">
              <w:t>R. Thalamus*</w:t>
            </w:r>
          </w:p>
        </w:tc>
        <w:tc>
          <w:tcPr>
            <w:tcW w:w="1559" w:type="dxa"/>
            <w:vAlign w:val="center"/>
          </w:tcPr>
          <w:p w14:paraId="141762B1" w14:textId="77777777" w:rsidR="00547284" w:rsidRPr="00E43002" w:rsidRDefault="00547284" w:rsidP="008D4CA9">
            <w:r w:rsidRPr="00E43002">
              <w:t>Th-Prefrontal</w:t>
            </w:r>
          </w:p>
        </w:tc>
        <w:tc>
          <w:tcPr>
            <w:tcW w:w="3218" w:type="dxa"/>
            <w:vAlign w:val="center"/>
          </w:tcPr>
          <w:p w14:paraId="6031D75F" w14:textId="77777777" w:rsidR="00547284" w:rsidRPr="00E43002" w:rsidRDefault="00547284" w:rsidP="008D4CA9">
            <w:r w:rsidRPr="00E43002">
              <w:t>8.6</w:t>
            </w:r>
          </w:p>
        </w:tc>
        <w:tc>
          <w:tcPr>
            <w:tcW w:w="1418" w:type="dxa"/>
            <w:vAlign w:val="center"/>
          </w:tcPr>
          <w:p w14:paraId="732044C1" w14:textId="77777777" w:rsidR="00547284" w:rsidRPr="00E43002" w:rsidRDefault="00547284" w:rsidP="008D4CA9"/>
        </w:tc>
        <w:tc>
          <w:tcPr>
            <w:tcW w:w="794" w:type="dxa"/>
            <w:vAlign w:val="center"/>
          </w:tcPr>
          <w:p w14:paraId="37FA99DF" w14:textId="77777777" w:rsidR="00547284" w:rsidRPr="00E43002" w:rsidRDefault="00547284" w:rsidP="008D4CA9">
            <w:r w:rsidRPr="00E43002">
              <w:t>10</w:t>
            </w:r>
          </w:p>
        </w:tc>
        <w:tc>
          <w:tcPr>
            <w:tcW w:w="794" w:type="dxa"/>
            <w:vAlign w:val="center"/>
          </w:tcPr>
          <w:p w14:paraId="23EDE04C" w14:textId="77777777" w:rsidR="00547284" w:rsidRPr="00E43002" w:rsidRDefault="00547284" w:rsidP="008D4CA9">
            <w:r w:rsidRPr="00E43002">
              <w:t>-18</w:t>
            </w:r>
          </w:p>
        </w:tc>
        <w:tc>
          <w:tcPr>
            <w:tcW w:w="794" w:type="dxa"/>
            <w:vAlign w:val="center"/>
          </w:tcPr>
          <w:p w14:paraId="77C286BE" w14:textId="77777777" w:rsidR="00547284" w:rsidRPr="00E43002" w:rsidRDefault="00547284" w:rsidP="008D4CA9">
            <w:r w:rsidRPr="00E43002">
              <w:t>8</w:t>
            </w:r>
          </w:p>
        </w:tc>
        <w:tc>
          <w:tcPr>
            <w:tcW w:w="794" w:type="dxa"/>
            <w:vAlign w:val="center"/>
          </w:tcPr>
          <w:p w14:paraId="7CB81DA2" w14:textId="77777777" w:rsidR="00547284" w:rsidRPr="00E43002" w:rsidRDefault="00547284" w:rsidP="008D4CA9">
            <w:r w:rsidRPr="00E43002">
              <w:t>10.59</w:t>
            </w:r>
          </w:p>
        </w:tc>
      </w:tr>
      <w:tr w:rsidR="00547284" w:rsidRPr="00E43002" w14:paraId="7CC9E405" w14:textId="77777777" w:rsidTr="008D4CA9">
        <w:trPr>
          <w:trHeight w:hRule="exact" w:val="567"/>
          <w:jc w:val="center"/>
        </w:trPr>
        <w:tc>
          <w:tcPr>
            <w:tcW w:w="4634" w:type="dxa"/>
            <w:vAlign w:val="center"/>
          </w:tcPr>
          <w:p w14:paraId="7A75195A" w14:textId="77777777" w:rsidR="00547284" w:rsidRPr="00E43002" w:rsidRDefault="00547284" w:rsidP="008D4CA9">
            <w:r w:rsidRPr="00E43002">
              <w:t>L. Inferior Frontal Gyrus (Pars Triangularis)</w:t>
            </w:r>
          </w:p>
        </w:tc>
        <w:tc>
          <w:tcPr>
            <w:tcW w:w="1559" w:type="dxa"/>
            <w:vAlign w:val="center"/>
          </w:tcPr>
          <w:p w14:paraId="795A7F89" w14:textId="77777777" w:rsidR="00547284" w:rsidRPr="00E43002" w:rsidRDefault="00547284" w:rsidP="008D4CA9"/>
        </w:tc>
        <w:tc>
          <w:tcPr>
            <w:tcW w:w="3218" w:type="dxa"/>
            <w:vAlign w:val="center"/>
          </w:tcPr>
          <w:p w14:paraId="1FDBB5EA" w14:textId="77777777" w:rsidR="00547284" w:rsidRPr="00E43002" w:rsidRDefault="00547284" w:rsidP="008D4CA9"/>
        </w:tc>
        <w:tc>
          <w:tcPr>
            <w:tcW w:w="1418" w:type="dxa"/>
            <w:vAlign w:val="center"/>
          </w:tcPr>
          <w:p w14:paraId="4ADE9152" w14:textId="77777777" w:rsidR="00547284" w:rsidRPr="00E43002" w:rsidRDefault="00547284" w:rsidP="008D4CA9">
            <w:r w:rsidRPr="00E43002">
              <w:t>169</w:t>
            </w:r>
          </w:p>
        </w:tc>
        <w:tc>
          <w:tcPr>
            <w:tcW w:w="794" w:type="dxa"/>
            <w:vAlign w:val="center"/>
          </w:tcPr>
          <w:p w14:paraId="5779E349" w14:textId="77777777" w:rsidR="00547284" w:rsidRPr="00E43002" w:rsidRDefault="00547284" w:rsidP="008D4CA9">
            <w:r w:rsidRPr="00E43002">
              <w:t>-40</w:t>
            </w:r>
          </w:p>
        </w:tc>
        <w:tc>
          <w:tcPr>
            <w:tcW w:w="794" w:type="dxa"/>
            <w:vAlign w:val="center"/>
          </w:tcPr>
          <w:p w14:paraId="7A1141F4" w14:textId="77777777" w:rsidR="00547284" w:rsidRPr="00E43002" w:rsidRDefault="00547284" w:rsidP="008D4CA9">
            <w:r w:rsidRPr="00E43002">
              <w:t>26</w:t>
            </w:r>
          </w:p>
        </w:tc>
        <w:tc>
          <w:tcPr>
            <w:tcW w:w="794" w:type="dxa"/>
            <w:vAlign w:val="center"/>
          </w:tcPr>
          <w:p w14:paraId="031C3710" w14:textId="77777777" w:rsidR="00547284" w:rsidRPr="00E43002" w:rsidRDefault="00547284" w:rsidP="008D4CA9">
            <w:r w:rsidRPr="00E43002">
              <w:t>24</w:t>
            </w:r>
          </w:p>
        </w:tc>
        <w:tc>
          <w:tcPr>
            <w:tcW w:w="794" w:type="dxa"/>
            <w:vAlign w:val="center"/>
          </w:tcPr>
          <w:p w14:paraId="6C79193B" w14:textId="77777777" w:rsidR="00547284" w:rsidRPr="00E43002" w:rsidRDefault="00547284" w:rsidP="008D4CA9">
            <w:r w:rsidRPr="00E43002">
              <w:t>7.73</w:t>
            </w:r>
          </w:p>
        </w:tc>
      </w:tr>
      <w:tr w:rsidR="00547284" w:rsidRPr="00E43002" w14:paraId="3FD628A8" w14:textId="77777777" w:rsidTr="008D4CA9">
        <w:trPr>
          <w:trHeight w:hRule="exact" w:val="567"/>
          <w:jc w:val="center"/>
        </w:trPr>
        <w:tc>
          <w:tcPr>
            <w:tcW w:w="4634" w:type="dxa"/>
            <w:vAlign w:val="center"/>
          </w:tcPr>
          <w:p w14:paraId="683D80AF" w14:textId="77777777" w:rsidR="00547284" w:rsidRPr="00E43002" w:rsidRDefault="00547284" w:rsidP="008D4CA9">
            <w:r w:rsidRPr="00E43002">
              <w:t>R. Superior Temporal Gyrus / TPJ</w:t>
            </w:r>
          </w:p>
        </w:tc>
        <w:tc>
          <w:tcPr>
            <w:tcW w:w="1559" w:type="dxa"/>
            <w:vAlign w:val="center"/>
          </w:tcPr>
          <w:p w14:paraId="1A7EB6EF" w14:textId="77777777" w:rsidR="00547284" w:rsidRPr="00E43002" w:rsidRDefault="00547284" w:rsidP="008D4CA9">
            <w:r w:rsidRPr="00E43002">
              <w:t>IPC (PF)</w:t>
            </w:r>
          </w:p>
        </w:tc>
        <w:tc>
          <w:tcPr>
            <w:tcW w:w="3218" w:type="dxa"/>
            <w:vAlign w:val="center"/>
          </w:tcPr>
          <w:p w14:paraId="0A3C9DE2" w14:textId="77777777" w:rsidR="00547284" w:rsidRPr="00E43002" w:rsidRDefault="00547284" w:rsidP="008D4CA9">
            <w:r w:rsidRPr="00E43002">
              <w:t>78.4</w:t>
            </w:r>
          </w:p>
        </w:tc>
        <w:tc>
          <w:tcPr>
            <w:tcW w:w="1418" w:type="dxa"/>
            <w:vAlign w:val="center"/>
          </w:tcPr>
          <w:p w14:paraId="52819D46" w14:textId="77777777" w:rsidR="00547284" w:rsidRPr="00E43002" w:rsidRDefault="00547284" w:rsidP="008D4CA9">
            <w:r w:rsidRPr="00E43002">
              <w:t>95</w:t>
            </w:r>
          </w:p>
        </w:tc>
        <w:tc>
          <w:tcPr>
            <w:tcW w:w="794" w:type="dxa"/>
            <w:vAlign w:val="center"/>
          </w:tcPr>
          <w:p w14:paraId="517B6CC8" w14:textId="77777777" w:rsidR="00547284" w:rsidRPr="00E43002" w:rsidRDefault="00547284" w:rsidP="008D4CA9">
            <w:r w:rsidRPr="00E43002">
              <w:t>60</w:t>
            </w:r>
          </w:p>
        </w:tc>
        <w:tc>
          <w:tcPr>
            <w:tcW w:w="794" w:type="dxa"/>
            <w:vAlign w:val="center"/>
          </w:tcPr>
          <w:p w14:paraId="07091325" w14:textId="77777777" w:rsidR="00547284" w:rsidRPr="00E43002" w:rsidRDefault="00547284" w:rsidP="008D4CA9">
            <w:r w:rsidRPr="00E43002">
              <w:t>-36</w:t>
            </w:r>
          </w:p>
        </w:tc>
        <w:tc>
          <w:tcPr>
            <w:tcW w:w="794" w:type="dxa"/>
            <w:vAlign w:val="center"/>
          </w:tcPr>
          <w:p w14:paraId="023027CB" w14:textId="77777777" w:rsidR="00547284" w:rsidRPr="00E43002" w:rsidRDefault="00547284" w:rsidP="008D4CA9">
            <w:r w:rsidRPr="00E43002">
              <w:t>18</w:t>
            </w:r>
          </w:p>
        </w:tc>
        <w:tc>
          <w:tcPr>
            <w:tcW w:w="794" w:type="dxa"/>
            <w:vAlign w:val="center"/>
          </w:tcPr>
          <w:p w14:paraId="0C7356D0" w14:textId="77777777" w:rsidR="00547284" w:rsidRPr="00E43002" w:rsidRDefault="00547284" w:rsidP="008D4CA9">
            <w:r w:rsidRPr="00E43002">
              <w:t>8.38</w:t>
            </w:r>
          </w:p>
        </w:tc>
      </w:tr>
      <w:tr w:rsidR="00547284" w:rsidRPr="00E43002" w14:paraId="1257C805" w14:textId="77777777" w:rsidTr="008D4CA9">
        <w:trPr>
          <w:trHeight w:hRule="exact" w:val="567"/>
          <w:jc w:val="center"/>
        </w:trPr>
        <w:tc>
          <w:tcPr>
            <w:tcW w:w="4634" w:type="dxa"/>
            <w:vAlign w:val="center"/>
          </w:tcPr>
          <w:p w14:paraId="15E27D41" w14:textId="77777777" w:rsidR="00547284" w:rsidRPr="00E43002" w:rsidRDefault="00547284" w:rsidP="008D4CA9">
            <w:r w:rsidRPr="00E43002">
              <w:t>R. Inferior Frontal Gyrus (Pars Triangularis)</w:t>
            </w:r>
          </w:p>
        </w:tc>
        <w:tc>
          <w:tcPr>
            <w:tcW w:w="1559" w:type="dxa"/>
            <w:vAlign w:val="center"/>
          </w:tcPr>
          <w:p w14:paraId="2CEBF511" w14:textId="77777777" w:rsidR="00547284" w:rsidRPr="00E43002" w:rsidRDefault="00547284" w:rsidP="008D4CA9"/>
        </w:tc>
        <w:tc>
          <w:tcPr>
            <w:tcW w:w="3218" w:type="dxa"/>
            <w:vAlign w:val="center"/>
          </w:tcPr>
          <w:p w14:paraId="73254778" w14:textId="77777777" w:rsidR="00547284" w:rsidRPr="00E43002" w:rsidRDefault="00547284" w:rsidP="008D4CA9"/>
        </w:tc>
        <w:tc>
          <w:tcPr>
            <w:tcW w:w="1418" w:type="dxa"/>
            <w:vAlign w:val="center"/>
          </w:tcPr>
          <w:p w14:paraId="7833AC91" w14:textId="77777777" w:rsidR="00547284" w:rsidRPr="00E43002" w:rsidRDefault="00547284" w:rsidP="008D4CA9">
            <w:r w:rsidRPr="00E43002">
              <w:t>75</w:t>
            </w:r>
          </w:p>
        </w:tc>
        <w:tc>
          <w:tcPr>
            <w:tcW w:w="794" w:type="dxa"/>
            <w:vAlign w:val="center"/>
          </w:tcPr>
          <w:p w14:paraId="71703F1E" w14:textId="77777777" w:rsidR="00547284" w:rsidRPr="00E43002" w:rsidRDefault="00547284" w:rsidP="008D4CA9">
            <w:r w:rsidRPr="00E43002">
              <w:t>44</w:t>
            </w:r>
          </w:p>
        </w:tc>
        <w:tc>
          <w:tcPr>
            <w:tcW w:w="794" w:type="dxa"/>
            <w:vAlign w:val="center"/>
          </w:tcPr>
          <w:p w14:paraId="7A325942" w14:textId="77777777" w:rsidR="00547284" w:rsidRPr="00E43002" w:rsidRDefault="00547284" w:rsidP="008D4CA9">
            <w:r w:rsidRPr="00E43002">
              <w:t>28</w:t>
            </w:r>
          </w:p>
        </w:tc>
        <w:tc>
          <w:tcPr>
            <w:tcW w:w="794" w:type="dxa"/>
            <w:vAlign w:val="center"/>
          </w:tcPr>
          <w:p w14:paraId="78972073" w14:textId="77777777" w:rsidR="00547284" w:rsidRPr="00E43002" w:rsidRDefault="00547284" w:rsidP="008D4CA9">
            <w:r w:rsidRPr="00E43002">
              <w:t>26</w:t>
            </w:r>
          </w:p>
        </w:tc>
        <w:tc>
          <w:tcPr>
            <w:tcW w:w="794" w:type="dxa"/>
            <w:vAlign w:val="center"/>
          </w:tcPr>
          <w:p w14:paraId="58C4D622" w14:textId="77777777" w:rsidR="00547284" w:rsidRPr="00E43002" w:rsidRDefault="00547284" w:rsidP="008D4CA9">
            <w:r w:rsidRPr="00E43002">
              <w:t>6.25</w:t>
            </w:r>
          </w:p>
        </w:tc>
      </w:tr>
      <w:tr w:rsidR="00547284" w:rsidRPr="00E43002" w14:paraId="5E6F73C8" w14:textId="77777777" w:rsidTr="008D4CA9">
        <w:trPr>
          <w:trHeight w:hRule="exact" w:val="567"/>
          <w:jc w:val="center"/>
        </w:trPr>
        <w:tc>
          <w:tcPr>
            <w:tcW w:w="4634" w:type="dxa"/>
            <w:vAlign w:val="center"/>
          </w:tcPr>
          <w:p w14:paraId="4CA13059" w14:textId="77777777" w:rsidR="00547284" w:rsidRPr="00E43002" w:rsidRDefault="00547284" w:rsidP="008D4CA9">
            <w:r w:rsidRPr="00E43002">
              <w:t>R. Middle Frontal Gyrus*</w:t>
            </w:r>
          </w:p>
        </w:tc>
        <w:tc>
          <w:tcPr>
            <w:tcW w:w="1559" w:type="dxa"/>
            <w:vAlign w:val="center"/>
          </w:tcPr>
          <w:p w14:paraId="5EC89993" w14:textId="77777777" w:rsidR="00547284" w:rsidRPr="00E43002" w:rsidRDefault="00547284" w:rsidP="008D4CA9"/>
        </w:tc>
        <w:tc>
          <w:tcPr>
            <w:tcW w:w="3218" w:type="dxa"/>
            <w:vAlign w:val="center"/>
          </w:tcPr>
          <w:p w14:paraId="50B89509" w14:textId="77777777" w:rsidR="00547284" w:rsidRPr="00E43002" w:rsidRDefault="00547284" w:rsidP="008D4CA9"/>
        </w:tc>
        <w:tc>
          <w:tcPr>
            <w:tcW w:w="1418" w:type="dxa"/>
            <w:vAlign w:val="center"/>
          </w:tcPr>
          <w:p w14:paraId="543A650B" w14:textId="77777777" w:rsidR="00547284" w:rsidRPr="00E43002" w:rsidRDefault="00547284" w:rsidP="008D4CA9"/>
        </w:tc>
        <w:tc>
          <w:tcPr>
            <w:tcW w:w="794" w:type="dxa"/>
            <w:vAlign w:val="center"/>
          </w:tcPr>
          <w:p w14:paraId="5F432A9D" w14:textId="77777777" w:rsidR="00547284" w:rsidRPr="00E43002" w:rsidRDefault="00547284" w:rsidP="008D4CA9">
            <w:r w:rsidRPr="00E43002">
              <w:t>46</w:t>
            </w:r>
          </w:p>
        </w:tc>
        <w:tc>
          <w:tcPr>
            <w:tcW w:w="794" w:type="dxa"/>
            <w:vAlign w:val="center"/>
          </w:tcPr>
          <w:p w14:paraId="2EC6BE26" w14:textId="77777777" w:rsidR="00547284" w:rsidRPr="00E43002" w:rsidRDefault="00547284" w:rsidP="008D4CA9">
            <w:r w:rsidRPr="00E43002">
              <w:t>32</w:t>
            </w:r>
          </w:p>
        </w:tc>
        <w:tc>
          <w:tcPr>
            <w:tcW w:w="794" w:type="dxa"/>
            <w:vAlign w:val="center"/>
          </w:tcPr>
          <w:p w14:paraId="19798DFA" w14:textId="77777777" w:rsidR="00547284" w:rsidRPr="00E43002" w:rsidRDefault="00547284" w:rsidP="008D4CA9">
            <w:r w:rsidRPr="00E43002">
              <w:t>22</w:t>
            </w:r>
          </w:p>
        </w:tc>
        <w:tc>
          <w:tcPr>
            <w:tcW w:w="794" w:type="dxa"/>
            <w:vAlign w:val="center"/>
          </w:tcPr>
          <w:p w14:paraId="67485EF3" w14:textId="77777777" w:rsidR="00547284" w:rsidRPr="00E43002" w:rsidRDefault="00547284" w:rsidP="008D4CA9">
            <w:r w:rsidRPr="00E43002">
              <w:t>5.75</w:t>
            </w:r>
          </w:p>
        </w:tc>
      </w:tr>
      <w:tr w:rsidR="00547284" w:rsidRPr="00E43002" w14:paraId="5715DE86" w14:textId="77777777" w:rsidTr="008D4CA9">
        <w:trPr>
          <w:trHeight w:hRule="exact" w:val="567"/>
          <w:jc w:val="center"/>
        </w:trPr>
        <w:tc>
          <w:tcPr>
            <w:tcW w:w="4634" w:type="dxa"/>
            <w:vAlign w:val="center"/>
          </w:tcPr>
          <w:p w14:paraId="74B9A1E2" w14:textId="77777777" w:rsidR="00547284" w:rsidRPr="00E43002" w:rsidRDefault="00547284" w:rsidP="008D4CA9">
            <w:r w:rsidRPr="00E43002">
              <w:t>R. Middle Temporal Gyrus</w:t>
            </w:r>
          </w:p>
        </w:tc>
        <w:tc>
          <w:tcPr>
            <w:tcW w:w="1559" w:type="dxa"/>
            <w:vAlign w:val="center"/>
          </w:tcPr>
          <w:p w14:paraId="10846054" w14:textId="77777777" w:rsidR="00547284" w:rsidRPr="00E43002" w:rsidRDefault="00547284" w:rsidP="008D4CA9"/>
        </w:tc>
        <w:tc>
          <w:tcPr>
            <w:tcW w:w="3218" w:type="dxa"/>
            <w:vAlign w:val="center"/>
          </w:tcPr>
          <w:p w14:paraId="41702858" w14:textId="77777777" w:rsidR="00547284" w:rsidRPr="00E43002" w:rsidRDefault="00547284" w:rsidP="008D4CA9"/>
        </w:tc>
        <w:tc>
          <w:tcPr>
            <w:tcW w:w="1418" w:type="dxa"/>
            <w:vAlign w:val="center"/>
          </w:tcPr>
          <w:p w14:paraId="06C889CB" w14:textId="77777777" w:rsidR="00547284" w:rsidRPr="00E43002" w:rsidRDefault="00547284" w:rsidP="008D4CA9">
            <w:r w:rsidRPr="00E43002">
              <w:t>71</w:t>
            </w:r>
          </w:p>
        </w:tc>
        <w:tc>
          <w:tcPr>
            <w:tcW w:w="794" w:type="dxa"/>
            <w:vAlign w:val="center"/>
          </w:tcPr>
          <w:p w14:paraId="565AF1B5" w14:textId="77777777" w:rsidR="00547284" w:rsidRPr="00E43002" w:rsidRDefault="00547284" w:rsidP="008D4CA9">
            <w:r w:rsidRPr="00E43002">
              <w:t>50</w:t>
            </w:r>
          </w:p>
        </w:tc>
        <w:tc>
          <w:tcPr>
            <w:tcW w:w="794" w:type="dxa"/>
            <w:vAlign w:val="center"/>
          </w:tcPr>
          <w:p w14:paraId="79F79919" w14:textId="77777777" w:rsidR="00547284" w:rsidRPr="00E43002" w:rsidRDefault="00547284" w:rsidP="008D4CA9">
            <w:r w:rsidRPr="00E43002">
              <w:t>-46</w:t>
            </w:r>
          </w:p>
        </w:tc>
        <w:tc>
          <w:tcPr>
            <w:tcW w:w="794" w:type="dxa"/>
            <w:vAlign w:val="center"/>
          </w:tcPr>
          <w:p w14:paraId="2AB946F3" w14:textId="77777777" w:rsidR="00547284" w:rsidRPr="00E43002" w:rsidRDefault="00547284" w:rsidP="008D4CA9">
            <w:r w:rsidRPr="00E43002">
              <w:t>2</w:t>
            </w:r>
          </w:p>
        </w:tc>
        <w:tc>
          <w:tcPr>
            <w:tcW w:w="794" w:type="dxa"/>
            <w:vAlign w:val="center"/>
          </w:tcPr>
          <w:p w14:paraId="20E39D4A" w14:textId="77777777" w:rsidR="00547284" w:rsidRPr="00E43002" w:rsidRDefault="00547284" w:rsidP="008D4CA9">
            <w:r w:rsidRPr="00E43002">
              <w:t>6.27</w:t>
            </w:r>
          </w:p>
        </w:tc>
      </w:tr>
      <w:tr w:rsidR="00547284" w:rsidRPr="00E43002" w14:paraId="668D6E57" w14:textId="77777777" w:rsidTr="008D4CA9">
        <w:trPr>
          <w:trHeight w:hRule="exact" w:val="567"/>
          <w:jc w:val="center"/>
        </w:trPr>
        <w:tc>
          <w:tcPr>
            <w:tcW w:w="4634" w:type="dxa"/>
            <w:vAlign w:val="center"/>
          </w:tcPr>
          <w:p w14:paraId="7D068ED2" w14:textId="77777777" w:rsidR="00547284" w:rsidRPr="00E43002" w:rsidRDefault="00547284" w:rsidP="008D4CA9">
            <w:r w:rsidRPr="00E43002">
              <w:t>R. Inferior Temporal Gyrus</w:t>
            </w:r>
          </w:p>
        </w:tc>
        <w:tc>
          <w:tcPr>
            <w:tcW w:w="1559" w:type="dxa"/>
            <w:vAlign w:val="center"/>
          </w:tcPr>
          <w:p w14:paraId="7FA20DD0" w14:textId="77777777" w:rsidR="00547284" w:rsidRPr="00E43002" w:rsidRDefault="00547284" w:rsidP="008D4CA9"/>
        </w:tc>
        <w:tc>
          <w:tcPr>
            <w:tcW w:w="3218" w:type="dxa"/>
            <w:vAlign w:val="center"/>
          </w:tcPr>
          <w:p w14:paraId="06F8EA9D" w14:textId="77777777" w:rsidR="00547284" w:rsidRPr="00E43002" w:rsidRDefault="00547284" w:rsidP="008D4CA9"/>
        </w:tc>
        <w:tc>
          <w:tcPr>
            <w:tcW w:w="1418" w:type="dxa"/>
            <w:vAlign w:val="center"/>
          </w:tcPr>
          <w:p w14:paraId="164D3ADE" w14:textId="77777777" w:rsidR="00547284" w:rsidRPr="00E43002" w:rsidRDefault="00547284" w:rsidP="008D4CA9">
            <w:r w:rsidRPr="00E43002">
              <w:t>68</w:t>
            </w:r>
          </w:p>
        </w:tc>
        <w:tc>
          <w:tcPr>
            <w:tcW w:w="794" w:type="dxa"/>
            <w:vAlign w:val="center"/>
          </w:tcPr>
          <w:p w14:paraId="2BD8021C" w14:textId="77777777" w:rsidR="00547284" w:rsidRPr="00E43002" w:rsidRDefault="00547284" w:rsidP="008D4CA9">
            <w:r w:rsidRPr="00E43002">
              <w:t>56</w:t>
            </w:r>
          </w:p>
        </w:tc>
        <w:tc>
          <w:tcPr>
            <w:tcW w:w="794" w:type="dxa"/>
            <w:vAlign w:val="center"/>
          </w:tcPr>
          <w:p w14:paraId="18D5AD23" w14:textId="77777777" w:rsidR="00547284" w:rsidRPr="00E43002" w:rsidRDefault="00547284" w:rsidP="008D4CA9">
            <w:r w:rsidRPr="00E43002">
              <w:t>-56</w:t>
            </w:r>
          </w:p>
        </w:tc>
        <w:tc>
          <w:tcPr>
            <w:tcW w:w="794" w:type="dxa"/>
            <w:vAlign w:val="center"/>
          </w:tcPr>
          <w:p w14:paraId="585FDDB2" w14:textId="77777777" w:rsidR="00547284" w:rsidRPr="00E43002" w:rsidRDefault="00547284" w:rsidP="008D4CA9">
            <w:r w:rsidRPr="00E43002">
              <w:t>-16</w:t>
            </w:r>
          </w:p>
        </w:tc>
        <w:tc>
          <w:tcPr>
            <w:tcW w:w="794" w:type="dxa"/>
            <w:vAlign w:val="center"/>
          </w:tcPr>
          <w:p w14:paraId="70C8E887" w14:textId="77777777" w:rsidR="00547284" w:rsidRPr="00E43002" w:rsidRDefault="00547284" w:rsidP="008D4CA9">
            <w:r w:rsidRPr="00E43002">
              <w:t>6.45</w:t>
            </w:r>
          </w:p>
        </w:tc>
      </w:tr>
      <w:tr w:rsidR="00547284" w:rsidRPr="00E43002" w14:paraId="4FDA4A00" w14:textId="77777777" w:rsidTr="008D4CA9">
        <w:trPr>
          <w:trHeight w:hRule="exact" w:val="567"/>
          <w:jc w:val="center"/>
        </w:trPr>
        <w:tc>
          <w:tcPr>
            <w:tcW w:w="4634" w:type="dxa"/>
            <w:vAlign w:val="center"/>
          </w:tcPr>
          <w:p w14:paraId="5ACEDDA4" w14:textId="77777777" w:rsidR="00547284" w:rsidRPr="00E43002" w:rsidRDefault="00547284" w:rsidP="008D4CA9">
            <w:r w:rsidRPr="00E43002">
              <w:rPr>
                <w:lang w:eastAsia="de-DE"/>
              </w:rPr>
              <w:t>L. Superior Temporal Gyrus / TPJ</w:t>
            </w:r>
          </w:p>
        </w:tc>
        <w:tc>
          <w:tcPr>
            <w:tcW w:w="1559" w:type="dxa"/>
            <w:vAlign w:val="center"/>
          </w:tcPr>
          <w:p w14:paraId="4D19B4D8" w14:textId="77777777" w:rsidR="00547284" w:rsidRPr="00E43002" w:rsidRDefault="00547284" w:rsidP="008D4CA9"/>
        </w:tc>
        <w:tc>
          <w:tcPr>
            <w:tcW w:w="3218" w:type="dxa"/>
            <w:vAlign w:val="center"/>
          </w:tcPr>
          <w:p w14:paraId="6E3B9B42" w14:textId="77777777" w:rsidR="00547284" w:rsidRPr="00E43002" w:rsidRDefault="00547284" w:rsidP="008D4CA9"/>
        </w:tc>
        <w:tc>
          <w:tcPr>
            <w:tcW w:w="1418" w:type="dxa"/>
            <w:vAlign w:val="center"/>
          </w:tcPr>
          <w:p w14:paraId="7FC0162E" w14:textId="77777777" w:rsidR="00547284" w:rsidRPr="00E43002" w:rsidRDefault="00547284" w:rsidP="008D4CA9">
            <w:r w:rsidRPr="00E43002">
              <w:t>43</w:t>
            </w:r>
          </w:p>
        </w:tc>
        <w:tc>
          <w:tcPr>
            <w:tcW w:w="794" w:type="dxa"/>
            <w:vAlign w:val="center"/>
          </w:tcPr>
          <w:p w14:paraId="071FCF70" w14:textId="77777777" w:rsidR="00547284" w:rsidRPr="00E43002" w:rsidRDefault="00547284" w:rsidP="008D4CA9">
            <w:r w:rsidRPr="00E43002">
              <w:t>-54</w:t>
            </w:r>
          </w:p>
        </w:tc>
        <w:tc>
          <w:tcPr>
            <w:tcW w:w="794" w:type="dxa"/>
            <w:vAlign w:val="center"/>
          </w:tcPr>
          <w:p w14:paraId="6A659E61" w14:textId="77777777" w:rsidR="00547284" w:rsidRPr="00E43002" w:rsidRDefault="00547284" w:rsidP="008D4CA9">
            <w:r w:rsidRPr="00E43002">
              <w:t>-44</w:t>
            </w:r>
          </w:p>
        </w:tc>
        <w:tc>
          <w:tcPr>
            <w:tcW w:w="794" w:type="dxa"/>
            <w:vAlign w:val="center"/>
          </w:tcPr>
          <w:p w14:paraId="5779CCE6" w14:textId="77777777" w:rsidR="00547284" w:rsidRPr="00E43002" w:rsidRDefault="00547284" w:rsidP="008D4CA9">
            <w:r w:rsidRPr="00E43002">
              <w:t>18</w:t>
            </w:r>
          </w:p>
        </w:tc>
        <w:tc>
          <w:tcPr>
            <w:tcW w:w="794" w:type="dxa"/>
            <w:vAlign w:val="center"/>
          </w:tcPr>
          <w:p w14:paraId="76B66F57" w14:textId="77777777" w:rsidR="00547284" w:rsidRPr="00E43002" w:rsidRDefault="00547284" w:rsidP="008D4CA9">
            <w:r w:rsidRPr="00E43002">
              <w:t>6.54</w:t>
            </w:r>
          </w:p>
        </w:tc>
      </w:tr>
      <w:tr w:rsidR="00547284" w:rsidRPr="00E43002" w14:paraId="69336BD8" w14:textId="77777777" w:rsidTr="008D4CA9">
        <w:trPr>
          <w:trHeight w:hRule="exact" w:val="567"/>
          <w:jc w:val="center"/>
        </w:trPr>
        <w:tc>
          <w:tcPr>
            <w:tcW w:w="14005" w:type="dxa"/>
            <w:gridSpan w:val="8"/>
            <w:vAlign w:val="center"/>
          </w:tcPr>
          <w:p w14:paraId="0455C356" w14:textId="530A9EF6" w:rsidR="00547284" w:rsidRPr="00E43002" w:rsidRDefault="00547284" w:rsidP="008D4CA9">
            <w:r w:rsidRPr="00E43002">
              <w:rPr>
                <w:b/>
                <w:i/>
              </w:rPr>
              <w:t>(2) RHY: AO ∩ EXE (</w:t>
            </w:r>
            <w:r w:rsidR="008D63D2" w:rsidRPr="00E43002">
              <w:rPr>
                <w:b/>
                <w:i/>
              </w:rPr>
              <w:t>non-practised</w:t>
            </w:r>
            <w:r w:rsidRPr="00E43002">
              <w:rPr>
                <w:b/>
                <w:i/>
              </w:rPr>
              <w:t xml:space="preserve"> + </w:t>
            </w:r>
            <w:r w:rsidR="008D63D2" w:rsidRPr="00E43002">
              <w:rPr>
                <w:b/>
                <w:i/>
              </w:rPr>
              <w:t>practised</w:t>
            </w:r>
            <w:r w:rsidRPr="00E43002">
              <w:rPr>
                <w:b/>
                <w:i/>
              </w:rPr>
              <w:t>)</w:t>
            </w:r>
          </w:p>
        </w:tc>
      </w:tr>
      <w:tr w:rsidR="00547284" w:rsidRPr="00E43002" w14:paraId="0DD12FA3" w14:textId="77777777" w:rsidTr="008D4CA9">
        <w:trPr>
          <w:trHeight w:hRule="exact" w:val="567"/>
          <w:jc w:val="center"/>
        </w:trPr>
        <w:tc>
          <w:tcPr>
            <w:tcW w:w="4634" w:type="dxa"/>
            <w:vAlign w:val="center"/>
          </w:tcPr>
          <w:p w14:paraId="74BD20BF" w14:textId="77777777" w:rsidR="00547284" w:rsidRPr="00E43002" w:rsidRDefault="00547284" w:rsidP="008D4CA9">
            <w:r w:rsidRPr="00E43002">
              <w:t>L. Pallidum</w:t>
            </w:r>
          </w:p>
        </w:tc>
        <w:tc>
          <w:tcPr>
            <w:tcW w:w="1559" w:type="dxa"/>
            <w:vAlign w:val="center"/>
          </w:tcPr>
          <w:p w14:paraId="169E3314" w14:textId="77777777" w:rsidR="00547284" w:rsidRPr="00E43002" w:rsidRDefault="00547284" w:rsidP="008D4CA9"/>
        </w:tc>
        <w:tc>
          <w:tcPr>
            <w:tcW w:w="3218" w:type="dxa"/>
            <w:vAlign w:val="center"/>
          </w:tcPr>
          <w:p w14:paraId="4E1A4B20" w14:textId="77777777" w:rsidR="00547284" w:rsidRPr="00E43002" w:rsidRDefault="00547284" w:rsidP="008D4CA9"/>
        </w:tc>
        <w:tc>
          <w:tcPr>
            <w:tcW w:w="1418" w:type="dxa"/>
            <w:vAlign w:val="center"/>
          </w:tcPr>
          <w:p w14:paraId="61C0E1B1" w14:textId="77777777" w:rsidR="00547284" w:rsidRPr="00E43002" w:rsidRDefault="00547284" w:rsidP="008D4CA9">
            <w:r w:rsidRPr="00E43002">
              <w:t>3632</w:t>
            </w:r>
          </w:p>
        </w:tc>
        <w:tc>
          <w:tcPr>
            <w:tcW w:w="794" w:type="dxa"/>
            <w:vAlign w:val="center"/>
          </w:tcPr>
          <w:p w14:paraId="3F9F1FB0" w14:textId="77777777" w:rsidR="00547284" w:rsidRPr="00E43002" w:rsidRDefault="00547284" w:rsidP="008D4CA9">
            <w:r w:rsidRPr="00E43002">
              <w:t>-20</w:t>
            </w:r>
          </w:p>
        </w:tc>
        <w:tc>
          <w:tcPr>
            <w:tcW w:w="794" w:type="dxa"/>
            <w:vAlign w:val="center"/>
          </w:tcPr>
          <w:p w14:paraId="568F7B5A" w14:textId="77777777" w:rsidR="00547284" w:rsidRPr="00E43002" w:rsidRDefault="00547284" w:rsidP="008D4CA9">
            <w:r w:rsidRPr="00E43002">
              <w:t>4</w:t>
            </w:r>
          </w:p>
        </w:tc>
        <w:tc>
          <w:tcPr>
            <w:tcW w:w="794" w:type="dxa"/>
            <w:vAlign w:val="center"/>
          </w:tcPr>
          <w:p w14:paraId="597C126C" w14:textId="77777777" w:rsidR="00547284" w:rsidRPr="00E43002" w:rsidRDefault="00547284" w:rsidP="008D4CA9">
            <w:r w:rsidRPr="00E43002">
              <w:t>2</w:t>
            </w:r>
          </w:p>
        </w:tc>
        <w:tc>
          <w:tcPr>
            <w:tcW w:w="794" w:type="dxa"/>
            <w:vAlign w:val="center"/>
          </w:tcPr>
          <w:p w14:paraId="07DB9433" w14:textId="77777777" w:rsidR="00547284" w:rsidRPr="00E43002" w:rsidRDefault="00547284" w:rsidP="008D4CA9">
            <w:r w:rsidRPr="00E43002">
              <w:t>12.71</w:t>
            </w:r>
          </w:p>
        </w:tc>
      </w:tr>
      <w:tr w:rsidR="00547284" w:rsidRPr="00E43002" w14:paraId="4085055E" w14:textId="77777777" w:rsidTr="008D4CA9">
        <w:trPr>
          <w:trHeight w:hRule="exact" w:val="567"/>
          <w:jc w:val="center"/>
        </w:trPr>
        <w:tc>
          <w:tcPr>
            <w:tcW w:w="4634" w:type="dxa"/>
            <w:vAlign w:val="center"/>
          </w:tcPr>
          <w:p w14:paraId="2D1D4227" w14:textId="77777777" w:rsidR="00547284" w:rsidRPr="00E43002" w:rsidRDefault="00547284" w:rsidP="008D4CA9">
            <w:r w:rsidRPr="00E43002">
              <w:t>L. Insula Lobe*</w:t>
            </w:r>
          </w:p>
        </w:tc>
        <w:tc>
          <w:tcPr>
            <w:tcW w:w="1559" w:type="dxa"/>
            <w:vAlign w:val="center"/>
          </w:tcPr>
          <w:p w14:paraId="567FA603" w14:textId="77777777" w:rsidR="00547284" w:rsidRPr="00E43002" w:rsidRDefault="00547284" w:rsidP="008D4CA9"/>
        </w:tc>
        <w:tc>
          <w:tcPr>
            <w:tcW w:w="3218" w:type="dxa"/>
            <w:vAlign w:val="center"/>
          </w:tcPr>
          <w:p w14:paraId="7A10A4BE" w14:textId="77777777" w:rsidR="00547284" w:rsidRPr="00E43002" w:rsidRDefault="00547284" w:rsidP="008D4CA9"/>
        </w:tc>
        <w:tc>
          <w:tcPr>
            <w:tcW w:w="1418" w:type="dxa"/>
            <w:vAlign w:val="center"/>
          </w:tcPr>
          <w:p w14:paraId="6B8CFD30" w14:textId="77777777" w:rsidR="00547284" w:rsidRPr="00E43002" w:rsidRDefault="00547284" w:rsidP="008D4CA9"/>
        </w:tc>
        <w:tc>
          <w:tcPr>
            <w:tcW w:w="794" w:type="dxa"/>
            <w:vAlign w:val="center"/>
          </w:tcPr>
          <w:p w14:paraId="1ADA177F" w14:textId="77777777" w:rsidR="00547284" w:rsidRPr="00E43002" w:rsidRDefault="00547284" w:rsidP="008D4CA9">
            <w:r w:rsidRPr="00E43002">
              <w:t>-30</w:t>
            </w:r>
          </w:p>
        </w:tc>
        <w:tc>
          <w:tcPr>
            <w:tcW w:w="794" w:type="dxa"/>
            <w:vAlign w:val="center"/>
          </w:tcPr>
          <w:p w14:paraId="3BC41CC2" w14:textId="77777777" w:rsidR="00547284" w:rsidRPr="00E43002" w:rsidRDefault="00547284" w:rsidP="008D4CA9">
            <w:r w:rsidRPr="00E43002">
              <w:t>18</w:t>
            </w:r>
          </w:p>
        </w:tc>
        <w:tc>
          <w:tcPr>
            <w:tcW w:w="794" w:type="dxa"/>
            <w:vAlign w:val="center"/>
          </w:tcPr>
          <w:p w14:paraId="6D900C1A" w14:textId="77777777" w:rsidR="00547284" w:rsidRPr="00E43002" w:rsidRDefault="00547284" w:rsidP="008D4CA9">
            <w:r w:rsidRPr="00E43002">
              <w:t>2</w:t>
            </w:r>
          </w:p>
        </w:tc>
        <w:tc>
          <w:tcPr>
            <w:tcW w:w="794" w:type="dxa"/>
            <w:vAlign w:val="center"/>
          </w:tcPr>
          <w:p w14:paraId="4A2D222D" w14:textId="77777777" w:rsidR="00547284" w:rsidRPr="00E43002" w:rsidRDefault="00547284" w:rsidP="008D4CA9">
            <w:r w:rsidRPr="00E43002">
              <w:t>10.94</w:t>
            </w:r>
          </w:p>
        </w:tc>
      </w:tr>
      <w:tr w:rsidR="00547284" w:rsidRPr="00E43002" w14:paraId="24F7F9B7" w14:textId="77777777" w:rsidTr="008D4CA9">
        <w:trPr>
          <w:trHeight w:hRule="exact" w:val="567"/>
          <w:jc w:val="center"/>
        </w:trPr>
        <w:tc>
          <w:tcPr>
            <w:tcW w:w="4634" w:type="dxa"/>
            <w:vAlign w:val="center"/>
          </w:tcPr>
          <w:p w14:paraId="4A2BCC00" w14:textId="77777777" w:rsidR="00547284" w:rsidRPr="00E43002" w:rsidRDefault="00547284" w:rsidP="008D4CA9">
            <w:r w:rsidRPr="00E43002">
              <w:t>L. Inferior Frontal Gyrus (Pars Opercularis)*</w:t>
            </w:r>
          </w:p>
        </w:tc>
        <w:tc>
          <w:tcPr>
            <w:tcW w:w="1559" w:type="dxa"/>
            <w:vAlign w:val="center"/>
          </w:tcPr>
          <w:p w14:paraId="0D3E0893" w14:textId="77777777" w:rsidR="00547284" w:rsidRPr="00E43002" w:rsidRDefault="00547284" w:rsidP="008D4CA9"/>
        </w:tc>
        <w:tc>
          <w:tcPr>
            <w:tcW w:w="3218" w:type="dxa"/>
            <w:vAlign w:val="center"/>
          </w:tcPr>
          <w:p w14:paraId="1FDBAA73" w14:textId="77777777" w:rsidR="00547284" w:rsidRPr="00E43002" w:rsidRDefault="00547284" w:rsidP="008D4CA9"/>
        </w:tc>
        <w:tc>
          <w:tcPr>
            <w:tcW w:w="1418" w:type="dxa"/>
            <w:vAlign w:val="center"/>
          </w:tcPr>
          <w:p w14:paraId="4926B659" w14:textId="77777777" w:rsidR="00547284" w:rsidRPr="00E43002" w:rsidRDefault="00547284" w:rsidP="008D4CA9"/>
        </w:tc>
        <w:tc>
          <w:tcPr>
            <w:tcW w:w="794" w:type="dxa"/>
            <w:vAlign w:val="center"/>
          </w:tcPr>
          <w:p w14:paraId="6D2E537D" w14:textId="77777777" w:rsidR="00547284" w:rsidRPr="00E43002" w:rsidRDefault="00547284" w:rsidP="008D4CA9">
            <w:r w:rsidRPr="00E43002">
              <w:t>-48</w:t>
            </w:r>
          </w:p>
        </w:tc>
        <w:tc>
          <w:tcPr>
            <w:tcW w:w="794" w:type="dxa"/>
            <w:vAlign w:val="center"/>
          </w:tcPr>
          <w:p w14:paraId="2545D67A" w14:textId="77777777" w:rsidR="00547284" w:rsidRPr="00E43002" w:rsidRDefault="00547284" w:rsidP="008D4CA9">
            <w:r w:rsidRPr="00E43002">
              <w:t>8</w:t>
            </w:r>
          </w:p>
        </w:tc>
        <w:tc>
          <w:tcPr>
            <w:tcW w:w="794" w:type="dxa"/>
            <w:vAlign w:val="center"/>
          </w:tcPr>
          <w:p w14:paraId="0341C7BD" w14:textId="77777777" w:rsidR="00547284" w:rsidRPr="00E43002" w:rsidRDefault="00547284" w:rsidP="008D4CA9">
            <w:r w:rsidRPr="00E43002">
              <w:t>4</w:t>
            </w:r>
          </w:p>
        </w:tc>
        <w:tc>
          <w:tcPr>
            <w:tcW w:w="794" w:type="dxa"/>
            <w:vAlign w:val="center"/>
          </w:tcPr>
          <w:p w14:paraId="0D9840BB" w14:textId="77777777" w:rsidR="00547284" w:rsidRPr="00E43002" w:rsidRDefault="00547284" w:rsidP="008D4CA9">
            <w:r w:rsidRPr="00E43002">
              <w:t>10.52</w:t>
            </w:r>
          </w:p>
        </w:tc>
      </w:tr>
      <w:tr w:rsidR="00547284" w:rsidRPr="00E43002" w14:paraId="65633AC7" w14:textId="77777777" w:rsidTr="008D4CA9">
        <w:trPr>
          <w:trHeight w:hRule="exact" w:val="567"/>
          <w:jc w:val="center"/>
        </w:trPr>
        <w:tc>
          <w:tcPr>
            <w:tcW w:w="4634" w:type="dxa"/>
            <w:vAlign w:val="center"/>
          </w:tcPr>
          <w:p w14:paraId="5833994D" w14:textId="77777777" w:rsidR="00547284" w:rsidRPr="00E43002" w:rsidRDefault="00547284" w:rsidP="008D4CA9">
            <w:r w:rsidRPr="00E43002">
              <w:t>L. Precentral Gyrus*</w:t>
            </w:r>
          </w:p>
        </w:tc>
        <w:tc>
          <w:tcPr>
            <w:tcW w:w="1559" w:type="dxa"/>
            <w:vAlign w:val="center"/>
          </w:tcPr>
          <w:p w14:paraId="4E8D052D" w14:textId="77777777" w:rsidR="00547284" w:rsidRPr="00E43002" w:rsidRDefault="00547284" w:rsidP="008D4CA9">
            <w:r w:rsidRPr="00E43002">
              <w:t>Area 6</w:t>
            </w:r>
          </w:p>
        </w:tc>
        <w:tc>
          <w:tcPr>
            <w:tcW w:w="3218" w:type="dxa"/>
            <w:vAlign w:val="center"/>
          </w:tcPr>
          <w:p w14:paraId="130C5FE6" w14:textId="77777777" w:rsidR="00547284" w:rsidRPr="00E43002" w:rsidRDefault="00547284" w:rsidP="008D4CA9">
            <w:r w:rsidRPr="00E43002">
              <w:t>9.3</w:t>
            </w:r>
          </w:p>
        </w:tc>
        <w:tc>
          <w:tcPr>
            <w:tcW w:w="1418" w:type="dxa"/>
            <w:vAlign w:val="center"/>
          </w:tcPr>
          <w:p w14:paraId="5CC7B825" w14:textId="77777777" w:rsidR="00547284" w:rsidRPr="00E43002" w:rsidRDefault="00547284" w:rsidP="008D4CA9"/>
        </w:tc>
        <w:tc>
          <w:tcPr>
            <w:tcW w:w="794" w:type="dxa"/>
            <w:vAlign w:val="center"/>
          </w:tcPr>
          <w:p w14:paraId="74F0491E" w14:textId="77777777" w:rsidR="00547284" w:rsidRPr="00E43002" w:rsidRDefault="00547284" w:rsidP="008D4CA9">
            <w:r w:rsidRPr="00E43002">
              <w:t>-42</w:t>
            </w:r>
          </w:p>
        </w:tc>
        <w:tc>
          <w:tcPr>
            <w:tcW w:w="794" w:type="dxa"/>
            <w:vAlign w:val="center"/>
          </w:tcPr>
          <w:p w14:paraId="4131F065" w14:textId="77777777" w:rsidR="00547284" w:rsidRPr="00E43002" w:rsidRDefault="00547284" w:rsidP="008D4CA9">
            <w:r w:rsidRPr="00E43002">
              <w:t>-10</w:t>
            </w:r>
          </w:p>
        </w:tc>
        <w:tc>
          <w:tcPr>
            <w:tcW w:w="794" w:type="dxa"/>
            <w:vAlign w:val="center"/>
          </w:tcPr>
          <w:p w14:paraId="33E02D22" w14:textId="77777777" w:rsidR="00547284" w:rsidRPr="00E43002" w:rsidRDefault="00547284" w:rsidP="008D4CA9">
            <w:r w:rsidRPr="00E43002">
              <w:t>54</w:t>
            </w:r>
          </w:p>
        </w:tc>
        <w:tc>
          <w:tcPr>
            <w:tcW w:w="794" w:type="dxa"/>
            <w:vAlign w:val="center"/>
          </w:tcPr>
          <w:p w14:paraId="3A302E0B" w14:textId="77777777" w:rsidR="00547284" w:rsidRPr="00E43002" w:rsidRDefault="00547284" w:rsidP="008D4CA9">
            <w:r w:rsidRPr="00E43002">
              <w:t>9.93</w:t>
            </w:r>
          </w:p>
        </w:tc>
      </w:tr>
      <w:tr w:rsidR="00547284" w:rsidRPr="00E43002" w14:paraId="2CE3658C" w14:textId="77777777" w:rsidTr="008D4CA9">
        <w:trPr>
          <w:trHeight w:hRule="exact" w:val="567"/>
          <w:jc w:val="center"/>
        </w:trPr>
        <w:tc>
          <w:tcPr>
            <w:tcW w:w="4634" w:type="dxa"/>
            <w:vAlign w:val="center"/>
          </w:tcPr>
          <w:p w14:paraId="2AD2DBE1" w14:textId="77777777" w:rsidR="00547284" w:rsidRPr="00E43002" w:rsidRDefault="00547284" w:rsidP="008D4CA9">
            <w:r w:rsidRPr="00E43002">
              <w:t>R. Cerebellum</w:t>
            </w:r>
          </w:p>
        </w:tc>
        <w:tc>
          <w:tcPr>
            <w:tcW w:w="1559" w:type="dxa"/>
            <w:vAlign w:val="center"/>
          </w:tcPr>
          <w:p w14:paraId="764A1CAE" w14:textId="77777777" w:rsidR="00547284" w:rsidRPr="00E43002" w:rsidRDefault="00547284" w:rsidP="008D4CA9">
            <w:r w:rsidRPr="00E43002">
              <w:t>Lobule VI</w:t>
            </w:r>
          </w:p>
        </w:tc>
        <w:tc>
          <w:tcPr>
            <w:tcW w:w="3218" w:type="dxa"/>
            <w:vAlign w:val="center"/>
          </w:tcPr>
          <w:p w14:paraId="143B262A" w14:textId="77777777" w:rsidR="00547284" w:rsidRPr="00E43002" w:rsidRDefault="00547284" w:rsidP="008D4CA9">
            <w:r w:rsidRPr="00E43002">
              <w:t>24.2</w:t>
            </w:r>
          </w:p>
        </w:tc>
        <w:tc>
          <w:tcPr>
            <w:tcW w:w="1418" w:type="dxa"/>
            <w:vAlign w:val="center"/>
          </w:tcPr>
          <w:p w14:paraId="3C33E2C3" w14:textId="77777777" w:rsidR="00547284" w:rsidRPr="00E43002" w:rsidRDefault="00547284" w:rsidP="008D4CA9">
            <w:r w:rsidRPr="00E43002">
              <w:t>2317</w:t>
            </w:r>
          </w:p>
        </w:tc>
        <w:tc>
          <w:tcPr>
            <w:tcW w:w="794" w:type="dxa"/>
            <w:vAlign w:val="center"/>
          </w:tcPr>
          <w:p w14:paraId="2D8F33F3" w14:textId="77777777" w:rsidR="00547284" w:rsidRPr="00E43002" w:rsidRDefault="00547284" w:rsidP="008D4CA9">
            <w:r w:rsidRPr="00E43002">
              <w:t>32</w:t>
            </w:r>
          </w:p>
        </w:tc>
        <w:tc>
          <w:tcPr>
            <w:tcW w:w="794" w:type="dxa"/>
            <w:vAlign w:val="center"/>
          </w:tcPr>
          <w:p w14:paraId="69C8B456" w14:textId="77777777" w:rsidR="00547284" w:rsidRPr="00E43002" w:rsidRDefault="00547284" w:rsidP="008D4CA9">
            <w:r w:rsidRPr="00E43002">
              <w:t>-58</w:t>
            </w:r>
          </w:p>
        </w:tc>
        <w:tc>
          <w:tcPr>
            <w:tcW w:w="794" w:type="dxa"/>
            <w:vAlign w:val="center"/>
          </w:tcPr>
          <w:p w14:paraId="53BB36E2" w14:textId="77777777" w:rsidR="00547284" w:rsidRPr="00E43002" w:rsidRDefault="00547284" w:rsidP="008D4CA9">
            <w:r w:rsidRPr="00E43002">
              <w:t>-26</w:t>
            </w:r>
          </w:p>
        </w:tc>
        <w:tc>
          <w:tcPr>
            <w:tcW w:w="794" w:type="dxa"/>
            <w:vAlign w:val="center"/>
          </w:tcPr>
          <w:p w14:paraId="50356EAB" w14:textId="77777777" w:rsidR="00547284" w:rsidRPr="00E43002" w:rsidRDefault="00547284" w:rsidP="008D4CA9">
            <w:r w:rsidRPr="00E43002">
              <w:t>16.09</w:t>
            </w:r>
          </w:p>
        </w:tc>
      </w:tr>
      <w:tr w:rsidR="00547284" w:rsidRPr="00E43002" w14:paraId="086723FD" w14:textId="77777777" w:rsidTr="008D4CA9">
        <w:trPr>
          <w:trHeight w:hRule="exact" w:val="567"/>
          <w:jc w:val="center"/>
        </w:trPr>
        <w:tc>
          <w:tcPr>
            <w:tcW w:w="4634" w:type="dxa"/>
            <w:vAlign w:val="center"/>
          </w:tcPr>
          <w:p w14:paraId="2ABB7404" w14:textId="77777777" w:rsidR="00547284" w:rsidRPr="00E43002" w:rsidRDefault="00547284" w:rsidP="008D4CA9">
            <w:r w:rsidRPr="00E43002">
              <w:t>L. Cerebellum*</w:t>
            </w:r>
          </w:p>
        </w:tc>
        <w:tc>
          <w:tcPr>
            <w:tcW w:w="1559" w:type="dxa"/>
            <w:vAlign w:val="center"/>
          </w:tcPr>
          <w:p w14:paraId="745E9438" w14:textId="77777777" w:rsidR="00547284" w:rsidRPr="00E43002" w:rsidRDefault="00547284" w:rsidP="008D4CA9">
            <w:r w:rsidRPr="00E43002">
              <w:t>Lobule VI</w:t>
            </w:r>
          </w:p>
        </w:tc>
        <w:tc>
          <w:tcPr>
            <w:tcW w:w="3218" w:type="dxa"/>
            <w:vAlign w:val="center"/>
          </w:tcPr>
          <w:p w14:paraId="6B690F38" w14:textId="77777777" w:rsidR="00547284" w:rsidRPr="00E43002" w:rsidRDefault="00547284" w:rsidP="008D4CA9">
            <w:r w:rsidRPr="00E43002">
              <w:t>21.1</w:t>
            </w:r>
          </w:p>
        </w:tc>
        <w:tc>
          <w:tcPr>
            <w:tcW w:w="1418" w:type="dxa"/>
            <w:vAlign w:val="center"/>
          </w:tcPr>
          <w:p w14:paraId="3879C052" w14:textId="77777777" w:rsidR="00547284" w:rsidRPr="00E43002" w:rsidRDefault="00547284" w:rsidP="008D4CA9"/>
        </w:tc>
        <w:tc>
          <w:tcPr>
            <w:tcW w:w="794" w:type="dxa"/>
            <w:vAlign w:val="center"/>
          </w:tcPr>
          <w:p w14:paraId="31D3CFB3" w14:textId="77777777" w:rsidR="00547284" w:rsidRPr="00E43002" w:rsidRDefault="00547284" w:rsidP="008D4CA9">
            <w:r w:rsidRPr="00E43002">
              <w:t>-32</w:t>
            </w:r>
          </w:p>
        </w:tc>
        <w:tc>
          <w:tcPr>
            <w:tcW w:w="794" w:type="dxa"/>
            <w:vAlign w:val="center"/>
          </w:tcPr>
          <w:p w14:paraId="25D3CB90" w14:textId="77777777" w:rsidR="00547284" w:rsidRPr="00E43002" w:rsidRDefault="00547284" w:rsidP="008D4CA9">
            <w:r w:rsidRPr="00E43002">
              <w:t>-60</w:t>
            </w:r>
          </w:p>
        </w:tc>
        <w:tc>
          <w:tcPr>
            <w:tcW w:w="794" w:type="dxa"/>
            <w:vAlign w:val="center"/>
          </w:tcPr>
          <w:p w14:paraId="49351C5E" w14:textId="77777777" w:rsidR="00547284" w:rsidRPr="00E43002" w:rsidRDefault="00547284" w:rsidP="008D4CA9">
            <w:r w:rsidRPr="00E43002">
              <w:t>-24</w:t>
            </w:r>
          </w:p>
        </w:tc>
        <w:tc>
          <w:tcPr>
            <w:tcW w:w="794" w:type="dxa"/>
            <w:vAlign w:val="center"/>
          </w:tcPr>
          <w:p w14:paraId="158E1FD0" w14:textId="77777777" w:rsidR="00547284" w:rsidRPr="00E43002" w:rsidRDefault="00547284" w:rsidP="008D4CA9">
            <w:r w:rsidRPr="00E43002">
              <w:t>14.58</w:t>
            </w:r>
          </w:p>
        </w:tc>
      </w:tr>
      <w:tr w:rsidR="00547284" w:rsidRPr="00E43002" w14:paraId="5C0847F1" w14:textId="77777777" w:rsidTr="008D4CA9">
        <w:trPr>
          <w:trHeight w:hRule="exact" w:val="567"/>
          <w:jc w:val="center"/>
        </w:trPr>
        <w:tc>
          <w:tcPr>
            <w:tcW w:w="4634" w:type="dxa"/>
            <w:vAlign w:val="center"/>
          </w:tcPr>
          <w:p w14:paraId="77DC67F0" w14:textId="77777777" w:rsidR="00547284" w:rsidRPr="00E43002" w:rsidRDefault="00547284" w:rsidP="008D4CA9">
            <w:r w:rsidRPr="00E43002">
              <w:t>L. Supplementary Motor Area (SMA)</w:t>
            </w:r>
          </w:p>
        </w:tc>
        <w:tc>
          <w:tcPr>
            <w:tcW w:w="1559" w:type="dxa"/>
            <w:vAlign w:val="center"/>
          </w:tcPr>
          <w:p w14:paraId="5D8C69E2" w14:textId="77777777" w:rsidR="00547284" w:rsidRPr="00E43002" w:rsidRDefault="00547284" w:rsidP="008D4CA9">
            <w:r w:rsidRPr="00E43002">
              <w:t>Area 6</w:t>
            </w:r>
          </w:p>
        </w:tc>
        <w:tc>
          <w:tcPr>
            <w:tcW w:w="3218" w:type="dxa"/>
            <w:vAlign w:val="center"/>
          </w:tcPr>
          <w:p w14:paraId="6EC6DB24" w14:textId="77777777" w:rsidR="00547284" w:rsidRPr="00E43002" w:rsidRDefault="00547284" w:rsidP="008D4CA9">
            <w:r w:rsidRPr="00E43002">
              <w:t>35.9</w:t>
            </w:r>
          </w:p>
        </w:tc>
        <w:tc>
          <w:tcPr>
            <w:tcW w:w="1418" w:type="dxa"/>
            <w:vAlign w:val="center"/>
          </w:tcPr>
          <w:p w14:paraId="5DD1DE53" w14:textId="77777777" w:rsidR="00547284" w:rsidRPr="00E43002" w:rsidRDefault="00547284" w:rsidP="008D4CA9">
            <w:r w:rsidRPr="00E43002">
              <w:t>2221</w:t>
            </w:r>
          </w:p>
        </w:tc>
        <w:tc>
          <w:tcPr>
            <w:tcW w:w="794" w:type="dxa"/>
            <w:vAlign w:val="center"/>
          </w:tcPr>
          <w:p w14:paraId="574B05B8" w14:textId="77777777" w:rsidR="00547284" w:rsidRPr="00E43002" w:rsidRDefault="00547284" w:rsidP="008D4CA9">
            <w:r w:rsidRPr="00E43002">
              <w:t>-2</w:t>
            </w:r>
          </w:p>
        </w:tc>
        <w:tc>
          <w:tcPr>
            <w:tcW w:w="794" w:type="dxa"/>
            <w:vAlign w:val="center"/>
          </w:tcPr>
          <w:p w14:paraId="74274F70" w14:textId="77777777" w:rsidR="00547284" w:rsidRPr="00E43002" w:rsidRDefault="00547284" w:rsidP="008D4CA9">
            <w:r w:rsidRPr="00E43002">
              <w:t>-2</w:t>
            </w:r>
          </w:p>
        </w:tc>
        <w:tc>
          <w:tcPr>
            <w:tcW w:w="794" w:type="dxa"/>
            <w:vAlign w:val="center"/>
          </w:tcPr>
          <w:p w14:paraId="231F7599" w14:textId="77777777" w:rsidR="00547284" w:rsidRPr="00E43002" w:rsidRDefault="00547284" w:rsidP="008D4CA9">
            <w:r w:rsidRPr="00E43002">
              <w:t>60</w:t>
            </w:r>
          </w:p>
        </w:tc>
        <w:tc>
          <w:tcPr>
            <w:tcW w:w="794" w:type="dxa"/>
            <w:vAlign w:val="center"/>
          </w:tcPr>
          <w:p w14:paraId="08EF3671" w14:textId="77777777" w:rsidR="00547284" w:rsidRPr="00E43002" w:rsidRDefault="00547284" w:rsidP="008D4CA9">
            <w:r w:rsidRPr="00E43002">
              <w:t>17.01</w:t>
            </w:r>
          </w:p>
        </w:tc>
      </w:tr>
      <w:tr w:rsidR="00547284" w:rsidRPr="00E43002" w14:paraId="1C8311A9" w14:textId="77777777" w:rsidTr="008D4CA9">
        <w:trPr>
          <w:trHeight w:hRule="exact" w:val="567"/>
          <w:jc w:val="center"/>
        </w:trPr>
        <w:tc>
          <w:tcPr>
            <w:tcW w:w="4634" w:type="dxa"/>
            <w:vAlign w:val="center"/>
          </w:tcPr>
          <w:p w14:paraId="44BCDFE9" w14:textId="77777777" w:rsidR="00547284" w:rsidRPr="00E43002" w:rsidRDefault="00547284" w:rsidP="008D4CA9">
            <w:r w:rsidRPr="00E43002">
              <w:t>R. Putamen</w:t>
            </w:r>
          </w:p>
        </w:tc>
        <w:tc>
          <w:tcPr>
            <w:tcW w:w="1559" w:type="dxa"/>
            <w:vAlign w:val="center"/>
          </w:tcPr>
          <w:p w14:paraId="1CE6D50C" w14:textId="77777777" w:rsidR="00547284" w:rsidRPr="00E43002" w:rsidRDefault="00547284" w:rsidP="008D4CA9"/>
        </w:tc>
        <w:tc>
          <w:tcPr>
            <w:tcW w:w="3218" w:type="dxa"/>
            <w:vAlign w:val="center"/>
          </w:tcPr>
          <w:p w14:paraId="5E87FA4F" w14:textId="77777777" w:rsidR="00547284" w:rsidRPr="00E43002" w:rsidRDefault="00547284" w:rsidP="008D4CA9"/>
        </w:tc>
        <w:tc>
          <w:tcPr>
            <w:tcW w:w="1418" w:type="dxa"/>
            <w:vAlign w:val="center"/>
          </w:tcPr>
          <w:p w14:paraId="219A9772" w14:textId="77777777" w:rsidR="00547284" w:rsidRPr="00E43002" w:rsidRDefault="00547284" w:rsidP="008D4CA9">
            <w:r w:rsidRPr="00E43002">
              <w:t>1002</w:t>
            </w:r>
          </w:p>
        </w:tc>
        <w:tc>
          <w:tcPr>
            <w:tcW w:w="794" w:type="dxa"/>
            <w:vAlign w:val="center"/>
          </w:tcPr>
          <w:p w14:paraId="42B0B5B9" w14:textId="77777777" w:rsidR="00547284" w:rsidRPr="00E43002" w:rsidRDefault="00547284" w:rsidP="008D4CA9">
            <w:r w:rsidRPr="00E43002">
              <w:t>20</w:t>
            </w:r>
          </w:p>
        </w:tc>
        <w:tc>
          <w:tcPr>
            <w:tcW w:w="794" w:type="dxa"/>
            <w:vAlign w:val="center"/>
          </w:tcPr>
          <w:p w14:paraId="103854B9" w14:textId="77777777" w:rsidR="00547284" w:rsidRPr="00E43002" w:rsidRDefault="00547284" w:rsidP="008D4CA9">
            <w:r w:rsidRPr="00E43002">
              <w:t>10</w:t>
            </w:r>
          </w:p>
        </w:tc>
        <w:tc>
          <w:tcPr>
            <w:tcW w:w="794" w:type="dxa"/>
            <w:vAlign w:val="center"/>
          </w:tcPr>
          <w:p w14:paraId="5C1700DE" w14:textId="77777777" w:rsidR="00547284" w:rsidRPr="00E43002" w:rsidRDefault="00547284" w:rsidP="008D4CA9">
            <w:r w:rsidRPr="00E43002">
              <w:t>0</w:t>
            </w:r>
          </w:p>
        </w:tc>
        <w:tc>
          <w:tcPr>
            <w:tcW w:w="794" w:type="dxa"/>
            <w:vAlign w:val="center"/>
          </w:tcPr>
          <w:p w14:paraId="79891F4F" w14:textId="77777777" w:rsidR="00547284" w:rsidRPr="00E43002" w:rsidRDefault="00547284" w:rsidP="008D4CA9">
            <w:r w:rsidRPr="00E43002">
              <w:t>8.88</w:t>
            </w:r>
          </w:p>
        </w:tc>
      </w:tr>
      <w:tr w:rsidR="00547284" w:rsidRPr="00E43002" w14:paraId="57859D20" w14:textId="77777777" w:rsidTr="008D4CA9">
        <w:trPr>
          <w:trHeight w:hRule="exact" w:val="567"/>
          <w:jc w:val="center"/>
        </w:trPr>
        <w:tc>
          <w:tcPr>
            <w:tcW w:w="4634" w:type="dxa"/>
            <w:vAlign w:val="center"/>
          </w:tcPr>
          <w:p w14:paraId="6B4952E3" w14:textId="77777777" w:rsidR="00547284" w:rsidRPr="00E43002" w:rsidRDefault="00547284" w:rsidP="008D4CA9">
            <w:r w:rsidRPr="00E43002">
              <w:t>L. Superior Temporal Gyrus / TPJ</w:t>
            </w:r>
          </w:p>
        </w:tc>
        <w:tc>
          <w:tcPr>
            <w:tcW w:w="1559" w:type="dxa"/>
            <w:vAlign w:val="center"/>
          </w:tcPr>
          <w:p w14:paraId="76FDCE24" w14:textId="77777777" w:rsidR="00547284" w:rsidRPr="00E43002" w:rsidRDefault="00547284" w:rsidP="008D4CA9">
            <w:r w:rsidRPr="00E43002">
              <w:t>IPC (PF)</w:t>
            </w:r>
          </w:p>
        </w:tc>
        <w:tc>
          <w:tcPr>
            <w:tcW w:w="3218" w:type="dxa"/>
            <w:vAlign w:val="center"/>
          </w:tcPr>
          <w:p w14:paraId="01DA28B4" w14:textId="77777777" w:rsidR="00547284" w:rsidRPr="00E43002" w:rsidRDefault="00547284" w:rsidP="008D4CA9">
            <w:r w:rsidRPr="00E43002">
              <w:t>9.8</w:t>
            </w:r>
          </w:p>
        </w:tc>
        <w:tc>
          <w:tcPr>
            <w:tcW w:w="1418" w:type="dxa"/>
            <w:vAlign w:val="center"/>
          </w:tcPr>
          <w:p w14:paraId="29582AFA" w14:textId="77777777" w:rsidR="00547284" w:rsidRPr="00E43002" w:rsidRDefault="00547284" w:rsidP="008D4CA9">
            <w:r w:rsidRPr="00E43002">
              <w:t>924</w:t>
            </w:r>
          </w:p>
        </w:tc>
        <w:tc>
          <w:tcPr>
            <w:tcW w:w="794" w:type="dxa"/>
            <w:vAlign w:val="center"/>
          </w:tcPr>
          <w:p w14:paraId="36758B65" w14:textId="77777777" w:rsidR="00547284" w:rsidRPr="00E43002" w:rsidRDefault="00547284" w:rsidP="008D4CA9">
            <w:r w:rsidRPr="00E43002">
              <w:t>-56</w:t>
            </w:r>
          </w:p>
        </w:tc>
        <w:tc>
          <w:tcPr>
            <w:tcW w:w="794" w:type="dxa"/>
            <w:vAlign w:val="center"/>
          </w:tcPr>
          <w:p w14:paraId="5671729D" w14:textId="77777777" w:rsidR="00547284" w:rsidRPr="00E43002" w:rsidRDefault="00547284" w:rsidP="008D4CA9">
            <w:r w:rsidRPr="00E43002">
              <w:t>-42</w:t>
            </w:r>
          </w:p>
        </w:tc>
        <w:tc>
          <w:tcPr>
            <w:tcW w:w="794" w:type="dxa"/>
            <w:vAlign w:val="center"/>
          </w:tcPr>
          <w:p w14:paraId="5946D177" w14:textId="77777777" w:rsidR="00547284" w:rsidRPr="00E43002" w:rsidRDefault="00547284" w:rsidP="008D4CA9">
            <w:r w:rsidRPr="00E43002">
              <w:t>20</w:t>
            </w:r>
          </w:p>
        </w:tc>
        <w:tc>
          <w:tcPr>
            <w:tcW w:w="794" w:type="dxa"/>
            <w:vAlign w:val="center"/>
          </w:tcPr>
          <w:p w14:paraId="0CDEB9AB" w14:textId="77777777" w:rsidR="00547284" w:rsidRPr="00E43002" w:rsidRDefault="00547284" w:rsidP="008D4CA9">
            <w:r w:rsidRPr="00E43002">
              <w:t>12.98</w:t>
            </w:r>
          </w:p>
        </w:tc>
      </w:tr>
      <w:tr w:rsidR="00547284" w:rsidRPr="00E43002" w14:paraId="7700B9A4" w14:textId="77777777" w:rsidTr="008D4CA9">
        <w:trPr>
          <w:trHeight w:hRule="exact" w:val="567"/>
          <w:jc w:val="center"/>
        </w:trPr>
        <w:tc>
          <w:tcPr>
            <w:tcW w:w="4634" w:type="dxa"/>
            <w:vAlign w:val="center"/>
          </w:tcPr>
          <w:p w14:paraId="3BE9C3D2" w14:textId="77777777" w:rsidR="00547284" w:rsidRPr="00E43002" w:rsidRDefault="00547284" w:rsidP="008D4CA9">
            <w:r w:rsidRPr="00E43002">
              <w:t>L. Inferior Parietal Lobule*</w:t>
            </w:r>
          </w:p>
        </w:tc>
        <w:tc>
          <w:tcPr>
            <w:tcW w:w="1559" w:type="dxa"/>
            <w:vAlign w:val="center"/>
          </w:tcPr>
          <w:p w14:paraId="120A180C" w14:textId="77777777" w:rsidR="00547284" w:rsidRPr="00E43002" w:rsidRDefault="00547284" w:rsidP="008D4CA9">
            <w:r w:rsidRPr="00E43002">
              <w:t>hIP2</w:t>
            </w:r>
          </w:p>
        </w:tc>
        <w:tc>
          <w:tcPr>
            <w:tcW w:w="3218" w:type="dxa"/>
            <w:vAlign w:val="center"/>
          </w:tcPr>
          <w:p w14:paraId="28494626" w14:textId="77777777" w:rsidR="00547284" w:rsidRPr="00E43002" w:rsidRDefault="00547284" w:rsidP="008D4CA9">
            <w:r w:rsidRPr="00E43002">
              <w:t>15.6</w:t>
            </w:r>
          </w:p>
        </w:tc>
        <w:tc>
          <w:tcPr>
            <w:tcW w:w="1418" w:type="dxa"/>
            <w:vAlign w:val="center"/>
          </w:tcPr>
          <w:p w14:paraId="1E14E5B7" w14:textId="77777777" w:rsidR="00547284" w:rsidRPr="00E43002" w:rsidRDefault="00547284" w:rsidP="008D4CA9"/>
        </w:tc>
        <w:tc>
          <w:tcPr>
            <w:tcW w:w="794" w:type="dxa"/>
            <w:vAlign w:val="center"/>
          </w:tcPr>
          <w:p w14:paraId="22BD6304" w14:textId="77777777" w:rsidR="00547284" w:rsidRPr="00E43002" w:rsidRDefault="00547284" w:rsidP="008D4CA9">
            <w:r w:rsidRPr="00E43002">
              <w:t>-48</w:t>
            </w:r>
          </w:p>
        </w:tc>
        <w:tc>
          <w:tcPr>
            <w:tcW w:w="794" w:type="dxa"/>
            <w:vAlign w:val="center"/>
          </w:tcPr>
          <w:p w14:paraId="568C5982" w14:textId="77777777" w:rsidR="00547284" w:rsidRPr="00E43002" w:rsidRDefault="00547284" w:rsidP="008D4CA9">
            <w:r w:rsidRPr="00E43002">
              <w:t>-38</w:t>
            </w:r>
          </w:p>
        </w:tc>
        <w:tc>
          <w:tcPr>
            <w:tcW w:w="794" w:type="dxa"/>
            <w:vAlign w:val="center"/>
          </w:tcPr>
          <w:p w14:paraId="6152ADE3" w14:textId="77777777" w:rsidR="00547284" w:rsidRPr="00E43002" w:rsidRDefault="00547284" w:rsidP="008D4CA9">
            <w:r w:rsidRPr="00E43002">
              <w:t>42</w:t>
            </w:r>
          </w:p>
        </w:tc>
        <w:tc>
          <w:tcPr>
            <w:tcW w:w="794" w:type="dxa"/>
            <w:vAlign w:val="center"/>
          </w:tcPr>
          <w:p w14:paraId="3BE5B941" w14:textId="77777777" w:rsidR="00547284" w:rsidRPr="00E43002" w:rsidRDefault="00547284" w:rsidP="008D4CA9">
            <w:r w:rsidRPr="00E43002">
              <w:t>7.78</w:t>
            </w:r>
          </w:p>
        </w:tc>
      </w:tr>
      <w:tr w:rsidR="00547284" w:rsidRPr="00E43002" w14:paraId="45EE2702" w14:textId="77777777" w:rsidTr="008D4CA9">
        <w:trPr>
          <w:trHeight w:hRule="exact" w:val="567"/>
          <w:jc w:val="center"/>
        </w:trPr>
        <w:tc>
          <w:tcPr>
            <w:tcW w:w="4634" w:type="dxa"/>
            <w:vAlign w:val="center"/>
          </w:tcPr>
          <w:p w14:paraId="71DED045" w14:textId="77777777" w:rsidR="00547284" w:rsidRPr="00E43002" w:rsidRDefault="00547284" w:rsidP="008D4CA9">
            <w:r w:rsidRPr="00E43002">
              <w:t>R. Precentral Gyrus</w:t>
            </w:r>
          </w:p>
        </w:tc>
        <w:tc>
          <w:tcPr>
            <w:tcW w:w="1559" w:type="dxa"/>
            <w:vAlign w:val="center"/>
          </w:tcPr>
          <w:p w14:paraId="0BE8E579" w14:textId="77777777" w:rsidR="00547284" w:rsidRPr="00E43002" w:rsidRDefault="00547284" w:rsidP="008D4CA9">
            <w:r w:rsidRPr="00E43002">
              <w:t>Area 6</w:t>
            </w:r>
          </w:p>
        </w:tc>
        <w:tc>
          <w:tcPr>
            <w:tcW w:w="3218" w:type="dxa"/>
            <w:vAlign w:val="center"/>
          </w:tcPr>
          <w:p w14:paraId="00B816EC" w14:textId="77777777" w:rsidR="00547284" w:rsidRPr="00E43002" w:rsidRDefault="00547284" w:rsidP="008D4CA9">
            <w:r w:rsidRPr="00E43002">
              <w:t>19.2</w:t>
            </w:r>
          </w:p>
        </w:tc>
        <w:tc>
          <w:tcPr>
            <w:tcW w:w="1418" w:type="dxa"/>
            <w:vAlign w:val="center"/>
          </w:tcPr>
          <w:p w14:paraId="3154058C" w14:textId="77777777" w:rsidR="00547284" w:rsidRPr="00E43002" w:rsidRDefault="00547284" w:rsidP="008D4CA9">
            <w:r w:rsidRPr="00E43002">
              <w:t>769</w:t>
            </w:r>
          </w:p>
        </w:tc>
        <w:tc>
          <w:tcPr>
            <w:tcW w:w="794" w:type="dxa"/>
            <w:vAlign w:val="center"/>
          </w:tcPr>
          <w:p w14:paraId="7F658CF8" w14:textId="77777777" w:rsidR="00547284" w:rsidRPr="00E43002" w:rsidRDefault="00547284" w:rsidP="008D4CA9">
            <w:r w:rsidRPr="00E43002">
              <w:t>50</w:t>
            </w:r>
          </w:p>
        </w:tc>
        <w:tc>
          <w:tcPr>
            <w:tcW w:w="794" w:type="dxa"/>
            <w:vAlign w:val="center"/>
          </w:tcPr>
          <w:p w14:paraId="75DE0BE0" w14:textId="77777777" w:rsidR="00547284" w:rsidRPr="00E43002" w:rsidRDefault="00547284" w:rsidP="008D4CA9">
            <w:r w:rsidRPr="00E43002">
              <w:t>0</w:t>
            </w:r>
          </w:p>
        </w:tc>
        <w:tc>
          <w:tcPr>
            <w:tcW w:w="794" w:type="dxa"/>
            <w:vAlign w:val="center"/>
          </w:tcPr>
          <w:p w14:paraId="627A89AF" w14:textId="77777777" w:rsidR="00547284" w:rsidRPr="00E43002" w:rsidRDefault="00547284" w:rsidP="008D4CA9">
            <w:r w:rsidRPr="00E43002">
              <w:t>42</w:t>
            </w:r>
          </w:p>
        </w:tc>
        <w:tc>
          <w:tcPr>
            <w:tcW w:w="794" w:type="dxa"/>
            <w:vAlign w:val="center"/>
          </w:tcPr>
          <w:p w14:paraId="1200DB6A" w14:textId="77777777" w:rsidR="00547284" w:rsidRPr="00E43002" w:rsidRDefault="00547284" w:rsidP="008D4CA9">
            <w:r w:rsidRPr="00E43002">
              <w:t>9.00</w:t>
            </w:r>
          </w:p>
        </w:tc>
      </w:tr>
      <w:tr w:rsidR="00547284" w:rsidRPr="00E43002" w14:paraId="74AAF325" w14:textId="77777777" w:rsidTr="008D4CA9">
        <w:trPr>
          <w:trHeight w:hRule="exact" w:val="567"/>
          <w:jc w:val="center"/>
        </w:trPr>
        <w:tc>
          <w:tcPr>
            <w:tcW w:w="4634" w:type="dxa"/>
            <w:vAlign w:val="center"/>
          </w:tcPr>
          <w:p w14:paraId="5C5B45BA" w14:textId="77777777" w:rsidR="00547284" w:rsidRPr="00E43002" w:rsidRDefault="00547284" w:rsidP="008D4CA9">
            <w:r w:rsidRPr="00E43002">
              <w:t>R. Inferior Frontal Gyrus (Pars Opercularis)*</w:t>
            </w:r>
          </w:p>
        </w:tc>
        <w:tc>
          <w:tcPr>
            <w:tcW w:w="1559" w:type="dxa"/>
            <w:vAlign w:val="center"/>
          </w:tcPr>
          <w:p w14:paraId="348ECDC8" w14:textId="77777777" w:rsidR="00547284" w:rsidRPr="00E43002" w:rsidRDefault="00547284" w:rsidP="008D4CA9">
            <w:r w:rsidRPr="00E43002">
              <w:t>Area 44</w:t>
            </w:r>
          </w:p>
        </w:tc>
        <w:tc>
          <w:tcPr>
            <w:tcW w:w="3218" w:type="dxa"/>
            <w:vAlign w:val="center"/>
          </w:tcPr>
          <w:p w14:paraId="657949FF" w14:textId="77777777" w:rsidR="00547284" w:rsidRPr="00E43002" w:rsidRDefault="00547284" w:rsidP="008D4CA9">
            <w:r w:rsidRPr="00E43002">
              <w:t>32.2</w:t>
            </w:r>
          </w:p>
        </w:tc>
        <w:tc>
          <w:tcPr>
            <w:tcW w:w="1418" w:type="dxa"/>
            <w:vAlign w:val="center"/>
          </w:tcPr>
          <w:p w14:paraId="79189B64" w14:textId="77777777" w:rsidR="00547284" w:rsidRPr="00E43002" w:rsidRDefault="00547284" w:rsidP="008D4CA9"/>
        </w:tc>
        <w:tc>
          <w:tcPr>
            <w:tcW w:w="794" w:type="dxa"/>
            <w:vAlign w:val="center"/>
          </w:tcPr>
          <w:p w14:paraId="400E50C7" w14:textId="77777777" w:rsidR="00547284" w:rsidRPr="00E43002" w:rsidRDefault="00547284" w:rsidP="008D4CA9">
            <w:r w:rsidRPr="00E43002">
              <w:t>52</w:t>
            </w:r>
          </w:p>
        </w:tc>
        <w:tc>
          <w:tcPr>
            <w:tcW w:w="794" w:type="dxa"/>
            <w:vAlign w:val="center"/>
          </w:tcPr>
          <w:p w14:paraId="003DA91B" w14:textId="77777777" w:rsidR="00547284" w:rsidRPr="00E43002" w:rsidRDefault="00547284" w:rsidP="008D4CA9">
            <w:r w:rsidRPr="00E43002">
              <w:t>12</w:t>
            </w:r>
          </w:p>
        </w:tc>
        <w:tc>
          <w:tcPr>
            <w:tcW w:w="794" w:type="dxa"/>
            <w:vAlign w:val="center"/>
          </w:tcPr>
          <w:p w14:paraId="588D16DF" w14:textId="77777777" w:rsidR="00547284" w:rsidRPr="00E43002" w:rsidRDefault="00547284" w:rsidP="008D4CA9">
            <w:r w:rsidRPr="00E43002">
              <w:t>20</w:t>
            </w:r>
          </w:p>
        </w:tc>
        <w:tc>
          <w:tcPr>
            <w:tcW w:w="794" w:type="dxa"/>
            <w:vAlign w:val="center"/>
          </w:tcPr>
          <w:p w14:paraId="37B34D58" w14:textId="77777777" w:rsidR="00547284" w:rsidRPr="00E43002" w:rsidRDefault="00547284" w:rsidP="008D4CA9">
            <w:r w:rsidRPr="00E43002">
              <w:t>7.99</w:t>
            </w:r>
          </w:p>
        </w:tc>
      </w:tr>
      <w:tr w:rsidR="00547284" w:rsidRPr="00E43002" w14:paraId="050C5951" w14:textId="77777777" w:rsidTr="008D4CA9">
        <w:trPr>
          <w:trHeight w:hRule="exact" w:val="567"/>
          <w:jc w:val="center"/>
        </w:trPr>
        <w:tc>
          <w:tcPr>
            <w:tcW w:w="4634" w:type="dxa"/>
            <w:vAlign w:val="center"/>
          </w:tcPr>
          <w:p w14:paraId="5D3ECBE6" w14:textId="77777777" w:rsidR="00547284" w:rsidRPr="00E43002" w:rsidRDefault="00547284" w:rsidP="008D4CA9">
            <w:r w:rsidRPr="00E43002">
              <w:t>R. Superior Temporal Gyrus / TPJ</w:t>
            </w:r>
          </w:p>
        </w:tc>
        <w:tc>
          <w:tcPr>
            <w:tcW w:w="1559" w:type="dxa"/>
            <w:vAlign w:val="center"/>
          </w:tcPr>
          <w:p w14:paraId="4D212154" w14:textId="77777777" w:rsidR="00547284" w:rsidRPr="00E43002" w:rsidRDefault="00547284" w:rsidP="008D4CA9">
            <w:r w:rsidRPr="00E43002">
              <w:t>IPC (PF)</w:t>
            </w:r>
          </w:p>
        </w:tc>
        <w:tc>
          <w:tcPr>
            <w:tcW w:w="3218" w:type="dxa"/>
            <w:vAlign w:val="center"/>
          </w:tcPr>
          <w:p w14:paraId="0B086724" w14:textId="77777777" w:rsidR="00547284" w:rsidRPr="00E43002" w:rsidRDefault="00547284" w:rsidP="008D4CA9">
            <w:r w:rsidRPr="00E43002">
              <w:t>27.9</w:t>
            </w:r>
          </w:p>
        </w:tc>
        <w:tc>
          <w:tcPr>
            <w:tcW w:w="1418" w:type="dxa"/>
            <w:vAlign w:val="center"/>
          </w:tcPr>
          <w:p w14:paraId="5C697877" w14:textId="77777777" w:rsidR="00547284" w:rsidRPr="00E43002" w:rsidRDefault="00547284" w:rsidP="008D4CA9">
            <w:r w:rsidRPr="00E43002">
              <w:t>612</w:t>
            </w:r>
          </w:p>
        </w:tc>
        <w:tc>
          <w:tcPr>
            <w:tcW w:w="794" w:type="dxa"/>
            <w:vAlign w:val="center"/>
          </w:tcPr>
          <w:p w14:paraId="553F4366" w14:textId="77777777" w:rsidR="00547284" w:rsidRPr="00E43002" w:rsidRDefault="00547284" w:rsidP="008D4CA9">
            <w:r w:rsidRPr="00E43002">
              <w:t>62</w:t>
            </w:r>
          </w:p>
        </w:tc>
        <w:tc>
          <w:tcPr>
            <w:tcW w:w="794" w:type="dxa"/>
            <w:vAlign w:val="center"/>
          </w:tcPr>
          <w:p w14:paraId="7709758B" w14:textId="77777777" w:rsidR="00547284" w:rsidRPr="00E43002" w:rsidRDefault="00547284" w:rsidP="008D4CA9">
            <w:r w:rsidRPr="00E43002">
              <w:t>-34</w:t>
            </w:r>
          </w:p>
        </w:tc>
        <w:tc>
          <w:tcPr>
            <w:tcW w:w="794" w:type="dxa"/>
            <w:vAlign w:val="center"/>
          </w:tcPr>
          <w:p w14:paraId="40EF5F5D" w14:textId="77777777" w:rsidR="00547284" w:rsidRPr="00E43002" w:rsidRDefault="00547284" w:rsidP="008D4CA9">
            <w:r w:rsidRPr="00E43002">
              <w:t>18</w:t>
            </w:r>
          </w:p>
        </w:tc>
        <w:tc>
          <w:tcPr>
            <w:tcW w:w="794" w:type="dxa"/>
            <w:vAlign w:val="center"/>
          </w:tcPr>
          <w:p w14:paraId="3A2A5504" w14:textId="77777777" w:rsidR="00547284" w:rsidRPr="00E43002" w:rsidRDefault="00547284" w:rsidP="008D4CA9">
            <w:r w:rsidRPr="00E43002">
              <w:t>10.89</w:t>
            </w:r>
          </w:p>
        </w:tc>
      </w:tr>
      <w:tr w:rsidR="00547284" w:rsidRPr="00E43002" w14:paraId="64326905" w14:textId="77777777" w:rsidTr="008D4CA9">
        <w:trPr>
          <w:trHeight w:hRule="exact" w:val="567"/>
          <w:jc w:val="center"/>
        </w:trPr>
        <w:tc>
          <w:tcPr>
            <w:tcW w:w="4634" w:type="dxa"/>
            <w:vAlign w:val="center"/>
          </w:tcPr>
          <w:p w14:paraId="45CB2A41" w14:textId="77777777" w:rsidR="00547284" w:rsidRPr="00E43002" w:rsidRDefault="00547284" w:rsidP="008D4CA9">
            <w:r w:rsidRPr="00E43002">
              <w:t>R. Cerebellum</w:t>
            </w:r>
          </w:p>
        </w:tc>
        <w:tc>
          <w:tcPr>
            <w:tcW w:w="1559" w:type="dxa"/>
            <w:vAlign w:val="center"/>
          </w:tcPr>
          <w:p w14:paraId="1E20D170" w14:textId="77777777" w:rsidR="00547284" w:rsidRPr="00E43002" w:rsidRDefault="00547284" w:rsidP="008D4CA9">
            <w:r w:rsidRPr="00E43002">
              <w:t>Lobule VIIIa</w:t>
            </w:r>
          </w:p>
        </w:tc>
        <w:tc>
          <w:tcPr>
            <w:tcW w:w="3218" w:type="dxa"/>
            <w:vAlign w:val="center"/>
          </w:tcPr>
          <w:p w14:paraId="6C0F76A6" w14:textId="77777777" w:rsidR="00547284" w:rsidRPr="00E43002" w:rsidRDefault="00547284" w:rsidP="008D4CA9">
            <w:r w:rsidRPr="00E43002">
              <w:t>26.4</w:t>
            </w:r>
          </w:p>
        </w:tc>
        <w:tc>
          <w:tcPr>
            <w:tcW w:w="1418" w:type="dxa"/>
            <w:vAlign w:val="center"/>
          </w:tcPr>
          <w:p w14:paraId="2847AAA7" w14:textId="77777777" w:rsidR="00547284" w:rsidRPr="00E43002" w:rsidRDefault="00547284" w:rsidP="008D4CA9">
            <w:r w:rsidRPr="00E43002">
              <w:t>375</w:t>
            </w:r>
          </w:p>
        </w:tc>
        <w:tc>
          <w:tcPr>
            <w:tcW w:w="794" w:type="dxa"/>
            <w:vAlign w:val="center"/>
          </w:tcPr>
          <w:p w14:paraId="606A952B" w14:textId="77777777" w:rsidR="00547284" w:rsidRPr="00E43002" w:rsidRDefault="00547284" w:rsidP="008D4CA9">
            <w:r w:rsidRPr="00E43002">
              <w:t>28</w:t>
            </w:r>
          </w:p>
        </w:tc>
        <w:tc>
          <w:tcPr>
            <w:tcW w:w="794" w:type="dxa"/>
            <w:vAlign w:val="center"/>
          </w:tcPr>
          <w:p w14:paraId="73E97DEA" w14:textId="77777777" w:rsidR="00547284" w:rsidRPr="00E43002" w:rsidRDefault="00547284" w:rsidP="008D4CA9">
            <w:r w:rsidRPr="00E43002">
              <w:t>-62</w:t>
            </w:r>
          </w:p>
        </w:tc>
        <w:tc>
          <w:tcPr>
            <w:tcW w:w="794" w:type="dxa"/>
            <w:vAlign w:val="center"/>
          </w:tcPr>
          <w:p w14:paraId="5F907E68" w14:textId="77777777" w:rsidR="00547284" w:rsidRPr="00E43002" w:rsidRDefault="00547284" w:rsidP="008D4CA9">
            <w:r w:rsidRPr="00E43002">
              <w:t>-50</w:t>
            </w:r>
          </w:p>
        </w:tc>
        <w:tc>
          <w:tcPr>
            <w:tcW w:w="794" w:type="dxa"/>
            <w:vAlign w:val="center"/>
          </w:tcPr>
          <w:p w14:paraId="454E341F" w14:textId="77777777" w:rsidR="00547284" w:rsidRPr="00E43002" w:rsidRDefault="00547284" w:rsidP="008D4CA9">
            <w:r w:rsidRPr="00E43002">
              <w:t>13.97</w:t>
            </w:r>
          </w:p>
        </w:tc>
      </w:tr>
      <w:tr w:rsidR="00547284" w:rsidRPr="00E43002" w14:paraId="760241ED" w14:textId="77777777" w:rsidTr="008D4CA9">
        <w:trPr>
          <w:trHeight w:hRule="exact" w:val="567"/>
          <w:jc w:val="center"/>
        </w:trPr>
        <w:tc>
          <w:tcPr>
            <w:tcW w:w="4634" w:type="dxa"/>
            <w:tcBorders>
              <w:bottom w:val="single" w:sz="4" w:space="0" w:color="auto"/>
            </w:tcBorders>
            <w:vAlign w:val="center"/>
          </w:tcPr>
          <w:p w14:paraId="7CF3C3E6" w14:textId="77777777" w:rsidR="00547284" w:rsidRPr="00E43002" w:rsidRDefault="00547284" w:rsidP="008D4CA9">
            <w:r w:rsidRPr="00E43002">
              <w:t>R. Inferior Parietal Lobule</w:t>
            </w:r>
          </w:p>
        </w:tc>
        <w:tc>
          <w:tcPr>
            <w:tcW w:w="1559" w:type="dxa"/>
            <w:tcBorders>
              <w:bottom w:val="single" w:sz="4" w:space="0" w:color="auto"/>
            </w:tcBorders>
            <w:vAlign w:val="center"/>
          </w:tcPr>
          <w:p w14:paraId="2EAF3BA7" w14:textId="77777777" w:rsidR="00547284" w:rsidRPr="00E43002" w:rsidRDefault="00547284" w:rsidP="008D4CA9">
            <w:r w:rsidRPr="00E43002">
              <w:t>hIP1</w:t>
            </w:r>
          </w:p>
        </w:tc>
        <w:tc>
          <w:tcPr>
            <w:tcW w:w="3218" w:type="dxa"/>
            <w:tcBorders>
              <w:bottom w:val="single" w:sz="4" w:space="0" w:color="auto"/>
            </w:tcBorders>
            <w:vAlign w:val="center"/>
          </w:tcPr>
          <w:p w14:paraId="13903B21" w14:textId="77777777" w:rsidR="00547284" w:rsidRPr="00E43002" w:rsidRDefault="00547284" w:rsidP="008D4CA9">
            <w:r w:rsidRPr="00E43002">
              <w:t>35.3</w:t>
            </w:r>
          </w:p>
        </w:tc>
        <w:tc>
          <w:tcPr>
            <w:tcW w:w="1418" w:type="dxa"/>
            <w:tcBorders>
              <w:bottom w:val="single" w:sz="4" w:space="0" w:color="auto"/>
            </w:tcBorders>
            <w:vAlign w:val="center"/>
          </w:tcPr>
          <w:p w14:paraId="1F392314" w14:textId="77777777" w:rsidR="00547284" w:rsidRPr="00E43002" w:rsidRDefault="00547284" w:rsidP="008D4CA9">
            <w:r w:rsidRPr="00E43002">
              <w:t>266</w:t>
            </w:r>
          </w:p>
        </w:tc>
        <w:tc>
          <w:tcPr>
            <w:tcW w:w="794" w:type="dxa"/>
            <w:tcBorders>
              <w:bottom w:val="single" w:sz="4" w:space="0" w:color="auto"/>
            </w:tcBorders>
            <w:vAlign w:val="center"/>
          </w:tcPr>
          <w:p w14:paraId="6E0371AE" w14:textId="77777777" w:rsidR="00547284" w:rsidRPr="00E43002" w:rsidRDefault="00547284" w:rsidP="008D4CA9">
            <w:r w:rsidRPr="00E43002">
              <w:t>36</w:t>
            </w:r>
          </w:p>
        </w:tc>
        <w:tc>
          <w:tcPr>
            <w:tcW w:w="794" w:type="dxa"/>
            <w:tcBorders>
              <w:bottom w:val="single" w:sz="4" w:space="0" w:color="auto"/>
            </w:tcBorders>
            <w:vAlign w:val="center"/>
          </w:tcPr>
          <w:p w14:paraId="152D21FD" w14:textId="77777777" w:rsidR="00547284" w:rsidRPr="00E43002" w:rsidRDefault="00547284" w:rsidP="008D4CA9">
            <w:r w:rsidRPr="00E43002">
              <w:t>-46</w:t>
            </w:r>
          </w:p>
        </w:tc>
        <w:tc>
          <w:tcPr>
            <w:tcW w:w="794" w:type="dxa"/>
            <w:tcBorders>
              <w:bottom w:val="single" w:sz="4" w:space="0" w:color="auto"/>
            </w:tcBorders>
            <w:vAlign w:val="center"/>
          </w:tcPr>
          <w:p w14:paraId="7F7DB176" w14:textId="77777777" w:rsidR="00547284" w:rsidRPr="00E43002" w:rsidRDefault="00547284" w:rsidP="008D4CA9">
            <w:r w:rsidRPr="00E43002">
              <w:t>40</w:t>
            </w:r>
          </w:p>
        </w:tc>
        <w:tc>
          <w:tcPr>
            <w:tcW w:w="794" w:type="dxa"/>
            <w:tcBorders>
              <w:bottom w:val="single" w:sz="4" w:space="0" w:color="auto"/>
            </w:tcBorders>
            <w:vAlign w:val="center"/>
          </w:tcPr>
          <w:p w14:paraId="140DF1CF" w14:textId="77777777" w:rsidR="00547284" w:rsidRPr="00E43002" w:rsidRDefault="00547284" w:rsidP="008D4CA9">
            <w:r w:rsidRPr="00E43002">
              <w:t>7.59</w:t>
            </w:r>
          </w:p>
        </w:tc>
      </w:tr>
      <w:tr w:rsidR="00547284" w:rsidRPr="00E43002" w14:paraId="7E604C2B" w14:textId="77777777" w:rsidTr="008D4CA9">
        <w:trPr>
          <w:trHeight w:hRule="exact" w:val="567"/>
          <w:jc w:val="center"/>
        </w:trPr>
        <w:tc>
          <w:tcPr>
            <w:tcW w:w="14005" w:type="dxa"/>
            <w:gridSpan w:val="8"/>
            <w:tcBorders>
              <w:top w:val="single" w:sz="4" w:space="0" w:color="auto"/>
            </w:tcBorders>
            <w:vAlign w:val="bottom"/>
          </w:tcPr>
          <w:p w14:paraId="4FA815FC" w14:textId="228A6BA1" w:rsidR="00547284" w:rsidRPr="00E43002" w:rsidRDefault="00547284" w:rsidP="0064108F">
            <w:r w:rsidRPr="00E43002">
              <w:t>* Note that for some activation cluster</w:t>
            </w:r>
            <w:r w:rsidR="008101AE" w:rsidRPr="00E43002">
              <w:t>s</w:t>
            </w:r>
            <w:r w:rsidRPr="00E43002">
              <w:t xml:space="preserve"> we report more than the first maximum. Sub-maxima are indicated by an asterisk.</w:t>
            </w:r>
          </w:p>
        </w:tc>
      </w:tr>
    </w:tbl>
    <w:p w14:paraId="2741784B" w14:textId="77777777" w:rsidR="00CD6C5D" w:rsidRPr="00E43002" w:rsidRDefault="00CD6C5D" w:rsidP="007A1B58">
      <w:pPr>
        <w:rPr>
          <w:color w:val="000000"/>
        </w:rPr>
      </w:pPr>
      <w:r w:rsidRPr="00E43002">
        <w:rPr>
          <w:color w:val="000000"/>
        </w:rPr>
        <w:br w:type="page"/>
      </w:r>
    </w:p>
    <w:tbl>
      <w:tblPr>
        <w:tblW w:w="14005" w:type="dxa"/>
        <w:jc w:val="center"/>
        <w:tblLayout w:type="fixed"/>
        <w:tblLook w:val="01E0" w:firstRow="1" w:lastRow="1" w:firstColumn="1" w:lastColumn="1" w:noHBand="0" w:noVBand="0"/>
      </w:tblPr>
      <w:tblGrid>
        <w:gridCol w:w="4634"/>
        <w:gridCol w:w="1559"/>
        <w:gridCol w:w="3218"/>
        <w:gridCol w:w="1418"/>
        <w:gridCol w:w="794"/>
        <w:gridCol w:w="794"/>
        <w:gridCol w:w="794"/>
        <w:gridCol w:w="794"/>
      </w:tblGrid>
      <w:tr w:rsidR="00547284" w:rsidRPr="00E43002" w14:paraId="475A8BD1" w14:textId="77777777" w:rsidTr="008D4CA9">
        <w:trPr>
          <w:trHeight w:hRule="exact" w:val="1985"/>
          <w:jc w:val="center"/>
        </w:trPr>
        <w:tc>
          <w:tcPr>
            <w:tcW w:w="14005" w:type="dxa"/>
            <w:gridSpan w:val="8"/>
            <w:tcBorders>
              <w:bottom w:val="single" w:sz="4" w:space="0" w:color="auto"/>
            </w:tcBorders>
          </w:tcPr>
          <w:p w14:paraId="496BCB14" w14:textId="20D3D6FB" w:rsidR="00547284" w:rsidRPr="00E43002" w:rsidRDefault="00547284" w:rsidP="000169E5">
            <w:pPr>
              <w:rPr>
                <w:b/>
              </w:rPr>
            </w:pPr>
            <w:r w:rsidRPr="00E43002">
              <w:rPr>
                <w:b/>
              </w:rPr>
              <w:t>Table</w:t>
            </w:r>
            <w:r w:rsidR="000169E5" w:rsidRPr="00E43002">
              <w:rPr>
                <w:b/>
              </w:rPr>
              <w:t xml:space="preserve"> 2</w:t>
            </w:r>
            <w:r w:rsidRPr="00E43002">
              <w:rPr>
                <w:b/>
              </w:rPr>
              <w:t xml:space="preserve">. Conjunctions between sequence and rhythm tasks. </w:t>
            </w:r>
            <w:r w:rsidRPr="00E43002">
              <w:t xml:space="preserve">Macroanatomical structure, cytoarchitectonical area (Areacyto), percent overlap of cluster with cytoarchitectonical area, cluster size in voxel, MNI coordinates (x, y, z), and maximum T value (Tmax) of the local maxima of the conjunctions between spatial sequences (SEQ) and rhythms (RHY), separately for action observation (AO) and execution (EXE) events, based on the activation differences between </w:t>
            </w:r>
            <w:r w:rsidR="008D63D2" w:rsidRPr="00E43002">
              <w:t>non-practised</w:t>
            </w:r>
            <w:r w:rsidRPr="00E43002">
              <w:rPr>
                <w:rStyle w:val="times10"/>
                <w:color w:val="000000"/>
              </w:rPr>
              <w:t xml:space="preserve"> and practised patterns</w:t>
            </w:r>
            <w:r w:rsidRPr="00E43002">
              <w:t xml:space="preserve">. Analyses included both groups. The significance level was set to </w:t>
            </w:r>
            <w:r w:rsidRPr="00E43002">
              <w:rPr>
                <w:i/>
                <w:szCs w:val="20"/>
              </w:rPr>
              <w:t>p</w:t>
            </w:r>
            <w:r w:rsidRPr="00E43002">
              <w:rPr>
                <w:szCs w:val="20"/>
              </w:rPr>
              <w:t xml:space="preserve"> &lt; .001, uncorrected. A cluster size of </w:t>
            </w:r>
            <w:r w:rsidRPr="00E43002">
              <w:rPr>
                <w:rFonts w:eastAsia="MS Gothic"/>
              </w:rPr>
              <w:t>≥ 70 contiguous voxels (560 mm</w:t>
            </w:r>
            <w:r w:rsidRPr="00E43002">
              <w:rPr>
                <w:rFonts w:eastAsia="MS Gothic"/>
                <w:vertAlign w:val="superscript"/>
              </w:rPr>
              <w:t>3</w:t>
            </w:r>
            <w:r w:rsidRPr="00E43002">
              <w:t>)</w:t>
            </w:r>
            <w:r w:rsidRPr="00E43002">
              <w:rPr>
                <w:rFonts w:eastAsia="MS Gothic"/>
              </w:rPr>
              <w:t xml:space="preserve"> </w:t>
            </w:r>
            <w:r w:rsidRPr="00E43002">
              <w:t xml:space="preserve">extended the threshold. MNI coordinates shown in bold indicate that the activation was also present at the higher threshold of </w:t>
            </w:r>
            <w:r w:rsidRPr="00E43002">
              <w:rPr>
                <w:i/>
                <w:szCs w:val="20"/>
              </w:rPr>
              <w:t>p</w:t>
            </w:r>
            <w:r w:rsidR="006C6978" w:rsidRPr="00E43002">
              <w:rPr>
                <w:szCs w:val="20"/>
              </w:rPr>
              <w:t xml:space="preserve"> &lt; .05, FWE-</w:t>
            </w:r>
            <w:r w:rsidRPr="00E43002">
              <w:rPr>
                <w:szCs w:val="20"/>
              </w:rPr>
              <w:t>corrected,</w:t>
            </w:r>
            <w:r w:rsidRPr="00E43002">
              <w:t xml:space="preserve"> with a cluster size of ≥ 20 contiguous voxels (160 mm</w:t>
            </w:r>
            <w:r w:rsidRPr="00E43002">
              <w:rPr>
                <w:vertAlign w:val="superscript"/>
              </w:rPr>
              <w:t>3</w:t>
            </w:r>
            <w:r w:rsidRPr="00E43002">
              <w:t>). Abbreviations: L. = left, R. = right.</w:t>
            </w:r>
          </w:p>
        </w:tc>
      </w:tr>
      <w:tr w:rsidR="00547284" w:rsidRPr="00E43002" w14:paraId="7A650C99" w14:textId="77777777" w:rsidTr="008D4CA9">
        <w:trPr>
          <w:trHeight w:hRule="exact" w:val="567"/>
          <w:jc w:val="center"/>
        </w:trPr>
        <w:tc>
          <w:tcPr>
            <w:tcW w:w="4634" w:type="dxa"/>
            <w:tcBorders>
              <w:top w:val="single" w:sz="4" w:space="0" w:color="auto"/>
            </w:tcBorders>
            <w:vAlign w:val="center"/>
          </w:tcPr>
          <w:p w14:paraId="77B2AAB0" w14:textId="77777777" w:rsidR="00547284" w:rsidRPr="00E43002" w:rsidRDefault="00547284" w:rsidP="008D4CA9"/>
        </w:tc>
        <w:tc>
          <w:tcPr>
            <w:tcW w:w="1559" w:type="dxa"/>
            <w:tcBorders>
              <w:top w:val="single" w:sz="4" w:space="0" w:color="auto"/>
            </w:tcBorders>
            <w:vAlign w:val="center"/>
          </w:tcPr>
          <w:p w14:paraId="1C4B1302" w14:textId="77777777" w:rsidR="00547284" w:rsidRPr="00E43002" w:rsidRDefault="00547284" w:rsidP="008D4CA9"/>
        </w:tc>
        <w:tc>
          <w:tcPr>
            <w:tcW w:w="3218" w:type="dxa"/>
            <w:tcBorders>
              <w:top w:val="single" w:sz="4" w:space="0" w:color="auto"/>
            </w:tcBorders>
            <w:vAlign w:val="center"/>
          </w:tcPr>
          <w:p w14:paraId="0724EAF4" w14:textId="77777777" w:rsidR="00547284" w:rsidRPr="00E43002" w:rsidRDefault="00547284" w:rsidP="008D4CA9"/>
        </w:tc>
        <w:tc>
          <w:tcPr>
            <w:tcW w:w="1418" w:type="dxa"/>
            <w:tcBorders>
              <w:top w:val="single" w:sz="4" w:space="0" w:color="auto"/>
            </w:tcBorders>
            <w:vAlign w:val="center"/>
          </w:tcPr>
          <w:p w14:paraId="2E564119" w14:textId="77777777" w:rsidR="00547284" w:rsidRPr="00E43002" w:rsidRDefault="00547284" w:rsidP="008D4CA9"/>
        </w:tc>
        <w:tc>
          <w:tcPr>
            <w:tcW w:w="2382" w:type="dxa"/>
            <w:gridSpan w:val="3"/>
            <w:tcBorders>
              <w:top w:val="single" w:sz="4" w:space="0" w:color="auto"/>
            </w:tcBorders>
            <w:vAlign w:val="center"/>
          </w:tcPr>
          <w:p w14:paraId="3E0C273C" w14:textId="77777777" w:rsidR="00547284" w:rsidRPr="00E43002" w:rsidRDefault="00547284" w:rsidP="008D4CA9">
            <w:r w:rsidRPr="00E43002">
              <w:rPr>
                <w:b/>
              </w:rPr>
              <w:t>MNI coordinates</w:t>
            </w:r>
          </w:p>
        </w:tc>
        <w:tc>
          <w:tcPr>
            <w:tcW w:w="794" w:type="dxa"/>
            <w:tcBorders>
              <w:top w:val="single" w:sz="4" w:space="0" w:color="auto"/>
            </w:tcBorders>
            <w:vAlign w:val="center"/>
          </w:tcPr>
          <w:p w14:paraId="734A09C0" w14:textId="77777777" w:rsidR="00547284" w:rsidRPr="00E43002" w:rsidRDefault="00547284" w:rsidP="008D4CA9"/>
        </w:tc>
      </w:tr>
      <w:tr w:rsidR="00547284" w:rsidRPr="00E43002" w14:paraId="6BC1B2FE" w14:textId="77777777" w:rsidTr="008D4CA9">
        <w:trPr>
          <w:trHeight w:hRule="exact" w:val="567"/>
          <w:jc w:val="center"/>
        </w:trPr>
        <w:tc>
          <w:tcPr>
            <w:tcW w:w="4634" w:type="dxa"/>
            <w:tcBorders>
              <w:bottom w:val="single" w:sz="4" w:space="0" w:color="auto"/>
            </w:tcBorders>
          </w:tcPr>
          <w:p w14:paraId="11A1418C" w14:textId="77777777" w:rsidR="00547284" w:rsidRPr="00E43002" w:rsidRDefault="00547284" w:rsidP="008D4CA9">
            <w:pPr>
              <w:rPr>
                <w:b/>
              </w:rPr>
            </w:pPr>
            <w:r w:rsidRPr="00E43002">
              <w:rPr>
                <w:b/>
              </w:rPr>
              <w:t>Local maximum in macroanatomical structure</w:t>
            </w:r>
          </w:p>
        </w:tc>
        <w:tc>
          <w:tcPr>
            <w:tcW w:w="1559" w:type="dxa"/>
            <w:tcBorders>
              <w:bottom w:val="single" w:sz="4" w:space="0" w:color="auto"/>
            </w:tcBorders>
          </w:tcPr>
          <w:p w14:paraId="725C43FD" w14:textId="77777777" w:rsidR="00547284" w:rsidRPr="00E43002" w:rsidRDefault="00547284" w:rsidP="008D4CA9">
            <w:pPr>
              <w:rPr>
                <w:b/>
              </w:rPr>
            </w:pPr>
            <w:r w:rsidRPr="00E43002">
              <w:rPr>
                <w:b/>
              </w:rPr>
              <w:t>Area</w:t>
            </w:r>
            <w:r w:rsidRPr="00E43002">
              <w:rPr>
                <w:b/>
                <w:vertAlign w:val="subscript"/>
              </w:rPr>
              <w:t>cyto</w:t>
            </w:r>
          </w:p>
        </w:tc>
        <w:tc>
          <w:tcPr>
            <w:tcW w:w="3218" w:type="dxa"/>
            <w:tcBorders>
              <w:bottom w:val="single" w:sz="4" w:space="0" w:color="auto"/>
            </w:tcBorders>
          </w:tcPr>
          <w:p w14:paraId="58A94096" w14:textId="77777777" w:rsidR="00547284" w:rsidRPr="00E43002" w:rsidRDefault="00547284" w:rsidP="008D4CA9">
            <w:pPr>
              <w:rPr>
                <w:b/>
              </w:rPr>
            </w:pPr>
            <w:r w:rsidRPr="00E43002">
              <w:rPr>
                <w:b/>
              </w:rPr>
              <w:t>Percent overlap of cluster with cytoarchitectonical area</w:t>
            </w:r>
          </w:p>
        </w:tc>
        <w:tc>
          <w:tcPr>
            <w:tcW w:w="1418" w:type="dxa"/>
            <w:tcBorders>
              <w:bottom w:val="single" w:sz="4" w:space="0" w:color="auto"/>
            </w:tcBorders>
          </w:tcPr>
          <w:p w14:paraId="701FA81C" w14:textId="77777777" w:rsidR="00547284" w:rsidRPr="00E43002" w:rsidRDefault="00547284" w:rsidP="008D4CA9">
            <w:pPr>
              <w:rPr>
                <w:b/>
              </w:rPr>
            </w:pPr>
            <w:r w:rsidRPr="00E43002">
              <w:rPr>
                <w:b/>
              </w:rPr>
              <w:t>Cluster size (voxel)</w:t>
            </w:r>
          </w:p>
        </w:tc>
        <w:tc>
          <w:tcPr>
            <w:tcW w:w="794" w:type="dxa"/>
            <w:tcBorders>
              <w:bottom w:val="single" w:sz="4" w:space="0" w:color="auto"/>
            </w:tcBorders>
          </w:tcPr>
          <w:p w14:paraId="0981306A" w14:textId="77777777" w:rsidR="00547284" w:rsidRPr="00E43002" w:rsidRDefault="00547284" w:rsidP="008D4CA9">
            <w:pPr>
              <w:rPr>
                <w:b/>
              </w:rPr>
            </w:pPr>
            <w:r w:rsidRPr="00E43002">
              <w:rPr>
                <w:b/>
              </w:rPr>
              <w:t>x</w:t>
            </w:r>
          </w:p>
        </w:tc>
        <w:tc>
          <w:tcPr>
            <w:tcW w:w="794" w:type="dxa"/>
            <w:tcBorders>
              <w:bottom w:val="single" w:sz="4" w:space="0" w:color="auto"/>
            </w:tcBorders>
          </w:tcPr>
          <w:p w14:paraId="3C2AF7BF" w14:textId="77777777" w:rsidR="00547284" w:rsidRPr="00E43002" w:rsidRDefault="00547284" w:rsidP="008D4CA9">
            <w:pPr>
              <w:rPr>
                <w:b/>
              </w:rPr>
            </w:pPr>
            <w:r w:rsidRPr="00E43002">
              <w:rPr>
                <w:b/>
              </w:rPr>
              <w:t>y</w:t>
            </w:r>
          </w:p>
        </w:tc>
        <w:tc>
          <w:tcPr>
            <w:tcW w:w="794" w:type="dxa"/>
            <w:tcBorders>
              <w:bottom w:val="single" w:sz="4" w:space="0" w:color="auto"/>
            </w:tcBorders>
          </w:tcPr>
          <w:p w14:paraId="576F3ECA" w14:textId="77777777" w:rsidR="00547284" w:rsidRPr="00E43002" w:rsidRDefault="00547284" w:rsidP="008D4CA9">
            <w:pPr>
              <w:rPr>
                <w:b/>
              </w:rPr>
            </w:pPr>
            <w:r w:rsidRPr="00E43002">
              <w:rPr>
                <w:b/>
              </w:rPr>
              <w:t>z</w:t>
            </w:r>
          </w:p>
        </w:tc>
        <w:tc>
          <w:tcPr>
            <w:tcW w:w="794" w:type="dxa"/>
            <w:tcBorders>
              <w:bottom w:val="single" w:sz="4" w:space="0" w:color="auto"/>
            </w:tcBorders>
          </w:tcPr>
          <w:p w14:paraId="61C8B481" w14:textId="77777777" w:rsidR="00547284" w:rsidRPr="00E43002" w:rsidRDefault="00547284" w:rsidP="008D4CA9">
            <w:pPr>
              <w:rPr>
                <w:b/>
              </w:rPr>
            </w:pPr>
            <w:r w:rsidRPr="00E43002">
              <w:rPr>
                <w:b/>
              </w:rPr>
              <w:t>T</w:t>
            </w:r>
            <w:r w:rsidRPr="00E43002">
              <w:rPr>
                <w:b/>
                <w:vertAlign w:val="subscript"/>
              </w:rPr>
              <w:t>max</w:t>
            </w:r>
          </w:p>
        </w:tc>
      </w:tr>
      <w:tr w:rsidR="00547284" w:rsidRPr="00E43002" w14:paraId="7AF7E726" w14:textId="77777777" w:rsidTr="008D4CA9">
        <w:trPr>
          <w:trHeight w:hRule="exact" w:val="567"/>
          <w:jc w:val="center"/>
        </w:trPr>
        <w:tc>
          <w:tcPr>
            <w:tcW w:w="14005" w:type="dxa"/>
            <w:gridSpan w:val="8"/>
            <w:tcBorders>
              <w:top w:val="single" w:sz="4" w:space="0" w:color="auto"/>
            </w:tcBorders>
            <w:vAlign w:val="center"/>
          </w:tcPr>
          <w:p w14:paraId="00FCBD54" w14:textId="38DF36A0" w:rsidR="00547284" w:rsidRPr="00E43002" w:rsidRDefault="00547284" w:rsidP="008D4CA9">
            <w:r w:rsidRPr="00E43002">
              <w:rPr>
                <w:b/>
                <w:i/>
              </w:rPr>
              <w:t>(1) AO: SEQ (</w:t>
            </w:r>
            <w:r w:rsidR="008D63D2" w:rsidRPr="00E43002">
              <w:rPr>
                <w:b/>
                <w:i/>
              </w:rPr>
              <w:t>non-practised</w:t>
            </w:r>
            <w:r w:rsidRPr="00E43002">
              <w:rPr>
                <w:b/>
                <w:i/>
              </w:rPr>
              <w:t xml:space="preserve"> &gt; </w:t>
            </w:r>
            <w:r w:rsidR="008D63D2" w:rsidRPr="00E43002">
              <w:rPr>
                <w:b/>
                <w:i/>
              </w:rPr>
              <w:t>practised</w:t>
            </w:r>
            <w:r w:rsidRPr="00E43002">
              <w:rPr>
                <w:b/>
                <w:i/>
              </w:rPr>
              <w:t>) ∩ RHY (</w:t>
            </w:r>
            <w:r w:rsidR="008D63D2" w:rsidRPr="00E43002">
              <w:rPr>
                <w:b/>
                <w:i/>
              </w:rPr>
              <w:t>non-practised</w:t>
            </w:r>
            <w:r w:rsidRPr="00E43002">
              <w:rPr>
                <w:b/>
                <w:i/>
              </w:rPr>
              <w:t xml:space="preserve"> &gt; </w:t>
            </w:r>
            <w:r w:rsidR="008D63D2" w:rsidRPr="00E43002">
              <w:rPr>
                <w:b/>
                <w:i/>
              </w:rPr>
              <w:t>practised</w:t>
            </w:r>
            <w:r w:rsidRPr="00E43002">
              <w:rPr>
                <w:b/>
                <w:i/>
              </w:rPr>
              <w:t>)</w:t>
            </w:r>
          </w:p>
        </w:tc>
      </w:tr>
      <w:tr w:rsidR="00547284" w:rsidRPr="00E43002" w14:paraId="34A69DBE" w14:textId="77777777" w:rsidTr="008D4CA9">
        <w:trPr>
          <w:trHeight w:hRule="exact" w:val="567"/>
          <w:jc w:val="center"/>
        </w:trPr>
        <w:tc>
          <w:tcPr>
            <w:tcW w:w="4634" w:type="dxa"/>
            <w:vAlign w:val="center"/>
          </w:tcPr>
          <w:p w14:paraId="136BA062" w14:textId="77777777" w:rsidR="00547284" w:rsidRPr="00E43002" w:rsidRDefault="00547284" w:rsidP="008D4CA9">
            <w:r w:rsidRPr="00E43002">
              <w:t>R. Inferior Frontal Gyrus (Pars Opercularis)</w:t>
            </w:r>
          </w:p>
        </w:tc>
        <w:tc>
          <w:tcPr>
            <w:tcW w:w="1559" w:type="dxa"/>
            <w:vAlign w:val="center"/>
          </w:tcPr>
          <w:p w14:paraId="22F48D1F" w14:textId="77777777" w:rsidR="00547284" w:rsidRPr="00E43002" w:rsidRDefault="00547284" w:rsidP="008D4CA9">
            <w:r w:rsidRPr="00E43002">
              <w:t>Area 44</w:t>
            </w:r>
          </w:p>
        </w:tc>
        <w:tc>
          <w:tcPr>
            <w:tcW w:w="3218" w:type="dxa"/>
            <w:vAlign w:val="center"/>
          </w:tcPr>
          <w:p w14:paraId="1AD6969C" w14:textId="77777777" w:rsidR="00547284" w:rsidRPr="00E43002" w:rsidRDefault="00547284" w:rsidP="008D4CA9">
            <w:r w:rsidRPr="00E43002">
              <w:t>49.8</w:t>
            </w:r>
          </w:p>
        </w:tc>
        <w:tc>
          <w:tcPr>
            <w:tcW w:w="1418" w:type="dxa"/>
            <w:vAlign w:val="center"/>
          </w:tcPr>
          <w:p w14:paraId="355CA8ED" w14:textId="77777777" w:rsidR="00547284" w:rsidRPr="00E43002" w:rsidRDefault="00547284" w:rsidP="008D4CA9">
            <w:r w:rsidRPr="00E43002">
              <w:t>832</w:t>
            </w:r>
          </w:p>
        </w:tc>
        <w:tc>
          <w:tcPr>
            <w:tcW w:w="794" w:type="dxa"/>
            <w:vAlign w:val="center"/>
          </w:tcPr>
          <w:p w14:paraId="3EC96629" w14:textId="77777777" w:rsidR="00547284" w:rsidRPr="00E43002" w:rsidRDefault="00547284" w:rsidP="008D4CA9">
            <w:pPr>
              <w:rPr>
                <w:b/>
              </w:rPr>
            </w:pPr>
            <w:r w:rsidRPr="00E43002">
              <w:rPr>
                <w:b/>
              </w:rPr>
              <w:t>50</w:t>
            </w:r>
          </w:p>
        </w:tc>
        <w:tc>
          <w:tcPr>
            <w:tcW w:w="794" w:type="dxa"/>
            <w:vAlign w:val="center"/>
          </w:tcPr>
          <w:p w14:paraId="4F611979" w14:textId="77777777" w:rsidR="00547284" w:rsidRPr="00E43002" w:rsidRDefault="00547284" w:rsidP="008D4CA9">
            <w:pPr>
              <w:rPr>
                <w:b/>
              </w:rPr>
            </w:pPr>
            <w:r w:rsidRPr="00E43002">
              <w:rPr>
                <w:b/>
              </w:rPr>
              <w:t>10</w:t>
            </w:r>
          </w:p>
        </w:tc>
        <w:tc>
          <w:tcPr>
            <w:tcW w:w="794" w:type="dxa"/>
            <w:vAlign w:val="center"/>
          </w:tcPr>
          <w:p w14:paraId="5B1B03FB" w14:textId="77777777" w:rsidR="00547284" w:rsidRPr="00E43002" w:rsidRDefault="00547284" w:rsidP="008D4CA9">
            <w:pPr>
              <w:rPr>
                <w:b/>
              </w:rPr>
            </w:pPr>
            <w:r w:rsidRPr="00E43002">
              <w:rPr>
                <w:b/>
              </w:rPr>
              <w:t>14</w:t>
            </w:r>
          </w:p>
        </w:tc>
        <w:tc>
          <w:tcPr>
            <w:tcW w:w="794" w:type="dxa"/>
            <w:vAlign w:val="center"/>
          </w:tcPr>
          <w:p w14:paraId="3674A9E6" w14:textId="77777777" w:rsidR="00547284" w:rsidRPr="00E43002" w:rsidRDefault="00547284" w:rsidP="008D4CA9">
            <w:pPr>
              <w:rPr>
                <w:b/>
              </w:rPr>
            </w:pPr>
            <w:r w:rsidRPr="00E43002">
              <w:rPr>
                <w:b/>
              </w:rPr>
              <w:t>7.19</w:t>
            </w:r>
          </w:p>
        </w:tc>
      </w:tr>
      <w:tr w:rsidR="00547284" w:rsidRPr="00E43002" w14:paraId="696E9394" w14:textId="77777777" w:rsidTr="008D4CA9">
        <w:trPr>
          <w:trHeight w:hRule="exact" w:val="567"/>
          <w:jc w:val="center"/>
        </w:trPr>
        <w:tc>
          <w:tcPr>
            <w:tcW w:w="4634" w:type="dxa"/>
            <w:vAlign w:val="center"/>
          </w:tcPr>
          <w:p w14:paraId="76FE5CE9" w14:textId="77777777" w:rsidR="00547284" w:rsidRPr="00E43002" w:rsidRDefault="00547284" w:rsidP="008D4CA9">
            <w:r w:rsidRPr="00E43002">
              <w:t>R. Precentral Gyrus*</w:t>
            </w:r>
          </w:p>
        </w:tc>
        <w:tc>
          <w:tcPr>
            <w:tcW w:w="1559" w:type="dxa"/>
            <w:vAlign w:val="center"/>
          </w:tcPr>
          <w:p w14:paraId="173F3D26" w14:textId="77777777" w:rsidR="00547284" w:rsidRPr="00E43002" w:rsidRDefault="00547284" w:rsidP="008D4CA9"/>
        </w:tc>
        <w:tc>
          <w:tcPr>
            <w:tcW w:w="3218" w:type="dxa"/>
            <w:vAlign w:val="center"/>
          </w:tcPr>
          <w:p w14:paraId="7019A0DC" w14:textId="77777777" w:rsidR="00547284" w:rsidRPr="00E43002" w:rsidRDefault="00547284" w:rsidP="008D4CA9"/>
        </w:tc>
        <w:tc>
          <w:tcPr>
            <w:tcW w:w="1418" w:type="dxa"/>
            <w:vAlign w:val="center"/>
          </w:tcPr>
          <w:p w14:paraId="223D11C2" w14:textId="77777777" w:rsidR="00547284" w:rsidRPr="00E43002" w:rsidRDefault="00547284" w:rsidP="008D4CA9"/>
        </w:tc>
        <w:tc>
          <w:tcPr>
            <w:tcW w:w="794" w:type="dxa"/>
            <w:vAlign w:val="center"/>
          </w:tcPr>
          <w:p w14:paraId="1BDF004B" w14:textId="77777777" w:rsidR="00547284" w:rsidRPr="00E43002" w:rsidRDefault="00547284" w:rsidP="008D4CA9">
            <w:r w:rsidRPr="00E43002">
              <w:t>40</w:t>
            </w:r>
          </w:p>
        </w:tc>
        <w:tc>
          <w:tcPr>
            <w:tcW w:w="794" w:type="dxa"/>
            <w:vAlign w:val="center"/>
          </w:tcPr>
          <w:p w14:paraId="551AF54B" w14:textId="77777777" w:rsidR="00547284" w:rsidRPr="00E43002" w:rsidRDefault="00547284" w:rsidP="008D4CA9">
            <w:r w:rsidRPr="00E43002">
              <w:t>2</w:t>
            </w:r>
          </w:p>
        </w:tc>
        <w:tc>
          <w:tcPr>
            <w:tcW w:w="794" w:type="dxa"/>
            <w:vAlign w:val="center"/>
          </w:tcPr>
          <w:p w14:paraId="064112FE" w14:textId="77777777" w:rsidR="00547284" w:rsidRPr="00E43002" w:rsidRDefault="00547284" w:rsidP="008D4CA9">
            <w:r w:rsidRPr="00E43002">
              <w:t>34</w:t>
            </w:r>
          </w:p>
        </w:tc>
        <w:tc>
          <w:tcPr>
            <w:tcW w:w="794" w:type="dxa"/>
            <w:vAlign w:val="center"/>
          </w:tcPr>
          <w:p w14:paraId="09825E76" w14:textId="77777777" w:rsidR="00547284" w:rsidRPr="00E43002" w:rsidRDefault="00547284" w:rsidP="008D4CA9">
            <w:r w:rsidRPr="00E43002">
              <w:t>4.61</w:t>
            </w:r>
          </w:p>
        </w:tc>
      </w:tr>
      <w:tr w:rsidR="00547284" w:rsidRPr="00E43002" w14:paraId="029CF6F6" w14:textId="77777777" w:rsidTr="008D4CA9">
        <w:trPr>
          <w:trHeight w:hRule="exact" w:val="567"/>
          <w:jc w:val="center"/>
        </w:trPr>
        <w:tc>
          <w:tcPr>
            <w:tcW w:w="4634" w:type="dxa"/>
            <w:vAlign w:val="center"/>
          </w:tcPr>
          <w:p w14:paraId="5220963E" w14:textId="77777777" w:rsidR="00547284" w:rsidRPr="00E43002" w:rsidRDefault="00547284" w:rsidP="008D4CA9">
            <w:r w:rsidRPr="00E43002">
              <w:t>R. Middle Temporal Gyrus</w:t>
            </w:r>
          </w:p>
        </w:tc>
        <w:tc>
          <w:tcPr>
            <w:tcW w:w="1559" w:type="dxa"/>
            <w:vAlign w:val="center"/>
          </w:tcPr>
          <w:p w14:paraId="47309D91" w14:textId="77777777" w:rsidR="00547284" w:rsidRPr="00E43002" w:rsidRDefault="00547284" w:rsidP="008D4CA9"/>
        </w:tc>
        <w:tc>
          <w:tcPr>
            <w:tcW w:w="3218" w:type="dxa"/>
            <w:vAlign w:val="center"/>
          </w:tcPr>
          <w:p w14:paraId="2F19A3BC" w14:textId="77777777" w:rsidR="00547284" w:rsidRPr="00E43002" w:rsidRDefault="00547284" w:rsidP="008D4CA9"/>
        </w:tc>
        <w:tc>
          <w:tcPr>
            <w:tcW w:w="1418" w:type="dxa"/>
            <w:vAlign w:val="center"/>
          </w:tcPr>
          <w:p w14:paraId="05AB37E5" w14:textId="77777777" w:rsidR="00547284" w:rsidRPr="00E43002" w:rsidRDefault="00547284" w:rsidP="008D4CA9">
            <w:r w:rsidRPr="00E43002">
              <w:t>712</w:t>
            </w:r>
          </w:p>
        </w:tc>
        <w:tc>
          <w:tcPr>
            <w:tcW w:w="794" w:type="dxa"/>
            <w:vAlign w:val="center"/>
          </w:tcPr>
          <w:p w14:paraId="148C0271" w14:textId="77777777" w:rsidR="00547284" w:rsidRPr="00E43002" w:rsidRDefault="00547284" w:rsidP="008D4CA9">
            <w:r w:rsidRPr="00E43002">
              <w:t>48</w:t>
            </w:r>
          </w:p>
        </w:tc>
        <w:tc>
          <w:tcPr>
            <w:tcW w:w="794" w:type="dxa"/>
            <w:vAlign w:val="center"/>
          </w:tcPr>
          <w:p w14:paraId="5A467002" w14:textId="77777777" w:rsidR="00547284" w:rsidRPr="00E43002" w:rsidRDefault="00547284" w:rsidP="008D4CA9">
            <w:r w:rsidRPr="00E43002">
              <w:t>-44</w:t>
            </w:r>
          </w:p>
        </w:tc>
        <w:tc>
          <w:tcPr>
            <w:tcW w:w="794" w:type="dxa"/>
            <w:vAlign w:val="center"/>
          </w:tcPr>
          <w:p w14:paraId="5B43D717" w14:textId="77777777" w:rsidR="00547284" w:rsidRPr="00E43002" w:rsidRDefault="00547284" w:rsidP="008D4CA9">
            <w:r w:rsidRPr="00E43002">
              <w:t>8</w:t>
            </w:r>
          </w:p>
        </w:tc>
        <w:tc>
          <w:tcPr>
            <w:tcW w:w="794" w:type="dxa"/>
            <w:vAlign w:val="center"/>
          </w:tcPr>
          <w:p w14:paraId="549F6971" w14:textId="77777777" w:rsidR="00547284" w:rsidRPr="00E43002" w:rsidRDefault="00547284" w:rsidP="008D4CA9">
            <w:r w:rsidRPr="00E43002">
              <w:t>4.48</w:t>
            </w:r>
          </w:p>
        </w:tc>
      </w:tr>
      <w:tr w:rsidR="00547284" w:rsidRPr="00E43002" w14:paraId="168FF1F3" w14:textId="77777777" w:rsidTr="008D4CA9">
        <w:trPr>
          <w:trHeight w:hRule="exact" w:val="567"/>
          <w:jc w:val="center"/>
        </w:trPr>
        <w:tc>
          <w:tcPr>
            <w:tcW w:w="4634" w:type="dxa"/>
            <w:vAlign w:val="center"/>
          </w:tcPr>
          <w:p w14:paraId="5ABAE5DA" w14:textId="77777777" w:rsidR="00547284" w:rsidRPr="00E43002" w:rsidRDefault="00547284" w:rsidP="008D4CA9">
            <w:r w:rsidRPr="00E43002">
              <w:t>L. Supplementary Motor Area (SMA)</w:t>
            </w:r>
          </w:p>
        </w:tc>
        <w:tc>
          <w:tcPr>
            <w:tcW w:w="1559" w:type="dxa"/>
            <w:vAlign w:val="center"/>
          </w:tcPr>
          <w:p w14:paraId="4F10B5A9" w14:textId="77777777" w:rsidR="00547284" w:rsidRPr="00E43002" w:rsidRDefault="00547284" w:rsidP="008D4CA9"/>
        </w:tc>
        <w:tc>
          <w:tcPr>
            <w:tcW w:w="3218" w:type="dxa"/>
            <w:vAlign w:val="center"/>
          </w:tcPr>
          <w:p w14:paraId="4F160097" w14:textId="77777777" w:rsidR="00547284" w:rsidRPr="00E43002" w:rsidRDefault="00547284" w:rsidP="008D4CA9"/>
        </w:tc>
        <w:tc>
          <w:tcPr>
            <w:tcW w:w="1418" w:type="dxa"/>
            <w:vAlign w:val="center"/>
          </w:tcPr>
          <w:p w14:paraId="1A2185C9" w14:textId="77777777" w:rsidR="00547284" w:rsidRPr="00E43002" w:rsidRDefault="00547284" w:rsidP="008D4CA9">
            <w:r w:rsidRPr="00E43002">
              <w:t>596</w:t>
            </w:r>
          </w:p>
        </w:tc>
        <w:tc>
          <w:tcPr>
            <w:tcW w:w="794" w:type="dxa"/>
            <w:vAlign w:val="center"/>
          </w:tcPr>
          <w:p w14:paraId="13163D33" w14:textId="77777777" w:rsidR="00547284" w:rsidRPr="00E43002" w:rsidRDefault="00547284" w:rsidP="008D4CA9">
            <w:pPr>
              <w:rPr>
                <w:b/>
              </w:rPr>
            </w:pPr>
            <w:r w:rsidRPr="00E43002">
              <w:rPr>
                <w:b/>
              </w:rPr>
              <w:t>-6</w:t>
            </w:r>
          </w:p>
        </w:tc>
        <w:tc>
          <w:tcPr>
            <w:tcW w:w="794" w:type="dxa"/>
            <w:vAlign w:val="center"/>
          </w:tcPr>
          <w:p w14:paraId="57368473" w14:textId="77777777" w:rsidR="00547284" w:rsidRPr="00E43002" w:rsidRDefault="00547284" w:rsidP="008D4CA9">
            <w:pPr>
              <w:rPr>
                <w:b/>
              </w:rPr>
            </w:pPr>
            <w:r w:rsidRPr="00E43002">
              <w:rPr>
                <w:b/>
              </w:rPr>
              <w:t>12</w:t>
            </w:r>
          </w:p>
        </w:tc>
        <w:tc>
          <w:tcPr>
            <w:tcW w:w="794" w:type="dxa"/>
            <w:vAlign w:val="center"/>
          </w:tcPr>
          <w:p w14:paraId="61840F16" w14:textId="77777777" w:rsidR="00547284" w:rsidRPr="00E43002" w:rsidRDefault="00547284" w:rsidP="008D4CA9">
            <w:pPr>
              <w:rPr>
                <w:b/>
              </w:rPr>
            </w:pPr>
            <w:r w:rsidRPr="00E43002">
              <w:rPr>
                <w:b/>
              </w:rPr>
              <w:t>48</w:t>
            </w:r>
          </w:p>
        </w:tc>
        <w:tc>
          <w:tcPr>
            <w:tcW w:w="794" w:type="dxa"/>
            <w:vAlign w:val="center"/>
          </w:tcPr>
          <w:p w14:paraId="22439AA2" w14:textId="77777777" w:rsidR="00547284" w:rsidRPr="00E43002" w:rsidRDefault="00547284" w:rsidP="008D4CA9">
            <w:pPr>
              <w:rPr>
                <w:b/>
              </w:rPr>
            </w:pPr>
            <w:r w:rsidRPr="00E43002">
              <w:rPr>
                <w:b/>
              </w:rPr>
              <w:t>5.59</w:t>
            </w:r>
          </w:p>
        </w:tc>
      </w:tr>
      <w:tr w:rsidR="00547284" w:rsidRPr="00E43002" w14:paraId="4603D18D" w14:textId="77777777" w:rsidTr="008D4CA9">
        <w:trPr>
          <w:trHeight w:hRule="exact" w:val="567"/>
          <w:jc w:val="center"/>
        </w:trPr>
        <w:tc>
          <w:tcPr>
            <w:tcW w:w="4634" w:type="dxa"/>
            <w:vAlign w:val="center"/>
          </w:tcPr>
          <w:p w14:paraId="2B41BA7D" w14:textId="77777777" w:rsidR="00547284" w:rsidRPr="00E43002" w:rsidRDefault="00547284" w:rsidP="008D4CA9">
            <w:r w:rsidRPr="00E43002">
              <w:t>L. Inferior Frontal Gyrus (Pars Opercularis)</w:t>
            </w:r>
          </w:p>
        </w:tc>
        <w:tc>
          <w:tcPr>
            <w:tcW w:w="1559" w:type="dxa"/>
            <w:vAlign w:val="center"/>
          </w:tcPr>
          <w:p w14:paraId="139C24A1" w14:textId="77777777" w:rsidR="00547284" w:rsidRPr="00E43002" w:rsidRDefault="00547284" w:rsidP="008D4CA9">
            <w:r w:rsidRPr="00E43002">
              <w:t>Area 44</w:t>
            </w:r>
          </w:p>
        </w:tc>
        <w:tc>
          <w:tcPr>
            <w:tcW w:w="3218" w:type="dxa"/>
            <w:vAlign w:val="center"/>
          </w:tcPr>
          <w:p w14:paraId="6835F872" w14:textId="77777777" w:rsidR="00547284" w:rsidRPr="00E43002" w:rsidRDefault="00547284" w:rsidP="008D4CA9">
            <w:r w:rsidRPr="00E43002">
              <w:t>26.4</w:t>
            </w:r>
          </w:p>
        </w:tc>
        <w:tc>
          <w:tcPr>
            <w:tcW w:w="1418" w:type="dxa"/>
            <w:vAlign w:val="center"/>
          </w:tcPr>
          <w:p w14:paraId="798923F3" w14:textId="77777777" w:rsidR="00547284" w:rsidRPr="00E43002" w:rsidRDefault="00547284" w:rsidP="008D4CA9">
            <w:r w:rsidRPr="00E43002">
              <w:t>442</w:t>
            </w:r>
          </w:p>
        </w:tc>
        <w:tc>
          <w:tcPr>
            <w:tcW w:w="794" w:type="dxa"/>
            <w:vAlign w:val="center"/>
          </w:tcPr>
          <w:p w14:paraId="1D3508C1" w14:textId="77777777" w:rsidR="00547284" w:rsidRPr="00E43002" w:rsidRDefault="00547284" w:rsidP="008D4CA9">
            <w:r w:rsidRPr="00E43002">
              <w:t>-46</w:t>
            </w:r>
          </w:p>
        </w:tc>
        <w:tc>
          <w:tcPr>
            <w:tcW w:w="794" w:type="dxa"/>
            <w:vAlign w:val="center"/>
          </w:tcPr>
          <w:p w14:paraId="169DA81C" w14:textId="77777777" w:rsidR="00547284" w:rsidRPr="00E43002" w:rsidRDefault="00547284" w:rsidP="008D4CA9">
            <w:r w:rsidRPr="00E43002">
              <w:t>12</w:t>
            </w:r>
          </w:p>
        </w:tc>
        <w:tc>
          <w:tcPr>
            <w:tcW w:w="794" w:type="dxa"/>
            <w:vAlign w:val="center"/>
          </w:tcPr>
          <w:p w14:paraId="39470567" w14:textId="77777777" w:rsidR="00547284" w:rsidRPr="00E43002" w:rsidRDefault="00547284" w:rsidP="008D4CA9">
            <w:r w:rsidRPr="00E43002">
              <w:t>20</w:t>
            </w:r>
          </w:p>
        </w:tc>
        <w:tc>
          <w:tcPr>
            <w:tcW w:w="794" w:type="dxa"/>
            <w:vAlign w:val="center"/>
          </w:tcPr>
          <w:p w14:paraId="74A701FA" w14:textId="77777777" w:rsidR="00547284" w:rsidRPr="00E43002" w:rsidRDefault="00547284" w:rsidP="008D4CA9">
            <w:r w:rsidRPr="00E43002">
              <w:t>4.43</w:t>
            </w:r>
          </w:p>
        </w:tc>
      </w:tr>
      <w:tr w:rsidR="00547284" w:rsidRPr="00E43002" w14:paraId="7B4D0FEA" w14:textId="77777777" w:rsidTr="008D4CA9">
        <w:trPr>
          <w:trHeight w:hRule="exact" w:val="567"/>
          <w:jc w:val="center"/>
        </w:trPr>
        <w:tc>
          <w:tcPr>
            <w:tcW w:w="4634" w:type="dxa"/>
            <w:vAlign w:val="center"/>
          </w:tcPr>
          <w:p w14:paraId="1B8AE01F" w14:textId="77777777" w:rsidR="00547284" w:rsidRPr="00E43002" w:rsidRDefault="00547284" w:rsidP="008D4CA9">
            <w:r w:rsidRPr="00E43002">
              <w:t>L. Precentral Gyrus*</w:t>
            </w:r>
          </w:p>
        </w:tc>
        <w:tc>
          <w:tcPr>
            <w:tcW w:w="1559" w:type="dxa"/>
            <w:vAlign w:val="center"/>
          </w:tcPr>
          <w:p w14:paraId="39C4CD32" w14:textId="77777777" w:rsidR="00547284" w:rsidRPr="00E43002" w:rsidRDefault="00547284" w:rsidP="008D4CA9"/>
        </w:tc>
        <w:tc>
          <w:tcPr>
            <w:tcW w:w="3218" w:type="dxa"/>
            <w:vAlign w:val="center"/>
          </w:tcPr>
          <w:p w14:paraId="4E00B907" w14:textId="77777777" w:rsidR="00547284" w:rsidRPr="00E43002" w:rsidRDefault="00547284" w:rsidP="008D4CA9"/>
        </w:tc>
        <w:tc>
          <w:tcPr>
            <w:tcW w:w="1418" w:type="dxa"/>
            <w:vAlign w:val="center"/>
          </w:tcPr>
          <w:p w14:paraId="0CC70E6C" w14:textId="77777777" w:rsidR="00547284" w:rsidRPr="00E43002" w:rsidRDefault="00547284" w:rsidP="008D4CA9"/>
        </w:tc>
        <w:tc>
          <w:tcPr>
            <w:tcW w:w="794" w:type="dxa"/>
            <w:vAlign w:val="center"/>
          </w:tcPr>
          <w:p w14:paraId="4B8106A5" w14:textId="77777777" w:rsidR="00547284" w:rsidRPr="00E43002" w:rsidRDefault="00547284" w:rsidP="008D4CA9">
            <w:r w:rsidRPr="00E43002">
              <w:t>-44</w:t>
            </w:r>
          </w:p>
        </w:tc>
        <w:tc>
          <w:tcPr>
            <w:tcW w:w="794" w:type="dxa"/>
            <w:vAlign w:val="center"/>
          </w:tcPr>
          <w:p w14:paraId="2FE8D7BC" w14:textId="77777777" w:rsidR="00547284" w:rsidRPr="00E43002" w:rsidRDefault="00547284" w:rsidP="008D4CA9">
            <w:r w:rsidRPr="00E43002">
              <w:t>-2</w:t>
            </w:r>
          </w:p>
        </w:tc>
        <w:tc>
          <w:tcPr>
            <w:tcW w:w="794" w:type="dxa"/>
            <w:vAlign w:val="center"/>
          </w:tcPr>
          <w:p w14:paraId="12A92170" w14:textId="77777777" w:rsidR="00547284" w:rsidRPr="00E43002" w:rsidRDefault="00547284" w:rsidP="008D4CA9">
            <w:r w:rsidRPr="00E43002">
              <w:t>36</w:t>
            </w:r>
          </w:p>
        </w:tc>
        <w:tc>
          <w:tcPr>
            <w:tcW w:w="794" w:type="dxa"/>
            <w:vAlign w:val="center"/>
          </w:tcPr>
          <w:p w14:paraId="7D748CDE" w14:textId="77777777" w:rsidR="00547284" w:rsidRPr="00E43002" w:rsidRDefault="00547284" w:rsidP="008D4CA9">
            <w:r w:rsidRPr="00E43002">
              <w:t>4.32</w:t>
            </w:r>
          </w:p>
        </w:tc>
      </w:tr>
      <w:tr w:rsidR="00547284" w:rsidRPr="00E43002" w14:paraId="76A995DB" w14:textId="77777777" w:rsidTr="008D4CA9">
        <w:trPr>
          <w:trHeight w:hRule="exact" w:val="567"/>
          <w:jc w:val="center"/>
        </w:trPr>
        <w:tc>
          <w:tcPr>
            <w:tcW w:w="4634" w:type="dxa"/>
            <w:vAlign w:val="center"/>
          </w:tcPr>
          <w:p w14:paraId="56687A2B" w14:textId="77777777" w:rsidR="00547284" w:rsidRPr="00E43002" w:rsidRDefault="00547284" w:rsidP="008D4CA9">
            <w:r w:rsidRPr="00E43002">
              <w:t>L. Middle Temporal Gyrus</w:t>
            </w:r>
          </w:p>
        </w:tc>
        <w:tc>
          <w:tcPr>
            <w:tcW w:w="1559" w:type="dxa"/>
            <w:vAlign w:val="center"/>
          </w:tcPr>
          <w:p w14:paraId="0123AEB3" w14:textId="77777777" w:rsidR="00547284" w:rsidRPr="00E43002" w:rsidRDefault="00547284" w:rsidP="008D4CA9"/>
        </w:tc>
        <w:tc>
          <w:tcPr>
            <w:tcW w:w="3218" w:type="dxa"/>
            <w:vAlign w:val="center"/>
          </w:tcPr>
          <w:p w14:paraId="50F1ABCB" w14:textId="77777777" w:rsidR="00547284" w:rsidRPr="00E43002" w:rsidRDefault="00547284" w:rsidP="008D4CA9"/>
        </w:tc>
        <w:tc>
          <w:tcPr>
            <w:tcW w:w="1418" w:type="dxa"/>
            <w:vAlign w:val="center"/>
          </w:tcPr>
          <w:p w14:paraId="62586F60" w14:textId="77777777" w:rsidR="00547284" w:rsidRPr="00E43002" w:rsidRDefault="00547284" w:rsidP="008D4CA9">
            <w:r w:rsidRPr="00E43002">
              <w:t>264</w:t>
            </w:r>
          </w:p>
        </w:tc>
        <w:tc>
          <w:tcPr>
            <w:tcW w:w="794" w:type="dxa"/>
            <w:vAlign w:val="center"/>
          </w:tcPr>
          <w:p w14:paraId="75B59901" w14:textId="77777777" w:rsidR="00547284" w:rsidRPr="00E43002" w:rsidRDefault="00547284" w:rsidP="008D4CA9">
            <w:pPr>
              <w:rPr>
                <w:b/>
              </w:rPr>
            </w:pPr>
            <w:r w:rsidRPr="00E43002">
              <w:rPr>
                <w:b/>
              </w:rPr>
              <w:t>-50</w:t>
            </w:r>
          </w:p>
        </w:tc>
        <w:tc>
          <w:tcPr>
            <w:tcW w:w="794" w:type="dxa"/>
            <w:vAlign w:val="center"/>
          </w:tcPr>
          <w:p w14:paraId="52BBA11D" w14:textId="77777777" w:rsidR="00547284" w:rsidRPr="00E43002" w:rsidRDefault="00547284" w:rsidP="008D4CA9">
            <w:pPr>
              <w:rPr>
                <w:b/>
              </w:rPr>
            </w:pPr>
            <w:r w:rsidRPr="00E43002">
              <w:rPr>
                <w:b/>
              </w:rPr>
              <w:t>-50</w:t>
            </w:r>
          </w:p>
        </w:tc>
        <w:tc>
          <w:tcPr>
            <w:tcW w:w="794" w:type="dxa"/>
            <w:vAlign w:val="center"/>
          </w:tcPr>
          <w:p w14:paraId="0320C901" w14:textId="77777777" w:rsidR="00547284" w:rsidRPr="00E43002" w:rsidRDefault="00547284" w:rsidP="008D4CA9">
            <w:pPr>
              <w:rPr>
                <w:b/>
              </w:rPr>
            </w:pPr>
            <w:r w:rsidRPr="00E43002">
              <w:rPr>
                <w:b/>
              </w:rPr>
              <w:t>8</w:t>
            </w:r>
          </w:p>
        </w:tc>
        <w:tc>
          <w:tcPr>
            <w:tcW w:w="794" w:type="dxa"/>
            <w:vAlign w:val="center"/>
          </w:tcPr>
          <w:p w14:paraId="1BCBDB52" w14:textId="77777777" w:rsidR="00547284" w:rsidRPr="00E43002" w:rsidRDefault="00547284" w:rsidP="008D4CA9">
            <w:pPr>
              <w:rPr>
                <w:b/>
              </w:rPr>
            </w:pPr>
            <w:r w:rsidRPr="00E43002">
              <w:rPr>
                <w:b/>
              </w:rPr>
              <w:t>5.53</w:t>
            </w:r>
          </w:p>
        </w:tc>
      </w:tr>
      <w:tr w:rsidR="00547284" w:rsidRPr="00E43002" w14:paraId="06C2F95A" w14:textId="77777777" w:rsidTr="008D4CA9">
        <w:trPr>
          <w:trHeight w:hRule="exact" w:val="567"/>
          <w:jc w:val="center"/>
        </w:trPr>
        <w:tc>
          <w:tcPr>
            <w:tcW w:w="4634" w:type="dxa"/>
            <w:vAlign w:val="center"/>
          </w:tcPr>
          <w:p w14:paraId="62E6E4D3" w14:textId="77777777" w:rsidR="00547284" w:rsidRPr="00E43002" w:rsidRDefault="00547284" w:rsidP="008D4CA9">
            <w:r w:rsidRPr="00E43002">
              <w:t>R. Inferior Parietal Lobule</w:t>
            </w:r>
          </w:p>
        </w:tc>
        <w:tc>
          <w:tcPr>
            <w:tcW w:w="1559" w:type="dxa"/>
            <w:vAlign w:val="center"/>
          </w:tcPr>
          <w:p w14:paraId="4EE54CA4" w14:textId="77777777" w:rsidR="00547284" w:rsidRPr="00E43002" w:rsidRDefault="00547284" w:rsidP="008D4CA9">
            <w:r w:rsidRPr="00E43002">
              <w:t>IPC (PFt)</w:t>
            </w:r>
          </w:p>
        </w:tc>
        <w:tc>
          <w:tcPr>
            <w:tcW w:w="3218" w:type="dxa"/>
            <w:vAlign w:val="center"/>
          </w:tcPr>
          <w:p w14:paraId="4DBA0F30" w14:textId="77777777" w:rsidR="00547284" w:rsidRPr="00E43002" w:rsidRDefault="00547284" w:rsidP="008D4CA9">
            <w:r w:rsidRPr="00E43002">
              <w:t>42.9</w:t>
            </w:r>
          </w:p>
        </w:tc>
        <w:tc>
          <w:tcPr>
            <w:tcW w:w="1418" w:type="dxa"/>
            <w:vAlign w:val="center"/>
          </w:tcPr>
          <w:p w14:paraId="75E57595" w14:textId="77777777" w:rsidR="00547284" w:rsidRPr="00E43002" w:rsidRDefault="00547284" w:rsidP="008D4CA9">
            <w:r w:rsidRPr="00E43002">
              <w:t>248</w:t>
            </w:r>
          </w:p>
        </w:tc>
        <w:tc>
          <w:tcPr>
            <w:tcW w:w="794" w:type="dxa"/>
            <w:vAlign w:val="center"/>
          </w:tcPr>
          <w:p w14:paraId="7EDCCA77" w14:textId="77777777" w:rsidR="00547284" w:rsidRPr="00E43002" w:rsidRDefault="00547284" w:rsidP="008D4CA9">
            <w:r w:rsidRPr="00E43002">
              <w:t>48</w:t>
            </w:r>
          </w:p>
        </w:tc>
        <w:tc>
          <w:tcPr>
            <w:tcW w:w="794" w:type="dxa"/>
            <w:vAlign w:val="center"/>
          </w:tcPr>
          <w:p w14:paraId="7750224D" w14:textId="77777777" w:rsidR="00547284" w:rsidRPr="00E43002" w:rsidRDefault="00547284" w:rsidP="008D4CA9">
            <w:r w:rsidRPr="00E43002">
              <w:t>-34</w:t>
            </w:r>
          </w:p>
        </w:tc>
        <w:tc>
          <w:tcPr>
            <w:tcW w:w="794" w:type="dxa"/>
            <w:vAlign w:val="center"/>
          </w:tcPr>
          <w:p w14:paraId="5840D38A" w14:textId="77777777" w:rsidR="00547284" w:rsidRPr="00E43002" w:rsidRDefault="00547284" w:rsidP="008D4CA9">
            <w:r w:rsidRPr="00E43002">
              <w:t>46</w:t>
            </w:r>
          </w:p>
        </w:tc>
        <w:tc>
          <w:tcPr>
            <w:tcW w:w="794" w:type="dxa"/>
            <w:vAlign w:val="center"/>
          </w:tcPr>
          <w:p w14:paraId="4A0040CE" w14:textId="77777777" w:rsidR="00547284" w:rsidRPr="00E43002" w:rsidRDefault="00547284" w:rsidP="008D4CA9">
            <w:r w:rsidRPr="00E43002">
              <w:t>4.82</w:t>
            </w:r>
          </w:p>
        </w:tc>
      </w:tr>
      <w:tr w:rsidR="00547284" w:rsidRPr="00E43002" w14:paraId="06ECCDB0" w14:textId="77777777" w:rsidTr="008D4CA9">
        <w:trPr>
          <w:trHeight w:hRule="exact" w:val="567"/>
          <w:jc w:val="center"/>
        </w:trPr>
        <w:tc>
          <w:tcPr>
            <w:tcW w:w="4634" w:type="dxa"/>
            <w:vAlign w:val="center"/>
          </w:tcPr>
          <w:p w14:paraId="00E4B55C" w14:textId="77777777" w:rsidR="00547284" w:rsidRPr="00E43002" w:rsidRDefault="00547284" w:rsidP="008D4CA9">
            <w:r w:rsidRPr="00E43002">
              <w:t>L. Middle Temporal Gyrus</w:t>
            </w:r>
          </w:p>
        </w:tc>
        <w:tc>
          <w:tcPr>
            <w:tcW w:w="1559" w:type="dxa"/>
            <w:vAlign w:val="center"/>
          </w:tcPr>
          <w:p w14:paraId="610E3EB8" w14:textId="77777777" w:rsidR="00547284" w:rsidRPr="00E43002" w:rsidRDefault="00547284" w:rsidP="008D4CA9"/>
        </w:tc>
        <w:tc>
          <w:tcPr>
            <w:tcW w:w="3218" w:type="dxa"/>
            <w:vAlign w:val="center"/>
          </w:tcPr>
          <w:p w14:paraId="7A8910CD" w14:textId="77777777" w:rsidR="00547284" w:rsidRPr="00E43002" w:rsidRDefault="00547284" w:rsidP="008D4CA9"/>
        </w:tc>
        <w:tc>
          <w:tcPr>
            <w:tcW w:w="1418" w:type="dxa"/>
            <w:vAlign w:val="center"/>
          </w:tcPr>
          <w:p w14:paraId="77568CB8" w14:textId="77777777" w:rsidR="00547284" w:rsidRPr="00E43002" w:rsidRDefault="00547284" w:rsidP="008D4CA9">
            <w:r w:rsidRPr="00E43002">
              <w:t>229</w:t>
            </w:r>
          </w:p>
        </w:tc>
        <w:tc>
          <w:tcPr>
            <w:tcW w:w="794" w:type="dxa"/>
            <w:vAlign w:val="center"/>
          </w:tcPr>
          <w:p w14:paraId="4E615F9C" w14:textId="77777777" w:rsidR="00547284" w:rsidRPr="00E43002" w:rsidRDefault="00547284" w:rsidP="008D4CA9">
            <w:r w:rsidRPr="00E43002">
              <w:t>-46</w:t>
            </w:r>
          </w:p>
        </w:tc>
        <w:tc>
          <w:tcPr>
            <w:tcW w:w="794" w:type="dxa"/>
            <w:vAlign w:val="center"/>
          </w:tcPr>
          <w:p w14:paraId="089DCBC0" w14:textId="77777777" w:rsidR="00547284" w:rsidRPr="00E43002" w:rsidRDefault="00547284" w:rsidP="008D4CA9">
            <w:r w:rsidRPr="00E43002">
              <w:t>-66</w:t>
            </w:r>
          </w:p>
        </w:tc>
        <w:tc>
          <w:tcPr>
            <w:tcW w:w="794" w:type="dxa"/>
            <w:vAlign w:val="center"/>
          </w:tcPr>
          <w:p w14:paraId="289E43B1" w14:textId="77777777" w:rsidR="00547284" w:rsidRPr="00E43002" w:rsidRDefault="00547284" w:rsidP="008D4CA9">
            <w:r w:rsidRPr="00E43002">
              <w:t>6</w:t>
            </w:r>
          </w:p>
        </w:tc>
        <w:tc>
          <w:tcPr>
            <w:tcW w:w="794" w:type="dxa"/>
            <w:vAlign w:val="center"/>
          </w:tcPr>
          <w:p w14:paraId="5A97A6F4" w14:textId="77777777" w:rsidR="00547284" w:rsidRPr="00E43002" w:rsidRDefault="00547284" w:rsidP="008D4CA9">
            <w:r w:rsidRPr="00E43002">
              <w:t>4.23</w:t>
            </w:r>
          </w:p>
        </w:tc>
      </w:tr>
      <w:tr w:rsidR="00547284" w:rsidRPr="00E43002" w14:paraId="3627BE2F" w14:textId="77777777" w:rsidTr="008D4CA9">
        <w:trPr>
          <w:trHeight w:hRule="exact" w:val="567"/>
          <w:jc w:val="center"/>
        </w:trPr>
        <w:tc>
          <w:tcPr>
            <w:tcW w:w="4634" w:type="dxa"/>
            <w:vAlign w:val="center"/>
          </w:tcPr>
          <w:p w14:paraId="459B93C2" w14:textId="77777777" w:rsidR="00547284" w:rsidRPr="00E43002" w:rsidRDefault="00547284" w:rsidP="008D4CA9">
            <w:r w:rsidRPr="00E43002">
              <w:t>R. Inferior Frontal Gyrus (Pars Triangularis)</w:t>
            </w:r>
          </w:p>
        </w:tc>
        <w:tc>
          <w:tcPr>
            <w:tcW w:w="1559" w:type="dxa"/>
            <w:vAlign w:val="center"/>
          </w:tcPr>
          <w:p w14:paraId="7C804381" w14:textId="77777777" w:rsidR="00547284" w:rsidRPr="00E43002" w:rsidRDefault="00547284" w:rsidP="008D4CA9">
            <w:r w:rsidRPr="00E43002">
              <w:t>Area 45</w:t>
            </w:r>
          </w:p>
        </w:tc>
        <w:tc>
          <w:tcPr>
            <w:tcW w:w="3218" w:type="dxa"/>
            <w:vAlign w:val="center"/>
          </w:tcPr>
          <w:p w14:paraId="5FAA9762" w14:textId="77777777" w:rsidR="00547284" w:rsidRPr="00E43002" w:rsidRDefault="00547284" w:rsidP="008D4CA9">
            <w:r w:rsidRPr="00E43002">
              <w:t>31.5</w:t>
            </w:r>
          </w:p>
        </w:tc>
        <w:tc>
          <w:tcPr>
            <w:tcW w:w="1418" w:type="dxa"/>
            <w:vAlign w:val="center"/>
          </w:tcPr>
          <w:p w14:paraId="2E7E7D9E" w14:textId="77777777" w:rsidR="00547284" w:rsidRPr="00E43002" w:rsidRDefault="00547284" w:rsidP="008D4CA9">
            <w:r w:rsidRPr="00E43002">
              <w:t>93</w:t>
            </w:r>
          </w:p>
        </w:tc>
        <w:tc>
          <w:tcPr>
            <w:tcW w:w="794" w:type="dxa"/>
            <w:vAlign w:val="center"/>
          </w:tcPr>
          <w:p w14:paraId="45A5E945" w14:textId="77777777" w:rsidR="00547284" w:rsidRPr="00E43002" w:rsidRDefault="00547284" w:rsidP="008D4CA9">
            <w:r w:rsidRPr="00E43002">
              <w:t>50</w:t>
            </w:r>
          </w:p>
        </w:tc>
        <w:tc>
          <w:tcPr>
            <w:tcW w:w="794" w:type="dxa"/>
            <w:vAlign w:val="center"/>
          </w:tcPr>
          <w:p w14:paraId="08F2D1DD" w14:textId="77777777" w:rsidR="00547284" w:rsidRPr="00E43002" w:rsidRDefault="00547284" w:rsidP="008D4CA9">
            <w:r w:rsidRPr="00E43002">
              <w:t>36</w:t>
            </w:r>
          </w:p>
        </w:tc>
        <w:tc>
          <w:tcPr>
            <w:tcW w:w="794" w:type="dxa"/>
            <w:vAlign w:val="center"/>
          </w:tcPr>
          <w:p w14:paraId="6669BDEF" w14:textId="77777777" w:rsidR="00547284" w:rsidRPr="00E43002" w:rsidRDefault="00547284" w:rsidP="008D4CA9">
            <w:r w:rsidRPr="00E43002">
              <w:t>10</w:t>
            </w:r>
          </w:p>
        </w:tc>
        <w:tc>
          <w:tcPr>
            <w:tcW w:w="794" w:type="dxa"/>
            <w:vAlign w:val="center"/>
          </w:tcPr>
          <w:p w14:paraId="01A871F0" w14:textId="77777777" w:rsidR="00547284" w:rsidRPr="00E43002" w:rsidRDefault="00547284" w:rsidP="008D4CA9">
            <w:r w:rsidRPr="00E43002">
              <w:t>4.20</w:t>
            </w:r>
          </w:p>
        </w:tc>
      </w:tr>
      <w:tr w:rsidR="00547284" w:rsidRPr="00E43002" w14:paraId="348F80BD" w14:textId="77777777" w:rsidTr="008D4CA9">
        <w:trPr>
          <w:trHeight w:hRule="exact" w:val="567"/>
          <w:jc w:val="center"/>
        </w:trPr>
        <w:tc>
          <w:tcPr>
            <w:tcW w:w="4634" w:type="dxa"/>
            <w:vAlign w:val="center"/>
          </w:tcPr>
          <w:p w14:paraId="2DB7DB2E" w14:textId="77777777" w:rsidR="00547284" w:rsidRPr="00E43002" w:rsidRDefault="00547284" w:rsidP="008D4CA9">
            <w:r w:rsidRPr="00E43002">
              <w:t>R. Insula Lobe</w:t>
            </w:r>
          </w:p>
        </w:tc>
        <w:tc>
          <w:tcPr>
            <w:tcW w:w="1559" w:type="dxa"/>
            <w:vAlign w:val="center"/>
          </w:tcPr>
          <w:p w14:paraId="01604B4E" w14:textId="77777777" w:rsidR="00547284" w:rsidRPr="00E43002" w:rsidRDefault="00547284" w:rsidP="008D4CA9"/>
        </w:tc>
        <w:tc>
          <w:tcPr>
            <w:tcW w:w="3218" w:type="dxa"/>
            <w:vAlign w:val="center"/>
          </w:tcPr>
          <w:p w14:paraId="6635AFC6" w14:textId="77777777" w:rsidR="00547284" w:rsidRPr="00E43002" w:rsidRDefault="00547284" w:rsidP="008D4CA9"/>
        </w:tc>
        <w:tc>
          <w:tcPr>
            <w:tcW w:w="1418" w:type="dxa"/>
            <w:vAlign w:val="center"/>
          </w:tcPr>
          <w:p w14:paraId="34A520DD" w14:textId="77777777" w:rsidR="00547284" w:rsidRPr="00E43002" w:rsidRDefault="00547284" w:rsidP="008D4CA9">
            <w:r w:rsidRPr="00E43002">
              <w:t>82</w:t>
            </w:r>
          </w:p>
        </w:tc>
        <w:tc>
          <w:tcPr>
            <w:tcW w:w="794" w:type="dxa"/>
            <w:vAlign w:val="center"/>
          </w:tcPr>
          <w:p w14:paraId="3DEA8CBC" w14:textId="77777777" w:rsidR="00547284" w:rsidRPr="00E43002" w:rsidRDefault="00547284" w:rsidP="008D4CA9">
            <w:r w:rsidRPr="00E43002">
              <w:t>30</w:t>
            </w:r>
          </w:p>
        </w:tc>
        <w:tc>
          <w:tcPr>
            <w:tcW w:w="794" w:type="dxa"/>
            <w:vAlign w:val="center"/>
          </w:tcPr>
          <w:p w14:paraId="6A25E8F4" w14:textId="77777777" w:rsidR="00547284" w:rsidRPr="00E43002" w:rsidRDefault="00547284" w:rsidP="008D4CA9">
            <w:r w:rsidRPr="00E43002">
              <w:t>24</w:t>
            </w:r>
          </w:p>
        </w:tc>
        <w:tc>
          <w:tcPr>
            <w:tcW w:w="794" w:type="dxa"/>
            <w:vAlign w:val="center"/>
          </w:tcPr>
          <w:p w14:paraId="4B66BE9E" w14:textId="77777777" w:rsidR="00547284" w:rsidRPr="00E43002" w:rsidRDefault="00547284" w:rsidP="008D4CA9">
            <w:r w:rsidRPr="00E43002">
              <w:t>-4</w:t>
            </w:r>
          </w:p>
        </w:tc>
        <w:tc>
          <w:tcPr>
            <w:tcW w:w="794" w:type="dxa"/>
            <w:vAlign w:val="center"/>
          </w:tcPr>
          <w:p w14:paraId="3FAB9568" w14:textId="77777777" w:rsidR="00547284" w:rsidRPr="00E43002" w:rsidRDefault="00547284" w:rsidP="008D4CA9">
            <w:r w:rsidRPr="00E43002">
              <w:t>3.51</w:t>
            </w:r>
          </w:p>
        </w:tc>
      </w:tr>
      <w:tr w:rsidR="00547284" w:rsidRPr="00E43002" w14:paraId="47A3CBE5" w14:textId="77777777" w:rsidTr="008D4CA9">
        <w:trPr>
          <w:trHeight w:hRule="exact" w:val="567"/>
          <w:jc w:val="center"/>
        </w:trPr>
        <w:tc>
          <w:tcPr>
            <w:tcW w:w="14005" w:type="dxa"/>
            <w:gridSpan w:val="8"/>
            <w:vAlign w:val="center"/>
          </w:tcPr>
          <w:p w14:paraId="004A90DB" w14:textId="1B4C910A" w:rsidR="00547284" w:rsidRPr="00E43002" w:rsidRDefault="00547284" w:rsidP="008D4CA9">
            <w:r w:rsidRPr="00E43002">
              <w:rPr>
                <w:b/>
                <w:i/>
              </w:rPr>
              <w:t>(2) EXE: SEQ (</w:t>
            </w:r>
            <w:r w:rsidR="008D63D2" w:rsidRPr="00E43002">
              <w:rPr>
                <w:b/>
                <w:i/>
              </w:rPr>
              <w:t>non-practised</w:t>
            </w:r>
            <w:r w:rsidRPr="00E43002">
              <w:rPr>
                <w:b/>
                <w:i/>
              </w:rPr>
              <w:t xml:space="preserve"> &gt; </w:t>
            </w:r>
            <w:r w:rsidR="008D63D2" w:rsidRPr="00E43002">
              <w:rPr>
                <w:b/>
                <w:i/>
              </w:rPr>
              <w:t>practised</w:t>
            </w:r>
            <w:r w:rsidRPr="00E43002">
              <w:rPr>
                <w:b/>
                <w:i/>
              </w:rPr>
              <w:t>) ∩ RHY (</w:t>
            </w:r>
            <w:r w:rsidR="008D63D2" w:rsidRPr="00E43002">
              <w:rPr>
                <w:b/>
                <w:i/>
              </w:rPr>
              <w:t>non-practised</w:t>
            </w:r>
            <w:r w:rsidRPr="00E43002">
              <w:rPr>
                <w:b/>
                <w:i/>
              </w:rPr>
              <w:t xml:space="preserve"> &gt; </w:t>
            </w:r>
            <w:r w:rsidR="008D63D2" w:rsidRPr="00E43002">
              <w:rPr>
                <w:b/>
                <w:i/>
              </w:rPr>
              <w:t>practised</w:t>
            </w:r>
            <w:r w:rsidRPr="00E43002">
              <w:rPr>
                <w:b/>
                <w:i/>
              </w:rPr>
              <w:t>)</w:t>
            </w:r>
          </w:p>
        </w:tc>
      </w:tr>
      <w:tr w:rsidR="00547284" w:rsidRPr="00E43002" w14:paraId="0ED79156" w14:textId="77777777" w:rsidTr="008D4CA9">
        <w:trPr>
          <w:trHeight w:hRule="exact" w:val="567"/>
          <w:jc w:val="center"/>
        </w:trPr>
        <w:tc>
          <w:tcPr>
            <w:tcW w:w="4634" w:type="dxa"/>
            <w:vAlign w:val="center"/>
          </w:tcPr>
          <w:p w14:paraId="71D1DBB8" w14:textId="77777777" w:rsidR="00547284" w:rsidRPr="00E43002" w:rsidRDefault="00547284" w:rsidP="008D4CA9">
            <w:r w:rsidRPr="00E43002">
              <w:t>R. Anterior Cingulate Cortex</w:t>
            </w:r>
          </w:p>
        </w:tc>
        <w:tc>
          <w:tcPr>
            <w:tcW w:w="1559" w:type="dxa"/>
            <w:vAlign w:val="center"/>
          </w:tcPr>
          <w:p w14:paraId="1AE70DAB" w14:textId="77777777" w:rsidR="00547284" w:rsidRPr="00E43002" w:rsidRDefault="00547284" w:rsidP="008D4CA9"/>
        </w:tc>
        <w:tc>
          <w:tcPr>
            <w:tcW w:w="3218" w:type="dxa"/>
            <w:vAlign w:val="center"/>
          </w:tcPr>
          <w:p w14:paraId="2D041B49" w14:textId="77777777" w:rsidR="00547284" w:rsidRPr="00E43002" w:rsidRDefault="00547284" w:rsidP="008D4CA9"/>
        </w:tc>
        <w:tc>
          <w:tcPr>
            <w:tcW w:w="1418" w:type="dxa"/>
            <w:vAlign w:val="center"/>
          </w:tcPr>
          <w:p w14:paraId="119781E9" w14:textId="77777777" w:rsidR="00547284" w:rsidRPr="00E43002" w:rsidRDefault="00547284" w:rsidP="008D4CA9">
            <w:r w:rsidRPr="00E43002">
              <w:t>2745</w:t>
            </w:r>
          </w:p>
        </w:tc>
        <w:tc>
          <w:tcPr>
            <w:tcW w:w="794" w:type="dxa"/>
            <w:vAlign w:val="center"/>
          </w:tcPr>
          <w:p w14:paraId="7C5F7892" w14:textId="77777777" w:rsidR="00547284" w:rsidRPr="00E43002" w:rsidRDefault="00547284" w:rsidP="008D4CA9">
            <w:pPr>
              <w:rPr>
                <w:b/>
              </w:rPr>
            </w:pPr>
            <w:r w:rsidRPr="00E43002">
              <w:rPr>
                <w:b/>
              </w:rPr>
              <w:t>4</w:t>
            </w:r>
          </w:p>
        </w:tc>
        <w:tc>
          <w:tcPr>
            <w:tcW w:w="794" w:type="dxa"/>
            <w:vAlign w:val="center"/>
          </w:tcPr>
          <w:p w14:paraId="75A16A54" w14:textId="77777777" w:rsidR="00547284" w:rsidRPr="00E43002" w:rsidRDefault="00547284" w:rsidP="008D4CA9">
            <w:pPr>
              <w:rPr>
                <w:b/>
              </w:rPr>
            </w:pPr>
            <w:r w:rsidRPr="00E43002">
              <w:rPr>
                <w:b/>
              </w:rPr>
              <w:t>28</w:t>
            </w:r>
          </w:p>
        </w:tc>
        <w:tc>
          <w:tcPr>
            <w:tcW w:w="794" w:type="dxa"/>
            <w:vAlign w:val="center"/>
          </w:tcPr>
          <w:p w14:paraId="4C790AEE" w14:textId="77777777" w:rsidR="00547284" w:rsidRPr="00E43002" w:rsidRDefault="00547284" w:rsidP="008D4CA9">
            <w:pPr>
              <w:rPr>
                <w:b/>
              </w:rPr>
            </w:pPr>
            <w:r w:rsidRPr="00E43002">
              <w:rPr>
                <w:b/>
              </w:rPr>
              <w:t>26</w:t>
            </w:r>
          </w:p>
        </w:tc>
        <w:tc>
          <w:tcPr>
            <w:tcW w:w="794" w:type="dxa"/>
            <w:vAlign w:val="center"/>
          </w:tcPr>
          <w:p w14:paraId="5AA53463" w14:textId="77777777" w:rsidR="00547284" w:rsidRPr="00E43002" w:rsidRDefault="00547284" w:rsidP="008D4CA9">
            <w:pPr>
              <w:rPr>
                <w:b/>
              </w:rPr>
            </w:pPr>
            <w:r w:rsidRPr="00E43002">
              <w:rPr>
                <w:b/>
              </w:rPr>
              <w:t>7.48</w:t>
            </w:r>
          </w:p>
        </w:tc>
      </w:tr>
      <w:tr w:rsidR="00547284" w:rsidRPr="00E43002" w14:paraId="60287492" w14:textId="77777777" w:rsidTr="008D4CA9">
        <w:trPr>
          <w:trHeight w:hRule="exact" w:val="567"/>
          <w:jc w:val="center"/>
        </w:trPr>
        <w:tc>
          <w:tcPr>
            <w:tcW w:w="4634" w:type="dxa"/>
            <w:vAlign w:val="center"/>
          </w:tcPr>
          <w:p w14:paraId="7EEF3BC6" w14:textId="77777777" w:rsidR="00547284" w:rsidRPr="00E43002" w:rsidRDefault="00547284" w:rsidP="008D4CA9">
            <w:r w:rsidRPr="00E43002">
              <w:t>L. Anterior Cingulate Cortex*</w:t>
            </w:r>
          </w:p>
        </w:tc>
        <w:tc>
          <w:tcPr>
            <w:tcW w:w="1559" w:type="dxa"/>
            <w:vAlign w:val="center"/>
          </w:tcPr>
          <w:p w14:paraId="3AD5093A" w14:textId="77777777" w:rsidR="00547284" w:rsidRPr="00E43002" w:rsidRDefault="00547284" w:rsidP="008D4CA9"/>
        </w:tc>
        <w:tc>
          <w:tcPr>
            <w:tcW w:w="3218" w:type="dxa"/>
            <w:vAlign w:val="center"/>
          </w:tcPr>
          <w:p w14:paraId="19CFB7EF" w14:textId="77777777" w:rsidR="00547284" w:rsidRPr="00E43002" w:rsidRDefault="00547284" w:rsidP="008D4CA9"/>
        </w:tc>
        <w:tc>
          <w:tcPr>
            <w:tcW w:w="1418" w:type="dxa"/>
            <w:vAlign w:val="center"/>
          </w:tcPr>
          <w:p w14:paraId="50D018B3" w14:textId="77777777" w:rsidR="00547284" w:rsidRPr="00E43002" w:rsidRDefault="00547284" w:rsidP="008D4CA9"/>
        </w:tc>
        <w:tc>
          <w:tcPr>
            <w:tcW w:w="794" w:type="dxa"/>
            <w:vAlign w:val="center"/>
          </w:tcPr>
          <w:p w14:paraId="5A5072CD" w14:textId="77777777" w:rsidR="00547284" w:rsidRPr="00E43002" w:rsidRDefault="00547284" w:rsidP="008D4CA9">
            <w:pPr>
              <w:rPr>
                <w:b/>
              </w:rPr>
            </w:pPr>
            <w:r w:rsidRPr="00E43002">
              <w:rPr>
                <w:b/>
              </w:rPr>
              <w:t>-2</w:t>
            </w:r>
          </w:p>
        </w:tc>
        <w:tc>
          <w:tcPr>
            <w:tcW w:w="794" w:type="dxa"/>
            <w:vAlign w:val="center"/>
          </w:tcPr>
          <w:p w14:paraId="5B511244" w14:textId="77777777" w:rsidR="00547284" w:rsidRPr="00E43002" w:rsidRDefault="00547284" w:rsidP="008D4CA9">
            <w:pPr>
              <w:rPr>
                <w:b/>
              </w:rPr>
            </w:pPr>
            <w:r w:rsidRPr="00E43002">
              <w:rPr>
                <w:b/>
              </w:rPr>
              <w:t>26</w:t>
            </w:r>
          </w:p>
        </w:tc>
        <w:tc>
          <w:tcPr>
            <w:tcW w:w="794" w:type="dxa"/>
            <w:vAlign w:val="center"/>
          </w:tcPr>
          <w:p w14:paraId="503694D7" w14:textId="77777777" w:rsidR="00547284" w:rsidRPr="00E43002" w:rsidRDefault="00547284" w:rsidP="008D4CA9">
            <w:pPr>
              <w:rPr>
                <w:b/>
              </w:rPr>
            </w:pPr>
            <w:r w:rsidRPr="00E43002">
              <w:rPr>
                <w:b/>
              </w:rPr>
              <w:t>28</w:t>
            </w:r>
          </w:p>
        </w:tc>
        <w:tc>
          <w:tcPr>
            <w:tcW w:w="794" w:type="dxa"/>
            <w:vAlign w:val="center"/>
          </w:tcPr>
          <w:p w14:paraId="58F8E9A6" w14:textId="77777777" w:rsidR="00547284" w:rsidRPr="00E43002" w:rsidRDefault="00547284" w:rsidP="008D4CA9">
            <w:pPr>
              <w:rPr>
                <w:b/>
              </w:rPr>
            </w:pPr>
            <w:r w:rsidRPr="00E43002">
              <w:rPr>
                <w:b/>
              </w:rPr>
              <w:t>7.36</w:t>
            </w:r>
          </w:p>
        </w:tc>
      </w:tr>
      <w:tr w:rsidR="00547284" w:rsidRPr="00E43002" w14:paraId="477E9B9A" w14:textId="77777777" w:rsidTr="008D4CA9">
        <w:trPr>
          <w:trHeight w:hRule="exact" w:val="567"/>
          <w:jc w:val="center"/>
        </w:trPr>
        <w:tc>
          <w:tcPr>
            <w:tcW w:w="4634" w:type="dxa"/>
            <w:vAlign w:val="center"/>
          </w:tcPr>
          <w:p w14:paraId="0B0CFB21" w14:textId="77777777" w:rsidR="00547284" w:rsidRPr="00E43002" w:rsidRDefault="00547284" w:rsidP="008D4CA9">
            <w:r w:rsidRPr="00E43002">
              <w:t>L. Middle Cingulate Cortex*</w:t>
            </w:r>
          </w:p>
        </w:tc>
        <w:tc>
          <w:tcPr>
            <w:tcW w:w="1559" w:type="dxa"/>
            <w:vAlign w:val="center"/>
          </w:tcPr>
          <w:p w14:paraId="0C0ADEA8" w14:textId="77777777" w:rsidR="00547284" w:rsidRPr="00E43002" w:rsidRDefault="00547284" w:rsidP="008D4CA9"/>
        </w:tc>
        <w:tc>
          <w:tcPr>
            <w:tcW w:w="3218" w:type="dxa"/>
            <w:vAlign w:val="center"/>
          </w:tcPr>
          <w:p w14:paraId="180C9951" w14:textId="77777777" w:rsidR="00547284" w:rsidRPr="00E43002" w:rsidRDefault="00547284" w:rsidP="008D4CA9"/>
        </w:tc>
        <w:tc>
          <w:tcPr>
            <w:tcW w:w="1418" w:type="dxa"/>
            <w:vAlign w:val="center"/>
          </w:tcPr>
          <w:p w14:paraId="36627A70" w14:textId="77777777" w:rsidR="00547284" w:rsidRPr="00E43002" w:rsidRDefault="00547284" w:rsidP="008D4CA9"/>
        </w:tc>
        <w:tc>
          <w:tcPr>
            <w:tcW w:w="794" w:type="dxa"/>
            <w:vAlign w:val="center"/>
          </w:tcPr>
          <w:p w14:paraId="7AFFF57F" w14:textId="77777777" w:rsidR="00547284" w:rsidRPr="00E43002" w:rsidRDefault="00547284" w:rsidP="008D4CA9">
            <w:pPr>
              <w:rPr>
                <w:b/>
              </w:rPr>
            </w:pPr>
            <w:r w:rsidRPr="00E43002">
              <w:rPr>
                <w:b/>
              </w:rPr>
              <w:t>-4</w:t>
            </w:r>
          </w:p>
        </w:tc>
        <w:tc>
          <w:tcPr>
            <w:tcW w:w="794" w:type="dxa"/>
            <w:vAlign w:val="center"/>
          </w:tcPr>
          <w:p w14:paraId="487A0F09" w14:textId="77777777" w:rsidR="00547284" w:rsidRPr="00E43002" w:rsidRDefault="00547284" w:rsidP="008D4CA9">
            <w:pPr>
              <w:rPr>
                <w:b/>
              </w:rPr>
            </w:pPr>
            <w:r w:rsidRPr="00E43002">
              <w:rPr>
                <w:b/>
              </w:rPr>
              <w:t>26</w:t>
            </w:r>
          </w:p>
        </w:tc>
        <w:tc>
          <w:tcPr>
            <w:tcW w:w="794" w:type="dxa"/>
            <w:vAlign w:val="center"/>
          </w:tcPr>
          <w:p w14:paraId="0D9F9687" w14:textId="77777777" w:rsidR="00547284" w:rsidRPr="00E43002" w:rsidRDefault="00547284" w:rsidP="008D4CA9">
            <w:pPr>
              <w:rPr>
                <w:b/>
              </w:rPr>
            </w:pPr>
            <w:r w:rsidRPr="00E43002">
              <w:rPr>
                <w:b/>
              </w:rPr>
              <w:t>32</w:t>
            </w:r>
          </w:p>
        </w:tc>
        <w:tc>
          <w:tcPr>
            <w:tcW w:w="794" w:type="dxa"/>
            <w:vAlign w:val="center"/>
          </w:tcPr>
          <w:p w14:paraId="3E5E6CBE" w14:textId="77777777" w:rsidR="00547284" w:rsidRPr="00E43002" w:rsidRDefault="00547284" w:rsidP="008D4CA9">
            <w:pPr>
              <w:rPr>
                <w:b/>
              </w:rPr>
            </w:pPr>
            <w:r w:rsidRPr="00E43002">
              <w:rPr>
                <w:b/>
              </w:rPr>
              <w:t>7.31</w:t>
            </w:r>
          </w:p>
        </w:tc>
      </w:tr>
      <w:tr w:rsidR="00547284" w:rsidRPr="00E43002" w14:paraId="09F2177C" w14:textId="77777777" w:rsidTr="008D4CA9">
        <w:trPr>
          <w:trHeight w:hRule="exact" w:val="567"/>
          <w:jc w:val="center"/>
        </w:trPr>
        <w:tc>
          <w:tcPr>
            <w:tcW w:w="4634" w:type="dxa"/>
            <w:vAlign w:val="center"/>
          </w:tcPr>
          <w:p w14:paraId="5F242FF8" w14:textId="77777777" w:rsidR="00547284" w:rsidRPr="00E43002" w:rsidRDefault="00547284" w:rsidP="008D4CA9">
            <w:r w:rsidRPr="00E43002">
              <w:t>L. Supplementary Motor Area (SMA)*</w:t>
            </w:r>
          </w:p>
        </w:tc>
        <w:tc>
          <w:tcPr>
            <w:tcW w:w="1559" w:type="dxa"/>
            <w:vAlign w:val="center"/>
          </w:tcPr>
          <w:p w14:paraId="0A5132CF" w14:textId="77777777" w:rsidR="00547284" w:rsidRPr="00E43002" w:rsidRDefault="00547284" w:rsidP="008D4CA9"/>
        </w:tc>
        <w:tc>
          <w:tcPr>
            <w:tcW w:w="3218" w:type="dxa"/>
            <w:vAlign w:val="center"/>
          </w:tcPr>
          <w:p w14:paraId="6816F062" w14:textId="77777777" w:rsidR="00547284" w:rsidRPr="00E43002" w:rsidRDefault="00547284" w:rsidP="008D4CA9"/>
        </w:tc>
        <w:tc>
          <w:tcPr>
            <w:tcW w:w="1418" w:type="dxa"/>
            <w:vAlign w:val="center"/>
          </w:tcPr>
          <w:p w14:paraId="5310E0DA" w14:textId="77777777" w:rsidR="00547284" w:rsidRPr="00E43002" w:rsidRDefault="00547284" w:rsidP="008D4CA9"/>
        </w:tc>
        <w:tc>
          <w:tcPr>
            <w:tcW w:w="794" w:type="dxa"/>
            <w:vAlign w:val="center"/>
          </w:tcPr>
          <w:p w14:paraId="498EF1B2" w14:textId="77777777" w:rsidR="00547284" w:rsidRPr="00E43002" w:rsidRDefault="00547284" w:rsidP="008D4CA9">
            <w:pPr>
              <w:rPr>
                <w:b/>
              </w:rPr>
            </w:pPr>
            <w:r w:rsidRPr="00E43002">
              <w:rPr>
                <w:b/>
              </w:rPr>
              <w:t>0</w:t>
            </w:r>
          </w:p>
        </w:tc>
        <w:tc>
          <w:tcPr>
            <w:tcW w:w="794" w:type="dxa"/>
            <w:vAlign w:val="center"/>
          </w:tcPr>
          <w:p w14:paraId="0BDB2617" w14:textId="77777777" w:rsidR="00547284" w:rsidRPr="00E43002" w:rsidRDefault="00547284" w:rsidP="008D4CA9">
            <w:pPr>
              <w:rPr>
                <w:b/>
              </w:rPr>
            </w:pPr>
            <w:r w:rsidRPr="00E43002">
              <w:rPr>
                <w:b/>
              </w:rPr>
              <w:t>12</w:t>
            </w:r>
          </w:p>
        </w:tc>
        <w:tc>
          <w:tcPr>
            <w:tcW w:w="794" w:type="dxa"/>
            <w:vAlign w:val="center"/>
          </w:tcPr>
          <w:p w14:paraId="7150ED76" w14:textId="77777777" w:rsidR="00547284" w:rsidRPr="00E43002" w:rsidRDefault="00547284" w:rsidP="008D4CA9">
            <w:pPr>
              <w:rPr>
                <w:b/>
              </w:rPr>
            </w:pPr>
            <w:r w:rsidRPr="00E43002">
              <w:rPr>
                <w:b/>
              </w:rPr>
              <w:t>54</w:t>
            </w:r>
          </w:p>
        </w:tc>
        <w:tc>
          <w:tcPr>
            <w:tcW w:w="794" w:type="dxa"/>
            <w:vAlign w:val="center"/>
          </w:tcPr>
          <w:p w14:paraId="48B2AF0B" w14:textId="77777777" w:rsidR="00547284" w:rsidRPr="00E43002" w:rsidRDefault="00547284" w:rsidP="008D4CA9">
            <w:pPr>
              <w:rPr>
                <w:b/>
              </w:rPr>
            </w:pPr>
            <w:r w:rsidRPr="00E43002">
              <w:rPr>
                <w:b/>
              </w:rPr>
              <w:t>7.01</w:t>
            </w:r>
          </w:p>
        </w:tc>
      </w:tr>
      <w:tr w:rsidR="00547284" w:rsidRPr="00E43002" w14:paraId="43B1A3B4" w14:textId="77777777" w:rsidTr="008D4CA9">
        <w:trPr>
          <w:trHeight w:hRule="exact" w:val="567"/>
          <w:jc w:val="center"/>
        </w:trPr>
        <w:tc>
          <w:tcPr>
            <w:tcW w:w="4634" w:type="dxa"/>
            <w:vAlign w:val="center"/>
          </w:tcPr>
          <w:p w14:paraId="277BA566" w14:textId="77777777" w:rsidR="00547284" w:rsidRPr="00E43002" w:rsidRDefault="00547284" w:rsidP="008D4CA9">
            <w:r w:rsidRPr="00E43002">
              <w:t>L. Insula Lobe</w:t>
            </w:r>
          </w:p>
        </w:tc>
        <w:tc>
          <w:tcPr>
            <w:tcW w:w="1559" w:type="dxa"/>
            <w:vAlign w:val="center"/>
          </w:tcPr>
          <w:p w14:paraId="4D84FA1E" w14:textId="77777777" w:rsidR="00547284" w:rsidRPr="00E43002" w:rsidRDefault="00547284" w:rsidP="008D4CA9"/>
        </w:tc>
        <w:tc>
          <w:tcPr>
            <w:tcW w:w="3218" w:type="dxa"/>
            <w:vAlign w:val="center"/>
          </w:tcPr>
          <w:p w14:paraId="017C365B" w14:textId="77777777" w:rsidR="00547284" w:rsidRPr="00E43002" w:rsidRDefault="00547284" w:rsidP="008D4CA9"/>
        </w:tc>
        <w:tc>
          <w:tcPr>
            <w:tcW w:w="1418" w:type="dxa"/>
            <w:vAlign w:val="center"/>
          </w:tcPr>
          <w:p w14:paraId="153DF24A" w14:textId="77777777" w:rsidR="00547284" w:rsidRPr="00E43002" w:rsidRDefault="00547284" w:rsidP="008D4CA9">
            <w:r w:rsidRPr="00E43002">
              <w:t>1677</w:t>
            </w:r>
          </w:p>
        </w:tc>
        <w:tc>
          <w:tcPr>
            <w:tcW w:w="794" w:type="dxa"/>
            <w:vAlign w:val="center"/>
          </w:tcPr>
          <w:p w14:paraId="0484C154" w14:textId="77777777" w:rsidR="00547284" w:rsidRPr="00E43002" w:rsidRDefault="00547284" w:rsidP="008D4CA9">
            <w:pPr>
              <w:rPr>
                <w:b/>
              </w:rPr>
            </w:pPr>
            <w:r w:rsidRPr="00E43002">
              <w:rPr>
                <w:b/>
              </w:rPr>
              <w:t>-28</w:t>
            </w:r>
          </w:p>
        </w:tc>
        <w:tc>
          <w:tcPr>
            <w:tcW w:w="794" w:type="dxa"/>
            <w:vAlign w:val="center"/>
          </w:tcPr>
          <w:p w14:paraId="73F95438" w14:textId="77777777" w:rsidR="00547284" w:rsidRPr="00E43002" w:rsidRDefault="00547284" w:rsidP="008D4CA9">
            <w:pPr>
              <w:rPr>
                <w:b/>
              </w:rPr>
            </w:pPr>
            <w:r w:rsidRPr="00E43002">
              <w:rPr>
                <w:b/>
              </w:rPr>
              <w:t>22</w:t>
            </w:r>
          </w:p>
        </w:tc>
        <w:tc>
          <w:tcPr>
            <w:tcW w:w="794" w:type="dxa"/>
            <w:vAlign w:val="center"/>
          </w:tcPr>
          <w:p w14:paraId="3F20E057" w14:textId="77777777" w:rsidR="00547284" w:rsidRPr="00E43002" w:rsidRDefault="00547284" w:rsidP="008D4CA9">
            <w:pPr>
              <w:rPr>
                <w:b/>
              </w:rPr>
            </w:pPr>
            <w:r w:rsidRPr="00E43002">
              <w:rPr>
                <w:b/>
              </w:rPr>
              <w:t>-4</w:t>
            </w:r>
          </w:p>
        </w:tc>
        <w:tc>
          <w:tcPr>
            <w:tcW w:w="794" w:type="dxa"/>
            <w:vAlign w:val="center"/>
          </w:tcPr>
          <w:p w14:paraId="6B4B52BA" w14:textId="77777777" w:rsidR="00547284" w:rsidRPr="00E43002" w:rsidRDefault="00547284" w:rsidP="008D4CA9">
            <w:pPr>
              <w:rPr>
                <w:b/>
              </w:rPr>
            </w:pPr>
            <w:r w:rsidRPr="00E43002">
              <w:rPr>
                <w:b/>
              </w:rPr>
              <w:t>7.53</w:t>
            </w:r>
          </w:p>
        </w:tc>
      </w:tr>
      <w:tr w:rsidR="00547284" w:rsidRPr="00E43002" w14:paraId="196E680D" w14:textId="77777777" w:rsidTr="008D4CA9">
        <w:trPr>
          <w:trHeight w:hRule="exact" w:val="567"/>
          <w:jc w:val="center"/>
        </w:trPr>
        <w:tc>
          <w:tcPr>
            <w:tcW w:w="4634" w:type="dxa"/>
            <w:vAlign w:val="center"/>
          </w:tcPr>
          <w:p w14:paraId="10E20D15" w14:textId="77777777" w:rsidR="00547284" w:rsidRPr="00E43002" w:rsidRDefault="00547284" w:rsidP="008D4CA9">
            <w:r w:rsidRPr="00E43002">
              <w:t>L. Inferior Frontal Gyrus (Pars Triangularis)*</w:t>
            </w:r>
          </w:p>
        </w:tc>
        <w:tc>
          <w:tcPr>
            <w:tcW w:w="1559" w:type="dxa"/>
            <w:vAlign w:val="center"/>
          </w:tcPr>
          <w:p w14:paraId="4B1C8631" w14:textId="77777777" w:rsidR="00547284" w:rsidRPr="00E43002" w:rsidRDefault="00547284" w:rsidP="008D4CA9">
            <w:r w:rsidRPr="00E43002">
              <w:t>Area 45</w:t>
            </w:r>
          </w:p>
        </w:tc>
        <w:tc>
          <w:tcPr>
            <w:tcW w:w="3218" w:type="dxa"/>
            <w:vAlign w:val="center"/>
          </w:tcPr>
          <w:p w14:paraId="2054DC0C" w14:textId="77777777" w:rsidR="00547284" w:rsidRPr="00E43002" w:rsidRDefault="00547284" w:rsidP="008D4CA9">
            <w:r w:rsidRPr="00E43002">
              <w:t>9.4</w:t>
            </w:r>
          </w:p>
        </w:tc>
        <w:tc>
          <w:tcPr>
            <w:tcW w:w="1418" w:type="dxa"/>
            <w:vAlign w:val="center"/>
          </w:tcPr>
          <w:p w14:paraId="728A6E74" w14:textId="77777777" w:rsidR="00547284" w:rsidRPr="00E43002" w:rsidRDefault="00547284" w:rsidP="008D4CA9"/>
        </w:tc>
        <w:tc>
          <w:tcPr>
            <w:tcW w:w="794" w:type="dxa"/>
            <w:vAlign w:val="center"/>
          </w:tcPr>
          <w:p w14:paraId="43BC5DE3" w14:textId="77777777" w:rsidR="00547284" w:rsidRPr="00E43002" w:rsidRDefault="00547284" w:rsidP="008D4CA9">
            <w:pPr>
              <w:rPr>
                <w:b/>
              </w:rPr>
            </w:pPr>
            <w:r w:rsidRPr="00E43002">
              <w:rPr>
                <w:b/>
              </w:rPr>
              <w:t>-52</w:t>
            </w:r>
          </w:p>
        </w:tc>
        <w:tc>
          <w:tcPr>
            <w:tcW w:w="794" w:type="dxa"/>
            <w:vAlign w:val="center"/>
          </w:tcPr>
          <w:p w14:paraId="2C6AB026" w14:textId="77777777" w:rsidR="00547284" w:rsidRPr="00E43002" w:rsidRDefault="00547284" w:rsidP="008D4CA9">
            <w:pPr>
              <w:rPr>
                <w:b/>
              </w:rPr>
            </w:pPr>
            <w:r w:rsidRPr="00E43002">
              <w:rPr>
                <w:b/>
              </w:rPr>
              <w:t>18</w:t>
            </w:r>
          </w:p>
        </w:tc>
        <w:tc>
          <w:tcPr>
            <w:tcW w:w="794" w:type="dxa"/>
            <w:vAlign w:val="center"/>
          </w:tcPr>
          <w:p w14:paraId="13F45DC0" w14:textId="77777777" w:rsidR="00547284" w:rsidRPr="00E43002" w:rsidRDefault="00547284" w:rsidP="008D4CA9">
            <w:pPr>
              <w:rPr>
                <w:b/>
              </w:rPr>
            </w:pPr>
            <w:r w:rsidRPr="00E43002">
              <w:rPr>
                <w:b/>
              </w:rPr>
              <w:t>20</w:t>
            </w:r>
          </w:p>
        </w:tc>
        <w:tc>
          <w:tcPr>
            <w:tcW w:w="794" w:type="dxa"/>
            <w:vAlign w:val="center"/>
          </w:tcPr>
          <w:p w14:paraId="20BD4E37" w14:textId="77777777" w:rsidR="00547284" w:rsidRPr="00E43002" w:rsidRDefault="00547284" w:rsidP="008D4CA9">
            <w:pPr>
              <w:rPr>
                <w:b/>
              </w:rPr>
            </w:pPr>
            <w:r w:rsidRPr="00E43002">
              <w:rPr>
                <w:b/>
              </w:rPr>
              <w:t>5.65</w:t>
            </w:r>
          </w:p>
        </w:tc>
      </w:tr>
      <w:tr w:rsidR="00547284" w:rsidRPr="00E43002" w14:paraId="38A8239C" w14:textId="77777777" w:rsidTr="008D4CA9">
        <w:trPr>
          <w:trHeight w:hRule="exact" w:val="567"/>
          <w:jc w:val="center"/>
        </w:trPr>
        <w:tc>
          <w:tcPr>
            <w:tcW w:w="4634" w:type="dxa"/>
            <w:vAlign w:val="center"/>
          </w:tcPr>
          <w:p w14:paraId="3B9A8CEB" w14:textId="77777777" w:rsidR="00547284" w:rsidRPr="00E43002" w:rsidRDefault="00547284" w:rsidP="008D4CA9">
            <w:r w:rsidRPr="00E43002">
              <w:t>L. Inferior Frontal Gyrus (Pars Opercularis)*</w:t>
            </w:r>
          </w:p>
        </w:tc>
        <w:tc>
          <w:tcPr>
            <w:tcW w:w="1559" w:type="dxa"/>
            <w:vAlign w:val="center"/>
          </w:tcPr>
          <w:p w14:paraId="331CF72D" w14:textId="77777777" w:rsidR="00547284" w:rsidRPr="00E43002" w:rsidRDefault="00547284" w:rsidP="008D4CA9">
            <w:r w:rsidRPr="00E43002">
              <w:t>Area 44</w:t>
            </w:r>
          </w:p>
        </w:tc>
        <w:tc>
          <w:tcPr>
            <w:tcW w:w="3218" w:type="dxa"/>
            <w:vAlign w:val="center"/>
          </w:tcPr>
          <w:p w14:paraId="79435116" w14:textId="77777777" w:rsidR="00547284" w:rsidRPr="00E43002" w:rsidRDefault="00547284" w:rsidP="008D4CA9">
            <w:r w:rsidRPr="00E43002">
              <w:t>16.7</w:t>
            </w:r>
          </w:p>
        </w:tc>
        <w:tc>
          <w:tcPr>
            <w:tcW w:w="1418" w:type="dxa"/>
            <w:vAlign w:val="center"/>
          </w:tcPr>
          <w:p w14:paraId="268AADBB" w14:textId="77777777" w:rsidR="00547284" w:rsidRPr="00E43002" w:rsidRDefault="00547284" w:rsidP="008D4CA9"/>
        </w:tc>
        <w:tc>
          <w:tcPr>
            <w:tcW w:w="794" w:type="dxa"/>
            <w:vAlign w:val="center"/>
          </w:tcPr>
          <w:p w14:paraId="3137B8A0" w14:textId="77777777" w:rsidR="00547284" w:rsidRPr="00E43002" w:rsidRDefault="00547284" w:rsidP="008D4CA9">
            <w:pPr>
              <w:rPr>
                <w:b/>
              </w:rPr>
            </w:pPr>
            <w:r w:rsidRPr="00E43002">
              <w:rPr>
                <w:b/>
              </w:rPr>
              <w:t>-46</w:t>
            </w:r>
          </w:p>
        </w:tc>
        <w:tc>
          <w:tcPr>
            <w:tcW w:w="794" w:type="dxa"/>
            <w:vAlign w:val="center"/>
          </w:tcPr>
          <w:p w14:paraId="41B295DC" w14:textId="77777777" w:rsidR="00547284" w:rsidRPr="00E43002" w:rsidRDefault="00547284" w:rsidP="008D4CA9">
            <w:pPr>
              <w:rPr>
                <w:b/>
              </w:rPr>
            </w:pPr>
            <w:r w:rsidRPr="00E43002">
              <w:rPr>
                <w:b/>
              </w:rPr>
              <w:t>12</w:t>
            </w:r>
          </w:p>
        </w:tc>
        <w:tc>
          <w:tcPr>
            <w:tcW w:w="794" w:type="dxa"/>
            <w:vAlign w:val="center"/>
          </w:tcPr>
          <w:p w14:paraId="7B2BFA8D" w14:textId="77777777" w:rsidR="00547284" w:rsidRPr="00E43002" w:rsidRDefault="00547284" w:rsidP="008D4CA9">
            <w:pPr>
              <w:rPr>
                <w:b/>
              </w:rPr>
            </w:pPr>
            <w:r w:rsidRPr="00E43002">
              <w:rPr>
                <w:b/>
              </w:rPr>
              <w:t>6</w:t>
            </w:r>
          </w:p>
        </w:tc>
        <w:tc>
          <w:tcPr>
            <w:tcW w:w="794" w:type="dxa"/>
            <w:vAlign w:val="center"/>
          </w:tcPr>
          <w:p w14:paraId="6137E70F" w14:textId="77777777" w:rsidR="00547284" w:rsidRPr="00E43002" w:rsidRDefault="00547284" w:rsidP="008D4CA9">
            <w:pPr>
              <w:rPr>
                <w:b/>
              </w:rPr>
            </w:pPr>
            <w:r w:rsidRPr="00E43002">
              <w:rPr>
                <w:b/>
              </w:rPr>
              <w:t>5.20</w:t>
            </w:r>
          </w:p>
        </w:tc>
      </w:tr>
      <w:tr w:rsidR="00547284" w:rsidRPr="00E43002" w14:paraId="08463B89" w14:textId="77777777" w:rsidTr="008D4CA9">
        <w:trPr>
          <w:trHeight w:hRule="exact" w:val="567"/>
          <w:jc w:val="center"/>
        </w:trPr>
        <w:tc>
          <w:tcPr>
            <w:tcW w:w="4634" w:type="dxa"/>
            <w:vAlign w:val="center"/>
          </w:tcPr>
          <w:p w14:paraId="256AE680" w14:textId="77777777" w:rsidR="00547284" w:rsidRPr="00E43002" w:rsidRDefault="00547284" w:rsidP="008D4CA9">
            <w:r w:rsidRPr="00E43002">
              <w:t>R. Insula Lobe</w:t>
            </w:r>
          </w:p>
        </w:tc>
        <w:tc>
          <w:tcPr>
            <w:tcW w:w="1559" w:type="dxa"/>
            <w:vAlign w:val="center"/>
          </w:tcPr>
          <w:p w14:paraId="11197347" w14:textId="77777777" w:rsidR="00547284" w:rsidRPr="00E43002" w:rsidRDefault="00547284" w:rsidP="008D4CA9"/>
        </w:tc>
        <w:tc>
          <w:tcPr>
            <w:tcW w:w="3218" w:type="dxa"/>
            <w:vAlign w:val="center"/>
          </w:tcPr>
          <w:p w14:paraId="186815CE" w14:textId="77777777" w:rsidR="00547284" w:rsidRPr="00E43002" w:rsidRDefault="00547284" w:rsidP="008D4CA9"/>
        </w:tc>
        <w:tc>
          <w:tcPr>
            <w:tcW w:w="1418" w:type="dxa"/>
            <w:vAlign w:val="center"/>
          </w:tcPr>
          <w:p w14:paraId="6C193D5A" w14:textId="77777777" w:rsidR="00547284" w:rsidRPr="00E43002" w:rsidRDefault="00547284" w:rsidP="008D4CA9">
            <w:r w:rsidRPr="00E43002">
              <w:t>1132</w:t>
            </w:r>
          </w:p>
        </w:tc>
        <w:tc>
          <w:tcPr>
            <w:tcW w:w="794" w:type="dxa"/>
            <w:vAlign w:val="center"/>
          </w:tcPr>
          <w:p w14:paraId="1F538468" w14:textId="77777777" w:rsidR="00547284" w:rsidRPr="00E43002" w:rsidRDefault="00547284" w:rsidP="008D4CA9">
            <w:pPr>
              <w:rPr>
                <w:b/>
              </w:rPr>
            </w:pPr>
            <w:r w:rsidRPr="00E43002">
              <w:rPr>
                <w:b/>
              </w:rPr>
              <w:t>34</w:t>
            </w:r>
          </w:p>
        </w:tc>
        <w:tc>
          <w:tcPr>
            <w:tcW w:w="794" w:type="dxa"/>
            <w:vAlign w:val="center"/>
          </w:tcPr>
          <w:p w14:paraId="620B5409" w14:textId="77777777" w:rsidR="00547284" w:rsidRPr="00E43002" w:rsidRDefault="00547284" w:rsidP="008D4CA9">
            <w:pPr>
              <w:rPr>
                <w:b/>
              </w:rPr>
            </w:pPr>
            <w:r w:rsidRPr="00E43002">
              <w:rPr>
                <w:b/>
              </w:rPr>
              <w:t>22</w:t>
            </w:r>
          </w:p>
        </w:tc>
        <w:tc>
          <w:tcPr>
            <w:tcW w:w="794" w:type="dxa"/>
            <w:vAlign w:val="center"/>
          </w:tcPr>
          <w:p w14:paraId="67A3B755" w14:textId="77777777" w:rsidR="00547284" w:rsidRPr="00E43002" w:rsidRDefault="00547284" w:rsidP="008D4CA9">
            <w:pPr>
              <w:rPr>
                <w:b/>
              </w:rPr>
            </w:pPr>
            <w:r w:rsidRPr="00E43002">
              <w:rPr>
                <w:b/>
              </w:rPr>
              <w:t>-2</w:t>
            </w:r>
          </w:p>
        </w:tc>
        <w:tc>
          <w:tcPr>
            <w:tcW w:w="794" w:type="dxa"/>
            <w:vAlign w:val="center"/>
          </w:tcPr>
          <w:p w14:paraId="0EBD1E76" w14:textId="77777777" w:rsidR="00547284" w:rsidRPr="00E43002" w:rsidRDefault="00547284" w:rsidP="008D4CA9">
            <w:pPr>
              <w:rPr>
                <w:b/>
              </w:rPr>
            </w:pPr>
            <w:r w:rsidRPr="00E43002">
              <w:rPr>
                <w:b/>
              </w:rPr>
              <w:t>5.47</w:t>
            </w:r>
          </w:p>
        </w:tc>
      </w:tr>
      <w:tr w:rsidR="00547284" w:rsidRPr="00E43002" w14:paraId="755A5259" w14:textId="77777777" w:rsidTr="008D4CA9">
        <w:trPr>
          <w:trHeight w:hRule="exact" w:val="567"/>
          <w:jc w:val="center"/>
        </w:trPr>
        <w:tc>
          <w:tcPr>
            <w:tcW w:w="4634" w:type="dxa"/>
            <w:vAlign w:val="center"/>
          </w:tcPr>
          <w:p w14:paraId="09669FC2" w14:textId="77777777" w:rsidR="00547284" w:rsidRPr="00E43002" w:rsidRDefault="00547284" w:rsidP="008D4CA9">
            <w:r w:rsidRPr="00E43002">
              <w:t>R. Inferior Frontal Gyrus (Pars Triangularis)*</w:t>
            </w:r>
          </w:p>
        </w:tc>
        <w:tc>
          <w:tcPr>
            <w:tcW w:w="1559" w:type="dxa"/>
            <w:vAlign w:val="center"/>
          </w:tcPr>
          <w:p w14:paraId="410B96AA" w14:textId="77777777" w:rsidR="00547284" w:rsidRPr="00E43002" w:rsidRDefault="00547284" w:rsidP="008D4CA9"/>
        </w:tc>
        <w:tc>
          <w:tcPr>
            <w:tcW w:w="3218" w:type="dxa"/>
            <w:vAlign w:val="center"/>
          </w:tcPr>
          <w:p w14:paraId="749FD2A5" w14:textId="77777777" w:rsidR="00547284" w:rsidRPr="00E43002" w:rsidRDefault="00547284" w:rsidP="008D4CA9"/>
        </w:tc>
        <w:tc>
          <w:tcPr>
            <w:tcW w:w="1418" w:type="dxa"/>
            <w:vAlign w:val="center"/>
          </w:tcPr>
          <w:p w14:paraId="3260EA72" w14:textId="77777777" w:rsidR="00547284" w:rsidRPr="00E43002" w:rsidRDefault="00547284" w:rsidP="008D4CA9"/>
        </w:tc>
        <w:tc>
          <w:tcPr>
            <w:tcW w:w="794" w:type="dxa"/>
            <w:vAlign w:val="center"/>
          </w:tcPr>
          <w:p w14:paraId="4B0EDD79" w14:textId="77777777" w:rsidR="00547284" w:rsidRPr="00E43002" w:rsidRDefault="00547284" w:rsidP="008D4CA9">
            <w:r w:rsidRPr="00E43002">
              <w:t>46</w:t>
            </w:r>
          </w:p>
        </w:tc>
        <w:tc>
          <w:tcPr>
            <w:tcW w:w="794" w:type="dxa"/>
            <w:vAlign w:val="center"/>
          </w:tcPr>
          <w:p w14:paraId="14533E6E" w14:textId="77777777" w:rsidR="00547284" w:rsidRPr="00E43002" w:rsidRDefault="00547284" w:rsidP="008D4CA9">
            <w:r w:rsidRPr="00E43002">
              <w:t>28</w:t>
            </w:r>
          </w:p>
        </w:tc>
        <w:tc>
          <w:tcPr>
            <w:tcW w:w="794" w:type="dxa"/>
            <w:vAlign w:val="center"/>
          </w:tcPr>
          <w:p w14:paraId="588EC2C6" w14:textId="77777777" w:rsidR="00547284" w:rsidRPr="00E43002" w:rsidRDefault="00547284" w:rsidP="008D4CA9">
            <w:r w:rsidRPr="00E43002">
              <w:t>28</w:t>
            </w:r>
          </w:p>
        </w:tc>
        <w:tc>
          <w:tcPr>
            <w:tcW w:w="794" w:type="dxa"/>
            <w:vAlign w:val="center"/>
          </w:tcPr>
          <w:p w14:paraId="77D30456" w14:textId="77777777" w:rsidR="00547284" w:rsidRPr="00E43002" w:rsidRDefault="00547284" w:rsidP="008D4CA9">
            <w:r w:rsidRPr="00E43002">
              <w:t>4.89</w:t>
            </w:r>
          </w:p>
        </w:tc>
      </w:tr>
      <w:tr w:rsidR="00547284" w:rsidRPr="00E43002" w14:paraId="3596F9BC" w14:textId="77777777" w:rsidTr="008D4CA9">
        <w:trPr>
          <w:trHeight w:hRule="exact" w:val="567"/>
          <w:jc w:val="center"/>
        </w:trPr>
        <w:tc>
          <w:tcPr>
            <w:tcW w:w="4634" w:type="dxa"/>
            <w:vAlign w:val="center"/>
          </w:tcPr>
          <w:p w14:paraId="25160AF5" w14:textId="77777777" w:rsidR="00547284" w:rsidRPr="00E43002" w:rsidRDefault="00547284" w:rsidP="008D4CA9">
            <w:r w:rsidRPr="00E43002">
              <w:t>R. Middle Frontal Gyrus*</w:t>
            </w:r>
          </w:p>
        </w:tc>
        <w:tc>
          <w:tcPr>
            <w:tcW w:w="1559" w:type="dxa"/>
            <w:vAlign w:val="center"/>
          </w:tcPr>
          <w:p w14:paraId="59AF1EC3" w14:textId="77777777" w:rsidR="00547284" w:rsidRPr="00E43002" w:rsidRDefault="00547284" w:rsidP="008D4CA9"/>
        </w:tc>
        <w:tc>
          <w:tcPr>
            <w:tcW w:w="3218" w:type="dxa"/>
            <w:vAlign w:val="center"/>
          </w:tcPr>
          <w:p w14:paraId="2E3BFCCD" w14:textId="77777777" w:rsidR="00547284" w:rsidRPr="00E43002" w:rsidRDefault="00547284" w:rsidP="008D4CA9"/>
        </w:tc>
        <w:tc>
          <w:tcPr>
            <w:tcW w:w="1418" w:type="dxa"/>
            <w:vAlign w:val="center"/>
          </w:tcPr>
          <w:p w14:paraId="4E5E15C5" w14:textId="77777777" w:rsidR="00547284" w:rsidRPr="00E43002" w:rsidRDefault="00547284" w:rsidP="008D4CA9"/>
        </w:tc>
        <w:tc>
          <w:tcPr>
            <w:tcW w:w="794" w:type="dxa"/>
            <w:vAlign w:val="center"/>
          </w:tcPr>
          <w:p w14:paraId="0A76037B" w14:textId="77777777" w:rsidR="00547284" w:rsidRPr="00E43002" w:rsidRDefault="00547284" w:rsidP="008D4CA9">
            <w:r w:rsidRPr="00E43002">
              <w:t>44</w:t>
            </w:r>
          </w:p>
        </w:tc>
        <w:tc>
          <w:tcPr>
            <w:tcW w:w="794" w:type="dxa"/>
            <w:vAlign w:val="center"/>
          </w:tcPr>
          <w:p w14:paraId="6C704226" w14:textId="77777777" w:rsidR="00547284" w:rsidRPr="00E43002" w:rsidRDefault="00547284" w:rsidP="008D4CA9">
            <w:r w:rsidRPr="00E43002">
              <w:t>40</w:t>
            </w:r>
          </w:p>
        </w:tc>
        <w:tc>
          <w:tcPr>
            <w:tcW w:w="794" w:type="dxa"/>
            <w:vAlign w:val="center"/>
          </w:tcPr>
          <w:p w14:paraId="29A69C0D" w14:textId="77777777" w:rsidR="00547284" w:rsidRPr="00E43002" w:rsidRDefault="00547284" w:rsidP="008D4CA9">
            <w:r w:rsidRPr="00E43002">
              <w:t>20</w:t>
            </w:r>
          </w:p>
        </w:tc>
        <w:tc>
          <w:tcPr>
            <w:tcW w:w="794" w:type="dxa"/>
            <w:vAlign w:val="center"/>
          </w:tcPr>
          <w:p w14:paraId="77BD55F1" w14:textId="77777777" w:rsidR="00547284" w:rsidRPr="00E43002" w:rsidRDefault="00547284" w:rsidP="008D4CA9">
            <w:r w:rsidRPr="00E43002">
              <w:t>4.56</w:t>
            </w:r>
          </w:p>
        </w:tc>
      </w:tr>
      <w:tr w:rsidR="00547284" w:rsidRPr="00E43002" w14:paraId="123BBC2A" w14:textId="77777777" w:rsidTr="008D4CA9">
        <w:trPr>
          <w:trHeight w:hRule="exact" w:val="567"/>
          <w:jc w:val="center"/>
        </w:trPr>
        <w:tc>
          <w:tcPr>
            <w:tcW w:w="4634" w:type="dxa"/>
            <w:vAlign w:val="center"/>
          </w:tcPr>
          <w:p w14:paraId="7BF76C72" w14:textId="77777777" w:rsidR="00547284" w:rsidRPr="00E43002" w:rsidRDefault="00547284" w:rsidP="008D4CA9">
            <w:r w:rsidRPr="00E43002">
              <w:t>L. Middle Frontal Gyrus</w:t>
            </w:r>
          </w:p>
        </w:tc>
        <w:tc>
          <w:tcPr>
            <w:tcW w:w="1559" w:type="dxa"/>
            <w:vAlign w:val="center"/>
          </w:tcPr>
          <w:p w14:paraId="5E0858BC" w14:textId="77777777" w:rsidR="00547284" w:rsidRPr="00E43002" w:rsidRDefault="00547284" w:rsidP="008D4CA9"/>
        </w:tc>
        <w:tc>
          <w:tcPr>
            <w:tcW w:w="3218" w:type="dxa"/>
            <w:vAlign w:val="center"/>
          </w:tcPr>
          <w:p w14:paraId="0140FFCA" w14:textId="77777777" w:rsidR="00547284" w:rsidRPr="00E43002" w:rsidRDefault="00547284" w:rsidP="008D4CA9"/>
        </w:tc>
        <w:tc>
          <w:tcPr>
            <w:tcW w:w="1418" w:type="dxa"/>
            <w:vAlign w:val="center"/>
          </w:tcPr>
          <w:p w14:paraId="35A1938B" w14:textId="77777777" w:rsidR="00547284" w:rsidRPr="00E43002" w:rsidRDefault="00547284" w:rsidP="008D4CA9">
            <w:r w:rsidRPr="00E43002">
              <w:t>123</w:t>
            </w:r>
          </w:p>
        </w:tc>
        <w:tc>
          <w:tcPr>
            <w:tcW w:w="794" w:type="dxa"/>
            <w:vAlign w:val="center"/>
          </w:tcPr>
          <w:p w14:paraId="12A606F4" w14:textId="77777777" w:rsidR="00547284" w:rsidRPr="00E43002" w:rsidRDefault="00547284" w:rsidP="008D4CA9">
            <w:r w:rsidRPr="00E43002">
              <w:t>-30</w:t>
            </w:r>
          </w:p>
        </w:tc>
        <w:tc>
          <w:tcPr>
            <w:tcW w:w="794" w:type="dxa"/>
            <w:vAlign w:val="center"/>
          </w:tcPr>
          <w:p w14:paraId="06657A36" w14:textId="77777777" w:rsidR="00547284" w:rsidRPr="00E43002" w:rsidRDefault="00547284" w:rsidP="008D4CA9">
            <w:r w:rsidRPr="00E43002">
              <w:t>40</w:t>
            </w:r>
          </w:p>
        </w:tc>
        <w:tc>
          <w:tcPr>
            <w:tcW w:w="794" w:type="dxa"/>
            <w:vAlign w:val="center"/>
          </w:tcPr>
          <w:p w14:paraId="7E0E2C9A" w14:textId="77777777" w:rsidR="00547284" w:rsidRPr="00E43002" w:rsidRDefault="00547284" w:rsidP="008D4CA9">
            <w:r w:rsidRPr="00E43002">
              <w:t>14</w:t>
            </w:r>
          </w:p>
        </w:tc>
        <w:tc>
          <w:tcPr>
            <w:tcW w:w="794" w:type="dxa"/>
            <w:vAlign w:val="center"/>
          </w:tcPr>
          <w:p w14:paraId="00D1F8A0" w14:textId="77777777" w:rsidR="00547284" w:rsidRPr="00E43002" w:rsidRDefault="00547284" w:rsidP="008D4CA9">
            <w:r w:rsidRPr="00E43002">
              <w:t>3.99</w:t>
            </w:r>
          </w:p>
        </w:tc>
      </w:tr>
      <w:tr w:rsidR="00547284" w:rsidRPr="00E43002" w14:paraId="70E35210" w14:textId="77777777" w:rsidTr="008D4CA9">
        <w:trPr>
          <w:trHeight w:hRule="exact" w:val="567"/>
          <w:jc w:val="center"/>
        </w:trPr>
        <w:tc>
          <w:tcPr>
            <w:tcW w:w="14005" w:type="dxa"/>
            <w:gridSpan w:val="8"/>
            <w:tcBorders>
              <w:top w:val="single" w:sz="4" w:space="0" w:color="auto"/>
            </w:tcBorders>
            <w:vAlign w:val="bottom"/>
          </w:tcPr>
          <w:p w14:paraId="18AE46EB" w14:textId="5E50ACD0" w:rsidR="00547284" w:rsidRPr="00E43002" w:rsidRDefault="00547284" w:rsidP="008D4CA9">
            <w:r w:rsidRPr="00E43002">
              <w:t>* Note that for some activation cluster</w:t>
            </w:r>
            <w:r w:rsidR="008101AE" w:rsidRPr="00E43002">
              <w:t>s</w:t>
            </w:r>
            <w:r w:rsidRPr="00E43002">
              <w:t xml:space="preserve"> we report more than the first maximum. Sub-maxima are indicated by an asterisk.</w:t>
            </w:r>
          </w:p>
        </w:tc>
      </w:tr>
    </w:tbl>
    <w:p w14:paraId="1FA2E317" w14:textId="77777777" w:rsidR="00547284" w:rsidRPr="00E43002" w:rsidRDefault="00547284" w:rsidP="007A1B58">
      <w:pPr>
        <w:rPr>
          <w:color w:val="000000"/>
        </w:rPr>
      </w:pPr>
    </w:p>
    <w:p w14:paraId="453B5CFA" w14:textId="77777777" w:rsidR="00E25772" w:rsidRPr="00E43002" w:rsidRDefault="00E25772" w:rsidP="007A1B58">
      <w:pPr>
        <w:sectPr w:rsidR="00E25772" w:rsidRPr="00E43002" w:rsidSect="00DE3A66">
          <w:pgSz w:w="16839" w:h="11907" w:orient="landscape" w:code="9"/>
          <w:pgMar w:top="1800" w:right="1440" w:bottom="1800" w:left="1440" w:header="708" w:footer="708" w:gutter="0"/>
          <w:lnNumType w:countBy="1" w:restart="continuous"/>
          <w:cols w:space="708"/>
          <w:docGrid w:linePitch="360"/>
        </w:sectPr>
      </w:pPr>
    </w:p>
    <w:p w14:paraId="6F135ED2" w14:textId="77777777" w:rsidR="00E25772" w:rsidRPr="00E43002" w:rsidRDefault="00E25772" w:rsidP="00E25772">
      <w:pPr>
        <w:spacing w:line="480" w:lineRule="auto"/>
        <w:rPr>
          <w:b/>
        </w:rPr>
      </w:pPr>
      <w:r w:rsidRPr="00E43002">
        <w:rPr>
          <w:b/>
        </w:rPr>
        <w:t>Figure captions</w:t>
      </w:r>
    </w:p>
    <w:p w14:paraId="5529A10A" w14:textId="77777777" w:rsidR="00E25772" w:rsidRPr="00E43002" w:rsidRDefault="00E25772" w:rsidP="00E25772">
      <w:pPr>
        <w:spacing w:line="480" w:lineRule="auto"/>
      </w:pPr>
    </w:p>
    <w:p w14:paraId="3913D520" w14:textId="0CB2E35D" w:rsidR="00E25772" w:rsidRPr="00E43002" w:rsidRDefault="00E25772" w:rsidP="00E25772">
      <w:pPr>
        <w:spacing w:line="480" w:lineRule="auto"/>
      </w:pPr>
      <w:r w:rsidRPr="00E43002">
        <w:t>Colo</w:t>
      </w:r>
      <w:r w:rsidR="00DB6AB8" w:rsidRPr="00E43002">
        <w:t>u</w:t>
      </w:r>
      <w:r w:rsidRPr="00E43002">
        <w:t>r reproduction of Figures 3, 4,</w:t>
      </w:r>
      <w:r w:rsidR="000F545A" w:rsidRPr="00E43002">
        <w:t xml:space="preserve"> 5,</w:t>
      </w:r>
      <w:r w:rsidRPr="00E43002">
        <w:t xml:space="preserve"> and </w:t>
      </w:r>
      <w:r w:rsidR="000F545A" w:rsidRPr="00E43002">
        <w:t>6</w:t>
      </w:r>
      <w:r w:rsidRPr="00E43002">
        <w:t xml:space="preserve"> is necessary on the web as well as in print.</w:t>
      </w:r>
    </w:p>
    <w:p w14:paraId="48E3F3F5" w14:textId="77777777" w:rsidR="00E25772" w:rsidRPr="00E43002" w:rsidRDefault="00E25772" w:rsidP="00E25772">
      <w:pPr>
        <w:spacing w:line="480" w:lineRule="auto"/>
      </w:pPr>
    </w:p>
    <w:p w14:paraId="6C12D4D8" w14:textId="4938BA20" w:rsidR="00E25772" w:rsidRPr="00E43002" w:rsidRDefault="00E25772" w:rsidP="00E25772">
      <w:pPr>
        <w:spacing w:line="480" w:lineRule="auto"/>
        <w:rPr>
          <w:rStyle w:val="times10"/>
          <w:color w:val="000000"/>
        </w:rPr>
      </w:pPr>
      <w:r w:rsidRPr="00E43002">
        <w:rPr>
          <w:b/>
          <w:bCs/>
        </w:rPr>
        <w:t>Figure 1. Experimental design.</w:t>
      </w:r>
      <w:r w:rsidRPr="00E43002">
        <w:t xml:space="preserve"> Participants were tested on </w:t>
      </w:r>
      <w:r w:rsidR="006317A1" w:rsidRPr="00E43002">
        <w:t>practised as well as non-practis</w:t>
      </w:r>
      <w:r w:rsidRPr="00E43002">
        <w:t>ed patterns of spatial sequences (SEQ) and rhythms (RHY</w:t>
      </w:r>
      <w:r w:rsidR="006317A1" w:rsidRPr="00E43002">
        <w:t>)</w:t>
      </w:r>
      <w:r w:rsidRPr="00E43002">
        <w:t xml:space="preserve"> in three presentation conditions: </w:t>
      </w:r>
      <w:r w:rsidR="006317A1" w:rsidRPr="00E43002">
        <w:rPr>
          <w:rStyle w:val="times10"/>
          <w:color w:val="000000"/>
        </w:rPr>
        <w:t xml:space="preserve">Action Observation (AO: </w:t>
      </w:r>
      <w:r w:rsidRPr="00E43002">
        <w:rPr>
          <w:rStyle w:val="times10"/>
          <w:color w:val="000000"/>
        </w:rPr>
        <w:t>vid</w:t>
      </w:r>
      <w:r w:rsidR="006317A1" w:rsidRPr="00E43002">
        <w:rPr>
          <w:rStyle w:val="times10"/>
          <w:color w:val="000000"/>
        </w:rPr>
        <w:t xml:space="preserve">eo observation followed by rest), Motor Imagery (MI: </w:t>
      </w:r>
      <w:r w:rsidRPr="00E43002">
        <w:rPr>
          <w:rStyle w:val="times10"/>
          <w:color w:val="000000"/>
        </w:rPr>
        <w:t>video observation follo</w:t>
      </w:r>
      <w:r w:rsidR="006317A1" w:rsidRPr="00E43002">
        <w:rPr>
          <w:rStyle w:val="times10"/>
          <w:color w:val="000000"/>
        </w:rPr>
        <w:t xml:space="preserve">wed by motor imagery), and Action Execution (EXE: </w:t>
      </w:r>
      <w:r w:rsidRPr="00E43002">
        <w:rPr>
          <w:rStyle w:val="times10"/>
          <w:color w:val="000000"/>
        </w:rPr>
        <w:t>video observat</w:t>
      </w:r>
      <w:r w:rsidR="006317A1" w:rsidRPr="00E43002">
        <w:rPr>
          <w:rStyle w:val="times10"/>
          <w:color w:val="000000"/>
        </w:rPr>
        <w:t>ion followed by imitative execution)</w:t>
      </w:r>
      <w:r w:rsidRPr="00E43002">
        <w:rPr>
          <w:rStyle w:val="times10"/>
          <w:color w:val="000000"/>
        </w:rPr>
        <w:t>.</w:t>
      </w:r>
      <w:r w:rsidR="006317A1" w:rsidRPr="00E43002">
        <w:rPr>
          <w:rStyle w:val="times10"/>
          <w:color w:val="000000"/>
        </w:rPr>
        <w:t xml:space="preserve"> All conditions of the 3 x 2 x 2</w:t>
      </w:r>
      <w:r w:rsidRPr="00E43002">
        <w:rPr>
          <w:rStyle w:val="times10"/>
          <w:color w:val="000000"/>
        </w:rPr>
        <w:t xml:space="preserve"> experimental design (</w:t>
      </w:r>
      <w:r w:rsidR="006317A1" w:rsidRPr="00E43002">
        <w:rPr>
          <w:rStyle w:val="times10"/>
          <w:color w:val="000000"/>
        </w:rPr>
        <w:t xml:space="preserve">AO / MI / EXE, SEQ / RHY, </w:t>
      </w:r>
      <w:r w:rsidRPr="00E43002">
        <w:rPr>
          <w:rStyle w:val="times10"/>
          <w:color w:val="000000"/>
        </w:rPr>
        <w:t>p</w:t>
      </w:r>
      <w:r w:rsidR="006317A1" w:rsidRPr="00E43002">
        <w:rPr>
          <w:rStyle w:val="times10"/>
          <w:color w:val="000000"/>
        </w:rPr>
        <w:t>ractised / non-practised</w:t>
      </w:r>
      <w:r w:rsidRPr="00E43002">
        <w:rPr>
          <w:rStyle w:val="times10"/>
          <w:color w:val="000000"/>
        </w:rPr>
        <w:t xml:space="preserve">) were presented in pseudo-randomized order. </w:t>
      </w:r>
      <w:r w:rsidR="00712023" w:rsidRPr="00E43002">
        <w:t>Each trial started with a fixation cue (white square) in the center of the screen for a duration of 1 s to direct particpants’ attention. The cue was followed by a 4.7 s long video clip showing either a spatial sequence or a rhythm. During video observation participants were unaware about the subsequent task instruction. In the AO condition, the screen turned black after the video presentation, which indicated a rest period that ranged between 3 and 14 s and served as baseline. In the MI condition, video observation was followed by a task cue (red square) lasting between 1 and 3.4 s. This indicated that a large grey square, of the same size as the video clips, would soon appear which then served as the go-signal for motor imagery of the previously observed pattern. After 4.7 s, a black screen appeared for a duration of 5.9 s, which served as rest baseline. In the EXE condition, a different task cue (green cross) indicated overt imitation. Due to the jittered task cue duration, the total duration of MI and EXE trials ranged between 17.3 s and 19.7 s.</w:t>
      </w:r>
    </w:p>
    <w:p w14:paraId="297C5051" w14:textId="77777777" w:rsidR="00E25772" w:rsidRPr="00E43002" w:rsidRDefault="00E25772" w:rsidP="00E25772">
      <w:pPr>
        <w:spacing w:line="480" w:lineRule="auto"/>
      </w:pPr>
    </w:p>
    <w:p w14:paraId="2121F1D8" w14:textId="613D995D" w:rsidR="00E25772" w:rsidRPr="00E43002" w:rsidRDefault="00E25772" w:rsidP="00E25772">
      <w:pPr>
        <w:spacing w:line="480" w:lineRule="auto"/>
      </w:pPr>
      <w:r w:rsidRPr="00E43002">
        <w:rPr>
          <w:b/>
        </w:rPr>
        <w:t xml:space="preserve">Figure 2. </w:t>
      </w:r>
      <w:r w:rsidR="00CF702C" w:rsidRPr="00E43002">
        <w:rPr>
          <w:b/>
        </w:rPr>
        <w:t>Behavioural</w:t>
      </w:r>
      <w:r w:rsidRPr="00E43002">
        <w:rPr>
          <w:b/>
        </w:rPr>
        <w:t xml:space="preserve"> data. </w:t>
      </w:r>
      <w:r w:rsidRPr="00E43002">
        <w:t>The imitation performance in the execution trials was analysed by means of a sliding window over three consecutive responses (</w:t>
      </w:r>
      <w:r w:rsidR="008C0428" w:rsidRPr="00E43002">
        <w:t>‘</w:t>
      </w:r>
      <w:r w:rsidRPr="00E43002">
        <w:t>triplets</w:t>
      </w:r>
      <w:r w:rsidR="008C0428" w:rsidRPr="00E43002">
        <w:t>’</w:t>
      </w:r>
      <w:r w:rsidRPr="00E43002">
        <w:t xml:space="preserve">), where six correct triplets indicate correct imitation of the eight spatial positions or temporal intervals. </w:t>
      </w:r>
      <w:r w:rsidR="00583A1A" w:rsidRPr="00E43002">
        <w:t>For statistical results, see text.</w:t>
      </w:r>
    </w:p>
    <w:p w14:paraId="2E47AAB6" w14:textId="77777777" w:rsidR="00E25772" w:rsidRPr="00E43002" w:rsidRDefault="00E25772" w:rsidP="00E25772">
      <w:pPr>
        <w:spacing w:line="480" w:lineRule="auto"/>
      </w:pPr>
    </w:p>
    <w:p w14:paraId="6F293297" w14:textId="3FD36AB5" w:rsidR="0071207C" w:rsidRPr="00E43002" w:rsidRDefault="00E25772" w:rsidP="00C62C9A">
      <w:pPr>
        <w:spacing w:line="480" w:lineRule="auto"/>
      </w:pPr>
      <w:r w:rsidRPr="00E43002">
        <w:rPr>
          <w:b/>
        </w:rPr>
        <w:t>Figure 3. Task networks for sequence and rhythm imitation.</w:t>
      </w:r>
      <w:r w:rsidRPr="00E43002">
        <w:t xml:space="preserve"> Conjunction analyses between action observation and execution separately </w:t>
      </w:r>
      <w:r w:rsidRPr="00E43002">
        <w:rPr>
          <w:rStyle w:val="times10"/>
          <w:color w:val="000000"/>
        </w:rPr>
        <w:t>for</w:t>
      </w:r>
      <w:r w:rsidRPr="00E43002">
        <w:t xml:space="preserve"> spatial sequences (SEQ: green) and rhythms</w:t>
      </w:r>
      <w:r w:rsidRPr="00E43002">
        <w:rPr>
          <w:rStyle w:val="times10"/>
          <w:color w:val="000000"/>
        </w:rPr>
        <w:t xml:space="preserve"> (RHY: red).</w:t>
      </w:r>
      <w:r w:rsidRPr="00E43002">
        <w:t xml:space="preserve"> Analyses included both groups as well as non-practised and </w:t>
      </w:r>
      <w:r w:rsidR="008D63D2" w:rsidRPr="00E43002">
        <w:rPr>
          <w:rStyle w:val="times10"/>
          <w:color w:val="000000"/>
        </w:rPr>
        <w:t>practised</w:t>
      </w:r>
      <w:r w:rsidRPr="00E43002">
        <w:rPr>
          <w:rStyle w:val="times10"/>
          <w:color w:val="000000"/>
        </w:rPr>
        <w:t xml:space="preserve"> patterns</w:t>
      </w:r>
      <w:r w:rsidRPr="00E43002">
        <w:t xml:space="preserve">. Images were thresholded at </w:t>
      </w:r>
      <w:r w:rsidRPr="00E43002">
        <w:rPr>
          <w:i/>
          <w:szCs w:val="20"/>
        </w:rPr>
        <w:t>p</w:t>
      </w:r>
      <w:r w:rsidR="006C6978" w:rsidRPr="00E43002">
        <w:rPr>
          <w:szCs w:val="20"/>
        </w:rPr>
        <w:t xml:space="preserve"> &lt; .05, FEW-</w:t>
      </w:r>
      <w:r w:rsidRPr="00E43002">
        <w:rPr>
          <w:szCs w:val="20"/>
        </w:rPr>
        <w:t xml:space="preserve">corrected for the whole brain volume with an extent of </w:t>
      </w:r>
      <w:r w:rsidRPr="00E43002">
        <w:rPr>
          <w:i/>
          <w:szCs w:val="20"/>
        </w:rPr>
        <w:t>k</w:t>
      </w:r>
      <w:r w:rsidRPr="00E43002">
        <w:rPr>
          <w:szCs w:val="20"/>
        </w:rPr>
        <w:t xml:space="preserve"> = 20 voxel </w:t>
      </w:r>
      <w:r w:rsidRPr="00E43002">
        <w:rPr>
          <w:rFonts w:eastAsia="MS Gothic"/>
        </w:rPr>
        <w:t>(160 mm</w:t>
      </w:r>
      <w:r w:rsidRPr="00E43002">
        <w:rPr>
          <w:rFonts w:eastAsia="MS Gothic"/>
          <w:vertAlign w:val="superscript"/>
        </w:rPr>
        <w:t>3</w:t>
      </w:r>
      <w:r w:rsidRPr="00E43002">
        <w:t>), superimposed on left, top, and right view</w:t>
      </w:r>
      <w:r w:rsidR="006C6978" w:rsidRPr="00E43002">
        <w:t>s</w:t>
      </w:r>
      <w:r w:rsidRPr="00E43002">
        <w:t xml:space="preserve"> of the volume rendered MNI template using the software MRIcron Version 6/2013 </w:t>
      </w:r>
      <w:r w:rsidR="00001746" w:rsidRPr="00E43002">
        <w:rPr>
          <w:lang w:val="en-US"/>
        </w:rPr>
        <w:t>(</w:t>
      </w:r>
      <w:hyperlink r:id="rId11" w:history="1">
        <w:r w:rsidR="00001746" w:rsidRPr="00E43002">
          <w:rPr>
            <w:rStyle w:val="Hyperlink"/>
            <w:lang w:val="en-US"/>
          </w:rPr>
          <w:t>http://www.nitrc.org/projects/mricron/</w:t>
        </w:r>
      </w:hyperlink>
      <w:r w:rsidR="00001746" w:rsidRPr="00E43002">
        <w:rPr>
          <w:lang w:val="en-US"/>
        </w:rPr>
        <w:t>)</w:t>
      </w:r>
      <w:r w:rsidR="0071207C" w:rsidRPr="00E43002">
        <w:t>.</w:t>
      </w:r>
    </w:p>
    <w:p w14:paraId="7E25F3B6" w14:textId="77777777" w:rsidR="00E25772" w:rsidRPr="00E43002" w:rsidRDefault="00E25772" w:rsidP="00E25772">
      <w:pPr>
        <w:spacing w:line="480" w:lineRule="auto"/>
      </w:pPr>
    </w:p>
    <w:p w14:paraId="47EB28AF" w14:textId="241F2F2A" w:rsidR="00C62C9A" w:rsidRPr="00E43002" w:rsidRDefault="00C62C9A" w:rsidP="00C62C9A">
      <w:pPr>
        <w:spacing w:line="480" w:lineRule="auto"/>
      </w:pPr>
      <w:r w:rsidRPr="00E43002">
        <w:rPr>
          <w:b/>
        </w:rPr>
        <w:t>Figure 4. Practice effects.</w:t>
      </w:r>
      <w:r w:rsidRPr="00E43002">
        <w:t xml:space="preserve"> Activation differences between non-practised and practised patterns, separately for action observation, motor imagery, and execution events, and for spatial sequences (SEQ: green) and rhythms (RHY: red). Analyses included both groups. Images were thresholded at </w:t>
      </w:r>
      <w:r w:rsidRPr="00E43002">
        <w:rPr>
          <w:i/>
          <w:szCs w:val="20"/>
        </w:rPr>
        <w:t>p</w:t>
      </w:r>
      <w:r w:rsidRPr="00E43002">
        <w:rPr>
          <w:szCs w:val="20"/>
        </w:rPr>
        <w:t xml:space="preserve"> &lt; .001, uncorrected with an extent of </w:t>
      </w:r>
      <w:r w:rsidRPr="00E43002">
        <w:rPr>
          <w:i/>
          <w:szCs w:val="20"/>
        </w:rPr>
        <w:t>k</w:t>
      </w:r>
      <w:r w:rsidRPr="00E43002">
        <w:rPr>
          <w:szCs w:val="20"/>
        </w:rPr>
        <w:t xml:space="preserve"> = 70 voxel </w:t>
      </w:r>
      <w:r w:rsidRPr="00E43002">
        <w:rPr>
          <w:rFonts w:eastAsia="MS Gothic"/>
        </w:rPr>
        <w:t>(560 mm</w:t>
      </w:r>
      <w:r w:rsidRPr="00E43002">
        <w:rPr>
          <w:rFonts w:eastAsia="MS Gothic"/>
          <w:vertAlign w:val="superscript"/>
        </w:rPr>
        <w:t>3</w:t>
      </w:r>
      <w:r w:rsidRPr="00E43002">
        <w:t xml:space="preserve">), superimposed on left, top, and right views of the volume rendered MNI template using the software MRIcron Version 6/2013 </w:t>
      </w:r>
      <w:r w:rsidRPr="00E43002">
        <w:rPr>
          <w:lang w:val="en-US"/>
        </w:rPr>
        <w:t>(</w:t>
      </w:r>
      <w:hyperlink r:id="rId12" w:history="1">
        <w:r w:rsidRPr="00E43002">
          <w:rPr>
            <w:rStyle w:val="Hyperlink"/>
            <w:lang w:val="en-US"/>
          </w:rPr>
          <w:t>http://www.nitrc.org/projects/mricron/</w:t>
        </w:r>
      </w:hyperlink>
      <w:r w:rsidRPr="00E43002">
        <w:rPr>
          <w:lang w:val="en-US"/>
        </w:rPr>
        <w:t>)</w:t>
      </w:r>
      <w:r w:rsidRPr="00E43002">
        <w:t xml:space="preserve">. </w:t>
      </w:r>
      <w:r w:rsidRPr="00E43002">
        <w:rPr>
          <w:rStyle w:val="times10"/>
          <w:i/>
          <w:color w:val="000000"/>
          <w:u w:val="single"/>
        </w:rPr>
        <w:t>Activation decreases with practice</w:t>
      </w:r>
      <w:r w:rsidRPr="00E43002">
        <w:rPr>
          <w:rStyle w:val="times10"/>
          <w:i/>
          <w:color w:val="000000"/>
        </w:rPr>
        <w:t xml:space="preserve">. </w:t>
      </w:r>
      <w:r w:rsidRPr="00E43002">
        <w:rPr>
          <w:rStyle w:val="times10"/>
          <w:i/>
          <w:color w:val="000000"/>
          <w:u w:val="single"/>
        </w:rPr>
        <w:t>AO / SEQ</w:t>
      </w:r>
      <w:r w:rsidRPr="00E43002">
        <w:rPr>
          <w:rStyle w:val="times10"/>
          <w:i/>
          <w:color w:val="000000"/>
        </w:rPr>
        <w:t>:</w:t>
      </w:r>
      <w:r w:rsidRPr="00E43002">
        <w:rPr>
          <w:rStyle w:val="times10"/>
          <w:color w:val="000000"/>
        </w:rPr>
        <w:t xml:space="preserve"> bilateral occipital and posterior temporal regions, SPL, IPL, bilateral precentral gyrus, </w:t>
      </w:r>
      <w:r w:rsidRPr="00E43002">
        <w:t xml:space="preserve">pars opercularis of IFG (Area 44), right pars triangularis of IFG (Area 45), SMA, middle cingulate cortex, and right insular cortex. </w:t>
      </w:r>
      <w:r w:rsidRPr="00E43002">
        <w:rPr>
          <w:i/>
          <w:u w:val="single"/>
        </w:rPr>
        <w:t>AO / RHY</w:t>
      </w:r>
      <w:r w:rsidRPr="00E43002">
        <w:t xml:space="preserve">: bilateral </w:t>
      </w:r>
      <w:r w:rsidRPr="00E43002">
        <w:rPr>
          <w:rStyle w:val="times10"/>
          <w:color w:val="000000"/>
        </w:rPr>
        <w:t xml:space="preserve">superior temporal gyrus / TPJ, </w:t>
      </w:r>
      <w:r w:rsidRPr="00E43002">
        <w:t>pars opercularis and pars triangularis of IFG (Area 44 and 45, resp.), SMA, as well as middle and inferior temporal regions, right IPL, left parietal operculum, precentral gyrus, left insula, and subcortically</w:t>
      </w:r>
      <w:r w:rsidRPr="00E43002">
        <w:rPr>
          <w:rStyle w:val="times10"/>
          <w:color w:val="000000"/>
        </w:rPr>
        <w:t xml:space="preserve"> putamen and cerebellum bilaterally. </w:t>
      </w:r>
      <w:r w:rsidRPr="00E43002">
        <w:rPr>
          <w:rStyle w:val="times10"/>
          <w:i/>
          <w:color w:val="000000"/>
          <w:u w:val="single"/>
        </w:rPr>
        <w:t>MI / SEQ</w:t>
      </w:r>
      <w:r w:rsidRPr="00E43002">
        <w:rPr>
          <w:rStyle w:val="times10"/>
          <w:color w:val="000000"/>
        </w:rPr>
        <w:t>:</w:t>
      </w:r>
      <w:r w:rsidRPr="00E43002">
        <w:t xml:space="preserve"> bilateral IPL, SMA, bilateral IFG and postcentral gyrus, the left insula, left anterior and middle cingulate cortex, and middle frontal gyrus (MFG) bilaterally. </w:t>
      </w:r>
      <w:r w:rsidRPr="00E43002">
        <w:rPr>
          <w:i/>
          <w:u w:val="single"/>
        </w:rPr>
        <w:t>MI / RHY</w:t>
      </w:r>
      <w:r w:rsidRPr="00E43002">
        <w:t xml:space="preserve">: right IPL and cerebellum. </w:t>
      </w:r>
      <w:r w:rsidRPr="00E43002">
        <w:rPr>
          <w:i/>
          <w:u w:val="single"/>
        </w:rPr>
        <w:t>EXE / SEQ</w:t>
      </w:r>
      <w:r w:rsidRPr="00E43002">
        <w:rPr>
          <w:i/>
        </w:rPr>
        <w:t>:</w:t>
      </w:r>
      <w:r w:rsidRPr="00E43002">
        <w:t xml:space="preserve"> SMA, precentral gyrus extending to pars opercularis of the IFG, bilateral MFG, anterior and middle cingulate cortex, insula, bilateral IPL, and cerebellum. </w:t>
      </w:r>
      <w:r w:rsidRPr="00E43002">
        <w:rPr>
          <w:i/>
          <w:u w:val="single"/>
        </w:rPr>
        <w:t>EXE / RHY</w:t>
      </w:r>
      <w:r w:rsidRPr="00E43002">
        <w:t xml:space="preserve">: SMA, bilateral pars opercularis and pars triangularis of IFG, right MFG, anterior and middle cingulate cortex, bilateral insula, and two small activation clusters in the right cerebellum and left pallidum and thalamus. </w:t>
      </w:r>
      <w:r w:rsidRPr="00E43002">
        <w:rPr>
          <w:i/>
          <w:u w:val="single"/>
        </w:rPr>
        <w:t>Activation increases with practice.</w:t>
      </w:r>
      <w:r w:rsidRPr="00E43002">
        <w:t xml:space="preserve"> </w:t>
      </w:r>
      <w:r w:rsidRPr="00E43002">
        <w:rPr>
          <w:i/>
          <w:u w:val="single"/>
        </w:rPr>
        <w:t>AO / SEQ</w:t>
      </w:r>
      <w:r w:rsidRPr="00E43002">
        <w:t>:</w:t>
      </w:r>
      <w:r w:rsidRPr="00E43002">
        <w:rPr>
          <w:rStyle w:val="times10"/>
          <w:color w:val="000000"/>
        </w:rPr>
        <w:t xml:space="preserve"> merely midline structures showed activation increases, namely bilateral cingulate cortex and precuneus, as well as left angular gyrus, left hippocampus, left cerebellum, and bilateral basal ganglia. </w:t>
      </w:r>
      <w:r w:rsidRPr="00E43002">
        <w:rPr>
          <w:rStyle w:val="times10"/>
          <w:i/>
          <w:color w:val="000000"/>
          <w:u w:val="single"/>
        </w:rPr>
        <w:t>AO / RH</w:t>
      </w:r>
      <w:r w:rsidRPr="00E43002">
        <w:rPr>
          <w:rStyle w:val="times10"/>
          <w:i/>
          <w:color w:val="000000"/>
        </w:rPr>
        <w:t>Y</w:t>
      </w:r>
      <w:r w:rsidRPr="00E43002">
        <w:rPr>
          <w:rStyle w:val="times10"/>
          <w:color w:val="000000"/>
        </w:rPr>
        <w:t xml:space="preserve">: left occipital cortex, angular gyrus, and </w:t>
      </w:r>
      <w:r w:rsidRPr="00E43002">
        <w:rPr>
          <w:rStyle w:val="times10"/>
        </w:rPr>
        <w:t xml:space="preserve">precuneus. </w:t>
      </w:r>
      <w:r w:rsidRPr="00E43002">
        <w:rPr>
          <w:rStyle w:val="times10"/>
          <w:i/>
          <w:u w:val="single"/>
        </w:rPr>
        <w:t>MI</w:t>
      </w:r>
      <w:r w:rsidRPr="00E43002">
        <w:rPr>
          <w:rStyle w:val="times10"/>
          <w:i/>
        </w:rPr>
        <w:t>:</w:t>
      </w:r>
      <w:r w:rsidRPr="00E43002">
        <w:rPr>
          <w:rStyle w:val="times10"/>
        </w:rPr>
        <w:t xml:space="preserve"> no activation increases with practice for either task. </w:t>
      </w:r>
      <w:r w:rsidRPr="00E43002">
        <w:rPr>
          <w:rStyle w:val="times10"/>
          <w:i/>
          <w:u w:val="single"/>
        </w:rPr>
        <w:t>EXE / SEQ</w:t>
      </w:r>
      <w:r w:rsidRPr="00E43002">
        <w:rPr>
          <w:rStyle w:val="times10"/>
          <w:color w:val="000000"/>
        </w:rPr>
        <w:t>:</w:t>
      </w:r>
      <w:r w:rsidRPr="00E43002">
        <w:t xml:space="preserve"> middle and posterior cingulate cortex, left SPL, right parietal operculum (OP1), and subcortically amygdala, putamen, and right cerebellum. </w:t>
      </w:r>
      <w:r w:rsidRPr="00E43002">
        <w:rPr>
          <w:i/>
          <w:u w:val="single"/>
        </w:rPr>
        <w:t>EXE /  RHY</w:t>
      </w:r>
      <w:r w:rsidRPr="00E43002">
        <w:t>: right middle cingulate cortex, right parietal operculum (OP1), bilateral IPL, and right amygdala and putamen.</w:t>
      </w:r>
    </w:p>
    <w:p w14:paraId="51A48546" w14:textId="77777777" w:rsidR="00E25772" w:rsidRPr="00E43002" w:rsidRDefault="00E25772" w:rsidP="00E25772">
      <w:pPr>
        <w:spacing w:line="480" w:lineRule="auto"/>
      </w:pPr>
    </w:p>
    <w:p w14:paraId="37B07005" w14:textId="351F3759" w:rsidR="00E25772" w:rsidRPr="00E43002" w:rsidRDefault="00E25772" w:rsidP="00E25772">
      <w:pPr>
        <w:spacing w:line="480" w:lineRule="auto"/>
      </w:pPr>
      <w:r w:rsidRPr="00E43002">
        <w:rPr>
          <w:b/>
        </w:rPr>
        <w:t>Figure 5. Conjunctions between sequence and rhythm tasks.</w:t>
      </w:r>
      <w:r w:rsidRPr="00E43002">
        <w:t xml:space="preserve"> Conjunction between spatial sequence and rhythm imitation tasks, separately for action observation and execution events, based on the activation differences between </w:t>
      </w:r>
      <w:r w:rsidR="008D63D2" w:rsidRPr="00E43002">
        <w:t>non-practised</w:t>
      </w:r>
      <w:r w:rsidRPr="00E43002">
        <w:rPr>
          <w:rStyle w:val="times10"/>
          <w:color w:val="000000"/>
        </w:rPr>
        <w:t xml:space="preserve"> and practised patterns across musicians and non-musicians</w:t>
      </w:r>
      <w:r w:rsidRPr="00E43002">
        <w:t>.</w:t>
      </w:r>
      <w:r w:rsidR="00F73F4E" w:rsidRPr="00E43002">
        <w:t xml:space="preserve"> </w:t>
      </w:r>
      <w:r w:rsidR="0071207C" w:rsidRPr="00E43002">
        <w:t>I</w:t>
      </w:r>
      <w:r w:rsidRPr="00E43002">
        <w:t>mages</w:t>
      </w:r>
      <w:r w:rsidR="0071207C" w:rsidRPr="00E43002">
        <w:t xml:space="preserve"> with red </w:t>
      </w:r>
      <w:r w:rsidR="00DB6AB8" w:rsidRPr="00E43002">
        <w:t>colour</w:t>
      </w:r>
      <w:r w:rsidR="0071207C" w:rsidRPr="00E43002">
        <w:t xml:space="preserve"> range</w:t>
      </w:r>
      <w:r w:rsidRPr="00E43002">
        <w:t xml:space="preserve"> were thresholded at </w:t>
      </w:r>
      <w:r w:rsidRPr="00E43002">
        <w:rPr>
          <w:i/>
          <w:szCs w:val="20"/>
        </w:rPr>
        <w:t>p</w:t>
      </w:r>
      <w:r w:rsidRPr="00E43002">
        <w:rPr>
          <w:szCs w:val="20"/>
        </w:rPr>
        <w:t xml:space="preserve"> &lt; .001, uncorrected with an extent of </w:t>
      </w:r>
      <w:r w:rsidRPr="00E43002">
        <w:rPr>
          <w:i/>
          <w:szCs w:val="20"/>
        </w:rPr>
        <w:t>k</w:t>
      </w:r>
      <w:r w:rsidRPr="00E43002">
        <w:rPr>
          <w:szCs w:val="20"/>
        </w:rPr>
        <w:t xml:space="preserve"> = 70 voxel </w:t>
      </w:r>
      <w:r w:rsidRPr="00E43002">
        <w:rPr>
          <w:rFonts w:eastAsia="MS Gothic"/>
        </w:rPr>
        <w:t>(560 mm</w:t>
      </w:r>
      <w:r w:rsidRPr="00E43002">
        <w:rPr>
          <w:rFonts w:eastAsia="MS Gothic"/>
          <w:vertAlign w:val="superscript"/>
        </w:rPr>
        <w:t>3</w:t>
      </w:r>
      <w:r w:rsidRPr="00E43002">
        <w:t xml:space="preserve">), </w:t>
      </w:r>
      <w:r w:rsidR="0071207C" w:rsidRPr="00E43002">
        <w:t xml:space="preserve">and images with yellow </w:t>
      </w:r>
      <w:r w:rsidR="00DB6AB8" w:rsidRPr="00E43002">
        <w:t>colour</w:t>
      </w:r>
      <w:r w:rsidR="0071207C" w:rsidRPr="00E43002">
        <w:t xml:space="preserve"> range were thresholded at </w:t>
      </w:r>
      <w:r w:rsidR="006C6978" w:rsidRPr="00E43002">
        <w:t>p &lt; .05, FWE-</w:t>
      </w:r>
      <w:r w:rsidR="0071207C" w:rsidRPr="00E43002">
        <w:t xml:space="preserve">corrected with an extent of </w:t>
      </w:r>
      <w:r w:rsidR="0071207C" w:rsidRPr="00E43002">
        <w:rPr>
          <w:i/>
        </w:rPr>
        <w:t>k</w:t>
      </w:r>
      <w:r w:rsidR="0071207C" w:rsidRPr="00E43002">
        <w:t xml:space="preserve"> = 20 voxel (160 mm</w:t>
      </w:r>
      <w:r w:rsidR="0071207C" w:rsidRPr="00E43002">
        <w:rPr>
          <w:vertAlign w:val="superscript"/>
        </w:rPr>
        <w:t>3</w:t>
      </w:r>
      <w:r w:rsidR="0071207C" w:rsidRPr="00E43002">
        <w:t xml:space="preserve">). All images were </w:t>
      </w:r>
      <w:r w:rsidRPr="00E43002">
        <w:t xml:space="preserve">superimposed on </w:t>
      </w:r>
      <w:r w:rsidR="008E361C" w:rsidRPr="00E43002">
        <w:t>left, top, right, and midsaggital view</w:t>
      </w:r>
      <w:r w:rsidR="006C6978" w:rsidRPr="00E43002">
        <w:t xml:space="preserve">s </w:t>
      </w:r>
      <w:r w:rsidRPr="00E43002">
        <w:t xml:space="preserve">of the volume rendered MNI template using the software MRIcron Version 6/2013 </w:t>
      </w:r>
      <w:r w:rsidR="00001746" w:rsidRPr="00E43002">
        <w:rPr>
          <w:lang w:val="en-US"/>
        </w:rPr>
        <w:t>(</w:t>
      </w:r>
      <w:hyperlink r:id="rId13" w:history="1">
        <w:r w:rsidR="00001746" w:rsidRPr="00E43002">
          <w:rPr>
            <w:rStyle w:val="Hyperlink"/>
            <w:lang w:val="en-US"/>
          </w:rPr>
          <w:t>http://www.nitrc.org/projects/mricron/</w:t>
        </w:r>
      </w:hyperlink>
      <w:r w:rsidR="00001746" w:rsidRPr="00E43002">
        <w:rPr>
          <w:lang w:val="en-US"/>
        </w:rPr>
        <w:t>)</w:t>
      </w:r>
      <w:r w:rsidRPr="00E43002">
        <w:t>.</w:t>
      </w:r>
    </w:p>
    <w:p w14:paraId="06C64264" w14:textId="2D0034A9" w:rsidR="00E25772" w:rsidRPr="00E43002" w:rsidRDefault="00E25772" w:rsidP="00E25772">
      <w:pPr>
        <w:spacing w:line="480" w:lineRule="auto"/>
      </w:pPr>
    </w:p>
    <w:p w14:paraId="168EF302" w14:textId="49A7EFDC" w:rsidR="00BD2743" w:rsidRPr="005C333E" w:rsidRDefault="00E25772" w:rsidP="00E25772">
      <w:pPr>
        <w:spacing w:line="480" w:lineRule="auto"/>
      </w:pPr>
      <w:r w:rsidRPr="00E43002">
        <w:rPr>
          <w:b/>
        </w:rPr>
        <w:t>Figure 6. Practice effects in non-musicians and musicians.</w:t>
      </w:r>
      <w:r w:rsidRPr="00E43002">
        <w:t xml:space="preserve"> Differences between non-practised and practised patterns in each participant group, separately for sequences (SEQ: green) and rhythms (RHY: red), and for action observation and execution events. Images were thresholded at </w:t>
      </w:r>
      <w:r w:rsidRPr="00E43002">
        <w:rPr>
          <w:i/>
          <w:szCs w:val="20"/>
        </w:rPr>
        <w:t>p</w:t>
      </w:r>
      <w:r w:rsidRPr="00E43002">
        <w:rPr>
          <w:szCs w:val="20"/>
        </w:rPr>
        <w:t xml:space="preserve"> &lt; .001, uncorrected with an extent of </w:t>
      </w:r>
      <w:r w:rsidRPr="00E43002">
        <w:rPr>
          <w:i/>
          <w:szCs w:val="20"/>
        </w:rPr>
        <w:t>k</w:t>
      </w:r>
      <w:r w:rsidRPr="00E43002">
        <w:rPr>
          <w:szCs w:val="20"/>
        </w:rPr>
        <w:t xml:space="preserve"> = 70 voxel </w:t>
      </w:r>
      <w:r w:rsidRPr="00E43002">
        <w:rPr>
          <w:rFonts w:eastAsia="MS Gothic"/>
        </w:rPr>
        <w:t>(560 mm</w:t>
      </w:r>
      <w:r w:rsidRPr="00E43002">
        <w:rPr>
          <w:rFonts w:eastAsia="MS Gothic"/>
          <w:vertAlign w:val="superscript"/>
        </w:rPr>
        <w:t>3</w:t>
      </w:r>
      <w:r w:rsidRPr="00E43002">
        <w:t>), superimposed on left, top, and right view</w:t>
      </w:r>
      <w:r w:rsidR="006C6978" w:rsidRPr="00E43002">
        <w:t>s</w:t>
      </w:r>
      <w:r w:rsidRPr="00E43002">
        <w:t xml:space="preserve"> of the volume rendered MNI template using the software MRIcron Version 6/2013 </w:t>
      </w:r>
      <w:r w:rsidR="00001746" w:rsidRPr="00E43002">
        <w:rPr>
          <w:lang w:val="en-US"/>
        </w:rPr>
        <w:t>(</w:t>
      </w:r>
      <w:hyperlink r:id="rId14" w:history="1">
        <w:r w:rsidR="00001746" w:rsidRPr="00E43002">
          <w:rPr>
            <w:rStyle w:val="Hyperlink"/>
            <w:lang w:val="en-US"/>
          </w:rPr>
          <w:t>http://www.nitrc.org/projects/mricron/</w:t>
        </w:r>
      </w:hyperlink>
      <w:r w:rsidR="00001746" w:rsidRPr="00E43002">
        <w:rPr>
          <w:lang w:val="en-US"/>
        </w:rPr>
        <w:t>)</w:t>
      </w:r>
      <w:r w:rsidR="0071207C" w:rsidRPr="00E43002">
        <w:t>.</w:t>
      </w:r>
    </w:p>
    <w:sectPr w:rsidR="00BD2743" w:rsidRPr="005C333E" w:rsidSect="00E25772">
      <w:pgSz w:w="11907" w:h="16839" w:code="9"/>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5E519" w14:textId="77777777" w:rsidR="0057450A" w:rsidRDefault="0057450A" w:rsidP="00A710ED">
      <w:r>
        <w:separator/>
      </w:r>
    </w:p>
  </w:endnote>
  <w:endnote w:type="continuationSeparator" w:id="0">
    <w:p w14:paraId="18E0CAB6" w14:textId="77777777" w:rsidR="0057450A" w:rsidRDefault="0057450A" w:rsidP="00A7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9BEC1" w14:textId="77777777" w:rsidR="0057450A" w:rsidRDefault="0057450A" w:rsidP="00A710ED">
      <w:r>
        <w:separator/>
      </w:r>
    </w:p>
  </w:footnote>
  <w:footnote w:type="continuationSeparator" w:id="0">
    <w:p w14:paraId="0F72572C" w14:textId="77777777" w:rsidR="0057450A" w:rsidRDefault="0057450A" w:rsidP="00A71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A2ED7" w14:textId="39541144" w:rsidR="00C82CBA" w:rsidRPr="00A710ED" w:rsidRDefault="00C82CBA" w:rsidP="00A710ED">
    <w:pPr>
      <w:spacing w:after="200" w:line="480" w:lineRule="auto"/>
      <w:jc w:val="right"/>
      <w:rPr>
        <w:bCs/>
        <w:color w:val="808080"/>
      </w:rPr>
    </w:pPr>
    <w:r w:rsidRPr="00937C70">
      <w:rPr>
        <w:color w:val="808080"/>
      </w:rPr>
      <w:t>Sakreida et al. −</w:t>
    </w:r>
    <w:r w:rsidRPr="00937C70">
      <w:rPr>
        <w:bCs/>
        <w:color w:val="808080"/>
      </w:rPr>
      <w:t xml:space="preserve"> </w:t>
    </w:r>
    <w:r w:rsidRPr="00937C70">
      <w:rPr>
        <w:color w:val="808080"/>
      </w:rPr>
      <w:t xml:space="preserve">Page </w:t>
    </w:r>
    <w:r w:rsidRPr="00937C70">
      <w:rPr>
        <w:color w:val="808080"/>
      </w:rPr>
      <w:fldChar w:fldCharType="begin"/>
    </w:r>
    <w:r w:rsidRPr="00937C70">
      <w:rPr>
        <w:color w:val="808080"/>
      </w:rPr>
      <w:instrText xml:space="preserve"> </w:instrText>
    </w:r>
    <w:r>
      <w:rPr>
        <w:color w:val="808080"/>
      </w:rPr>
      <w:instrText>PAGE</w:instrText>
    </w:r>
    <w:r w:rsidRPr="00937C70">
      <w:rPr>
        <w:color w:val="808080"/>
      </w:rPr>
      <w:instrText xml:space="preserve"> </w:instrText>
    </w:r>
    <w:r w:rsidRPr="00937C70">
      <w:rPr>
        <w:color w:val="808080"/>
      </w:rPr>
      <w:fldChar w:fldCharType="separate"/>
    </w:r>
    <w:r w:rsidR="004844F5">
      <w:rPr>
        <w:noProof/>
        <w:color w:val="808080"/>
      </w:rPr>
      <w:t>1</w:t>
    </w:r>
    <w:r w:rsidRPr="00937C70">
      <w:rPr>
        <w:color w:val="808080"/>
      </w:rPr>
      <w:fldChar w:fldCharType="end"/>
    </w:r>
    <w:r w:rsidRPr="00937C70">
      <w:rPr>
        <w:color w:val="808080"/>
      </w:rPr>
      <w:t xml:space="preserve"> of </w:t>
    </w:r>
    <w:r w:rsidRPr="00937C70">
      <w:rPr>
        <w:color w:val="808080"/>
      </w:rPr>
      <w:fldChar w:fldCharType="begin"/>
    </w:r>
    <w:r w:rsidRPr="00937C70">
      <w:rPr>
        <w:color w:val="808080"/>
      </w:rPr>
      <w:instrText xml:space="preserve"> </w:instrText>
    </w:r>
    <w:r>
      <w:rPr>
        <w:color w:val="808080"/>
      </w:rPr>
      <w:instrText>NUMPAGES</w:instrText>
    </w:r>
    <w:r w:rsidRPr="00937C70">
      <w:rPr>
        <w:color w:val="808080"/>
      </w:rPr>
      <w:instrText xml:space="preserve"> </w:instrText>
    </w:r>
    <w:r w:rsidRPr="00937C70">
      <w:rPr>
        <w:color w:val="808080"/>
      </w:rPr>
      <w:fldChar w:fldCharType="separate"/>
    </w:r>
    <w:r w:rsidR="004844F5">
      <w:rPr>
        <w:noProof/>
        <w:color w:val="808080"/>
      </w:rPr>
      <w:t>57</w:t>
    </w:r>
    <w:r w:rsidRPr="00937C70">
      <w:rPr>
        <w:color w:val="80808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CEC1D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9907B42"/>
    <w:multiLevelType w:val="multilevel"/>
    <w:tmpl w:val="B6FA0E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7B6D84"/>
    <w:multiLevelType w:val="multilevel"/>
    <w:tmpl w:val="43C8BD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startOverride w:val="6"/>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15"/>
    <w:rsid w:val="0000003B"/>
    <w:rsid w:val="00000740"/>
    <w:rsid w:val="0000077F"/>
    <w:rsid w:val="0000124E"/>
    <w:rsid w:val="00001746"/>
    <w:rsid w:val="00003AF7"/>
    <w:rsid w:val="00006872"/>
    <w:rsid w:val="00007773"/>
    <w:rsid w:val="00012A16"/>
    <w:rsid w:val="00013CF9"/>
    <w:rsid w:val="00013F17"/>
    <w:rsid w:val="00014C37"/>
    <w:rsid w:val="000165DF"/>
    <w:rsid w:val="000169E5"/>
    <w:rsid w:val="0001798B"/>
    <w:rsid w:val="000211D3"/>
    <w:rsid w:val="000217B5"/>
    <w:rsid w:val="00026048"/>
    <w:rsid w:val="0003297D"/>
    <w:rsid w:val="00032E25"/>
    <w:rsid w:val="00034A06"/>
    <w:rsid w:val="00034B69"/>
    <w:rsid w:val="00043CDE"/>
    <w:rsid w:val="0005037F"/>
    <w:rsid w:val="000503F9"/>
    <w:rsid w:val="0005110C"/>
    <w:rsid w:val="00052A48"/>
    <w:rsid w:val="00052E53"/>
    <w:rsid w:val="00052FCA"/>
    <w:rsid w:val="0005410F"/>
    <w:rsid w:val="0005444A"/>
    <w:rsid w:val="00055FB5"/>
    <w:rsid w:val="000603E6"/>
    <w:rsid w:val="00063440"/>
    <w:rsid w:val="00063AC3"/>
    <w:rsid w:val="00063D0D"/>
    <w:rsid w:val="00064314"/>
    <w:rsid w:val="00065C95"/>
    <w:rsid w:val="000675B0"/>
    <w:rsid w:val="000714A5"/>
    <w:rsid w:val="000722D6"/>
    <w:rsid w:val="000730F7"/>
    <w:rsid w:val="0007774A"/>
    <w:rsid w:val="00080F06"/>
    <w:rsid w:val="00080F28"/>
    <w:rsid w:val="00081AD0"/>
    <w:rsid w:val="000824B1"/>
    <w:rsid w:val="000831C6"/>
    <w:rsid w:val="00083530"/>
    <w:rsid w:val="00084745"/>
    <w:rsid w:val="000869CE"/>
    <w:rsid w:val="00087640"/>
    <w:rsid w:val="000922E4"/>
    <w:rsid w:val="00092824"/>
    <w:rsid w:val="00093684"/>
    <w:rsid w:val="000943EE"/>
    <w:rsid w:val="00094600"/>
    <w:rsid w:val="0009589A"/>
    <w:rsid w:val="000959C2"/>
    <w:rsid w:val="000A1197"/>
    <w:rsid w:val="000A25AB"/>
    <w:rsid w:val="000A68D4"/>
    <w:rsid w:val="000A69AC"/>
    <w:rsid w:val="000B0196"/>
    <w:rsid w:val="000B16C2"/>
    <w:rsid w:val="000B2A84"/>
    <w:rsid w:val="000B2AD4"/>
    <w:rsid w:val="000B309F"/>
    <w:rsid w:val="000B53F6"/>
    <w:rsid w:val="000C387C"/>
    <w:rsid w:val="000C40E4"/>
    <w:rsid w:val="000C466C"/>
    <w:rsid w:val="000C70B2"/>
    <w:rsid w:val="000C7BF2"/>
    <w:rsid w:val="000D133B"/>
    <w:rsid w:val="000D37BF"/>
    <w:rsid w:val="000D4120"/>
    <w:rsid w:val="000D5330"/>
    <w:rsid w:val="000D689F"/>
    <w:rsid w:val="000D7B0B"/>
    <w:rsid w:val="000D7DB0"/>
    <w:rsid w:val="000E1534"/>
    <w:rsid w:val="000E1937"/>
    <w:rsid w:val="000E2D58"/>
    <w:rsid w:val="000E3B23"/>
    <w:rsid w:val="000F28C2"/>
    <w:rsid w:val="000F3139"/>
    <w:rsid w:val="000F4E55"/>
    <w:rsid w:val="000F545A"/>
    <w:rsid w:val="000F5E4A"/>
    <w:rsid w:val="00101974"/>
    <w:rsid w:val="00101E40"/>
    <w:rsid w:val="00102646"/>
    <w:rsid w:val="0010486F"/>
    <w:rsid w:val="001070A1"/>
    <w:rsid w:val="00112432"/>
    <w:rsid w:val="0011375B"/>
    <w:rsid w:val="0011390C"/>
    <w:rsid w:val="00113D4C"/>
    <w:rsid w:val="0011449A"/>
    <w:rsid w:val="00115051"/>
    <w:rsid w:val="0011575F"/>
    <w:rsid w:val="0012648C"/>
    <w:rsid w:val="001269C1"/>
    <w:rsid w:val="00126B2D"/>
    <w:rsid w:val="00132A40"/>
    <w:rsid w:val="00133085"/>
    <w:rsid w:val="00134612"/>
    <w:rsid w:val="00136FB3"/>
    <w:rsid w:val="00140DE0"/>
    <w:rsid w:val="00140FC2"/>
    <w:rsid w:val="00145394"/>
    <w:rsid w:val="00147333"/>
    <w:rsid w:val="00150DC0"/>
    <w:rsid w:val="0015315E"/>
    <w:rsid w:val="0015465F"/>
    <w:rsid w:val="001604D5"/>
    <w:rsid w:val="00160C6C"/>
    <w:rsid w:val="00161F7A"/>
    <w:rsid w:val="001625CA"/>
    <w:rsid w:val="00163321"/>
    <w:rsid w:val="0016427B"/>
    <w:rsid w:val="00164DC2"/>
    <w:rsid w:val="0016604E"/>
    <w:rsid w:val="00166116"/>
    <w:rsid w:val="00167750"/>
    <w:rsid w:val="00170AAD"/>
    <w:rsid w:val="00172D1C"/>
    <w:rsid w:val="00172D60"/>
    <w:rsid w:val="00175017"/>
    <w:rsid w:val="00176CA5"/>
    <w:rsid w:val="00177849"/>
    <w:rsid w:val="0017798C"/>
    <w:rsid w:val="0018000D"/>
    <w:rsid w:val="00183BF5"/>
    <w:rsid w:val="00184C79"/>
    <w:rsid w:val="00186084"/>
    <w:rsid w:val="00187325"/>
    <w:rsid w:val="00187592"/>
    <w:rsid w:val="00187DCB"/>
    <w:rsid w:val="00191D74"/>
    <w:rsid w:val="0019266A"/>
    <w:rsid w:val="001933CA"/>
    <w:rsid w:val="0019529B"/>
    <w:rsid w:val="001A00B0"/>
    <w:rsid w:val="001A10E9"/>
    <w:rsid w:val="001A2B90"/>
    <w:rsid w:val="001A37FD"/>
    <w:rsid w:val="001B55CD"/>
    <w:rsid w:val="001B5E91"/>
    <w:rsid w:val="001B7488"/>
    <w:rsid w:val="001C01DC"/>
    <w:rsid w:val="001C0D6F"/>
    <w:rsid w:val="001C21AF"/>
    <w:rsid w:val="001C2616"/>
    <w:rsid w:val="001C2F87"/>
    <w:rsid w:val="001C3B4A"/>
    <w:rsid w:val="001C401F"/>
    <w:rsid w:val="001C59EE"/>
    <w:rsid w:val="001C5C61"/>
    <w:rsid w:val="001D05CE"/>
    <w:rsid w:val="001D1BD4"/>
    <w:rsid w:val="001D3421"/>
    <w:rsid w:val="001D34FF"/>
    <w:rsid w:val="001D51B8"/>
    <w:rsid w:val="001E1490"/>
    <w:rsid w:val="001E24D1"/>
    <w:rsid w:val="001E4C80"/>
    <w:rsid w:val="001E67A8"/>
    <w:rsid w:val="001F1AC3"/>
    <w:rsid w:val="001F27B8"/>
    <w:rsid w:val="001F2AF5"/>
    <w:rsid w:val="001F3CDC"/>
    <w:rsid w:val="001F4803"/>
    <w:rsid w:val="001F61BF"/>
    <w:rsid w:val="00201911"/>
    <w:rsid w:val="002030BB"/>
    <w:rsid w:val="00203F01"/>
    <w:rsid w:val="002067EB"/>
    <w:rsid w:val="00210802"/>
    <w:rsid w:val="002110AA"/>
    <w:rsid w:val="00211424"/>
    <w:rsid w:val="00212755"/>
    <w:rsid w:val="00213BE9"/>
    <w:rsid w:val="00213CD1"/>
    <w:rsid w:val="002171E2"/>
    <w:rsid w:val="002206B3"/>
    <w:rsid w:val="00220F1F"/>
    <w:rsid w:val="0022276B"/>
    <w:rsid w:val="00222CE2"/>
    <w:rsid w:val="00224E23"/>
    <w:rsid w:val="002253BB"/>
    <w:rsid w:val="002274AD"/>
    <w:rsid w:val="002305D9"/>
    <w:rsid w:val="00230FDA"/>
    <w:rsid w:val="00231D26"/>
    <w:rsid w:val="002322FA"/>
    <w:rsid w:val="00232FF8"/>
    <w:rsid w:val="002357D4"/>
    <w:rsid w:val="002359E7"/>
    <w:rsid w:val="00235A36"/>
    <w:rsid w:val="00235AD0"/>
    <w:rsid w:val="0024338B"/>
    <w:rsid w:val="002436B0"/>
    <w:rsid w:val="00244E25"/>
    <w:rsid w:val="0024706F"/>
    <w:rsid w:val="00254010"/>
    <w:rsid w:val="00254835"/>
    <w:rsid w:val="002556BF"/>
    <w:rsid w:val="00256428"/>
    <w:rsid w:val="00256AAF"/>
    <w:rsid w:val="002610F1"/>
    <w:rsid w:val="00261245"/>
    <w:rsid w:val="00261CF3"/>
    <w:rsid w:val="0026200A"/>
    <w:rsid w:val="00265A25"/>
    <w:rsid w:val="00265F98"/>
    <w:rsid w:val="00266332"/>
    <w:rsid w:val="00272C5E"/>
    <w:rsid w:val="002738D5"/>
    <w:rsid w:val="00274BCA"/>
    <w:rsid w:val="002750ED"/>
    <w:rsid w:val="00275923"/>
    <w:rsid w:val="00276BE2"/>
    <w:rsid w:val="00282D70"/>
    <w:rsid w:val="002846DD"/>
    <w:rsid w:val="00286FAA"/>
    <w:rsid w:val="002908C1"/>
    <w:rsid w:val="00290D8B"/>
    <w:rsid w:val="002926B3"/>
    <w:rsid w:val="0029295A"/>
    <w:rsid w:val="002936F5"/>
    <w:rsid w:val="00293C8E"/>
    <w:rsid w:val="002945D0"/>
    <w:rsid w:val="00294CFF"/>
    <w:rsid w:val="00295091"/>
    <w:rsid w:val="002967FF"/>
    <w:rsid w:val="00296D49"/>
    <w:rsid w:val="002A07AD"/>
    <w:rsid w:val="002A5D82"/>
    <w:rsid w:val="002A6524"/>
    <w:rsid w:val="002A68A7"/>
    <w:rsid w:val="002B14F6"/>
    <w:rsid w:val="002B1AC2"/>
    <w:rsid w:val="002B3DC8"/>
    <w:rsid w:val="002B622A"/>
    <w:rsid w:val="002B7589"/>
    <w:rsid w:val="002C2089"/>
    <w:rsid w:val="002C591B"/>
    <w:rsid w:val="002C725D"/>
    <w:rsid w:val="002D0091"/>
    <w:rsid w:val="002D0B78"/>
    <w:rsid w:val="002D1FD8"/>
    <w:rsid w:val="002D373D"/>
    <w:rsid w:val="002D3B3E"/>
    <w:rsid w:val="002D59B2"/>
    <w:rsid w:val="002D5D2A"/>
    <w:rsid w:val="002D647A"/>
    <w:rsid w:val="002D74B0"/>
    <w:rsid w:val="002E097E"/>
    <w:rsid w:val="002E2569"/>
    <w:rsid w:val="002F04E7"/>
    <w:rsid w:val="002F077A"/>
    <w:rsid w:val="002F404A"/>
    <w:rsid w:val="002F5E62"/>
    <w:rsid w:val="002F63B8"/>
    <w:rsid w:val="002F685A"/>
    <w:rsid w:val="002F75ED"/>
    <w:rsid w:val="00300117"/>
    <w:rsid w:val="00300ECD"/>
    <w:rsid w:val="00301F6C"/>
    <w:rsid w:val="0030271A"/>
    <w:rsid w:val="00305654"/>
    <w:rsid w:val="0031108D"/>
    <w:rsid w:val="00311908"/>
    <w:rsid w:val="00312AA9"/>
    <w:rsid w:val="00317E07"/>
    <w:rsid w:val="00317E6C"/>
    <w:rsid w:val="00322A45"/>
    <w:rsid w:val="00322C52"/>
    <w:rsid w:val="00323367"/>
    <w:rsid w:val="00330F6A"/>
    <w:rsid w:val="003314D8"/>
    <w:rsid w:val="00331648"/>
    <w:rsid w:val="00331705"/>
    <w:rsid w:val="0033281A"/>
    <w:rsid w:val="003333E4"/>
    <w:rsid w:val="00335744"/>
    <w:rsid w:val="003361A3"/>
    <w:rsid w:val="003376C1"/>
    <w:rsid w:val="00337E9C"/>
    <w:rsid w:val="00337F5F"/>
    <w:rsid w:val="00340B69"/>
    <w:rsid w:val="00342539"/>
    <w:rsid w:val="003426C9"/>
    <w:rsid w:val="00342883"/>
    <w:rsid w:val="0034301A"/>
    <w:rsid w:val="0034587D"/>
    <w:rsid w:val="00351852"/>
    <w:rsid w:val="00353DAE"/>
    <w:rsid w:val="00354FAE"/>
    <w:rsid w:val="003560FB"/>
    <w:rsid w:val="00360E80"/>
    <w:rsid w:val="00363FA8"/>
    <w:rsid w:val="00366F7A"/>
    <w:rsid w:val="00371547"/>
    <w:rsid w:val="00374D8A"/>
    <w:rsid w:val="00375743"/>
    <w:rsid w:val="003761F1"/>
    <w:rsid w:val="00380847"/>
    <w:rsid w:val="0038161A"/>
    <w:rsid w:val="00381994"/>
    <w:rsid w:val="00383AE0"/>
    <w:rsid w:val="00384CBE"/>
    <w:rsid w:val="00385118"/>
    <w:rsid w:val="00385B88"/>
    <w:rsid w:val="003869BB"/>
    <w:rsid w:val="00387C26"/>
    <w:rsid w:val="00390BFA"/>
    <w:rsid w:val="00391D8D"/>
    <w:rsid w:val="00391FC2"/>
    <w:rsid w:val="00395223"/>
    <w:rsid w:val="003A1450"/>
    <w:rsid w:val="003A33F5"/>
    <w:rsid w:val="003A44F4"/>
    <w:rsid w:val="003A5782"/>
    <w:rsid w:val="003A5A77"/>
    <w:rsid w:val="003A60AD"/>
    <w:rsid w:val="003B11AE"/>
    <w:rsid w:val="003B19B7"/>
    <w:rsid w:val="003B2E80"/>
    <w:rsid w:val="003B3DAF"/>
    <w:rsid w:val="003B5D4D"/>
    <w:rsid w:val="003B738D"/>
    <w:rsid w:val="003B7EA2"/>
    <w:rsid w:val="003C300B"/>
    <w:rsid w:val="003C3FAF"/>
    <w:rsid w:val="003C4096"/>
    <w:rsid w:val="003C6516"/>
    <w:rsid w:val="003D1254"/>
    <w:rsid w:val="003D1CA1"/>
    <w:rsid w:val="003D2FEC"/>
    <w:rsid w:val="003D4A3E"/>
    <w:rsid w:val="003D5498"/>
    <w:rsid w:val="003D67AE"/>
    <w:rsid w:val="003D684A"/>
    <w:rsid w:val="003D6C62"/>
    <w:rsid w:val="003D7C85"/>
    <w:rsid w:val="003D7F93"/>
    <w:rsid w:val="003E1273"/>
    <w:rsid w:val="003E28A6"/>
    <w:rsid w:val="003E4326"/>
    <w:rsid w:val="003E4FD9"/>
    <w:rsid w:val="003E5160"/>
    <w:rsid w:val="003E5264"/>
    <w:rsid w:val="003E6088"/>
    <w:rsid w:val="003E638B"/>
    <w:rsid w:val="003E6940"/>
    <w:rsid w:val="003F06DC"/>
    <w:rsid w:val="003F08B4"/>
    <w:rsid w:val="003F3CC3"/>
    <w:rsid w:val="003F5432"/>
    <w:rsid w:val="003F6F4E"/>
    <w:rsid w:val="00401DD7"/>
    <w:rsid w:val="004028A5"/>
    <w:rsid w:val="0040442F"/>
    <w:rsid w:val="00411A06"/>
    <w:rsid w:val="004126CE"/>
    <w:rsid w:val="00413F45"/>
    <w:rsid w:val="00414D8F"/>
    <w:rsid w:val="004151C9"/>
    <w:rsid w:val="00420111"/>
    <w:rsid w:val="00421A04"/>
    <w:rsid w:val="00421F7D"/>
    <w:rsid w:val="004251C4"/>
    <w:rsid w:val="00430CF5"/>
    <w:rsid w:val="00437064"/>
    <w:rsid w:val="00442957"/>
    <w:rsid w:val="00444102"/>
    <w:rsid w:val="0044443B"/>
    <w:rsid w:val="00444658"/>
    <w:rsid w:val="00447A04"/>
    <w:rsid w:val="00450497"/>
    <w:rsid w:val="00451FA7"/>
    <w:rsid w:val="00453174"/>
    <w:rsid w:val="00460923"/>
    <w:rsid w:val="004627F3"/>
    <w:rsid w:val="004706FA"/>
    <w:rsid w:val="00471DA7"/>
    <w:rsid w:val="00477708"/>
    <w:rsid w:val="00477AEB"/>
    <w:rsid w:val="004802EF"/>
    <w:rsid w:val="0048147B"/>
    <w:rsid w:val="004844F5"/>
    <w:rsid w:val="00484F76"/>
    <w:rsid w:val="00485410"/>
    <w:rsid w:val="00485FB4"/>
    <w:rsid w:val="0048658F"/>
    <w:rsid w:val="00486F1E"/>
    <w:rsid w:val="0049206D"/>
    <w:rsid w:val="0049250C"/>
    <w:rsid w:val="0049593D"/>
    <w:rsid w:val="00495C19"/>
    <w:rsid w:val="004970B6"/>
    <w:rsid w:val="004A31B6"/>
    <w:rsid w:val="004A43C9"/>
    <w:rsid w:val="004A4EA4"/>
    <w:rsid w:val="004A60A3"/>
    <w:rsid w:val="004A63E6"/>
    <w:rsid w:val="004B0854"/>
    <w:rsid w:val="004B0982"/>
    <w:rsid w:val="004B3186"/>
    <w:rsid w:val="004B492E"/>
    <w:rsid w:val="004B4CB0"/>
    <w:rsid w:val="004B4E8D"/>
    <w:rsid w:val="004B72F1"/>
    <w:rsid w:val="004C2BB9"/>
    <w:rsid w:val="004C2E21"/>
    <w:rsid w:val="004C3257"/>
    <w:rsid w:val="004C47FC"/>
    <w:rsid w:val="004C4F9D"/>
    <w:rsid w:val="004C50BB"/>
    <w:rsid w:val="004D0EE7"/>
    <w:rsid w:val="004D2956"/>
    <w:rsid w:val="004D2FEE"/>
    <w:rsid w:val="004D335D"/>
    <w:rsid w:val="004D33B0"/>
    <w:rsid w:val="004D3C1A"/>
    <w:rsid w:val="004D6C61"/>
    <w:rsid w:val="004D7BEA"/>
    <w:rsid w:val="004E17A3"/>
    <w:rsid w:val="004E2BF5"/>
    <w:rsid w:val="004E4E94"/>
    <w:rsid w:val="004F176D"/>
    <w:rsid w:val="004F1B3C"/>
    <w:rsid w:val="004F28AE"/>
    <w:rsid w:val="004F3ADE"/>
    <w:rsid w:val="004F4BC9"/>
    <w:rsid w:val="004F6E6A"/>
    <w:rsid w:val="00505126"/>
    <w:rsid w:val="00505F21"/>
    <w:rsid w:val="0050798A"/>
    <w:rsid w:val="00513951"/>
    <w:rsid w:val="005153C2"/>
    <w:rsid w:val="00516176"/>
    <w:rsid w:val="00523132"/>
    <w:rsid w:val="005245BA"/>
    <w:rsid w:val="005277B1"/>
    <w:rsid w:val="00530786"/>
    <w:rsid w:val="0053192C"/>
    <w:rsid w:val="00534294"/>
    <w:rsid w:val="0053781D"/>
    <w:rsid w:val="00541C94"/>
    <w:rsid w:val="00541E36"/>
    <w:rsid w:val="00543657"/>
    <w:rsid w:val="00545501"/>
    <w:rsid w:val="00546E66"/>
    <w:rsid w:val="00547284"/>
    <w:rsid w:val="00550253"/>
    <w:rsid w:val="00551591"/>
    <w:rsid w:val="00551CDC"/>
    <w:rsid w:val="00557212"/>
    <w:rsid w:val="005601B0"/>
    <w:rsid w:val="00566FF5"/>
    <w:rsid w:val="00567841"/>
    <w:rsid w:val="00571A99"/>
    <w:rsid w:val="00573633"/>
    <w:rsid w:val="0057450A"/>
    <w:rsid w:val="00575ED4"/>
    <w:rsid w:val="0057721A"/>
    <w:rsid w:val="005812CD"/>
    <w:rsid w:val="00582732"/>
    <w:rsid w:val="005831AD"/>
    <w:rsid w:val="00583211"/>
    <w:rsid w:val="00583A1A"/>
    <w:rsid w:val="0059077D"/>
    <w:rsid w:val="00590935"/>
    <w:rsid w:val="00591537"/>
    <w:rsid w:val="00592EA0"/>
    <w:rsid w:val="00594287"/>
    <w:rsid w:val="00594ACD"/>
    <w:rsid w:val="00595D6E"/>
    <w:rsid w:val="0059632C"/>
    <w:rsid w:val="005A0114"/>
    <w:rsid w:val="005A1C66"/>
    <w:rsid w:val="005A799F"/>
    <w:rsid w:val="005B0068"/>
    <w:rsid w:val="005B01E6"/>
    <w:rsid w:val="005B106A"/>
    <w:rsid w:val="005B285D"/>
    <w:rsid w:val="005B370E"/>
    <w:rsid w:val="005B49C2"/>
    <w:rsid w:val="005B4EB4"/>
    <w:rsid w:val="005B6B53"/>
    <w:rsid w:val="005B6C5A"/>
    <w:rsid w:val="005C1FD3"/>
    <w:rsid w:val="005C256F"/>
    <w:rsid w:val="005C333E"/>
    <w:rsid w:val="005C4852"/>
    <w:rsid w:val="005D10F3"/>
    <w:rsid w:val="005D12FC"/>
    <w:rsid w:val="005E194C"/>
    <w:rsid w:val="005E222C"/>
    <w:rsid w:val="005E3D80"/>
    <w:rsid w:val="005E4319"/>
    <w:rsid w:val="005E5160"/>
    <w:rsid w:val="005E76EF"/>
    <w:rsid w:val="005F3A05"/>
    <w:rsid w:val="0060236E"/>
    <w:rsid w:val="0060311A"/>
    <w:rsid w:val="0060389C"/>
    <w:rsid w:val="00604D14"/>
    <w:rsid w:val="0060527C"/>
    <w:rsid w:val="00607171"/>
    <w:rsid w:val="00607C62"/>
    <w:rsid w:val="0061144D"/>
    <w:rsid w:val="0061192C"/>
    <w:rsid w:val="006133F1"/>
    <w:rsid w:val="00614507"/>
    <w:rsid w:val="006153C3"/>
    <w:rsid w:val="006157F4"/>
    <w:rsid w:val="00616512"/>
    <w:rsid w:val="00617A1B"/>
    <w:rsid w:val="00623402"/>
    <w:rsid w:val="00625B00"/>
    <w:rsid w:val="00626866"/>
    <w:rsid w:val="00626F0F"/>
    <w:rsid w:val="006272BB"/>
    <w:rsid w:val="006317A1"/>
    <w:rsid w:val="00632233"/>
    <w:rsid w:val="00632255"/>
    <w:rsid w:val="00633129"/>
    <w:rsid w:val="00637251"/>
    <w:rsid w:val="00637457"/>
    <w:rsid w:val="00640768"/>
    <w:rsid w:val="0064108F"/>
    <w:rsid w:val="0064160D"/>
    <w:rsid w:val="0064447C"/>
    <w:rsid w:val="00644A51"/>
    <w:rsid w:val="006462C8"/>
    <w:rsid w:val="00646CB0"/>
    <w:rsid w:val="00647C20"/>
    <w:rsid w:val="0065166F"/>
    <w:rsid w:val="0065188F"/>
    <w:rsid w:val="00651C57"/>
    <w:rsid w:val="00653E7E"/>
    <w:rsid w:val="00656641"/>
    <w:rsid w:val="00656646"/>
    <w:rsid w:val="00656971"/>
    <w:rsid w:val="006572F8"/>
    <w:rsid w:val="00657438"/>
    <w:rsid w:val="006603AB"/>
    <w:rsid w:val="00661BF7"/>
    <w:rsid w:val="006631A0"/>
    <w:rsid w:val="00663204"/>
    <w:rsid w:val="006633D9"/>
    <w:rsid w:val="006652C4"/>
    <w:rsid w:val="00665F4B"/>
    <w:rsid w:val="00666DE9"/>
    <w:rsid w:val="00667AB7"/>
    <w:rsid w:val="0067078F"/>
    <w:rsid w:val="00670CA3"/>
    <w:rsid w:val="00671C85"/>
    <w:rsid w:val="00672CA8"/>
    <w:rsid w:val="00675298"/>
    <w:rsid w:val="006763B5"/>
    <w:rsid w:val="0068233C"/>
    <w:rsid w:val="00683DF9"/>
    <w:rsid w:val="00686B4C"/>
    <w:rsid w:val="006879AE"/>
    <w:rsid w:val="00693121"/>
    <w:rsid w:val="006935F0"/>
    <w:rsid w:val="006A003D"/>
    <w:rsid w:val="006A1A3A"/>
    <w:rsid w:val="006A3DBC"/>
    <w:rsid w:val="006A4206"/>
    <w:rsid w:val="006A7938"/>
    <w:rsid w:val="006B0DED"/>
    <w:rsid w:val="006B101F"/>
    <w:rsid w:val="006B48CB"/>
    <w:rsid w:val="006B7686"/>
    <w:rsid w:val="006C4FF2"/>
    <w:rsid w:val="006C64CC"/>
    <w:rsid w:val="006C6728"/>
    <w:rsid w:val="006C6978"/>
    <w:rsid w:val="006D55D1"/>
    <w:rsid w:val="006E1C1F"/>
    <w:rsid w:val="006E6A04"/>
    <w:rsid w:val="006E6C2A"/>
    <w:rsid w:val="006E7769"/>
    <w:rsid w:val="006E7849"/>
    <w:rsid w:val="006F2531"/>
    <w:rsid w:val="006F42A2"/>
    <w:rsid w:val="006F65A1"/>
    <w:rsid w:val="006F6CE5"/>
    <w:rsid w:val="00700540"/>
    <w:rsid w:val="00701478"/>
    <w:rsid w:val="00703CBB"/>
    <w:rsid w:val="00703FB3"/>
    <w:rsid w:val="00703FCD"/>
    <w:rsid w:val="00704C0D"/>
    <w:rsid w:val="00705533"/>
    <w:rsid w:val="00712023"/>
    <w:rsid w:val="0071207C"/>
    <w:rsid w:val="00715BB5"/>
    <w:rsid w:val="00720A21"/>
    <w:rsid w:val="007214EE"/>
    <w:rsid w:val="00721644"/>
    <w:rsid w:val="00722460"/>
    <w:rsid w:val="00722FE3"/>
    <w:rsid w:val="00724276"/>
    <w:rsid w:val="00725A6C"/>
    <w:rsid w:val="00725DB8"/>
    <w:rsid w:val="00725FCA"/>
    <w:rsid w:val="00727CE1"/>
    <w:rsid w:val="007346D9"/>
    <w:rsid w:val="0073500E"/>
    <w:rsid w:val="007400E8"/>
    <w:rsid w:val="0074151B"/>
    <w:rsid w:val="00741B7D"/>
    <w:rsid w:val="00745965"/>
    <w:rsid w:val="0075169E"/>
    <w:rsid w:val="00762D74"/>
    <w:rsid w:val="00765F26"/>
    <w:rsid w:val="00770AA8"/>
    <w:rsid w:val="007713B0"/>
    <w:rsid w:val="007723CA"/>
    <w:rsid w:val="00774B8B"/>
    <w:rsid w:val="00774F8C"/>
    <w:rsid w:val="007807DE"/>
    <w:rsid w:val="00780D16"/>
    <w:rsid w:val="00781F42"/>
    <w:rsid w:val="00782275"/>
    <w:rsid w:val="0078282E"/>
    <w:rsid w:val="00782B86"/>
    <w:rsid w:val="00783BDE"/>
    <w:rsid w:val="00783E64"/>
    <w:rsid w:val="00787681"/>
    <w:rsid w:val="007912FF"/>
    <w:rsid w:val="0079263F"/>
    <w:rsid w:val="00792DDE"/>
    <w:rsid w:val="00794CEF"/>
    <w:rsid w:val="007A0FF3"/>
    <w:rsid w:val="007A1B58"/>
    <w:rsid w:val="007A4615"/>
    <w:rsid w:val="007A5C4F"/>
    <w:rsid w:val="007A63C7"/>
    <w:rsid w:val="007A7041"/>
    <w:rsid w:val="007B11A5"/>
    <w:rsid w:val="007B1520"/>
    <w:rsid w:val="007B6686"/>
    <w:rsid w:val="007B68B2"/>
    <w:rsid w:val="007C0E3F"/>
    <w:rsid w:val="007C353A"/>
    <w:rsid w:val="007C3E81"/>
    <w:rsid w:val="007C40EF"/>
    <w:rsid w:val="007C4760"/>
    <w:rsid w:val="007C4F69"/>
    <w:rsid w:val="007C5095"/>
    <w:rsid w:val="007C76C5"/>
    <w:rsid w:val="007D0465"/>
    <w:rsid w:val="007D28DF"/>
    <w:rsid w:val="007D5554"/>
    <w:rsid w:val="007D75C1"/>
    <w:rsid w:val="007E0189"/>
    <w:rsid w:val="007E0C9E"/>
    <w:rsid w:val="007E16E9"/>
    <w:rsid w:val="007E17B4"/>
    <w:rsid w:val="007E1AF4"/>
    <w:rsid w:val="007E1DE5"/>
    <w:rsid w:val="007E25C0"/>
    <w:rsid w:val="007E336F"/>
    <w:rsid w:val="007E3FDD"/>
    <w:rsid w:val="007E436A"/>
    <w:rsid w:val="007E65CA"/>
    <w:rsid w:val="007F0289"/>
    <w:rsid w:val="007F0BE1"/>
    <w:rsid w:val="007F2761"/>
    <w:rsid w:val="007F3039"/>
    <w:rsid w:val="007F3919"/>
    <w:rsid w:val="007F395C"/>
    <w:rsid w:val="007F63A7"/>
    <w:rsid w:val="007F68AA"/>
    <w:rsid w:val="007F7340"/>
    <w:rsid w:val="00801F0F"/>
    <w:rsid w:val="00803FF4"/>
    <w:rsid w:val="00805B56"/>
    <w:rsid w:val="00805D90"/>
    <w:rsid w:val="00806DAA"/>
    <w:rsid w:val="0080767C"/>
    <w:rsid w:val="008101AE"/>
    <w:rsid w:val="00810443"/>
    <w:rsid w:val="008110B9"/>
    <w:rsid w:val="0082060B"/>
    <w:rsid w:val="008208CF"/>
    <w:rsid w:val="00821F78"/>
    <w:rsid w:val="00823417"/>
    <w:rsid w:val="00824923"/>
    <w:rsid w:val="00830732"/>
    <w:rsid w:val="00832900"/>
    <w:rsid w:val="00833652"/>
    <w:rsid w:val="00833657"/>
    <w:rsid w:val="008348FD"/>
    <w:rsid w:val="00834B39"/>
    <w:rsid w:val="00840A8B"/>
    <w:rsid w:val="008420F8"/>
    <w:rsid w:val="00842236"/>
    <w:rsid w:val="00842925"/>
    <w:rsid w:val="008437CA"/>
    <w:rsid w:val="00846587"/>
    <w:rsid w:val="0085183D"/>
    <w:rsid w:val="00852F45"/>
    <w:rsid w:val="00855A06"/>
    <w:rsid w:val="00857EA1"/>
    <w:rsid w:val="00857EF1"/>
    <w:rsid w:val="0086237D"/>
    <w:rsid w:val="00863A9D"/>
    <w:rsid w:val="00864B50"/>
    <w:rsid w:val="00864E50"/>
    <w:rsid w:val="00864F83"/>
    <w:rsid w:val="00866489"/>
    <w:rsid w:val="00870642"/>
    <w:rsid w:val="00877218"/>
    <w:rsid w:val="00877274"/>
    <w:rsid w:val="00877D11"/>
    <w:rsid w:val="00880645"/>
    <w:rsid w:val="00880EDF"/>
    <w:rsid w:val="0088417E"/>
    <w:rsid w:val="008845F4"/>
    <w:rsid w:val="00884CB9"/>
    <w:rsid w:val="008867D0"/>
    <w:rsid w:val="008873D0"/>
    <w:rsid w:val="0089253A"/>
    <w:rsid w:val="0089322D"/>
    <w:rsid w:val="008959F3"/>
    <w:rsid w:val="00895E77"/>
    <w:rsid w:val="008965E9"/>
    <w:rsid w:val="00896B4F"/>
    <w:rsid w:val="008A1BB3"/>
    <w:rsid w:val="008A43F9"/>
    <w:rsid w:val="008A56C7"/>
    <w:rsid w:val="008A5743"/>
    <w:rsid w:val="008A61AE"/>
    <w:rsid w:val="008B170A"/>
    <w:rsid w:val="008B2812"/>
    <w:rsid w:val="008B2E69"/>
    <w:rsid w:val="008B2E7C"/>
    <w:rsid w:val="008B5D44"/>
    <w:rsid w:val="008B6CCD"/>
    <w:rsid w:val="008C0428"/>
    <w:rsid w:val="008C0D3E"/>
    <w:rsid w:val="008C616F"/>
    <w:rsid w:val="008C7396"/>
    <w:rsid w:val="008C76A6"/>
    <w:rsid w:val="008D0A44"/>
    <w:rsid w:val="008D0B6D"/>
    <w:rsid w:val="008D133D"/>
    <w:rsid w:val="008D3105"/>
    <w:rsid w:val="008D3825"/>
    <w:rsid w:val="008D3D80"/>
    <w:rsid w:val="008D3F16"/>
    <w:rsid w:val="008D46D7"/>
    <w:rsid w:val="008D4CA9"/>
    <w:rsid w:val="008D63D2"/>
    <w:rsid w:val="008D6AEC"/>
    <w:rsid w:val="008E01EF"/>
    <w:rsid w:val="008E2666"/>
    <w:rsid w:val="008E2E5E"/>
    <w:rsid w:val="008E361C"/>
    <w:rsid w:val="008E4AB2"/>
    <w:rsid w:val="008E6685"/>
    <w:rsid w:val="008F0ED6"/>
    <w:rsid w:val="008F724A"/>
    <w:rsid w:val="00900075"/>
    <w:rsid w:val="00900A8C"/>
    <w:rsid w:val="009017AD"/>
    <w:rsid w:val="00901B94"/>
    <w:rsid w:val="00901E3E"/>
    <w:rsid w:val="00903AE5"/>
    <w:rsid w:val="009046BE"/>
    <w:rsid w:val="00905AEF"/>
    <w:rsid w:val="00905EDC"/>
    <w:rsid w:val="00906032"/>
    <w:rsid w:val="0090685C"/>
    <w:rsid w:val="00907CED"/>
    <w:rsid w:val="00907E25"/>
    <w:rsid w:val="0091216D"/>
    <w:rsid w:val="00913B05"/>
    <w:rsid w:val="009177E9"/>
    <w:rsid w:val="00917AA1"/>
    <w:rsid w:val="009220B4"/>
    <w:rsid w:val="0092598D"/>
    <w:rsid w:val="00933A6A"/>
    <w:rsid w:val="00935D55"/>
    <w:rsid w:val="00936425"/>
    <w:rsid w:val="0093693E"/>
    <w:rsid w:val="00937F43"/>
    <w:rsid w:val="0094032F"/>
    <w:rsid w:val="009408BF"/>
    <w:rsid w:val="009408F8"/>
    <w:rsid w:val="00941383"/>
    <w:rsid w:val="009421E9"/>
    <w:rsid w:val="00942EB1"/>
    <w:rsid w:val="00943736"/>
    <w:rsid w:val="009442B9"/>
    <w:rsid w:val="009460C6"/>
    <w:rsid w:val="00946305"/>
    <w:rsid w:val="009472CD"/>
    <w:rsid w:val="00951696"/>
    <w:rsid w:val="00951E49"/>
    <w:rsid w:val="009538BA"/>
    <w:rsid w:val="00954558"/>
    <w:rsid w:val="00954F4A"/>
    <w:rsid w:val="00956AB1"/>
    <w:rsid w:val="009572DE"/>
    <w:rsid w:val="00962071"/>
    <w:rsid w:val="00962889"/>
    <w:rsid w:val="0096337A"/>
    <w:rsid w:val="0096445C"/>
    <w:rsid w:val="009646D4"/>
    <w:rsid w:val="00970AB1"/>
    <w:rsid w:val="009712C8"/>
    <w:rsid w:val="009808CD"/>
    <w:rsid w:val="009816B0"/>
    <w:rsid w:val="009869F5"/>
    <w:rsid w:val="00987FAC"/>
    <w:rsid w:val="00990221"/>
    <w:rsid w:val="00991DCC"/>
    <w:rsid w:val="00992BED"/>
    <w:rsid w:val="00993E82"/>
    <w:rsid w:val="00994663"/>
    <w:rsid w:val="00994F95"/>
    <w:rsid w:val="00995799"/>
    <w:rsid w:val="00996B3C"/>
    <w:rsid w:val="009973E8"/>
    <w:rsid w:val="00997BDC"/>
    <w:rsid w:val="009A3B00"/>
    <w:rsid w:val="009A7D45"/>
    <w:rsid w:val="009B0B24"/>
    <w:rsid w:val="009B255B"/>
    <w:rsid w:val="009B2ACD"/>
    <w:rsid w:val="009B2FDB"/>
    <w:rsid w:val="009B317F"/>
    <w:rsid w:val="009B4D58"/>
    <w:rsid w:val="009B5769"/>
    <w:rsid w:val="009B6202"/>
    <w:rsid w:val="009C4596"/>
    <w:rsid w:val="009D3075"/>
    <w:rsid w:val="009D51D5"/>
    <w:rsid w:val="009D6A1D"/>
    <w:rsid w:val="009D6C84"/>
    <w:rsid w:val="009F1195"/>
    <w:rsid w:val="009F195F"/>
    <w:rsid w:val="009F1FE7"/>
    <w:rsid w:val="009F5F08"/>
    <w:rsid w:val="009F65AA"/>
    <w:rsid w:val="00A00349"/>
    <w:rsid w:val="00A0596E"/>
    <w:rsid w:val="00A062B2"/>
    <w:rsid w:val="00A06552"/>
    <w:rsid w:val="00A0720B"/>
    <w:rsid w:val="00A119B5"/>
    <w:rsid w:val="00A163F7"/>
    <w:rsid w:val="00A1741F"/>
    <w:rsid w:val="00A17F1A"/>
    <w:rsid w:val="00A20AB5"/>
    <w:rsid w:val="00A20B81"/>
    <w:rsid w:val="00A279AB"/>
    <w:rsid w:val="00A31130"/>
    <w:rsid w:val="00A312D7"/>
    <w:rsid w:val="00A31B0B"/>
    <w:rsid w:val="00A33499"/>
    <w:rsid w:val="00A345A9"/>
    <w:rsid w:val="00A409C9"/>
    <w:rsid w:val="00A40B92"/>
    <w:rsid w:val="00A41816"/>
    <w:rsid w:val="00A4472E"/>
    <w:rsid w:val="00A45125"/>
    <w:rsid w:val="00A45C89"/>
    <w:rsid w:val="00A467E7"/>
    <w:rsid w:val="00A4712E"/>
    <w:rsid w:val="00A476C8"/>
    <w:rsid w:val="00A47EC0"/>
    <w:rsid w:val="00A50C8A"/>
    <w:rsid w:val="00A510A3"/>
    <w:rsid w:val="00A5467B"/>
    <w:rsid w:val="00A5574E"/>
    <w:rsid w:val="00A62ED9"/>
    <w:rsid w:val="00A6594A"/>
    <w:rsid w:val="00A66CB9"/>
    <w:rsid w:val="00A7099F"/>
    <w:rsid w:val="00A70E3E"/>
    <w:rsid w:val="00A710ED"/>
    <w:rsid w:val="00A7140B"/>
    <w:rsid w:val="00A71D87"/>
    <w:rsid w:val="00A72776"/>
    <w:rsid w:val="00A729F0"/>
    <w:rsid w:val="00A72BAC"/>
    <w:rsid w:val="00A74AD0"/>
    <w:rsid w:val="00A74B7F"/>
    <w:rsid w:val="00A7591D"/>
    <w:rsid w:val="00A76D19"/>
    <w:rsid w:val="00A82A16"/>
    <w:rsid w:val="00A8635F"/>
    <w:rsid w:val="00A87656"/>
    <w:rsid w:val="00A900ED"/>
    <w:rsid w:val="00A9111D"/>
    <w:rsid w:val="00A929B7"/>
    <w:rsid w:val="00A92ED1"/>
    <w:rsid w:val="00A92EFB"/>
    <w:rsid w:val="00A94026"/>
    <w:rsid w:val="00A9434B"/>
    <w:rsid w:val="00A94AA2"/>
    <w:rsid w:val="00A94D8A"/>
    <w:rsid w:val="00A95850"/>
    <w:rsid w:val="00A9635E"/>
    <w:rsid w:val="00A96BB3"/>
    <w:rsid w:val="00A97A86"/>
    <w:rsid w:val="00AA3C9A"/>
    <w:rsid w:val="00AA7967"/>
    <w:rsid w:val="00AB0E9A"/>
    <w:rsid w:val="00AB3FB5"/>
    <w:rsid w:val="00AB4DD9"/>
    <w:rsid w:val="00AB5466"/>
    <w:rsid w:val="00AB7C3A"/>
    <w:rsid w:val="00AC1475"/>
    <w:rsid w:val="00AC1FAE"/>
    <w:rsid w:val="00AC3DC7"/>
    <w:rsid w:val="00AC4B5E"/>
    <w:rsid w:val="00AC4CCB"/>
    <w:rsid w:val="00AC5E05"/>
    <w:rsid w:val="00AD027F"/>
    <w:rsid w:val="00AD4D46"/>
    <w:rsid w:val="00AD62B2"/>
    <w:rsid w:val="00AF1CF3"/>
    <w:rsid w:val="00AF42C7"/>
    <w:rsid w:val="00AF507E"/>
    <w:rsid w:val="00AF7B11"/>
    <w:rsid w:val="00B00CBB"/>
    <w:rsid w:val="00B021CD"/>
    <w:rsid w:val="00B02DA9"/>
    <w:rsid w:val="00B046A8"/>
    <w:rsid w:val="00B0649E"/>
    <w:rsid w:val="00B10E10"/>
    <w:rsid w:val="00B11919"/>
    <w:rsid w:val="00B12801"/>
    <w:rsid w:val="00B13E18"/>
    <w:rsid w:val="00B154E1"/>
    <w:rsid w:val="00B15D77"/>
    <w:rsid w:val="00B16EDF"/>
    <w:rsid w:val="00B17F71"/>
    <w:rsid w:val="00B239B7"/>
    <w:rsid w:val="00B3121B"/>
    <w:rsid w:val="00B31F92"/>
    <w:rsid w:val="00B32470"/>
    <w:rsid w:val="00B33034"/>
    <w:rsid w:val="00B347C3"/>
    <w:rsid w:val="00B34B4C"/>
    <w:rsid w:val="00B35531"/>
    <w:rsid w:val="00B40A49"/>
    <w:rsid w:val="00B42B95"/>
    <w:rsid w:val="00B431EC"/>
    <w:rsid w:val="00B44433"/>
    <w:rsid w:val="00B44A7D"/>
    <w:rsid w:val="00B5116F"/>
    <w:rsid w:val="00B561DD"/>
    <w:rsid w:val="00B56D95"/>
    <w:rsid w:val="00B57FC0"/>
    <w:rsid w:val="00B671BF"/>
    <w:rsid w:val="00B67ED7"/>
    <w:rsid w:val="00B67F38"/>
    <w:rsid w:val="00B71775"/>
    <w:rsid w:val="00B718AA"/>
    <w:rsid w:val="00B72348"/>
    <w:rsid w:val="00B72789"/>
    <w:rsid w:val="00B766B1"/>
    <w:rsid w:val="00B76B17"/>
    <w:rsid w:val="00B7720E"/>
    <w:rsid w:val="00B82A74"/>
    <w:rsid w:val="00B84DAC"/>
    <w:rsid w:val="00B868B8"/>
    <w:rsid w:val="00B87EE2"/>
    <w:rsid w:val="00B90BB6"/>
    <w:rsid w:val="00B91C1C"/>
    <w:rsid w:val="00B92857"/>
    <w:rsid w:val="00B96C46"/>
    <w:rsid w:val="00B9782F"/>
    <w:rsid w:val="00BA0696"/>
    <w:rsid w:val="00BA0D4A"/>
    <w:rsid w:val="00BA1DBC"/>
    <w:rsid w:val="00BA26C9"/>
    <w:rsid w:val="00BA4D07"/>
    <w:rsid w:val="00BA4E57"/>
    <w:rsid w:val="00BA6609"/>
    <w:rsid w:val="00BA7C89"/>
    <w:rsid w:val="00BB1E47"/>
    <w:rsid w:val="00BB2D18"/>
    <w:rsid w:val="00BB3BD6"/>
    <w:rsid w:val="00BC34FF"/>
    <w:rsid w:val="00BC3B62"/>
    <w:rsid w:val="00BC3D9E"/>
    <w:rsid w:val="00BC5540"/>
    <w:rsid w:val="00BC741E"/>
    <w:rsid w:val="00BC778D"/>
    <w:rsid w:val="00BD161C"/>
    <w:rsid w:val="00BD2743"/>
    <w:rsid w:val="00BD3B40"/>
    <w:rsid w:val="00BD4857"/>
    <w:rsid w:val="00BD4D6D"/>
    <w:rsid w:val="00BD5AE1"/>
    <w:rsid w:val="00BE0697"/>
    <w:rsid w:val="00BE2DEC"/>
    <w:rsid w:val="00BE4342"/>
    <w:rsid w:val="00BE545B"/>
    <w:rsid w:val="00BE6F33"/>
    <w:rsid w:val="00BE7439"/>
    <w:rsid w:val="00BE748B"/>
    <w:rsid w:val="00BE7D2F"/>
    <w:rsid w:val="00BF0E39"/>
    <w:rsid w:val="00BF2C2D"/>
    <w:rsid w:val="00BF3212"/>
    <w:rsid w:val="00BF4467"/>
    <w:rsid w:val="00BF583E"/>
    <w:rsid w:val="00BF6772"/>
    <w:rsid w:val="00BF6FFE"/>
    <w:rsid w:val="00C00C14"/>
    <w:rsid w:val="00C01C96"/>
    <w:rsid w:val="00C0408C"/>
    <w:rsid w:val="00C06FA5"/>
    <w:rsid w:val="00C07FC1"/>
    <w:rsid w:val="00C106CB"/>
    <w:rsid w:val="00C117E4"/>
    <w:rsid w:val="00C11E12"/>
    <w:rsid w:val="00C12C74"/>
    <w:rsid w:val="00C14F2F"/>
    <w:rsid w:val="00C15246"/>
    <w:rsid w:val="00C20025"/>
    <w:rsid w:val="00C2136B"/>
    <w:rsid w:val="00C23021"/>
    <w:rsid w:val="00C24F0F"/>
    <w:rsid w:val="00C267F0"/>
    <w:rsid w:val="00C27D0F"/>
    <w:rsid w:val="00C31807"/>
    <w:rsid w:val="00C31872"/>
    <w:rsid w:val="00C337A2"/>
    <w:rsid w:val="00C33C95"/>
    <w:rsid w:val="00C400F8"/>
    <w:rsid w:val="00C40345"/>
    <w:rsid w:val="00C40B5C"/>
    <w:rsid w:val="00C47206"/>
    <w:rsid w:val="00C477CC"/>
    <w:rsid w:val="00C47C33"/>
    <w:rsid w:val="00C5117C"/>
    <w:rsid w:val="00C53259"/>
    <w:rsid w:val="00C55ACB"/>
    <w:rsid w:val="00C57783"/>
    <w:rsid w:val="00C60643"/>
    <w:rsid w:val="00C619F0"/>
    <w:rsid w:val="00C62C9A"/>
    <w:rsid w:val="00C636C7"/>
    <w:rsid w:val="00C6400B"/>
    <w:rsid w:val="00C669B6"/>
    <w:rsid w:val="00C71337"/>
    <w:rsid w:val="00C71DE7"/>
    <w:rsid w:val="00C72281"/>
    <w:rsid w:val="00C75AD6"/>
    <w:rsid w:val="00C75F48"/>
    <w:rsid w:val="00C77475"/>
    <w:rsid w:val="00C80F50"/>
    <w:rsid w:val="00C82CBA"/>
    <w:rsid w:val="00C8357E"/>
    <w:rsid w:val="00C85EF9"/>
    <w:rsid w:val="00C861B0"/>
    <w:rsid w:val="00C86A58"/>
    <w:rsid w:val="00C94C41"/>
    <w:rsid w:val="00C95FE5"/>
    <w:rsid w:val="00C9756A"/>
    <w:rsid w:val="00CA323E"/>
    <w:rsid w:val="00CA6F52"/>
    <w:rsid w:val="00CA7462"/>
    <w:rsid w:val="00CB02C1"/>
    <w:rsid w:val="00CB0D79"/>
    <w:rsid w:val="00CB1710"/>
    <w:rsid w:val="00CB2F65"/>
    <w:rsid w:val="00CB39D3"/>
    <w:rsid w:val="00CB3FEA"/>
    <w:rsid w:val="00CC0298"/>
    <w:rsid w:val="00CC0460"/>
    <w:rsid w:val="00CC0F8E"/>
    <w:rsid w:val="00CC2227"/>
    <w:rsid w:val="00CC2673"/>
    <w:rsid w:val="00CC67E0"/>
    <w:rsid w:val="00CC68B1"/>
    <w:rsid w:val="00CC695D"/>
    <w:rsid w:val="00CD0D54"/>
    <w:rsid w:val="00CD2714"/>
    <w:rsid w:val="00CD2A87"/>
    <w:rsid w:val="00CD3026"/>
    <w:rsid w:val="00CD3C2E"/>
    <w:rsid w:val="00CD43F0"/>
    <w:rsid w:val="00CD4689"/>
    <w:rsid w:val="00CD6C5D"/>
    <w:rsid w:val="00CD77B0"/>
    <w:rsid w:val="00CE4B3E"/>
    <w:rsid w:val="00CE5835"/>
    <w:rsid w:val="00CF09C4"/>
    <w:rsid w:val="00CF1B77"/>
    <w:rsid w:val="00CF2BB7"/>
    <w:rsid w:val="00CF3389"/>
    <w:rsid w:val="00CF40F8"/>
    <w:rsid w:val="00CF494C"/>
    <w:rsid w:val="00CF498F"/>
    <w:rsid w:val="00CF5638"/>
    <w:rsid w:val="00CF61EB"/>
    <w:rsid w:val="00CF702C"/>
    <w:rsid w:val="00D01A20"/>
    <w:rsid w:val="00D031C8"/>
    <w:rsid w:val="00D03B20"/>
    <w:rsid w:val="00D04EBD"/>
    <w:rsid w:val="00D0518B"/>
    <w:rsid w:val="00D10EA7"/>
    <w:rsid w:val="00D113C0"/>
    <w:rsid w:val="00D12A29"/>
    <w:rsid w:val="00D15D29"/>
    <w:rsid w:val="00D16888"/>
    <w:rsid w:val="00D176B1"/>
    <w:rsid w:val="00D17A4E"/>
    <w:rsid w:val="00D207AF"/>
    <w:rsid w:val="00D20DEB"/>
    <w:rsid w:val="00D20F1C"/>
    <w:rsid w:val="00D23264"/>
    <w:rsid w:val="00D232C7"/>
    <w:rsid w:val="00D2556A"/>
    <w:rsid w:val="00D26BF9"/>
    <w:rsid w:val="00D27FF7"/>
    <w:rsid w:val="00D30D95"/>
    <w:rsid w:val="00D315F3"/>
    <w:rsid w:val="00D31EBC"/>
    <w:rsid w:val="00D31FE6"/>
    <w:rsid w:val="00D322C5"/>
    <w:rsid w:val="00D323FA"/>
    <w:rsid w:val="00D34E43"/>
    <w:rsid w:val="00D37483"/>
    <w:rsid w:val="00D377EB"/>
    <w:rsid w:val="00D433BA"/>
    <w:rsid w:val="00D44815"/>
    <w:rsid w:val="00D47D1E"/>
    <w:rsid w:val="00D53837"/>
    <w:rsid w:val="00D558DB"/>
    <w:rsid w:val="00D569AE"/>
    <w:rsid w:val="00D56A1B"/>
    <w:rsid w:val="00D576EC"/>
    <w:rsid w:val="00D57727"/>
    <w:rsid w:val="00D57B1A"/>
    <w:rsid w:val="00D60429"/>
    <w:rsid w:val="00D61594"/>
    <w:rsid w:val="00D62396"/>
    <w:rsid w:val="00D62977"/>
    <w:rsid w:val="00D67E6A"/>
    <w:rsid w:val="00D71E84"/>
    <w:rsid w:val="00D71FA4"/>
    <w:rsid w:val="00D730DB"/>
    <w:rsid w:val="00D73592"/>
    <w:rsid w:val="00D7379A"/>
    <w:rsid w:val="00D748FE"/>
    <w:rsid w:val="00D74B5A"/>
    <w:rsid w:val="00D750AA"/>
    <w:rsid w:val="00D80D87"/>
    <w:rsid w:val="00D8162D"/>
    <w:rsid w:val="00D831F5"/>
    <w:rsid w:val="00D83C61"/>
    <w:rsid w:val="00D84B1B"/>
    <w:rsid w:val="00D84B46"/>
    <w:rsid w:val="00D86073"/>
    <w:rsid w:val="00D87526"/>
    <w:rsid w:val="00D920E1"/>
    <w:rsid w:val="00D94E05"/>
    <w:rsid w:val="00D962C2"/>
    <w:rsid w:val="00D963C9"/>
    <w:rsid w:val="00D96B3D"/>
    <w:rsid w:val="00D96F41"/>
    <w:rsid w:val="00D976C1"/>
    <w:rsid w:val="00DA2882"/>
    <w:rsid w:val="00DA5098"/>
    <w:rsid w:val="00DB5EDB"/>
    <w:rsid w:val="00DB6AB8"/>
    <w:rsid w:val="00DC119C"/>
    <w:rsid w:val="00DC2BFD"/>
    <w:rsid w:val="00DC3651"/>
    <w:rsid w:val="00DC6EAD"/>
    <w:rsid w:val="00DD1A84"/>
    <w:rsid w:val="00DD38FD"/>
    <w:rsid w:val="00DD5385"/>
    <w:rsid w:val="00DE030F"/>
    <w:rsid w:val="00DE0A74"/>
    <w:rsid w:val="00DE319E"/>
    <w:rsid w:val="00DE3A66"/>
    <w:rsid w:val="00DE3F31"/>
    <w:rsid w:val="00DE49C8"/>
    <w:rsid w:val="00DE6C1D"/>
    <w:rsid w:val="00DE7C2D"/>
    <w:rsid w:val="00DF0863"/>
    <w:rsid w:val="00DF0CE9"/>
    <w:rsid w:val="00DF3293"/>
    <w:rsid w:val="00DF4E30"/>
    <w:rsid w:val="00DF7FAC"/>
    <w:rsid w:val="00E013E0"/>
    <w:rsid w:val="00E04A67"/>
    <w:rsid w:val="00E07752"/>
    <w:rsid w:val="00E103C0"/>
    <w:rsid w:val="00E13AF6"/>
    <w:rsid w:val="00E13B4D"/>
    <w:rsid w:val="00E15D1A"/>
    <w:rsid w:val="00E22E84"/>
    <w:rsid w:val="00E232F6"/>
    <w:rsid w:val="00E25772"/>
    <w:rsid w:val="00E31F6A"/>
    <w:rsid w:val="00E32C0C"/>
    <w:rsid w:val="00E346DB"/>
    <w:rsid w:val="00E34CEA"/>
    <w:rsid w:val="00E3635C"/>
    <w:rsid w:val="00E3650C"/>
    <w:rsid w:val="00E36E2A"/>
    <w:rsid w:val="00E37E71"/>
    <w:rsid w:val="00E43002"/>
    <w:rsid w:val="00E4485A"/>
    <w:rsid w:val="00E506DD"/>
    <w:rsid w:val="00E5130F"/>
    <w:rsid w:val="00E52C2F"/>
    <w:rsid w:val="00E5312C"/>
    <w:rsid w:val="00E5387E"/>
    <w:rsid w:val="00E53E91"/>
    <w:rsid w:val="00E5439D"/>
    <w:rsid w:val="00E617EA"/>
    <w:rsid w:val="00E61F80"/>
    <w:rsid w:val="00E634AC"/>
    <w:rsid w:val="00E650A7"/>
    <w:rsid w:val="00E66601"/>
    <w:rsid w:val="00E67707"/>
    <w:rsid w:val="00E7235F"/>
    <w:rsid w:val="00E72662"/>
    <w:rsid w:val="00E72FFE"/>
    <w:rsid w:val="00E733A0"/>
    <w:rsid w:val="00E7444D"/>
    <w:rsid w:val="00E76D8D"/>
    <w:rsid w:val="00E8022D"/>
    <w:rsid w:val="00E82659"/>
    <w:rsid w:val="00E90116"/>
    <w:rsid w:val="00E92044"/>
    <w:rsid w:val="00E9249C"/>
    <w:rsid w:val="00E94552"/>
    <w:rsid w:val="00E949B4"/>
    <w:rsid w:val="00E95147"/>
    <w:rsid w:val="00E97BC0"/>
    <w:rsid w:val="00EA6C41"/>
    <w:rsid w:val="00EA7102"/>
    <w:rsid w:val="00EB1315"/>
    <w:rsid w:val="00EB2AA4"/>
    <w:rsid w:val="00EB67A8"/>
    <w:rsid w:val="00EB736C"/>
    <w:rsid w:val="00EC0052"/>
    <w:rsid w:val="00EC448A"/>
    <w:rsid w:val="00ED02CD"/>
    <w:rsid w:val="00ED1648"/>
    <w:rsid w:val="00ED174A"/>
    <w:rsid w:val="00ED3705"/>
    <w:rsid w:val="00ED3E8A"/>
    <w:rsid w:val="00ED4555"/>
    <w:rsid w:val="00ED72D6"/>
    <w:rsid w:val="00ED78D4"/>
    <w:rsid w:val="00EE473F"/>
    <w:rsid w:val="00EE6439"/>
    <w:rsid w:val="00EE6672"/>
    <w:rsid w:val="00EE78B9"/>
    <w:rsid w:val="00EF0797"/>
    <w:rsid w:val="00EF39E4"/>
    <w:rsid w:val="00EF55E9"/>
    <w:rsid w:val="00EF60E6"/>
    <w:rsid w:val="00F00D57"/>
    <w:rsid w:val="00F0588B"/>
    <w:rsid w:val="00F067AA"/>
    <w:rsid w:val="00F074D9"/>
    <w:rsid w:val="00F11EA3"/>
    <w:rsid w:val="00F13781"/>
    <w:rsid w:val="00F16E48"/>
    <w:rsid w:val="00F17996"/>
    <w:rsid w:val="00F17D8A"/>
    <w:rsid w:val="00F2355A"/>
    <w:rsid w:val="00F23840"/>
    <w:rsid w:val="00F24857"/>
    <w:rsid w:val="00F26851"/>
    <w:rsid w:val="00F26C33"/>
    <w:rsid w:val="00F26CC6"/>
    <w:rsid w:val="00F26E43"/>
    <w:rsid w:val="00F32A02"/>
    <w:rsid w:val="00F35832"/>
    <w:rsid w:val="00F45BBC"/>
    <w:rsid w:val="00F46B9B"/>
    <w:rsid w:val="00F50B1E"/>
    <w:rsid w:val="00F518C3"/>
    <w:rsid w:val="00F52153"/>
    <w:rsid w:val="00F52DCD"/>
    <w:rsid w:val="00F52EE5"/>
    <w:rsid w:val="00F57ED1"/>
    <w:rsid w:val="00F60FA5"/>
    <w:rsid w:val="00F62BBB"/>
    <w:rsid w:val="00F633C1"/>
    <w:rsid w:val="00F63F7F"/>
    <w:rsid w:val="00F6401D"/>
    <w:rsid w:val="00F65678"/>
    <w:rsid w:val="00F66906"/>
    <w:rsid w:val="00F679BC"/>
    <w:rsid w:val="00F72362"/>
    <w:rsid w:val="00F72D3D"/>
    <w:rsid w:val="00F7328A"/>
    <w:rsid w:val="00F73342"/>
    <w:rsid w:val="00F73473"/>
    <w:rsid w:val="00F73584"/>
    <w:rsid w:val="00F73F4E"/>
    <w:rsid w:val="00F758E2"/>
    <w:rsid w:val="00F75A7F"/>
    <w:rsid w:val="00F765EE"/>
    <w:rsid w:val="00F76BE0"/>
    <w:rsid w:val="00F76C94"/>
    <w:rsid w:val="00F8166E"/>
    <w:rsid w:val="00F81AF8"/>
    <w:rsid w:val="00F83575"/>
    <w:rsid w:val="00F83703"/>
    <w:rsid w:val="00F84CC6"/>
    <w:rsid w:val="00F8536F"/>
    <w:rsid w:val="00F853C7"/>
    <w:rsid w:val="00F92C43"/>
    <w:rsid w:val="00F93724"/>
    <w:rsid w:val="00F9490A"/>
    <w:rsid w:val="00FA016B"/>
    <w:rsid w:val="00FA0930"/>
    <w:rsid w:val="00FA4F75"/>
    <w:rsid w:val="00FA598E"/>
    <w:rsid w:val="00FA5F0C"/>
    <w:rsid w:val="00FA694F"/>
    <w:rsid w:val="00FB1780"/>
    <w:rsid w:val="00FB1FC2"/>
    <w:rsid w:val="00FB5B8F"/>
    <w:rsid w:val="00FB6BAE"/>
    <w:rsid w:val="00FB7BAC"/>
    <w:rsid w:val="00FC3151"/>
    <w:rsid w:val="00FC4563"/>
    <w:rsid w:val="00FC5D6E"/>
    <w:rsid w:val="00FC73D0"/>
    <w:rsid w:val="00FD20E8"/>
    <w:rsid w:val="00FD2E54"/>
    <w:rsid w:val="00FD423A"/>
    <w:rsid w:val="00FD5C32"/>
    <w:rsid w:val="00FD7B15"/>
    <w:rsid w:val="00FD7D75"/>
    <w:rsid w:val="00FD7D7A"/>
    <w:rsid w:val="00FE1C8C"/>
    <w:rsid w:val="00FE3799"/>
    <w:rsid w:val="00FE458A"/>
    <w:rsid w:val="00FF173D"/>
    <w:rsid w:val="00FF2ECE"/>
    <w:rsid w:val="00FF323A"/>
    <w:rsid w:val="00FF3ACC"/>
    <w:rsid w:val="00FF3CB5"/>
    <w:rsid w:val="00FF3EE1"/>
    <w:rsid w:val="00FF426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42CFC"/>
  <w15:docId w15:val="{B79B9426-6307-4AA5-9CF1-395B2608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s12">
    <w:name w:val="times12"/>
    <w:basedOn w:val="DefaultParagraphFont"/>
    <w:rsid w:val="006A3DBC"/>
  </w:style>
  <w:style w:type="character" w:customStyle="1" w:styleId="times10">
    <w:name w:val="times10"/>
    <w:basedOn w:val="DefaultParagraphFont"/>
    <w:rsid w:val="006A3DBC"/>
  </w:style>
  <w:style w:type="paragraph" w:styleId="HTMLPreformatted">
    <w:name w:val="HTML Preformatted"/>
    <w:basedOn w:val="Normal"/>
    <w:link w:val="HTMLPreformattedChar"/>
    <w:uiPriority w:val="99"/>
    <w:rsid w:val="00D5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rPr>
  </w:style>
  <w:style w:type="paragraph" w:styleId="BalloonText">
    <w:name w:val="Balloon Text"/>
    <w:basedOn w:val="Normal"/>
    <w:link w:val="BalloonTextChar"/>
    <w:rsid w:val="00CD2A87"/>
    <w:rPr>
      <w:rFonts w:ascii="Lucida Grande" w:hAnsi="Lucida Grande" w:cs="Lucida Grande"/>
      <w:sz w:val="18"/>
      <w:szCs w:val="18"/>
    </w:rPr>
  </w:style>
  <w:style w:type="character" w:customStyle="1" w:styleId="BalloonTextChar">
    <w:name w:val="Balloon Text Char"/>
    <w:link w:val="BalloonText"/>
    <w:rsid w:val="00CD2A87"/>
    <w:rPr>
      <w:rFonts w:ascii="Lucida Grande" w:hAnsi="Lucida Grande" w:cs="Lucida Grande"/>
      <w:sz w:val="18"/>
      <w:szCs w:val="18"/>
      <w:lang w:eastAsia="ja-JP"/>
    </w:rPr>
  </w:style>
  <w:style w:type="character" w:styleId="CommentReference">
    <w:name w:val="annotation reference"/>
    <w:rsid w:val="000217B5"/>
    <w:rPr>
      <w:sz w:val="18"/>
      <w:szCs w:val="18"/>
    </w:rPr>
  </w:style>
  <w:style w:type="paragraph" w:styleId="CommentText">
    <w:name w:val="annotation text"/>
    <w:basedOn w:val="Normal"/>
    <w:link w:val="CommentTextChar"/>
    <w:rsid w:val="000217B5"/>
  </w:style>
  <w:style w:type="character" w:customStyle="1" w:styleId="CommentTextChar">
    <w:name w:val="Comment Text Char"/>
    <w:link w:val="CommentText"/>
    <w:rsid w:val="000217B5"/>
    <w:rPr>
      <w:sz w:val="24"/>
      <w:szCs w:val="24"/>
      <w:lang w:val="en-GB" w:eastAsia="ja-JP"/>
    </w:rPr>
  </w:style>
  <w:style w:type="character" w:styleId="Hyperlink">
    <w:name w:val="Hyperlink"/>
    <w:uiPriority w:val="99"/>
    <w:unhideWhenUsed/>
    <w:rsid w:val="000211D3"/>
    <w:rPr>
      <w:color w:val="0000FF"/>
      <w:u w:val="single"/>
    </w:rPr>
  </w:style>
  <w:style w:type="paragraph" w:styleId="Header">
    <w:name w:val="header"/>
    <w:basedOn w:val="Normal"/>
    <w:link w:val="HeaderChar"/>
    <w:rsid w:val="00A710ED"/>
    <w:pPr>
      <w:tabs>
        <w:tab w:val="center" w:pos="4536"/>
        <w:tab w:val="right" w:pos="9072"/>
      </w:tabs>
    </w:pPr>
  </w:style>
  <w:style w:type="character" w:customStyle="1" w:styleId="HeaderChar">
    <w:name w:val="Header Char"/>
    <w:basedOn w:val="DefaultParagraphFont"/>
    <w:link w:val="Header"/>
    <w:rsid w:val="00A710ED"/>
    <w:rPr>
      <w:sz w:val="24"/>
      <w:szCs w:val="24"/>
      <w:lang w:val="en-GB" w:eastAsia="ja-JP"/>
    </w:rPr>
  </w:style>
  <w:style w:type="paragraph" w:styleId="Footer">
    <w:name w:val="footer"/>
    <w:basedOn w:val="Normal"/>
    <w:link w:val="FooterChar"/>
    <w:uiPriority w:val="99"/>
    <w:rsid w:val="00A710ED"/>
    <w:pPr>
      <w:tabs>
        <w:tab w:val="center" w:pos="4536"/>
        <w:tab w:val="right" w:pos="9072"/>
      </w:tabs>
    </w:pPr>
  </w:style>
  <w:style w:type="character" w:customStyle="1" w:styleId="FooterChar">
    <w:name w:val="Footer Char"/>
    <w:basedOn w:val="DefaultParagraphFont"/>
    <w:link w:val="Footer"/>
    <w:uiPriority w:val="99"/>
    <w:rsid w:val="00A710ED"/>
    <w:rPr>
      <w:sz w:val="24"/>
      <w:szCs w:val="24"/>
      <w:lang w:val="en-GB" w:eastAsia="ja-JP"/>
    </w:rPr>
  </w:style>
  <w:style w:type="character" w:styleId="LineNumber">
    <w:name w:val="line number"/>
    <w:basedOn w:val="DefaultParagraphFont"/>
    <w:rsid w:val="00A710ED"/>
  </w:style>
  <w:style w:type="character" w:customStyle="1" w:styleId="HTMLPreformattedChar">
    <w:name w:val="HTML Preformatted Char"/>
    <w:basedOn w:val="DefaultParagraphFont"/>
    <w:link w:val="HTMLPreformatted"/>
    <w:uiPriority w:val="99"/>
    <w:rsid w:val="00551591"/>
    <w:rPr>
      <w:rFonts w:ascii="Courier New" w:hAnsi="Courier New" w:cs="Courier New"/>
      <w:lang w:eastAsia="ja-JP"/>
    </w:rPr>
  </w:style>
  <w:style w:type="character" w:styleId="Emphasis">
    <w:name w:val="Emphasis"/>
    <w:uiPriority w:val="20"/>
    <w:qFormat/>
    <w:rsid w:val="00551591"/>
    <w:rPr>
      <w:rFonts w:cs="Times New Roman"/>
      <w:i/>
    </w:rPr>
  </w:style>
  <w:style w:type="paragraph" w:styleId="PlainText">
    <w:name w:val="Plain Text"/>
    <w:basedOn w:val="Normal"/>
    <w:link w:val="PlainTextChar"/>
    <w:uiPriority w:val="99"/>
    <w:rsid w:val="0057721A"/>
    <w:rPr>
      <w:rFonts w:ascii="Courier New" w:eastAsia="Times New Roman" w:hAnsi="Courier New" w:cs="Courier New"/>
      <w:sz w:val="20"/>
      <w:szCs w:val="20"/>
      <w:lang w:val="de-DE" w:eastAsia="de-DE"/>
    </w:rPr>
  </w:style>
  <w:style w:type="character" w:customStyle="1" w:styleId="PlainTextChar">
    <w:name w:val="Plain Text Char"/>
    <w:basedOn w:val="DefaultParagraphFont"/>
    <w:link w:val="PlainText"/>
    <w:uiPriority w:val="99"/>
    <w:rsid w:val="0057721A"/>
    <w:rPr>
      <w:rFonts w:ascii="Courier New" w:eastAsia="Times New Roman" w:hAnsi="Courier New" w:cs="Courier New"/>
    </w:rPr>
  </w:style>
  <w:style w:type="paragraph" w:styleId="NormalWeb">
    <w:name w:val="Normal (Web)"/>
    <w:basedOn w:val="Normal"/>
    <w:uiPriority w:val="99"/>
    <w:unhideWhenUsed/>
    <w:rsid w:val="00A95850"/>
    <w:pPr>
      <w:spacing w:before="100" w:beforeAutospacing="1" w:after="100" w:afterAutospacing="1"/>
    </w:pPr>
    <w:rPr>
      <w:rFonts w:eastAsiaTheme="minorHAnsi"/>
      <w:lang w:val="de-DE" w:eastAsia="de-DE"/>
    </w:rPr>
  </w:style>
  <w:style w:type="paragraph" w:styleId="CommentSubject">
    <w:name w:val="annotation subject"/>
    <w:basedOn w:val="CommentText"/>
    <w:next w:val="CommentText"/>
    <w:link w:val="CommentSubjectChar"/>
    <w:rsid w:val="00B12801"/>
    <w:rPr>
      <w:b/>
      <w:bCs/>
      <w:sz w:val="20"/>
      <w:szCs w:val="20"/>
    </w:rPr>
  </w:style>
  <w:style w:type="character" w:customStyle="1" w:styleId="CommentSubjectChar">
    <w:name w:val="Comment Subject Char"/>
    <w:basedOn w:val="CommentTextChar"/>
    <w:link w:val="CommentSubject"/>
    <w:rsid w:val="00B12801"/>
    <w:rPr>
      <w:b/>
      <w:bCs/>
      <w:sz w:val="24"/>
      <w:szCs w:val="24"/>
      <w:lang w:val="en-GB" w:eastAsia="ja-JP"/>
    </w:rPr>
  </w:style>
  <w:style w:type="character" w:customStyle="1" w:styleId="st1">
    <w:name w:val="st1"/>
    <w:basedOn w:val="DefaultParagraphFont"/>
    <w:rsid w:val="007E436A"/>
  </w:style>
  <w:style w:type="paragraph" w:styleId="ListParagraph">
    <w:name w:val="List Paragraph"/>
    <w:basedOn w:val="Normal"/>
    <w:uiPriority w:val="34"/>
    <w:qFormat/>
    <w:rsid w:val="00901E3E"/>
    <w:pPr>
      <w:ind w:left="720"/>
      <w:contextualSpacing/>
    </w:pPr>
  </w:style>
  <w:style w:type="character" w:styleId="PageNumber">
    <w:name w:val="page number"/>
    <w:basedOn w:val="DefaultParagraphFont"/>
    <w:uiPriority w:val="99"/>
    <w:unhideWhenUsed/>
    <w:rsid w:val="00C619F0"/>
  </w:style>
  <w:style w:type="paragraph" w:styleId="BodyTextIndent">
    <w:name w:val="Body Text Indent"/>
    <w:basedOn w:val="Normal"/>
    <w:link w:val="BodyTextIndentChar"/>
    <w:rsid w:val="00774F8C"/>
    <w:pPr>
      <w:tabs>
        <w:tab w:val="left" w:pos="8100"/>
      </w:tabs>
      <w:ind w:left="360" w:hanging="360"/>
    </w:pPr>
    <w:rPr>
      <w:rFonts w:eastAsia="Times New Roman"/>
      <w:lang w:val="x-none" w:eastAsia="de-DE"/>
    </w:rPr>
  </w:style>
  <w:style w:type="character" w:customStyle="1" w:styleId="BodyTextIndentChar">
    <w:name w:val="Body Text Indent Char"/>
    <w:basedOn w:val="DefaultParagraphFont"/>
    <w:link w:val="BodyTextIndent"/>
    <w:rsid w:val="00774F8C"/>
    <w:rPr>
      <w:rFonts w:eastAsia="Times New Roman"/>
      <w:sz w:val="24"/>
      <w:szCs w:val="24"/>
      <w:lang w:val="x-none"/>
    </w:rPr>
  </w:style>
  <w:style w:type="character" w:customStyle="1" w:styleId="phone">
    <w:name w:val="phone"/>
    <w:basedOn w:val="DefaultParagraphFont"/>
    <w:rsid w:val="004028A5"/>
  </w:style>
  <w:style w:type="paragraph" w:customStyle="1" w:styleId="STARTLiteratur">
    <w:name w:val="START Literatur"/>
    <w:basedOn w:val="Normal"/>
    <w:rsid w:val="0033281A"/>
    <w:pPr>
      <w:spacing w:after="80"/>
      <w:jc w:val="both"/>
    </w:pPr>
    <w:rPr>
      <w:rFonts w:ascii="Arial" w:hAnsi="Arial"/>
      <w:sz w:val="18"/>
      <w:szCs w:val="20"/>
      <w:lang w:val="de-DE" w:eastAsia="de-DE"/>
    </w:rPr>
  </w:style>
  <w:style w:type="character" w:customStyle="1" w:styleId="apple-converted-space">
    <w:name w:val="apple-converted-space"/>
    <w:basedOn w:val="DefaultParagraphFont"/>
    <w:rsid w:val="0011449A"/>
  </w:style>
  <w:style w:type="character" w:styleId="FollowedHyperlink">
    <w:name w:val="FollowedHyperlink"/>
    <w:basedOn w:val="DefaultParagraphFont"/>
    <w:rsid w:val="00683D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980">
      <w:bodyDiv w:val="1"/>
      <w:marLeft w:val="0"/>
      <w:marRight w:val="0"/>
      <w:marTop w:val="0"/>
      <w:marBottom w:val="0"/>
      <w:divBdr>
        <w:top w:val="none" w:sz="0" w:space="0" w:color="auto"/>
        <w:left w:val="none" w:sz="0" w:space="0" w:color="auto"/>
        <w:bottom w:val="none" w:sz="0" w:space="0" w:color="auto"/>
        <w:right w:val="none" w:sz="0" w:space="0" w:color="auto"/>
      </w:divBdr>
    </w:div>
    <w:div w:id="157354570">
      <w:bodyDiv w:val="1"/>
      <w:marLeft w:val="0"/>
      <w:marRight w:val="0"/>
      <w:marTop w:val="0"/>
      <w:marBottom w:val="0"/>
      <w:divBdr>
        <w:top w:val="none" w:sz="0" w:space="0" w:color="auto"/>
        <w:left w:val="none" w:sz="0" w:space="0" w:color="auto"/>
        <w:bottom w:val="none" w:sz="0" w:space="0" w:color="auto"/>
        <w:right w:val="none" w:sz="0" w:space="0" w:color="auto"/>
      </w:divBdr>
    </w:div>
    <w:div w:id="288244502">
      <w:bodyDiv w:val="1"/>
      <w:marLeft w:val="0"/>
      <w:marRight w:val="0"/>
      <w:marTop w:val="0"/>
      <w:marBottom w:val="0"/>
      <w:divBdr>
        <w:top w:val="none" w:sz="0" w:space="0" w:color="auto"/>
        <w:left w:val="none" w:sz="0" w:space="0" w:color="auto"/>
        <w:bottom w:val="none" w:sz="0" w:space="0" w:color="auto"/>
        <w:right w:val="none" w:sz="0" w:space="0" w:color="auto"/>
      </w:divBdr>
    </w:div>
    <w:div w:id="337193695">
      <w:bodyDiv w:val="1"/>
      <w:marLeft w:val="0"/>
      <w:marRight w:val="0"/>
      <w:marTop w:val="0"/>
      <w:marBottom w:val="0"/>
      <w:divBdr>
        <w:top w:val="none" w:sz="0" w:space="0" w:color="auto"/>
        <w:left w:val="none" w:sz="0" w:space="0" w:color="auto"/>
        <w:bottom w:val="none" w:sz="0" w:space="0" w:color="auto"/>
        <w:right w:val="none" w:sz="0" w:space="0" w:color="auto"/>
      </w:divBdr>
      <w:divsChild>
        <w:div w:id="125585050">
          <w:marLeft w:val="0"/>
          <w:marRight w:val="0"/>
          <w:marTop w:val="0"/>
          <w:marBottom w:val="0"/>
          <w:divBdr>
            <w:top w:val="none" w:sz="0" w:space="0" w:color="auto"/>
            <w:left w:val="none" w:sz="0" w:space="0" w:color="auto"/>
            <w:bottom w:val="none" w:sz="0" w:space="0" w:color="auto"/>
            <w:right w:val="none" w:sz="0" w:space="0" w:color="auto"/>
          </w:divBdr>
          <w:divsChild>
            <w:div w:id="10310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88002">
      <w:bodyDiv w:val="1"/>
      <w:marLeft w:val="0"/>
      <w:marRight w:val="0"/>
      <w:marTop w:val="0"/>
      <w:marBottom w:val="0"/>
      <w:divBdr>
        <w:top w:val="none" w:sz="0" w:space="0" w:color="auto"/>
        <w:left w:val="none" w:sz="0" w:space="0" w:color="auto"/>
        <w:bottom w:val="none" w:sz="0" w:space="0" w:color="auto"/>
        <w:right w:val="none" w:sz="0" w:space="0" w:color="auto"/>
      </w:divBdr>
    </w:div>
    <w:div w:id="504856139">
      <w:bodyDiv w:val="1"/>
      <w:marLeft w:val="0"/>
      <w:marRight w:val="0"/>
      <w:marTop w:val="0"/>
      <w:marBottom w:val="0"/>
      <w:divBdr>
        <w:top w:val="none" w:sz="0" w:space="0" w:color="auto"/>
        <w:left w:val="none" w:sz="0" w:space="0" w:color="auto"/>
        <w:bottom w:val="none" w:sz="0" w:space="0" w:color="auto"/>
        <w:right w:val="none" w:sz="0" w:space="0" w:color="auto"/>
      </w:divBdr>
    </w:div>
    <w:div w:id="564337003">
      <w:bodyDiv w:val="1"/>
      <w:marLeft w:val="0"/>
      <w:marRight w:val="0"/>
      <w:marTop w:val="0"/>
      <w:marBottom w:val="0"/>
      <w:divBdr>
        <w:top w:val="none" w:sz="0" w:space="0" w:color="auto"/>
        <w:left w:val="none" w:sz="0" w:space="0" w:color="auto"/>
        <w:bottom w:val="none" w:sz="0" w:space="0" w:color="auto"/>
        <w:right w:val="none" w:sz="0" w:space="0" w:color="auto"/>
      </w:divBdr>
    </w:div>
    <w:div w:id="570505742">
      <w:bodyDiv w:val="1"/>
      <w:marLeft w:val="0"/>
      <w:marRight w:val="0"/>
      <w:marTop w:val="0"/>
      <w:marBottom w:val="0"/>
      <w:divBdr>
        <w:top w:val="none" w:sz="0" w:space="0" w:color="auto"/>
        <w:left w:val="none" w:sz="0" w:space="0" w:color="auto"/>
        <w:bottom w:val="none" w:sz="0" w:space="0" w:color="auto"/>
        <w:right w:val="none" w:sz="0" w:space="0" w:color="auto"/>
      </w:divBdr>
    </w:div>
    <w:div w:id="672806710">
      <w:bodyDiv w:val="1"/>
      <w:marLeft w:val="0"/>
      <w:marRight w:val="0"/>
      <w:marTop w:val="0"/>
      <w:marBottom w:val="0"/>
      <w:divBdr>
        <w:top w:val="none" w:sz="0" w:space="0" w:color="auto"/>
        <w:left w:val="none" w:sz="0" w:space="0" w:color="auto"/>
        <w:bottom w:val="none" w:sz="0" w:space="0" w:color="auto"/>
        <w:right w:val="none" w:sz="0" w:space="0" w:color="auto"/>
      </w:divBdr>
    </w:div>
    <w:div w:id="838082588">
      <w:bodyDiv w:val="1"/>
      <w:marLeft w:val="0"/>
      <w:marRight w:val="0"/>
      <w:marTop w:val="0"/>
      <w:marBottom w:val="0"/>
      <w:divBdr>
        <w:top w:val="none" w:sz="0" w:space="0" w:color="auto"/>
        <w:left w:val="none" w:sz="0" w:space="0" w:color="auto"/>
        <w:bottom w:val="none" w:sz="0" w:space="0" w:color="auto"/>
        <w:right w:val="none" w:sz="0" w:space="0" w:color="auto"/>
      </w:divBdr>
    </w:div>
    <w:div w:id="855115270">
      <w:bodyDiv w:val="1"/>
      <w:marLeft w:val="0"/>
      <w:marRight w:val="0"/>
      <w:marTop w:val="0"/>
      <w:marBottom w:val="0"/>
      <w:divBdr>
        <w:top w:val="none" w:sz="0" w:space="0" w:color="auto"/>
        <w:left w:val="none" w:sz="0" w:space="0" w:color="auto"/>
        <w:bottom w:val="none" w:sz="0" w:space="0" w:color="auto"/>
        <w:right w:val="none" w:sz="0" w:space="0" w:color="auto"/>
      </w:divBdr>
    </w:div>
    <w:div w:id="912930034">
      <w:bodyDiv w:val="1"/>
      <w:marLeft w:val="0"/>
      <w:marRight w:val="0"/>
      <w:marTop w:val="0"/>
      <w:marBottom w:val="0"/>
      <w:divBdr>
        <w:top w:val="none" w:sz="0" w:space="0" w:color="auto"/>
        <w:left w:val="none" w:sz="0" w:space="0" w:color="auto"/>
        <w:bottom w:val="none" w:sz="0" w:space="0" w:color="auto"/>
        <w:right w:val="none" w:sz="0" w:space="0" w:color="auto"/>
      </w:divBdr>
    </w:div>
    <w:div w:id="1097755262">
      <w:bodyDiv w:val="1"/>
      <w:marLeft w:val="0"/>
      <w:marRight w:val="0"/>
      <w:marTop w:val="0"/>
      <w:marBottom w:val="0"/>
      <w:divBdr>
        <w:top w:val="none" w:sz="0" w:space="0" w:color="auto"/>
        <w:left w:val="none" w:sz="0" w:space="0" w:color="auto"/>
        <w:bottom w:val="none" w:sz="0" w:space="0" w:color="auto"/>
        <w:right w:val="none" w:sz="0" w:space="0" w:color="auto"/>
      </w:divBdr>
    </w:div>
    <w:div w:id="1102458903">
      <w:bodyDiv w:val="1"/>
      <w:marLeft w:val="0"/>
      <w:marRight w:val="0"/>
      <w:marTop w:val="0"/>
      <w:marBottom w:val="0"/>
      <w:divBdr>
        <w:top w:val="none" w:sz="0" w:space="0" w:color="auto"/>
        <w:left w:val="none" w:sz="0" w:space="0" w:color="auto"/>
        <w:bottom w:val="none" w:sz="0" w:space="0" w:color="auto"/>
        <w:right w:val="none" w:sz="0" w:space="0" w:color="auto"/>
      </w:divBdr>
    </w:div>
    <w:div w:id="1257597457">
      <w:bodyDiv w:val="1"/>
      <w:marLeft w:val="0"/>
      <w:marRight w:val="0"/>
      <w:marTop w:val="0"/>
      <w:marBottom w:val="0"/>
      <w:divBdr>
        <w:top w:val="none" w:sz="0" w:space="0" w:color="auto"/>
        <w:left w:val="none" w:sz="0" w:space="0" w:color="auto"/>
        <w:bottom w:val="none" w:sz="0" w:space="0" w:color="auto"/>
        <w:right w:val="none" w:sz="0" w:space="0" w:color="auto"/>
      </w:divBdr>
    </w:div>
    <w:div w:id="1333605032">
      <w:bodyDiv w:val="1"/>
      <w:marLeft w:val="0"/>
      <w:marRight w:val="0"/>
      <w:marTop w:val="0"/>
      <w:marBottom w:val="0"/>
      <w:divBdr>
        <w:top w:val="none" w:sz="0" w:space="0" w:color="auto"/>
        <w:left w:val="none" w:sz="0" w:space="0" w:color="auto"/>
        <w:bottom w:val="none" w:sz="0" w:space="0" w:color="auto"/>
        <w:right w:val="none" w:sz="0" w:space="0" w:color="auto"/>
      </w:divBdr>
    </w:div>
    <w:div w:id="1461000377">
      <w:bodyDiv w:val="1"/>
      <w:marLeft w:val="0"/>
      <w:marRight w:val="0"/>
      <w:marTop w:val="0"/>
      <w:marBottom w:val="0"/>
      <w:divBdr>
        <w:top w:val="none" w:sz="0" w:space="0" w:color="auto"/>
        <w:left w:val="none" w:sz="0" w:space="0" w:color="auto"/>
        <w:bottom w:val="none" w:sz="0" w:space="0" w:color="auto"/>
        <w:right w:val="none" w:sz="0" w:space="0" w:color="auto"/>
      </w:divBdr>
    </w:div>
    <w:div w:id="1468551667">
      <w:bodyDiv w:val="1"/>
      <w:marLeft w:val="0"/>
      <w:marRight w:val="0"/>
      <w:marTop w:val="0"/>
      <w:marBottom w:val="0"/>
      <w:divBdr>
        <w:top w:val="none" w:sz="0" w:space="0" w:color="auto"/>
        <w:left w:val="none" w:sz="0" w:space="0" w:color="auto"/>
        <w:bottom w:val="none" w:sz="0" w:space="0" w:color="auto"/>
        <w:right w:val="none" w:sz="0" w:space="0" w:color="auto"/>
      </w:divBdr>
      <w:divsChild>
        <w:div w:id="566455072">
          <w:marLeft w:val="0"/>
          <w:marRight w:val="0"/>
          <w:marTop w:val="0"/>
          <w:marBottom w:val="0"/>
          <w:divBdr>
            <w:top w:val="none" w:sz="0" w:space="0" w:color="auto"/>
            <w:left w:val="none" w:sz="0" w:space="0" w:color="auto"/>
            <w:bottom w:val="none" w:sz="0" w:space="0" w:color="auto"/>
            <w:right w:val="none" w:sz="0" w:space="0" w:color="auto"/>
          </w:divBdr>
          <w:divsChild>
            <w:div w:id="447431112">
              <w:marLeft w:val="0"/>
              <w:marRight w:val="0"/>
              <w:marTop w:val="0"/>
              <w:marBottom w:val="0"/>
              <w:divBdr>
                <w:top w:val="none" w:sz="0" w:space="0" w:color="auto"/>
                <w:left w:val="none" w:sz="0" w:space="0" w:color="auto"/>
                <w:bottom w:val="none" w:sz="0" w:space="0" w:color="auto"/>
                <w:right w:val="none" w:sz="0" w:space="0" w:color="auto"/>
              </w:divBdr>
              <w:divsChild>
                <w:div w:id="689646185">
                  <w:marLeft w:val="0"/>
                  <w:marRight w:val="0"/>
                  <w:marTop w:val="0"/>
                  <w:marBottom w:val="0"/>
                  <w:divBdr>
                    <w:top w:val="none" w:sz="0" w:space="0" w:color="auto"/>
                    <w:left w:val="none" w:sz="0" w:space="0" w:color="auto"/>
                    <w:bottom w:val="none" w:sz="0" w:space="0" w:color="auto"/>
                    <w:right w:val="none" w:sz="0" w:space="0" w:color="auto"/>
                  </w:divBdr>
                  <w:divsChild>
                    <w:div w:id="218636862">
                      <w:marLeft w:val="0"/>
                      <w:marRight w:val="0"/>
                      <w:marTop w:val="0"/>
                      <w:marBottom w:val="0"/>
                      <w:divBdr>
                        <w:top w:val="none" w:sz="0" w:space="0" w:color="auto"/>
                        <w:left w:val="none" w:sz="0" w:space="0" w:color="auto"/>
                        <w:bottom w:val="none" w:sz="0" w:space="0" w:color="auto"/>
                        <w:right w:val="none" w:sz="0" w:space="0" w:color="auto"/>
                      </w:divBdr>
                      <w:divsChild>
                        <w:div w:id="1095979598">
                          <w:marLeft w:val="0"/>
                          <w:marRight w:val="0"/>
                          <w:marTop w:val="0"/>
                          <w:marBottom w:val="0"/>
                          <w:divBdr>
                            <w:top w:val="none" w:sz="0" w:space="0" w:color="auto"/>
                            <w:left w:val="none" w:sz="0" w:space="0" w:color="auto"/>
                            <w:bottom w:val="none" w:sz="0" w:space="0" w:color="auto"/>
                            <w:right w:val="none" w:sz="0" w:space="0" w:color="auto"/>
                          </w:divBdr>
                          <w:divsChild>
                            <w:div w:id="572618649">
                              <w:marLeft w:val="0"/>
                              <w:marRight w:val="0"/>
                              <w:marTop w:val="0"/>
                              <w:marBottom w:val="0"/>
                              <w:divBdr>
                                <w:top w:val="none" w:sz="0" w:space="0" w:color="auto"/>
                                <w:left w:val="none" w:sz="0" w:space="0" w:color="auto"/>
                                <w:bottom w:val="none" w:sz="0" w:space="0" w:color="auto"/>
                                <w:right w:val="none" w:sz="0" w:space="0" w:color="auto"/>
                              </w:divBdr>
                              <w:divsChild>
                                <w:div w:id="263345265">
                                  <w:marLeft w:val="0"/>
                                  <w:marRight w:val="0"/>
                                  <w:marTop w:val="0"/>
                                  <w:marBottom w:val="0"/>
                                  <w:divBdr>
                                    <w:top w:val="none" w:sz="0" w:space="0" w:color="auto"/>
                                    <w:left w:val="none" w:sz="0" w:space="0" w:color="auto"/>
                                    <w:bottom w:val="none" w:sz="0" w:space="0" w:color="auto"/>
                                    <w:right w:val="none" w:sz="0" w:space="0" w:color="auto"/>
                                  </w:divBdr>
                                  <w:divsChild>
                                    <w:div w:id="2120635281">
                                      <w:marLeft w:val="0"/>
                                      <w:marRight w:val="0"/>
                                      <w:marTop w:val="0"/>
                                      <w:marBottom w:val="0"/>
                                      <w:divBdr>
                                        <w:top w:val="none" w:sz="0" w:space="0" w:color="auto"/>
                                        <w:left w:val="none" w:sz="0" w:space="0" w:color="auto"/>
                                        <w:bottom w:val="none" w:sz="0" w:space="0" w:color="auto"/>
                                        <w:right w:val="none" w:sz="0" w:space="0" w:color="auto"/>
                                      </w:divBdr>
                                      <w:divsChild>
                                        <w:div w:id="1794640266">
                                          <w:marLeft w:val="0"/>
                                          <w:marRight w:val="0"/>
                                          <w:marTop w:val="0"/>
                                          <w:marBottom w:val="0"/>
                                          <w:divBdr>
                                            <w:top w:val="none" w:sz="0" w:space="0" w:color="auto"/>
                                            <w:left w:val="none" w:sz="0" w:space="0" w:color="auto"/>
                                            <w:bottom w:val="none" w:sz="0" w:space="0" w:color="auto"/>
                                            <w:right w:val="none" w:sz="0" w:space="0" w:color="auto"/>
                                          </w:divBdr>
                                          <w:divsChild>
                                            <w:div w:id="143709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395559">
      <w:bodyDiv w:val="1"/>
      <w:marLeft w:val="0"/>
      <w:marRight w:val="0"/>
      <w:marTop w:val="0"/>
      <w:marBottom w:val="0"/>
      <w:divBdr>
        <w:top w:val="none" w:sz="0" w:space="0" w:color="auto"/>
        <w:left w:val="none" w:sz="0" w:space="0" w:color="auto"/>
        <w:bottom w:val="none" w:sz="0" w:space="0" w:color="auto"/>
        <w:right w:val="none" w:sz="0" w:space="0" w:color="auto"/>
      </w:divBdr>
    </w:div>
    <w:div w:id="1490294052">
      <w:bodyDiv w:val="1"/>
      <w:marLeft w:val="0"/>
      <w:marRight w:val="0"/>
      <w:marTop w:val="0"/>
      <w:marBottom w:val="0"/>
      <w:divBdr>
        <w:top w:val="none" w:sz="0" w:space="0" w:color="auto"/>
        <w:left w:val="none" w:sz="0" w:space="0" w:color="auto"/>
        <w:bottom w:val="none" w:sz="0" w:space="0" w:color="auto"/>
        <w:right w:val="none" w:sz="0" w:space="0" w:color="auto"/>
      </w:divBdr>
    </w:div>
    <w:div w:id="1503276533">
      <w:bodyDiv w:val="1"/>
      <w:marLeft w:val="0"/>
      <w:marRight w:val="0"/>
      <w:marTop w:val="0"/>
      <w:marBottom w:val="0"/>
      <w:divBdr>
        <w:top w:val="none" w:sz="0" w:space="0" w:color="auto"/>
        <w:left w:val="none" w:sz="0" w:space="0" w:color="auto"/>
        <w:bottom w:val="none" w:sz="0" w:space="0" w:color="auto"/>
        <w:right w:val="none" w:sz="0" w:space="0" w:color="auto"/>
      </w:divBdr>
    </w:div>
    <w:div w:id="1687753653">
      <w:bodyDiv w:val="1"/>
      <w:marLeft w:val="0"/>
      <w:marRight w:val="0"/>
      <w:marTop w:val="0"/>
      <w:marBottom w:val="0"/>
      <w:divBdr>
        <w:top w:val="none" w:sz="0" w:space="0" w:color="auto"/>
        <w:left w:val="none" w:sz="0" w:space="0" w:color="auto"/>
        <w:bottom w:val="none" w:sz="0" w:space="0" w:color="auto"/>
        <w:right w:val="none" w:sz="0" w:space="0" w:color="auto"/>
      </w:divBdr>
    </w:div>
    <w:div w:id="1737045238">
      <w:bodyDiv w:val="1"/>
      <w:marLeft w:val="0"/>
      <w:marRight w:val="0"/>
      <w:marTop w:val="0"/>
      <w:marBottom w:val="0"/>
      <w:divBdr>
        <w:top w:val="none" w:sz="0" w:space="0" w:color="auto"/>
        <w:left w:val="none" w:sz="0" w:space="0" w:color="auto"/>
        <w:bottom w:val="none" w:sz="0" w:space="0" w:color="auto"/>
        <w:right w:val="none" w:sz="0" w:space="0" w:color="auto"/>
      </w:divBdr>
      <w:divsChild>
        <w:div w:id="432822794">
          <w:marLeft w:val="0"/>
          <w:marRight w:val="0"/>
          <w:marTop w:val="0"/>
          <w:marBottom w:val="0"/>
          <w:divBdr>
            <w:top w:val="none" w:sz="0" w:space="0" w:color="auto"/>
            <w:left w:val="none" w:sz="0" w:space="0" w:color="auto"/>
            <w:bottom w:val="none" w:sz="0" w:space="0" w:color="auto"/>
            <w:right w:val="none" w:sz="0" w:space="0" w:color="auto"/>
          </w:divBdr>
          <w:divsChild>
            <w:div w:id="831069710">
              <w:marLeft w:val="0"/>
              <w:marRight w:val="0"/>
              <w:marTop w:val="0"/>
              <w:marBottom w:val="0"/>
              <w:divBdr>
                <w:top w:val="none" w:sz="0" w:space="0" w:color="auto"/>
                <w:left w:val="none" w:sz="0" w:space="0" w:color="auto"/>
                <w:bottom w:val="none" w:sz="0" w:space="0" w:color="auto"/>
                <w:right w:val="none" w:sz="0" w:space="0" w:color="auto"/>
              </w:divBdr>
              <w:divsChild>
                <w:div w:id="485320819">
                  <w:marLeft w:val="0"/>
                  <w:marRight w:val="0"/>
                  <w:marTop w:val="0"/>
                  <w:marBottom w:val="0"/>
                  <w:divBdr>
                    <w:top w:val="none" w:sz="0" w:space="0" w:color="auto"/>
                    <w:left w:val="none" w:sz="0" w:space="0" w:color="auto"/>
                    <w:bottom w:val="none" w:sz="0" w:space="0" w:color="auto"/>
                    <w:right w:val="none" w:sz="0" w:space="0" w:color="auto"/>
                  </w:divBdr>
                  <w:divsChild>
                    <w:div w:id="1409494156">
                      <w:marLeft w:val="0"/>
                      <w:marRight w:val="0"/>
                      <w:marTop w:val="0"/>
                      <w:marBottom w:val="0"/>
                      <w:divBdr>
                        <w:top w:val="none" w:sz="0" w:space="0" w:color="auto"/>
                        <w:left w:val="none" w:sz="0" w:space="0" w:color="auto"/>
                        <w:bottom w:val="none" w:sz="0" w:space="0" w:color="auto"/>
                        <w:right w:val="none" w:sz="0" w:space="0" w:color="auto"/>
                      </w:divBdr>
                      <w:divsChild>
                        <w:div w:id="2128155958">
                          <w:marLeft w:val="0"/>
                          <w:marRight w:val="0"/>
                          <w:marTop w:val="0"/>
                          <w:marBottom w:val="0"/>
                          <w:divBdr>
                            <w:top w:val="none" w:sz="0" w:space="0" w:color="auto"/>
                            <w:left w:val="none" w:sz="0" w:space="0" w:color="auto"/>
                            <w:bottom w:val="none" w:sz="0" w:space="0" w:color="auto"/>
                            <w:right w:val="none" w:sz="0" w:space="0" w:color="auto"/>
                          </w:divBdr>
                          <w:divsChild>
                            <w:div w:id="706955556">
                              <w:marLeft w:val="0"/>
                              <w:marRight w:val="0"/>
                              <w:marTop w:val="0"/>
                              <w:marBottom w:val="0"/>
                              <w:divBdr>
                                <w:top w:val="none" w:sz="0" w:space="0" w:color="auto"/>
                                <w:left w:val="none" w:sz="0" w:space="0" w:color="auto"/>
                                <w:bottom w:val="none" w:sz="0" w:space="0" w:color="auto"/>
                                <w:right w:val="none" w:sz="0" w:space="0" w:color="auto"/>
                              </w:divBdr>
                              <w:divsChild>
                                <w:div w:id="60565264">
                                  <w:marLeft w:val="0"/>
                                  <w:marRight w:val="0"/>
                                  <w:marTop w:val="0"/>
                                  <w:marBottom w:val="0"/>
                                  <w:divBdr>
                                    <w:top w:val="none" w:sz="0" w:space="0" w:color="auto"/>
                                    <w:left w:val="none" w:sz="0" w:space="0" w:color="auto"/>
                                    <w:bottom w:val="none" w:sz="0" w:space="0" w:color="auto"/>
                                    <w:right w:val="none" w:sz="0" w:space="0" w:color="auto"/>
                                  </w:divBdr>
                                  <w:divsChild>
                                    <w:div w:id="1557737515">
                                      <w:marLeft w:val="0"/>
                                      <w:marRight w:val="0"/>
                                      <w:marTop w:val="0"/>
                                      <w:marBottom w:val="0"/>
                                      <w:divBdr>
                                        <w:top w:val="none" w:sz="0" w:space="0" w:color="auto"/>
                                        <w:left w:val="none" w:sz="0" w:space="0" w:color="auto"/>
                                        <w:bottom w:val="none" w:sz="0" w:space="0" w:color="auto"/>
                                        <w:right w:val="none" w:sz="0" w:space="0" w:color="auto"/>
                                      </w:divBdr>
                                      <w:divsChild>
                                        <w:div w:id="1598976067">
                                          <w:marLeft w:val="0"/>
                                          <w:marRight w:val="0"/>
                                          <w:marTop w:val="0"/>
                                          <w:marBottom w:val="0"/>
                                          <w:divBdr>
                                            <w:top w:val="none" w:sz="0" w:space="0" w:color="auto"/>
                                            <w:left w:val="none" w:sz="0" w:space="0" w:color="auto"/>
                                            <w:bottom w:val="none" w:sz="0" w:space="0" w:color="auto"/>
                                            <w:right w:val="none" w:sz="0" w:space="0" w:color="auto"/>
                                          </w:divBdr>
                                          <w:divsChild>
                                            <w:div w:id="13022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3319">
      <w:bodyDiv w:val="1"/>
      <w:marLeft w:val="0"/>
      <w:marRight w:val="0"/>
      <w:marTop w:val="0"/>
      <w:marBottom w:val="0"/>
      <w:divBdr>
        <w:top w:val="none" w:sz="0" w:space="0" w:color="auto"/>
        <w:left w:val="none" w:sz="0" w:space="0" w:color="auto"/>
        <w:bottom w:val="none" w:sz="0" w:space="0" w:color="auto"/>
        <w:right w:val="none" w:sz="0" w:space="0" w:color="auto"/>
      </w:divBdr>
    </w:div>
    <w:div w:id="2017805175">
      <w:bodyDiv w:val="1"/>
      <w:marLeft w:val="0"/>
      <w:marRight w:val="0"/>
      <w:marTop w:val="0"/>
      <w:marBottom w:val="0"/>
      <w:divBdr>
        <w:top w:val="none" w:sz="0" w:space="0" w:color="auto"/>
        <w:left w:val="none" w:sz="0" w:space="0" w:color="auto"/>
        <w:bottom w:val="none" w:sz="0" w:space="0" w:color="auto"/>
        <w:right w:val="none" w:sz="0" w:space="0" w:color="auto"/>
      </w:divBdr>
    </w:div>
    <w:div w:id="207207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akreida@ukaachen.de" TargetMode="External"/><Relationship Id="rId13" Type="http://schemas.openxmlformats.org/officeDocument/2006/relationships/hyperlink" Target="http://www.nitrc.org/projects/mricr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trc.org/projects/mricr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trc.org/projects/mricr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vogt@lancaster.ac.uk" TargetMode="External"/><Relationship Id="rId14" Type="http://schemas.openxmlformats.org/officeDocument/2006/relationships/hyperlink" Target="http://www.nitrc.org/projects/mricro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5D7DE-5536-4206-B696-E4A92555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13950</Words>
  <Characters>79518</Characters>
  <Application>Microsoft Office Word</Application>
  <DocSecurity>4</DocSecurity>
  <Lines>662</Lines>
  <Paragraphs>186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Lancaster univ.</Company>
  <LinksUpToDate>false</LinksUpToDate>
  <CharactersWithSpaces>93282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Sakreida</dc:creator>
  <cp:lastModifiedBy>Michael Ziessler</cp:lastModifiedBy>
  <cp:revision>2</cp:revision>
  <cp:lastPrinted>2016-05-11T14:23:00Z</cp:lastPrinted>
  <dcterms:created xsi:type="dcterms:W3CDTF">2017-01-13T11:17:00Z</dcterms:created>
  <dcterms:modified xsi:type="dcterms:W3CDTF">2017-01-13T11:17:00Z</dcterms:modified>
</cp:coreProperties>
</file>