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A406C" w14:textId="77777777" w:rsidR="00C159F3" w:rsidRPr="00C46285" w:rsidRDefault="00C159F3" w:rsidP="00C159F3">
      <w:pPr>
        <w:pStyle w:val="Heading1"/>
        <w:numPr>
          <w:ilvl w:val="0"/>
          <w:numId w:val="0"/>
        </w:numPr>
        <w:spacing w:before="0" w:line="240" w:lineRule="auto"/>
        <w:jc w:val="center"/>
        <w:rPr>
          <w:rFonts w:ascii="Times New Roman" w:hAnsi="Times New Roman"/>
          <w:b w:val="0"/>
          <w:color w:val="auto"/>
          <w:sz w:val="22"/>
          <w:szCs w:val="22"/>
        </w:rPr>
      </w:pPr>
      <w:r>
        <w:rPr>
          <w:rFonts w:ascii="Times New Roman" w:hAnsi="Times New Roman"/>
          <w:b w:val="0"/>
          <w:color w:val="auto"/>
          <w:sz w:val="22"/>
          <w:szCs w:val="22"/>
        </w:rPr>
        <w:t>Effects of touch on e</w:t>
      </w:r>
      <w:r w:rsidRPr="00C46285">
        <w:rPr>
          <w:rFonts w:ascii="Times New Roman" w:hAnsi="Times New Roman"/>
          <w:b w:val="0"/>
          <w:color w:val="auto"/>
          <w:sz w:val="22"/>
          <w:szCs w:val="22"/>
        </w:rPr>
        <w:t xml:space="preserve">motional face processing: </w:t>
      </w:r>
      <w:r>
        <w:rPr>
          <w:rFonts w:ascii="Times New Roman" w:hAnsi="Times New Roman"/>
          <w:b w:val="0"/>
          <w:color w:val="auto"/>
          <w:sz w:val="22"/>
          <w:szCs w:val="22"/>
        </w:rPr>
        <w:t>A study of event-related potentials, facial EMG and cardiac activity</w:t>
      </w:r>
    </w:p>
    <w:p w14:paraId="12964C60" w14:textId="77777777" w:rsidR="00D17AE9" w:rsidRPr="00C46285" w:rsidRDefault="00D17AE9" w:rsidP="00DB3A16">
      <w:pPr>
        <w:spacing w:after="0" w:line="240" w:lineRule="auto"/>
      </w:pPr>
    </w:p>
    <w:p w14:paraId="2AFCB846" w14:textId="77777777" w:rsidR="00B63780" w:rsidRPr="00A4286F" w:rsidRDefault="00D17AE9" w:rsidP="00DD40EF">
      <w:pPr>
        <w:spacing w:after="0" w:line="240" w:lineRule="auto"/>
        <w:jc w:val="center"/>
        <w:rPr>
          <w:lang w:val="fi-FI"/>
        </w:rPr>
      </w:pPr>
      <w:r w:rsidRPr="00FA38FB">
        <w:rPr>
          <w:lang w:val="fi-FI"/>
        </w:rPr>
        <w:t>Spapé</w:t>
      </w:r>
      <w:r w:rsidRPr="00FA38FB">
        <w:rPr>
          <w:vertAlign w:val="superscript"/>
          <w:lang w:val="fi-FI"/>
        </w:rPr>
        <w:t>1</w:t>
      </w:r>
      <w:r w:rsidR="00B63780">
        <w:rPr>
          <w:vertAlign w:val="superscript"/>
          <w:lang w:val="fi-FI"/>
        </w:rPr>
        <w:t>2</w:t>
      </w:r>
      <w:r w:rsidRPr="00FA38FB">
        <w:rPr>
          <w:lang w:val="fi-FI"/>
        </w:rPr>
        <w:t>, M.M., Harjunen</w:t>
      </w:r>
      <w:r w:rsidR="00B63780">
        <w:rPr>
          <w:vertAlign w:val="superscript"/>
          <w:lang w:val="fi-FI"/>
        </w:rPr>
        <w:t>23</w:t>
      </w:r>
      <w:r w:rsidRPr="00FA38FB">
        <w:rPr>
          <w:lang w:val="fi-FI"/>
        </w:rPr>
        <w:t>, &amp; Ravaja</w:t>
      </w:r>
      <w:r w:rsidRPr="00FA38FB">
        <w:rPr>
          <w:vertAlign w:val="superscript"/>
          <w:lang w:val="fi-FI"/>
        </w:rPr>
        <w:t>23</w:t>
      </w:r>
      <w:r w:rsidR="00B63780">
        <w:rPr>
          <w:vertAlign w:val="superscript"/>
          <w:lang w:val="fi-FI"/>
        </w:rPr>
        <w:t>4</w:t>
      </w:r>
      <w:r w:rsidRPr="00FA38FB">
        <w:rPr>
          <w:lang w:val="fi-FI"/>
        </w:rPr>
        <w:t>, N.</w:t>
      </w:r>
    </w:p>
    <w:p w14:paraId="3C360E27" w14:textId="77777777" w:rsidR="00D17AE9" w:rsidRDefault="00D17AE9" w:rsidP="00DB3A16">
      <w:pPr>
        <w:spacing w:after="0" w:line="240" w:lineRule="auto"/>
        <w:jc w:val="center"/>
        <w:rPr>
          <w:lang w:val="fi-FI"/>
        </w:rPr>
      </w:pPr>
    </w:p>
    <w:p w14:paraId="00C9B4E8" w14:textId="77777777" w:rsidR="00A4286F" w:rsidRDefault="00A4286F" w:rsidP="00A4286F">
      <w:pPr>
        <w:spacing w:after="0" w:line="240" w:lineRule="auto"/>
        <w:jc w:val="center"/>
      </w:pPr>
      <w:r w:rsidRPr="00C46285">
        <w:t xml:space="preserve">1. </w:t>
      </w:r>
      <w:r>
        <w:t>Department of Psychology, Liverpool Hope University</w:t>
      </w:r>
    </w:p>
    <w:p w14:paraId="552DC760" w14:textId="77777777" w:rsidR="00A4286F" w:rsidRDefault="00A4286F" w:rsidP="00A4286F">
      <w:pPr>
        <w:spacing w:after="0" w:line="240" w:lineRule="auto"/>
        <w:jc w:val="center"/>
      </w:pPr>
    </w:p>
    <w:p w14:paraId="58469653" w14:textId="77777777" w:rsidR="00D17AE9" w:rsidRPr="00C46285" w:rsidRDefault="00A4286F" w:rsidP="00A4286F">
      <w:pPr>
        <w:spacing w:after="0" w:line="240" w:lineRule="auto"/>
        <w:jc w:val="center"/>
      </w:pPr>
      <w:r>
        <w:t xml:space="preserve">2. </w:t>
      </w:r>
      <w:r w:rsidR="00D17AE9" w:rsidRPr="00C46285">
        <w:t>Helsinki Institute for Information Technology, Aalto University</w:t>
      </w:r>
    </w:p>
    <w:p w14:paraId="2701DB66" w14:textId="77777777" w:rsidR="00DB3A16" w:rsidRPr="00C46285" w:rsidRDefault="00DB3A16" w:rsidP="00A4286F">
      <w:pPr>
        <w:spacing w:after="0" w:line="240" w:lineRule="auto"/>
        <w:jc w:val="center"/>
      </w:pPr>
    </w:p>
    <w:p w14:paraId="0D4AAB74" w14:textId="77777777" w:rsidR="00D17AE9" w:rsidRPr="00C46285" w:rsidRDefault="00B63780" w:rsidP="00A4286F">
      <w:pPr>
        <w:spacing w:after="0" w:line="240" w:lineRule="auto"/>
        <w:jc w:val="center"/>
      </w:pPr>
      <w:r>
        <w:t>3</w:t>
      </w:r>
      <w:r w:rsidR="00D17AE9" w:rsidRPr="00C46285">
        <w:t>. Aalto University, School of Business</w:t>
      </w:r>
    </w:p>
    <w:p w14:paraId="04A03AFD" w14:textId="77777777" w:rsidR="00DB3A16" w:rsidRPr="00C46285" w:rsidRDefault="00DB3A16" w:rsidP="00A4286F">
      <w:pPr>
        <w:spacing w:after="0" w:line="240" w:lineRule="auto"/>
        <w:jc w:val="center"/>
      </w:pPr>
    </w:p>
    <w:p w14:paraId="1203B815" w14:textId="77777777" w:rsidR="00D17AE9" w:rsidRPr="00C46285" w:rsidRDefault="00B63780" w:rsidP="00A4286F">
      <w:pPr>
        <w:spacing w:after="0" w:line="240" w:lineRule="auto"/>
        <w:jc w:val="center"/>
      </w:pPr>
      <w:r>
        <w:t>4</w:t>
      </w:r>
      <w:r w:rsidR="00D17AE9" w:rsidRPr="00C46285">
        <w:t>. University of Helsinki, Department of Social Research</w:t>
      </w:r>
    </w:p>
    <w:p w14:paraId="33B9ABA3" w14:textId="77777777" w:rsidR="00D17AE9" w:rsidRPr="00C46285" w:rsidRDefault="00D17AE9" w:rsidP="00DB3A16">
      <w:pPr>
        <w:spacing w:after="0" w:line="240" w:lineRule="auto"/>
        <w:jc w:val="center"/>
      </w:pPr>
    </w:p>
    <w:p w14:paraId="74FA53EB" w14:textId="77777777" w:rsidR="00DB3A16" w:rsidRPr="00C46285" w:rsidRDefault="00DB3A16" w:rsidP="00DB3A16">
      <w:pPr>
        <w:spacing w:after="0" w:line="240" w:lineRule="auto"/>
        <w:jc w:val="center"/>
      </w:pPr>
    </w:p>
    <w:p w14:paraId="4272580E" w14:textId="77777777" w:rsidR="00D17AE9" w:rsidRPr="00C46285" w:rsidRDefault="00D17AE9" w:rsidP="00DB3A16">
      <w:pPr>
        <w:spacing w:after="0" w:line="240" w:lineRule="auto"/>
        <w:jc w:val="center"/>
      </w:pPr>
      <w:r w:rsidRPr="00C46285">
        <w:t>Word count</w:t>
      </w:r>
    </w:p>
    <w:p w14:paraId="37A8EA54" w14:textId="77777777" w:rsidR="00DB3A16" w:rsidRPr="00C46285" w:rsidRDefault="00DB3A16" w:rsidP="00DB3A16">
      <w:pPr>
        <w:spacing w:after="0" w:line="240" w:lineRule="auto"/>
        <w:jc w:val="center"/>
      </w:pPr>
    </w:p>
    <w:p w14:paraId="663258CD" w14:textId="77777777" w:rsidR="00D17AE9" w:rsidRPr="00C46285" w:rsidRDefault="00D17AE9" w:rsidP="00DB3A16">
      <w:pPr>
        <w:spacing w:after="0" w:line="240" w:lineRule="auto"/>
        <w:jc w:val="center"/>
      </w:pPr>
      <w:r w:rsidRPr="00C46285">
        <w:t>Running head: Touch and Emotional Face ERPs</w:t>
      </w:r>
    </w:p>
    <w:p w14:paraId="3485AAD5" w14:textId="77777777" w:rsidR="00DB3A16" w:rsidRPr="00C46285" w:rsidRDefault="00DB3A16" w:rsidP="00DB3A16">
      <w:pPr>
        <w:spacing w:after="0" w:line="240" w:lineRule="auto"/>
        <w:jc w:val="center"/>
      </w:pPr>
    </w:p>
    <w:p w14:paraId="06F7789C" w14:textId="77777777" w:rsidR="00D17AE9" w:rsidRPr="00C46285" w:rsidRDefault="00D17AE9" w:rsidP="00DB3A16">
      <w:pPr>
        <w:spacing w:after="0" w:line="240" w:lineRule="auto"/>
        <w:jc w:val="center"/>
      </w:pPr>
      <w:r w:rsidRPr="00C46285">
        <w:t>Text</w:t>
      </w:r>
      <w:r w:rsidR="00561EA5">
        <w:t xml:space="preserve"> and references</w:t>
      </w:r>
      <w:r w:rsidRPr="00C46285">
        <w:t xml:space="preserve">: </w:t>
      </w:r>
      <w:r w:rsidR="001346E3">
        <w:t>9581</w:t>
      </w:r>
      <w:r w:rsidR="001346E3" w:rsidRPr="00C46285">
        <w:t xml:space="preserve"> </w:t>
      </w:r>
      <w:r w:rsidRPr="00C46285">
        <w:t>words</w:t>
      </w:r>
    </w:p>
    <w:p w14:paraId="5EDABA3C" w14:textId="77777777" w:rsidR="00DB3A16" w:rsidRPr="00C46285" w:rsidRDefault="00DB3A16" w:rsidP="00DB3A16">
      <w:pPr>
        <w:spacing w:after="0" w:line="240" w:lineRule="auto"/>
        <w:jc w:val="center"/>
      </w:pPr>
    </w:p>
    <w:p w14:paraId="0827672B" w14:textId="77777777" w:rsidR="00D17AE9" w:rsidRPr="00C46285" w:rsidRDefault="004F0C13" w:rsidP="00DB3A16">
      <w:pPr>
        <w:spacing w:after="0" w:line="240" w:lineRule="auto"/>
        <w:jc w:val="center"/>
      </w:pPr>
      <w:r w:rsidRPr="00C46285">
        <w:t>Abstract</w:t>
      </w:r>
      <w:r w:rsidR="00D17AE9" w:rsidRPr="00C46285">
        <w:t xml:space="preserve">: </w:t>
      </w:r>
      <w:r w:rsidR="00A57BD3">
        <w:t>15</w:t>
      </w:r>
      <w:r w:rsidR="001346E3">
        <w:t>4</w:t>
      </w:r>
      <w:r w:rsidR="00D17AE9" w:rsidRPr="00C46285">
        <w:t xml:space="preserve"> words</w:t>
      </w:r>
    </w:p>
    <w:p w14:paraId="6AAD8827" w14:textId="77777777" w:rsidR="00DB3A16" w:rsidRPr="00C46285" w:rsidRDefault="00DB3A16" w:rsidP="000200F6">
      <w:pPr>
        <w:spacing w:after="0" w:line="240" w:lineRule="auto"/>
      </w:pPr>
    </w:p>
    <w:p w14:paraId="1E4D2E77" w14:textId="77777777" w:rsidR="000200F6" w:rsidRPr="00C46285" w:rsidRDefault="000200F6" w:rsidP="000200F6">
      <w:pPr>
        <w:spacing w:after="0" w:line="240" w:lineRule="auto"/>
      </w:pPr>
    </w:p>
    <w:p w14:paraId="11FC4D18" w14:textId="77777777" w:rsidR="00D17AE9" w:rsidRPr="00C46285" w:rsidRDefault="00D17AE9" w:rsidP="00DB3A16">
      <w:pPr>
        <w:spacing w:after="0" w:line="240" w:lineRule="auto"/>
        <w:jc w:val="center"/>
      </w:pPr>
    </w:p>
    <w:p w14:paraId="17265E99" w14:textId="77777777" w:rsidR="00D17AE9" w:rsidRPr="00C46285" w:rsidRDefault="00D17AE9" w:rsidP="006F4EA6">
      <w:pPr>
        <w:spacing w:after="0" w:line="480" w:lineRule="auto"/>
        <w:jc w:val="center"/>
      </w:pPr>
      <w:r w:rsidRPr="00C46285">
        <w:t xml:space="preserve">Keywords: </w:t>
      </w:r>
      <w:r w:rsidR="00DB3A16" w:rsidRPr="00C46285">
        <w:t>Emotion, EEG, ERP,</w:t>
      </w:r>
      <w:r w:rsidR="00227420">
        <w:t xml:space="preserve"> EMG,</w:t>
      </w:r>
      <w:r w:rsidR="00DB3A16" w:rsidRPr="00C46285">
        <w:t xml:space="preserve"> emotional faces, </w:t>
      </w:r>
      <w:r w:rsidRPr="00C46285">
        <w:t>touch, non-verbal communication</w:t>
      </w:r>
    </w:p>
    <w:p w14:paraId="3607D4FF" w14:textId="77777777" w:rsidR="00D17AE9" w:rsidRPr="00C46285" w:rsidRDefault="00D17AE9" w:rsidP="006F4EA6">
      <w:pPr>
        <w:spacing w:after="0" w:line="480" w:lineRule="auto"/>
        <w:jc w:val="center"/>
      </w:pPr>
    </w:p>
    <w:p w14:paraId="65830411" w14:textId="77777777" w:rsidR="00D17AE9" w:rsidRPr="00C46285" w:rsidRDefault="00D17AE9" w:rsidP="006F4EA6">
      <w:pPr>
        <w:spacing w:after="0" w:line="480" w:lineRule="auto"/>
        <w:jc w:val="center"/>
      </w:pPr>
      <w:r w:rsidRPr="00C46285">
        <w:t>Correspondence: Michiel M. Spapé</w:t>
      </w:r>
    </w:p>
    <w:p w14:paraId="6E3FDA50" w14:textId="77777777" w:rsidR="00D17AE9" w:rsidRDefault="00EA09FF" w:rsidP="006F4EA6">
      <w:pPr>
        <w:spacing w:after="0" w:line="480" w:lineRule="auto"/>
        <w:jc w:val="center"/>
      </w:pPr>
      <w:r>
        <w:t>Liverpool Hope University</w:t>
      </w:r>
    </w:p>
    <w:p w14:paraId="22A71C9C" w14:textId="77777777" w:rsidR="00EA09FF" w:rsidRDefault="00EA09FF" w:rsidP="00EA09FF">
      <w:pPr>
        <w:spacing w:after="0" w:line="480" w:lineRule="auto"/>
        <w:jc w:val="center"/>
      </w:pPr>
      <w:r>
        <w:t>Department of Psychology</w:t>
      </w:r>
    </w:p>
    <w:p w14:paraId="000155BB" w14:textId="77777777" w:rsidR="00EA09FF" w:rsidRDefault="00EA09FF" w:rsidP="006F4EA6">
      <w:pPr>
        <w:spacing w:after="0" w:line="480" w:lineRule="auto"/>
        <w:jc w:val="center"/>
      </w:pPr>
      <w:r>
        <w:t>Hope Park</w:t>
      </w:r>
    </w:p>
    <w:p w14:paraId="4E429E3B" w14:textId="77777777" w:rsidR="00EA09FF" w:rsidRDefault="00EA09FF" w:rsidP="006F4EA6">
      <w:pPr>
        <w:spacing w:after="0" w:line="480" w:lineRule="auto"/>
        <w:jc w:val="center"/>
      </w:pPr>
      <w:r>
        <w:t>L16 9JD</w:t>
      </w:r>
    </w:p>
    <w:p w14:paraId="6CBD1938" w14:textId="77777777" w:rsidR="00EA09FF" w:rsidRDefault="00EA09FF" w:rsidP="006F4EA6">
      <w:pPr>
        <w:spacing w:after="0" w:line="480" w:lineRule="auto"/>
        <w:jc w:val="center"/>
      </w:pPr>
      <w:r>
        <w:t>Liverpool</w:t>
      </w:r>
    </w:p>
    <w:p w14:paraId="2D7D749A" w14:textId="77777777" w:rsidR="00EA09FF" w:rsidRPr="00C159F3" w:rsidRDefault="00EA09FF" w:rsidP="006F4EA6">
      <w:pPr>
        <w:spacing w:after="0" w:line="480" w:lineRule="auto"/>
        <w:jc w:val="center"/>
        <w:rPr>
          <w:lang w:val="en-GB"/>
        </w:rPr>
      </w:pPr>
      <w:r>
        <w:t>United Kingdom</w:t>
      </w:r>
    </w:p>
    <w:p w14:paraId="40EF0A24" w14:textId="77777777" w:rsidR="00D17AE9" w:rsidRPr="00C159F3" w:rsidRDefault="003557C5" w:rsidP="006F4EA6">
      <w:pPr>
        <w:spacing w:after="0" w:line="480" w:lineRule="auto"/>
        <w:jc w:val="center"/>
        <w:rPr>
          <w:lang w:val="en-GB"/>
        </w:rPr>
      </w:pPr>
      <w:hyperlink r:id="rId8" w:history="1">
        <w:r w:rsidR="00EA09FF" w:rsidRPr="00EA09FF">
          <w:rPr>
            <w:rStyle w:val="Hyperlink"/>
            <w:lang w:val="en-GB"/>
          </w:rPr>
          <w:t>spapem@hope.ac.uk</w:t>
        </w:r>
      </w:hyperlink>
    </w:p>
    <w:p w14:paraId="2D64EAE2" w14:textId="77777777" w:rsidR="00D17AE9" w:rsidRPr="00C46285" w:rsidRDefault="00D17AE9" w:rsidP="006F4EA6">
      <w:pPr>
        <w:spacing w:after="0" w:line="480" w:lineRule="auto"/>
        <w:jc w:val="center"/>
      </w:pPr>
    </w:p>
    <w:p w14:paraId="1393B7D8" w14:textId="731F4683" w:rsidR="00D17AE9" w:rsidRDefault="00D17AE9" w:rsidP="006F4EA6">
      <w:pPr>
        <w:spacing w:after="0" w:line="480" w:lineRule="auto"/>
        <w:jc w:val="center"/>
      </w:pPr>
      <w:r w:rsidRPr="00C46285">
        <w:t>This work was supported by the Academy of Finland, project number 268999.</w:t>
      </w:r>
    </w:p>
    <w:p w14:paraId="2500A7D9" w14:textId="1293A45B" w:rsidR="00C671D8" w:rsidRPr="00C46285" w:rsidRDefault="00E56CD2" w:rsidP="00E56CD2">
      <w:pPr>
        <w:spacing w:after="0" w:line="480" w:lineRule="auto"/>
        <w:jc w:val="center"/>
      </w:pPr>
      <w:r w:rsidRPr="00E56CD2">
        <w:rPr>
          <w:rFonts w:ascii="Georgia" w:hAnsi="Georgia"/>
          <w:color w:val="505050"/>
          <w:sz w:val="20"/>
          <w:szCs w:val="28"/>
          <w:shd w:val="clear" w:color="auto" w:fill="FFFFFF"/>
        </w:rPr>
        <w:t>© </w:t>
      </w:r>
      <w:r>
        <w:rPr>
          <w:rFonts w:ascii="Georgia" w:hAnsi="Georgia"/>
          <w:color w:val="505050"/>
          <w:sz w:val="20"/>
          <w:szCs w:val="28"/>
          <w:shd w:val="clear" w:color="auto" w:fill="FFFFFF"/>
        </w:rPr>
        <w:t xml:space="preserve">2017. </w:t>
      </w:r>
      <w:r w:rsidRPr="00E56CD2">
        <w:rPr>
          <w:rFonts w:ascii="Georgia" w:hAnsi="Georgia"/>
          <w:color w:val="505050"/>
          <w:sz w:val="20"/>
          <w:szCs w:val="28"/>
          <w:shd w:val="clear" w:color="auto" w:fill="FFFFFF"/>
        </w:rPr>
        <w:t xml:space="preserve"> This manuscript version is made available under the CC-BY-NC-ND 4.0 license </w:t>
      </w:r>
      <w:hyperlink r:id="rId9" w:tgtFrame="_blank" w:history="1">
        <w:r w:rsidRPr="00E56CD2">
          <w:rPr>
            <w:rFonts w:ascii="Georgia" w:hAnsi="Georgia"/>
            <w:color w:val="007398"/>
            <w:sz w:val="20"/>
            <w:szCs w:val="28"/>
            <w:u w:val="single"/>
            <w:shd w:val="clear" w:color="auto" w:fill="FFFFFF"/>
          </w:rPr>
          <w:t>http://creativecommons.org/licenses/by-nc-nd/4.0/</w:t>
        </w:r>
      </w:hyperlink>
      <w:r w:rsidRPr="00E56CD2">
        <w:rPr>
          <w:rFonts w:ascii="Georgia" w:hAnsi="Georgia"/>
          <w:color w:val="505050"/>
          <w:sz w:val="28"/>
          <w:szCs w:val="28"/>
          <w:shd w:val="clear" w:color="auto" w:fill="FFFFFF"/>
        </w:rPr>
        <w:t> </w:t>
      </w:r>
      <w:bookmarkStart w:id="0" w:name="_GoBack"/>
      <w:bookmarkEnd w:id="0"/>
      <w:r w:rsidR="00D17AE9" w:rsidRPr="00C46285">
        <w:br w:type="page"/>
      </w:r>
    </w:p>
    <w:p w14:paraId="2533E329" w14:textId="77777777" w:rsidR="007D3917" w:rsidRPr="00C46285" w:rsidRDefault="007D3917" w:rsidP="00FA7EB3">
      <w:pPr>
        <w:pStyle w:val="Heading2"/>
        <w:numPr>
          <w:ilvl w:val="0"/>
          <w:numId w:val="0"/>
        </w:numPr>
        <w:spacing w:line="480" w:lineRule="auto"/>
        <w:rPr>
          <w:rFonts w:ascii="Times New Roman" w:hAnsi="Times New Roman"/>
        </w:rPr>
      </w:pPr>
      <w:r w:rsidRPr="00C46285">
        <w:rPr>
          <w:rFonts w:ascii="Times New Roman" w:hAnsi="Times New Roman"/>
        </w:rPr>
        <w:lastRenderedPageBreak/>
        <w:t>Abstract</w:t>
      </w:r>
    </w:p>
    <w:p w14:paraId="529E5FA1" w14:textId="77777777" w:rsidR="00E766D8" w:rsidRPr="00C46285" w:rsidRDefault="00F5405B" w:rsidP="002F44BF">
      <w:pPr>
        <w:spacing w:line="480" w:lineRule="auto"/>
      </w:pPr>
      <w:r>
        <w:t>Being t</w:t>
      </w:r>
      <w:r w:rsidR="00E766D8" w:rsidRPr="00C46285">
        <w:t>ouch</w:t>
      </w:r>
      <w:r>
        <w:t>ed</w:t>
      </w:r>
      <w:r w:rsidR="00E766D8" w:rsidRPr="00C46285">
        <w:t xml:space="preserve"> is </w:t>
      </w:r>
      <w:r w:rsidR="00E766D8">
        <w:t xml:space="preserve">known to </w:t>
      </w:r>
      <w:r>
        <w:t>affect</w:t>
      </w:r>
      <w:r w:rsidR="00E766D8" w:rsidRPr="00C46285">
        <w:t xml:space="preserve"> emotion</w:t>
      </w:r>
      <w:r w:rsidR="00E766D8">
        <w:t xml:space="preserve">, </w:t>
      </w:r>
      <w:r w:rsidR="0094272D">
        <w:t>and</w:t>
      </w:r>
      <w:r w:rsidR="00E766D8">
        <w:t xml:space="preserve"> </w:t>
      </w:r>
      <w:r w:rsidR="00BA050F">
        <w:t xml:space="preserve">even </w:t>
      </w:r>
      <w:r w:rsidR="009B3A03">
        <w:t xml:space="preserve">a </w:t>
      </w:r>
      <w:r w:rsidR="00E766D8">
        <w:t xml:space="preserve">casual touch can </w:t>
      </w:r>
      <w:r w:rsidR="0094272D">
        <w:t>elicit</w:t>
      </w:r>
      <w:r w:rsidR="00E766D8">
        <w:t xml:space="preserve"> </w:t>
      </w:r>
      <w:r w:rsidR="00A57BD3">
        <w:t xml:space="preserve">positive </w:t>
      </w:r>
      <w:r>
        <w:t>feelings</w:t>
      </w:r>
      <w:r w:rsidR="00A57BD3">
        <w:t xml:space="preserve"> and </w:t>
      </w:r>
      <w:r w:rsidR="008E3E24">
        <w:t>affinity</w:t>
      </w:r>
      <w:r w:rsidR="00E766D8">
        <w:t>. Psychophysiological</w:t>
      </w:r>
      <w:r w:rsidR="00E766D8" w:rsidRPr="00C46285">
        <w:t xml:space="preserve"> studies</w:t>
      </w:r>
      <w:r w:rsidR="0094272D">
        <w:t xml:space="preserve"> have</w:t>
      </w:r>
      <w:r w:rsidR="00E766D8" w:rsidRPr="00C46285">
        <w:t xml:space="preserve"> </w:t>
      </w:r>
      <w:r w:rsidR="00E766D8">
        <w:t>recently sho</w:t>
      </w:r>
      <w:r w:rsidR="0094272D">
        <w:t>wn that</w:t>
      </w:r>
      <w:r w:rsidR="00E766D8">
        <w:t xml:space="preserve"> </w:t>
      </w:r>
      <w:r w:rsidR="00E766D8" w:rsidRPr="00C46285">
        <w:t>tactile primes</w:t>
      </w:r>
      <w:r w:rsidR="00E766D8">
        <w:t xml:space="preserve"> </w:t>
      </w:r>
      <w:r w:rsidR="00E766D8" w:rsidRPr="00C46285">
        <w:t>affect visual evoked potential</w:t>
      </w:r>
      <w:r w:rsidR="002F44BF">
        <w:t>s</w:t>
      </w:r>
      <w:r w:rsidR="00E766D8" w:rsidRPr="00C46285">
        <w:t xml:space="preserve"> </w:t>
      </w:r>
      <w:r w:rsidR="00E766D8">
        <w:t>to</w:t>
      </w:r>
      <w:r w:rsidR="00E766D8" w:rsidRPr="00C46285">
        <w:t xml:space="preserve"> emotional stimuli</w:t>
      </w:r>
      <w:r w:rsidR="00E766D8">
        <w:t xml:space="preserve">, suggesting altered </w:t>
      </w:r>
      <w:r w:rsidR="00E766D8" w:rsidRPr="00C46285">
        <w:t>affective stimulus processing.</w:t>
      </w:r>
      <w:r w:rsidR="00DE5D43">
        <w:t xml:space="preserve"> As</w:t>
      </w:r>
      <w:r w:rsidR="009B3A03">
        <w:t>, however,</w:t>
      </w:r>
      <w:r w:rsidR="00E766D8">
        <w:t xml:space="preserve"> these studies approached emotion from a purely unidimensional perspective, it remains unclear whether touch biases emotional evaluation or a </w:t>
      </w:r>
      <w:r w:rsidR="009B3A03">
        <w:t>more general feature such as salience</w:t>
      </w:r>
      <w:r w:rsidR="00E766D8">
        <w:t>.</w:t>
      </w:r>
      <w:r w:rsidR="00E766D8" w:rsidRPr="00C46285">
        <w:t xml:space="preserve"> </w:t>
      </w:r>
      <w:r w:rsidR="00E766D8">
        <w:t xml:space="preserve">Here, we investigated how simple tactile primes modulate </w:t>
      </w:r>
      <w:r w:rsidR="008E3E24">
        <w:t>event related potentials (ERPs)</w:t>
      </w:r>
      <w:r w:rsidR="00E766D8">
        <w:t xml:space="preserve">, facial </w:t>
      </w:r>
      <w:r w:rsidR="0094272D">
        <w:t xml:space="preserve">EMG </w:t>
      </w:r>
      <w:r w:rsidR="00E766D8">
        <w:t xml:space="preserve">and cardiac response to pictures of </w:t>
      </w:r>
      <w:r w:rsidR="008E3E24">
        <w:t xml:space="preserve">facial expressions of </w:t>
      </w:r>
      <w:r w:rsidR="009B3A03">
        <w:t xml:space="preserve">emotion. </w:t>
      </w:r>
      <w:r w:rsidR="0094272D">
        <w:t xml:space="preserve">All measures replicated </w:t>
      </w:r>
      <w:r w:rsidR="002F44BF">
        <w:t xml:space="preserve">known </w:t>
      </w:r>
      <w:r w:rsidR="0094272D">
        <w:t>effects of emotion</w:t>
      </w:r>
      <w:r w:rsidR="00972180">
        <w:t xml:space="preserve">al </w:t>
      </w:r>
      <w:r w:rsidR="00CB1B84">
        <w:t>face processing</w:t>
      </w:r>
      <w:r w:rsidR="002F44BF">
        <w:t>:</w:t>
      </w:r>
      <w:r w:rsidR="002F44BF" w:rsidRPr="002F44BF">
        <w:t xml:space="preserve"> </w:t>
      </w:r>
      <w:r w:rsidR="002F44BF">
        <w:t xml:space="preserve">Disgust and fear modulated early ERPs, anger increased the </w:t>
      </w:r>
      <w:r w:rsidR="00C06875">
        <w:t xml:space="preserve">cardiac </w:t>
      </w:r>
      <w:r w:rsidR="002F44BF">
        <w:t xml:space="preserve">orienting response, and </w:t>
      </w:r>
      <w:r w:rsidR="00F86DEA">
        <w:t>expressions</w:t>
      </w:r>
      <w:r w:rsidR="002F44BF">
        <w:t xml:space="preserve"> elicited </w:t>
      </w:r>
      <w:r w:rsidR="00F86DEA">
        <w:t xml:space="preserve">emotion-congruent </w:t>
      </w:r>
      <w:r w:rsidR="002F44BF">
        <w:t>facial EMG</w:t>
      </w:r>
      <w:r w:rsidR="00C06875">
        <w:t xml:space="preserve"> activity</w:t>
      </w:r>
      <w:r w:rsidR="002F44BF">
        <w:t xml:space="preserve">. </w:t>
      </w:r>
      <w:r w:rsidR="009B3A03">
        <w:t>T</w:t>
      </w:r>
      <w:r w:rsidR="0094272D">
        <w:t>actile primes also affect</w:t>
      </w:r>
      <w:r w:rsidR="009B3A03">
        <w:t>ed</w:t>
      </w:r>
      <w:r w:rsidR="0094272D">
        <w:t xml:space="preserve"> these measures, </w:t>
      </w:r>
      <w:r w:rsidR="009B3A03">
        <w:t xml:space="preserve">but </w:t>
      </w:r>
      <w:r w:rsidR="002F44BF">
        <w:t xml:space="preserve">priming </w:t>
      </w:r>
      <w:r w:rsidR="009B3A03">
        <w:t xml:space="preserve">never interacted with the </w:t>
      </w:r>
      <w:r w:rsidR="0094272D">
        <w:t>type of emotion</w:t>
      </w:r>
      <w:r w:rsidR="002F44BF">
        <w:t>al expression</w:t>
      </w:r>
      <w:r w:rsidR="009B3A03">
        <w:t>.</w:t>
      </w:r>
      <w:r w:rsidR="0094272D">
        <w:t xml:space="preserve"> </w:t>
      </w:r>
      <w:r w:rsidR="009B3A03">
        <w:t>Thus, t</w:t>
      </w:r>
      <w:r w:rsidR="00E766D8" w:rsidRPr="00C46285">
        <w:t>ouch</w:t>
      </w:r>
      <w:r w:rsidR="0094272D">
        <w:t xml:space="preserve"> </w:t>
      </w:r>
      <w:r w:rsidR="00E766D8" w:rsidRPr="00C46285">
        <w:t xml:space="preserve">may </w:t>
      </w:r>
      <w:r w:rsidR="002F44BF">
        <w:t>additively affect</w:t>
      </w:r>
      <w:r w:rsidR="00E766D8">
        <w:t xml:space="preserve"> general </w:t>
      </w:r>
      <w:r w:rsidR="00E766D8" w:rsidRPr="00C46285">
        <w:t xml:space="preserve">stimulus </w:t>
      </w:r>
      <w:r w:rsidR="00E766D8">
        <w:t>processing</w:t>
      </w:r>
      <w:r w:rsidR="00E766D8" w:rsidRPr="00C46285">
        <w:t xml:space="preserve">, </w:t>
      </w:r>
      <w:r w:rsidR="0094272D">
        <w:t>but</w:t>
      </w:r>
      <w:r w:rsidR="00E766D8">
        <w:t xml:space="preserve"> </w:t>
      </w:r>
      <w:r w:rsidR="008F7FD2">
        <w:t xml:space="preserve">it </w:t>
      </w:r>
      <w:r w:rsidR="00E766D8" w:rsidRPr="00C46285">
        <w:t>does not bias</w:t>
      </w:r>
      <w:r w:rsidR="00972180">
        <w:t xml:space="preserve"> or modulate </w:t>
      </w:r>
      <w:r w:rsidR="00E766D8">
        <w:t>immediate</w:t>
      </w:r>
      <w:r w:rsidR="00E766D8" w:rsidRPr="00C46285">
        <w:t xml:space="preserve"> affective evaluation.</w:t>
      </w:r>
    </w:p>
    <w:p w14:paraId="20C7851F" w14:textId="77777777" w:rsidR="00E766D8" w:rsidRPr="00C46285" w:rsidRDefault="00E766D8" w:rsidP="00FA7EB3">
      <w:pPr>
        <w:spacing w:line="480" w:lineRule="auto"/>
      </w:pPr>
    </w:p>
    <w:p w14:paraId="214AC3BD" w14:textId="77777777" w:rsidR="008C161B" w:rsidRPr="00C46285" w:rsidRDefault="006F4EA6" w:rsidP="00FA7EB3">
      <w:pPr>
        <w:pStyle w:val="Heading2"/>
        <w:numPr>
          <w:ilvl w:val="0"/>
          <w:numId w:val="0"/>
        </w:numPr>
        <w:spacing w:line="480" w:lineRule="auto"/>
        <w:rPr>
          <w:rFonts w:ascii="Times New Roman" w:hAnsi="Times New Roman"/>
        </w:rPr>
      </w:pPr>
      <w:r>
        <w:rPr>
          <w:rFonts w:ascii="Times New Roman" w:hAnsi="Times New Roman"/>
        </w:rPr>
        <w:br w:type="page"/>
      </w:r>
      <w:r w:rsidR="008C161B" w:rsidRPr="00C46285">
        <w:rPr>
          <w:rFonts w:ascii="Times New Roman" w:hAnsi="Times New Roman"/>
        </w:rPr>
        <w:lastRenderedPageBreak/>
        <w:t>Introduction</w:t>
      </w:r>
    </w:p>
    <w:p w14:paraId="4C43FC75" w14:textId="77777777" w:rsidR="00E2094D" w:rsidRPr="00C46285" w:rsidRDefault="00516645" w:rsidP="00E2094D">
      <w:pPr>
        <w:spacing w:line="480" w:lineRule="auto"/>
        <w:ind w:firstLine="720"/>
      </w:pPr>
      <w:r w:rsidRPr="00C46285">
        <w:t xml:space="preserve">Touch is well-known to affect emotions and cognition. Early research </w:t>
      </w:r>
      <w:r w:rsidR="002E2C96">
        <w:t xml:space="preserve">focused </w:t>
      </w:r>
      <w:r w:rsidR="00E53001">
        <w:t>on the critical role of touch i</w:t>
      </w:r>
      <w:r w:rsidR="002E2C96">
        <w:t>n the formation of social bond</w:t>
      </w:r>
      <w:r w:rsidR="00E53001">
        <w:t xml:space="preserve">s </w:t>
      </w:r>
      <w:r w:rsidR="00905131">
        <w:t>that is necessary for the emotional development of both</w:t>
      </w:r>
      <w:r w:rsidR="00E53001">
        <w:t xml:space="preserve"> </w:t>
      </w:r>
      <w:r w:rsidR="00E57039" w:rsidRPr="00C46285">
        <w:t xml:space="preserve">humans </w:t>
      </w:r>
      <w:r w:rsidR="00B37F2E" w:rsidRPr="00C46285">
        <w:fldChar w:fldCharType="begin"/>
      </w:r>
      <w:r w:rsidR="00D23EC5">
        <w:instrText xml:space="preserve"> ADDIN ZOTERO_ITEM CSL_CITATION {"citationID":"5i3njlpjq","properties":{"formattedCitation":"(Spitz, 1945)","plainCitation":"(Spitz, 1945)"},"citationItems":[{"id":922,"uris":["http://zotero.org/users/2909156/items/HJ5FRIMT"],"uri":["http://zotero.org/users/2909156/items/HJ5FRIMT"],"itemData":{"id":922,"type":"article-journal","title":"Hospitalism; an inquiry into the genesis of psychiatric conditions in early childhood.","container-title":"The psychoanalytic study of the child","page":"53","volume":"1","source":"Google Scholar","author":[{"family":"Spitz","given":"Rene A."}],"issued":{"date-parts":[["1945"]]}}}],"schema":"https://github.com/citation-style-language/schema/raw/master/csl-citation.json"} </w:instrText>
      </w:r>
      <w:r w:rsidR="00B37F2E" w:rsidRPr="00C46285">
        <w:fldChar w:fldCharType="separate"/>
      </w:r>
      <w:r w:rsidR="00E57039" w:rsidRPr="00C46285">
        <w:t>(Spitz, 1945)</w:t>
      </w:r>
      <w:r w:rsidR="00B37F2E" w:rsidRPr="00C46285">
        <w:fldChar w:fldCharType="end"/>
      </w:r>
      <w:r w:rsidR="00E57039" w:rsidRPr="00C46285">
        <w:t xml:space="preserve"> and</w:t>
      </w:r>
      <w:r w:rsidRPr="00C46285">
        <w:t xml:space="preserve"> </w:t>
      </w:r>
      <w:r w:rsidR="00CB1B84">
        <w:t>other primates</w:t>
      </w:r>
      <w:r w:rsidR="00CB1B84" w:rsidRPr="00C46285">
        <w:t xml:space="preserve"> </w:t>
      </w:r>
      <w:r w:rsidR="00B37F2E" w:rsidRPr="00C46285">
        <w:fldChar w:fldCharType="begin"/>
      </w:r>
      <w:r w:rsidR="00D23EC5">
        <w:instrText xml:space="preserve"> ADDIN ZOTERO_ITEM CSL_CITATION {"citationID":"1f876a3lvf","properties":{"formattedCitation":"(Harlow, 1958)","plainCitation":"(Harlow, 1958)"},"citationItems":[{"id":919,"uris":["http://zotero.org/users/2909156/items/7PEK8KZI"],"uri":["http://zotero.org/users/2909156/items/7PEK8KZI"],"itemData":{"id":919,"type":"article-journal","title":"The nature of love.","container-title":"American psychologist","page":"673","volume":"13","issue":"12","source":"Google Scholar","author":[{"family":"Harlow","given":"Harry F."}],"issued":{"date-parts":[["1958"]]}}}],"schema":"https://github.com/citation-style-language/schema/raw/master/csl-citation.json"} </w:instrText>
      </w:r>
      <w:r w:rsidR="00B37F2E" w:rsidRPr="00C46285">
        <w:fldChar w:fldCharType="separate"/>
      </w:r>
      <w:r w:rsidR="00C8541D" w:rsidRPr="00C46285">
        <w:t>(Harlow, 1958)</w:t>
      </w:r>
      <w:r w:rsidR="00B37F2E" w:rsidRPr="00C46285">
        <w:fldChar w:fldCharType="end"/>
      </w:r>
      <w:r w:rsidR="002E2C96">
        <w:t xml:space="preserve">. </w:t>
      </w:r>
      <w:r w:rsidR="00905131">
        <w:t>This idea</w:t>
      </w:r>
      <w:r w:rsidR="00A81F1B">
        <w:t>, of a deep relationship between touch and closeness</w:t>
      </w:r>
      <w:r w:rsidR="00905131">
        <w:t xml:space="preserve"> remains current in the conceptualization of touch, with recent studies suggesting that the degree of </w:t>
      </w:r>
      <w:r w:rsidR="00A81F1B">
        <w:t xml:space="preserve">allowed </w:t>
      </w:r>
      <w:r w:rsidR="00905131">
        <w:t>touch</w:t>
      </w:r>
      <w:r w:rsidR="00A81F1B">
        <w:t xml:space="preserve"> can predict the closeness of a relationship </w:t>
      </w:r>
      <w:r w:rsidR="00905131">
        <w:fldChar w:fldCharType="begin"/>
      </w:r>
      <w:r w:rsidR="00905131">
        <w:instrText xml:space="preserve"> ADDIN ZOTERO_ITEM CSL_CITATION {"citationID":"qcv3j9q2g","properties":{"formattedCitation":"(Suvilehto, Glerean, Dunbar, Hari, &amp; Nummenmaa, 2015)","plainCitation":"(Suvilehto, Glerean, Dunbar, Hari, &amp; Nummenmaa, 2015)"},"citationItems":[{"id":1407,"uris":["http://zotero.org/users/2909156/items/F3JXJN5N"],"uri":["http://zotero.org/users/2909156/items/F3JXJN5N"],"itemData":{"id":1407,"type":"article-journal","title":"Topography of social touching depends on emotional bonds between humans","container-title":"Proceedings of the National Academy of Sciences","page":"13811–13816","volume":"112","issue":"45","source":"Google Scholar","author":[{"family":"Suvilehto","given":"Juulia T."},{"family":"Glerean","given":"Enrico"},{"family":"Dunbar","given":"Robin IM"},{"family":"Hari","given":"Riitta"},{"family":"Nummenmaa","given":"Lauri"}],"issued":{"date-parts":[["2015"]]}}}],"schema":"https://github.com/citation-style-language/schema/raw/master/csl-citation.json"} </w:instrText>
      </w:r>
      <w:r w:rsidR="00905131">
        <w:fldChar w:fldCharType="separate"/>
      </w:r>
      <w:r w:rsidR="00905131" w:rsidRPr="00905131">
        <w:t>(Suvilehto, Glerean, Dunbar, Hari, &amp; Nummenmaa, 2015)</w:t>
      </w:r>
      <w:r w:rsidR="00905131">
        <w:fldChar w:fldCharType="end"/>
      </w:r>
      <w:r w:rsidR="00A81F1B">
        <w:t xml:space="preserve">, and that the degree of actual touch can predict functional connectivity of the social brain </w:t>
      </w:r>
      <w:r w:rsidR="00A81F1B">
        <w:fldChar w:fldCharType="begin"/>
      </w:r>
      <w:r w:rsidR="00A81F1B">
        <w:instrText xml:space="preserve"> ADDIN ZOTERO_ITEM CSL_CITATION {"citationID":"1al1os5n1h","properties":{"formattedCitation":"(Brauer, Xiao, Poulain, Friederici, &amp; Schirmer, 2016)","plainCitation":"(Brauer, Xiao, Poulain, Friederici, &amp; Schirmer, 2016)"},"citationItems":[{"id":1404,"uris":["http://zotero.org/users/2909156/items/CP6Q4WHA"],"uri":["http://zotero.org/users/2909156/items/CP6Q4WHA"],"itemData":{"id":1404,"type":"article-journal","title":"Frequency of Maternal Touch Predicts Resting Activity and Connectivity of the Developing Social Brain","container-title":"Cerebral Cortex","page":"bhw137","source":"Google Scholar","author":[{"family":"Brauer","given":"Jens"},{"family":"Xiao","given":"Yaqiong"},{"family":"Poulain","given":"Tanja"},{"family":"Friederici","given":"Angela D."},{"family":"Schirmer","given":"Annett"}],"issued":{"date-parts":[["2016"]]}}}],"schema":"https://github.com/citation-style-language/schema/raw/master/csl-citation.json"} </w:instrText>
      </w:r>
      <w:r w:rsidR="00A81F1B">
        <w:fldChar w:fldCharType="separate"/>
      </w:r>
      <w:r w:rsidR="00A81F1B" w:rsidRPr="00A81F1B">
        <w:t>(Brauer, Xiao, Poulain, Friederici, &amp; Schirmer, 2016)</w:t>
      </w:r>
      <w:r w:rsidR="00A81F1B">
        <w:fldChar w:fldCharType="end"/>
      </w:r>
      <w:r w:rsidR="00A81F1B">
        <w:t xml:space="preserve">. </w:t>
      </w:r>
      <w:r w:rsidRPr="00C46285">
        <w:t xml:space="preserve">However, </w:t>
      </w:r>
      <w:r w:rsidR="00A81F1B">
        <w:t xml:space="preserve">even a brief, seemingly trivial </w:t>
      </w:r>
      <w:r w:rsidRPr="00C46285">
        <w:t xml:space="preserve">touch can </w:t>
      </w:r>
      <w:r w:rsidR="00A81F1B">
        <w:t xml:space="preserve">positively </w:t>
      </w:r>
      <w:r w:rsidR="00E2094D">
        <w:t xml:space="preserve">bias emotions. </w:t>
      </w:r>
      <w:r w:rsidR="007706C5">
        <w:t>I</w:t>
      </w:r>
      <w:r w:rsidR="00E2094D">
        <w:t xml:space="preserve">n a landmark study by </w:t>
      </w:r>
      <w:r w:rsidR="007706C5">
        <w:fldChar w:fldCharType="begin"/>
      </w:r>
      <w:r w:rsidR="007706C5">
        <w:instrText xml:space="preserve"> ADDIN ZOTERO_ITEM CSL_CITATION {"citationID":"1nvk4vpmei","properties":{"formattedCitation":"(Fisher, Rytting, &amp; Heslin, 1976)","plainCitation":"(Fisher, Rytting, &amp; Heslin, 1976)"},"citationItems":[{"id":924,"uris":["http://zotero.org/users/2909156/items/BH5F3ZJE"],"uri":["http://zotero.org/users/2909156/items/BH5F3ZJE"],"itemData":{"id":924,"type":"article-journal","title":"Hands touching hands: Affective and evaluative effects of an interpersonal touch","container-title":"Sociometry","page":"416–421","source":"Google Scholar","shortTitle":"Hands touching hands","author":[{"family":"Fisher","given":"Jeffrey D."},{"family":"Rytting","given":"Marvin"},{"family":"Heslin","given":"Richard"}],"issued":{"date-parts":[["1976"]]}}}],"schema":"https://github.com/citation-style-language/schema/raw/master/csl-citation.json"} </w:instrText>
      </w:r>
      <w:r w:rsidR="007706C5">
        <w:fldChar w:fldCharType="separate"/>
      </w:r>
      <w:r w:rsidR="007706C5">
        <w:t>Fisher, Rytting, &amp; Heslin (</w:t>
      </w:r>
      <w:r w:rsidR="007706C5" w:rsidRPr="007706C5">
        <w:t>1976)</w:t>
      </w:r>
      <w:r w:rsidR="007706C5">
        <w:fldChar w:fldCharType="end"/>
      </w:r>
      <w:r w:rsidR="007706C5">
        <w:t xml:space="preserve">, people were shown to appreciate a library better if they had previously been touched </w:t>
      </w:r>
      <w:r w:rsidR="00E2094D">
        <w:t xml:space="preserve">upon receiving a new membership card. </w:t>
      </w:r>
      <w:r w:rsidR="00E2094D" w:rsidRPr="00C46285">
        <w:t xml:space="preserve">Further studies </w:t>
      </w:r>
      <w:r w:rsidR="007706C5">
        <w:t xml:space="preserve">suggested that the </w:t>
      </w:r>
      <w:r w:rsidR="00DE5D43">
        <w:t xml:space="preserve">action of </w:t>
      </w:r>
      <w:r w:rsidR="007706C5">
        <w:t>touch</w:t>
      </w:r>
      <w:r w:rsidR="00DE5D43">
        <w:t>ing</w:t>
      </w:r>
      <w:r w:rsidR="007706C5">
        <w:t>, possibly by signaling a positive social bond, not only increase</w:t>
      </w:r>
      <w:r w:rsidR="00DE5D43">
        <w:t>s</w:t>
      </w:r>
      <w:r w:rsidR="007706C5">
        <w:t xml:space="preserve"> affiliation but </w:t>
      </w:r>
      <w:r w:rsidR="00E2094D">
        <w:t xml:space="preserve">can </w:t>
      </w:r>
      <w:r w:rsidR="00E2094D" w:rsidRPr="00C46285">
        <w:t xml:space="preserve">result in social compliance, yielding tangible gains after tactile interactions, such as </w:t>
      </w:r>
      <w:r w:rsidR="00E2094D">
        <w:t xml:space="preserve">higher </w:t>
      </w:r>
      <w:r w:rsidR="00E2094D" w:rsidRPr="00C46285">
        <w:t xml:space="preserve">tips for waiters, free dimes for strangers and free bus-rides for potential passengers </w:t>
      </w:r>
      <w:r w:rsidR="00E2094D" w:rsidRPr="00C46285">
        <w:fldChar w:fldCharType="begin"/>
      </w:r>
      <w:r w:rsidR="00E2094D">
        <w:instrText xml:space="preserve"> ADDIN ZOTERO_ITEM CSL_CITATION {"citationID":"r6onu69d8","properties":{"formattedCitation":"{\\rtf (Crusco &amp; Wetzel, 1984; Gu\\uc0\\u233{}guen &amp; Fischer-Lokou, 2003; Kleinke, 1977)}","plainCitation":"(Crusco &amp; Wetzel, 1984; Guéguen &amp; Fischer-Lokou, 2003; Kleinke, 1977)"},"citationItems":[{"id":226,"uris":["http://zotero.org/users/2909156/items/2IWKHX2R"],"uri":["http://zotero.org/users/2909156/items/2IWKHX2R"],"itemData":{"id":226,"type":"article-journal","title":"The Midas touch The effects of interpersonal touch on restaurant tipping","container-title":"Personality and Social Psychology Bulletin","page":"512–517","volume":"10","issue":"4","source":"Google Scholar","DOI":"10.1177/0146167284104003","author":[{"family":"Crusco","given":"April H."},{"family":"Wetzel","given":"Christopher G."}],"issued":{"date-parts":[["1984"]]}}},{"id":230,"uris":["http://zotero.org/users/2909156/items/RQUADZ3Z"],"uri":["http://zotero.org/users/2909156/items/RQUADZ3Z"],"itemData":{"id":230,"type":"article-journal","title":"Another evaluation of touch and helping behavior","container-title":"Psychological reports","page":"62–64","volume":"92","issue":"1","source":"Google Scholar","DOI":"10.2466/pr0.2003.92.1.62","author":[{"family":"Guéguen","given":"Nicolas"},{"family":"Fischer-Lokou","given":"Jacques"}],"issued":{"date-parts":[["2003"]]}}},{"id":228,"uris":["http://zotero.org/users/2909156/items/S9ZM573M"],"uri":["http://zotero.org/users/2909156/items/S9ZM573M"],"itemData":{"id":228,"type":"article-journal","title":"Compliance to requests made by gazing and touching experimenters in field settings","container-title":"Journal of Experimental Social Psychology","page":"218–223","volume":"13","issue":"3","source":"Google Scholar","DOI":"10.1016/0022-1031(77)90044-0","author":[{"family":"Kleinke","given":"Chris L."}],"issued":{"date-parts":[["1977"]]}}}],"schema":"https://github.com/citation-style-language/schema/raw/master/csl-citation.json"} </w:instrText>
      </w:r>
      <w:r w:rsidR="00E2094D" w:rsidRPr="00C46285">
        <w:fldChar w:fldCharType="separate"/>
      </w:r>
      <w:r w:rsidR="00E2094D" w:rsidRPr="00C46285">
        <w:rPr>
          <w:szCs w:val="24"/>
        </w:rPr>
        <w:t>(Crusco &amp; Wetzel, 1984; Guéguen &amp; Fischer-Lokou, 2003; Kleinke, 1977)</w:t>
      </w:r>
      <w:r w:rsidR="00E2094D" w:rsidRPr="00C46285">
        <w:fldChar w:fldCharType="end"/>
      </w:r>
      <w:r w:rsidR="00E2094D" w:rsidRPr="00C46285">
        <w:t xml:space="preserve">. As such outcomes had a clear financial value, the effect </w:t>
      </w:r>
      <w:r w:rsidR="00E2094D">
        <w:t>became</w:t>
      </w:r>
      <w:r w:rsidR="00E2094D" w:rsidRPr="00C46285">
        <w:t xml:space="preserve"> commonly known as the </w:t>
      </w:r>
      <w:r w:rsidR="00E2094D" w:rsidRPr="00C46285">
        <w:rPr>
          <w:i/>
        </w:rPr>
        <w:t>Midas</w:t>
      </w:r>
      <w:r w:rsidR="00E2094D" w:rsidRPr="00C46285">
        <w:t xml:space="preserve"> </w:t>
      </w:r>
      <w:r w:rsidR="00E2094D" w:rsidRPr="00C46285">
        <w:rPr>
          <w:i/>
        </w:rPr>
        <w:t>touch</w:t>
      </w:r>
      <w:r w:rsidR="00E2094D" w:rsidRPr="00C46285">
        <w:t>, after the famous Phrygian king from Greek mythology, whose touch</w:t>
      </w:r>
      <w:r w:rsidR="00E2094D">
        <w:t xml:space="preserve"> could</w:t>
      </w:r>
      <w:r w:rsidR="00E2094D" w:rsidRPr="00C46285">
        <w:t xml:space="preserve"> </w:t>
      </w:r>
      <w:r w:rsidR="00E2094D">
        <w:t>transform</w:t>
      </w:r>
      <w:r w:rsidR="00E2094D" w:rsidRPr="00C46285">
        <w:t xml:space="preserve"> any</w:t>
      </w:r>
      <w:r w:rsidR="00E2094D">
        <w:t>thing</w:t>
      </w:r>
      <w:r w:rsidR="00E2094D" w:rsidRPr="00C46285">
        <w:t xml:space="preserve"> into solid gold. </w:t>
      </w:r>
    </w:p>
    <w:p w14:paraId="6738E354" w14:textId="77777777" w:rsidR="00857E4D" w:rsidRDefault="005C7549" w:rsidP="00FA7EB3">
      <w:pPr>
        <w:spacing w:line="480" w:lineRule="auto"/>
        <w:ind w:firstLine="720"/>
      </w:pPr>
      <w:r w:rsidRPr="00C46285">
        <w:t>Although the effect</w:t>
      </w:r>
      <w:r w:rsidR="000C5E02" w:rsidRPr="00C46285">
        <w:t xml:space="preserve"> </w:t>
      </w:r>
      <w:r w:rsidR="00AF2071">
        <w:t>continues to be replicated in various settings</w:t>
      </w:r>
      <w:r w:rsidRPr="00C46285">
        <w:t xml:space="preserve"> </w:t>
      </w:r>
      <w:r w:rsidR="00B37F2E" w:rsidRPr="00C46285">
        <w:fldChar w:fldCharType="begin"/>
      </w:r>
      <w:r w:rsidR="00D23EC5">
        <w:instrText xml:space="preserve"> ADDIN ZOTERO_ITEM CSL_CITATION {"citationID":"eSdtresH","properties":{"formattedCitation":"(Dolinski, 2010; Haans &amp; IJsselsteijn, 2009)","plainCitation":"(Dolinski, 2010; Haans &amp; IJsselsteijn, 2009)"},"citationItems":[{"id":929,"uris":["http://zotero.org/users/2909156/items/84IF5HK7"],"uri":["http://zotero.org/users/2909156/items/84IF5HK7"],"itemData":{"id":929,"type":"article-journal","title":"Touch, compliance, and homophobia","container-title":"Journal of Nonverbal Behavior","page":"179–192","volume":"34","issue":"3","source":"Google Scholar","author":[{"family":"Dolinski","given":"Dariusz"}],"issued":{"date-parts":[["2010"]]}}},{"id":681,"uris":["http://zotero.org/users/2909156/items/T7E5I86B"],"uri":["http://zotero.org/users/2909156/items/T7E5I86B"],"itemData":{"id":681,"type":"article-journal","title":"The virtual Midas touch: Helping behavior after a mediated social touch","container-title":"Haptics, IEEE Transactions on","page":"136–140","volume":"2","issue":"3","source":"Google Scholar","shortTitle":"The virtual Midas touch","author":[{"family":"Haans","given":"Antal"},{"family":"IJsselsteijn","given":"W. A."}],"issued":{"date-parts":[["2009"]]}}}],"schema":"https://github.com/citation-style-language/schema/raw/master/csl-citation.json"} </w:instrText>
      </w:r>
      <w:r w:rsidR="00B37F2E" w:rsidRPr="00C46285">
        <w:fldChar w:fldCharType="separate"/>
      </w:r>
      <w:r w:rsidRPr="00C46285">
        <w:t>(Dolinski, 2010; Haans &amp; IJsselsteijn, 2009)</w:t>
      </w:r>
      <w:r w:rsidR="00B37F2E" w:rsidRPr="00C46285">
        <w:fldChar w:fldCharType="end"/>
      </w:r>
      <w:r w:rsidR="000C5E02" w:rsidRPr="00C46285">
        <w:t xml:space="preserve">, </w:t>
      </w:r>
      <w:r w:rsidR="00377CB4">
        <w:t>there have been varying, even conflicting, explanations as to which</w:t>
      </w:r>
      <w:r w:rsidR="000C5E02" w:rsidRPr="00C46285">
        <w:t xml:space="preserve"> </w:t>
      </w:r>
      <w:r w:rsidR="006233C2">
        <w:t>social</w:t>
      </w:r>
      <w:r w:rsidR="000C5E02" w:rsidRPr="00C46285">
        <w:t>, affective</w:t>
      </w:r>
      <w:r w:rsidR="00AF2071">
        <w:t>,</w:t>
      </w:r>
      <w:r w:rsidR="000C5E02" w:rsidRPr="00C46285">
        <w:t xml:space="preserve"> and cognitive functions </w:t>
      </w:r>
      <w:r w:rsidR="003A0C67" w:rsidRPr="00C46285">
        <w:t>elicit</w:t>
      </w:r>
      <w:r w:rsidR="000C5E02" w:rsidRPr="00C46285">
        <w:t xml:space="preserve"> it. </w:t>
      </w:r>
      <w:r w:rsidR="00650E8F" w:rsidRPr="00C46285">
        <w:t xml:space="preserve">In the social domain, </w:t>
      </w:r>
      <w:r w:rsidR="00377CB4">
        <w:t xml:space="preserve">Henley (1973) observed more interpersonal touch from men to women than vice versa and </w:t>
      </w:r>
      <w:r w:rsidR="00650E8F" w:rsidRPr="00C46285">
        <w:t>suggested that touch</w:t>
      </w:r>
      <w:r w:rsidR="007706C5">
        <w:t xml:space="preserve"> may</w:t>
      </w:r>
      <w:r w:rsidR="00650E8F" w:rsidRPr="00C46285">
        <w:t xml:space="preserve"> signif</w:t>
      </w:r>
      <w:r w:rsidR="007706C5">
        <w:t>y</w:t>
      </w:r>
      <w:r w:rsidR="00217C4C">
        <w:t xml:space="preserve"> warmth towards one who has</w:t>
      </w:r>
      <w:r w:rsidR="00650E8F" w:rsidRPr="00C46285">
        <w:t xml:space="preserve"> a lower social status</w:t>
      </w:r>
      <w:r w:rsidR="00C74785">
        <w:t xml:space="preserve"> </w:t>
      </w:r>
      <w:r w:rsidR="00217C4C">
        <w:t>than the sender</w:t>
      </w:r>
      <w:r w:rsidR="00650E8F" w:rsidRPr="00C46285">
        <w:t xml:space="preserve"> </w:t>
      </w:r>
      <w:r w:rsidR="00B37F2E" w:rsidRPr="00C46285">
        <w:fldChar w:fldCharType="begin"/>
      </w:r>
      <w:r w:rsidR="00D23EC5">
        <w:instrText xml:space="preserve"> ADDIN ZOTERO_ITEM CSL_CITATION {"citationID":"orkise33l","properties":{"formattedCitation":"(Henley, 1973)","plainCitation":"(Henley, 1973)"},"citationItems":[{"id":925,"uris":["http://zotero.org/users/2909156/items/26KK4ZUZ"],"uri":["http://zotero.org/users/2909156/items/26KK4ZUZ"],"itemData":{"id":925,"type":"article-journal","title":"Status and sex: Some touching observations","container-title":"Bulletin of the Psychonomic Society","page":"91-93","volume":"2","issue":"2","source":"link.springer.com","abstract":"An observational study of touching in public was made, with attention to status variables (sex, race, age, SES) and settings. Results support the hypothesis that touch privilege is a correlate of status. The dual nature of touch as a sign of both status and solidarity is compared with Brown’s formulation of the similar use of terms of address.","DOI":"10.3758/BF03327726","ISSN":"0090-5054","shortTitle":"Status and sex","journalAbbreviation":"Bull. Psychon. Soc.","language":"en","author":[{"family":"Henley","given":"Nancy M."}],"issued":{"date-parts":[["1973"]]}}}],"schema":"https://github.com/citation-style-language/schema/raw/master/csl-citation.json"} </w:instrText>
      </w:r>
      <w:r w:rsidR="00B37F2E" w:rsidRPr="00C46285">
        <w:fldChar w:fldCharType="separate"/>
      </w:r>
      <w:r w:rsidR="00650E8F" w:rsidRPr="00C46285">
        <w:t>(Henley, 1973)</w:t>
      </w:r>
      <w:r w:rsidR="00B37F2E" w:rsidRPr="00C46285">
        <w:fldChar w:fldCharType="end"/>
      </w:r>
      <w:r w:rsidR="00377CB4">
        <w:t>.</w:t>
      </w:r>
      <w:r w:rsidR="00650E8F" w:rsidRPr="00C46285">
        <w:t xml:space="preserve"> </w:t>
      </w:r>
      <w:r w:rsidR="00217C4C">
        <w:t>Psychologists have suggested that touch</w:t>
      </w:r>
      <w:r w:rsidR="006F6634">
        <w:t>, innately or as formed through childhood,</w:t>
      </w:r>
      <w:r w:rsidR="00DE5D43">
        <w:t xml:space="preserve"> is intrinsically a </w:t>
      </w:r>
      <w:r w:rsidR="00217C4C">
        <w:t>positive</w:t>
      </w:r>
      <w:r w:rsidR="00DE5D43">
        <w:t xml:space="preserve"> reinforcement, and </w:t>
      </w:r>
      <w:r w:rsidR="006F6634">
        <w:t xml:space="preserve">may </w:t>
      </w:r>
      <w:r w:rsidR="00DE5D43">
        <w:t xml:space="preserve">thus </w:t>
      </w:r>
      <w:r w:rsidR="00217C4C">
        <w:t>directly caus</w:t>
      </w:r>
      <w:r w:rsidR="006F6634">
        <w:t>e</w:t>
      </w:r>
      <w:r w:rsidR="00217C4C">
        <w:t xml:space="preserve"> positive affect </w:t>
      </w:r>
      <w:r w:rsidR="00B37F2E" w:rsidRPr="00C46285">
        <w:fldChar w:fldCharType="begin"/>
      </w:r>
      <w:r w:rsidR="00D23EC5">
        <w:instrText xml:space="preserve"> ADDIN ZOTERO_ITEM CSL_CITATION {"citationID":"1k4igb5iqs","properties":{"formattedCitation":"(Hornik, 1992)","plainCitation":"(Hornik, 1992)"},"citationItems":[{"id":1136,"uris":["http://zotero.org/users/2909156/items/HCPBR6JG"],"uri":["http://zotero.org/users/2909156/items/HCPBR6JG"],"itemData":{"id":1136,"type":"article-journal","title":"Tactile stimulation and consumer response","container-title":"Journal of Consumer Research","page":"449–458","source":"Google Scholar","author":[{"family":"Hornik","given":"Jacob"}],"issued":{"date-parts":[["1992"]]}}}],"schema":"https://github.com/citation-style-language/schema/raw/master/csl-citation.json"} </w:instrText>
      </w:r>
      <w:r w:rsidR="00B37F2E" w:rsidRPr="00C46285">
        <w:fldChar w:fldCharType="separate"/>
      </w:r>
      <w:r w:rsidR="00650E8F" w:rsidRPr="00C46285">
        <w:t>(Hornik, 1992)</w:t>
      </w:r>
      <w:r w:rsidR="00B37F2E" w:rsidRPr="00C46285">
        <w:fldChar w:fldCharType="end"/>
      </w:r>
      <w:r w:rsidR="00217C4C">
        <w:t xml:space="preserve">. </w:t>
      </w:r>
      <w:r w:rsidR="006F6634">
        <w:t>T</w:t>
      </w:r>
      <w:r w:rsidR="00650E8F" w:rsidRPr="00C46285">
        <w:t xml:space="preserve">ouch may </w:t>
      </w:r>
      <w:r w:rsidR="006F6634">
        <w:t xml:space="preserve">also </w:t>
      </w:r>
      <w:r w:rsidR="00650E8F" w:rsidRPr="00C46285">
        <w:t xml:space="preserve">act as an embodied cue </w:t>
      </w:r>
      <w:r w:rsidR="00467BDC">
        <w:t>that symbolizes</w:t>
      </w:r>
      <w:r w:rsidR="00650E8F" w:rsidRPr="00C46285">
        <w:t xml:space="preserve"> similarity between </w:t>
      </w:r>
      <w:r w:rsidR="00AF2071">
        <w:t xml:space="preserve">a </w:t>
      </w:r>
      <w:r w:rsidR="00650E8F" w:rsidRPr="00C46285">
        <w:t xml:space="preserve">sender and </w:t>
      </w:r>
      <w:r w:rsidR="00AF2071">
        <w:t xml:space="preserve">a </w:t>
      </w:r>
      <w:r w:rsidR="00650E8F" w:rsidRPr="00C46285">
        <w:t xml:space="preserve">receiver, thus leading to </w:t>
      </w:r>
      <w:r w:rsidR="00CB1B84">
        <w:t>more positive attitudes towards the sender</w:t>
      </w:r>
      <w:r w:rsidR="00316CF0" w:rsidRPr="00C46285">
        <w:t xml:space="preserve"> </w:t>
      </w:r>
      <w:r w:rsidR="00B37F2E" w:rsidRPr="00C46285">
        <w:fldChar w:fldCharType="begin"/>
      </w:r>
      <w:r w:rsidR="00D23EC5">
        <w:instrText xml:space="preserve"> ADDIN ZOTERO_ITEM CSL_CITATION {"citationID":"2q71ohhh2e","properties":{"formattedCitation":"(Smith, 2008)","plainCitation":"(Smith, 2008)"},"citationItems":[{"id":1139,"uris":["http://zotero.org/users/2909156/items/VV8B7U7F"],"uri":["http://zotero.org/users/2909156/items/VV8B7U7F"],"itemData":{"id":1139,"type":"article-journal","title":"Social relationships and groups: New insights on embodied and distributed cognition","container-title":"Cognitive Systems Research","page":"24–32","volume":"9","issue":"1","source":"Google Scholar","shortTitle":"Social relationships and groups","author":[{"family":"Smith","given":"Eliot R."}],"issued":{"date-parts":[["2008"]]}}}],"schema":"https://github.com/citation-style-language/schema/raw/master/csl-citation.json"} </w:instrText>
      </w:r>
      <w:r w:rsidR="00B37F2E" w:rsidRPr="00C46285">
        <w:fldChar w:fldCharType="separate"/>
      </w:r>
      <w:r w:rsidR="00316CF0" w:rsidRPr="00C46285">
        <w:t>(Smith, 2008)</w:t>
      </w:r>
      <w:r w:rsidR="00B37F2E" w:rsidRPr="00C46285">
        <w:fldChar w:fldCharType="end"/>
      </w:r>
      <w:r w:rsidR="00316CF0" w:rsidRPr="00C46285">
        <w:t xml:space="preserve">. </w:t>
      </w:r>
      <w:r w:rsidR="00CB1B84">
        <w:t>For instance, being touched by an outgroup member has been found to reduce implicit negative attitudes towards ethnic minorities</w:t>
      </w:r>
      <w:r w:rsidR="00CB1B84" w:rsidRPr="00462424">
        <w:rPr>
          <w:rFonts w:ascii="Times" w:hAnsi="Times" w:cs="Times"/>
        </w:rPr>
        <w:t xml:space="preserve"> (</w:t>
      </w:r>
      <w:r w:rsidR="00462424" w:rsidRPr="00462424">
        <w:rPr>
          <w:rFonts w:ascii="Times" w:eastAsia="Arial" w:hAnsi="Times" w:cs="Times"/>
        </w:rPr>
        <w:t xml:space="preserve">Seger, Smith, </w:t>
      </w:r>
      <w:r w:rsidR="00462424">
        <w:rPr>
          <w:rFonts w:ascii="Times" w:eastAsia="Arial" w:hAnsi="Times" w:cs="Times"/>
        </w:rPr>
        <w:t>Percy</w:t>
      </w:r>
      <w:r w:rsidR="00462424" w:rsidRPr="00462424">
        <w:rPr>
          <w:rFonts w:ascii="Times" w:eastAsia="Arial" w:hAnsi="Times" w:cs="Times"/>
        </w:rPr>
        <w:t xml:space="preserve"> &amp; Conrey, </w:t>
      </w:r>
      <w:r w:rsidR="00462424" w:rsidRPr="00462424">
        <w:rPr>
          <w:rFonts w:ascii="Times" w:eastAsia="Arial" w:hAnsi="Times" w:cs="Times"/>
        </w:rPr>
        <w:lastRenderedPageBreak/>
        <w:t>2014</w:t>
      </w:r>
      <w:r w:rsidR="00CB1B84">
        <w:t>)</w:t>
      </w:r>
      <w:r w:rsidR="00462424">
        <w:t>.</w:t>
      </w:r>
      <w:r w:rsidR="00CB1B84">
        <w:t xml:space="preserve"> </w:t>
      </w:r>
      <w:r w:rsidR="00316CF0" w:rsidRPr="00C46285">
        <w:t xml:space="preserve">Neither hypothesis explains, however, </w:t>
      </w:r>
      <w:r w:rsidR="00F75063">
        <w:t xml:space="preserve">the fact </w:t>
      </w:r>
      <w:r w:rsidR="00316CF0" w:rsidRPr="00C46285">
        <w:t xml:space="preserve">that touch does not consistently lead to positive effects and can even yield negative outcomes </w:t>
      </w:r>
      <w:r w:rsidR="00B37F2E" w:rsidRPr="00C46285">
        <w:fldChar w:fldCharType="begin"/>
      </w:r>
      <w:r w:rsidR="00D23EC5">
        <w:instrText xml:space="preserve"> ADDIN ZOTERO_ITEM CSL_CITATION {"citationID":"5oh1tf0a","properties":{"formattedCitation":"(Dolinski, 2010)","plainCitation":"(Dolinski, 2010)"},"citationItems":[{"id":929,"uris":["http://zotero.org/users/2909156/items/84IF5HK7"],"uri":["http://zotero.org/users/2909156/items/84IF5HK7"],"itemData":{"id":929,"type":"article-journal","title":"Touch, compliance, and homophobia","container-title":"Journal of Nonverbal Behavior","page":"179–192","volume":"34","issue":"3","source":"Google Scholar","author":[{"family":"Dolinski","given":"Dariusz"}],"issued":{"date-parts":[["2010"]]}}}],"schema":"https://github.com/citation-style-language/schema/raw/master/csl-citation.json"} </w:instrText>
      </w:r>
      <w:r w:rsidR="00B37F2E" w:rsidRPr="00C46285">
        <w:fldChar w:fldCharType="separate"/>
      </w:r>
      <w:r w:rsidR="00316CF0" w:rsidRPr="00C46285">
        <w:t>(Dolinski, 2010)</w:t>
      </w:r>
      <w:r w:rsidR="00B37F2E" w:rsidRPr="00C46285">
        <w:fldChar w:fldCharType="end"/>
      </w:r>
      <w:r w:rsidR="00316CF0" w:rsidRPr="00C46285">
        <w:t>.</w:t>
      </w:r>
      <w:r w:rsidR="00650E8F" w:rsidRPr="00C46285">
        <w:t xml:space="preserve"> </w:t>
      </w:r>
      <w:r w:rsidR="00F75063">
        <w:t xml:space="preserve">Of course, in </w:t>
      </w:r>
      <w:r w:rsidR="006233C2">
        <w:t xml:space="preserve">social psychological </w:t>
      </w:r>
      <w:r w:rsidR="00F75063">
        <w:t>experiments</w:t>
      </w:r>
      <w:r w:rsidR="006233C2">
        <w:t xml:space="preserve">, </w:t>
      </w:r>
      <w:r w:rsidR="00F75063">
        <w:t xml:space="preserve">the </w:t>
      </w:r>
      <w:r w:rsidR="006233C2">
        <w:t>physical characteristics of touch</w:t>
      </w:r>
      <w:r w:rsidR="00F75063">
        <w:t xml:space="preserve"> are rarely controlled, making it possible that positive and negative evaluations simply follow pleasant and unpleasant </w:t>
      </w:r>
      <w:r w:rsidR="003463A4">
        <w:t>haptic parameters</w:t>
      </w:r>
      <w:r w:rsidR="00F75063">
        <w:t>.</w:t>
      </w:r>
      <w:r w:rsidR="006233C2">
        <w:t xml:space="preserve"> </w:t>
      </w:r>
      <w:r w:rsidR="00F75063">
        <w:t xml:space="preserve">Furthermore, studies generally focused on </w:t>
      </w:r>
      <w:r w:rsidR="006233C2">
        <w:t xml:space="preserve">consequences of touch </w:t>
      </w:r>
      <w:r w:rsidR="00F75063">
        <w:t xml:space="preserve">that </w:t>
      </w:r>
      <w:r w:rsidR="006233C2">
        <w:t xml:space="preserve">follow minutes after the event, leaving it impossible to guess whether touch immediately and directly </w:t>
      </w:r>
      <w:r w:rsidR="00F75063">
        <w:t xml:space="preserve">alters </w:t>
      </w:r>
      <w:r w:rsidR="006233C2">
        <w:t>affective appraisal and cognitive processing. E</w:t>
      </w:r>
      <w:r w:rsidR="00316CF0" w:rsidRPr="00C46285">
        <w:t>vent related potential</w:t>
      </w:r>
      <w:r w:rsidR="006233C2">
        <w:t xml:space="preserve"> techniques have </w:t>
      </w:r>
      <w:r w:rsidR="00F75063">
        <w:t xml:space="preserve">been </w:t>
      </w:r>
      <w:r w:rsidR="006233C2">
        <w:t xml:space="preserve">demonstrated </w:t>
      </w:r>
      <w:r w:rsidR="00D115F3" w:rsidRPr="00C46285">
        <w:t>to</w:t>
      </w:r>
      <w:r w:rsidR="00316CF0" w:rsidRPr="00C46285">
        <w:t xml:space="preserve"> </w:t>
      </w:r>
      <w:r w:rsidR="006233C2">
        <w:t xml:space="preserve">be </w:t>
      </w:r>
      <w:r w:rsidR="00316CF0" w:rsidRPr="00C46285">
        <w:t xml:space="preserve">invaluable </w:t>
      </w:r>
      <w:r w:rsidR="006233C2">
        <w:t xml:space="preserve">in providing </w:t>
      </w:r>
      <w:r w:rsidR="00316CF0" w:rsidRPr="00C46285">
        <w:t xml:space="preserve">information </w:t>
      </w:r>
      <w:r w:rsidR="00AF2071">
        <w:t>when examining the</w:t>
      </w:r>
      <w:r w:rsidR="00316CF0" w:rsidRPr="00C46285">
        <w:t xml:space="preserve"> temporal dynamics of human cognition and emotions </w:t>
      </w:r>
      <w:r w:rsidR="00B37F2E" w:rsidRPr="00C46285">
        <w:fldChar w:fldCharType="begin"/>
      </w:r>
      <w:r w:rsidR="00D23EC5">
        <w:instrText xml:space="preserve"> ADDIN ZOTERO_ITEM CSL_CITATION {"citationID":"1v8o5uq6kp","properties":{"formattedCitation":"(Hajcak, MacNamara, &amp; Olvet, 2010)","plainCitation":"(Hajcak, MacNamara, &amp; Olvet, 2010)"},"citationItems":[{"id":1142,"uris":["http://zotero.org/users/2909156/items/QVZ48EEV"],"uri":["http://zotero.org/users/2909156/items/QVZ48EEV"],"itemData":{"id":1142,"type":"article-journal","title":"Event-related potentials, emotion, and emotion regulation: an integrative review","container-title":"Developmental neuropsychology","page":"129–155","volume":"35","issue":"2","source":"Google Scholar","shortTitle":"Event-related potentials, emotion, and emotion regulation","author":[{"family":"Hajcak","given":"Greg"},{"family":"MacNamara","given":"Annmarie"},{"family":"Olvet","given":"Doreen M."}],"issued":{"date-parts":[["2010"]]}}}],"schema":"https://github.com/citation-style-language/schema/raw/master/csl-citation.json"} </w:instrText>
      </w:r>
      <w:r w:rsidR="00B37F2E" w:rsidRPr="00C46285">
        <w:fldChar w:fldCharType="separate"/>
      </w:r>
      <w:r w:rsidR="00316CF0" w:rsidRPr="00C46285">
        <w:t>(Hajcak, MacNamara, &amp; Olvet, 2010)</w:t>
      </w:r>
      <w:r w:rsidR="00B37F2E" w:rsidRPr="00C46285">
        <w:fldChar w:fldCharType="end"/>
      </w:r>
      <w:r w:rsidR="00D115F3" w:rsidRPr="00C46285">
        <w:t xml:space="preserve">, but </w:t>
      </w:r>
      <w:r w:rsidR="006233C2">
        <w:t xml:space="preserve">have </w:t>
      </w:r>
      <w:r w:rsidR="00D115F3" w:rsidRPr="00C46285">
        <w:t xml:space="preserve">thus far </w:t>
      </w:r>
      <w:r w:rsidR="006233C2">
        <w:t xml:space="preserve">rarely been applied </w:t>
      </w:r>
      <w:r w:rsidR="00D115F3" w:rsidRPr="00C46285">
        <w:t>when it comes to touch.</w:t>
      </w:r>
    </w:p>
    <w:p w14:paraId="0C75EAA8" w14:textId="77777777" w:rsidR="006C14D7" w:rsidRPr="006C14D7" w:rsidRDefault="006C14D7" w:rsidP="003223E7">
      <w:pPr>
        <w:spacing w:line="480" w:lineRule="auto"/>
        <w:rPr>
          <w:i/>
        </w:rPr>
      </w:pPr>
      <w:r>
        <w:rPr>
          <w:i/>
        </w:rPr>
        <w:t>Effects of tactile stimuli on emotional processing</w:t>
      </w:r>
    </w:p>
    <w:p w14:paraId="22B7DA0B" w14:textId="77777777" w:rsidR="00FF0BE5" w:rsidRPr="00C46285" w:rsidRDefault="00D115F3" w:rsidP="00E76E35">
      <w:pPr>
        <w:spacing w:line="480" w:lineRule="auto"/>
        <w:ind w:firstLine="720"/>
      </w:pPr>
      <w:r w:rsidRPr="00C46285">
        <w:t xml:space="preserve">Recently, </w:t>
      </w:r>
      <w:r w:rsidR="00B37F2E" w:rsidRPr="00C46285">
        <w:fldChar w:fldCharType="begin"/>
      </w:r>
      <w:r w:rsidR="00D23EC5">
        <w:instrText xml:space="preserve"> ADDIN ZOTERO_ITEM CSL_CITATION {"citationID":"25dh624nbf","properties":{"formattedCitation":"(Schirmer et al., 2010)","plainCitation":"(Schirmer et al., 2010)"},"citationItems":[{"id":792,"uris":["http://zotero.org/users/2909156/items/IPSPDJT2"],"uri":["http://zotero.org/users/2909156/items/IPSPDJT2"],"itemData":{"id":792,"type":"article-journal","title":"Squeeze me, but don't tease me: Human and mechanical touch enhance visual attention and emotion discrimination","container-title":"Social Neuroscience","page":"219-230","volume":"6","issue":"3","source":"Taylor and Francis+NEJM","abstract":"Being touched by another person influences our readiness to empathize with and support that person. We asked whether this influence arises from somatosensory experience, the proximity to the person and/or an attribution of the somatosensory experience to the person. Moreover, we were interested in whether and how touch affects the processing of ensuing events. To this end, we presented neutral and negative pictures with or without gentle pressure to the participants' forearm. In Experiment 1, pressure was applied by a friend, applied by a tactile device and attributed to the friend, or applied by a tactile device and attributed to a computer. Across these conditions, touch enhanced event-related potential (ERP) correlates of picture processing. Pictures elicited a larger posterior N100 and a late positivity discriminated more strongly between pictures of neutral and negative content when participants were touched. Experiment 2 replicated these findings while controlling for the predictive quality of touch. Experiment 3 replaced tactile contact with a tone, which failed to enhance N100 amplitude and emotion discrimination reflected by the late positivity. This indicates that touch sensitizes ongoing cognitive and emotional processes and that this sensitization is mediated by bottom-up somatosensory processing. Moreover, touch seems to be a special sensory signal that influences recipients in the absence of conscious reflection and that promotes prosocial behavior.","DOI":"10.1080/17470919.2010.507958","ISSN":"1747-0919","note":"PMID: 20711939","shortTitle":"Squeeze me, but don't tease me","author":[{"family":"Schirmer","given":"Annett"},{"family":"Teh","given":"Keng Soon"},{"family":"Wang","given":"Shuo"},{"family":"Vijayakumar","given":"Ranjith"},{"family":"Ching","given":"April"},{"family":"Nithianantham","given":"Darshini"},{"family":"Escoffier","given":"Nicolas"},{"family":"Cheok","given":"Adrian David"}],"issued":{"date-parts":[["2010",8,13]]},"PMID":"20711939"}}],"schema":"https://github.com/citation-style-language/schema/raw/master/csl-citation.json"} </w:instrText>
      </w:r>
      <w:r w:rsidR="00B37F2E" w:rsidRPr="00C46285">
        <w:fldChar w:fldCharType="separate"/>
      </w:r>
      <w:r w:rsidR="00857E4D" w:rsidRPr="00C46285">
        <w:t>Schirmer et al. (2010)</w:t>
      </w:r>
      <w:r w:rsidR="00B37F2E" w:rsidRPr="00C46285">
        <w:fldChar w:fldCharType="end"/>
      </w:r>
      <w:r w:rsidR="00857E4D" w:rsidRPr="00C46285">
        <w:t xml:space="preserve"> showed </w:t>
      </w:r>
      <w:r w:rsidR="006A2AAF">
        <w:t>direct effects of tactile modulation o</w:t>
      </w:r>
      <w:r w:rsidR="00174C9B">
        <w:t>n</w:t>
      </w:r>
      <w:r w:rsidR="006A2AAF">
        <w:t xml:space="preserve"> emotion</w:t>
      </w:r>
      <w:r w:rsidR="00174C9B">
        <w:t>al processing</w:t>
      </w:r>
      <w:r w:rsidR="006A2AAF">
        <w:t xml:space="preserve">. They presented </w:t>
      </w:r>
      <w:r w:rsidR="00857E4D" w:rsidRPr="00C46285">
        <w:t>emotional stimuli</w:t>
      </w:r>
      <w:r w:rsidRPr="00C46285">
        <w:t xml:space="preserve"> from </w:t>
      </w:r>
      <w:r w:rsidR="00857E4D" w:rsidRPr="00C46285">
        <w:t xml:space="preserve">the </w:t>
      </w:r>
      <w:r w:rsidRPr="00C46285">
        <w:t xml:space="preserve">international affective picture system </w:t>
      </w:r>
      <w:r w:rsidR="00B37F2E" w:rsidRPr="00C46285">
        <w:fldChar w:fldCharType="begin"/>
      </w:r>
      <w:r w:rsidR="00D23EC5">
        <w:instrText xml:space="preserve"> ADDIN ZOTERO_ITEM CSL_CITATION {"citationID":"1hntli4fgn","properties":{"formattedCitation":"(Lang, Bradley, &amp; Cuthbert, 1997)","plainCitation":"(Lang, Bradley, &amp; Cuthbert, 1997)"},"citationItems":[{"id":1145,"uris":["http://zotero.org/users/2909156/items/CQMCTPDR"],"uri":["http://zotero.org/users/2909156/items/CQMCTPDR"],"itemData":{"id":1145,"type":"article-journal","title":"International affective picture system (IAPS): Technical manual and affective ratings","container-title":"NIMH Center for the Study of Emotion and Attention","page":"39–58","source":"Google Scholar","shortTitle":"International affective picture system (IAPS)","author":[{"family":"Lang","given":"Peter J."},{"family":"Bradley","given":"Margaret M."},{"family":"Cuthbert","given":"Bruce N."}],"issued":{"date-parts":[["1997"]]}}}],"schema":"https://github.com/citation-style-language/schema/raw/master/csl-citation.json"} </w:instrText>
      </w:r>
      <w:r w:rsidR="00B37F2E" w:rsidRPr="00C46285">
        <w:fldChar w:fldCharType="separate"/>
      </w:r>
      <w:r w:rsidRPr="00C46285">
        <w:t>(</w:t>
      </w:r>
      <w:r w:rsidR="006A2AAF">
        <w:t xml:space="preserve">IAPS; </w:t>
      </w:r>
      <w:r w:rsidRPr="00C46285">
        <w:t>Lang, Bradley, &amp; Cuthbert, 1997)</w:t>
      </w:r>
      <w:r w:rsidR="00B37F2E" w:rsidRPr="00C46285">
        <w:fldChar w:fldCharType="end"/>
      </w:r>
      <w:r w:rsidRPr="00C46285">
        <w:t xml:space="preserve"> </w:t>
      </w:r>
      <w:r w:rsidR="006A2AAF">
        <w:t xml:space="preserve">while </w:t>
      </w:r>
      <w:r w:rsidR="00857E4D" w:rsidRPr="00C46285">
        <w:t>participant</w:t>
      </w:r>
      <w:r w:rsidR="00416DA1">
        <w:t>s</w:t>
      </w:r>
      <w:r w:rsidR="006A2AAF">
        <w:t xml:space="preserve"> occasionally received a touch</w:t>
      </w:r>
      <w:r w:rsidR="00857E4D" w:rsidRPr="00C46285">
        <w:t xml:space="preserve">. </w:t>
      </w:r>
      <w:r w:rsidR="00FF0BE5" w:rsidRPr="00C46285">
        <w:t>Interestingly, they found similar effects whether a touch was applied by a friend, applied by a tactile device but attributed to a friend, or</w:t>
      </w:r>
      <w:r w:rsidR="00416DA1">
        <w:t xml:space="preserve"> applied by a tactile device and</w:t>
      </w:r>
      <w:r w:rsidR="00FF0BE5" w:rsidRPr="00C46285">
        <w:t xml:space="preserve"> attributed to a computer.</w:t>
      </w:r>
      <w:r w:rsidR="0029423B">
        <w:t xml:space="preserve"> </w:t>
      </w:r>
      <w:r w:rsidR="004D1265">
        <w:t>In each condition, t</w:t>
      </w:r>
      <w:r w:rsidR="0029423B">
        <w:t xml:space="preserve">ouch was found to </w:t>
      </w:r>
      <w:r w:rsidR="002766C7">
        <w:t>a</w:t>
      </w:r>
      <w:r w:rsidR="004D1265">
        <w:t xml:space="preserve">lter the event related potentials to visual stimuli, suggesting the tactile effects were independent of the source of the stimulation. Early potentials were found to be amplified after touch, regardless of the emotionality of the picture, possibly indicating </w:t>
      </w:r>
      <w:r w:rsidR="00E76E35">
        <w:t>that</w:t>
      </w:r>
      <w:r w:rsidR="004D1265">
        <w:t xml:space="preserve"> touch enhance</w:t>
      </w:r>
      <w:r w:rsidR="00E76E35">
        <w:t>s</w:t>
      </w:r>
      <w:r w:rsidR="004D1265">
        <w:t xml:space="preserve"> visual attention. However, these effects were replicated after replacing the touch with a simple auditory stimulus, </w:t>
      </w:r>
      <w:r w:rsidR="009A20E3">
        <w:t xml:space="preserve">so it could be argued that the mere presence of a stimulus in an irrelevant modality may have influenced (e.g. primed) visual stimulus processing. </w:t>
      </w:r>
      <w:r w:rsidR="00E76E35">
        <w:t xml:space="preserve">Of more interest, therefore, were the effects on late potentials: tactile, but not auditory primes (although these were not directly contrasted), were found to amplify the difference between negative and neutral emotional pictures. This suggests that touch modulates emotional processing, making recipients more attuned to the affective part of the message. </w:t>
      </w:r>
    </w:p>
    <w:p w14:paraId="02349584" w14:textId="77777777" w:rsidR="00CB4479" w:rsidRPr="00C46285" w:rsidRDefault="00E76E35" w:rsidP="00FA7EB3">
      <w:pPr>
        <w:spacing w:line="480" w:lineRule="auto"/>
        <w:ind w:firstLine="720"/>
      </w:pPr>
      <w:r>
        <w:lastRenderedPageBreak/>
        <w:t>I</w:t>
      </w:r>
      <w:r w:rsidR="006A1143" w:rsidRPr="00C46285">
        <w:t xml:space="preserve">n a study </w:t>
      </w:r>
      <w:r w:rsidR="00174C9B">
        <w:t>by</w:t>
      </w:r>
      <w:r w:rsidR="006A1143" w:rsidRPr="00C46285">
        <w:t xml:space="preserve"> our own group </w:t>
      </w:r>
      <w:r w:rsidR="00B37F2E" w:rsidRPr="00C46285">
        <w:fldChar w:fldCharType="begin"/>
      </w:r>
      <w:r w:rsidR="00A81F1B">
        <w:instrText xml:space="preserve"> ADDIN ZOTERO_ITEM CSL_CITATION {"citationID":"g8dah9383","properties":{"formattedCitation":"{\\rtf (Spap\\uc0\\u233{}, Hoggan, Jacucci, &amp; Ravaja, 2015)}","plainCitation":"(Spapé, Hoggan, Jacucci, &amp; Ravaja, 2015)"},"citationItems":[{"id":900,"uris":["http://zotero.org/users/2909156/items/KEA7U9QM"],"uri":["http://zotero.org/users/2909156/items/KEA7U9QM"],"itemData":{"id":900,"type":"article-journal","title":"The meaning of the virtual Midas touch: An ERP study in economic decision making","container-title":"Psychophysiology","page":"378-398","volume":"52","issue":"3","source":"Google Scholar","shortTitle":"The meaning of the virtual Midas touch","author":[{"family":"Spapé","given":"Michiel M."},{"family":"Hoggan","given":"Eve E."},{"family":"Jacucci","given":"Giulio"},{"family":"Ravaja","given":"Niklas"}],"issued":{"date-parts":[["2015"]]}}}],"schema":"https://github.com/citation-style-language/schema/raw/master/csl-citation.json"} </w:instrText>
      </w:r>
      <w:r w:rsidR="00B37F2E" w:rsidRPr="00C46285">
        <w:fldChar w:fldCharType="separate"/>
      </w:r>
      <w:r w:rsidR="00A81F1B" w:rsidRPr="00A4286F">
        <w:rPr>
          <w:szCs w:val="24"/>
        </w:rPr>
        <w:t>(Spapé, Hoggan, Jacucci, &amp; Ravaja, 2015)</w:t>
      </w:r>
      <w:r w:rsidR="00B37F2E" w:rsidRPr="00C46285">
        <w:fldChar w:fldCharType="end"/>
      </w:r>
      <w:r w:rsidR="006A1143" w:rsidRPr="00C46285">
        <w:t xml:space="preserve">, vibrotactile stimuli were </w:t>
      </w:r>
      <w:r>
        <w:t>presented (</w:t>
      </w:r>
      <w:r w:rsidR="00C94558" w:rsidRPr="00C46285">
        <w:t xml:space="preserve">applied </w:t>
      </w:r>
      <w:r w:rsidR="006A1143" w:rsidRPr="00C46285">
        <w:t xml:space="preserve">using a </w:t>
      </w:r>
      <w:r w:rsidR="00C94558" w:rsidRPr="00C46285">
        <w:t>device but attributed to another</w:t>
      </w:r>
      <w:r w:rsidR="006A1143" w:rsidRPr="00C46285">
        <w:t xml:space="preserve"> person</w:t>
      </w:r>
      <w:r w:rsidR="002D2BD2">
        <w:t xml:space="preserve">) before the onset of emotional stimuli. </w:t>
      </w:r>
      <w:r w:rsidR="006A1143" w:rsidRPr="00C46285">
        <w:t>Here</w:t>
      </w:r>
      <w:r w:rsidR="000E5ED4" w:rsidRPr="00C46285">
        <w:t xml:space="preserve">, </w:t>
      </w:r>
      <w:r w:rsidR="00443843">
        <w:t xml:space="preserve">instead of images from the IAPS database, touch was presented before the onset of </w:t>
      </w:r>
      <w:r w:rsidR="000E5ED4" w:rsidRPr="00C46285">
        <w:t>symbolic</w:t>
      </w:r>
      <w:r w:rsidR="00155C6D" w:rsidRPr="00C46285">
        <w:t xml:space="preserve"> </w:t>
      </w:r>
      <w:r w:rsidR="00443843">
        <w:t xml:space="preserve">cues </w:t>
      </w:r>
      <w:r w:rsidR="00443843" w:rsidRPr="00C46285">
        <w:t>(smiley face</w:t>
      </w:r>
      <w:r w:rsidR="00443843">
        <w:t>s</w:t>
      </w:r>
      <w:r w:rsidR="00443843" w:rsidRPr="00C46285">
        <w:t>)</w:t>
      </w:r>
      <w:r w:rsidR="00443843">
        <w:t xml:space="preserve"> that conveyed winning or losing </w:t>
      </w:r>
      <w:r w:rsidR="00155C6D" w:rsidRPr="00C46285">
        <w:t>i</w:t>
      </w:r>
      <w:r w:rsidR="000E5ED4" w:rsidRPr="00C46285">
        <w:t xml:space="preserve">n a </w:t>
      </w:r>
      <w:r w:rsidR="00155C6D" w:rsidRPr="00C46285">
        <w:t>decision making paradigm</w:t>
      </w:r>
      <w:r w:rsidR="00443843">
        <w:t xml:space="preserve">. To investigate the effect of the tactile primes on emotion, we measured the feedback related negativity (FRN), </w:t>
      </w:r>
      <w:r w:rsidR="001E51A5">
        <w:t>an ERP component that has been related to evaluative appraisal</w:t>
      </w:r>
      <w:r w:rsidR="000E5ED4" w:rsidRPr="00C46285">
        <w:t xml:space="preserve"> </w:t>
      </w:r>
      <w:r w:rsidR="00B37F2E" w:rsidRPr="00C46285">
        <w:fldChar w:fldCharType="begin"/>
      </w:r>
      <w:r w:rsidR="00D23EC5">
        <w:instrText xml:space="preserve"> ADDIN ZOTERO_ITEM CSL_CITATION {"citationID":"h2tiicmo1","properties":{"formattedCitation":"(Cohen, Elger, &amp; Ranganath, 2007)","plainCitation":"(Cohen, Elger, &amp; Ranganath, 2007)"},"citationItems":[{"id":261,"uris":["http://zotero.org/users/2909156/items/AX29MA65"],"uri":["http://zotero.org/users/2909156/items/AX29MA65"],"itemData":{"id":261,"type":"article-journal","title":"Reward expectation modulates feedback-related negativity and EEG spectra","container-title":"NeuroImage","page":"968–978","volume":"35","issue":"2","source":"Google Scholar","DOI":"10.1016/j.neuroimage.2006.11.056","author":[{"family":"Cohen","given":"Michael X."},{"family":"Elger","given":"Christian E."},{"family":"Ranganath","given":"Charan"}],"issued":{"date-parts":[["2007"]]}}}],"schema":"https://github.com/citation-style-language/schema/raw/master/csl-citation.json"} </w:instrText>
      </w:r>
      <w:r w:rsidR="00B37F2E" w:rsidRPr="00C46285">
        <w:fldChar w:fldCharType="separate"/>
      </w:r>
      <w:r w:rsidR="000E5ED4" w:rsidRPr="00C46285">
        <w:t>(</w:t>
      </w:r>
      <w:r w:rsidR="00155C6D" w:rsidRPr="00C46285">
        <w:t xml:space="preserve"> </w:t>
      </w:r>
      <w:r w:rsidR="000E5ED4" w:rsidRPr="00C46285">
        <w:t>Cohen, Elger, &amp; Ranganath, 2007)</w:t>
      </w:r>
      <w:r w:rsidR="00B37F2E" w:rsidRPr="00C46285">
        <w:fldChar w:fldCharType="end"/>
      </w:r>
      <w:r w:rsidR="000E5ED4" w:rsidRPr="00C46285">
        <w:t xml:space="preserve">. </w:t>
      </w:r>
      <w:r w:rsidR="00521C07">
        <w:t xml:space="preserve">Touch had some positive effects on decision making </w:t>
      </w:r>
      <w:r w:rsidR="00C06875">
        <w:t xml:space="preserve">(accepting offers) </w:t>
      </w:r>
      <w:r w:rsidR="00521C07">
        <w:t xml:space="preserve">and the FRN, but these were found to be indistinguishable from the effects of auditory control primes. Thus, we concluded that the tactile primes had no direct </w:t>
      </w:r>
      <w:r w:rsidR="00C70DFB">
        <w:t>influences</w:t>
      </w:r>
      <w:r w:rsidR="00521C07">
        <w:t xml:space="preserve"> on the affective evaluation of subsequent information. </w:t>
      </w:r>
      <w:r w:rsidR="002D2BD2">
        <w:t xml:space="preserve">However, </w:t>
      </w:r>
      <w:r w:rsidR="000E5ED4" w:rsidRPr="00C46285">
        <w:t xml:space="preserve">touch </w:t>
      </w:r>
      <w:r w:rsidR="002B6B54">
        <w:t xml:space="preserve">was found to </w:t>
      </w:r>
      <w:r w:rsidR="00521C07">
        <w:t xml:space="preserve">amplify the late component of the P3 wave of both negative and positive cues, which we interpreted as </w:t>
      </w:r>
      <w:r w:rsidR="00C06875">
        <w:t>potentially</w:t>
      </w:r>
      <w:r w:rsidR="00521C07">
        <w:t xml:space="preserve"> reflecting enhanced encoding into memory. </w:t>
      </w:r>
      <w:r w:rsidR="00795375">
        <w:t xml:space="preserve">In order to investigate this hypothesis, we analyzed how </w:t>
      </w:r>
      <w:r w:rsidR="00C06875">
        <w:t xml:space="preserve">tactile </w:t>
      </w:r>
      <w:r w:rsidR="00795375">
        <w:t>communication in one trial influenced decision making in the next, and observed patterns suggest</w:t>
      </w:r>
      <w:r w:rsidR="00C06875">
        <w:t>ing that</w:t>
      </w:r>
      <w:r w:rsidR="00795375">
        <w:t xml:space="preserve"> touch modulated reciprocating and generosity. </w:t>
      </w:r>
      <w:r w:rsidR="00E2375C" w:rsidRPr="00C46285">
        <w:t>T</w:t>
      </w:r>
      <w:r w:rsidR="007F3B0B" w:rsidRPr="00C46285">
        <w:t>h</w:t>
      </w:r>
      <w:r w:rsidR="00795375">
        <w:t xml:space="preserve">us, touch was found to </w:t>
      </w:r>
      <w:r w:rsidR="007F3B0B" w:rsidRPr="00C46285">
        <w:t xml:space="preserve">not immediately or automatically affect </w:t>
      </w:r>
      <w:r w:rsidR="00AF2071">
        <w:t>emotional evaluation</w:t>
      </w:r>
      <w:r w:rsidR="007F3B0B" w:rsidRPr="00C46285">
        <w:t>, but instead</w:t>
      </w:r>
      <w:r w:rsidR="00AF2071">
        <w:t xml:space="preserve"> has a general influence on cognition that</w:t>
      </w:r>
      <w:r w:rsidR="007F3B0B" w:rsidRPr="00C46285">
        <w:t xml:space="preserve"> </w:t>
      </w:r>
      <w:r w:rsidR="00E2375C" w:rsidRPr="00C46285">
        <w:t xml:space="preserve">may </w:t>
      </w:r>
      <w:r w:rsidR="007F3B0B" w:rsidRPr="00C46285">
        <w:t xml:space="preserve">bias later interpretation </w:t>
      </w:r>
      <w:r w:rsidR="00AF2071">
        <w:t>and decision making</w:t>
      </w:r>
      <w:r w:rsidR="007F3B0B" w:rsidRPr="00C46285">
        <w:t>.</w:t>
      </w:r>
    </w:p>
    <w:p w14:paraId="3658A14D" w14:textId="77777777" w:rsidR="006D150D" w:rsidRPr="00C46285" w:rsidRDefault="00E2375C" w:rsidP="00FA7EB3">
      <w:pPr>
        <w:spacing w:line="480" w:lineRule="auto"/>
        <w:ind w:firstLine="720"/>
      </w:pPr>
      <w:r w:rsidRPr="00C46285">
        <w:t>Both studies conclude that touch affects emotion</w:t>
      </w:r>
      <w:r w:rsidR="002B6B54">
        <w:t xml:space="preserve">s to some extent, </w:t>
      </w:r>
      <w:r w:rsidRPr="00C46285">
        <w:t xml:space="preserve">but strictly speaking, this inference is premature. In the first study, </w:t>
      </w:r>
      <w:r w:rsidR="006D150D" w:rsidRPr="00C46285">
        <w:t xml:space="preserve">negative affect </w:t>
      </w:r>
      <w:r w:rsidR="00C70DFB">
        <w:t xml:space="preserve">evoking </w:t>
      </w:r>
      <w:r w:rsidR="006D150D" w:rsidRPr="00C46285">
        <w:t>pictures</w:t>
      </w:r>
      <w:r w:rsidRPr="00C46285">
        <w:t xml:space="preserve"> were contrasted with non-emotional stimuli, making it unclear whether touch affected arousal – which can result </w:t>
      </w:r>
      <w:r w:rsidR="001B7E22">
        <w:t>from</w:t>
      </w:r>
      <w:r w:rsidRPr="00C46285">
        <w:t xml:space="preserve"> positive and negative images </w:t>
      </w:r>
      <w:r w:rsidR="001B7E22">
        <w:t xml:space="preserve">alike </w:t>
      </w:r>
      <w:r w:rsidRPr="00C46285">
        <w:t xml:space="preserve">– or </w:t>
      </w:r>
      <w:r w:rsidR="006D150D" w:rsidRPr="00C46285">
        <w:t>perceived emotionality. T</w:t>
      </w:r>
      <w:r w:rsidR="00AF2071">
        <w:t>he second study similarly focus</w:t>
      </w:r>
      <w:r w:rsidR="006D150D" w:rsidRPr="00C46285">
        <w:t>ed on</w:t>
      </w:r>
      <w:r w:rsidR="001E51A5">
        <w:t xml:space="preserve"> the positive/negative dimension of emotion by</w:t>
      </w:r>
      <w:r w:rsidR="006D150D" w:rsidRPr="00C46285">
        <w:t xml:space="preserve"> </w:t>
      </w:r>
      <w:r w:rsidR="001E51A5">
        <w:t>solely</w:t>
      </w:r>
      <w:r w:rsidR="006D150D" w:rsidRPr="00C46285">
        <w:t xml:space="preserve"> contrast</w:t>
      </w:r>
      <w:r w:rsidR="001E51A5">
        <w:t>ing</w:t>
      </w:r>
      <w:r w:rsidR="006D150D" w:rsidRPr="00C46285">
        <w:t xml:space="preserve"> negative (losses) and positive (gains) conditions. </w:t>
      </w:r>
      <w:r w:rsidR="008B1C75">
        <w:t xml:space="preserve">This dimension, valence, is of course important in describing emotion but cannot singularly account for the emotional spectrum </w:t>
      </w:r>
      <w:r w:rsidR="008B1C75">
        <w:fldChar w:fldCharType="begin"/>
      </w:r>
      <w:r w:rsidR="00D23EC5">
        <w:instrText xml:space="preserve"> ADDIN ZOTERO_ITEM CSL_CITATION {"citationID":"27eu6b4b32","properties":{"formattedCitation":"(Schlosberg, 1954)","plainCitation":"(Schlosberg, 1954)"},"citationItems":[{"id":1201,"uris":["http://zotero.org/users/2909156/items/72QS75GT"],"uri":["http://zotero.org/users/2909156/items/72QS75GT"],"itemData":{"id":1201,"type":"article-journal","title":"Three dimensions of emotion","container-title":"Psychological Review","page":"81-88","volume":"61","issue":"2","source":"APA PsycNET","abstract":"The author contends that the activation theory of emotions is the most adequate to date for conceptualizing the intensitive dimension of emotion, and that electrical skin conductance is a good measure of the extent of activation present. For other dimensions of emotion, however, he feels that other measurement approaches are necessary and discusses facial expressions as one of these. Evidence is presented from facial expression studies which indicates that the whole range of such expressions can be described in terms of a circular surface with pleasantness-unpleasantness and attention-rejection as axes, with level of activation as a possible third dimension. It is concluded that facial expressions and body changes supplement each other in giving us the dimensions along which emotions may vary.","DOI":"10.1037/h0054570","ISSN":"1939-1471(Electronic);0033-295X(Print)","author":[{"family":"Schlosberg","given":"Harold"}],"issued":{"date-parts":[["1954"]]}}}],"schema":"https://github.com/citation-style-language/schema/raw/master/csl-citation.json"} </w:instrText>
      </w:r>
      <w:r w:rsidR="008B1C75">
        <w:fldChar w:fldCharType="separate"/>
      </w:r>
      <w:r w:rsidR="008B1C75" w:rsidRPr="008B1C75">
        <w:t>(Schlosberg, 1954)</w:t>
      </w:r>
      <w:r w:rsidR="008B1C75">
        <w:fldChar w:fldCharType="end"/>
      </w:r>
      <w:r w:rsidR="008B1C75">
        <w:t>. More importantly, because of the simple contrasts in the studies</w:t>
      </w:r>
      <w:r w:rsidR="006D150D" w:rsidRPr="00C46285">
        <w:t xml:space="preserve">, it cannot be inferred whether </w:t>
      </w:r>
      <w:r w:rsidR="00AF2071">
        <w:t xml:space="preserve">the </w:t>
      </w:r>
      <w:r w:rsidR="006D150D" w:rsidRPr="00C46285">
        <w:t>effects of touch concern a bias of valence evaluation, or a more general facili</w:t>
      </w:r>
      <w:r w:rsidR="00600054">
        <w:t>tation of cognitive processing</w:t>
      </w:r>
      <w:r w:rsidR="006D150D" w:rsidRPr="00C46285">
        <w:t>.</w:t>
      </w:r>
      <w:r w:rsidR="00600054">
        <w:t xml:space="preserve"> For example, a </w:t>
      </w:r>
      <w:r w:rsidR="002F28CB">
        <w:t>sudden</w:t>
      </w:r>
      <w:r w:rsidR="00151CE8">
        <w:t>ly appearing stimulus in an irrelevant modality can</w:t>
      </w:r>
      <w:r w:rsidR="00600054">
        <w:t xml:space="preserve"> facilitate an early phase of the response selection stage</w:t>
      </w:r>
      <w:r w:rsidR="00151CE8">
        <w:t>, an effect which is commonly known as the accessory stimulus effect</w:t>
      </w:r>
      <w:r w:rsidR="00600054">
        <w:t xml:space="preserve"> (Hackley &amp; Valle-Inclàn, 1999). </w:t>
      </w:r>
    </w:p>
    <w:p w14:paraId="0130D13C" w14:textId="77777777" w:rsidR="00CB4479" w:rsidRPr="00C46285" w:rsidRDefault="003844CA" w:rsidP="00FA7EB3">
      <w:pPr>
        <w:spacing w:line="480" w:lineRule="auto"/>
        <w:ind w:firstLine="720"/>
      </w:pPr>
      <w:r>
        <w:lastRenderedPageBreak/>
        <w:t xml:space="preserve">In order to </w:t>
      </w:r>
      <w:r w:rsidR="00FA2EED" w:rsidRPr="00C46285">
        <w:t xml:space="preserve">investigate whether </w:t>
      </w:r>
      <w:r>
        <w:t>qualitatively</w:t>
      </w:r>
      <w:r w:rsidR="0049267A" w:rsidRPr="00C46285">
        <w:t xml:space="preserve"> different emotional dimensions are distinctly affected by tactile </w:t>
      </w:r>
      <w:r>
        <w:t>stimulation</w:t>
      </w:r>
      <w:r w:rsidR="0049267A" w:rsidRPr="00C46285">
        <w:t xml:space="preserve">, </w:t>
      </w:r>
      <w:r w:rsidR="00FA2EED" w:rsidRPr="00C46285">
        <w:t xml:space="preserve">emotional face stimuli </w:t>
      </w:r>
      <w:r>
        <w:t xml:space="preserve">could be more informative than </w:t>
      </w:r>
      <w:r w:rsidR="006A2AAF">
        <w:t>economic or IAPS stimuli</w:t>
      </w:r>
      <w:r w:rsidR="00FA2EED" w:rsidRPr="00C46285">
        <w:t>.</w:t>
      </w:r>
      <w:r>
        <w:t xml:space="preserve"> Emotional faces have long been the focus of much emotion research</w:t>
      </w:r>
      <w:r w:rsidR="00151CE8">
        <w:t xml:space="preserve"> </w:t>
      </w:r>
      <w:r w:rsidR="00151CE8">
        <w:fldChar w:fldCharType="begin"/>
      </w:r>
      <w:r w:rsidR="00D23EC5">
        <w:instrText xml:space="preserve"> ADDIN ZOTERO_ITEM CSL_CITATION {"citationID":"2dridef6mb","properties":{"formattedCitation":"(Ekman &amp; Friesen, 1976)","plainCitation":"(Ekman &amp; Friesen, 1976)"},"citationItems":[{"id":938,"uris":["http://zotero.org/users/2909156/items/QGWUF4BP"],"uri":["http://zotero.org/users/2909156/items/QGWUF4BP"],"itemData":{"id":938,"type":"book","title":"Pictures of facial affect","publisher":"Consulting Psychologists Press","publisher-place":"Palo Alto, CA","source":"Google Scholar","event-place":"Palo Alto, CA","author":[{"family":"Ekman","given":"Paul"},{"family":"Friesen","given":"Wallace V."}],"issued":{"date-parts":[["1976"]]}}}],"schema":"https://github.com/citation-style-language/schema/raw/master/csl-citation.json"} </w:instrText>
      </w:r>
      <w:r w:rsidR="00151CE8">
        <w:fldChar w:fldCharType="separate"/>
      </w:r>
      <w:r w:rsidR="00151CE8" w:rsidRPr="00151CE8">
        <w:t>(Ekman &amp; Friesen, 1976)</w:t>
      </w:r>
      <w:r w:rsidR="00151CE8">
        <w:fldChar w:fldCharType="end"/>
      </w:r>
      <w:r>
        <w:t xml:space="preserve">, resulting in some consensus on how different emotional expressions affect event related potentials </w:t>
      </w:r>
      <w:r w:rsidR="00865426">
        <w:t xml:space="preserve">and peripheral psychophysiological activity. In terms of the former, event related potentials have been </w:t>
      </w:r>
      <w:r w:rsidR="0049267A" w:rsidRPr="00C46285">
        <w:t>relate</w:t>
      </w:r>
      <w:r>
        <w:t>d</w:t>
      </w:r>
      <w:r w:rsidR="0049267A" w:rsidRPr="00C46285">
        <w:t xml:space="preserve"> to </w:t>
      </w:r>
      <w:r>
        <w:t xml:space="preserve">distinct stages of </w:t>
      </w:r>
      <w:r w:rsidR="000800CF" w:rsidRPr="00C46285">
        <w:t>cognitive processing</w:t>
      </w:r>
      <w:r w:rsidR="00865426">
        <w:t xml:space="preserve">. As for the latter, measurements of facial electromyography and electrocardiography have long been known to provide reliable information on the later consequences of affective evaluation. </w:t>
      </w:r>
    </w:p>
    <w:p w14:paraId="48D78F23" w14:textId="77777777" w:rsidR="00E34467" w:rsidRPr="00C46285" w:rsidRDefault="007930B6" w:rsidP="00FA7EB3">
      <w:pPr>
        <w:spacing w:line="480" w:lineRule="auto"/>
        <w:rPr>
          <w:i/>
        </w:rPr>
      </w:pPr>
      <w:r w:rsidRPr="00C46285">
        <w:rPr>
          <w:i/>
        </w:rPr>
        <w:t xml:space="preserve">Early processing of </w:t>
      </w:r>
      <w:r w:rsidR="003A0C67" w:rsidRPr="00C46285">
        <w:rPr>
          <w:i/>
        </w:rPr>
        <w:t>emotion in faces</w:t>
      </w:r>
    </w:p>
    <w:p w14:paraId="109B0F3B" w14:textId="77777777" w:rsidR="000813F5" w:rsidRPr="00C46285" w:rsidRDefault="00C671D8" w:rsidP="00FA7EB3">
      <w:pPr>
        <w:spacing w:line="480" w:lineRule="auto"/>
        <w:ind w:firstLine="720"/>
      </w:pPr>
      <w:r>
        <w:t xml:space="preserve">The temporal accuracy of </w:t>
      </w:r>
      <w:r w:rsidR="00CE00E8" w:rsidRPr="00C46285">
        <w:t xml:space="preserve">EEG has proven remarkably </w:t>
      </w:r>
      <w:r>
        <w:t>informative in the study of emotion processing</w:t>
      </w:r>
      <w:r w:rsidR="00CE00E8" w:rsidRPr="00C46285">
        <w:t xml:space="preserve">. </w:t>
      </w:r>
      <w:r w:rsidR="00AF2071">
        <w:t>E</w:t>
      </w:r>
      <w:r w:rsidR="00CE00E8" w:rsidRPr="00C46285">
        <w:t xml:space="preserve">arly research showed that </w:t>
      </w:r>
      <w:r w:rsidR="007D2E37" w:rsidRPr="00C46285">
        <w:t>from</w:t>
      </w:r>
      <w:r w:rsidR="00CE00E8" w:rsidRPr="00C46285">
        <w:t xml:space="preserve"> 170 ms, a dissociation in the visual </w:t>
      </w:r>
      <w:r w:rsidR="00AF2071">
        <w:t xml:space="preserve">evoked </w:t>
      </w:r>
      <w:r w:rsidR="00CE00E8" w:rsidRPr="00C46285">
        <w:t>potential emerges</w:t>
      </w:r>
      <w:r w:rsidR="00DE3FEC">
        <w:t xml:space="preserve"> which distinguishes </w:t>
      </w:r>
      <w:r w:rsidR="00AF2071">
        <w:t xml:space="preserve">between </w:t>
      </w:r>
      <w:r w:rsidR="00DE3FEC">
        <w:t xml:space="preserve">faces </w:t>
      </w:r>
      <w:r w:rsidR="00AF2071">
        <w:t>and</w:t>
      </w:r>
      <w:r w:rsidR="00DE3FEC">
        <w:t xml:space="preserve"> other visual stimuli</w:t>
      </w:r>
      <w:r w:rsidR="00D115F3" w:rsidRPr="00C46285">
        <w:t xml:space="preserve"> </w:t>
      </w:r>
      <w:r w:rsidR="00B37F2E" w:rsidRPr="00C46285">
        <w:fldChar w:fldCharType="begin"/>
      </w:r>
      <w:r w:rsidR="00D23EC5">
        <w:instrText xml:space="preserve"> ADDIN ZOTERO_ITEM CSL_CITATION {"citationID":"KLEKUI2y","properties":{"formattedCitation":"{\\rtf (Bentin, Allison, Puce, Perez, &amp; McCarthy, 1996; Seeck &amp; Gr\\uc0\\u252{}sser, 1992)}","plainCitation":"(Bentin, Allison, Puce, Perez, &amp; McCarthy, 1996; Seeck &amp; Grüsser, 1992)"},"citationItems":[{"id":805,"uris":["http://zotero.org/users/2909156/items/WG5XCRSJ"],"uri":["http://zotero.org/users/2909156/items/WG5XCRSJ"],"itemData":{"id":805,"type":"article-journal","title":"Electrophysiological studies of face perception in humans","container-title":"Journal of cognitive neuroscience","page":"551–565","volume":"8","issue":"6","source":"Google Scholar","author":[{"family":"Bentin","given":"Shlomo"},{"family":"Allison","given":"Truett"},{"family":"Puce","given":"Aina"},{"family":"Perez","given":"Erik"},{"family":"McCarthy","given":"Gregory"}],"issued":{"date-parts":[["1996"]]}}},{"id":1147,"uris":["http://zotero.org/users/2909156/items/7C8TCJ67"],"uri":["http://zotero.org/users/2909156/items/7C8TCJ67"],"itemData":{"id":1147,"type":"article-journal","title":"Category-related components in visual evoked potentials: photographs of faces, persons, flowers and tools as stimuli","container-title":"Experimental Brain Research","page":"338–349","volume":"92","issue":"2","source":"Google Scholar","shortTitle":"Category-related components in visual evoked potentials","author":[{"family":"Seeck","given":"Margitta"},{"family":"Grüsser","given":"O.-J."}],"issued":{"date-parts":[["1992"]]}}}],"schema":"https://github.com/citation-style-language/schema/raw/master/csl-citation.json"} </w:instrText>
      </w:r>
      <w:r w:rsidR="00B37F2E" w:rsidRPr="00C46285">
        <w:fldChar w:fldCharType="separate"/>
      </w:r>
      <w:r w:rsidR="007D2E37" w:rsidRPr="00C46285">
        <w:rPr>
          <w:szCs w:val="24"/>
        </w:rPr>
        <w:t>(Bentin, Allison, Puce, Perez, &amp; McCarthy, 1996; Seeck &amp; Grüsser, 1992)</w:t>
      </w:r>
      <w:r w:rsidR="00B37F2E" w:rsidRPr="00C46285">
        <w:fldChar w:fldCharType="end"/>
      </w:r>
      <w:r w:rsidR="00CE00E8" w:rsidRPr="00C46285">
        <w:t>. This</w:t>
      </w:r>
      <w:r w:rsidR="00DF4063" w:rsidRPr="00C46285">
        <w:t xml:space="preserve"> </w:t>
      </w:r>
      <w:r w:rsidR="00CE00E8" w:rsidRPr="00C46285">
        <w:t>face-sensitive</w:t>
      </w:r>
      <w:r w:rsidR="00DF4063" w:rsidRPr="00C46285">
        <w:t xml:space="preserve"> </w:t>
      </w:r>
      <w:r w:rsidR="008E0973" w:rsidRPr="00C46285">
        <w:t xml:space="preserve">potential </w:t>
      </w:r>
      <w:r w:rsidR="00DE3FEC">
        <w:t>came to be called</w:t>
      </w:r>
      <w:r w:rsidR="008E0973" w:rsidRPr="00C46285">
        <w:t xml:space="preserve"> the </w:t>
      </w:r>
      <w:r w:rsidR="00CE00E8" w:rsidRPr="00C46285">
        <w:t>vertex positive potential (</w:t>
      </w:r>
      <w:r w:rsidR="00DF4063" w:rsidRPr="00C46285">
        <w:t>VPP</w:t>
      </w:r>
      <w:r w:rsidR="00CE00E8" w:rsidRPr="00C46285">
        <w:t>, maximal over frontal electrodes) or</w:t>
      </w:r>
      <w:r w:rsidR="008E0973" w:rsidRPr="00C46285">
        <w:t xml:space="preserve"> N170 (minimal over lateral parietal P7/P8)</w:t>
      </w:r>
      <w:r w:rsidR="00CE00E8" w:rsidRPr="00C46285">
        <w:t xml:space="preserve">, depending on the reference </w:t>
      </w:r>
      <w:r w:rsidR="00B37F2E" w:rsidRPr="00C46285">
        <w:fldChar w:fldCharType="begin"/>
      </w:r>
      <w:r w:rsidR="00D23EC5">
        <w:instrText xml:space="preserve"> ADDIN ZOTERO_ITEM CSL_CITATION {"citationID":"2lt3na29qk","properties":{"formattedCitation":"(Joyce &amp; Rossion, 2005)","plainCitation":"(Joyce &amp; Rossion, 2005)"},"citationItems":[{"id":765,"uris":["http://zotero.org/users/2909156/items/IA7K7I4P"],"uri":["http://zotero.org/users/2909156/items/IA7K7I4P"],"itemData":{"id":765,"type":"article-journal","title":"The face-sensitive N170 and VPP components manifest the same brain processes: The effect of reference electrode site","container-title":"Clinical Neurophysiology","page":"2613-2631","volume":"116","issue":"11","source":"ScienceDirect","abstract":"Objective\n(1) To investigate the hypothesis that the vertex positive potential (VPP) and the N170 ERP components reported in the face processing literature are two manifestations of the same brain processes whose relative amplitude in a given experiment is dependent on reference electrode; (2) to investigate whether differences in face/object results reported in studies looking at the VPP and N170 are attributable to the location of reference.\nMethods\nEEG was recorded from 53 scalp electrodes referenced online to the left mastoid while subjects viewed face, car and word stimuli. Off-line, the data were systematically re-referenced to the common average, averaged mastoids, averaged earlobes, non-cephalic, and nose. The correlation of timing, amplitude, and effects was investigated across reference electrodes.\nResults\n(1) The amplitude of the N170 and VPP components varies in a precisely inverse manner across reference; (2) the peaks of the N170 and VPP are temporally coincident for all reference electrodes, (3) both components can be accounted for by the same dipolar configuration, and (4) the components show identical functional properties.\nConclusions\nThe VPP and N170 are two ‘faces’ of the same brain generators.\nSignificance\nThe differential N170/VPP effects observed in ERP studies can be accounted for by differences in reference methodology.","DOI":"10.1016/j.clinph.2005.07.005","ISSN":"1388-2457","shortTitle":"The face-sensitive N170 and VPP components manifest the same brain processes","journalAbbreviation":"Clinical Neurophysiology","author":[{"family":"Joyce","given":"Carrie"},{"family":"Rossion","given":"Bruno"}],"issued":{"date-parts":[["2005",11]]}}}],"schema":"https://github.com/citation-style-language/schema/raw/master/csl-citation.json"} </w:instrText>
      </w:r>
      <w:r w:rsidR="00B37F2E" w:rsidRPr="00C46285">
        <w:fldChar w:fldCharType="separate"/>
      </w:r>
      <w:r w:rsidR="00CE00E8" w:rsidRPr="00C46285">
        <w:t>(Joyce &amp; Rossion, 2005)</w:t>
      </w:r>
      <w:r w:rsidR="00B37F2E" w:rsidRPr="00C46285">
        <w:fldChar w:fldCharType="end"/>
      </w:r>
      <w:r w:rsidR="007930B6" w:rsidRPr="00C46285">
        <w:t xml:space="preserve">. </w:t>
      </w:r>
      <w:r w:rsidR="008240CF" w:rsidRPr="00C46285">
        <w:t xml:space="preserve">The consistency </w:t>
      </w:r>
      <w:r w:rsidR="008B1C75">
        <w:t>across</w:t>
      </w:r>
      <w:r w:rsidR="008240CF" w:rsidRPr="00C46285">
        <w:t xml:space="preserve"> studies and </w:t>
      </w:r>
      <w:r w:rsidR="008B1C75">
        <w:t>the</w:t>
      </w:r>
      <w:r w:rsidR="00EB30B0" w:rsidRPr="00C46285">
        <w:t xml:space="preserve"> timing</w:t>
      </w:r>
      <w:r w:rsidR="008B1C75">
        <w:t xml:space="preserve"> of the potentials</w:t>
      </w:r>
      <w:r w:rsidR="008240CF" w:rsidRPr="00C46285">
        <w:t xml:space="preserve">, being well before </w:t>
      </w:r>
      <w:r w:rsidR="00DE3FEC">
        <w:t xml:space="preserve">potentials that are strongly affected by task-relevance, such as the </w:t>
      </w:r>
      <w:r w:rsidR="008240CF" w:rsidRPr="00C46285">
        <w:t xml:space="preserve">P300 </w:t>
      </w:r>
      <w:r w:rsidR="00B37F2E" w:rsidRPr="00C46285">
        <w:fldChar w:fldCharType="begin"/>
      </w:r>
      <w:r w:rsidR="00527310">
        <w:instrText xml:space="preserve"> ADDIN ZOTERO_ITEM CSL_CITATION {"citationID":"23qkhvjau2","properties":{"formattedCitation":"(Polich &amp; Kok, 1995)","plainCitation":"(Polich &amp; Kok, 1995)"},"citationItems":[{"id":637,"uris":["http://zotero.org/users/2909156/items/I7VKAD4H"],"uri":["http://zotero.org/users/2909156/items/I7VKAD4H"],"itemData":{"id":637,"type":"article-journal","title":"Cognitive and biological determinants of P300: an integrative review","container-title":"Biological psychology","page":"103–146","volume":"41","issue":"2","source":"Google Scholar","shortTitle":"Cognitive and biological determinants of P300","author":[{"family":"Polich","given":"John"},{"family":"Kok","given":"Albert"}],"issued":{"date-parts":[["1995"]]}}}],"schema":"https://github.com/citation-style-language/schema/raw/master/csl-citation.json"} </w:instrText>
      </w:r>
      <w:r w:rsidR="00B37F2E" w:rsidRPr="00C46285">
        <w:fldChar w:fldCharType="separate"/>
      </w:r>
      <w:r w:rsidR="008240CF" w:rsidRPr="00C46285">
        <w:t>(Polich &amp; Kok, 1995)</w:t>
      </w:r>
      <w:r w:rsidR="00B37F2E" w:rsidRPr="00C46285">
        <w:fldChar w:fldCharType="end"/>
      </w:r>
      <w:r w:rsidR="008240CF" w:rsidRPr="00C46285">
        <w:t xml:space="preserve">, </w:t>
      </w:r>
      <w:r w:rsidR="007D2E37" w:rsidRPr="00C46285">
        <w:t>suggested</w:t>
      </w:r>
      <w:r w:rsidR="008B1C75">
        <w:t xml:space="preserve"> the VPP/N170</w:t>
      </w:r>
      <w:r w:rsidR="008240CF" w:rsidRPr="00C46285">
        <w:t xml:space="preserve"> </w:t>
      </w:r>
      <w:r w:rsidR="008B1C75">
        <w:t xml:space="preserve">are </w:t>
      </w:r>
      <w:r w:rsidR="008240CF" w:rsidRPr="00C46285">
        <w:t xml:space="preserve">task-independent and </w:t>
      </w:r>
      <w:r w:rsidR="008446AD">
        <w:t xml:space="preserve">possibly </w:t>
      </w:r>
      <w:r w:rsidR="008240CF" w:rsidRPr="00C46285">
        <w:t>pre-attentive</w:t>
      </w:r>
      <w:r w:rsidR="00DE3FEC">
        <w:t xml:space="preserve"> </w:t>
      </w:r>
      <w:r w:rsidR="00DE3FEC" w:rsidRPr="00C46285">
        <w:fldChar w:fldCharType="begin"/>
      </w:r>
      <w:r w:rsidR="00D23EC5">
        <w:instrText xml:space="preserve"> ADDIN ZOTERO_ITEM CSL_CITATION {"citationID":"1paau1cr9f","properties":{"formattedCitation":"(Cauquil, Edmonds, &amp; Taylor, 2000)","plainCitation":"(Cauquil, Edmonds, &amp; Taylor, 2000)"},"citationItems":[{"id":789,"uris":["http://zotero.org/users/2909156/items/6KBIN75U"],"uri":["http://zotero.org/users/2909156/items/6KBIN75U"],"itemData":{"id":789,"type":"article-journal","title":"Is the face-sensitive N170 the only ERP not affected by selective attention?","container-title":"Neuroreport","page":"2167–2171","volume":"11","issue":"10","source":"Google Scholar","author":[{"family":"Cauquil","given":"Alexandra Séverac"},{"family":"Edmonds","given":"Gillian E."},{"family":"Taylor","given":"Margot J."}],"issued":{"date-parts":[["2000"]]}}}],"schema":"https://github.com/citation-style-language/schema/raw/master/csl-citation.json"} </w:instrText>
      </w:r>
      <w:r w:rsidR="00DE3FEC" w:rsidRPr="00C46285">
        <w:fldChar w:fldCharType="separate"/>
      </w:r>
      <w:r w:rsidR="00DE3FEC" w:rsidRPr="00C46285">
        <w:t>(Cauquil, Edmonds, &amp; Taylor, 2000)</w:t>
      </w:r>
      <w:r w:rsidR="00DE3FEC" w:rsidRPr="00C46285">
        <w:fldChar w:fldCharType="end"/>
      </w:r>
      <w:r w:rsidR="002631D1">
        <w:t xml:space="preserve">. In that way, it is associated with an early, automatic visual facial pattern recognition process </w:t>
      </w:r>
      <w:r w:rsidR="008240CF" w:rsidRPr="00C46285">
        <w:t>and the operation of the</w:t>
      </w:r>
      <w:r w:rsidR="000813F5" w:rsidRPr="00C46285">
        <w:t xml:space="preserve"> fusiform face area</w:t>
      </w:r>
      <w:r w:rsidR="008240CF" w:rsidRPr="00C46285">
        <w:t xml:space="preserve"> that </w:t>
      </w:r>
      <w:r w:rsidR="002631D1">
        <w:t xml:space="preserve">fMRI studies </w:t>
      </w:r>
      <w:r w:rsidR="008240CF" w:rsidRPr="00C46285">
        <w:t xml:space="preserve">commonly </w:t>
      </w:r>
      <w:r w:rsidR="002631D1">
        <w:t xml:space="preserve">associate with </w:t>
      </w:r>
      <w:r w:rsidR="000813F5" w:rsidRPr="00C46285">
        <w:t>face identification</w:t>
      </w:r>
      <w:r w:rsidR="007D2E37" w:rsidRPr="00C46285">
        <w:t xml:space="preserve"> </w:t>
      </w:r>
      <w:r w:rsidR="00B37F2E" w:rsidRPr="00C46285">
        <w:fldChar w:fldCharType="begin"/>
      </w:r>
      <w:r w:rsidR="00933C97">
        <w:instrText xml:space="preserve"> ADDIN ZOTERO_ITEM CSL_CITATION {"citationID":"vY7GdSHD","properties":{"formattedCitation":"(Itier &amp; Taylor, 2004b; Watanabe, Kakigi, &amp; Puce, 2003)","plainCitation":"(Itier &amp; Taylor, 2004b; Watanabe, Kakigi, &amp; Puce, 2003)"},"citationItems":[{"id":1154,"uris":["http://zotero.org/users/2909156/items/TZSXUBQF"],"uri":["http://zotero.org/users/2909156/items/TZSXUBQF"],"itemData":{"id":1154,"type":"article-journal","title":"Source analysis of the N170 to faces and objects","container-title":"Neuroreport","page":"1261–1265","volume":"15","issue":"8","source":"Google Scholar","author":[{"family":"Itier","given":"Roxane J."},{"family":"Taylor","given":"Margot J."}],"issued":{"date-parts":[["2004"]]}}},{"id":1149,"uris":["http://zotero.org/users/2909156/items/5A59N3NX"],"uri":["http://zotero.org/users/2909156/items/5A59N3NX"],"itemData":{"id":1149,"type":"article-journal","title":"The spatiotemporal dynamics of the face inversion effect: a magneto-and electro-encephalographic study","container-title":"Neuroscience","page":"879–895","volume":"116","issue":"3","source":"Google Scholar","shortTitle":"The spatiotemporal dynamics of the face inversion effect","author":[{"family":"Watanabe","given":"S."},{"family":"Kakigi","given":"R."},{"family":"Puce","given":"A."}],"issued":{"date-parts":[["2003"]]}}}],"schema":"https://github.com/citation-style-language/schema/raw/master/csl-citation.json"} </w:instrText>
      </w:r>
      <w:r w:rsidR="00B37F2E" w:rsidRPr="00C46285">
        <w:fldChar w:fldCharType="separate"/>
      </w:r>
      <w:r w:rsidR="00933C97" w:rsidRPr="00933C97">
        <w:t>(Itier &amp; Taylor, 2004b; Watanabe, Kakigi, &amp; Puce, 2003)</w:t>
      </w:r>
      <w:r w:rsidR="00B37F2E" w:rsidRPr="00C46285">
        <w:fldChar w:fldCharType="end"/>
      </w:r>
      <w:r w:rsidR="00933C97">
        <w:t xml:space="preserve"> although the degree of face-specificity of the N170 remains debated </w:t>
      </w:r>
      <w:r w:rsidR="00933C97">
        <w:fldChar w:fldCharType="begin"/>
      </w:r>
      <w:r w:rsidR="00933C97">
        <w:instrText xml:space="preserve"> ADDIN ZOTERO_ITEM CSL_CITATION {"citationID":"imq9kcv4i","properties":{"formattedCitation":"(Itier &amp; Taylor, 2004a; Thierry, Martin, Downing, &amp; Pegna, 2007)","plainCitation":"(Itier &amp; Taylor, 2004a; Thierry, Martin, Downing, &amp; Pegna, 2007)"},"citationItems":[{"id":1410,"uris":["http://zotero.org/users/2909156/items/MUF6CKDF"],"uri":["http://zotero.org/users/2909156/items/MUF6CKDF"],"itemData":{"id":1410,"type":"article-journal","title":"N170 or N1? Spatiotemporal differences between object and face processing using ERPs","container-title":"Cerebral Cortex","page":"132–142","volume":"14","issue":"2","source":"Google Scholar","shortTitle":"N170 or N1?","author":[{"family":"Itier","given":"Roxane J."},{"family":"Taylor","given":"Margot J."}],"issued":{"date-parts":[["2004"]]}}},{"id":1412,"uris":["http://zotero.org/users/2909156/items/HXDVNW8E"],"uri":["http://zotero.org/users/2909156/items/HXDVNW8E"],"itemData":{"id":1412,"type":"article-journal","title":"Controlling for interstimulus perceptual variance abolishes N170 face selectivity","container-title":"Nature neuroscience","page":"505–511","volume":"10","issue":"4","source":"Google Scholar","author":[{"family":"Thierry","given":"Guillaume"},{"family":"Martin","given":"Clara D."},{"family":"Downing","given":"Paul"},{"family":"Pegna","given":"Alan J."}],"issued":{"date-parts":[["2007"]]}}}],"schema":"https://github.com/citation-style-language/schema/raw/master/csl-citation.json"} </w:instrText>
      </w:r>
      <w:r w:rsidR="00933C97">
        <w:fldChar w:fldCharType="separate"/>
      </w:r>
      <w:r w:rsidR="00933C97" w:rsidRPr="00933C97">
        <w:t>(Itier &amp; Taylor, 2004a; Thierry, Martin, Downing, &amp; Pegna, 2007)</w:t>
      </w:r>
      <w:r w:rsidR="00933C97">
        <w:fldChar w:fldCharType="end"/>
      </w:r>
      <w:r w:rsidR="00933C97">
        <w:t xml:space="preserve">. </w:t>
      </w:r>
    </w:p>
    <w:p w14:paraId="27A3FD63" w14:textId="77777777" w:rsidR="0084097E" w:rsidRPr="00C46285" w:rsidRDefault="000813F5" w:rsidP="00FA7EB3">
      <w:pPr>
        <w:spacing w:line="480" w:lineRule="auto"/>
        <w:ind w:firstLine="720"/>
      </w:pPr>
      <w:r w:rsidRPr="00C46285">
        <w:t>Interestingly, several studies suggest that information regarding the emotion of the fac</w:t>
      </w:r>
      <w:r w:rsidR="00AF2071">
        <w:t>ial expression</w:t>
      </w:r>
      <w:r w:rsidRPr="00C46285">
        <w:t xml:space="preserve"> is either parallel to, or precedes the </w:t>
      </w:r>
      <w:r w:rsidR="00AF2071">
        <w:t>identification of the stimulus as a face</w:t>
      </w:r>
      <w:r w:rsidRPr="00C46285">
        <w:t xml:space="preserve">. </w:t>
      </w:r>
      <w:r w:rsidR="00EB30B0" w:rsidRPr="00C46285">
        <w:t xml:space="preserve">That is, earlier findings provide evidence that identification of threat occurs </w:t>
      </w:r>
      <w:r w:rsidR="007D2E37" w:rsidRPr="00C46285">
        <w:t>almost at the same time as the face selective activity, with such stimuli incurring an early, negative shift at around 230 ms (</w:t>
      </w:r>
      <w:r w:rsidRPr="00C46285">
        <w:t>Vanderploeg, Brown &amp; Marsh</w:t>
      </w:r>
      <w:r w:rsidR="007D2E37" w:rsidRPr="00C46285">
        <w:t>,</w:t>
      </w:r>
      <w:r w:rsidR="00DF4063" w:rsidRPr="00C46285">
        <w:t xml:space="preserve"> </w:t>
      </w:r>
      <w:r w:rsidR="00B37F2E" w:rsidRPr="00C46285">
        <w:fldChar w:fldCharType="begin"/>
      </w:r>
      <w:r w:rsidR="00D23EC5">
        <w:instrText xml:space="preserve"> ADDIN ZOTERO_ITEM CSL_CITATION {"citationID":"28fv5ee9t0","properties":{"formattedCitation":"(Vanderploeg, Brown, &amp; Marsh, 1987)","plainCitation":"(Vanderploeg, Brown, &amp; Marsh, 1987)"},"citationItems":[{"id":756,"uris":["http://zotero.org/users/2909156/items/RG9SGDW5"],"uri":["http://zotero.org/users/2909156/items/RG9SGDW5"],"itemData":{"id":756,"type":"article-journal","title":"Judgements of emotion in words and faces: ERP correlates","container-title":"International Journal of Psychophysiology","page":"193-205","volume":"5","issue":"3","source":"ScienceDirect","abstract":"Visual event-related potentials (ERPs) to two types of stimuli (faces and words) were analyzed to determine the effects of the perceived emotional connotations of the stimuli (positive, neutral, or negative) in 10 right-handed normal functioning adult males. Principal component analysis (PCA) of the ERPs reveales 5 factors accounting for over 90% of the ERP waveform variance for both faces and words. In the facial data, two ERP components varied in amplitude according to the perceived emotional connotation of the stimulus. For the P3 component, neutrally rated stimuli produced significantly larger amplitudes than stimuli rated as positive or negative. This effect was lateralized to the left hemisphere. A later positive component, the slow wave (448–616 ms), manifested complementary effects, i.e. faces perceived as positive and negative produced larger amplitudes than those perceived as neutral over the right hemisphere. The verbal stimuli did not result in significant main effects for perceived emotional connotation, but produced subtle connotation-related differences in slow wave topography. Hemispheric asymmetries, unrelated to affective connotation, were evident in the verbal data, manifesting different patterns of lateralization depending on the ERP component. The results suggest that differential processing of emotional connotation affects ERP waveforms and that the effects can be understood in terms of ERP components known to be associated with more general aspects of cognitive processing.","DOI":"10.1016/0167-8760(87)90006-7","ISSN":"0167-8760","shortTitle":"Judgements of emotion in words and faces","journalAbbreviation":"International Journal of Psychophysiology","author":[{"family":"Vanderploeg","given":"Rodney D."},{"family":"Brown","given":"Warren S."},{"family":"Marsh","given":"James T."}],"issued":{"date-parts":[["1987",10]]}}}],"schema":"https://github.com/citation-style-language/schema/raw/master/csl-citation.json"} </w:instrText>
      </w:r>
      <w:r w:rsidR="00B37F2E" w:rsidRPr="00C46285">
        <w:fldChar w:fldCharType="separate"/>
      </w:r>
      <w:r w:rsidR="00DF4063" w:rsidRPr="00C46285">
        <w:t>1987)</w:t>
      </w:r>
      <w:r w:rsidR="00B37F2E" w:rsidRPr="00C46285">
        <w:fldChar w:fldCharType="end"/>
      </w:r>
      <w:r w:rsidR="00DF4063" w:rsidRPr="00C46285">
        <w:t xml:space="preserve">. </w:t>
      </w:r>
      <w:r w:rsidR="00237D37" w:rsidRPr="00C46285">
        <w:t xml:space="preserve">It was later </w:t>
      </w:r>
      <w:r w:rsidR="00237D37" w:rsidRPr="00C46285">
        <w:lastRenderedPageBreak/>
        <w:t xml:space="preserve">found that multiple </w:t>
      </w:r>
      <w:r w:rsidRPr="00C46285">
        <w:t xml:space="preserve">arousing </w:t>
      </w:r>
      <w:r w:rsidR="00EB30B0" w:rsidRPr="00C46285">
        <w:t xml:space="preserve">or threatening </w:t>
      </w:r>
      <w:r w:rsidRPr="00C46285">
        <w:t xml:space="preserve">emotional expressions (e.g. anger) </w:t>
      </w:r>
      <w:r w:rsidR="005D2F1B">
        <w:t>incur</w:t>
      </w:r>
      <w:r w:rsidR="00EB30B0" w:rsidRPr="00C46285">
        <w:t xml:space="preserve"> this </w:t>
      </w:r>
      <w:r w:rsidR="00237D37" w:rsidRPr="00C46285">
        <w:t xml:space="preserve">negativity near the </w:t>
      </w:r>
      <w:r w:rsidR="00EB30B0" w:rsidRPr="00C46285">
        <w:t xml:space="preserve">N200 </w:t>
      </w:r>
      <w:r w:rsidR="00B37F2E" w:rsidRPr="00C46285">
        <w:fldChar w:fldCharType="begin"/>
      </w:r>
      <w:r w:rsidR="00D23EC5">
        <w:instrText xml:space="preserve"> ADDIN ZOTERO_ITEM CSL_CITATION {"citationID":"9jJuRaR2","properties":{"formattedCitation":"(Balconi &amp; Pozzoli, 2003; Sato, Kochiyama, Yoshikawa, &amp; Matsumura, 2001; Schupp et al., 2004)","plainCitation":"(Balconi &amp; Pozzoli, 2003; Sato, Kochiyama, Yoshikawa, &amp; Matsumura, 2001; Schupp et al., 2004)"},"citationItems":[{"id":761,"uris":["http://zotero.org/users/2909156/items/M3HMIN2A"],"uri":["http://zotero.org/users/2909156/items/M3HMIN2A"],"itemData":{"id":761,"type":"article-journal","title":"Face-selective processing and the effect of pleasant and unpleasant emotional expressions on ERP correlates","container-title":"International Journal of Psychophysiology","page":"67–74","volume":"49","issue":"1","source":"Google Scholar","author":[{"family":"Balconi","given":"Michela"},{"family":"Pozzoli","given":"Uberto"}],"issued":{"date-parts":[["2003"]]}}},{"id":759,"uris":["http://zotero.org/users/2909156/items/QDW5N6BH"],"uri":["http://zotero.org/users/2909156/items/QDW5N6BH"],"itemData":{"id":759,"type":"article-journal","title":"Emotional expression boosts early visual processing of the face: ERP recording and its decomposition by independent component analysis","container-title":"Neuroreport","page":"709–714","volume":"12","issue":"4","source":"Google Scholar","shortTitle":"Emotional expression boosts early visual processing of the face","author":[{"family":"Sato","given":"Wataru"},{"family":"Kochiyama","given":"Takanori"},{"family":"Yoshikawa","given":"Sakiko"},{"family":"Matsumura","given":"Michikazu"}],"issued":{"date-parts":[["2001"]]}}},{"id":768,"uris":["http://zotero.org/users/2909156/items/QKNTAI67"],"uri":["http://zotero.org/users/2909156/items/QKNTAI67"],"itemData":{"id":768,"type":"article-journal","title":"The facilitated processing of threatening faces: an ERP analysis.","container-title":"Emotion","page":"189","volume":"4","issue":"2","source":"Google Scholar","shortTitle":"The facilitated processing of threatening faces","author":[{"family":"Schupp","given":"Harald T."},{"family":"Öhman","given":"Arne"},{"family":"Junghöfer","given":"Markus"},{"family":"Weike","given":"Almut I."},{"family":"Stockburger","given":"Jessica"},{"family":"Hamm","given":"Alfons O."}],"issued":{"date-parts":[["2004"]]}}}],"schema":"https://github.com/citation-style-language/schema/raw/master/csl-citation.json"} </w:instrText>
      </w:r>
      <w:r w:rsidR="00B37F2E" w:rsidRPr="00C46285">
        <w:fldChar w:fldCharType="separate"/>
      </w:r>
      <w:r w:rsidR="00EB30B0" w:rsidRPr="00C46285">
        <w:t>(Balconi &amp; Pozzoli, 2003; Sato, Kochiyama, Yoshikawa, &amp; Matsumura, 2001; Schupp et al., 2004)</w:t>
      </w:r>
      <w:r w:rsidR="00B37F2E" w:rsidRPr="00C46285">
        <w:fldChar w:fldCharType="end"/>
      </w:r>
      <w:r w:rsidR="00610DDE" w:rsidRPr="00C46285">
        <w:t xml:space="preserve">. </w:t>
      </w:r>
      <w:r w:rsidR="00EB30B0" w:rsidRPr="00C46285">
        <w:t xml:space="preserve">A </w:t>
      </w:r>
      <w:r w:rsidR="00237D37" w:rsidRPr="00C46285">
        <w:t xml:space="preserve">more </w:t>
      </w:r>
      <w:r w:rsidR="00EB30B0" w:rsidRPr="00C46285">
        <w:t xml:space="preserve">recent study </w:t>
      </w:r>
      <w:r w:rsidR="00237D37" w:rsidRPr="00C46285">
        <w:t xml:space="preserve">showed that under conditions of limited attentional resources, the emotional modulation may </w:t>
      </w:r>
      <w:r w:rsidR="008240CF" w:rsidRPr="00C46285">
        <w:t xml:space="preserve">even </w:t>
      </w:r>
      <w:r w:rsidR="00237D37" w:rsidRPr="00C46285">
        <w:t xml:space="preserve">happen </w:t>
      </w:r>
      <w:r w:rsidR="008240CF" w:rsidRPr="00C46285">
        <w:t>prior to the identification of faces</w:t>
      </w:r>
      <w:r w:rsidR="00237D37" w:rsidRPr="00C46285">
        <w:t>. Thus,</w:t>
      </w:r>
      <w:r w:rsidR="008240CF" w:rsidRPr="00C46285">
        <w:t xml:space="preserve"> </w:t>
      </w:r>
      <w:r w:rsidR="00B37F2E" w:rsidRPr="00C46285">
        <w:fldChar w:fldCharType="begin"/>
      </w:r>
      <w:r w:rsidR="00D23EC5">
        <w:instrText xml:space="preserve"> ADDIN ZOTERO_ITEM CSL_CITATION {"citationID":"kkn07433n","properties":{"formattedCitation":"(Luo, Feng, He, Wang, &amp; Luo, 2010)","plainCitation":"(Luo, Feng, He, Wang, &amp; Luo, 2010)","dontUpdate":true},"citationItems":[{"id":770,"uris":["http://zotero.org/users/2909156/items/E3E5GA7A"],"uri":["http://zotero.org/users/2909156/items/E3E5GA7A"],"itemData":{"id":770,"type":"article-journal","title":"Three stages of facial expression processing: ERP study with rapid serial visual presentation","container-title":"NeuroImage","page":"1857-1867","volume":"49","issue":"2","source":"ScienceDirect","abstract":"Electrophysiological correlates of the processing facial expressions were investigated in subjects performing the rapid serial visual presentation (RSVP) task. The peak latencies of the event-related potential (ERP) components P1, vertex positive potential (VPP), and N170 were 165, 240, and 240 ms, respectively. The early anterior N100 and posterior P1 amplitudes elicited by fearful faces were larger than those elicited by happy or neutral faces, a finding which is consistent with the presence of a ‘negativity bias.’ The amplitude of the anterior VPP was larger when subjects were processing fearful and happy faces than when they were processing neutral faces; it was similar in response to fearful and happy faces. The late N300 and P300 not only distinguished emotional faces from neutral faces but also differentiated between fearful and happy expressions in lag2. The amplitudes of the N100, VPP, N170, N300, and P300 components and the latency of the P1 component were modulated by attentional resources. Deficient attentional resources resulted in decreased amplitude and increased latency of ERP components. In light of these results, we present a hypothetical model involving three stages of facial expression processing.","DOI":"10.1016/j.neuroimage.2009.09.018","ISSN":"1053-8119","shortTitle":"Three stages of facial expression processing","journalAbbreviation":"NeuroImage","author":[{"family":"Luo","given":"Wenbo"},{"family":"Feng","given":"Wenfeng"},{"family":"He","given":"Weiqi"},{"family":"Wang","given":"Nai-Yi"},{"family":"Luo","given":"Yue-Jia"}],"issued":{"date-parts":[["2010",1,15]]}}}],"schema":"https://github.com/citation-style-language/schema/raw/master/csl-citation.json"} </w:instrText>
      </w:r>
      <w:r w:rsidR="00B37F2E" w:rsidRPr="00C46285">
        <w:fldChar w:fldCharType="separate"/>
      </w:r>
      <w:r w:rsidR="008240CF" w:rsidRPr="00C46285">
        <w:t>Luo, Feng, He, Wang, &amp; Luo (2010)</w:t>
      </w:r>
      <w:r w:rsidR="00B37F2E" w:rsidRPr="00C46285">
        <w:fldChar w:fldCharType="end"/>
      </w:r>
      <w:r w:rsidR="008240CF" w:rsidRPr="00C46285">
        <w:t xml:space="preserve"> observed </w:t>
      </w:r>
      <w:r w:rsidR="00EB725C" w:rsidRPr="00C46285">
        <w:t>greater frontal N1s and posterior P1s for fearful than happy faces</w:t>
      </w:r>
      <w:r w:rsidR="00237D37" w:rsidRPr="00C46285">
        <w:t xml:space="preserve">, </w:t>
      </w:r>
      <w:r w:rsidR="008240CF" w:rsidRPr="00C46285">
        <w:t xml:space="preserve">as well as </w:t>
      </w:r>
      <w:r w:rsidR="00237D37" w:rsidRPr="00C46285">
        <w:t>stronger</w:t>
      </w:r>
      <w:r w:rsidR="00EB725C" w:rsidRPr="00C46285">
        <w:t xml:space="preserve"> VPPs for both fearful and happy than neutral faces</w:t>
      </w:r>
      <w:r w:rsidR="00B90B88" w:rsidRPr="00C46285">
        <w:t xml:space="preserve"> (but see </w:t>
      </w:r>
      <w:r w:rsidR="00B37F2E" w:rsidRPr="00C46285">
        <w:fldChar w:fldCharType="begin"/>
      </w:r>
      <w:r w:rsidR="00D23EC5">
        <w:instrText xml:space="preserve"> ADDIN ZOTERO_ITEM CSL_CITATION {"citationID":"26o0qh5nna","properties":{"formattedCitation":"(Eimer, Holmes, &amp; McGlone, 2003; Herrmann et al., 2002)","plainCitation":"(Eimer, Holmes, &amp; McGlone, 2003; Herrmann et al., 2002)"},"citationItems":[{"id":776,"uris":["http://zotero.org/users/2909156/items/CB3TPBRK"],"uri":["http://zotero.org/users/2909156/items/CB3TPBRK"],"itemData":{"id":776,"type":"article-journal","title":"The role of spatial attention in the processing of facial expression: an ERP study of rapid brain responses to six basic emotions","container-title":"Cognitive, Affective, &amp; Behavioral Neuroscience","page":"97–110","volume":"3","issue":"2","source":"Google Scholar","shortTitle":"The role of spatial attention in the processing of facial expression","author":[{"family":"Eimer","given":"Martin"},{"family":"Holmes","given":"Amanda"},{"family":"McGlone","given":"Francis P."}],"issued":{"date-parts":[["2003"]]}}},{"id":781,"uris":["http://zotero.org/users/2909156/items/UXXZCJPC"],"uri":["http://zotero.org/users/2909156/items/UXXZCJPC"],"itemData":{"id":781,"type":"article-journal","title":"Face-specific event-related potential in humans is independent from facial expression","container-title":"International Journal of Psychophysiology","page":"241–244","volume":"45","issue":"3","source":"Google Scholar","author":[{"family":"Herrmann","given":"Martin J."},{"family":"Aranda","given":"Derlis"},{"family":"Ellgring","given":"Heiner"},{"family":"Mueller","given":"Thomas J."},{"family":"Strik","given":"Werner K."},{"family":"Heidrich","given":"Anke"},{"family":"Fallgatter","given":"Andreas J."}],"issued":{"date-parts":[["2002"]]}}}],"schema":"https://github.com/citation-style-language/schema/raw/master/csl-citation.json"} </w:instrText>
      </w:r>
      <w:r w:rsidR="00B37F2E" w:rsidRPr="00C46285">
        <w:fldChar w:fldCharType="separate"/>
      </w:r>
      <w:r w:rsidR="0084097E" w:rsidRPr="00C46285">
        <w:t>Eimer, Holmes, &amp; McGlone, 2003; Herrmann et al., 2002)</w:t>
      </w:r>
      <w:r w:rsidR="00B37F2E" w:rsidRPr="00C46285">
        <w:fldChar w:fldCharType="end"/>
      </w:r>
      <w:r w:rsidR="00487CB7" w:rsidRPr="00C46285">
        <w:t xml:space="preserve">. </w:t>
      </w:r>
      <w:r w:rsidR="00AF2071">
        <w:t>Th</w:t>
      </w:r>
      <w:r w:rsidR="00E5592A">
        <w:t xml:space="preserve">e extreme immediacy of these effects has been taken to indicate </w:t>
      </w:r>
      <w:r w:rsidR="00467BDC">
        <w:t xml:space="preserve">that </w:t>
      </w:r>
      <w:r w:rsidR="00E5592A">
        <w:t xml:space="preserve">facial emotions may be extracted even pre-attentively, </w:t>
      </w:r>
      <w:r w:rsidR="00546AA0">
        <w:t xml:space="preserve">before conscious processing. </w:t>
      </w:r>
      <w:r w:rsidR="00B90B88" w:rsidRPr="00C46285">
        <w:t>While the field continues to</w:t>
      </w:r>
      <w:r w:rsidR="00AF2071">
        <w:t xml:space="preserve"> debate </w:t>
      </w:r>
      <w:r w:rsidR="00546AA0">
        <w:t xml:space="preserve">the degree of control over facial expression perception </w:t>
      </w:r>
      <w:r w:rsidR="00AF2071">
        <w:fldChar w:fldCharType="begin"/>
      </w:r>
      <w:r w:rsidR="00D23EC5">
        <w:instrText xml:space="preserve"> ADDIN ZOTERO_ITEM CSL_CITATION {"citationID":"1jetja87h9","properties":{"formattedCitation":"(Palermo &amp; Rhodes, 2007)","plainCitation":"(Palermo &amp; Rhodes, 2007)"},"citationItems":[{"id":808,"uris":["http://zotero.org/users/2909156/items/2KP3KV64"],"uri":["http://zotero.org/users/2909156/items/2KP3KV64"],"itemData":{"id":808,"type":"article-journal","title":"Are you always on my mind? A review of how face perception and attention interact","container-title":"Neuropsychologia","collection-title":"The Perception of Emotion and Social Cues in Faces","page":"75-92","volume":"45","issue":"1","source":"ScienceDirect","abstract":"In this review we examine how attention is involved in detecting faces, recognizing facial identity and registering and discriminating between facial expressions of emotion. The first section examines whether these aspects of face perception are “automatic”, in that they are especially rapid, non-conscious, mandatory and capacity-free. The second section discusses whether limited-capacity selective attention mechanisms are preferentially recruited by faces and facial expressions. Evidence from behavioral, neuropsychological, neuroimaging and psychophysiological studies from humans and single-unit recordings from primates is examined and the neural systems involved in processing faces, emotion and attention are highlighted. Avenues for further research are identified.","DOI":"10.1016/j.neuropsychologia.2006.04.025","ISSN":"0028-3932","shortTitle":"Are you always on my mind?","journalAbbreviation":"Neuropsychologia","author":[{"family":"Palermo","given":"Romina"},{"family":"Rhodes","given":"Gillian"}],"issued":{"date-parts":[["2007"]]}}}],"schema":"https://github.com/citation-style-language/schema/raw/master/csl-citation.json"} </w:instrText>
      </w:r>
      <w:r w:rsidR="00AF2071">
        <w:fldChar w:fldCharType="separate"/>
      </w:r>
      <w:r w:rsidR="00AF2071" w:rsidRPr="00AF2071">
        <w:t>(Palermo &amp; Rhodes, 2007)</w:t>
      </w:r>
      <w:r w:rsidR="00AF2071">
        <w:fldChar w:fldCharType="end"/>
      </w:r>
      <w:r w:rsidR="00AF2071">
        <w:t>, it is clear that emotional processing of a facial expression starts</w:t>
      </w:r>
      <w:r w:rsidR="00B90B88" w:rsidRPr="00C46285">
        <w:t xml:space="preserve"> </w:t>
      </w:r>
      <w:r w:rsidR="00AF2071">
        <w:t xml:space="preserve">early, and </w:t>
      </w:r>
      <w:r w:rsidR="00546AA0">
        <w:t xml:space="preserve">probably before the image is identified as a face. </w:t>
      </w:r>
    </w:p>
    <w:p w14:paraId="593C8638" w14:textId="77777777" w:rsidR="003A0C67" w:rsidRPr="00C46285" w:rsidRDefault="003A0C67" w:rsidP="00FA7EB3">
      <w:pPr>
        <w:spacing w:line="480" w:lineRule="auto"/>
        <w:rPr>
          <w:i/>
        </w:rPr>
      </w:pPr>
      <w:r w:rsidRPr="00C46285">
        <w:rPr>
          <w:i/>
        </w:rPr>
        <w:t>Late processing of facial emotions</w:t>
      </w:r>
    </w:p>
    <w:p w14:paraId="01F60896" w14:textId="77777777" w:rsidR="009C3CF6" w:rsidRDefault="00E5592A" w:rsidP="00FA7EB3">
      <w:pPr>
        <w:spacing w:line="480" w:lineRule="auto"/>
        <w:ind w:firstLine="720"/>
      </w:pPr>
      <w:r>
        <w:t xml:space="preserve">While </w:t>
      </w:r>
      <w:r w:rsidR="00635CF6">
        <w:t xml:space="preserve">facilitating the </w:t>
      </w:r>
      <w:r>
        <w:t>early</w:t>
      </w:r>
      <w:r w:rsidR="00635CF6">
        <w:t xml:space="preserve"> </w:t>
      </w:r>
      <w:r w:rsidR="00D45CA7">
        <w:t xml:space="preserve">processing of </w:t>
      </w:r>
      <w:r w:rsidR="00635CF6">
        <w:t>stimuli that indicate threat may be an adaptive trait (</w:t>
      </w:r>
      <w:r w:rsidR="001853B4">
        <w:t>Fox, etc</w:t>
      </w:r>
      <w:r w:rsidR="00635CF6">
        <w:t xml:space="preserve">), positive facial </w:t>
      </w:r>
      <w:r w:rsidR="001853B4">
        <w:t xml:space="preserve">expressions tend to have stronger effects in later potentials. </w:t>
      </w:r>
      <w:r w:rsidR="007930B6" w:rsidRPr="00C46285">
        <w:t>According to Luo et al.</w:t>
      </w:r>
      <w:r w:rsidR="00416DA1">
        <w:t xml:space="preserve"> (2010)</w:t>
      </w:r>
      <w:r w:rsidR="007930B6" w:rsidRPr="00C46285">
        <w:t xml:space="preserve">, an initial stage of </w:t>
      </w:r>
      <w:r w:rsidR="00546AA0">
        <w:t>emotional face processing</w:t>
      </w:r>
      <w:r w:rsidR="007930B6" w:rsidRPr="00C46285">
        <w:t xml:space="preserve"> consists of extracti</w:t>
      </w:r>
      <w:r w:rsidR="00B90B88" w:rsidRPr="00C46285">
        <w:t>ng the co</w:t>
      </w:r>
      <w:r w:rsidR="007E4FE6">
        <w:t>a</w:t>
      </w:r>
      <w:r w:rsidR="00B90B88" w:rsidRPr="00C46285">
        <w:t>rse emotional content in order to identify threat</w:t>
      </w:r>
      <w:r w:rsidR="007930B6" w:rsidRPr="00C46285">
        <w:t xml:space="preserve"> </w:t>
      </w:r>
      <w:r w:rsidR="00B90B88" w:rsidRPr="00C46285">
        <w:t xml:space="preserve">while </w:t>
      </w:r>
      <w:r w:rsidR="001853B4">
        <w:t xml:space="preserve">the more fine-grained emotional content becomes only relevant at a relatively late </w:t>
      </w:r>
      <w:r w:rsidR="00B90B88" w:rsidRPr="00C46285">
        <w:t>(ca. 300 ms) stage</w:t>
      </w:r>
      <w:r w:rsidR="001853B4">
        <w:t xml:space="preserve">. </w:t>
      </w:r>
      <w:r w:rsidR="002631D1">
        <w:t>T</w:t>
      </w:r>
      <w:r w:rsidR="00B90B88" w:rsidRPr="00C46285">
        <w:t>heir definition of this late stage</w:t>
      </w:r>
      <w:r w:rsidR="002631D1">
        <w:t xml:space="preserve"> is indicated by</w:t>
      </w:r>
      <w:r w:rsidR="00B90B88" w:rsidRPr="00C46285">
        <w:t xml:space="preserve"> an N300 over lateral sites</w:t>
      </w:r>
      <w:r w:rsidR="001853B4">
        <w:t xml:space="preserve"> that is more pronounced for fearful than neutral expressions, while simultaneously </w:t>
      </w:r>
      <w:r w:rsidR="0067291B">
        <w:t xml:space="preserve">a positivity starts to affect the event related potential, distinguishing </w:t>
      </w:r>
      <w:r w:rsidR="001853B4">
        <w:t xml:space="preserve">the happy </w:t>
      </w:r>
      <w:r w:rsidR="0067291B">
        <w:t xml:space="preserve">from the neutral </w:t>
      </w:r>
      <w:r w:rsidR="001853B4">
        <w:t>expressions</w:t>
      </w:r>
      <w:r w:rsidR="0067291B">
        <w:t xml:space="preserve">. The latter effect may reflect the P3, </w:t>
      </w:r>
      <w:r w:rsidR="004E25C6" w:rsidRPr="00C46285">
        <w:t>a</w:t>
      </w:r>
      <w:r w:rsidR="00B90B88" w:rsidRPr="00C46285">
        <w:t xml:space="preserve"> general</w:t>
      </w:r>
      <w:r w:rsidR="004E25C6" w:rsidRPr="00C46285">
        <w:t xml:space="preserve"> longer-lasting positive potential over centro-parietal sensors from 3</w:t>
      </w:r>
      <w:r w:rsidR="00B90B88" w:rsidRPr="00C46285">
        <w:t xml:space="preserve">00 </w:t>
      </w:r>
      <w:r w:rsidR="00AF2071">
        <w:t xml:space="preserve">ms </w:t>
      </w:r>
      <w:r w:rsidR="00B90B88" w:rsidRPr="00C46285">
        <w:t>onwards</w:t>
      </w:r>
      <w:r w:rsidR="001A1440">
        <w:t>, which</w:t>
      </w:r>
      <w:r w:rsidR="00B90B88" w:rsidRPr="00C46285">
        <w:t xml:space="preserve"> has </w:t>
      </w:r>
      <w:r w:rsidR="004E25C6" w:rsidRPr="00C46285">
        <w:t>be</w:t>
      </w:r>
      <w:r w:rsidR="00B90B88" w:rsidRPr="00C46285">
        <w:t>en</w:t>
      </w:r>
      <w:r w:rsidR="004E25C6" w:rsidRPr="00C46285">
        <w:t xml:space="preserve"> </w:t>
      </w:r>
      <w:r w:rsidR="0067291B">
        <w:t xml:space="preserve">related to functions of </w:t>
      </w:r>
      <w:r w:rsidR="004E25C6" w:rsidRPr="00C46285">
        <w:t>late perceptual processing</w:t>
      </w:r>
      <w:r w:rsidR="0067291B">
        <w:t>, or early m</w:t>
      </w:r>
      <w:r w:rsidR="004E25C6" w:rsidRPr="00C46285">
        <w:t>emory</w:t>
      </w:r>
      <w:r w:rsidR="00237D37" w:rsidRPr="00C46285">
        <w:t xml:space="preserve"> </w:t>
      </w:r>
      <w:r w:rsidR="00B37F2E" w:rsidRPr="00C46285">
        <w:fldChar w:fldCharType="begin"/>
      </w:r>
      <w:r w:rsidR="00527310">
        <w:instrText xml:space="preserve"> ADDIN ZOTERO_ITEM CSL_CITATION {"citationID":"11olpomv3g","properties":{"formattedCitation":"(Polich, 2007)","plainCitation":"(Polich, 2007)"},"citationItems":[{"id":286,"uris":["http://zotero.org/users/2909156/items/K383JVZJ"],"uri":["http://zotero.org/users/2909156/items/K383JVZJ"],"itemData":{"id":286,"type":"article-journal","title":"Updating P300: an integrative theory of P3a and P3b","container-title":"Clinical neurophysiology","page":"2128–2148","volume":"118","issue":"10","source":"Google Scholar","DOI":"10.1016/j.clinph.2007.04.019","shortTitle":"Updating P300","author":[{"family":"Polich","given":"John"}],"issued":{"date-parts":[["2007"]]}}}],"schema":"https://github.com/citation-style-language/schema/raw/master/csl-citation.json"} </w:instrText>
      </w:r>
      <w:r w:rsidR="00B37F2E" w:rsidRPr="00C46285">
        <w:fldChar w:fldCharType="separate"/>
      </w:r>
      <w:r w:rsidR="00237D37" w:rsidRPr="00C46285">
        <w:t>(Polich, 2007)</w:t>
      </w:r>
      <w:r w:rsidR="00B37F2E" w:rsidRPr="00C46285">
        <w:fldChar w:fldCharType="end"/>
      </w:r>
      <w:r w:rsidR="00B90B88" w:rsidRPr="00C46285">
        <w:t xml:space="preserve">. </w:t>
      </w:r>
      <w:r w:rsidR="0067291B">
        <w:t xml:space="preserve">A variety of studies </w:t>
      </w:r>
      <w:r w:rsidR="00EB4140">
        <w:t xml:space="preserve">have shown the P3, and in particular its later aspect, the late positive potential (LPP) to be amplified for positively valenced stimuli such as happy expressions </w:t>
      </w:r>
      <w:r w:rsidR="00EB4140" w:rsidRPr="00C46285">
        <w:t xml:space="preserve">(Schupp et al., 2004, Luo et al. 2010), </w:t>
      </w:r>
      <w:r w:rsidR="00EB4140">
        <w:t xml:space="preserve">and pictures of </w:t>
      </w:r>
      <w:r w:rsidR="009E5D9F">
        <w:t>be</w:t>
      </w:r>
      <w:r w:rsidR="00EB4140">
        <w:t xml:space="preserve">loved others </w:t>
      </w:r>
      <w:r w:rsidR="009E5D9F">
        <w:t>(Langeslag, Jansma, Franken, Van Strien, 2007)</w:t>
      </w:r>
      <w:r w:rsidR="00EB4140">
        <w:t xml:space="preserve">. </w:t>
      </w:r>
      <w:r w:rsidR="009E5D9F">
        <w:t>However, a</w:t>
      </w:r>
      <w:r w:rsidR="009E5D9F" w:rsidRPr="00C46285">
        <w:t xml:space="preserve">s </w:t>
      </w:r>
      <w:r w:rsidR="0067291B">
        <w:t xml:space="preserve">the P3 </w:t>
      </w:r>
      <w:r w:rsidR="001A1440">
        <w:t>has long been</w:t>
      </w:r>
      <w:r w:rsidR="00AB1602" w:rsidRPr="00C46285">
        <w:t xml:space="preserve"> known to be affected by stimulus</w:t>
      </w:r>
      <w:r w:rsidR="00AC473B">
        <w:t xml:space="preserve"> </w:t>
      </w:r>
      <w:r w:rsidR="00AB1602" w:rsidRPr="00C46285">
        <w:t xml:space="preserve">relevance </w:t>
      </w:r>
      <w:r w:rsidR="00B37F2E" w:rsidRPr="00C46285">
        <w:fldChar w:fldCharType="begin"/>
      </w:r>
      <w:r w:rsidR="00527310">
        <w:instrText xml:space="preserve"> ADDIN ZOTERO_ITEM CSL_CITATION {"citationID":"31mrolkq4","properties":{"formattedCitation":"(Sutton, Braren, Zubin, &amp; John, 1965)","plainCitation":"(Sutton, Braren, Zubin, &amp; John, 1965)"},"citationItems":[{"id":699,"uris":["http://zotero.org/users/2909156/items/QSK23IMT"],"uri":["http://zotero.org/users/2909156/items/QSK23IMT"],"itemData":{"id":699,"type":"article-journal","title":"Evoked-potential correlates of stimulus uncertainty","container-title":"Science","page":"1187–1188","volume":"150","issue":"3700","source":"Google Scholar","author":[{"family":"Sutton","given":"Samuel"},{"family":"Braren","given":"Margery"},{"family":"Zubin","given":"Joseph"},{"family":"John","given":"E. R."}],"issued":{"date-parts":[["1965"]]}}}],"schema":"https://github.com/citation-style-language/schema/raw/master/csl-citation.json"} </w:instrText>
      </w:r>
      <w:r w:rsidR="00B37F2E" w:rsidRPr="00C46285">
        <w:fldChar w:fldCharType="separate"/>
      </w:r>
      <w:r w:rsidR="00AB1602" w:rsidRPr="00C46285">
        <w:t>(Sutton, Braren, Zubin, &amp; John, 1965)</w:t>
      </w:r>
      <w:r w:rsidR="00B37F2E" w:rsidRPr="00C46285">
        <w:fldChar w:fldCharType="end"/>
      </w:r>
      <w:r w:rsidR="00AB1602" w:rsidRPr="00C46285">
        <w:t xml:space="preserve">, </w:t>
      </w:r>
      <w:r w:rsidR="009E5D9F">
        <w:t xml:space="preserve">it is not clear whether the late effects reflect an intrinsic effect of </w:t>
      </w:r>
      <w:r w:rsidR="009E5D9F">
        <w:lastRenderedPageBreak/>
        <w:t>valence, or are more related to the specific task and motivation (Olofsson, Nordin, Squieira &amp; Polich) as</w:t>
      </w:r>
      <w:r w:rsidR="00AB1602" w:rsidRPr="00C46285">
        <w:t xml:space="preserve"> the direction of </w:t>
      </w:r>
      <w:r w:rsidR="009E5D9F">
        <w:t xml:space="preserve">the </w:t>
      </w:r>
      <w:r w:rsidR="00AB1602" w:rsidRPr="00C46285">
        <w:t>effect</w:t>
      </w:r>
      <w:r w:rsidR="009E5D9F">
        <w:t>s</w:t>
      </w:r>
      <w:r w:rsidR="00AB1602" w:rsidRPr="00C46285">
        <w:t xml:space="preserve"> depend</w:t>
      </w:r>
      <w:r w:rsidR="009E5D9F">
        <w:t>s</w:t>
      </w:r>
      <w:r w:rsidR="00AB1602" w:rsidRPr="00C46285">
        <w:t xml:space="preserve"> on the task (</w:t>
      </w:r>
      <w:r w:rsidR="00B37F2E" w:rsidRPr="00C46285">
        <w:fldChar w:fldCharType="begin"/>
      </w:r>
      <w:r w:rsidR="00D23EC5">
        <w:instrText xml:space="preserve"> ADDIN ZOTERO_ITEM CSL_CITATION {"citationID":"1thcv19r2n","properties":{"formattedCitation":"(Pastor et al., 2008)","plainCitation":"(Pastor et al., 2008)"},"citationItems":[{"id":783,"uris":["http://zotero.org/users/2909156/items/R996UKZF"],"uri":["http://zotero.org/users/2909156/items/R996UKZF"],"itemData":{"id":783,"type":"article-journal","title":"Affective picture perception: emotion, context, and the late positive potential","container-title":"Brain research","page":"145–151","volume":"1189","source":"Google Scholar","shortTitle":"Affective picture perception","author":[{"family":"Pastor","given":"M. Carmen"},{"family":"Bradley","given":"Margaret M."},{"family":"Löw","given":"Andreas"},{"family":"Versace","given":"Francesco"},{"family":"Moltó","given":"Javier"},{"family":"Lang","given":"Peter J."}],"issued":{"date-parts":[["2008"]]}}}],"schema":"https://github.com/citation-style-language/schema/raw/master/csl-citation.json"} </w:instrText>
      </w:r>
      <w:r w:rsidR="00B37F2E" w:rsidRPr="00C46285">
        <w:fldChar w:fldCharType="separate"/>
      </w:r>
      <w:r w:rsidR="00AB1602" w:rsidRPr="00C46285">
        <w:t xml:space="preserve">Pastor et al., </w:t>
      </w:r>
      <w:r w:rsidR="009C3CF6" w:rsidRPr="00C46285">
        <w:t>2008)</w:t>
      </w:r>
      <w:r w:rsidR="00B37F2E" w:rsidRPr="00C46285">
        <w:fldChar w:fldCharType="end"/>
      </w:r>
      <w:r w:rsidR="00AB1602" w:rsidRPr="00C46285">
        <w:t xml:space="preserve">. </w:t>
      </w:r>
    </w:p>
    <w:p w14:paraId="56B407BB" w14:textId="77777777" w:rsidR="00865426" w:rsidRDefault="00865426" w:rsidP="00FA7EB3">
      <w:pPr>
        <w:spacing w:line="480" w:lineRule="auto"/>
        <w:ind w:firstLine="720"/>
        <w:rPr>
          <w:i/>
        </w:rPr>
      </w:pPr>
      <w:r>
        <w:rPr>
          <w:i/>
        </w:rPr>
        <w:t>Peripheral psychophysiology of facial emotions</w:t>
      </w:r>
    </w:p>
    <w:p w14:paraId="53997557" w14:textId="77777777" w:rsidR="00546AA0" w:rsidRDefault="00C06875" w:rsidP="00546AA0">
      <w:pPr>
        <w:spacing w:line="480" w:lineRule="auto"/>
        <w:ind w:firstLine="720"/>
      </w:pPr>
      <w:r>
        <w:t xml:space="preserve">After the emotional evaluation of </w:t>
      </w:r>
      <w:r w:rsidR="006732DC">
        <w:t>face stimuli</w:t>
      </w:r>
      <w:r w:rsidR="00467BDC">
        <w:t xml:space="preserve"> </w:t>
      </w:r>
      <w:r>
        <w:t>by the brain</w:t>
      </w:r>
      <w:r w:rsidR="00865426">
        <w:t xml:space="preserve">, </w:t>
      </w:r>
      <w:r w:rsidR="006732DC">
        <w:t>the</w:t>
      </w:r>
      <w:r>
        <w:t>y</w:t>
      </w:r>
      <w:r w:rsidR="006732DC">
        <w:t xml:space="preserve"> </w:t>
      </w:r>
      <w:r w:rsidR="008D2B4D">
        <w:t>elicit</w:t>
      </w:r>
      <w:r w:rsidR="006732DC">
        <w:t xml:space="preserve"> </w:t>
      </w:r>
      <w:r w:rsidR="00315492">
        <w:t xml:space="preserve">distinct reactions in our </w:t>
      </w:r>
      <w:r w:rsidR="006732DC">
        <w:t xml:space="preserve">facial muscles and heartrate. </w:t>
      </w:r>
      <w:r w:rsidR="009751D3">
        <w:t xml:space="preserve">Positive affect has generally been shown to result in activity over the zygomaticus major (ZM, smiling) muscle area, while negative affect has been associated with activity over the corrugator supercilii (CS, frowning) area </w:t>
      </w:r>
      <w:r w:rsidR="009751D3" w:rsidRPr="00B376F0">
        <w:t>(Fridlund &amp; Cacioppo, 1986</w:t>
      </w:r>
      <w:r w:rsidR="009751D3">
        <w:t xml:space="preserve">). Perceiving an emotion in another </w:t>
      </w:r>
      <w:r w:rsidR="001B02B8">
        <w:t xml:space="preserve">person </w:t>
      </w:r>
      <w:r w:rsidR="005D2F1B">
        <w:t xml:space="preserve">may </w:t>
      </w:r>
      <w:r w:rsidR="009751D3">
        <w:t>also</w:t>
      </w:r>
      <w:r w:rsidR="005D2F1B">
        <w:t xml:space="preserve"> </w:t>
      </w:r>
      <w:r w:rsidR="006732DC">
        <w:t>induc</w:t>
      </w:r>
      <w:r>
        <w:t>e</w:t>
      </w:r>
      <w:r w:rsidR="006732DC">
        <w:t xml:space="preserve"> </w:t>
      </w:r>
      <w:r w:rsidR="005D2F1B">
        <w:t>the congruent feeling</w:t>
      </w:r>
      <w:r>
        <w:t xml:space="preserve"> in oneself</w:t>
      </w:r>
      <w:r w:rsidR="005D2F1B">
        <w:t xml:space="preserve">, </w:t>
      </w:r>
      <w:r>
        <w:t>and/or</w:t>
      </w:r>
      <w:r w:rsidR="005D2F1B">
        <w:t xml:space="preserve"> mimicking </w:t>
      </w:r>
      <w:r>
        <w:t xml:space="preserve">of </w:t>
      </w:r>
      <w:r w:rsidR="005D2F1B">
        <w:t xml:space="preserve">the emotional expression, </w:t>
      </w:r>
      <w:r w:rsidR="009751D3">
        <w:t xml:space="preserve">an effect </w:t>
      </w:r>
      <w:r w:rsidR="006732DC">
        <w:t xml:space="preserve">that is </w:t>
      </w:r>
      <w:r w:rsidR="009751D3">
        <w:t>sometimes referred to as emotional contagion</w:t>
      </w:r>
      <w:r w:rsidR="00527310">
        <w:t xml:space="preserve"> </w:t>
      </w:r>
      <w:r w:rsidR="00527310">
        <w:fldChar w:fldCharType="begin"/>
      </w:r>
      <w:r w:rsidR="00D23EC5">
        <w:instrText xml:space="preserve"> ADDIN ZOTERO_ITEM CSL_CITATION {"citationID":"dh6fdrpl7","properties":{"formattedCitation":"(Hatfield, Cacioppo, &amp; Rapson, 1993)","plainCitation":"(Hatfield, Cacioppo, &amp; Rapson, 1993)"},"citationItems":[{"id":118,"uris":["http://zotero.org/users/2909156/items/W4JBGCKT"],"uri":["http://zotero.org/users/2909156/items/W4JBGCKT"],"itemData":{"id":118,"type":"article-journal","title":"Emotional contagion","container-title":"Current Directions in Psychological Science","page":"96–99","volume":"2","issue":"3","source":"Google Scholar","author":[{"family":"Hatfield","given":"Elaine"},{"family":"Cacioppo","given":"John T."},{"family":"Rapson","given":"Richard L."}],"issued":{"date-parts":[["1993"]]}}}],"schema":"https://github.com/citation-style-language/schema/raw/master/csl-citation.json"} </w:instrText>
      </w:r>
      <w:r w:rsidR="00527310">
        <w:fldChar w:fldCharType="separate"/>
      </w:r>
      <w:r w:rsidR="00527310" w:rsidRPr="00527310">
        <w:t>(Hatfield, Cacioppo, &amp; Rapson, 1993)</w:t>
      </w:r>
      <w:r w:rsidR="00527310">
        <w:fldChar w:fldCharType="end"/>
      </w:r>
      <w:r w:rsidR="009751D3">
        <w:t xml:space="preserve"> </w:t>
      </w:r>
      <w:r w:rsidR="00527310">
        <w:t xml:space="preserve">or linkage </w:t>
      </w:r>
      <w:r w:rsidR="00527310">
        <w:fldChar w:fldCharType="begin"/>
      </w:r>
      <w:r w:rsidR="00905131">
        <w:instrText xml:space="preserve"> ADDIN ZOTERO_ITEM CSL_CITATION {"citationID":"1eeuopj3rg","properties":{"formattedCitation":"{\\rtf (Levenson &amp; Gottman, 1983; Spap\\uc0\\u233{} et al., 2013)}","plainCitation":"(Levenson &amp; Gottman, 1983; Spapé et al., 2013)"},"citationItems":[{"id":64,"uris":["http://zotero.org/users/2909156/items/DFC2NXZR"],"uri":["http://zotero.org/users/2909156/items/DFC2NXZR"],"itemData":{"id":64,"type":"article-journal","title":"Marital interaction: Physiological linkage and affective exchange","container-title":"Journal of personality and social psychology","page":"587–597","volume":"45","issue":"3","source":"Google Scholar","shortTitle":"Marital interaction","author":[{"family":"Levenson","given":"Robert W."},{"family":"Gottman","given":"John M."}],"issued":{"date-parts":[["1983"]]}}},{"id":629,"uris":["http://zotero.org/users/2909156/items/B3DNNPRQ"],"uri":["http://zotero.org/users/2909156/items/B3DNNPRQ"],"itemData":{"id":629,"type":"article-journal","title":"Keep Your Opponents Close: Social Context Affects EEG and fEMG Linkage in a Turn-Based Computer Game","container-title":"PLoS ONE","page":"e78795","volume":"8","issue":"11","source":"PLoS Journals","abstract":"In daily life, we often copy the gestures and expressions of those we communicate with, but recent evidence shows that such mimicry has a physiological counterpart: interaction elicits linkage, which is a concordance between the biological signals of those involved. To find out how the type of social interaction affects linkage, pairs of participants played a turn-based computer game in which the level of competition was systematically varied between cooperation and competition. Linkage in the beta and gamma frequency bands was observed in the EEG, especially when the participants played directly against each other. Emotional expression, measured using facial EMG, reflected this pattern, with the most competitive condition showing enhanced linkage over the facial muscle-regions involved in smiling. These effects were found to be related to self-reported social presence: linkage in positive emotional expression was associated with self-reported shared negative feelings. The observed effects confirmed the hypothesis that the social context affected the degree to which participants had similar reactions to their environment and consequently showed similar patterns of brain activity. We discuss the functional resemblance between linkage, as an indicator of a shared physiology and affect, and the well-known mirror neuron system, and how they relate to social functions like empathy.","DOI":"10.1371/journal.pone.0078795","shortTitle":"Keep Your Opponents Close","journalAbbreviation":"PLoS ONE","author":[{"family":"Spapé","given":"Michiel M."},{"family":"Kivikangas","given":"J. Matias"},{"family":"Järvelä","given":"Simo"},{"family":"Kosunen","given":"Ilkka"},{"family":"Jacucci","given":"Giulio"},{"family":"Ravaja","given":"Niklas"}],"issued":{"date-parts":[["2013",11,20]]}}}],"schema":"https://github.com/citation-style-language/schema/raw/master/csl-citation.json"} </w:instrText>
      </w:r>
      <w:r w:rsidR="00527310">
        <w:fldChar w:fldCharType="separate"/>
      </w:r>
      <w:r w:rsidR="00905131" w:rsidRPr="00C159F3">
        <w:rPr>
          <w:szCs w:val="24"/>
        </w:rPr>
        <w:t>(Levenson &amp; Gottman, 1983; Spapé et al., 2013)</w:t>
      </w:r>
      <w:r w:rsidR="00527310">
        <w:fldChar w:fldCharType="end"/>
      </w:r>
      <w:r w:rsidR="009751D3" w:rsidRPr="00527310">
        <w:rPr>
          <w:lang w:val="en-GB"/>
        </w:rPr>
        <w:t xml:space="preserve">. </w:t>
      </w:r>
      <w:r w:rsidR="00137E87">
        <w:rPr>
          <w:lang w:val="en-GB"/>
        </w:rPr>
        <w:t>Perception of emotional expressions thus has predictable consequences: smiling eliciting activity over</w:t>
      </w:r>
      <w:r w:rsidR="00527310">
        <w:rPr>
          <w:lang w:val="en-GB"/>
        </w:rPr>
        <w:t xml:space="preserve"> </w:t>
      </w:r>
      <w:r w:rsidR="00137E87">
        <w:rPr>
          <w:lang w:val="en-GB"/>
        </w:rPr>
        <w:t xml:space="preserve">the </w:t>
      </w:r>
      <w:r w:rsidR="00527310">
        <w:rPr>
          <w:lang w:val="en-GB"/>
        </w:rPr>
        <w:t>ZM</w:t>
      </w:r>
      <w:r w:rsidR="001B02B8">
        <w:rPr>
          <w:lang w:val="en-GB"/>
        </w:rPr>
        <w:t xml:space="preserve"> and</w:t>
      </w:r>
      <w:r w:rsidR="00527310">
        <w:rPr>
          <w:lang w:val="en-GB"/>
        </w:rPr>
        <w:t xml:space="preserve"> </w:t>
      </w:r>
      <w:r w:rsidR="00137E87">
        <w:rPr>
          <w:lang w:val="en-GB"/>
        </w:rPr>
        <w:t xml:space="preserve">disgust over the </w:t>
      </w:r>
      <w:r w:rsidR="00137E87" w:rsidRPr="00C46285">
        <w:t xml:space="preserve">levator labii superioris alaeque nasi </w:t>
      </w:r>
      <w:r w:rsidR="00137E87">
        <w:t>(LN, nose-wrinkling) muscle areas</w:t>
      </w:r>
      <w:r w:rsidR="00137E87">
        <w:rPr>
          <w:lang w:val="en-GB"/>
        </w:rPr>
        <w:t xml:space="preserve"> </w:t>
      </w:r>
      <w:r w:rsidR="00137E87">
        <w:rPr>
          <w:lang w:val="en-GB"/>
        </w:rPr>
        <w:fldChar w:fldCharType="begin"/>
      </w:r>
      <w:r w:rsidR="00D23EC5">
        <w:rPr>
          <w:lang w:val="en-GB"/>
        </w:rPr>
        <w:instrText xml:space="preserve"> ADDIN ZOTERO_ITEM CSL_CITATION {"citationID":"1ik4omem3s","properties":{"formattedCitation":"(Blairy, Herrera, &amp; Hess, 1999)","plainCitation":"(Blairy, Herrera, &amp; Hess, 1999)"},"citationItems":[{"id":1319,"uris":["http://zotero.org/users/2909156/items/QHEKD7RR"],"uri":["http://zotero.org/users/2909156/items/QHEKD7RR"],"itemData":{"id":1319,"type":"article-journal","title":"Mimicry and the judgment of emotional facial expressions","container-title":"Journal of Nonverbal behavior","page":"5–41","volume":"23","issue":"1","source":"Google Scholar","author":[{"family":"Blairy","given":"Sylvie"},{"family":"Herrera","given":"Pedro"},{"family":"Hess","given":"Ursula"}],"issued":{"date-parts":[["1999"]]}}}],"schema":"https://github.com/citation-style-language/schema/raw/master/csl-citation.json"} </w:instrText>
      </w:r>
      <w:r w:rsidR="00137E87">
        <w:rPr>
          <w:lang w:val="en-GB"/>
        </w:rPr>
        <w:fldChar w:fldCharType="separate"/>
      </w:r>
      <w:r w:rsidR="00137E87" w:rsidRPr="00137E87">
        <w:t>(Blairy, Herrera, &amp; Hess, 1999)</w:t>
      </w:r>
      <w:r w:rsidR="00137E87">
        <w:rPr>
          <w:lang w:val="en-GB"/>
        </w:rPr>
        <w:fldChar w:fldCharType="end"/>
      </w:r>
      <w:r w:rsidR="00137E87">
        <w:rPr>
          <w:lang w:val="en-GB"/>
        </w:rPr>
        <w:t xml:space="preserve">. </w:t>
      </w:r>
      <w:r w:rsidR="009751D3">
        <w:rPr>
          <w:lang w:val="en-GB"/>
        </w:rPr>
        <w:t xml:space="preserve">Finally, </w:t>
      </w:r>
      <w:r w:rsidR="003336E7">
        <w:rPr>
          <w:lang w:val="en-GB"/>
        </w:rPr>
        <w:t>negative</w:t>
      </w:r>
      <w:r w:rsidR="009751D3">
        <w:rPr>
          <w:lang w:val="en-GB"/>
        </w:rPr>
        <w:t xml:space="preserve"> </w:t>
      </w:r>
      <w:r w:rsidR="00B20B26">
        <w:rPr>
          <w:lang w:val="en-GB"/>
        </w:rPr>
        <w:t xml:space="preserve">emotional expressions, such as angry and fearful faces, </w:t>
      </w:r>
      <w:r w:rsidR="00546AA0">
        <w:rPr>
          <w:lang w:val="en-GB"/>
        </w:rPr>
        <w:t xml:space="preserve">have been shown to result in </w:t>
      </w:r>
      <w:r w:rsidR="00B20B26">
        <w:rPr>
          <w:lang w:val="en-GB"/>
        </w:rPr>
        <w:t>enhanced attentional alertness, associated with the brief, parasympathetically-mediated</w:t>
      </w:r>
      <w:r w:rsidR="00546AA0">
        <w:rPr>
          <w:lang w:val="en-GB"/>
        </w:rPr>
        <w:t>,</w:t>
      </w:r>
      <w:r w:rsidR="00B20B26">
        <w:rPr>
          <w:lang w:val="en-GB"/>
        </w:rPr>
        <w:t xml:space="preserve"> deceleration of cardiac </w:t>
      </w:r>
      <w:r w:rsidR="00546AA0">
        <w:rPr>
          <w:lang w:val="en-GB"/>
        </w:rPr>
        <w:t>activity</w:t>
      </w:r>
      <w:r w:rsidR="00B20B26">
        <w:rPr>
          <w:lang w:val="en-GB"/>
        </w:rPr>
        <w:t xml:space="preserve"> </w:t>
      </w:r>
      <w:r w:rsidR="003336E7">
        <w:rPr>
          <w:lang w:val="en-GB"/>
        </w:rPr>
        <w:fldChar w:fldCharType="begin"/>
      </w:r>
      <w:r w:rsidR="00D23EC5">
        <w:rPr>
          <w:lang w:val="en-GB"/>
        </w:rPr>
        <w:instrText xml:space="preserve"> ADDIN ZOTERO_ITEM CSL_CITATION {"citationID":"1f8v4qanpa","properties":{"formattedCitation":"{\\rtf (Bradley, 2009; J\\uc0\\u246{}nsson &amp; Sonnby-Borgstr\\uc0\\u246{}m, 2003)}","plainCitation":"(Bradley, 2009; Jönsson &amp; Sonnby-Borgström, 2003)"},"citationItems":[{"id":1192,"uris":["http://zotero.org/users/2909156/items/XRISZMH7"],"uri":["http://zotero.org/users/2909156/items/XRISZMH7"],"itemData":{"id":1192,"type":"article-journal","title":"Natural selective attention: Orienting and emotion","container-title":"Psychophysiology","page":"1–11","volume":"46","issue":"1","source":"Google Scholar","shortTitle":"Natural selective attention","author":[{"family":"Bradley","given":"Margaret M."}],"issued":{"date-parts":[["2009"]]}}},{"id":1323,"uris":["http://zotero.org/users/2909156/items/78MI74BH"],"uri":["http://zotero.org/users/2909156/items/78MI74BH"],"itemData":{"id":1323,"type":"article-journal","title":"The effects of pictures of emotional faces on tonic and phasic autonomic cardiac control in women and men","container-title":"Biological psychology","page":"157–173","volume":"62","issue":"2","source":"Google Scholar","author":[{"family":"Jönsson","given":"Peter"},{"family":"Sonnby-Borgström","given":"Marianne"}],"issued":{"date-parts":[["2003"]]}}}],"schema":"https://github.com/citation-style-language/schema/raw/master/csl-citation.json"} </w:instrText>
      </w:r>
      <w:r w:rsidR="003336E7">
        <w:rPr>
          <w:lang w:val="en-GB"/>
        </w:rPr>
        <w:fldChar w:fldCharType="separate"/>
      </w:r>
      <w:r w:rsidR="003336E7" w:rsidRPr="003336E7">
        <w:rPr>
          <w:szCs w:val="24"/>
        </w:rPr>
        <w:t>(Bradley, 2009; Jönsson &amp; Sonnby-Borgström, 2003)</w:t>
      </w:r>
      <w:r w:rsidR="003336E7">
        <w:rPr>
          <w:lang w:val="en-GB"/>
        </w:rPr>
        <w:fldChar w:fldCharType="end"/>
      </w:r>
      <w:r w:rsidR="003336E7">
        <w:rPr>
          <w:lang w:val="en-GB"/>
        </w:rPr>
        <w:t xml:space="preserve">. </w:t>
      </w:r>
      <w:r w:rsidR="00546AA0">
        <w:rPr>
          <w:lang w:val="en-GB"/>
        </w:rPr>
        <w:t xml:space="preserve">This so-called orienting response is followed by increased sympathetic control indexed by cardiac acceleration (Bradley, Codispoti, Cuthbert &amp; Lang, 2001). </w:t>
      </w:r>
      <w:r w:rsidR="00546AA0" w:rsidRPr="00546AA0">
        <w:t xml:space="preserve"> </w:t>
      </w:r>
      <w:r w:rsidR="00546AA0">
        <w:t>Contrary to the simple fight-or-flight type of response, cardiac acceleration results both from stimulating negative and positive events and is thus related to the stimulus arousal rather than valence (Balconi, Vanutelli, &amp; Finocchiaro, 2014; for a review see Kreibig, 2010).</w:t>
      </w:r>
    </w:p>
    <w:p w14:paraId="4137645F" w14:textId="77777777" w:rsidR="00865426" w:rsidRPr="00137E87" w:rsidRDefault="00865426" w:rsidP="00137E87">
      <w:pPr>
        <w:spacing w:line="480" w:lineRule="auto"/>
        <w:ind w:firstLine="720"/>
        <w:rPr>
          <w:lang w:val="en-GB"/>
        </w:rPr>
      </w:pPr>
    </w:p>
    <w:p w14:paraId="05125B38" w14:textId="77777777" w:rsidR="005C555E" w:rsidRDefault="005C555E" w:rsidP="00FA7EB3">
      <w:pPr>
        <w:spacing w:line="480" w:lineRule="auto"/>
        <w:ind w:firstLine="720"/>
        <w:rPr>
          <w:i/>
        </w:rPr>
      </w:pPr>
      <w:r>
        <w:rPr>
          <w:i/>
        </w:rPr>
        <w:t>Present Study</w:t>
      </w:r>
    </w:p>
    <w:p w14:paraId="2C422A7E" w14:textId="77777777" w:rsidR="003B4D5A" w:rsidRDefault="005C555E" w:rsidP="005C555E">
      <w:pPr>
        <w:spacing w:line="480" w:lineRule="auto"/>
        <w:ind w:firstLine="720"/>
      </w:pPr>
      <w:r>
        <w:t xml:space="preserve">In the present study, we set out to investigate whether simple, tactile stimuli change subsequent processing </w:t>
      </w:r>
      <w:r w:rsidR="003336E7">
        <w:t xml:space="preserve">of emotional expressions </w:t>
      </w:r>
      <w:r>
        <w:t xml:space="preserve">as measured by their effects on ERPs and peripheral psychophysiology. </w:t>
      </w:r>
      <w:r w:rsidR="003C12F1">
        <w:t xml:space="preserve">To find out if </w:t>
      </w:r>
      <w:r w:rsidR="00BD04A6">
        <w:t xml:space="preserve">tactile primes biased </w:t>
      </w:r>
      <w:r w:rsidR="003C12F1">
        <w:t>emotion</w:t>
      </w:r>
      <w:r w:rsidR="003336E7">
        <w:t>al evaluation</w:t>
      </w:r>
      <w:r w:rsidR="003C12F1">
        <w:t xml:space="preserve">, as opposed to a more general </w:t>
      </w:r>
      <w:r w:rsidR="00BD04A6">
        <w:t xml:space="preserve">type of </w:t>
      </w:r>
      <w:r w:rsidR="003C12F1">
        <w:t>stimulus-processing, we used four different types of emotion</w:t>
      </w:r>
      <w:r w:rsidR="00B20B26">
        <w:t>al expression</w:t>
      </w:r>
      <w:r w:rsidR="003C12F1">
        <w:t xml:space="preserve">. The study principally focusses on whether tactile primes </w:t>
      </w:r>
      <w:r w:rsidR="003C12F1">
        <w:lastRenderedPageBreak/>
        <w:t xml:space="preserve">interact with the quality of the emotion, </w:t>
      </w:r>
      <w:r w:rsidR="00B20B26">
        <w:t>operationalized</w:t>
      </w:r>
      <w:r w:rsidR="003C12F1">
        <w:t xml:space="preserve"> as the interaction between the type of emotion</w:t>
      </w:r>
      <w:r w:rsidR="006732DC">
        <w:t>al expression</w:t>
      </w:r>
      <w:r w:rsidR="003C12F1">
        <w:t xml:space="preserve"> and the type of prime. In order to control for other priming effects, we employed both a control condition without prime, and a control condition with a similar prime, but delivered via a different modality. </w:t>
      </w:r>
    </w:p>
    <w:p w14:paraId="0164F1A1" w14:textId="77777777" w:rsidR="005C555E" w:rsidRDefault="008B2874" w:rsidP="005C555E">
      <w:pPr>
        <w:spacing w:line="480" w:lineRule="auto"/>
        <w:ind w:firstLine="720"/>
      </w:pPr>
      <w:r>
        <w:t>Firstly, i</w:t>
      </w:r>
      <w:r w:rsidRPr="00C46285">
        <w:t xml:space="preserve">f </w:t>
      </w:r>
      <w:r w:rsidR="00AB1602" w:rsidRPr="00C46285">
        <w:t xml:space="preserve">touch </w:t>
      </w:r>
      <w:r w:rsidR="008A1D0A" w:rsidRPr="00C46285">
        <w:t>amplifies</w:t>
      </w:r>
      <w:r w:rsidR="00AB1602" w:rsidRPr="00C46285">
        <w:t xml:space="preserve"> the affective content </w:t>
      </w:r>
      <w:r w:rsidR="008A1D0A" w:rsidRPr="00C46285">
        <w:t xml:space="preserve">directly, as would be expected from the observations by Schirmer et al. (2010), one would expect </w:t>
      </w:r>
      <w:r w:rsidR="003C12F1">
        <w:t>interactions between emotion</w:t>
      </w:r>
      <w:r w:rsidR="00B20B26">
        <w:t>al expression</w:t>
      </w:r>
      <w:r w:rsidR="003C12F1">
        <w:t xml:space="preserve">- and prime-type already at an </w:t>
      </w:r>
      <w:r w:rsidR="008A1D0A" w:rsidRPr="00C46285">
        <w:t xml:space="preserve">early </w:t>
      </w:r>
      <w:r w:rsidR="003C12F1">
        <w:t>ERP stage</w:t>
      </w:r>
      <w:r w:rsidR="008A1D0A" w:rsidRPr="00C46285">
        <w:t xml:space="preserve">, for example resulting in </w:t>
      </w:r>
      <w:r w:rsidR="00BD04A6">
        <w:t xml:space="preserve">touch amplifying the </w:t>
      </w:r>
      <w:r w:rsidR="008A1D0A" w:rsidRPr="00C46285">
        <w:t xml:space="preserve">difference </w:t>
      </w:r>
      <w:r w:rsidR="00BD04A6">
        <w:t xml:space="preserve">between the </w:t>
      </w:r>
      <w:r w:rsidR="008A1D0A" w:rsidRPr="00C46285">
        <w:t xml:space="preserve">N170s </w:t>
      </w:r>
      <w:r w:rsidR="00BD04A6">
        <w:t>for</w:t>
      </w:r>
      <w:r w:rsidR="008A1D0A" w:rsidRPr="00C46285">
        <w:t xml:space="preserve"> </w:t>
      </w:r>
      <w:r w:rsidR="00B20B26">
        <w:t>angry</w:t>
      </w:r>
      <w:r w:rsidR="008A1D0A" w:rsidRPr="00C46285">
        <w:t xml:space="preserve"> and happ</w:t>
      </w:r>
      <w:r w:rsidR="00B20B26">
        <w:t>y facial expressions</w:t>
      </w:r>
      <w:r w:rsidR="008A1D0A" w:rsidRPr="00C46285">
        <w:t xml:space="preserve">. </w:t>
      </w:r>
      <w:r w:rsidR="00AF2071">
        <w:t>In contrast, if, as we suggested</w:t>
      </w:r>
      <w:r w:rsidR="008A1D0A" w:rsidRPr="00C46285">
        <w:t xml:space="preserve"> </w:t>
      </w:r>
      <w:r w:rsidR="00AF2071" w:rsidRPr="00C46285">
        <w:fldChar w:fldCharType="begin"/>
      </w:r>
      <w:r w:rsidR="00A81F1B">
        <w:instrText xml:space="preserve"> ADDIN ZOTERO_ITEM CSL_CITATION {"citationID":"AckIJafo","properties":{"formattedCitation":"{\\rtf (Spap\\uc0\\u233{} et al., 2015)}","plainCitation":"(Spapé et al., 2015)"},"citationItems":[{"id":900,"uris":["http://zotero.org/users/2909156/items/KEA7U9QM"],"uri":["http://zotero.org/users/2909156/items/KEA7U9QM"],"itemData":{"id":900,"type":"article-journal","title":"The meaning of the virtual Midas touch: An ERP study in economic decision making","container-title":"Psychophysiology","page":"378-398","volume":"52","issue":"3","source":"Google Scholar","shortTitle":"The meaning of the virtual Midas touch","author":[{"family":"Spapé","given":"Michiel M."},{"family":"Hoggan","given":"Eve E."},{"family":"Jacucci","given":"Giulio"},{"family":"Ravaja","given":"Niklas"}],"issued":{"date-parts":[["2015"]]}}}],"schema":"https://github.com/citation-style-language/schema/raw/master/csl-citation.json"} </w:instrText>
      </w:r>
      <w:r w:rsidR="00AF2071" w:rsidRPr="00C46285">
        <w:fldChar w:fldCharType="separate"/>
      </w:r>
      <w:r w:rsidR="00A81F1B" w:rsidRPr="00C159F3">
        <w:rPr>
          <w:szCs w:val="24"/>
        </w:rPr>
        <w:t>(Spapé et al., 2015)</w:t>
      </w:r>
      <w:r w:rsidR="00AF2071" w:rsidRPr="00C46285">
        <w:fldChar w:fldCharType="end"/>
      </w:r>
      <w:r w:rsidR="00AF2071">
        <w:t xml:space="preserve">, </w:t>
      </w:r>
      <w:r w:rsidR="002F1A09">
        <w:t xml:space="preserve">touch affects only </w:t>
      </w:r>
      <w:r w:rsidR="008A1D0A" w:rsidRPr="00C46285">
        <w:t>the significance of the emotional stimulus</w:t>
      </w:r>
      <w:r w:rsidR="00AF2071">
        <w:t>,</w:t>
      </w:r>
      <w:r w:rsidR="00953254" w:rsidRPr="00C46285">
        <w:t xml:space="preserve"> </w:t>
      </w:r>
      <w:r w:rsidR="002D2779">
        <w:t xml:space="preserve">then the </w:t>
      </w:r>
      <w:r w:rsidR="003C12F1">
        <w:t>primes may have additive effects on</w:t>
      </w:r>
      <w:r w:rsidR="002D2779">
        <w:t xml:space="preserve"> early stimulus</w:t>
      </w:r>
      <w:r w:rsidR="003C12F1">
        <w:t xml:space="preserve"> processing, but </w:t>
      </w:r>
      <w:r w:rsidR="002F1A09">
        <w:t xml:space="preserve">may interact only </w:t>
      </w:r>
      <w:r w:rsidR="002D2779">
        <w:t>with</w:t>
      </w:r>
      <w:r w:rsidR="003C12F1">
        <w:t xml:space="preserve"> emotion</w:t>
      </w:r>
      <w:r w:rsidR="002F1A09">
        <w:t>al content (i.e. the type of expression)</w:t>
      </w:r>
      <w:r w:rsidR="003C12F1">
        <w:t xml:space="preserve"> at a later stage. </w:t>
      </w:r>
    </w:p>
    <w:p w14:paraId="18965667" w14:textId="77777777" w:rsidR="005C555E" w:rsidRDefault="008B2874" w:rsidP="005C555E">
      <w:pPr>
        <w:spacing w:line="480" w:lineRule="auto"/>
        <w:ind w:firstLine="720"/>
      </w:pPr>
      <w:r>
        <w:t>Secondly</w:t>
      </w:r>
      <w:r w:rsidR="005C555E">
        <w:t xml:space="preserve">, if touch </w:t>
      </w:r>
      <w:r w:rsidR="002D2779">
        <w:t>induces</w:t>
      </w:r>
      <w:r w:rsidR="005C555E">
        <w:t xml:space="preserve"> positive affect, as is the traditional interpretation of the Midas Touch effect, one should predict </w:t>
      </w:r>
      <w:r w:rsidR="003C6DAB">
        <w:t xml:space="preserve">a bias towards a more positive evaluation of facial expressions. Accordingly, one would predict </w:t>
      </w:r>
      <w:r w:rsidR="00B91BFE">
        <w:t xml:space="preserve">tactile primes to </w:t>
      </w:r>
      <w:r w:rsidR="005C555E">
        <w:t>increase ZM</w:t>
      </w:r>
      <w:r w:rsidR="003B4D5A">
        <w:t xml:space="preserve"> </w:t>
      </w:r>
      <w:r w:rsidR="00B20B26">
        <w:t xml:space="preserve">muscle activity </w:t>
      </w:r>
      <w:r w:rsidR="003C6DAB">
        <w:t xml:space="preserve">in response to </w:t>
      </w:r>
      <w:r w:rsidR="003B4D5A">
        <w:t xml:space="preserve">happy faces, but </w:t>
      </w:r>
      <w:r w:rsidR="00B91BFE">
        <w:t xml:space="preserve">to </w:t>
      </w:r>
      <w:r w:rsidR="003C6DAB">
        <w:t xml:space="preserve">decrease CS </w:t>
      </w:r>
      <w:r w:rsidR="00B91BFE">
        <w:t xml:space="preserve">and LN </w:t>
      </w:r>
      <w:r w:rsidR="003C6DAB">
        <w:t xml:space="preserve">activity in response to negatively valenced facial expressions. </w:t>
      </w:r>
      <w:r w:rsidR="00B91BFE">
        <w:t xml:space="preserve">Similarly, one could predict negative expressions related cardiac deceleration to be attenuated as a result of touch. </w:t>
      </w:r>
      <w:r w:rsidR="003B4D5A">
        <w:t xml:space="preserve">However, if, as another theory of touch suggests, touch acts as an embodied cue related to interpersonal similarity </w:t>
      </w:r>
      <w:r w:rsidR="003B4D5A">
        <w:fldChar w:fldCharType="begin"/>
      </w:r>
      <w:r w:rsidR="00D23EC5">
        <w:instrText xml:space="preserve"> ADDIN ZOTERO_ITEM CSL_CITATION {"citationID":"2omln03t65","properties":{"formattedCitation":"(Smith, 2008)","plainCitation":"(Smith, 2008)"},"citationItems":[{"id":1139,"uris":["http://zotero.org/users/2909156/items/VV8B7U7F"],"uri":["http://zotero.org/users/2909156/items/VV8B7U7F"],"itemData":{"id":1139,"type":"article-journal","title":"Social relationships and groups: New insights on embodied and distributed cognition","container-title":"Cognitive Systems Research","page":"24–32","volume":"9","issue":"1","source":"Google Scholar","shortTitle":"Social relationships and groups","author":[{"family":"Smith","given":"Eliot R."}],"issued":{"date-parts":[["2008"]]}}}],"schema":"https://github.com/citation-style-language/schema/raw/master/csl-citation.json"} </w:instrText>
      </w:r>
      <w:r w:rsidR="003B4D5A">
        <w:fldChar w:fldCharType="separate"/>
      </w:r>
      <w:r w:rsidR="003B4D5A" w:rsidRPr="00AF2071">
        <w:t>(Smith, 2008)</w:t>
      </w:r>
      <w:r w:rsidR="003B4D5A">
        <w:fldChar w:fldCharType="end"/>
      </w:r>
      <w:r w:rsidR="003B4D5A">
        <w:t xml:space="preserve">, one </w:t>
      </w:r>
      <w:r w:rsidR="003C6DAB">
        <w:t>would predict</w:t>
      </w:r>
      <w:r w:rsidR="003B4D5A">
        <w:t xml:space="preserve"> </w:t>
      </w:r>
      <w:r w:rsidR="00B91BFE">
        <w:t>touch to facilitate</w:t>
      </w:r>
      <w:r w:rsidR="003C6DAB">
        <w:t xml:space="preserve"> mimicry of</w:t>
      </w:r>
      <w:r w:rsidR="00B91BFE">
        <w:t xml:space="preserve"> all</w:t>
      </w:r>
      <w:r w:rsidR="003B4D5A">
        <w:t xml:space="preserve"> facial expressions. </w:t>
      </w:r>
      <w:r w:rsidR="00B91BFE">
        <w:t>Specifically</w:t>
      </w:r>
      <w:r w:rsidR="003C12F1">
        <w:t xml:space="preserve">, this predicts </w:t>
      </w:r>
      <w:r w:rsidR="00B20B26">
        <w:t>emotion-congruent facial</w:t>
      </w:r>
      <w:r w:rsidR="003C12F1">
        <w:t xml:space="preserve"> </w:t>
      </w:r>
      <w:r w:rsidR="00BD04A6">
        <w:t xml:space="preserve">muscle </w:t>
      </w:r>
      <w:r w:rsidR="003C12F1">
        <w:t>activity</w:t>
      </w:r>
      <w:r w:rsidR="003C6DAB">
        <w:t xml:space="preserve"> to be amplified after touch</w:t>
      </w:r>
      <w:r w:rsidR="003C12F1">
        <w:t xml:space="preserve">: increased ZM activity in response to happiness, corrugator supercilii (CS) activity </w:t>
      </w:r>
      <w:r w:rsidR="00154D4F">
        <w:t xml:space="preserve">in response </w:t>
      </w:r>
      <w:r w:rsidR="003C12F1">
        <w:t>to anger</w:t>
      </w:r>
      <w:r w:rsidR="003C6DAB">
        <w:t xml:space="preserve"> and fear</w:t>
      </w:r>
      <w:r w:rsidR="003C12F1">
        <w:t xml:space="preserve">, and </w:t>
      </w:r>
      <w:r w:rsidR="003C12F1" w:rsidRPr="00C46285">
        <w:t>levator labii superioris alaeque nasi (LN)</w:t>
      </w:r>
      <w:r w:rsidR="003C12F1">
        <w:t xml:space="preserve"> activity </w:t>
      </w:r>
      <w:r w:rsidR="00154D4F">
        <w:t xml:space="preserve">in response </w:t>
      </w:r>
      <w:r w:rsidR="003C12F1">
        <w:t xml:space="preserve">to disgust </w:t>
      </w:r>
      <w:r w:rsidR="003C12F1">
        <w:fldChar w:fldCharType="begin"/>
      </w:r>
      <w:r w:rsidR="00D23EC5">
        <w:instrText xml:space="preserve"> ADDIN ZOTERO_ITEM CSL_CITATION {"citationID":"1072jio302","properties":{"formattedCitation":"(Fridlund &amp; Cacioppo, 1986)","plainCitation":"(Fridlund &amp; Cacioppo, 1986)"},"citationItems":[{"id":31,"uris":["http://zotero.org/users/2909156/items/UZBX2CH4"],"uri":["http://zotero.org/users/2909156/items/UZBX2CH4"],"itemData":{"id":31,"type":"article-journal","title":"Guidelines for human electromyographic research","container-title":"Psychophysiology","page":"567–589","volume":"23","issue":"5","source":"Google Scholar","author":[{"family":"Fridlund","given":"Alan J."},{"family":"Cacioppo","given":"John T."}],"issued":{"date-parts":[["1986"]]}}}],"schema":"https://github.com/citation-style-language/schema/raw/master/csl-citation.json"} </w:instrText>
      </w:r>
      <w:r w:rsidR="003C12F1">
        <w:fldChar w:fldCharType="separate"/>
      </w:r>
      <w:r w:rsidR="003C12F1" w:rsidRPr="00B376F0">
        <w:t>(Fridlund &amp; Cacioppo, 1986)</w:t>
      </w:r>
      <w:r w:rsidR="003C12F1">
        <w:fldChar w:fldCharType="end"/>
      </w:r>
      <w:r w:rsidR="003C12F1">
        <w:t xml:space="preserve">. Finally, if touch increases visual attention to emotional stimuli </w:t>
      </w:r>
      <w:r w:rsidR="003C12F1">
        <w:fldChar w:fldCharType="begin"/>
      </w:r>
      <w:r w:rsidR="00D23EC5">
        <w:instrText xml:space="preserve"> ADDIN ZOTERO_ITEM CSL_CITATION {"citationID":"1r4erdcjdg","properties":{"formattedCitation":"(Schirmer et al., 2010)","plainCitation":"(Schirmer et al., 2010)"},"citationItems":[{"id":792,"uris":["http://zotero.org/users/2909156/items/IPSPDJT2"],"uri":["http://zotero.org/users/2909156/items/IPSPDJT2"],"itemData":{"id":792,"type":"article-journal","title":"Squeeze me, but don't tease me: Human and mechanical touch enhance visual attention and emotion discrimination","container-title":"Social Neuroscience","page":"219-230","volume":"6","issue":"3","source":"Taylor and Francis+NEJM","abstract":"Being touched by another person influences our readiness to empathize with and support that person. We asked whether this influence arises from somatosensory experience, the proximity to the person and/or an attribution of the somatosensory experience to the person. Moreover, we were interested in whether and how touch affects the processing of ensuing events. To this end, we presented neutral and negative pictures with or without gentle pressure to the participants' forearm. In Experiment 1, pressure was applied by a friend, applied by a tactile device and attributed to the friend, or applied by a tactile device and attributed to a computer. Across these conditions, touch enhanced event-related potential (ERP) correlates of picture processing. Pictures elicited a larger posterior N100 and a late positivity discriminated more strongly between pictures of neutral and negative content when participants were touched. Experiment 2 replicated these findings while controlling for the predictive quality of touch. Experiment 3 replaced tactile contact with a tone, which failed to enhance N100 amplitude and emotion discrimination reflected by the late positivity. This indicates that touch sensitizes ongoing cognitive and emotional processes and that this sensitization is mediated by bottom-up somatosensory processing. Moreover, touch seems to be a special sensory signal that influences recipients in the absence of conscious reflection and that promotes prosocial behavior.","DOI":"10.1080/17470919.2010.507958","ISSN":"1747-0919","note":"PMID: 20711939","shortTitle":"Squeeze me, but don't tease me","author":[{"family":"Schirmer","given":"Annett"},{"family":"Teh","given":"Keng Soon"},{"family":"Wang","given":"Shuo"},{"family":"Vijayakumar","given":"Ranjith"},{"family":"Ching","given":"April"},{"family":"Nithianantham","given":"Darshini"},{"family":"Escoffier","given":"Nicolas"},{"family":"Cheok","given":"Adrian David"}],"issued":{"date-parts":[["2010",8,13]]},"PMID":"20711939"}}],"schema":"https://github.com/citation-style-language/schema/raw/master/csl-citation.json"} </w:instrText>
      </w:r>
      <w:r w:rsidR="003C12F1">
        <w:fldChar w:fldCharType="separate"/>
      </w:r>
      <w:r w:rsidR="003C12F1" w:rsidRPr="00A77C38">
        <w:t>(Schirmer et al., 2010)</w:t>
      </w:r>
      <w:r w:rsidR="003C12F1">
        <w:fldChar w:fldCharType="end"/>
      </w:r>
      <w:r w:rsidR="003C12F1">
        <w:t xml:space="preserve">, or modulates the significance of stimuli </w:t>
      </w:r>
      <w:r w:rsidR="003C12F1">
        <w:fldChar w:fldCharType="begin"/>
      </w:r>
      <w:r w:rsidR="00A81F1B">
        <w:instrText xml:space="preserve"> ADDIN ZOTERO_ITEM CSL_CITATION {"citationID":"1372bb3tge","properties":{"formattedCitation":"{\\rtf (Spap\\uc0\\u233{} et al., 2015)}","plainCitation":"(Spapé et al., 2015)"},"citationItems":[{"id":900,"uris":["http://zotero.org/users/2909156/items/KEA7U9QM"],"uri":["http://zotero.org/users/2909156/items/KEA7U9QM"],"itemData":{"id":900,"type":"article-journal","title":"The meaning of the virtual Midas touch: An ERP study in economic decision making","container-title":"Psychophysiology","page":"378-398","volume":"52","issue":"3","source":"Google Scholar","shortTitle":"The meaning of the virtual Midas touch","author":[{"family":"Spapé","given":"Michiel M."},{"family":"Hoggan","given":"Eve E."},{"family":"Jacucci","given":"Giulio"},{"family":"Ravaja","given":"Niklas"}],"issued":{"date-parts":[["2015"]]}}}],"schema":"https://github.com/citation-style-language/schema/raw/master/csl-citation.json"} </w:instrText>
      </w:r>
      <w:r w:rsidR="003C12F1">
        <w:fldChar w:fldCharType="separate"/>
      </w:r>
      <w:r w:rsidR="00A81F1B" w:rsidRPr="00C159F3">
        <w:rPr>
          <w:szCs w:val="24"/>
        </w:rPr>
        <w:t>(Spapé et al., 2015)</w:t>
      </w:r>
      <w:r w:rsidR="003C12F1">
        <w:fldChar w:fldCharType="end"/>
      </w:r>
      <w:r w:rsidR="003C12F1">
        <w:t xml:space="preserve">, one could expect generic effects of touch on corrugator supercilii </w:t>
      </w:r>
      <w:r w:rsidR="00B91BFE">
        <w:t xml:space="preserve">and </w:t>
      </w:r>
      <w:r w:rsidR="003C12F1">
        <w:t xml:space="preserve">the orienting response, resulting from enhanced </w:t>
      </w:r>
      <w:r w:rsidR="00B91BFE">
        <w:t xml:space="preserve">attention </w:t>
      </w:r>
      <w:r w:rsidR="003C12F1">
        <w:fldChar w:fldCharType="begin"/>
      </w:r>
      <w:r w:rsidR="003C12F1">
        <w:instrText xml:space="preserve"> ADDIN ZOTERO_TEMP </w:instrText>
      </w:r>
      <w:r w:rsidR="003C12F1">
        <w:fldChar w:fldCharType="separate"/>
      </w:r>
      <w:r w:rsidR="003C12F1" w:rsidRPr="007E4FE6">
        <w:t>(Bradley, Codispoti, Cuthbert, &amp; Lang, 2001)</w:t>
      </w:r>
      <w:r w:rsidR="003C12F1">
        <w:fldChar w:fldCharType="end"/>
      </w:r>
      <w:r w:rsidR="003C12F1">
        <w:t xml:space="preserve">. For the former, if the emotional salience is processed further, one should expect emotion-specific interactions to occur at the facial EMG level, while for the latter, emotional and tactile effects could be additive factors. </w:t>
      </w:r>
    </w:p>
    <w:p w14:paraId="5A7D67A3" w14:textId="77777777" w:rsidR="00487CB7" w:rsidRDefault="00AD0C0D" w:rsidP="005C555E">
      <w:pPr>
        <w:spacing w:line="480" w:lineRule="auto"/>
        <w:ind w:firstLine="720"/>
      </w:pPr>
      <w:r w:rsidRPr="00C46285">
        <w:lastRenderedPageBreak/>
        <w:t xml:space="preserve">Note that the aim of the present study is not necessarily to falsify a </w:t>
      </w:r>
      <w:r w:rsidRPr="00C46285">
        <w:rPr>
          <w:i/>
        </w:rPr>
        <w:t>null-hypothesis</w:t>
      </w:r>
      <w:r w:rsidRPr="00C46285">
        <w:t xml:space="preserve">: </w:t>
      </w:r>
      <w:r w:rsidR="005C555E">
        <w:t>The e</w:t>
      </w:r>
      <w:r w:rsidRPr="00C46285">
        <w:t>ffects of emotion</w:t>
      </w:r>
      <w:r w:rsidR="00AF2071">
        <w:t>al expressions</w:t>
      </w:r>
      <w:r w:rsidRPr="00C46285">
        <w:t xml:space="preserve"> (and to some extent, of priming) are </w:t>
      </w:r>
      <w:r w:rsidR="001A1440">
        <w:t>well known. The critical</w:t>
      </w:r>
      <w:r w:rsidRPr="00C46285">
        <w:t xml:space="preserve"> aim is to find out at what time, if any, touch selectively modulates emotion, for which reason effect sizes could be more informative than significance.</w:t>
      </w:r>
    </w:p>
    <w:p w14:paraId="17FDC2BA" w14:textId="77777777" w:rsidR="005D2F1B" w:rsidRDefault="005D2F1B" w:rsidP="005C555E">
      <w:pPr>
        <w:spacing w:line="480" w:lineRule="auto"/>
        <w:ind w:firstLine="720"/>
      </w:pPr>
    </w:p>
    <w:p w14:paraId="7D2427F1" w14:textId="77777777" w:rsidR="003A0C67" w:rsidRPr="00C46285" w:rsidRDefault="003A0C67" w:rsidP="00FA7EB3">
      <w:pPr>
        <w:pStyle w:val="Heading2"/>
        <w:numPr>
          <w:ilvl w:val="0"/>
          <w:numId w:val="0"/>
        </w:numPr>
        <w:spacing w:line="480" w:lineRule="auto"/>
        <w:rPr>
          <w:rFonts w:ascii="Times New Roman" w:hAnsi="Times New Roman"/>
        </w:rPr>
      </w:pPr>
      <w:r w:rsidRPr="00C46285">
        <w:rPr>
          <w:rFonts w:ascii="Times New Roman" w:hAnsi="Times New Roman"/>
        </w:rPr>
        <w:t>Methods</w:t>
      </w:r>
      <w:r w:rsidR="000D7301" w:rsidRPr="00C46285">
        <w:rPr>
          <w:rFonts w:ascii="Times New Roman" w:hAnsi="Times New Roman"/>
        </w:rPr>
        <w:t xml:space="preserve"> and materials</w:t>
      </w:r>
    </w:p>
    <w:p w14:paraId="6F1D489A" w14:textId="77777777" w:rsidR="003A0C67" w:rsidRPr="00C46285" w:rsidRDefault="008C39AE" w:rsidP="00FA7EB3">
      <w:pPr>
        <w:spacing w:line="480" w:lineRule="auto"/>
        <w:rPr>
          <w:i/>
        </w:rPr>
      </w:pPr>
      <w:r>
        <w:rPr>
          <w:i/>
        </w:rPr>
        <w:t>Participants</w:t>
      </w:r>
    </w:p>
    <w:p w14:paraId="5177261E" w14:textId="77777777" w:rsidR="003A0C67" w:rsidRPr="00C46285" w:rsidRDefault="00154D4F" w:rsidP="00FA7EB3">
      <w:pPr>
        <w:spacing w:line="480" w:lineRule="auto"/>
        <w:ind w:firstLine="720"/>
      </w:pPr>
      <w:r>
        <w:t xml:space="preserve">Seventeen female and twenty-four male, </w:t>
      </w:r>
      <w:r w:rsidR="002A7FEF" w:rsidRPr="00C46285">
        <w:t xml:space="preserve">right-handed </w:t>
      </w:r>
      <w:r w:rsidR="00F55F05" w:rsidRPr="00C46285">
        <w:t xml:space="preserve">undergraduate students from Aalto University </w:t>
      </w:r>
      <w:r w:rsidR="001A1440">
        <w:t>and the University of Helsinki volunteered t</w:t>
      </w:r>
      <w:r w:rsidR="00F55F05" w:rsidRPr="00C46285">
        <w:t>o take part in the study</w:t>
      </w:r>
      <w:r w:rsidR="001A1440">
        <w:t xml:space="preserve"> in exchange for money</w:t>
      </w:r>
      <w:r w:rsidR="00F55F05" w:rsidRPr="00C46285">
        <w:t xml:space="preserve">. </w:t>
      </w:r>
      <w:r>
        <w:t>T</w:t>
      </w:r>
      <w:r w:rsidR="002A7FEF" w:rsidRPr="00C46285">
        <w:t xml:space="preserve">hey were </w:t>
      </w:r>
      <w:r w:rsidR="001E63B2">
        <w:t xml:space="preserve">24.7 ± 3.9 years old on average. </w:t>
      </w:r>
      <w:r w:rsidR="00F55F05" w:rsidRPr="00C46285">
        <w:t>The experiment was conducted in accordance with the ethical guidelines laid out in the Declaration of Helsinki, and approved by the Ethical Board of Aalto University. Participants received full briefing regarding their rights</w:t>
      </w:r>
      <w:r w:rsidR="008B2874">
        <w:t xml:space="preserve"> – </w:t>
      </w:r>
      <w:r w:rsidR="00F55F05" w:rsidRPr="00C46285">
        <w:t xml:space="preserve">including their right to withdraw from the study at any time without fear of negative consequences </w:t>
      </w:r>
      <w:r w:rsidR="008B2874">
        <w:t xml:space="preserve">– </w:t>
      </w:r>
      <w:r w:rsidR="00F55F05" w:rsidRPr="00C46285">
        <w:t xml:space="preserve">and signed informed consents prior to the experiment. The </w:t>
      </w:r>
      <w:r w:rsidR="0025207A">
        <w:t xml:space="preserve">data from one </w:t>
      </w:r>
      <w:r w:rsidR="001E63B2">
        <w:t xml:space="preserve">(female) </w:t>
      </w:r>
      <w:r w:rsidR="00F55F05" w:rsidRPr="00C46285">
        <w:t xml:space="preserve">participant </w:t>
      </w:r>
      <w:r w:rsidR="0025207A">
        <w:t xml:space="preserve">were removed from the analyses due to a technical problem. </w:t>
      </w:r>
    </w:p>
    <w:p w14:paraId="62FE3592" w14:textId="77777777" w:rsidR="00A046C7" w:rsidRPr="00C46285" w:rsidRDefault="002A7FEF" w:rsidP="00FA7EB3">
      <w:pPr>
        <w:spacing w:line="480" w:lineRule="auto"/>
        <w:rPr>
          <w:i/>
        </w:rPr>
      </w:pPr>
      <w:r w:rsidRPr="00C46285">
        <w:rPr>
          <w:i/>
        </w:rPr>
        <w:t>Stimuli</w:t>
      </w:r>
    </w:p>
    <w:p w14:paraId="4D5A18BA" w14:textId="77777777" w:rsidR="00C02865" w:rsidRPr="00C46285" w:rsidRDefault="00490CA5" w:rsidP="00D23EC5">
      <w:pPr>
        <w:spacing w:line="480" w:lineRule="auto"/>
        <w:ind w:firstLine="720"/>
      </w:pPr>
      <w:r w:rsidRPr="00C46285">
        <w:t>Presentation of stimuli, recording of behavior</w:t>
      </w:r>
      <w:r w:rsidR="001A1440">
        <w:t>,</w:t>
      </w:r>
      <w:r w:rsidRPr="00C46285">
        <w:t xml:space="preserve"> and synchronization with EEG equipment over </w:t>
      </w:r>
      <w:r w:rsidR="00D23EC5">
        <w:t xml:space="preserve">the </w:t>
      </w:r>
      <w:r w:rsidRPr="00C46285">
        <w:t>parallel port was done using E-Prime 2.0.10.353</w:t>
      </w:r>
      <w:r w:rsidR="00D23EC5">
        <w:t xml:space="preserve"> (Psychology Software Tools Inc, Sharpsburg, PA)</w:t>
      </w:r>
      <w:r w:rsidRPr="00C46285">
        <w:t xml:space="preserve">, running on Windows XP. </w:t>
      </w:r>
      <w:r w:rsidR="002A7FEF" w:rsidRPr="00C46285">
        <w:t xml:space="preserve">Images from the commonly used “Pictures of Facial Affect”  </w:t>
      </w:r>
      <w:r w:rsidR="00B37F2E" w:rsidRPr="00C46285">
        <w:fldChar w:fldCharType="begin"/>
      </w:r>
      <w:r w:rsidR="00D23EC5">
        <w:instrText xml:space="preserve"> ADDIN ZOTERO_ITEM CSL_CITATION {"citationID":"AG6FZurk","properties":{"formattedCitation":"(Ekman &amp; Friesen, 1976)","plainCitation":"(Ekman &amp; Friesen, 1976)"},"citationItems":[{"id":938,"uris":["http://zotero.org/users/2909156/items/QGWUF4BP"],"uri":["http://zotero.org/users/2909156/items/QGWUF4BP"],"itemData":{"id":938,"type":"book","title":"Pictures of facial affect","publisher":"Consulting Psychologists Press","publisher-place":"Palo Alto, CA","source":"Google Scholar","event-place":"Palo Alto, CA","author":[{"family":"Ekman","given":"Paul"},{"family":"Friesen","given":"Wallace V."}],"issued":{"date-parts":[["1976"]]}}}],"schema":"https://github.com/citation-style-language/schema/raw/master/csl-citation.json"} </w:instrText>
      </w:r>
      <w:r w:rsidR="00B37F2E" w:rsidRPr="00C46285">
        <w:fldChar w:fldCharType="separate"/>
      </w:r>
      <w:r w:rsidR="002A7FEF" w:rsidRPr="00C46285">
        <w:t>(Ekman &amp; Friesen, 1976)</w:t>
      </w:r>
      <w:r w:rsidR="00B37F2E" w:rsidRPr="00C46285">
        <w:fldChar w:fldCharType="end"/>
      </w:r>
      <w:r w:rsidR="002A7FEF" w:rsidRPr="00C46285">
        <w:t xml:space="preserve"> were used as visual source material. </w:t>
      </w:r>
      <w:r w:rsidR="00B05B5C" w:rsidRPr="00C46285">
        <w:t xml:space="preserve">Of these, we used </w:t>
      </w:r>
      <w:r w:rsidR="004D0F7F">
        <w:t xml:space="preserve">only those happiness, fear, anger and disgust images that could be combined with a neutral </w:t>
      </w:r>
      <w:r w:rsidR="00154D4F">
        <w:t>expression</w:t>
      </w:r>
      <w:r w:rsidR="004D0F7F">
        <w:t xml:space="preserve"> of the same face (16 on average). </w:t>
      </w:r>
      <w:r w:rsidR="00B05B5C" w:rsidRPr="00C46285">
        <w:t xml:space="preserve">Images were 320x480 pixels, presented at a distance of </w:t>
      </w:r>
      <w:r w:rsidR="0096778C" w:rsidRPr="00C46285">
        <w:t>ca. 60 cm on a</w:t>
      </w:r>
      <w:r w:rsidR="00AC473B">
        <w:t xml:space="preserve"> 48 x 30 cm </w:t>
      </w:r>
      <w:r w:rsidR="0096778C" w:rsidRPr="00C46285">
        <w:t xml:space="preserve">LCD </w:t>
      </w:r>
      <w:r w:rsidR="00AC473B">
        <w:t>screen</w:t>
      </w:r>
      <w:r w:rsidR="0096778C" w:rsidRPr="00C46285">
        <w:t xml:space="preserve"> running at a 1024x768 resolution and a refresh rate of 60 Hz. Th</w:t>
      </w:r>
      <w:r w:rsidR="00AF2071">
        <w:t>e images were shown in the cent</w:t>
      </w:r>
      <w:r w:rsidR="0096778C" w:rsidRPr="00C46285">
        <w:t>e</w:t>
      </w:r>
      <w:r w:rsidR="00AF2071">
        <w:t>r</w:t>
      </w:r>
      <w:r w:rsidR="005120C1">
        <w:t xml:space="preserve"> of a gra</w:t>
      </w:r>
      <w:r w:rsidR="0096778C" w:rsidRPr="00C46285">
        <w:t xml:space="preserve">y screen, against a black window of 340x540 </w:t>
      </w:r>
      <w:r w:rsidR="00AF2071">
        <w:t xml:space="preserve">pixels </w:t>
      </w:r>
      <w:r w:rsidR="0096778C" w:rsidRPr="00C46285">
        <w:t>which also occluded the top 60 pixels of the source material, as they include identifying information.</w:t>
      </w:r>
      <w:r w:rsidR="00B33316" w:rsidRPr="00C46285">
        <w:t xml:space="preserve"> </w:t>
      </w:r>
      <w:r w:rsidR="00C02865" w:rsidRPr="00C46285">
        <w:t xml:space="preserve">Primes always used </w:t>
      </w:r>
      <w:r w:rsidR="00C02865" w:rsidRPr="00C46285">
        <w:lastRenderedPageBreak/>
        <w:t>the same audio waveform as source: a</w:t>
      </w:r>
      <w:r w:rsidR="00B33316" w:rsidRPr="00C46285">
        <w:t xml:space="preserve"> </w:t>
      </w:r>
      <w:r w:rsidR="00C02865" w:rsidRPr="00C46285">
        <w:t>100 Hz square wave form</w:t>
      </w:r>
      <w:r w:rsidR="002C5AA8">
        <w:t xml:space="preserve"> of 500 ms in duration with a </w:t>
      </w:r>
      <w:r w:rsidR="00D23EC5">
        <w:t>gradual fade-in of</w:t>
      </w:r>
      <w:r w:rsidR="002C5AA8">
        <w:t xml:space="preserve"> 10 ms </w:t>
      </w:r>
      <w:r w:rsidR="00B33316" w:rsidRPr="00C46285">
        <w:t xml:space="preserve">and </w:t>
      </w:r>
      <w:r w:rsidR="00D23EC5">
        <w:t xml:space="preserve">fade-out of </w:t>
      </w:r>
      <w:r w:rsidR="002C5AA8">
        <w:t>3</w:t>
      </w:r>
      <w:r w:rsidR="00B33316" w:rsidRPr="00C46285">
        <w:t>50</w:t>
      </w:r>
      <w:r w:rsidR="002C5AA8">
        <w:t xml:space="preserve"> ms</w:t>
      </w:r>
      <w:r w:rsidR="00B33316" w:rsidRPr="00C46285">
        <w:t xml:space="preserve">. A C2 </w:t>
      </w:r>
      <w:r w:rsidR="00D23EC5">
        <w:t xml:space="preserve">tactor </w:t>
      </w:r>
      <w:r w:rsidR="002C5AA8">
        <w:t>(</w:t>
      </w:r>
      <w:hyperlink r:id="rId10" w:history="1">
        <w:r w:rsidR="00D23EC5" w:rsidRPr="00562112">
          <w:rPr>
            <w:rStyle w:val="Hyperlink"/>
          </w:rPr>
          <w:t>http://www.atactech.com/PR_tactors.html</w:t>
        </w:r>
      </w:hyperlink>
      <w:r w:rsidR="00D23EC5">
        <w:t>) was</w:t>
      </w:r>
      <w:r w:rsidR="002C5AA8">
        <w:t xml:space="preserve"> </w:t>
      </w:r>
      <w:r w:rsidR="00D23EC5">
        <w:t>used to present the prime in the vibrotactile domain. This device operates via a moving magnet linear actuator, with a vibrating contact area of 7 mm, surrounded by an additional, shielded area of 23 mm. It was strapped using elastic tape to the volar surface, in the centre of the palm of the right hand. A</w:t>
      </w:r>
      <w:r w:rsidR="00C02865" w:rsidRPr="00C46285">
        <w:t xml:space="preserve"> computer speaker, positioned to the right of the LCD screen,</w:t>
      </w:r>
      <w:r w:rsidR="00C159F3">
        <w:t xml:space="preserve"> </w:t>
      </w:r>
      <w:r w:rsidR="00C159F3" w:rsidRPr="00C46285">
        <w:t>presented the same stimulus as audio</w:t>
      </w:r>
      <w:r w:rsidR="00C159F3">
        <w:t xml:space="preserve"> at a level of ca. 50 dB </w:t>
      </w:r>
      <w:r w:rsidR="00D23EC5">
        <w:t xml:space="preserve">(at the </w:t>
      </w:r>
      <w:r w:rsidR="00C159F3">
        <w:t>distance of</w:t>
      </w:r>
      <w:r w:rsidR="00D23EC5">
        <w:t xml:space="preserve"> the participant</w:t>
      </w:r>
      <w:r w:rsidR="00C159F3">
        <w:t xml:space="preserve"> to the speaker</w:t>
      </w:r>
      <w:r w:rsidR="00D23EC5">
        <w:t>).</w:t>
      </w:r>
      <w:r w:rsidR="00C02865" w:rsidRPr="00C46285">
        <w:t xml:space="preserve"> T</w:t>
      </w:r>
      <w:r w:rsidR="002C5AA8">
        <w:t xml:space="preserve">he same stimulus was presented over both channels, but completely attenuated in order to </w:t>
      </w:r>
      <w:r w:rsidR="00C02865" w:rsidRPr="00C46285">
        <w:t>provid</w:t>
      </w:r>
      <w:r w:rsidR="002C5AA8">
        <w:t>e</w:t>
      </w:r>
      <w:r w:rsidR="00C02865" w:rsidRPr="00C46285">
        <w:t xml:space="preserve"> a silent, control condition</w:t>
      </w:r>
      <w:r w:rsidR="002C5AA8">
        <w:t xml:space="preserve"> with commeasurable timing characteristics</w:t>
      </w:r>
      <w:r w:rsidR="00C02865" w:rsidRPr="00C46285">
        <w:t>.</w:t>
      </w:r>
      <w:r w:rsidRPr="00C46285">
        <w:t xml:space="preserve"> </w:t>
      </w:r>
    </w:p>
    <w:p w14:paraId="1473669F" w14:textId="77777777" w:rsidR="00490CA5" w:rsidRPr="00C46285" w:rsidRDefault="00490CA5" w:rsidP="00FA7EB3">
      <w:pPr>
        <w:spacing w:line="480" w:lineRule="auto"/>
        <w:rPr>
          <w:i/>
        </w:rPr>
      </w:pPr>
      <w:r w:rsidRPr="00C46285">
        <w:rPr>
          <w:i/>
        </w:rPr>
        <w:t>Procedure</w:t>
      </w:r>
      <w:r w:rsidR="00301B5C" w:rsidRPr="00C46285">
        <w:rPr>
          <w:i/>
        </w:rPr>
        <w:t xml:space="preserve"> and design</w:t>
      </w:r>
    </w:p>
    <w:p w14:paraId="2A34AD71" w14:textId="77777777" w:rsidR="00084D60" w:rsidRPr="00C46285" w:rsidRDefault="00490CA5" w:rsidP="00FA7EB3">
      <w:pPr>
        <w:spacing w:line="480" w:lineRule="auto"/>
      </w:pPr>
      <w:r w:rsidRPr="00C46285">
        <w:rPr>
          <w:i/>
        </w:rPr>
        <w:tab/>
      </w:r>
      <w:r w:rsidR="005120C1">
        <w:t xml:space="preserve">Participants began the experiment immediately after </w:t>
      </w:r>
      <w:r w:rsidR="002C5AA8">
        <w:t xml:space="preserve">reading </w:t>
      </w:r>
      <w:r w:rsidR="005120C1">
        <w:t>experiment</w:t>
      </w:r>
      <w:r w:rsidR="002C5AA8">
        <w:t xml:space="preserve"> </w:t>
      </w:r>
      <w:r w:rsidRPr="00C46285">
        <w:t xml:space="preserve">instructions and </w:t>
      </w:r>
      <w:r w:rsidR="002C5AA8">
        <w:t xml:space="preserve">viewing </w:t>
      </w:r>
      <w:r w:rsidRPr="00C46285">
        <w:t>a demonstration</w:t>
      </w:r>
      <w:r w:rsidR="005120C1">
        <w:t xml:space="preserve"> of the experiment</w:t>
      </w:r>
      <w:r w:rsidR="002C5AA8">
        <w:t xml:space="preserve"> by the lab</w:t>
      </w:r>
      <w:r w:rsidR="008B2874">
        <w:t>oratory</w:t>
      </w:r>
      <w:r w:rsidR="002C5AA8">
        <w:t xml:space="preserve"> assistant</w:t>
      </w:r>
      <w:r w:rsidRPr="00C46285">
        <w:t xml:space="preserve">. </w:t>
      </w:r>
      <w:r w:rsidR="00161429" w:rsidRPr="00C46285">
        <w:t>As schematically portrayed in figure 1, t</w:t>
      </w:r>
      <w:r w:rsidRPr="00C46285">
        <w:t>rials started with a fixation cross</w:t>
      </w:r>
      <w:r w:rsidR="00AF2071">
        <w:t xml:space="preserve"> presented to the cent</w:t>
      </w:r>
      <w:r w:rsidRPr="00C46285">
        <w:t>e</w:t>
      </w:r>
      <w:r w:rsidR="00AF2071">
        <w:t>r</w:t>
      </w:r>
      <w:r w:rsidRPr="00C46285">
        <w:t xml:space="preserve"> of the screen for 400 ms, which participants were asked to fixate</w:t>
      </w:r>
      <w:r w:rsidR="008B2874">
        <w:t xml:space="preserve"> on</w:t>
      </w:r>
      <w:r w:rsidRPr="00C46285">
        <w:t>. A face with a neutral expression then replaced the cross. After a randomized interval of 300-600 ms, the prime was presented. Then, after a randomized stimulus onset asynchrony of</w:t>
      </w:r>
      <w:r w:rsidR="004D0F7F">
        <w:t xml:space="preserve"> 650-1000 ms, the neutral expression was replaced by an image </w:t>
      </w:r>
      <w:r w:rsidR="00154D4F">
        <w:t>of</w:t>
      </w:r>
      <w:r w:rsidR="004D0F7F">
        <w:t xml:space="preserve"> the same person, now wearing an emotional expression</w:t>
      </w:r>
      <w:r w:rsidRPr="00C46285">
        <w:t>.</w:t>
      </w:r>
      <w:r w:rsidR="00D051C8" w:rsidRPr="00C46285">
        <w:t xml:space="preserve"> Participants were asked to not respond until after the face disappeared, which occurred 1000 ms later. They were then instructed to use their left hand and Z and X keys and their right hand and N and M keys to indicate the emotion of the face. </w:t>
      </w:r>
    </w:p>
    <w:p w14:paraId="41EE8D0F" w14:textId="77777777" w:rsidR="00161429" w:rsidRDefault="002C5AA8" w:rsidP="00FA7EB3">
      <w:pPr>
        <w:spacing w:line="480" w:lineRule="auto"/>
        <w:jc w:val="center"/>
      </w:pPr>
      <w:r>
        <w:t>[</w:t>
      </w:r>
      <w:r w:rsidR="00161429" w:rsidRPr="00C46285">
        <w:t>-- FIGURE 1 about here --]</w:t>
      </w:r>
    </w:p>
    <w:p w14:paraId="77A65D73" w14:textId="77777777" w:rsidR="00D051C8" w:rsidRPr="00C46285" w:rsidRDefault="00D051C8" w:rsidP="00FA7EB3">
      <w:pPr>
        <w:spacing w:line="480" w:lineRule="auto"/>
      </w:pPr>
      <w:r w:rsidRPr="00C46285">
        <w:tab/>
        <w:t>Participants completed four blocks</w:t>
      </w:r>
      <w:r w:rsidR="003129F0">
        <w:t xml:space="preserve"> of 120 trials</w:t>
      </w:r>
      <w:r w:rsidRPr="00C46285">
        <w:t xml:space="preserve">. </w:t>
      </w:r>
      <w:r w:rsidR="00154D4F">
        <w:t>The emotion</w:t>
      </w:r>
      <w:r w:rsidR="003129F0">
        <w:t>al expression</w:t>
      </w:r>
      <w:r w:rsidR="00154D4F">
        <w:t xml:space="preserve">-response mapping </w:t>
      </w:r>
      <w:r w:rsidRPr="00C46285">
        <w:t xml:space="preserve">between anger, disgust, fear, happiness </w:t>
      </w:r>
      <w:r w:rsidR="00154D4F">
        <w:t xml:space="preserve">on the one hand </w:t>
      </w:r>
      <w:r w:rsidRPr="00C46285">
        <w:t xml:space="preserve">and </w:t>
      </w:r>
      <w:r w:rsidR="00154D4F">
        <w:t xml:space="preserve">the </w:t>
      </w:r>
      <w:r w:rsidRPr="00C46285">
        <w:t>Z</w:t>
      </w:r>
      <w:r w:rsidR="00154D4F">
        <w:t>, X, N and M keys on the other, was</w:t>
      </w:r>
      <w:r w:rsidRPr="00C46285">
        <w:t xml:space="preserve"> </w:t>
      </w:r>
      <w:r w:rsidR="003129F0">
        <w:t>randomized</w:t>
      </w:r>
      <w:r w:rsidRPr="00C46285">
        <w:t xml:space="preserve"> </w:t>
      </w:r>
      <w:r w:rsidR="00154D4F">
        <w:t xml:space="preserve">every block </w:t>
      </w:r>
      <w:r w:rsidRPr="00C46285">
        <w:t xml:space="preserve">with </w:t>
      </w:r>
      <w:r w:rsidR="00154D4F">
        <w:t xml:space="preserve">a </w:t>
      </w:r>
      <w:r w:rsidR="001B7E22" w:rsidRPr="00C46285">
        <w:t>Latin</w:t>
      </w:r>
      <w:r w:rsidRPr="00C46285">
        <w:t xml:space="preserve"> square design</w:t>
      </w:r>
      <w:r w:rsidR="003129F0">
        <w:t xml:space="preserve"> to avoid confounds with lateralized activity</w:t>
      </w:r>
      <w:r w:rsidRPr="00C46285">
        <w:t xml:space="preserve">. </w:t>
      </w:r>
      <w:r w:rsidR="003129F0">
        <w:t>Since this could induce confusion upon having to adjust to the new response mapping, we provided 4 training trials at the beginning of</w:t>
      </w:r>
      <w:r w:rsidRPr="00C46285">
        <w:t xml:space="preserve"> every block, du</w:t>
      </w:r>
      <w:r w:rsidR="00301B5C" w:rsidRPr="00C46285">
        <w:t xml:space="preserve">ring which participants received full feedback as to their speed and accuracy. In the subsequent </w:t>
      </w:r>
      <w:r w:rsidRPr="00C46285">
        <w:t>120 testing trials</w:t>
      </w:r>
      <w:r w:rsidR="00301B5C" w:rsidRPr="00C46285">
        <w:t xml:space="preserve"> per block, feedback was only provided if participants responded too early (before face disappeared) </w:t>
      </w:r>
      <w:r w:rsidR="00301B5C" w:rsidRPr="00C46285">
        <w:lastRenderedPageBreak/>
        <w:t>or too late (&gt;2000 ms)</w:t>
      </w:r>
      <w:r w:rsidRPr="00C46285">
        <w:t xml:space="preserve">. </w:t>
      </w:r>
      <w:r w:rsidR="00301B5C" w:rsidRPr="00C46285">
        <w:t xml:space="preserve">Such trials </w:t>
      </w:r>
      <w:r w:rsidR="008B2874">
        <w:t xml:space="preserve">that </w:t>
      </w:r>
      <w:r w:rsidR="00301B5C" w:rsidRPr="00C46285">
        <w:t>provok</w:t>
      </w:r>
      <w:r w:rsidR="008B2874">
        <w:t>ed</w:t>
      </w:r>
      <w:r w:rsidR="00301B5C" w:rsidRPr="00C46285">
        <w:t xml:space="preserve"> feedback, as well as the training trials, were excluded from analysis. </w:t>
      </w:r>
    </w:p>
    <w:p w14:paraId="445BFF49" w14:textId="77777777" w:rsidR="00E60F8B" w:rsidRPr="00C46285" w:rsidRDefault="00301B5C" w:rsidP="00FA7EB3">
      <w:pPr>
        <w:spacing w:line="480" w:lineRule="auto"/>
      </w:pPr>
      <w:r w:rsidRPr="00C46285">
        <w:tab/>
        <w:t xml:space="preserve">The </w:t>
      </w:r>
      <w:r w:rsidR="00AF2071">
        <w:t xml:space="preserve">study used </w:t>
      </w:r>
      <w:r w:rsidRPr="00C46285">
        <w:t xml:space="preserve">a within subject design with factors emotion (anger, disgust, fear and </w:t>
      </w:r>
      <w:r w:rsidR="00AF2071">
        <w:t>happiness</w:t>
      </w:r>
      <w:r w:rsidRPr="00C46285">
        <w:t xml:space="preserve">) and prime (touch, tone, silent) </w:t>
      </w:r>
      <w:r w:rsidR="00E60F8B" w:rsidRPr="00C46285">
        <w:t xml:space="preserve">randomized within every 12 trials, </w:t>
      </w:r>
      <w:r w:rsidR="00154D4F">
        <w:t>with</w:t>
      </w:r>
      <w:r w:rsidR="00E60F8B" w:rsidRPr="00C46285">
        <w:t xml:space="preserve"> </w:t>
      </w:r>
      <w:r w:rsidR="00154D4F">
        <w:t xml:space="preserve">10 </w:t>
      </w:r>
      <w:r w:rsidR="00E60F8B" w:rsidRPr="00C46285">
        <w:t>repet</w:t>
      </w:r>
      <w:r w:rsidR="00154D4F">
        <w:t>itions for each of the 4 blocks</w:t>
      </w:r>
      <w:r w:rsidR="00E60F8B" w:rsidRPr="00C46285">
        <w:t xml:space="preserve">, </w:t>
      </w:r>
      <w:r w:rsidR="008B2874">
        <w:t>resulting in</w:t>
      </w:r>
      <w:r w:rsidR="00E60F8B" w:rsidRPr="00C46285">
        <w:t xml:space="preserve"> a maximum of 40 trials per design cell for the analysis. Participants took ca. </w:t>
      </w:r>
      <w:r w:rsidR="00AF2071">
        <w:t>40 minutes</w:t>
      </w:r>
      <w:r w:rsidR="00E60F8B" w:rsidRPr="00C46285">
        <w:t xml:space="preserve"> to complete the entire </w:t>
      </w:r>
      <w:r w:rsidR="00154D4F">
        <w:t xml:space="preserve">series of 480 trials of the </w:t>
      </w:r>
      <w:r w:rsidR="00E60F8B" w:rsidRPr="00C46285">
        <w:t xml:space="preserve">experiment. </w:t>
      </w:r>
    </w:p>
    <w:p w14:paraId="185D6CC3" w14:textId="77777777" w:rsidR="00E60F8B" w:rsidRPr="00C46285" w:rsidRDefault="00E60F8B" w:rsidP="00FA7EB3">
      <w:pPr>
        <w:spacing w:line="480" w:lineRule="auto"/>
        <w:rPr>
          <w:i/>
        </w:rPr>
      </w:pPr>
      <w:r w:rsidRPr="00C46285">
        <w:rPr>
          <w:i/>
        </w:rPr>
        <w:t>Recording</w:t>
      </w:r>
    </w:p>
    <w:p w14:paraId="53223521" w14:textId="77777777" w:rsidR="00C946BF" w:rsidRPr="00C46285" w:rsidRDefault="00E60F8B" w:rsidP="00FA7EB3">
      <w:pPr>
        <w:spacing w:line="480" w:lineRule="auto"/>
      </w:pPr>
      <w:r w:rsidRPr="00C46285">
        <w:tab/>
        <w:t>A BrainProducts QuickAmp (BrainProduc</w:t>
      </w:r>
      <w:r w:rsidR="00B03C02">
        <w:t xml:space="preserve">ts GmbH, Gilching, Germany) </w:t>
      </w:r>
      <w:r w:rsidRPr="00C46285">
        <w:t>record</w:t>
      </w:r>
      <w:r w:rsidR="00B03C02">
        <w:t xml:space="preserve">ed EEG at 1000 Hz </w:t>
      </w:r>
      <w:r w:rsidRPr="00C46285">
        <w:t xml:space="preserve">from 32 Ag/AgCl electrodes placed on sites over FP1, FP2, F7, F3, Fz, F4, F8, FT9, FC5, FC1, FC2, FC6, FT10, T7, C3, Cz, C4, T8, TP9, CP5, CP1, CP2, CP6, TP10, P7, P3, Pz, P4, P8, O1, Oz and O2 using an elastic cap for standardization (EasyCap). </w:t>
      </w:r>
      <w:r w:rsidR="00B03C02">
        <w:t xml:space="preserve">We used the average reference both during recording and all steps in the analysis, as it is most commonly used in face and emotional expression perception studies </w:t>
      </w:r>
      <w:r w:rsidR="00B03C02">
        <w:fldChar w:fldCharType="begin"/>
      </w:r>
      <w:r w:rsidR="00D23EC5">
        <w:instrText xml:space="preserve"> ADDIN ZOTERO_ITEM CSL_CITATION {"citationID":"q5o8hqhe9","properties":{"formattedCitation":"(Joyce &amp; Rossion, 2005)","plainCitation":"(Joyce &amp; Rossion, 2005)"},"citationItems":[{"id":765,"uris":["http://zotero.org/users/2909156/items/IA7K7I4P"],"uri":["http://zotero.org/users/2909156/items/IA7K7I4P"],"itemData":{"id":765,"type":"article-journal","title":"The face-sensitive N170 and VPP components manifest the same brain processes: The effect of reference electrode site","container-title":"Clinical Neurophysiology","page":"2613-2631","volume":"116","issue":"11","source":"ScienceDirect","abstract":"Objective\n(1) To investigate the hypothesis that the vertex positive potential (VPP) and the N170 ERP components reported in the face processing literature are two manifestations of the same brain processes whose relative amplitude in a given experiment is dependent on reference electrode; (2) to investigate whether differences in face/object results reported in studies looking at the VPP and N170 are attributable to the location of reference.\nMethods\nEEG was recorded from 53 scalp electrodes referenced online to the left mastoid while subjects viewed face, car and word stimuli. Off-line, the data were systematically re-referenced to the common average, averaged mastoids, averaged earlobes, non-cephalic, and nose. The correlation of timing, amplitude, and effects was investigated across reference electrodes.\nResults\n(1) The amplitude of the N170 and VPP components varies in a precisely inverse manner across reference; (2) the peaks of the N170 and VPP are temporally coincident for all reference electrodes, (3) both components can be accounted for by the same dipolar configuration, and (4) the components show identical functional properties.\nConclusions\nThe VPP and N170 are two ‘faces’ of the same brain generators.\nSignificance\nThe differential N170/VPP effects observed in ERP studies can be accounted for by differences in reference methodology.","DOI":"10.1016/j.clinph.2005.07.005","ISSN":"1388-2457","shortTitle":"The face-sensitive N170 and VPP components manifest the same brain processes","journalAbbreviation":"Clinical Neurophysiology","author":[{"family":"Joyce","given":"Carrie"},{"family":"Rossion","given":"Bruno"}],"issued":{"date-parts":[["2005",11]]}}}],"schema":"https://github.com/citation-style-language/schema/raw/master/csl-citation.json"} </w:instrText>
      </w:r>
      <w:r w:rsidR="00B03C02">
        <w:fldChar w:fldCharType="separate"/>
      </w:r>
      <w:r w:rsidR="00B03C02" w:rsidRPr="00B03C02">
        <w:t>(Joyce &amp; Rossion, 2005)</w:t>
      </w:r>
      <w:r w:rsidR="00B03C02">
        <w:fldChar w:fldCharType="end"/>
      </w:r>
      <w:r w:rsidR="00B03C02">
        <w:t>. T</w:t>
      </w:r>
      <w:r w:rsidRPr="00C46285">
        <w:t>wo bipolar electrodes were placed 1 cm lateral to the outer canthi of the left and right eyes to capture horizontal eye movement activity</w:t>
      </w:r>
      <w:r w:rsidR="00B03C02">
        <w:t xml:space="preserve"> (HEOG)</w:t>
      </w:r>
      <w:r w:rsidRPr="00C46285">
        <w:t>, and two similar electrodes 1 cm superior and inferior to the left eye for vertical eye movements and eye-blinks</w:t>
      </w:r>
      <w:r w:rsidR="00B03C02">
        <w:t xml:space="preserve"> (VEOG)</w:t>
      </w:r>
      <w:r w:rsidRPr="00C46285">
        <w:t xml:space="preserve">. </w:t>
      </w:r>
      <w:r w:rsidR="00B03C02">
        <w:t>The e</w:t>
      </w:r>
      <w:r w:rsidR="00E124A9" w:rsidRPr="00C46285">
        <w:t>lectro-</w:t>
      </w:r>
      <w:r w:rsidR="00B03C02">
        <w:t>cardiogram</w:t>
      </w:r>
      <w:r w:rsidR="00E124A9" w:rsidRPr="00C46285">
        <w:t xml:space="preserve"> (</w:t>
      </w:r>
      <w:r w:rsidR="00C946BF" w:rsidRPr="00C46285">
        <w:t>ECG</w:t>
      </w:r>
      <w:r w:rsidR="00E124A9" w:rsidRPr="00C46285">
        <w:t>)</w:t>
      </w:r>
      <w:r w:rsidR="00B03C02">
        <w:t xml:space="preserve"> was</w:t>
      </w:r>
      <w:r w:rsidR="00C946BF" w:rsidRPr="00C46285">
        <w:t xml:space="preserve"> recorded using a bipolar pair of dis</w:t>
      </w:r>
      <w:r w:rsidR="00130CF9" w:rsidRPr="00C46285">
        <w:t>posable adhesive electrodes</w:t>
      </w:r>
      <w:r w:rsidR="00C946BF" w:rsidRPr="00C46285">
        <w:t xml:space="preserve">, one placed near the manubrium and the other </w:t>
      </w:r>
      <w:r w:rsidR="00E124A9" w:rsidRPr="00C46285">
        <w:t>near</w:t>
      </w:r>
      <w:r w:rsidR="00C946BF" w:rsidRPr="00C46285">
        <w:t xml:space="preserve"> the ninth left rib. </w:t>
      </w:r>
      <w:r w:rsidR="00B03C02">
        <w:t>The f</w:t>
      </w:r>
      <w:r w:rsidR="00E124A9" w:rsidRPr="00C46285">
        <w:t xml:space="preserve">acial </w:t>
      </w:r>
      <w:r w:rsidR="00B03C02">
        <w:t>electromyogram (f</w:t>
      </w:r>
      <w:r w:rsidR="00E124A9" w:rsidRPr="00C46285">
        <w:t>EMG</w:t>
      </w:r>
      <w:r w:rsidR="00B03C02">
        <w:t>)</w:t>
      </w:r>
      <w:r w:rsidR="00E124A9" w:rsidRPr="00C46285">
        <w:t xml:space="preserve"> was recorded with bipolar electrodes on sites overlying the left zygomaticus major (ZM), corrugators supercilii (CS) and </w:t>
      </w:r>
      <w:r w:rsidR="000303F9" w:rsidRPr="00C46285">
        <w:t>levator labii superioris alaeque nasi</w:t>
      </w:r>
      <w:r w:rsidR="00E124A9" w:rsidRPr="00C46285">
        <w:t xml:space="preserve"> (LN) muscle regions. All data were recorded at a sample-rate of 1000 Hz and a hardware filter at 0.01 Hz.</w:t>
      </w:r>
    </w:p>
    <w:p w14:paraId="625D06FB" w14:textId="77777777" w:rsidR="00B03C02" w:rsidRDefault="00B03C02" w:rsidP="00B03C02">
      <w:pPr>
        <w:spacing w:line="480" w:lineRule="auto"/>
        <w:rPr>
          <w:i/>
        </w:rPr>
      </w:pPr>
      <w:r>
        <w:rPr>
          <w:i/>
        </w:rPr>
        <w:t xml:space="preserve">EEG preprocessing </w:t>
      </w:r>
    </w:p>
    <w:p w14:paraId="25E1BCC7" w14:textId="77777777" w:rsidR="00B03C02" w:rsidRDefault="00B03C02" w:rsidP="00B03C02">
      <w:pPr>
        <w:spacing w:line="480" w:lineRule="auto"/>
        <w:ind w:firstLine="720"/>
      </w:pPr>
      <w:r w:rsidRPr="00B03C02">
        <w:t>EEG and EOG were pre-processed off-line with</w:t>
      </w:r>
      <w:r w:rsidR="000E30E5">
        <w:t xml:space="preserve"> a high-pass filter at</w:t>
      </w:r>
      <w:r w:rsidRPr="00B03C02">
        <w:t xml:space="preserve"> 0.</w:t>
      </w:r>
      <w:r w:rsidR="00A75B98">
        <w:t>2</w:t>
      </w:r>
      <w:r w:rsidRPr="00B03C02">
        <w:t xml:space="preserve"> Hz and</w:t>
      </w:r>
      <w:r w:rsidR="000E30E5">
        <w:t xml:space="preserve"> a</w:t>
      </w:r>
      <w:r w:rsidRPr="00B03C02">
        <w:t xml:space="preserve"> 50 Hz notch filter. </w:t>
      </w:r>
      <w:r w:rsidR="000E30E5">
        <w:t>The a</w:t>
      </w:r>
      <w:r w:rsidRPr="00B03C02">
        <w:t>rtifact correction</w:t>
      </w:r>
      <w:r w:rsidR="000E30E5">
        <w:t xml:space="preserve"> procedure </w:t>
      </w:r>
      <w:r>
        <w:t xml:space="preserve">made use of the infomax algorithm based </w:t>
      </w:r>
      <w:r w:rsidRPr="00B03C02">
        <w:t xml:space="preserve">independent component analysis (ICA) </w:t>
      </w:r>
      <w:r w:rsidR="000E30E5">
        <w:t>as implemented in EEGLAB</w:t>
      </w:r>
      <w:r>
        <w:t xml:space="preserve"> </w:t>
      </w:r>
      <w:r>
        <w:fldChar w:fldCharType="begin"/>
      </w:r>
      <w:r w:rsidR="00D23EC5">
        <w:instrText xml:space="preserve"> ADDIN ZOTERO_ITEM CSL_CITATION {"citationID":"2k68huatkg","properties":{"formattedCitation":"(Delorme &amp; Makeig, 2004)","plainCitation":"(Delorme &amp; Makeig, 2004)"},"citationItems":[{"id":20,"uris":["http://zotero.org/users/2909156/items/P2A7FI2U"],"uri":["http://zotero.org/users/2909156/items/P2A7FI2U"],"itemData":{"id":20,"type":"article-journal","title":"EEGLAB: an open source toolbox for analysis of single-trial EEG dynamics including independent component analysis","container-title":"Journal of neuroscience methods","page":"9–21","volume":"134","issue":"1","source":"Google Scholar","DOI":"10.1016/j.jneumeth.2003.10.009","shortTitle":"EEGLAB","author":[{"family":"Delorme","given":"Arnaud"},{"family":"Makeig","given":"Scott"}],"issued":{"date-parts":[["2004"]]}}}],"schema":"https://github.com/citation-style-language/schema/raw/master/csl-citation.json"} </w:instrText>
      </w:r>
      <w:r>
        <w:fldChar w:fldCharType="separate"/>
      </w:r>
      <w:r w:rsidRPr="00B03C02">
        <w:t>(Delorme &amp; Makeig, 2004)</w:t>
      </w:r>
      <w:r>
        <w:fldChar w:fldCharType="end"/>
      </w:r>
      <w:r w:rsidRPr="00B03C02">
        <w:t xml:space="preserve">. </w:t>
      </w:r>
      <w:r w:rsidR="00556F96">
        <w:t xml:space="preserve">To optimize ICA decomposition, we first </w:t>
      </w:r>
      <w:r w:rsidRPr="00B03C02">
        <w:t>filtered</w:t>
      </w:r>
      <w:r w:rsidR="00556F96">
        <w:t xml:space="preserve"> the data between 1 and 80 Hz</w:t>
      </w:r>
      <w:r w:rsidRPr="00B03C02">
        <w:t xml:space="preserve">, and segmented </w:t>
      </w:r>
      <w:r w:rsidR="00556F96">
        <w:t xml:space="preserve">data centering on the face stimulus, including 2.1 s before </w:t>
      </w:r>
      <w:r w:rsidR="00556F96">
        <w:lastRenderedPageBreak/>
        <w:t xml:space="preserve">and after onset. Extreme amplitudes </w:t>
      </w:r>
      <w:r w:rsidRPr="00B03C02">
        <w:t>(&gt;500 μV</w:t>
      </w:r>
      <w:r w:rsidR="00556F96">
        <w:t>, ca. 4.4%</w:t>
      </w:r>
      <w:r w:rsidRPr="00B03C02">
        <w:t xml:space="preserve">) were removed to </w:t>
      </w:r>
      <w:r w:rsidR="00556F96">
        <w:t>reduce, in the subsequent ICA decomposition, the likelihood of components selectively accounting for rare artefacts with high variance. Following ICA, we inspected t</w:t>
      </w:r>
      <w:r w:rsidRPr="00B03C02">
        <w:t>he activity, frequency spectrum and topography of components</w:t>
      </w:r>
      <w:r w:rsidR="00556F96">
        <w:t xml:space="preserve"> and visually classified components as </w:t>
      </w:r>
      <w:r w:rsidR="00A75B98">
        <w:t>artefactual (</w:t>
      </w:r>
      <w:r w:rsidR="00556F96">
        <w:t>related to</w:t>
      </w:r>
      <w:r w:rsidRPr="00B03C02">
        <w:t xml:space="preserve"> eye-movement</w:t>
      </w:r>
      <w:r w:rsidR="00556F96">
        <w:t>s</w:t>
      </w:r>
      <w:r w:rsidRPr="00B03C02">
        <w:t>, eye-blink</w:t>
      </w:r>
      <w:r w:rsidR="00556F96">
        <w:t>s</w:t>
      </w:r>
      <w:r w:rsidR="00A75B98">
        <w:t xml:space="preserve">, etcetera) or clean (EEG related). </w:t>
      </w:r>
      <w:r w:rsidRPr="00B03C02">
        <w:t xml:space="preserve">The EEG was reconstructed by </w:t>
      </w:r>
      <w:r w:rsidR="00A75B98">
        <w:t>applying</w:t>
      </w:r>
      <w:r w:rsidRPr="00B03C02">
        <w:t xml:space="preserve"> th</w:t>
      </w:r>
      <w:r w:rsidR="00A75B98">
        <w:t>e thus obtained w</w:t>
      </w:r>
      <w:r w:rsidRPr="00B03C02">
        <w:t xml:space="preserve">eights </w:t>
      </w:r>
      <w:r w:rsidR="00A75B98">
        <w:t>to</w:t>
      </w:r>
      <w:r w:rsidRPr="00B03C02">
        <w:t xml:space="preserve"> the unfiltered, continuous data and projecting only</w:t>
      </w:r>
      <w:r w:rsidR="000E30E5">
        <w:t xml:space="preserve"> the</w:t>
      </w:r>
      <w:r w:rsidRPr="00B03C02">
        <w:t xml:space="preserve"> artifact-free components to the electrode level. </w:t>
      </w:r>
      <w:r w:rsidR="000E30E5">
        <w:t xml:space="preserve">The </w:t>
      </w:r>
      <w:r w:rsidR="00A75B98">
        <w:t>artefact-corrected data was further processed in Brain Vision Analyzer 2 (BrainProducts GmbH, Gilching, Germany). This included applying an IIR filter to the data (0.2 – 40 Hz) and</w:t>
      </w:r>
      <w:r w:rsidR="002C4DAB">
        <w:t xml:space="preserve"> epoching</w:t>
      </w:r>
      <w:r w:rsidR="000E30E5">
        <w:t xml:space="preserve"> the data, again centering on face stimulus onset, but now </w:t>
      </w:r>
      <w:r w:rsidR="002C4DAB">
        <w:t xml:space="preserve">including 200 ms </w:t>
      </w:r>
      <w:r w:rsidR="000E30E5">
        <w:t xml:space="preserve">of baseline and </w:t>
      </w:r>
      <w:r w:rsidR="002C4DAB">
        <w:t xml:space="preserve">800 ms </w:t>
      </w:r>
      <w:r w:rsidR="000E30E5">
        <w:t xml:space="preserve">of data following the presentation of the emotional expression. </w:t>
      </w:r>
      <w:r w:rsidR="006A578C">
        <w:t xml:space="preserve">Epochs were rejected </w:t>
      </w:r>
      <w:r w:rsidR="000E30E5">
        <w:t xml:space="preserve">for </w:t>
      </w:r>
      <w:r w:rsidR="006A578C">
        <w:t xml:space="preserve">suspect activity if any of the channels considered in the analysis (see ERP measurements) had amplitudes exceeding 35 µV or a difference between maximum and minimum value exceeding 55 µV. This procedure removed ca. 10.6 ± 13.9 % of epochs, so that </w:t>
      </w:r>
      <w:r w:rsidR="000E30E5">
        <w:t xml:space="preserve">ERPs – </w:t>
      </w:r>
      <w:r w:rsidR="006A578C">
        <w:t>averages of the epochs for each of the 12 combinations between prime and emotion</w:t>
      </w:r>
      <w:r w:rsidR="000E30E5">
        <w:t xml:space="preserve"> – </w:t>
      </w:r>
      <w:r w:rsidR="006A578C">
        <w:t>were</w:t>
      </w:r>
      <w:r w:rsidR="000E30E5">
        <w:t xml:space="preserve"> computed</w:t>
      </w:r>
      <w:r w:rsidR="006A578C">
        <w:t xml:space="preserve"> over 35.8 ± 5.6 trials in total.</w:t>
      </w:r>
    </w:p>
    <w:p w14:paraId="6013DFDB" w14:textId="77777777" w:rsidR="00E124A9" w:rsidRPr="00C46285" w:rsidRDefault="00D7346D" w:rsidP="00FA7EB3">
      <w:pPr>
        <w:spacing w:line="480" w:lineRule="auto"/>
        <w:rPr>
          <w:i/>
        </w:rPr>
      </w:pPr>
      <w:r w:rsidRPr="00C46285">
        <w:rPr>
          <w:i/>
        </w:rPr>
        <w:t>ERP</w:t>
      </w:r>
      <w:r w:rsidR="000E30E5">
        <w:rPr>
          <w:i/>
        </w:rPr>
        <w:t>s</w:t>
      </w:r>
    </w:p>
    <w:p w14:paraId="757FABEC" w14:textId="77777777" w:rsidR="00AF2071" w:rsidRDefault="00D7346D" w:rsidP="00FA7EB3">
      <w:pPr>
        <w:spacing w:line="480" w:lineRule="auto"/>
      </w:pPr>
      <w:r w:rsidRPr="00C46285">
        <w:tab/>
        <w:t>In order to avoid “cherry picking”, we defined points of inte</w:t>
      </w:r>
      <w:r w:rsidR="00737005" w:rsidRPr="00C46285">
        <w:t xml:space="preserve">rest based on the grand average </w:t>
      </w:r>
      <w:r w:rsidR="00AF2071">
        <w:t>visual evoked potential of the emotional expression stimuli regardless of the preceding prime. As early components tend to be much shorter and more affected by particularities in lab</w:t>
      </w:r>
      <w:r w:rsidR="008B2874">
        <w:t>oratory</w:t>
      </w:r>
      <w:r w:rsidR="00AF2071">
        <w:t xml:space="preserve"> setups, we defined the temporal windows of interest for early components based on the data, and for later components based on the literature. </w:t>
      </w:r>
    </w:p>
    <w:p w14:paraId="3DF374FF" w14:textId="77777777" w:rsidR="00AF2071" w:rsidRDefault="00AF2071" w:rsidP="00FA7EB3">
      <w:pPr>
        <w:spacing w:line="480" w:lineRule="auto"/>
      </w:pPr>
      <w:r>
        <w:t xml:space="preserve">Windows for early components were defined by calculating the standardized (mean / SE) evoked potential for </w:t>
      </w:r>
      <w:r w:rsidR="0031130D" w:rsidRPr="00C46285">
        <w:t>F3, Fz, F4, C3, Cz, C4, P7, P3, Pz, P4, P8, O1, Oz, and O2</w:t>
      </w:r>
      <w:r>
        <w:t xml:space="preserve"> in every 10 ms between stimulus onset and 250 ms. Then, the local peaks were detected, around which the surrounding window with </w:t>
      </w:r>
      <w:r w:rsidR="00351DBA" w:rsidRPr="00C46285">
        <w:t>a threshold of T</w:t>
      </w:r>
      <w:r>
        <w:t>(40)</w:t>
      </w:r>
      <w:r w:rsidR="00351DBA" w:rsidRPr="00C46285">
        <w:t xml:space="preserve"> &gt; 4</w:t>
      </w:r>
      <w:r>
        <w:t xml:space="preserve"> was taken as the interval for N1/P1, VPP/N170 and P2</w:t>
      </w:r>
      <w:r w:rsidR="005D2CE0" w:rsidRPr="00C46285">
        <w:t xml:space="preserve">. </w:t>
      </w:r>
      <w:r>
        <w:t>An</w:t>
      </w:r>
      <w:r w:rsidR="0031130D" w:rsidRPr="00C46285">
        <w:t xml:space="preserve"> N1 </w:t>
      </w:r>
      <w:r>
        <w:t xml:space="preserve">was found </w:t>
      </w:r>
      <w:r w:rsidR="0031130D" w:rsidRPr="00C46285">
        <w:t>in frontal sites (strongest over</w:t>
      </w:r>
      <w:r>
        <w:t xml:space="preserve"> Fz at 110-120</w:t>
      </w:r>
      <w:r w:rsidR="008D7E20">
        <w:t xml:space="preserve"> ms</w:t>
      </w:r>
      <w:r>
        <w:t>, T = -8.21)</w:t>
      </w:r>
      <w:r w:rsidR="008B2874">
        <w:t>,</w:t>
      </w:r>
      <w:r>
        <w:t xml:space="preserve"> in contrast with a</w:t>
      </w:r>
      <w:r w:rsidR="0031130D" w:rsidRPr="00C46285">
        <w:t xml:space="preserve"> P1 </w:t>
      </w:r>
      <w:r>
        <w:t xml:space="preserve">in lateral-temporal and occipital sites </w:t>
      </w:r>
      <w:r w:rsidR="0031130D" w:rsidRPr="00C46285">
        <w:t>(at 110-120</w:t>
      </w:r>
      <w:r w:rsidR="008D7E20">
        <w:t xml:space="preserve"> ms</w:t>
      </w:r>
      <w:r w:rsidR="0031130D" w:rsidRPr="00C46285">
        <w:t xml:space="preserve">, P8: T = </w:t>
      </w:r>
      <w:r w:rsidR="00826B9F" w:rsidRPr="00C46285">
        <w:t xml:space="preserve">8.24, O1: T = 6.26). </w:t>
      </w:r>
      <w:r>
        <w:t>W</w:t>
      </w:r>
      <w:r w:rsidR="00826B9F" w:rsidRPr="00C46285">
        <w:t xml:space="preserve">e </w:t>
      </w:r>
      <w:r>
        <w:t xml:space="preserve">thus </w:t>
      </w:r>
      <w:r w:rsidR="0026122C" w:rsidRPr="00C46285">
        <w:t>de</w:t>
      </w:r>
      <w:r>
        <w:t>fined</w:t>
      </w:r>
      <w:r w:rsidR="0026122C" w:rsidRPr="00C46285">
        <w:t xml:space="preserve"> the N1/P1 as the local maximum </w:t>
      </w:r>
      <w:r w:rsidR="00351DBA" w:rsidRPr="00C46285">
        <w:t>in P8 between 90 and 130 ms</w:t>
      </w:r>
      <w:r w:rsidR="0026122C" w:rsidRPr="00C46285">
        <w:t xml:space="preserve">. </w:t>
      </w:r>
      <w:r>
        <w:t xml:space="preserve">Following, a </w:t>
      </w:r>
      <w:r>
        <w:lastRenderedPageBreak/>
        <w:t>VPP/N170 was found</w:t>
      </w:r>
      <w:r w:rsidR="00324B4C" w:rsidRPr="00C46285">
        <w:t xml:space="preserve">: maximal over frontal sites (F3: T = 10.23 at 170-180 ms, Fz: T = </w:t>
      </w:r>
      <w:r w:rsidR="00737005" w:rsidRPr="00C46285">
        <w:t>9.82 at 170-180 ms</w:t>
      </w:r>
      <w:r w:rsidR="00324B4C" w:rsidRPr="00C46285">
        <w:t>) and most negative over lateral posterior sites (P7: T = -8.69 at 170-180</w:t>
      </w:r>
      <w:r w:rsidR="006732DC">
        <w:t xml:space="preserve"> ms</w:t>
      </w:r>
      <w:r w:rsidR="00324B4C" w:rsidRPr="00C46285">
        <w:t>, P8: T = -11.85 at 180-190 ms). The window for the N170 was therefore defined as the minimal valu</w:t>
      </w:r>
      <w:r w:rsidR="00737005" w:rsidRPr="00C46285">
        <w:t>e between 150</w:t>
      </w:r>
      <w:r w:rsidR="006732DC">
        <w:t>-</w:t>
      </w:r>
      <w:r w:rsidR="00737005" w:rsidRPr="00C46285">
        <w:t xml:space="preserve">210 </w:t>
      </w:r>
      <w:r w:rsidR="006732DC">
        <w:t xml:space="preserve">ms </w:t>
      </w:r>
      <w:r w:rsidR="00737005" w:rsidRPr="00C46285">
        <w:t xml:space="preserve">over P8. </w:t>
      </w:r>
      <w:r>
        <w:t>A</w:t>
      </w:r>
      <w:r w:rsidR="00737005" w:rsidRPr="00C46285">
        <w:t xml:space="preserve"> </w:t>
      </w:r>
      <w:r>
        <w:t xml:space="preserve">subsequent </w:t>
      </w:r>
      <w:r w:rsidR="00737005" w:rsidRPr="00C46285">
        <w:t>P2 was observed slightly after the N170, characterized by positivity in central parietal channels (Cz: T = 14.94 between 210</w:t>
      </w:r>
      <w:r w:rsidR="006732DC">
        <w:t>-</w:t>
      </w:r>
      <w:r w:rsidR="00737005" w:rsidRPr="00C46285">
        <w:t>220</w:t>
      </w:r>
      <w:r w:rsidR="006732DC">
        <w:t xml:space="preserve"> ms</w:t>
      </w:r>
      <w:r w:rsidR="00737005" w:rsidRPr="00C46285">
        <w:t>, Pz: T = 9.26)</w:t>
      </w:r>
      <w:r w:rsidR="00475A32" w:rsidRPr="00C46285">
        <w:t>, for which reason the latency between 180 and 250 with maximal value in Cz was used</w:t>
      </w:r>
      <w:r w:rsidR="0026122C" w:rsidRPr="00C46285">
        <w:t xml:space="preserve">. </w:t>
      </w:r>
      <w:r>
        <w:t>Following detection</w:t>
      </w:r>
      <w:r w:rsidR="005120C1">
        <w:t xml:space="preserve"> of the component</w:t>
      </w:r>
      <w:r>
        <w:t xml:space="preserve"> within the thus defined relevant channel and window of interest, </w:t>
      </w:r>
      <w:r w:rsidR="005120C1">
        <w:t>its</w:t>
      </w:r>
      <w:r>
        <w:t xml:space="preserve"> latency </w:t>
      </w:r>
      <w:r w:rsidR="005120C1">
        <w:t xml:space="preserve">was used to extract the amplitude for all </w:t>
      </w:r>
      <w:r>
        <w:t>electrode</w:t>
      </w:r>
      <w:r w:rsidR="005120C1">
        <w:t>s</w:t>
      </w:r>
      <w:r>
        <w:t xml:space="preserve">. Windows for late components were based on Eimer et al. (2003), who used mean amplitudes between 220-315, 320-495 and 500-700 ms post-stimulus. </w:t>
      </w:r>
    </w:p>
    <w:p w14:paraId="3FDC22A5" w14:textId="77777777" w:rsidR="00D7346D" w:rsidRPr="00C46285" w:rsidRDefault="00AF2071" w:rsidP="00AF2071">
      <w:pPr>
        <w:spacing w:line="480" w:lineRule="auto"/>
      </w:pPr>
      <w:r>
        <w:t xml:space="preserve">The analysis of ERPs extended the basic design of </w:t>
      </w:r>
      <w:r>
        <w:rPr>
          <w:i/>
        </w:rPr>
        <w:t>emotion</w:t>
      </w:r>
      <w:r>
        <w:t xml:space="preserve"> and</w:t>
      </w:r>
      <w:r w:rsidRPr="00AF2071">
        <w:t xml:space="preserve"> </w:t>
      </w:r>
      <w:r>
        <w:rPr>
          <w:i/>
        </w:rPr>
        <w:t xml:space="preserve">prime </w:t>
      </w:r>
      <w:r>
        <w:t xml:space="preserve">with a factor </w:t>
      </w:r>
      <w:r>
        <w:rPr>
          <w:i/>
        </w:rPr>
        <w:t>area</w:t>
      </w:r>
      <w:r>
        <w:t xml:space="preserve">, based on Eimer et al. (2003), with </w:t>
      </w:r>
      <w:r>
        <w:rPr>
          <w:i/>
        </w:rPr>
        <w:t xml:space="preserve">area </w:t>
      </w:r>
      <w:r>
        <w:t xml:space="preserve">defined as the average across electrodes within predefined regions: frontal </w:t>
      </w:r>
      <w:r w:rsidRPr="00C46285">
        <w:t>(F3, Fz, F4), central (C3, Cz, C4), parietal (P3, Pz, P4), lateral posterior (P7, P8) and lateral occipital (O1, O2)</w:t>
      </w:r>
      <w:r>
        <w:t xml:space="preserve">. For N1/P1 and N170/VPP – being components with opposing polarities – we used all areas, whereas for the P2 only central (C3, Cz, C4) and parietal (P3, Pz, P4) areas were included. For late components of the ERP, the analysis was extended to a four-way repeated measure design with </w:t>
      </w:r>
      <w:r>
        <w:rPr>
          <w:i/>
        </w:rPr>
        <w:t>emotion</w:t>
      </w:r>
      <w:r>
        <w:t xml:space="preserve">, </w:t>
      </w:r>
      <w:r>
        <w:rPr>
          <w:i/>
        </w:rPr>
        <w:t>prime</w:t>
      </w:r>
      <w:r>
        <w:t xml:space="preserve">, </w:t>
      </w:r>
      <w:r>
        <w:rPr>
          <w:i/>
        </w:rPr>
        <w:t xml:space="preserve">area </w:t>
      </w:r>
      <w:r>
        <w:t xml:space="preserve">(all five regions), and </w:t>
      </w:r>
      <w:r>
        <w:rPr>
          <w:i/>
        </w:rPr>
        <w:t xml:space="preserve">time </w:t>
      </w:r>
      <w:r>
        <w:t>(220-315, 320-495 and 500-700</w:t>
      </w:r>
      <w:r w:rsidR="008D7E20">
        <w:t xml:space="preserve"> ms</w:t>
      </w:r>
      <w:r>
        <w:t xml:space="preserve">) as factors. </w:t>
      </w:r>
      <w:r w:rsidR="00130D48">
        <w:t xml:space="preserve">Throughout all analyses, Greenhouse-Geisser corrections were applied wherever sphericity assumptions were violated. </w:t>
      </w:r>
    </w:p>
    <w:p w14:paraId="7B29DCC5" w14:textId="77777777" w:rsidR="00130CF9" w:rsidRPr="00C46285" w:rsidRDefault="00130CF9" w:rsidP="00FA7EB3">
      <w:pPr>
        <w:spacing w:line="480" w:lineRule="auto"/>
        <w:rPr>
          <w:i/>
        </w:rPr>
      </w:pPr>
      <w:r w:rsidRPr="00C46285">
        <w:rPr>
          <w:i/>
        </w:rPr>
        <w:t>EMG</w:t>
      </w:r>
      <w:r w:rsidR="003F71CF" w:rsidRPr="00C46285">
        <w:rPr>
          <w:i/>
        </w:rPr>
        <w:t>, ECG</w:t>
      </w:r>
    </w:p>
    <w:p w14:paraId="100760B0" w14:textId="77777777" w:rsidR="00130CF9" w:rsidRPr="00C46285" w:rsidRDefault="003F71CF" w:rsidP="00FA7EB3">
      <w:pPr>
        <w:spacing w:line="480" w:lineRule="auto"/>
        <w:rPr>
          <w:i/>
        </w:rPr>
      </w:pPr>
      <w:r w:rsidRPr="00C46285">
        <w:rPr>
          <w:i/>
        </w:rPr>
        <w:tab/>
      </w:r>
      <w:r w:rsidR="008B2874">
        <w:t>The continuous EMG data were filtered using a 7 Hz high-pass filter, rectified using the Hilbert transform to obtain the envelope</w:t>
      </w:r>
      <w:r w:rsidR="00DC25A6" w:rsidRPr="00C46285">
        <w:t xml:space="preserve"> </w:t>
      </w:r>
      <w:r w:rsidR="00B37F2E" w:rsidRPr="00C46285">
        <w:fldChar w:fldCharType="begin"/>
      </w:r>
      <w:r w:rsidR="00D23EC5">
        <w:instrText xml:space="preserve"> ADDIN ZOTERO_ITEM CSL_CITATION {"citationID":"2b6k8fut90","properties":{"formattedCitation":"(Myers et al., 2003)","plainCitation":"(Myers et al., 2003)"},"citationItems":[{"id":1076,"uris":["http://zotero.org/users/2909156/items/PWAWRDVI"],"uri":["http://zotero.org/users/2909156/items/PWAWRDVI"],"itemData":{"id":1076,"type":"article-journal","title":"Rectification and non-linear pre-processing of EMG signals for cortico-muscular analysis","container-title":"Journal of Neuroscience Methods","page":"157-165","volume":"124","issue":"2","source":"PubMed","abstract":"Rectification of the electromyographic (EMG) signal is a commonly used pre-processing procedure that allows detection of significant coherence between EMG and measured cortical signals. However, despite its accepted and wide-spread use, no detailed analysis has been presented to offer insight into the precise function of rectification. We begin this paper with arguments based on single motor unit action potential (AP) trains to demonstrate that rectification effectively enhances the firing rate information of the signal. Enhancement is achieved by shifting the peak of the AP spectrum toward the lower firing rate frequencies, whilst maintaining the firing rate spectra. A similar result is obtained using the analytic envelope of the signal extracted using the Hilbert transform. This argument is extended to simulated EMG signals generated using a published EMG model. Detection of firing rate frequencies is obtained using phase randomised surrogate data, where the original EMG power spectrum exceeds the averaged rectified surrogate spectra at integer multiples of firing rate frequencies. Model simulations demonstrate that this technique accurately determines grouped firing rate frequencies. Extraction of grouped firing rate frequencies prior to coherency analyses may further aid interpretation of significant cortico-muscular coherence findings.","ISSN":"0165-0270","note":"PMID: 12706845","journalAbbreviation":"J. Neurosci. Methods","language":"eng","author":[{"family":"Myers","given":"L. J."},{"family":"Lowery","given":"M."},{"family":"O'Malley","given":"M."},{"family":"Vaughan","given":"C. L."},{"family":"Heneghan","given":"C."},{"family":"St Clair Gibson","given":"A."},{"family":"Harley","given":"Y. X. R."},{"family":"Sreenivasan","given":"R."}],"issued":{"date-parts":[["2003",4,15]]},"PMID":"12706845"}}],"schema":"https://github.com/citation-style-language/schema/raw/master/csl-citation.json"} </w:instrText>
      </w:r>
      <w:r w:rsidR="00B37F2E" w:rsidRPr="00C46285">
        <w:fldChar w:fldCharType="separate"/>
      </w:r>
      <w:r w:rsidR="00DC25A6" w:rsidRPr="00C46285">
        <w:t>(Myers et al., 2003)</w:t>
      </w:r>
      <w:r w:rsidR="00B37F2E" w:rsidRPr="00C46285">
        <w:fldChar w:fldCharType="end"/>
      </w:r>
      <w:r w:rsidRPr="00C46285">
        <w:t xml:space="preserve"> </w:t>
      </w:r>
      <w:r w:rsidR="00DC25A6" w:rsidRPr="00C46285">
        <w:t>a</w:t>
      </w:r>
      <w:r w:rsidRPr="00C46285">
        <w:t xml:space="preserve">nd normalized with the log-transform to </w:t>
      </w:r>
      <w:r w:rsidR="00DC25A6" w:rsidRPr="00C46285">
        <w:t xml:space="preserve">reduce </w:t>
      </w:r>
      <w:r w:rsidR="008B2874">
        <w:t>outlier effects</w:t>
      </w:r>
      <w:r w:rsidRPr="00C46285">
        <w:t xml:space="preserve">. </w:t>
      </w:r>
      <w:r w:rsidR="00020C94" w:rsidRPr="00C46285">
        <w:t>Continuous ECG signals were band-pass filtered 2-100 Hz, with a notch filter between 46-54 Hz. Following, a peak-detection algorithm was used to detect the latencies of heartbeats as loc</w:t>
      </w:r>
      <w:r w:rsidR="000E30E5">
        <w:t>al, globally stable, maxima (</w:t>
      </w:r>
      <w:r w:rsidR="008D2B4D">
        <w:t xml:space="preserve">MATLAB </w:t>
      </w:r>
      <w:r w:rsidR="000E30E5">
        <w:t>code available at</w:t>
      </w:r>
      <w:r w:rsidR="00020C94" w:rsidRPr="00C46285">
        <w:t xml:space="preserve"> </w:t>
      </w:r>
      <w:r w:rsidR="008D2B4D">
        <w:rPr>
          <w:u w:val="single"/>
        </w:rPr>
        <w:t>cognitology.eu</w:t>
      </w:r>
      <w:r w:rsidR="000E30E5" w:rsidRPr="000E30E5">
        <w:rPr>
          <w:u w:val="single"/>
        </w:rPr>
        <w:t>/source/mig_ContECGToIBI.</w:t>
      </w:r>
      <w:r w:rsidR="000E30E5" w:rsidRPr="000E30E5">
        <w:t>m</w:t>
      </w:r>
      <w:r w:rsidR="00020C94" w:rsidRPr="00C46285">
        <w:t>), and interpolating rare intervals in which no heartbeats</w:t>
      </w:r>
      <w:r w:rsidR="005120C1">
        <w:t xml:space="preserve"> were detected. Resulting heart</w:t>
      </w:r>
      <w:r w:rsidR="00020C94" w:rsidRPr="00C46285">
        <w:t xml:space="preserve">beat latencies were then spline-interpolated to </w:t>
      </w:r>
      <w:r w:rsidR="00020C94" w:rsidRPr="00C46285">
        <w:lastRenderedPageBreak/>
        <w:t xml:space="preserve">inter-beat interval </w:t>
      </w:r>
      <w:r w:rsidR="00C370B6" w:rsidRPr="00C46285">
        <w:t xml:space="preserve">(IBI) </w:t>
      </w:r>
      <w:r w:rsidR="00020C94" w:rsidRPr="00C46285">
        <w:t xml:space="preserve">by time signal. </w:t>
      </w:r>
      <w:r w:rsidR="00C370B6" w:rsidRPr="00C46285">
        <w:t xml:space="preserve">Means for IBI and EMG over three areas were then calculated over four 1 s bins following the emotion onset, with the average activity in the 1 s interval preceding the emotion subtracted. </w:t>
      </w:r>
      <w:r w:rsidR="00C46285" w:rsidRPr="00C46285">
        <w:t xml:space="preserve">The repeated measures ANOVA on IBI </w:t>
      </w:r>
      <w:r w:rsidR="00A95BE8">
        <w:t>included time, as the orienti</w:t>
      </w:r>
      <w:r w:rsidR="00C46285" w:rsidRPr="00C46285">
        <w:t>n</w:t>
      </w:r>
      <w:r w:rsidR="00A95BE8">
        <w:t>g</w:t>
      </w:r>
      <w:r w:rsidR="00C46285" w:rsidRPr="00C46285">
        <w:t xml:space="preserve"> response affects ECG in a strongly time-locked manner</w:t>
      </w:r>
      <w:r w:rsidR="004E21D4">
        <w:t xml:space="preserve"> </w:t>
      </w:r>
      <w:r w:rsidR="004E21D4">
        <w:fldChar w:fldCharType="begin"/>
      </w:r>
      <w:r w:rsidR="00D23EC5">
        <w:instrText xml:space="preserve"> ADDIN ZOTERO_ITEM CSL_CITATION {"citationID":"vt4gu2mdi","properties":{"formattedCitation":"(Graham &amp; Clifton, 1966)","plainCitation":"(Graham &amp; Clifton, 1966)"},"citationItems":[{"id":1182,"uris":["http://zotero.org/users/2909156/items/E7EK2AV4"],"uri":["http://zotero.org/users/2909156/items/E7EK2AV4"],"itemData":{"id":1182,"type":"article-journal","title":"Heart-rate change as a component of the orienting response.","container-title":"Psychological bulletin","page":"305","volume":"65","issue":"5","source":"Google Scholar","author":[{"family":"Graham","given":"Frances K."},{"family":"Clifton","given":"Rachel K."}],"issued":{"date-parts":[["1966"]]}}}],"schema":"https://github.com/citation-style-language/schema/raw/master/csl-citation.json"} </w:instrText>
      </w:r>
      <w:r w:rsidR="004E21D4">
        <w:fldChar w:fldCharType="separate"/>
      </w:r>
      <w:r w:rsidR="004E21D4" w:rsidRPr="004E21D4">
        <w:t>(Graham &amp; Clifton, 1966)</w:t>
      </w:r>
      <w:r w:rsidR="004E21D4">
        <w:fldChar w:fldCharType="end"/>
      </w:r>
      <w:r w:rsidR="00C46285" w:rsidRPr="00C46285">
        <w:t xml:space="preserve">. Effects of emotion on facial EMG </w:t>
      </w:r>
      <w:r w:rsidR="00B13215">
        <w:t xml:space="preserve">are less consistent in time, but can be distinguishable in terms of their localization. As </w:t>
      </w:r>
      <w:r w:rsidR="00C46285" w:rsidRPr="00C46285">
        <w:t xml:space="preserve">some expressions affect multiple </w:t>
      </w:r>
      <w:r w:rsidR="004E21D4">
        <w:t xml:space="preserve">muscle </w:t>
      </w:r>
      <w:r w:rsidR="00C46285" w:rsidRPr="00C46285">
        <w:t>areas simultaneously</w:t>
      </w:r>
      <w:r w:rsidR="004E21D4">
        <w:t xml:space="preserve"> </w:t>
      </w:r>
      <w:r w:rsidR="004E21D4">
        <w:fldChar w:fldCharType="begin"/>
      </w:r>
      <w:r w:rsidR="00527310">
        <w:instrText xml:space="preserve"> ADDIN ZOTERO_ITEM CSL_CITATION {"citationID":"2eptl0udc9","properties":{"formattedCitation":"{\\rtf (Ravaja, Turpeinen, Saari, Puttonen, &amp; Keltikangas-J\\uc0\\u228{}rvinen, 2008)}","plainCitation":"(Ravaja, Turpeinen, Saari, Puttonen, &amp; Keltikangas-Järvinen, 2008)"},"citationItems":[{"id":1184,"uris":["http://zotero.org/users/2909156/items/V4CC5TUJ"],"uri":["http://zotero.org/users/2909156/items/V4CC5TUJ"],"itemData":{"id":1184,"type":"article-journal","title":"The psychophysiology of James Bond: phasic emotional responses to violent video game events.","container-title":"Emotion","page":"114","volume":"8","issue":"1","source":"Google Scholar","shortTitle":"The psychophysiology of James Bond","author":[{"family":"Ravaja","given":"Niklas"},{"family":"Turpeinen","given":"Marko"},{"family":"Saari","given":"Timo"},{"family":"Puttonen","given":"Sampsa"},{"family":"Keltikangas-Järvinen","given":"Liisa"}],"issued":{"date-parts":[["2008"]]}}}],"schema":"https://github.com/citation-style-language/schema/raw/master/csl-citation.json"} </w:instrText>
      </w:r>
      <w:r w:rsidR="004E21D4">
        <w:fldChar w:fldCharType="separate"/>
      </w:r>
      <w:r w:rsidR="004E21D4" w:rsidRPr="004E21D4">
        <w:rPr>
          <w:szCs w:val="24"/>
        </w:rPr>
        <w:t>(Ravaja, Turpeinen, Saari, Puttonen, &amp; Keltikangas-Järvinen, 2008)</w:t>
      </w:r>
      <w:r w:rsidR="004E21D4">
        <w:fldChar w:fldCharType="end"/>
      </w:r>
      <w:r w:rsidR="00B13215">
        <w:t xml:space="preserve">, we added </w:t>
      </w:r>
      <w:r w:rsidR="00B13215">
        <w:rPr>
          <w:i/>
        </w:rPr>
        <w:t>area</w:t>
      </w:r>
      <w:r w:rsidR="00B13215">
        <w:t xml:space="preserve"> as a factor to the EMG analysis</w:t>
      </w:r>
      <w:r w:rsidR="00C46285" w:rsidRPr="00C46285">
        <w:t xml:space="preserve">. </w:t>
      </w:r>
      <w:r w:rsidR="00D31F5E" w:rsidRPr="00C46285">
        <w:t xml:space="preserve">One repeated measures ANOVA tested the effects of </w:t>
      </w:r>
      <w:r w:rsidR="00D31F5E" w:rsidRPr="00C46285">
        <w:rPr>
          <w:i/>
        </w:rPr>
        <w:t>prime</w:t>
      </w:r>
      <w:r w:rsidR="00D31F5E" w:rsidRPr="00C46285">
        <w:t xml:space="preserve">, </w:t>
      </w:r>
      <w:r w:rsidR="00D31F5E" w:rsidRPr="00C46285">
        <w:rPr>
          <w:i/>
        </w:rPr>
        <w:t>emotion</w:t>
      </w:r>
      <w:r w:rsidR="00D31F5E" w:rsidRPr="00C46285">
        <w:t xml:space="preserve"> </w:t>
      </w:r>
      <w:r w:rsidR="003E0161" w:rsidRPr="00C46285">
        <w:t xml:space="preserve">(anger vs. </w:t>
      </w:r>
      <w:r w:rsidR="008B2874">
        <w:t>happiness</w:t>
      </w:r>
      <w:r w:rsidR="008B2874" w:rsidRPr="00C46285">
        <w:t xml:space="preserve"> </w:t>
      </w:r>
      <w:r w:rsidR="003E0161" w:rsidRPr="00C46285">
        <w:t xml:space="preserve">vs. disgust vs. fear) </w:t>
      </w:r>
      <w:r w:rsidR="00D31F5E" w:rsidRPr="00C46285">
        <w:t xml:space="preserve">and </w:t>
      </w:r>
      <w:r w:rsidR="00D31F5E" w:rsidRPr="00C46285">
        <w:rPr>
          <w:i/>
        </w:rPr>
        <w:t>time</w:t>
      </w:r>
      <w:r w:rsidR="003E0161" w:rsidRPr="00C46285">
        <w:t xml:space="preserve"> (1</w:t>
      </w:r>
      <w:r w:rsidR="003E0161" w:rsidRPr="00C46285">
        <w:rPr>
          <w:vertAlign w:val="superscript"/>
        </w:rPr>
        <w:t>st</w:t>
      </w:r>
      <w:r w:rsidR="003E0161" w:rsidRPr="00C46285">
        <w:t xml:space="preserve"> vs. 2</w:t>
      </w:r>
      <w:r w:rsidR="003E0161" w:rsidRPr="00C46285">
        <w:rPr>
          <w:vertAlign w:val="superscript"/>
        </w:rPr>
        <w:t>nd</w:t>
      </w:r>
      <w:r w:rsidR="003E0161" w:rsidRPr="00C46285">
        <w:t xml:space="preserve"> vs. 3</w:t>
      </w:r>
      <w:r w:rsidR="003E0161" w:rsidRPr="00C46285">
        <w:rPr>
          <w:vertAlign w:val="superscript"/>
        </w:rPr>
        <w:t>rd</w:t>
      </w:r>
      <w:r w:rsidR="003E0161" w:rsidRPr="00C46285">
        <w:t xml:space="preserve"> vs. 4</w:t>
      </w:r>
      <w:r w:rsidR="003E0161" w:rsidRPr="00C46285">
        <w:rPr>
          <w:vertAlign w:val="superscript"/>
        </w:rPr>
        <w:t>th</w:t>
      </w:r>
      <w:r w:rsidR="003E0161" w:rsidRPr="00C46285">
        <w:t xml:space="preserve"> s)</w:t>
      </w:r>
      <w:r w:rsidR="00D31F5E" w:rsidRPr="00C46285">
        <w:t xml:space="preserve"> on IBI</w:t>
      </w:r>
      <w:r w:rsidR="00D31F5E" w:rsidRPr="00C46285">
        <w:rPr>
          <w:i/>
        </w:rPr>
        <w:t xml:space="preserve">. </w:t>
      </w:r>
      <w:r w:rsidR="00D31F5E" w:rsidRPr="00C46285">
        <w:t xml:space="preserve">Another tested the effects of </w:t>
      </w:r>
      <w:r w:rsidR="00D31F5E" w:rsidRPr="00C46285">
        <w:rPr>
          <w:i/>
        </w:rPr>
        <w:t>prime</w:t>
      </w:r>
      <w:r w:rsidR="00D31F5E" w:rsidRPr="00C46285">
        <w:t xml:space="preserve">, </w:t>
      </w:r>
      <w:r w:rsidR="00D31F5E" w:rsidRPr="00C46285">
        <w:rPr>
          <w:i/>
        </w:rPr>
        <w:t>emotion</w:t>
      </w:r>
      <w:r w:rsidR="00D31F5E" w:rsidRPr="00C46285">
        <w:t xml:space="preserve"> and </w:t>
      </w:r>
      <w:r w:rsidR="00D31F5E" w:rsidRPr="00C46285">
        <w:rPr>
          <w:i/>
        </w:rPr>
        <w:t>area</w:t>
      </w:r>
      <w:r w:rsidR="003E0161" w:rsidRPr="00C46285">
        <w:t xml:space="preserve"> (CS vs. LN vs.</w:t>
      </w:r>
      <w:r w:rsidR="00D31F5E" w:rsidRPr="00C46285">
        <w:t xml:space="preserve"> ZM) on EMG activity. </w:t>
      </w:r>
    </w:p>
    <w:p w14:paraId="061501CE" w14:textId="77777777" w:rsidR="00D3491C" w:rsidRPr="00C46285" w:rsidRDefault="00D3491C" w:rsidP="00FA7EB3">
      <w:pPr>
        <w:spacing w:line="480" w:lineRule="auto"/>
      </w:pPr>
    </w:p>
    <w:p w14:paraId="6EF2E259" w14:textId="77777777" w:rsidR="00C60521" w:rsidRPr="00C46285" w:rsidRDefault="00C60521" w:rsidP="00FA7EB3">
      <w:pPr>
        <w:pStyle w:val="Heading2"/>
        <w:numPr>
          <w:ilvl w:val="0"/>
          <w:numId w:val="0"/>
        </w:numPr>
        <w:spacing w:line="480" w:lineRule="auto"/>
        <w:rPr>
          <w:rFonts w:ascii="Times New Roman" w:hAnsi="Times New Roman"/>
        </w:rPr>
      </w:pPr>
      <w:r w:rsidRPr="00C46285">
        <w:rPr>
          <w:rFonts w:ascii="Times New Roman" w:hAnsi="Times New Roman"/>
        </w:rPr>
        <w:t>Results</w:t>
      </w:r>
    </w:p>
    <w:p w14:paraId="76E2581B" w14:textId="77777777" w:rsidR="00C60521" w:rsidRDefault="00C60521" w:rsidP="00FA7EB3">
      <w:pPr>
        <w:spacing w:line="480" w:lineRule="auto"/>
        <w:ind w:firstLine="720"/>
      </w:pPr>
      <w:r w:rsidRPr="00C46285">
        <w:t xml:space="preserve">Reactions </w:t>
      </w:r>
      <w:r w:rsidR="008B2874">
        <w:t>occurring during</w:t>
      </w:r>
      <w:r w:rsidRPr="00C46285">
        <w:t xml:space="preserve"> the training period and slow reactions were excluded from all analyses. Erroneous reactions were removed from the analysis of reaction times (RTs) only. </w:t>
      </w:r>
      <w:r w:rsidR="00C46285" w:rsidRPr="00C46285">
        <w:t>R</w:t>
      </w:r>
      <w:r w:rsidR="009E22A4" w:rsidRPr="00C46285">
        <w:t>epeated measures ANOVAs were c</w:t>
      </w:r>
      <w:r w:rsidR="00C46285" w:rsidRPr="00C46285">
        <w:t xml:space="preserve">onducted </w:t>
      </w:r>
      <w:r w:rsidR="00862E29">
        <w:t>separately f</w:t>
      </w:r>
      <w:r w:rsidR="00C46285" w:rsidRPr="00C46285">
        <w:t xml:space="preserve">or </w:t>
      </w:r>
      <w:r w:rsidR="009E22A4" w:rsidRPr="00C46285">
        <w:t xml:space="preserve">behavior, EMG, </w:t>
      </w:r>
      <w:r w:rsidR="00F521A5" w:rsidRPr="00C46285">
        <w:t>ECG</w:t>
      </w:r>
      <w:r w:rsidR="009E22A4" w:rsidRPr="00C46285">
        <w:t>, early ERP amplitudes and late ERP area averages</w:t>
      </w:r>
      <w:r w:rsidR="00862E29">
        <w:t xml:space="preserve">. All analyses had </w:t>
      </w:r>
      <w:r w:rsidR="009E22A4" w:rsidRPr="00C46285">
        <w:rPr>
          <w:i/>
        </w:rPr>
        <w:t>emotion</w:t>
      </w:r>
      <w:r w:rsidR="00C06875">
        <w:rPr>
          <w:i/>
        </w:rPr>
        <w:t>al expression</w:t>
      </w:r>
      <w:r w:rsidR="00C46285" w:rsidRPr="00C46285">
        <w:t xml:space="preserve"> (anger vs. disgust vs.</w:t>
      </w:r>
      <w:r w:rsidR="009E22A4" w:rsidRPr="00C46285">
        <w:t xml:space="preserve"> fear </w:t>
      </w:r>
      <w:r w:rsidR="00C46285" w:rsidRPr="00C46285">
        <w:t xml:space="preserve">vs. happiness) and </w:t>
      </w:r>
      <w:r w:rsidR="00C46285" w:rsidRPr="00B13215">
        <w:rPr>
          <w:i/>
        </w:rPr>
        <w:t>prime</w:t>
      </w:r>
      <w:r w:rsidR="00C46285" w:rsidRPr="00C46285">
        <w:t xml:space="preserve"> (silent vs. audio vs.</w:t>
      </w:r>
      <w:r w:rsidR="009E22A4" w:rsidRPr="00C46285">
        <w:t xml:space="preserve"> touch) as factors. Extensions of this basic design – for example, if </w:t>
      </w:r>
      <w:r w:rsidR="00C46285" w:rsidRPr="00C46285">
        <w:t xml:space="preserve">an analysis also included </w:t>
      </w:r>
      <w:r w:rsidR="009E22A4" w:rsidRPr="00C46285">
        <w:t xml:space="preserve">a </w:t>
      </w:r>
      <w:r w:rsidR="00C46285" w:rsidRPr="00C46285">
        <w:t>factor to estimate differences</w:t>
      </w:r>
      <w:r w:rsidR="009E22A4" w:rsidRPr="00C46285">
        <w:t xml:space="preserve"> across area</w:t>
      </w:r>
      <w:r w:rsidR="00C46285" w:rsidRPr="00C46285">
        <w:t>s</w:t>
      </w:r>
      <w:r w:rsidR="009E22A4" w:rsidRPr="00C46285">
        <w:t xml:space="preserve"> – </w:t>
      </w:r>
      <w:r w:rsidR="00C46285" w:rsidRPr="00C46285">
        <w:t>are</w:t>
      </w:r>
      <w:r w:rsidR="009E22A4" w:rsidRPr="00C46285">
        <w:t xml:space="preserve"> mentioned in the</w:t>
      </w:r>
      <w:r w:rsidR="00C46285" w:rsidRPr="00C46285">
        <w:t>ir</w:t>
      </w:r>
      <w:r w:rsidR="009E22A4" w:rsidRPr="00C46285">
        <w:t xml:space="preserve"> particular description.</w:t>
      </w:r>
      <w:r w:rsidR="00F521A5" w:rsidRPr="00C46285">
        <w:t xml:space="preserve"> Our interest </w:t>
      </w:r>
      <w:r w:rsidR="008C39AE">
        <w:t>primarily</w:t>
      </w:r>
      <w:r w:rsidR="00F521A5" w:rsidRPr="00C46285">
        <w:t xml:space="preserve"> concerned </w:t>
      </w:r>
      <w:r w:rsidR="005B73DD">
        <w:t xml:space="preserve">interaction </w:t>
      </w:r>
      <w:r w:rsidR="00F521A5" w:rsidRPr="00C46285">
        <w:t>effects</w:t>
      </w:r>
      <w:r w:rsidR="005B73DD">
        <w:t xml:space="preserve"> between touch and</w:t>
      </w:r>
      <w:r w:rsidR="00F521A5" w:rsidRPr="00C46285">
        <w:t xml:space="preserve"> emotion</w:t>
      </w:r>
      <w:r w:rsidR="00C06875">
        <w:t>al expression</w:t>
      </w:r>
      <w:r w:rsidR="00F521A5" w:rsidRPr="00C46285">
        <w:t xml:space="preserve">, so for the sake of brevity, we </w:t>
      </w:r>
      <w:r w:rsidR="005120C1">
        <w:t>omit</w:t>
      </w:r>
      <w:r w:rsidR="00F521A5" w:rsidRPr="00C46285">
        <w:t xml:space="preserve"> </w:t>
      </w:r>
      <w:r w:rsidR="00130D48">
        <w:t>a detailed report of each individual effect or possible post-hoc comparison</w:t>
      </w:r>
      <w:r w:rsidR="00F521A5" w:rsidRPr="00C46285">
        <w:t xml:space="preserve">. However, an overview of </w:t>
      </w:r>
      <w:r w:rsidR="005B73DD">
        <w:t>contrasts of interests and effect sizes,</w:t>
      </w:r>
      <w:r w:rsidR="00F521A5" w:rsidRPr="00C46285">
        <w:t xml:space="preserve"> </w:t>
      </w:r>
      <w:r w:rsidR="005B73DD">
        <w:t>for</w:t>
      </w:r>
      <w:r w:rsidR="00F521A5" w:rsidRPr="00C46285">
        <w:t xml:space="preserve"> emotion</w:t>
      </w:r>
      <w:r w:rsidR="00C06875">
        <w:t>al expression</w:t>
      </w:r>
      <w:r w:rsidR="00F521A5" w:rsidRPr="00C46285">
        <w:t xml:space="preserve">, touch and their interaction on </w:t>
      </w:r>
      <w:r w:rsidR="00C46285" w:rsidRPr="00C46285">
        <w:t>behavior</w:t>
      </w:r>
      <w:r w:rsidR="00F521A5" w:rsidRPr="00C46285">
        <w:t>, E</w:t>
      </w:r>
      <w:r w:rsidR="0043119A">
        <w:t>MG, ECG, early and late ERPs is</w:t>
      </w:r>
      <w:r w:rsidR="00F521A5" w:rsidRPr="00C46285">
        <w:t xml:space="preserve"> provided </w:t>
      </w:r>
      <w:r w:rsidR="00436993">
        <w:t>below</w:t>
      </w:r>
      <w:r w:rsidR="00F521A5" w:rsidRPr="00C46285">
        <w:t xml:space="preserve"> (see </w:t>
      </w:r>
      <w:r w:rsidR="00C8628B">
        <w:t>table 1</w:t>
      </w:r>
      <w:r w:rsidR="00F521A5" w:rsidRPr="00C46285">
        <w:t>).</w:t>
      </w:r>
      <w:r w:rsidR="00130D48">
        <w:t xml:space="preserve"> </w:t>
      </w:r>
    </w:p>
    <w:p w14:paraId="645AF3AD" w14:textId="77777777" w:rsidR="00C8628B" w:rsidRPr="00C46285" w:rsidRDefault="00C8628B" w:rsidP="00C159F3">
      <w:pPr>
        <w:spacing w:line="480" w:lineRule="auto"/>
        <w:jc w:val="center"/>
      </w:pPr>
      <w:r>
        <w:t>[ TABLE 1</w:t>
      </w:r>
      <w:r w:rsidRPr="00C46285">
        <w:t xml:space="preserve"> about here ]</w:t>
      </w:r>
    </w:p>
    <w:p w14:paraId="10431508" w14:textId="77777777" w:rsidR="00C60521" w:rsidRPr="00C46285" w:rsidRDefault="00C60521" w:rsidP="00FA7EB3">
      <w:pPr>
        <w:spacing w:line="480" w:lineRule="auto"/>
        <w:rPr>
          <w:i/>
        </w:rPr>
      </w:pPr>
      <w:r w:rsidRPr="00C46285">
        <w:rPr>
          <w:i/>
        </w:rPr>
        <w:t>Behavior</w:t>
      </w:r>
    </w:p>
    <w:p w14:paraId="788A9DEF" w14:textId="77777777" w:rsidR="00C60521" w:rsidRPr="00C46285" w:rsidRDefault="00C60521" w:rsidP="00FA7EB3">
      <w:pPr>
        <w:spacing w:line="480" w:lineRule="auto"/>
        <w:rPr>
          <w:i/>
        </w:rPr>
      </w:pPr>
      <w:r w:rsidRPr="00C46285">
        <w:rPr>
          <w:i/>
        </w:rPr>
        <w:lastRenderedPageBreak/>
        <w:tab/>
      </w:r>
      <w:r w:rsidRPr="00C46285">
        <w:t xml:space="preserve">Participants generally responded accurately (92.3 ± 0.6 % correct), and </w:t>
      </w:r>
      <w:r w:rsidR="008B2874">
        <w:t>quickly</w:t>
      </w:r>
      <w:r w:rsidR="008B2874" w:rsidRPr="00C46285">
        <w:t xml:space="preserve"> </w:t>
      </w:r>
      <w:r w:rsidRPr="00C46285">
        <w:t>(56</w:t>
      </w:r>
      <w:r w:rsidR="00AD077D">
        <w:t>6</w:t>
      </w:r>
      <w:r w:rsidRPr="00C46285">
        <w:t xml:space="preserve"> ± </w:t>
      </w:r>
      <w:r w:rsidR="00AD077D">
        <w:t>20</w:t>
      </w:r>
      <w:r w:rsidRPr="00C46285">
        <w:t xml:space="preserve"> ms). </w:t>
      </w:r>
      <w:r w:rsidR="009E22A4" w:rsidRPr="00C46285">
        <w:t xml:space="preserve">We tested </w:t>
      </w:r>
      <w:r w:rsidRPr="00C46285">
        <w:t xml:space="preserve">whether </w:t>
      </w:r>
      <w:r w:rsidR="009E22A4" w:rsidRPr="00C46285">
        <w:rPr>
          <w:i/>
        </w:rPr>
        <w:t>emotion</w:t>
      </w:r>
      <w:r w:rsidR="00C06875">
        <w:rPr>
          <w:i/>
        </w:rPr>
        <w:t>al expression</w:t>
      </w:r>
      <w:r w:rsidRPr="00C46285">
        <w:t xml:space="preserve"> and </w:t>
      </w:r>
      <w:r w:rsidRPr="00B13215">
        <w:rPr>
          <w:i/>
        </w:rPr>
        <w:t>prime</w:t>
      </w:r>
      <w:r w:rsidRPr="00B13215">
        <w:t xml:space="preserve"> </w:t>
      </w:r>
      <w:r w:rsidR="009E22A4" w:rsidRPr="00B13215">
        <w:t>affected</w:t>
      </w:r>
      <w:r w:rsidRPr="00C46285">
        <w:t xml:space="preserve"> overt behavior, in terms of error rates (percentage erroneous) and </w:t>
      </w:r>
      <w:r w:rsidR="00D123EB" w:rsidRPr="00C46285">
        <w:t>reaction time (</w:t>
      </w:r>
      <w:r w:rsidRPr="00C46285">
        <w:t>RT</w:t>
      </w:r>
      <w:r w:rsidR="00D123EB" w:rsidRPr="00C46285">
        <w:t>). A cut-off value of &lt;1250 ms in latency was used to remove outliers from the RT analysis. Following, s</w:t>
      </w:r>
      <w:r w:rsidRPr="00C46285">
        <w:t xml:space="preserve">ignificant effects of </w:t>
      </w:r>
      <w:r w:rsidRPr="000538E1">
        <w:rPr>
          <w:i/>
        </w:rPr>
        <w:t>emotion</w:t>
      </w:r>
      <w:r w:rsidR="00C06875">
        <w:rPr>
          <w:i/>
        </w:rPr>
        <w:t>al expression</w:t>
      </w:r>
      <w:r w:rsidRPr="00C46285">
        <w:t xml:space="preserve"> </w:t>
      </w:r>
      <w:r w:rsidR="009E22A4" w:rsidRPr="00C46285">
        <w:t>were observed for</w:t>
      </w:r>
      <w:r w:rsidRPr="00C46285">
        <w:t xml:space="preserve"> RT, F (2.67, 106.92) = 8</w:t>
      </w:r>
      <w:r w:rsidR="00AD077D">
        <w:t>1.27</w:t>
      </w:r>
      <w:r w:rsidRPr="00C46285">
        <w:t xml:space="preserve">, p &lt; .0001, and </w:t>
      </w:r>
      <w:r w:rsidR="009E22A4" w:rsidRPr="00C46285">
        <w:t>error rates</w:t>
      </w:r>
      <w:r w:rsidRPr="00C46285">
        <w:t>, F (2.</w:t>
      </w:r>
      <w:r w:rsidR="00AD077D">
        <w:t>19</w:t>
      </w:r>
      <w:r w:rsidRPr="00C46285">
        <w:t>, 8</w:t>
      </w:r>
      <w:r w:rsidR="00AD077D">
        <w:t>5.48</w:t>
      </w:r>
      <w:r w:rsidRPr="00C46285">
        <w:t>) = 3</w:t>
      </w:r>
      <w:r w:rsidR="00AD077D">
        <w:t>6.81</w:t>
      </w:r>
      <w:r w:rsidRPr="00C46285">
        <w:t>, p &lt; .0001. Happiness provoked fastest and least erroneous responses (4</w:t>
      </w:r>
      <w:r w:rsidR="00AD077D">
        <w:t>59</w:t>
      </w:r>
      <w:r w:rsidRPr="00C46285">
        <w:t xml:space="preserve"> ms, 0.7 %) followed by fear (57</w:t>
      </w:r>
      <w:r w:rsidR="00AD077D">
        <w:t>2</w:t>
      </w:r>
      <w:r w:rsidRPr="00C46285">
        <w:t xml:space="preserve"> ms, 3.</w:t>
      </w:r>
      <w:r w:rsidR="00AD077D">
        <w:t>7</w:t>
      </w:r>
      <w:r w:rsidRPr="00C46285">
        <w:t xml:space="preserve"> %), disgust (5</w:t>
      </w:r>
      <w:r w:rsidR="00AD077D">
        <w:t>89</w:t>
      </w:r>
      <w:r w:rsidRPr="00C46285">
        <w:t xml:space="preserve"> ms, 12.</w:t>
      </w:r>
      <w:r w:rsidR="00AD077D">
        <w:t>4</w:t>
      </w:r>
      <w:r w:rsidRPr="00C46285">
        <w:t>%) and anger (64</w:t>
      </w:r>
      <w:r w:rsidR="00AD077D">
        <w:t>2</w:t>
      </w:r>
      <w:r w:rsidRPr="00C46285">
        <w:t xml:space="preserve"> ms, 14.</w:t>
      </w:r>
      <w:r w:rsidR="00AD077D">
        <w:t>0</w:t>
      </w:r>
      <w:r w:rsidRPr="00C46285">
        <w:t xml:space="preserve">%). </w:t>
      </w:r>
      <w:r w:rsidRPr="000538E1">
        <w:rPr>
          <w:i/>
        </w:rPr>
        <w:t>Prime</w:t>
      </w:r>
      <w:r w:rsidRPr="00C46285">
        <w:t xml:space="preserve"> </w:t>
      </w:r>
      <w:r w:rsidR="009E22A4" w:rsidRPr="00C46285">
        <w:t>did not significantly affect errors</w:t>
      </w:r>
      <w:r w:rsidRPr="00C46285">
        <w:t>, p &gt; .9, but did affect RT, F (1.9</w:t>
      </w:r>
      <w:r w:rsidR="00AD077D">
        <w:t>4</w:t>
      </w:r>
      <w:r w:rsidRPr="00C46285">
        <w:t>, 7</w:t>
      </w:r>
      <w:r w:rsidR="00AD077D">
        <w:t>5.76</w:t>
      </w:r>
      <w:r w:rsidRPr="00C46285">
        <w:t xml:space="preserve">) = </w:t>
      </w:r>
      <w:r w:rsidR="00AD077D">
        <w:t>4.21</w:t>
      </w:r>
      <w:r w:rsidRPr="00C46285">
        <w:t>, p = .0</w:t>
      </w:r>
      <w:r w:rsidR="00AD077D">
        <w:t>2</w:t>
      </w:r>
      <w:r w:rsidRPr="00C46285">
        <w:t>, with audio (</w:t>
      </w:r>
      <w:r w:rsidR="00AD077D">
        <w:t>562</w:t>
      </w:r>
      <w:r w:rsidRPr="00C46285">
        <w:t xml:space="preserve"> ± </w:t>
      </w:r>
      <w:r w:rsidR="00AD077D">
        <w:t>20</w:t>
      </w:r>
      <w:r w:rsidRPr="00C46285">
        <w:t xml:space="preserve"> ms) and touch (</w:t>
      </w:r>
      <w:r w:rsidR="00AD077D">
        <w:t>573</w:t>
      </w:r>
      <w:r w:rsidRPr="00C46285">
        <w:t xml:space="preserve"> ± </w:t>
      </w:r>
      <w:r w:rsidR="00AD077D">
        <w:t>20 ms</w:t>
      </w:r>
      <w:r w:rsidRPr="00C46285">
        <w:t>)</w:t>
      </w:r>
      <w:r w:rsidR="008B2874">
        <w:t>,</w:t>
      </w:r>
      <w:r w:rsidRPr="00C46285">
        <w:t xml:space="preserve"> eliciting faster responses</w:t>
      </w:r>
      <w:r w:rsidR="00AD077D">
        <w:t xml:space="preserve"> than silent (563 </w:t>
      </w:r>
      <w:r w:rsidR="00AD077D" w:rsidRPr="00C46285">
        <w:t xml:space="preserve">± </w:t>
      </w:r>
      <w:r w:rsidR="00AD077D">
        <w:t>20 ms) conditions</w:t>
      </w:r>
      <w:r w:rsidRPr="00C46285">
        <w:t>. No interaction</w:t>
      </w:r>
      <w:r w:rsidR="000538E1">
        <w:t>s</w:t>
      </w:r>
      <w:r w:rsidRPr="00C46285">
        <w:t xml:space="preserve"> w</w:t>
      </w:r>
      <w:r w:rsidR="000538E1">
        <w:t>ere</w:t>
      </w:r>
      <w:r w:rsidRPr="00C46285">
        <w:t xml:space="preserve"> significant, </w:t>
      </w:r>
      <w:r w:rsidRPr="00C46285">
        <w:rPr>
          <w:i/>
        </w:rPr>
        <w:t>F</w:t>
      </w:r>
      <w:r w:rsidRPr="00C46285">
        <w:t xml:space="preserve">s &lt; 0.9, </w:t>
      </w:r>
      <w:r w:rsidRPr="00C46285">
        <w:rPr>
          <w:i/>
        </w:rPr>
        <w:t>p</w:t>
      </w:r>
      <w:r w:rsidRPr="00C46285">
        <w:t>s &gt; .</w:t>
      </w:r>
      <w:r w:rsidR="00AD077D">
        <w:t>5</w:t>
      </w:r>
      <w:r w:rsidRPr="00C46285">
        <w:t>.</w:t>
      </w:r>
    </w:p>
    <w:p w14:paraId="78D9C558" w14:textId="77777777" w:rsidR="008F42A1" w:rsidRPr="00C46285" w:rsidRDefault="008F42A1" w:rsidP="00FA7EB3">
      <w:pPr>
        <w:spacing w:line="480" w:lineRule="auto"/>
      </w:pPr>
      <w:r w:rsidRPr="00C46285">
        <w:tab/>
      </w:r>
    </w:p>
    <w:p w14:paraId="5574B3FC" w14:textId="77777777" w:rsidR="00DC25A6" w:rsidRPr="00C46285" w:rsidRDefault="00B33E4A" w:rsidP="00FA7EB3">
      <w:pPr>
        <w:spacing w:line="480" w:lineRule="auto"/>
        <w:rPr>
          <w:i/>
        </w:rPr>
      </w:pPr>
      <w:r w:rsidRPr="00C46285">
        <w:rPr>
          <w:i/>
        </w:rPr>
        <w:t>EMG</w:t>
      </w:r>
    </w:p>
    <w:p w14:paraId="79299D7D" w14:textId="77777777" w:rsidR="00DC25A6" w:rsidRPr="00C46285" w:rsidRDefault="00DC25A6" w:rsidP="00FA7EB3">
      <w:pPr>
        <w:spacing w:line="480" w:lineRule="auto"/>
      </w:pPr>
      <w:r w:rsidRPr="00C46285">
        <w:rPr>
          <w:i/>
        </w:rPr>
        <w:tab/>
      </w:r>
      <w:r w:rsidR="009E22A4" w:rsidRPr="00C46285">
        <w:t>Similar</w:t>
      </w:r>
      <w:r w:rsidRPr="00C46285">
        <w:t xml:space="preserve"> ANOVA</w:t>
      </w:r>
      <w:r w:rsidR="009E22A4" w:rsidRPr="00C46285">
        <w:t>s, but</w:t>
      </w:r>
      <w:r w:rsidRPr="00C46285">
        <w:t xml:space="preserve"> with </w:t>
      </w:r>
      <w:r w:rsidRPr="000538E1">
        <w:rPr>
          <w:i/>
        </w:rPr>
        <w:t>area</w:t>
      </w:r>
      <w:r w:rsidR="000538E1">
        <w:t xml:space="preserve"> (CS vs. ZM vs.</w:t>
      </w:r>
      <w:r w:rsidRPr="00C46285">
        <w:t xml:space="preserve"> LN muscle group)</w:t>
      </w:r>
      <w:r w:rsidR="009E22A4" w:rsidRPr="00C46285">
        <w:t xml:space="preserve"> added,</w:t>
      </w:r>
      <w:r w:rsidRPr="00C46285">
        <w:t xml:space="preserve"> on EMG activity</w:t>
      </w:r>
      <w:r w:rsidR="009E22A4" w:rsidRPr="00C46285">
        <w:t xml:space="preserve"> gave </w:t>
      </w:r>
      <w:r w:rsidR="002F4C44" w:rsidRPr="00C46285">
        <w:t xml:space="preserve">significant main effects for </w:t>
      </w:r>
      <w:r w:rsidR="002F4C44" w:rsidRPr="000538E1">
        <w:rPr>
          <w:i/>
        </w:rPr>
        <w:t>area</w:t>
      </w:r>
      <w:r w:rsidR="002F4C44" w:rsidRPr="00C46285">
        <w:t>, F (1.9</w:t>
      </w:r>
      <w:r w:rsidR="00A91C99" w:rsidRPr="00C46285">
        <w:t>9</w:t>
      </w:r>
      <w:r w:rsidR="002F4C44" w:rsidRPr="00C46285">
        <w:t>, 7</w:t>
      </w:r>
      <w:r w:rsidR="003617F8">
        <w:t>7.42</w:t>
      </w:r>
      <w:r w:rsidR="002F4C44" w:rsidRPr="00C46285">
        <w:t xml:space="preserve">) = </w:t>
      </w:r>
      <w:r w:rsidR="00A91C99" w:rsidRPr="00C46285">
        <w:t>12</w:t>
      </w:r>
      <w:r w:rsidR="002F4C44" w:rsidRPr="00C46285">
        <w:t>.</w:t>
      </w:r>
      <w:r w:rsidR="003617F8">
        <w:t>77</w:t>
      </w:r>
      <w:r w:rsidR="002F4C44" w:rsidRPr="00C46285">
        <w:t>, p &lt; .0</w:t>
      </w:r>
      <w:r w:rsidR="00A91C99" w:rsidRPr="00C46285">
        <w:t>01</w:t>
      </w:r>
      <w:r w:rsidR="002F4C44" w:rsidRPr="00C46285">
        <w:t xml:space="preserve">, and </w:t>
      </w:r>
      <w:r w:rsidR="002F4C44" w:rsidRPr="000538E1">
        <w:rPr>
          <w:i/>
        </w:rPr>
        <w:t>prime</w:t>
      </w:r>
      <w:r w:rsidR="002F4C44" w:rsidRPr="00C46285">
        <w:t>, F (1.31, 5</w:t>
      </w:r>
      <w:r w:rsidR="003617F8">
        <w:t>1.20</w:t>
      </w:r>
      <w:r w:rsidR="002F4C44" w:rsidRPr="00C46285">
        <w:t xml:space="preserve">) = </w:t>
      </w:r>
      <w:r w:rsidR="003617F8">
        <w:t>20.04</w:t>
      </w:r>
      <w:r w:rsidR="002F4C44" w:rsidRPr="00C46285">
        <w:t xml:space="preserve">, p &lt; .0001, but not </w:t>
      </w:r>
      <w:r w:rsidR="002F4C44" w:rsidRPr="000538E1">
        <w:rPr>
          <w:i/>
        </w:rPr>
        <w:t>emotion</w:t>
      </w:r>
      <w:r w:rsidR="00C06875">
        <w:rPr>
          <w:i/>
        </w:rPr>
        <w:t>al expression</w:t>
      </w:r>
      <w:r w:rsidR="002F4C44" w:rsidRPr="00C46285">
        <w:t>, p &gt; .</w:t>
      </w:r>
      <w:r w:rsidR="003617F8">
        <w:t>3</w:t>
      </w:r>
      <w:r w:rsidR="002F4C44" w:rsidRPr="00C46285">
        <w:t xml:space="preserve">, </w:t>
      </w:r>
      <w:r w:rsidR="009E22A4" w:rsidRPr="00C46285">
        <w:t>with</w:t>
      </w:r>
      <w:r w:rsidR="002F4C44" w:rsidRPr="00C46285">
        <w:t xml:space="preserve"> stronger facial muscle activity over ZM muscles, and after audio primes. </w:t>
      </w:r>
      <w:r w:rsidR="002F4C44" w:rsidRPr="000538E1">
        <w:rPr>
          <w:i/>
        </w:rPr>
        <w:t>Emotion</w:t>
      </w:r>
      <w:r w:rsidR="00C06875">
        <w:rPr>
          <w:i/>
        </w:rPr>
        <w:t>al expression</w:t>
      </w:r>
      <w:r w:rsidR="002F4C44" w:rsidRPr="00C46285">
        <w:t xml:space="preserve"> </w:t>
      </w:r>
      <w:r w:rsidR="009E22A4" w:rsidRPr="00C46285">
        <w:t xml:space="preserve">and </w:t>
      </w:r>
      <w:r w:rsidR="009E22A4" w:rsidRPr="000538E1">
        <w:rPr>
          <w:i/>
        </w:rPr>
        <w:t>area</w:t>
      </w:r>
      <w:r w:rsidR="009E22A4" w:rsidRPr="00C46285">
        <w:t xml:space="preserve"> </w:t>
      </w:r>
      <w:r w:rsidR="002F4C44" w:rsidRPr="00C46285">
        <w:t>significantly interacted, F (</w:t>
      </w:r>
      <w:r w:rsidR="00A91C99" w:rsidRPr="00C46285">
        <w:t>1</w:t>
      </w:r>
      <w:r w:rsidR="002F4C44" w:rsidRPr="00C46285">
        <w:t>.6</w:t>
      </w:r>
      <w:r w:rsidR="003617F8">
        <w:t>4, 63.95</w:t>
      </w:r>
      <w:r w:rsidR="002F4C44" w:rsidRPr="00C46285">
        <w:t>) = 1</w:t>
      </w:r>
      <w:r w:rsidR="003617F8">
        <w:t>5.48</w:t>
      </w:r>
      <w:r w:rsidR="002F4C44" w:rsidRPr="00C46285">
        <w:t>, p &lt; .0001</w:t>
      </w:r>
      <w:r w:rsidR="005C5B0C" w:rsidRPr="00C46285">
        <w:t xml:space="preserve">, </w:t>
      </w:r>
      <w:r w:rsidR="009E22A4" w:rsidRPr="00C46285">
        <w:t>with stereo</w:t>
      </w:r>
      <w:r w:rsidR="005C5B0C" w:rsidRPr="00C46285">
        <w:t xml:space="preserve">typical effects of anger and fear </w:t>
      </w:r>
      <w:r w:rsidR="009E22A4" w:rsidRPr="00C46285">
        <w:t>(</w:t>
      </w:r>
      <w:r w:rsidR="005C5B0C" w:rsidRPr="00C46285">
        <w:t>increas</w:t>
      </w:r>
      <w:r w:rsidR="009E22A4" w:rsidRPr="00C46285">
        <w:t>ing</w:t>
      </w:r>
      <w:r w:rsidR="005C5B0C" w:rsidRPr="00C46285">
        <w:t xml:space="preserve"> CS</w:t>
      </w:r>
      <w:r w:rsidR="009E22A4" w:rsidRPr="00C46285">
        <w:t>)</w:t>
      </w:r>
      <w:r w:rsidR="005C5B0C" w:rsidRPr="00C46285">
        <w:t xml:space="preserve">, disgust </w:t>
      </w:r>
      <w:r w:rsidR="009E22A4" w:rsidRPr="00C46285">
        <w:t>(increasing</w:t>
      </w:r>
      <w:r w:rsidR="005C5B0C" w:rsidRPr="00C46285">
        <w:t xml:space="preserve"> CS and LN</w:t>
      </w:r>
      <w:r w:rsidR="009E22A4" w:rsidRPr="00C46285">
        <w:t>)</w:t>
      </w:r>
      <w:r w:rsidR="005C5B0C" w:rsidRPr="00C46285">
        <w:t xml:space="preserve">, and happiness </w:t>
      </w:r>
      <w:r w:rsidR="009E22A4" w:rsidRPr="00C46285">
        <w:t>(</w:t>
      </w:r>
      <w:r w:rsidR="005C5B0C" w:rsidRPr="00C46285">
        <w:t>increas</w:t>
      </w:r>
      <w:r w:rsidR="009E22A4" w:rsidRPr="00C46285">
        <w:t>ing</w:t>
      </w:r>
      <w:r w:rsidR="005C5B0C" w:rsidRPr="00C46285">
        <w:t xml:space="preserve"> ZM </w:t>
      </w:r>
      <w:r w:rsidR="009E22A4" w:rsidRPr="00C46285">
        <w:t>while</w:t>
      </w:r>
      <w:r w:rsidR="005C5B0C" w:rsidRPr="00C46285">
        <w:t xml:space="preserve"> decreas</w:t>
      </w:r>
      <w:r w:rsidR="009E22A4" w:rsidRPr="00C46285">
        <w:t>ing</w:t>
      </w:r>
      <w:r w:rsidR="005C5B0C" w:rsidRPr="00C46285">
        <w:t xml:space="preserve"> CS</w:t>
      </w:r>
      <w:r w:rsidR="009E22A4" w:rsidRPr="00C46285">
        <w:t>)</w:t>
      </w:r>
      <w:r w:rsidR="005C5B0C" w:rsidRPr="00C46285">
        <w:t xml:space="preserve">. </w:t>
      </w:r>
      <w:r w:rsidR="005C5B0C" w:rsidRPr="000538E1">
        <w:rPr>
          <w:i/>
        </w:rPr>
        <w:t>Prime</w:t>
      </w:r>
      <w:r w:rsidR="005C5B0C" w:rsidRPr="00C46285">
        <w:t xml:space="preserve"> also interacted with </w:t>
      </w:r>
      <w:r w:rsidR="005C5B0C" w:rsidRPr="000538E1">
        <w:rPr>
          <w:i/>
        </w:rPr>
        <w:t>area</w:t>
      </w:r>
      <w:r w:rsidR="005C5B0C" w:rsidRPr="00C46285">
        <w:t>, F (</w:t>
      </w:r>
      <w:r w:rsidR="003617F8">
        <w:t>1.36, 53.21</w:t>
      </w:r>
      <w:r w:rsidR="005C5B0C" w:rsidRPr="00C46285">
        <w:t xml:space="preserve">) = </w:t>
      </w:r>
      <w:r w:rsidR="00A91C99" w:rsidRPr="00C46285">
        <w:t>12</w:t>
      </w:r>
      <w:r w:rsidR="005C5B0C" w:rsidRPr="00C46285">
        <w:t>.</w:t>
      </w:r>
      <w:r w:rsidR="003617F8">
        <w:t>12</w:t>
      </w:r>
      <w:r w:rsidR="005C5B0C" w:rsidRPr="00C46285">
        <w:t>, p &lt; .001. This effect was f</w:t>
      </w:r>
      <w:r w:rsidR="00BB352D" w:rsidRPr="00C46285">
        <w:t xml:space="preserve">ound to be mainly the result of </w:t>
      </w:r>
      <w:r w:rsidR="00C65F67" w:rsidRPr="00C46285">
        <w:t xml:space="preserve">differences in the </w:t>
      </w:r>
      <w:r w:rsidR="00DB5744" w:rsidRPr="00C46285">
        <w:t>baseline</w:t>
      </w:r>
      <w:r w:rsidR="00A07ABF" w:rsidRPr="00C46285">
        <w:t xml:space="preserve"> of the LN muscle: already in the first 1 s, a </w:t>
      </w:r>
      <w:r w:rsidR="008B2874">
        <w:t>stronger</w:t>
      </w:r>
      <w:r w:rsidR="008B2874" w:rsidRPr="00C46285">
        <w:t xml:space="preserve"> </w:t>
      </w:r>
      <w:r w:rsidR="00A07ABF" w:rsidRPr="00C46285">
        <w:t>decre</w:t>
      </w:r>
      <w:r w:rsidR="00C66208">
        <w:t xml:space="preserve">ase in LN activity was observed. This was found to be related to the </w:t>
      </w:r>
      <w:r w:rsidR="00A07ABF" w:rsidRPr="00C46285">
        <w:t>tactile primes elicit</w:t>
      </w:r>
      <w:r w:rsidR="00C66208">
        <w:t>ing</w:t>
      </w:r>
      <w:r w:rsidR="00A07ABF" w:rsidRPr="00C46285">
        <w:t xml:space="preserve"> a</w:t>
      </w:r>
      <w:r w:rsidR="00C66208">
        <w:t>n immediate</w:t>
      </w:r>
      <w:r w:rsidR="00A07ABF" w:rsidRPr="00C46285">
        <w:t xml:space="preserve"> </w:t>
      </w:r>
      <w:r w:rsidR="00EB115D">
        <w:t>short</w:t>
      </w:r>
      <w:r w:rsidR="00A07ABF" w:rsidRPr="00C46285">
        <w:t xml:space="preserve"> burst of activity </w:t>
      </w:r>
      <w:r w:rsidR="00C66208">
        <w:t xml:space="preserve">prior to the onset of the face which resulted in </w:t>
      </w:r>
      <w:r w:rsidR="007C4493">
        <w:t>a difference in baseline</w:t>
      </w:r>
      <w:r w:rsidR="000538E1">
        <w:t xml:space="preserve"> (see Figure 2)</w:t>
      </w:r>
      <w:r w:rsidR="00A07ABF" w:rsidRPr="00C46285">
        <w:t xml:space="preserve">. </w:t>
      </w:r>
      <w:r w:rsidR="009E22A4" w:rsidRPr="00C46285">
        <w:t xml:space="preserve">However, </w:t>
      </w:r>
      <w:r w:rsidR="009E22A4" w:rsidRPr="000538E1">
        <w:rPr>
          <w:i/>
        </w:rPr>
        <w:t>prime</w:t>
      </w:r>
      <w:r w:rsidR="009E22A4" w:rsidRPr="00C46285">
        <w:t xml:space="preserve"> </w:t>
      </w:r>
      <w:r w:rsidR="00B33E4A" w:rsidRPr="00C46285">
        <w:t>neither interact</w:t>
      </w:r>
      <w:r w:rsidR="009E22A4" w:rsidRPr="00C46285">
        <w:t>ed</w:t>
      </w:r>
      <w:r w:rsidR="00B33E4A" w:rsidRPr="00C46285">
        <w:t xml:space="preserve"> wi</w:t>
      </w:r>
      <w:r w:rsidR="009E22A4" w:rsidRPr="00C46285">
        <w:t xml:space="preserve">th </w:t>
      </w:r>
      <w:r w:rsidR="009E22A4" w:rsidRPr="000538E1">
        <w:rPr>
          <w:i/>
        </w:rPr>
        <w:t>emotion</w:t>
      </w:r>
      <w:r w:rsidR="00C06875">
        <w:rPr>
          <w:i/>
        </w:rPr>
        <w:t>al expression</w:t>
      </w:r>
      <w:r w:rsidR="009E22A4" w:rsidRPr="00C46285">
        <w:t xml:space="preserve">, nor modulated the </w:t>
      </w:r>
      <w:r w:rsidR="009E22A4" w:rsidRPr="000538E1">
        <w:rPr>
          <w:i/>
        </w:rPr>
        <w:t>emotion</w:t>
      </w:r>
      <w:r w:rsidR="00C06875">
        <w:rPr>
          <w:i/>
        </w:rPr>
        <w:t>al expression</w:t>
      </w:r>
      <w:r w:rsidR="009E22A4" w:rsidRPr="00C46285">
        <w:t>-by-</w:t>
      </w:r>
      <w:r w:rsidR="00B33E4A" w:rsidRPr="000538E1">
        <w:rPr>
          <w:i/>
        </w:rPr>
        <w:t>area</w:t>
      </w:r>
      <w:r w:rsidR="009E22A4" w:rsidRPr="00C46285">
        <w:t xml:space="preserve"> interaction</w:t>
      </w:r>
      <w:r w:rsidR="00B33E4A" w:rsidRPr="00C46285">
        <w:t xml:space="preserve">, </w:t>
      </w:r>
      <w:r w:rsidR="00B33E4A" w:rsidRPr="00C46285">
        <w:rPr>
          <w:i/>
        </w:rPr>
        <w:t>F</w:t>
      </w:r>
      <w:r w:rsidR="00B33E4A" w:rsidRPr="00C46285">
        <w:t>s &lt; 1.</w:t>
      </w:r>
      <w:r w:rsidR="003617F8">
        <w:t>3</w:t>
      </w:r>
      <w:r w:rsidR="00B33E4A" w:rsidRPr="00C46285">
        <w:t xml:space="preserve">, </w:t>
      </w:r>
      <w:r w:rsidR="00B33E4A" w:rsidRPr="00C46285">
        <w:rPr>
          <w:i/>
        </w:rPr>
        <w:t>p</w:t>
      </w:r>
      <w:r w:rsidR="00B33E4A" w:rsidRPr="00C46285">
        <w:t>s &gt; .</w:t>
      </w:r>
      <w:r w:rsidR="003617F8">
        <w:t>3</w:t>
      </w:r>
      <w:r w:rsidR="00B33E4A" w:rsidRPr="00C46285">
        <w:t xml:space="preserve">. </w:t>
      </w:r>
    </w:p>
    <w:p w14:paraId="4C8BC789" w14:textId="77777777" w:rsidR="00A07ABF" w:rsidRPr="00C46285" w:rsidRDefault="00F521A5" w:rsidP="00FA7EB3">
      <w:pPr>
        <w:spacing w:line="480" w:lineRule="auto"/>
        <w:rPr>
          <w:i/>
        </w:rPr>
      </w:pPr>
      <w:r w:rsidRPr="00C46285">
        <w:rPr>
          <w:i/>
        </w:rPr>
        <w:t>ECG</w:t>
      </w:r>
    </w:p>
    <w:p w14:paraId="2972A7D1" w14:textId="77777777" w:rsidR="00B33E4A" w:rsidRPr="00C46285" w:rsidRDefault="00B33E4A" w:rsidP="00FA7EB3">
      <w:pPr>
        <w:spacing w:line="480" w:lineRule="auto"/>
      </w:pPr>
      <w:r w:rsidRPr="00C46285">
        <w:rPr>
          <w:i/>
        </w:rPr>
        <w:lastRenderedPageBreak/>
        <w:tab/>
      </w:r>
      <w:r w:rsidR="009E22A4" w:rsidRPr="00C46285">
        <w:t xml:space="preserve">For IBI, the effect of </w:t>
      </w:r>
      <w:r w:rsidR="009E22A4" w:rsidRPr="000538E1">
        <w:rPr>
          <w:i/>
        </w:rPr>
        <w:t>time</w:t>
      </w:r>
      <w:r w:rsidR="009E22A4" w:rsidRPr="00C46285">
        <w:t xml:space="preserve"> (1</w:t>
      </w:r>
      <w:r w:rsidR="009E22A4" w:rsidRPr="00C46285">
        <w:rPr>
          <w:vertAlign w:val="superscript"/>
        </w:rPr>
        <w:t>st</w:t>
      </w:r>
      <w:r w:rsidR="009E22A4" w:rsidRPr="00C46285">
        <w:t>, 2</w:t>
      </w:r>
      <w:r w:rsidR="009E22A4" w:rsidRPr="00C46285">
        <w:rPr>
          <w:vertAlign w:val="superscript"/>
        </w:rPr>
        <w:t>nd</w:t>
      </w:r>
      <w:r w:rsidR="009E22A4" w:rsidRPr="00C46285">
        <w:t>, 3</w:t>
      </w:r>
      <w:r w:rsidR="009E22A4" w:rsidRPr="00C46285">
        <w:rPr>
          <w:vertAlign w:val="superscript"/>
        </w:rPr>
        <w:t>rd</w:t>
      </w:r>
      <w:r w:rsidR="009E22A4" w:rsidRPr="00C46285">
        <w:t>, 4</w:t>
      </w:r>
      <w:r w:rsidR="009E22A4" w:rsidRPr="00C46285">
        <w:rPr>
          <w:vertAlign w:val="superscript"/>
        </w:rPr>
        <w:t>th</w:t>
      </w:r>
      <w:r w:rsidR="009E22A4" w:rsidRPr="00C46285">
        <w:t xml:space="preserve"> second following </w:t>
      </w:r>
      <w:r w:rsidR="00B840A8">
        <w:t xml:space="preserve">the </w:t>
      </w:r>
      <w:r w:rsidR="009E22A4" w:rsidRPr="00C46285">
        <w:t>emotion</w:t>
      </w:r>
      <w:r w:rsidR="00B840A8">
        <w:t>al stimulus</w:t>
      </w:r>
      <w:r w:rsidR="009E22A4" w:rsidRPr="00C46285">
        <w:t>) was added to the basic design. This showed significant effects of</w:t>
      </w:r>
      <w:r w:rsidRPr="00C46285">
        <w:t xml:space="preserve"> </w:t>
      </w:r>
      <w:r w:rsidRPr="000538E1">
        <w:rPr>
          <w:i/>
        </w:rPr>
        <w:t>time</w:t>
      </w:r>
      <w:r w:rsidRPr="00C46285">
        <w:t>, F (1</w:t>
      </w:r>
      <w:r w:rsidR="003662DF" w:rsidRPr="00C46285">
        <w:t xml:space="preserve">.73, 67.52) = 37.53, p &lt; .0001, and </w:t>
      </w:r>
      <w:r w:rsidR="003662DF" w:rsidRPr="000538E1">
        <w:rPr>
          <w:i/>
        </w:rPr>
        <w:t>emotion</w:t>
      </w:r>
      <w:r w:rsidR="00B840A8">
        <w:rPr>
          <w:i/>
        </w:rPr>
        <w:t>al expression</w:t>
      </w:r>
      <w:r w:rsidR="003662DF" w:rsidRPr="00C46285">
        <w:t xml:space="preserve">, F (2.72, 105.94) = 4.97, p &lt; .004, but not </w:t>
      </w:r>
      <w:r w:rsidR="003662DF" w:rsidRPr="000538E1">
        <w:rPr>
          <w:i/>
        </w:rPr>
        <w:t>prime</w:t>
      </w:r>
      <w:r w:rsidR="003662DF" w:rsidRPr="00C46285">
        <w:t xml:space="preserve">, p &gt; .1. The effect of time </w:t>
      </w:r>
      <w:r w:rsidR="004F71EB">
        <w:t xml:space="preserve">showed a </w:t>
      </w:r>
      <w:r w:rsidR="00AF2071">
        <w:t>cardiac deceleration (</w:t>
      </w:r>
      <w:r w:rsidR="004F71EB">
        <w:t>9.3 ms) in IBI in the first two seconds, suggesting a general orienting response.</w:t>
      </w:r>
      <w:r w:rsidR="003662DF" w:rsidRPr="00C46285">
        <w:t xml:space="preserve"> </w:t>
      </w:r>
      <w:r w:rsidR="00211BDB" w:rsidRPr="000538E1">
        <w:rPr>
          <w:i/>
        </w:rPr>
        <w:t>Time</w:t>
      </w:r>
      <w:r w:rsidR="00211BDB" w:rsidRPr="00C46285">
        <w:t xml:space="preserve"> also interacted with </w:t>
      </w:r>
      <w:r w:rsidR="00211BDB" w:rsidRPr="000538E1">
        <w:rPr>
          <w:i/>
        </w:rPr>
        <w:t>emotion</w:t>
      </w:r>
      <w:r w:rsidR="00B840A8">
        <w:rPr>
          <w:i/>
        </w:rPr>
        <w:t>al expression</w:t>
      </w:r>
      <w:r w:rsidR="00211BDB" w:rsidRPr="00C46285">
        <w:t xml:space="preserve">, F (3.24, 126.51) = 4.83, p = .003, and with </w:t>
      </w:r>
      <w:r w:rsidR="00211BDB" w:rsidRPr="000538E1">
        <w:rPr>
          <w:i/>
        </w:rPr>
        <w:t>prime</w:t>
      </w:r>
      <w:r w:rsidR="00211BDB" w:rsidRPr="00C46285">
        <w:t xml:space="preserve">, F (3.84, 149.83) = 2.79, p = .03. The effect of </w:t>
      </w:r>
      <w:r w:rsidR="00211BDB" w:rsidRPr="000538E1">
        <w:rPr>
          <w:i/>
        </w:rPr>
        <w:t>emotion</w:t>
      </w:r>
      <w:r w:rsidR="00B840A8">
        <w:rPr>
          <w:i/>
        </w:rPr>
        <w:t>al expression</w:t>
      </w:r>
      <w:r w:rsidR="00211BDB" w:rsidRPr="00C46285">
        <w:t xml:space="preserve"> could be described as mainly due to an amplified </w:t>
      </w:r>
      <w:r w:rsidR="004F71EB">
        <w:t>deceleration</w:t>
      </w:r>
      <w:r w:rsidR="002E2E2D">
        <w:t xml:space="preserve"> occurring</w:t>
      </w:r>
      <w:r w:rsidR="004F71EB">
        <w:t xml:space="preserve"> </w:t>
      </w:r>
      <w:r w:rsidR="00211BDB" w:rsidRPr="00C46285">
        <w:t xml:space="preserve">particularly </w:t>
      </w:r>
      <w:r w:rsidR="00C60521" w:rsidRPr="00C46285">
        <w:t xml:space="preserve">in the third bin </w:t>
      </w:r>
      <w:r w:rsidR="00211BDB" w:rsidRPr="00C46285">
        <w:t xml:space="preserve">with anger (14.0 ± 1.8 ms). </w:t>
      </w:r>
      <w:r w:rsidR="00C67A2C" w:rsidRPr="00C46285">
        <w:t xml:space="preserve">The </w:t>
      </w:r>
      <w:r w:rsidR="00C67A2C" w:rsidRPr="000538E1">
        <w:rPr>
          <w:i/>
        </w:rPr>
        <w:t>prime</w:t>
      </w:r>
      <w:r w:rsidR="00C67A2C" w:rsidRPr="00C46285">
        <w:t>-by-</w:t>
      </w:r>
      <w:r w:rsidR="00C67A2C" w:rsidRPr="000538E1">
        <w:rPr>
          <w:i/>
        </w:rPr>
        <w:t>time</w:t>
      </w:r>
      <w:r w:rsidR="00C67A2C" w:rsidRPr="00C46285">
        <w:t xml:space="preserve"> interaction showed a </w:t>
      </w:r>
      <w:r w:rsidR="00AF2071">
        <w:t xml:space="preserve">more pronounced </w:t>
      </w:r>
      <w:r w:rsidR="00C67A2C" w:rsidRPr="00C46285">
        <w:t>deceleration after touch in the 2</w:t>
      </w:r>
      <w:r w:rsidR="00C67A2C" w:rsidRPr="00C46285">
        <w:rPr>
          <w:vertAlign w:val="superscript"/>
        </w:rPr>
        <w:t>nd</w:t>
      </w:r>
      <w:r w:rsidR="00C67A2C" w:rsidRPr="00C46285">
        <w:t xml:space="preserve"> second (9.4 ms) than silent (8.0 ms) or tone (8.0 ms), </w:t>
      </w:r>
      <w:r w:rsidR="000900E5" w:rsidRPr="00C46285">
        <w:t>followed by</w:t>
      </w:r>
      <w:r w:rsidR="00C67A2C" w:rsidRPr="00C46285">
        <w:t xml:space="preserve"> tones show</w:t>
      </w:r>
      <w:r w:rsidR="000900E5" w:rsidRPr="00C46285">
        <w:t>ing</w:t>
      </w:r>
      <w:r w:rsidR="00C67A2C" w:rsidRPr="00C46285">
        <w:t xml:space="preserve"> a stronger re-acceleration in the 4</w:t>
      </w:r>
      <w:r w:rsidR="00C67A2C" w:rsidRPr="00C46285">
        <w:rPr>
          <w:vertAlign w:val="superscript"/>
        </w:rPr>
        <w:t>th</w:t>
      </w:r>
      <w:r w:rsidR="00C67A2C" w:rsidRPr="00C46285">
        <w:t xml:space="preserve"> second (4.1 ms) than after silent (1.5 ms) and touch (1.4 ms). </w:t>
      </w:r>
      <w:r w:rsidR="000900E5" w:rsidRPr="00C46285">
        <w:t xml:space="preserve">The latter part, being the stronger effect, is described in Table 1. </w:t>
      </w:r>
      <w:r w:rsidR="00211BDB" w:rsidRPr="00C46285">
        <w:t xml:space="preserve">Neither the </w:t>
      </w:r>
      <w:r w:rsidR="00211BDB" w:rsidRPr="000538E1">
        <w:rPr>
          <w:i/>
        </w:rPr>
        <w:t>prime</w:t>
      </w:r>
      <w:r w:rsidR="00211BDB" w:rsidRPr="00C46285">
        <w:t>-by-</w:t>
      </w:r>
      <w:r w:rsidR="00211BDB" w:rsidRPr="000538E1">
        <w:rPr>
          <w:i/>
        </w:rPr>
        <w:t>emotion</w:t>
      </w:r>
      <w:r w:rsidR="00B840A8">
        <w:rPr>
          <w:i/>
        </w:rPr>
        <w:t>al expression, —</w:t>
      </w:r>
      <w:r w:rsidR="00211BDB" w:rsidRPr="00C46285">
        <w:t>nor the three-way</w:t>
      </w:r>
      <w:r w:rsidR="00B840A8">
        <w:t>—interaction</w:t>
      </w:r>
      <w:r w:rsidR="00211BDB" w:rsidRPr="00C46285">
        <w:t xml:space="preserve"> </w:t>
      </w:r>
      <w:r w:rsidR="009E22A4" w:rsidRPr="00C46285">
        <w:t>was</w:t>
      </w:r>
      <w:r w:rsidR="00211BDB" w:rsidRPr="00C46285">
        <w:t xml:space="preserve"> significant, </w:t>
      </w:r>
      <w:r w:rsidR="00211BDB" w:rsidRPr="00C46285">
        <w:rPr>
          <w:i/>
        </w:rPr>
        <w:t>F</w:t>
      </w:r>
      <w:r w:rsidR="00211BDB" w:rsidRPr="00C46285">
        <w:t xml:space="preserve">s &lt; 0.8, </w:t>
      </w:r>
      <w:r w:rsidR="00211BDB" w:rsidRPr="00C46285">
        <w:rPr>
          <w:i/>
        </w:rPr>
        <w:t>p</w:t>
      </w:r>
      <w:r w:rsidR="00211BDB" w:rsidRPr="00C46285">
        <w:t xml:space="preserve">s &gt; 0.5. </w:t>
      </w:r>
    </w:p>
    <w:p w14:paraId="2E9CB69F" w14:textId="77777777" w:rsidR="00C60521" w:rsidRPr="00C46285" w:rsidRDefault="00C60521" w:rsidP="00FA7EB3">
      <w:pPr>
        <w:spacing w:line="480" w:lineRule="auto"/>
        <w:jc w:val="center"/>
      </w:pPr>
      <w:r w:rsidRPr="00C46285">
        <w:t>[ FIGURE 2 about here ]</w:t>
      </w:r>
    </w:p>
    <w:p w14:paraId="4D16C65B" w14:textId="77777777" w:rsidR="00D3491C" w:rsidRPr="00C46285" w:rsidRDefault="002A24AF" w:rsidP="00FA7EB3">
      <w:pPr>
        <w:spacing w:line="480" w:lineRule="auto"/>
        <w:rPr>
          <w:i/>
        </w:rPr>
      </w:pPr>
      <w:r w:rsidRPr="00C46285">
        <w:rPr>
          <w:i/>
        </w:rPr>
        <w:t>N1/P1</w:t>
      </w:r>
    </w:p>
    <w:p w14:paraId="7DC46DAB" w14:textId="77777777" w:rsidR="002A24AF" w:rsidRPr="00C46285" w:rsidRDefault="009C7F8F" w:rsidP="00FA7EB3">
      <w:pPr>
        <w:spacing w:line="480" w:lineRule="auto"/>
        <w:ind w:firstLine="720"/>
      </w:pPr>
      <w:r w:rsidRPr="00C46285">
        <w:t xml:space="preserve">In three repeated measures ANOVAs with </w:t>
      </w:r>
      <w:r w:rsidRPr="000538E1">
        <w:rPr>
          <w:i/>
        </w:rPr>
        <w:t>area</w:t>
      </w:r>
      <w:r w:rsidRPr="00C46285">
        <w:t xml:space="preserve"> (frontal, central, parietal, </w:t>
      </w:r>
      <w:r w:rsidR="00592A16" w:rsidRPr="00C46285">
        <w:t xml:space="preserve">lateral-temporal and occipital), </w:t>
      </w:r>
      <w:r w:rsidRPr="000538E1">
        <w:rPr>
          <w:i/>
        </w:rPr>
        <w:t>emotion</w:t>
      </w:r>
      <w:r w:rsidR="00B840A8">
        <w:rPr>
          <w:i/>
        </w:rPr>
        <w:t>al expression</w:t>
      </w:r>
      <w:r w:rsidRPr="00C46285">
        <w:t xml:space="preserve"> (anger, disgust, fear and happiness) and </w:t>
      </w:r>
      <w:r w:rsidRPr="000538E1">
        <w:rPr>
          <w:i/>
        </w:rPr>
        <w:t>prime</w:t>
      </w:r>
      <w:r w:rsidRPr="00C46285">
        <w:t xml:space="preserve"> (touch, tone and silent) as factors, </w:t>
      </w:r>
      <w:r w:rsidR="00592A16" w:rsidRPr="000538E1">
        <w:rPr>
          <w:i/>
        </w:rPr>
        <w:t>area</w:t>
      </w:r>
      <w:r w:rsidR="00592A16" w:rsidRPr="00C46285">
        <w:t xml:space="preserve"> significantly affected P1/N1, F (1.61, 64.25) = </w:t>
      </w:r>
      <w:r w:rsidR="003617F8">
        <w:t>41.63</w:t>
      </w:r>
      <w:r w:rsidR="00592A16" w:rsidRPr="00C46285">
        <w:t xml:space="preserve">, p &lt; .0001, while neither of the other main effects was significant, </w:t>
      </w:r>
      <w:r w:rsidR="00592A16" w:rsidRPr="00C46285">
        <w:rPr>
          <w:i/>
        </w:rPr>
        <w:t>p</w:t>
      </w:r>
      <w:r w:rsidR="00592A16" w:rsidRPr="00C46285">
        <w:t>s &gt; .0</w:t>
      </w:r>
      <w:r w:rsidR="003617F8">
        <w:t>7</w:t>
      </w:r>
      <w:r w:rsidR="00592A16" w:rsidRPr="00C46285">
        <w:t xml:space="preserve">. However, </w:t>
      </w:r>
      <w:r w:rsidR="00592A16" w:rsidRPr="000538E1">
        <w:rPr>
          <w:i/>
        </w:rPr>
        <w:t>emotion</w:t>
      </w:r>
      <w:r w:rsidR="00B840A8">
        <w:rPr>
          <w:i/>
        </w:rPr>
        <w:t>al expression</w:t>
      </w:r>
      <w:r w:rsidR="00592A16" w:rsidRPr="00C46285">
        <w:t xml:space="preserve"> significantly interacted with </w:t>
      </w:r>
      <w:r w:rsidR="00592A16" w:rsidRPr="000538E1">
        <w:rPr>
          <w:i/>
        </w:rPr>
        <w:t>area</w:t>
      </w:r>
      <w:r w:rsidR="00592A16" w:rsidRPr="00C46285">
        <w:t>, F (5.</w:t>
      </w:r>
      <w:r w:rsidR="003617F8">
        <w:t>55</w:t>
      </w:r>
      <w:r w:rsidR="00592A16" w:rsidRPr="00C46285">
        <w:t xml:space="preserve">, </w:t>
      </w:r>
      <w:r w:rsidR="003617F8">
        <w:t>216.26</w:t>
      </w:r>
      <w:r w:rsidR="00592A16" w:rsidRPr="00C46285">
        <w:t xml:space="preserve">) = </w:t>
      </w:r>
      <w:r w:rsidR="003617F8">
        <w:t>4.04</w:t>
      </w:r>
      <w:r w:rsidR="00592A16" w:rsidRPr="00C46285">
        <w:t>, p = .00</w:t>
      </w:r>
      <w:r w:rsidR="003617F8">
        <w:t>1</w:t>
      </w:r>
      <w:r w:rsidR="00592A16" w:rsidRPr="00C46285">
        <w:t xml:space="preserve">, as did </w:t>
      </w:r>
      <w:r w:rsidR="00592A16" w:rsidRPr="000538E1">
        <w:rPr>
          <w:i/>
        </w:rPr>
        <w:t>prime</w:t>
      </w:r>
      <w:r w:rsidR="00592A16" w:rsidRPr="00C46285">
        <w:t>, F (</w:t>
      </w:r>
      <w:r w:rsidR="003617F8">
        <w:t>3.19</w:t>
      </w:r>
      <w:r w:rsidR="00592A16" w:rsidRPr="00C46285">
        <w:t xml:space="preserve">, </w:t>
      </w:r>
      <w:r w:rsidR="003617F8">
        <w:t>124.35</w:t>
      </w:r>
      <w:r w:rsidR="00592A16" w:rsidRPr="00C46285">
        <w:t xml:space="preserve">) = </w:t>
      </w:r>
      <w:r w:rsidR="003617F8">
        <w:t>7.07</w:t>
      </w:r>
      <w:r w:rsidR="00592A16" w:rsidRPr="00C46285">
        <w:t xml:space="preserve">, p </w:t>
      </w:r>
      <w:r w:rsidR="003617F8">
        <w:t>&lt; 0.001</w:t>
      </w:r>
      <w:r w:rsidR="00592A16" w:rsidRPr="00C46285">
        <w:t xml:space="preserve">. The effect of </w:t>
      </w:r>
      <w:r w:rsidR="00592A16" w:rsidRPr="000538E1">
        <w:rPr>
          <w:i/>
        </w:rPr>
        <w:t>area</w:t>
      </w:r>
      <w:r w:rsidR="00592A16" w:rsidRPr="00C46285">
        <w:t xml:space="preserve"> showed negativity over frontal areas (N1) and positivity over occipital ones (P1). </w:t>
      </w:r>
      <w:r w:rsidR="00373EB5" w:rsidRPr="00C46285">
        <w:t xml:space="preserve">The interaction effect could be described as indicating an enhanced N1/P1 for faces showing disgust, </w:t>
      </w:r>
      <w:r w:rsidRPr="00C46285">
        <w:t>with amplified negativity over central (-0.</w:t>
      </w:r>
      <w:r w:rsidR="003617F8">
        <w:t>82</w:t>
      </w:r>
      <w:r w:rsidRPr="00C46285">
        <w:t xml:space="preserve"> μV vs. -0.</w:t>
      </w:r>
      <w:r w:rsidR="00C20016">
        <w:t>61</w:t>
      </w:r>
      <w:r w:rsidRPr="00C46285">
        <w:t>, -0.</w:t>
      </w:r>
      <w:r w:rsidR="00C20016">
        <w:t>53</w:t>
      </w:r>
      <w:r w:rsidRPr="00C46285">
        <w:t>, and -0.</w:t>
      </w:r>
      <w:r w:rsidR="00C20016">
        <w:t>51</w:t>
      </w:r>
      <w:r w:rsidRPr="00C46285">
        <w:t xml:space="preserve"> for respectively anger, fear and happiness) areas as well as amplified positivity in occipital (2.</w:t>
      </w:r>
      <w:r w:rsidR="00C20016">
        <w:t>52</w:t>
      </w:r>
      <w:r w:rsidRPr="00C46285">
        <w:t xml:space="preserve"> μV vs. </w:t>
      </w:r>
      <w:r w:rsidR="00C20016">
        <w:t>2.01</w:t>
      </w:r>
      <w:r w:rsidRPr="00C46285">
        <w:t xml:space="preserve">, </w:t>
      </w:r>
      <w:r w:rsidR="00C20016">
        <w:t>1.76</w:t>
      </w:r>
      <w:r w:rsidRPr="00C46285">
        <w:t xml:space="preserve"> and </w:t>
      </w:r>
      <w:r w:rsidR="00C20016">
        <w:t>1.97</w:t>
      </w:r>
      <w:r w:rsidRPr="00C46285">
        <w:t xml:space="preserve">) areas. </w:t>
      </w:r>
      <w:r w:rsidRPr="000538E1">
        <w:rPr>
          <w:i/>
        </w:rPr>
        <w:t>Prime</w:t>
      </w:r>
      <w:r w:rsidRPr="00C46285">
        <w:t xml:space="preserve"> likewise </w:t>
      </w:r>
      <w:r w:rsidR="00373EB5" w:rsidRPr="00C46285">
        <w:t>af</w:t>
      </w:r>
      <w:r w:rsidR="00696E1C" w:rsidRPr="00C46285">
        <w:t>fected both potentials, with touch amplifying (by 0.20 μV), and auditory primes attenuating (by 0.2</w:t>
      </w:r>
      <w:r w:rsidR="00C20016">
        <w:t>2</w:t>
      </w:r>
      <w:r w:rsidR="00696E1C" w:rsidRPr="00C46285">
        <w:t xml:space="preserve"> μV) the N1 over fronto-central areas</w:t>
      </w:r>
      <w:r w:rsidR="002A24AF" w:rsidRPr="00C46285">
        <w:t xml:space="preserve"> in contrast with silent conditions</w:t>
      </w:r>
      <w:r w:rsidR="00696E1C" w:rsidRPr="00C46285">
        <w:t xml:space="preserve">. </w:t>
      </w:r>
      <w:r w:rsidR="002A24AF" w:rsidRPr="00C46285">
        <w:t>The P1, over lateral-temporal and occipital areas</w:t>
      </w:r>
      <w:r w:rsidR="008B2874">
        <w:t>,</w:t>
      </w:r>
      <w:r w:rsidR="002A24AF" w:rsidRPr="00C46285">
        <w:t xml:space="preserve"> was likewise attenuated after auditory </w:t>
      </w:r>
      <w:r w:rsidR="002A24AF" w:rsidRPr="00C46285">
        <w:lastRenderedPageBreak/>
        <w:t>primes (by 0.</w:t>
      </w:r>
      <w:r w:rsidR="00C20016">
        <w:t>30</w:t>
      </w:r>
      <w:r w:rsidR="002A24AF" w:rsidRPr="00C46285">
        <w:t xml:space="preserve"> μV) but not after touch (0.0</w:t>
      </w:r>
      <w:r w:rsidR="00C20016">
        <w:t>5</w:t>
      </w:r>
      <w:r w:rsidR="002A24AF" w:rsidRPr="00C46285">
        <w:t xml:space="preserve"> μV, </w:t>
      </w:r>
      <w:r w:rsidR="002A24AF" w:rsidRPr="00C46285">
        <w:rPr>
          <w:i/>
        </w:rPr>
        <w:t>ns</w:t>
      </w:r>
      <w:r w:rsidR="002A24AF" w:rsidRPr="00C46285">
        <w:t xml:space="preserve">). However, neither the </w:t>
      </w:r>
      <w:r w:rsidR="002A24AF" w:rsidRPr="000538E1">
        <w:rPr>
          <w:i/>
        </w:rPr>
        <w:t>prime</w:t>
      </w:r>
      <w:r w:rsidR="000538E1">
        <w:t>-</w:t>
      </w:r>
      <w:r w:rsidR="002A24AF" w:rsidRPr="00C46285">
        <w:t>by</w:t>
      </w:r>
      <w:r w:rsidR="000538E1">
        <w:t>-</w:t>
      </w:r>
      <w:r w:rsidR="002A24AF" w:rsidRPr="000538E1">
        <w:rPr>
          <w:i/>
        </w:rPr>
        <w:t>emotion</w:t>
      </w:r>
      <w:r w:rsidR="00B840A8">
        <w:rPr>
          <w:i/>
        </w:rPr>
        <w:t>al expression</w:t>
      </w:r>
      <w:r w:rsidR="002A24AF" w:rsidRPr="00C46285">
        <w:t>, F (4.</w:t>
      </w:r>
      <w:r w:rsidR="00C20016">
        <w:t>87</w:t>
      </w:r>
      <w:r w:rsidR="002A24AF" w:rsidRPr="00C46285">
        <w:t xml:space="preserve">, </w:t>
      </w:r>
      <w:r w:rsidR="00C20016">
        <w:t>189.72</w:t>
      </w:r>
      <w:r w:rsidR="002A24AF" w:rsidRPr="00C46285">
        <w:t>) = 0.</w:t>
      </w:r>
      <w:r w:rsidR="00C20016">
        <w:t>90</w:t>
      </w:r>
      <w:r w:rsidR="002A24AF" w:rsidRPr="00C46285">
        <w:t>, p &gt; .</w:t>
      </w:r>
      <w:r w:rsidR="00C20016">
        <w:t>5</w:t>
      </w:r>
      <w:r w:rsidR="002A24AF" w:rsidRPr="00C46285">
        <w:t>, nor the three-way interaction, F (</w:t>
      </w:r>
      <w:r w:rsidR="00C20016">
        <w:t>7.97</w:t>
      </w:r>
      <w:r w:rsidR="002A24AF" w:rsidRPr="00C46285">
        <w:t>, 3</w:t>
      </w:r>
      <w:r w:rsidR="00C20016">
        <w:t>10.87</w:t>
      </w:r>
      <w:r w:rsidR="002A24AF" w:rsidRPr="00C46285">
        <w:t>) = 0.5</w:t>
      </w:r>
      <w:r w:rsidR="00C20016">
        <w:t>1</w:t>
      </w:r>
      <w:r w:rsidR="002A24AF" w:rsidRPr="00C46285">
        <w:t>, p &gt; .8, was significant.</w:t>
      </w:r>
    </w:p>
    <w:p w14:paraId="73B02670" w14:textId="77777777" w:rsidR="002A24AF" w:rsidRPr="00C46285" w:rsidRDefault="002A24AF" w:rsidP="00FA7EB3">
      <w:pPr>
        <w:spacing w:line="480" w:lineRule="auto"/>
        <w:rPr>
          <w:i/>
        </w:rPr>
      </w:pPr>
      <w:r w:rsidRPr="00C46285">
        <w:rPr>
          <w:i/>
        </w:rPr>
        <w:t>N170</w:t>
      </w:r>
      <w:r w:rsidR="00BA4EAB" w:rsidRPr="00C46285">
        <w:rPr>
          <w:i/>
        </w:rPr>
        <w:t xml:space="preserve"> / VPP</w:t>
      </w:r>
    </w:p>
    <w:p w14:paraId="47BF977D" w14:textId="77777777" w:rsidR="002A24AF" w:rsidRPr="00C46285" w:rsidRDefault="002A24AF" w:rsidP="00FA7EB3">
      <w:pPr>
        <w:spacing w:line="480" w:lineRule="auto"/>
      </w:pPr>
      <w:r w:rsidRPr="00C46285">
        <w:rPr>
          <w:i/>
        </w:rPr>
        <w:tab/>
      </w:r>
      <w:r w:rsidR="00BA4EAB" w:rsidRPr="00C46285">
        <w:t xml:space="preserve">Similar repeated measures ANOVAs on the N170 / VPP amplitude showed significant main effects of </w:t>
      </w:r>
      <w:r w:rsidR="00BA4EAB" w:rsidRPr="000538E1">
        <w:rPr>
          <w:i/>
        </w:rPr>
        <w:t>area</w:t>
      </w:r>
      <w:r w:rsidR="00BA4EAB" w:rsidRPr="00C46285">
        <w:t>, F (1.</w:t>
      </w:r>
      <w:r w:rsidR="00C20016">
        <w:t>31</w:t>
      </w:r>
      <w:r w:rsidR="00BA4EAB" w:rsidRPr="00C46285">
        <w:t xml:space="preserve">, </w:t>
      </w:r>
      <w:r w:rsidR="00C20016">
        <w:t>51.10</w:t>
      </w:r>
      <w:r w:rsidR="00BA4EAB" w:rsidRPr="00C46285">
        <w:t xml:space="preserve">) = </w:t>
      </w:r>
      <w:r w:rsidR="00C20016">
        <w:t>127.38</w:t>
      </w:r>
      <w:r w:rsidR="00BA4EAB" w:rsidRPr="00C46285">
        <w:t xml:space="preserve">, p &lt; .0001, and </w:t>
      </w:r>
      <w:r w:rsidR="00BA4EAB" w:rsidRPr="000538E1">
        <w:rPr>
          <w:i/>
        </w:rPr>
        <w:t>emotion</w:t>
      </w:r>
      <w:r w:rsidR="00B840A8">
        <w:rPr>
          <w:i/>
        </w:rPr>
        <w:t>al expression</w:t>
      </w:r>
      <w:r w:rsidR="00BA4EAB" w:rsidRPr="00C46285">
        <w:t>, F (</w:t>
      </w:r>
      <w:r w:rsidR="00C20016">
        <w:t>2.83, 110.35</w:t>
      </w:r>
      <w:r w:rsidR="00BA4EAB" w:rsidRPr="00C46285">
        <w:t>) = 13.</w:t>
      </w:r>
      <w:r w:rsidR="00C20016">
        <w:t>13</w:t>
      </w:r>
      <w:r w:rsidR="00BA4EAB" w:rsidRPr="00C46285">
        <w:t xml:space="preserve">, p &lt; .0001, but not </w:t>
      </w:r>
      <w:r w:rsidR="00BA4EAB" w:rsidRPr="000538E1">
        <w:rPr>
          <w:i/>
        </w:rPr>
        <w:t>prime</w:t>
      </w:r>
      <w:r w:rsidR="00BA4EAB" w:rsidRPr="00C46285">
        <w:t>, F (</w:t>
      </w:r>
      <w:r w:rsidR="00C20016">
        <w:t>1.92, 74.95</w:t>
      </w:r>
      <w:r w:rsidR="00BA4EAB" w:rsidRPr="00C46285">
        <w:t xml:space="preserve">) = </w:t>
      </w:r>
      <w:r w:rsidR="00C20016">
        <w:t>2.35</w:t>
      </w:r>
      <w:r w:rsidR="00BA4EAB" w:rsidRPr="00C46285">
        <w:t>, p &gt; .1. Faces expressing happiness showed strongest negativity (-1.</w:t>
      </w:r>
      <w:r w:rsidR="00C20016">
        <w:t>41</w:t>
      </w:r>
      <w:r w:rsidR="00BA4EAB" w:rsidRPr="00C46285">
        <w:t xml:space="preserve"> μV) vs. </w:t>
      </w:r>
      <w:r w:rsidR="004F71EB">
        <w:t xml:space="preserve">disgust, fear and </w:t>
      </w:r>
      <w:r w:rsidR="00BA4EAB" w:rsidRPr="00C46285">
        <w:t>anger (</w:t>
      </w:r>
      <w:r w:rsidR="004F71EB">
        <w:t>-1.2</w:t>
      </w:r>
      <w:r w:rsidR="00C20016">
        <w:t>2</w:t>
      </w:r>
      <w:r w:rsidR="004F71EB">
        <w:t>, -1.1</w:t>
      </w:r>
      <w:r w:rsidR="00C20016">
        <w:t>9</w:t>
      </w:r>
      <w:r w:rsidR="004F71EB">
        <w:t xml:space="preserve"> and </w:t>
      </w:r>
      <w:r w:rsidR="00BA4EAB" w:rsidRPr="00C46285">
        <w:t>-1.0</w:t>
      </w:r>
      <w:r w:rsidR="006D413C">
        <w:t>4</w:t>
      </w:r>
      <w:r w:rsidR="00BA4EAB" w:rsidRPr="00C46285">
        <w:t xml:space="preserve"> μV</w:t>
      </w:r>
      <w:r w:rsidR="004F71EB">
        <w:t xml:space="preserve"> respectively</w:t>
      </w:r>
      <w:r w:rsidR="00BA4EAB" w:rsidRPr="00C46285">
        <w:t xml:space="preserve">). However, both </w:t>
      </w:r>
      <w:r w:rsidR="00BA4EAB" w:rsidRPr="000538E1">
        <w:rPr>
          <w:i/>
        </w:rPr>
        <w:t>prime</w:t>
      </w:r>
      <w:r w:rsidR="00BA4EAB" w:rsidRPr="00C46285">
        <w:t>, F (</w:t>
      </w:r>
      <w:r w:rsidR="006D413C">
        <w:t>3.85, 150.07</w:t>
      </w:r>
      <w:r w:rsidR="001A5AB4" w:rsidRPr="00C46285">
        <w:t>) = 9.4</w:t>
      </w:r>
      <w:r w:rsidR="006D413C">
        <w:t>4</w:t>
      </w:r>
      <w:r w:rsidR="001A5AB4" w:rsidRPr="00C46285">
        <w:t xml:space="preserve">, p &lt; .0001, and </w:t>
      </w:r>
      <w:r w:rsidR="001A5AB4" w:rsidRPr="000538E1">
        <w:rPr>
          <w:i/>
        </w:rPr>
        <w:t>emotion</w:t>
      </w:r>
      <w:r w:rsidR="00B840A8">
        <w:rPr>
          <w:i/>
        </w:rPr>
        <w:t>al expression</w:t>
      </w:r>
      <w:r w:rsidR="001A5AB4" w:rsidRPr="00C46285">
        <w:t>, F (4.</w:t>
      </w:r>
      <w:r w:rsidR="006D413C">
        <w:t>56</w:t>
      </w:r>
      <w:r w:rsidR="001A5AB4" w:rsidRPr="00C46285">
        <w:t>, 17</w:t>
      </w:r>
      <w:r w:rsidR="006D413C">
        <w:t>7.66</w:t>
      </w:r>
      <w:r w:rsidR="001A5AB4" w:rsidRPr="00C46285">
        <w:t xml:space="preserve">) = </w:t>
      </w:r>
      <w:r w:rsidR="006D413C">
        <w:t>14.33</w:t>
      </w:r>
      <w:r w:rsidR="001A5AB4" w:rsidRPr="00C46285">
        <w:t xml:space="preserve">, p &lt; .0001, significantly interacted with </w:t>
      </w:r>
      <w:r w:rsidR="001A5AB4" w:rsidRPr="000538E1">
        <w:rPr>
          <w:i/>
        </w:rPr>
        <w:t>area</w:t>
      </w:r>
      <w:r w:rsidR="001A5AB4" w:rsidRPr="00C46285">
        <w:t xml:space="preserve">, </w:t>
      </w:r>
      <w:r w:rsidR="006D413C">
        <w:t xml:space="preserve">suggesting the effect was localized. Comparing the effects largely showed the same effects, but in inverse order, </w:t>
      </w:r>
      <w:r w:rsidR="001A5AB4" w:rsidRPr="00C46285">
        <w:t xml:space="preserve">consistent with the idea that </w:t>
      </w:r>
      <w:r w:rsidR="006D413C">
        <w:t>the</w:t>
      </w:r>
      <w:r w:rsidR="006D413C" w:rsidRPr="00C46285">
        <w:t xml:space="preserve"> </w:t>
      </w:r>
      <w:r w:rsidR="006D413C">
        <w:t xml:space="preserve">N170 and VPP </w:t>
      </w:r>
      <w:r w:rsidR="001A5AB4" w:rsidRPr="00C46285">
        <w:t>components have similar function</w:t>
      </w:r>
      <w:r w:rsidR="008E3F02">
        <w:t>al</w:t>
      </w:r>
      <w:r w:rsidR="001A5AB4" w:rsidRPr="00C46285">
        <w:t xml:space="preserve"> meaning, but are reversed in polarity </w:t>
      </w:r>
      <w:r w:rsidR="00B37F2E" w:rsidRPr="00C46285">
        <w:fldChar w:fldCharType="begin"/>
      </w:r>
      <w:r w:rsidR="00D23EC5">
        <w:instrText xml:space="preserve"> ADDIN ZOTERO_ITEM CSL_CITATION {"citationID":"2eimrhti23","properties":{"formattedCitation":"(Joyce &amp; Rossion, 2005)","plainCitation":"(Joyce &amp; Rossion, 2005)"},"citationItems":[{"id":765,"uris":["http://zotero.org/users/2909156/items/IA7K7I4P"],"uri":["http://zotero.org/users/2909156/items/IA7K7I4P"],"itemData":{"id":765,"type":"article-journal","title":"The face-sensitive N170 and VPP components manifest the same brain processes: The effect of reference electrode site","container-title":"Clinical Neurophysiology","page":"2613-2631","volume":"116","issue":"11","source":"ScienceDirect","abstract":"Objective\n(1) To investigate the hypothesis that the vertex positive potential (VPP) and the N170 ERP components reported in the face processing literature are two manifestations of the same brain processes whose relative amplitude in a given experiment is dependent on reference electrode; (2) to investigate whether differences in face/object results reported in studies looking at the VPP and N170 are attributable to the location of reference.\nMethods\nEEG was recorded from 53 scalp electrodes referenced online to the left mastoid while subjects viewed face, car and word stimuli. Off-line, the data were systematically re-referenced to the common average, averaged mastoids, averaged earlobes, non-cephalic, and nose. The correlation of timing, amplitude, and effects was investigated across reference electrodes.\nResults\n(1) The amplitude of the N170 and VPP components varies in a precisely inverse manner across reference; (2) the peaks of the N170 and VPP are temporally coincident for all reference electrodes, (3) both components can be accounted for by the same dipolar configuration, and (4) the components show identical functional properties.\nConclusions\nThe VPP and N170 are two ‘faces’ of the same brain generators.\nSignificance\nThe differential N170/VPP effects observed in ERP studies can be accounted for by differences in reference methodology.","DOI":"10.1016/j.clinph.2005.07.005","ISSN":"1388-2457","shortTitle":"The face-sensitive N170 and VPP components manifest the same brain processes","journalAbbreviation":"Clinical Neurophysiology","author":[{"family":"Joyce","given":"Carrie"},{"family":"Rossion","given":"Bruno"}],"issued":{"date-parts":[["2005",11]]}}}],"schema":"https://github.com/citation-style-language/schema/raw/master/csl-citation.json"} </w:instrText>
      </w:r>
      <w:r w:rsidR="00B37F2E" w:rsidRPr="00C46285">
        <w:fldChar w:fldCharType="separate"/>
      </w:r>
      <w:r w:rsidR="001A5AB4" w:rsidRPr="00C46285">
        <w:t>(Joyce &amp; Rossion, 2005)</w:t>
      </w:r>
      <w:r w:rsidR="00B37F2E" w:rsidRPr="00C46285">
        <w:fldChar w:fldCharType="end"/>
      </w:r>
      <w:r w:rsidR="001A5AB4" w:rsidRPr="00C46285">
        <w:t xml:space="preserve">. </w:t>
      </w:r>
      <w:r w:rsidR="00E37640" w:rsidRPr="00C46285">
        <w:t xml:space="preserve">The N170, as measured over </w:t>
      </w:r>
      <w:r w:rsidR="001A5AB4" w:rsidRPr="00C46285">
        <w:t>lateral-temporal areas, was amplified after fear (-7.</w:t>
      </w:r>
      <w:r w:rsidR="006D413C">
        <w:t>71</w:t>
      </w:r>
      <w:r w:rsidR="001A5AB4" w:rsidRPr="00C46285">
        <w:t xml:space="preserve"> μV), followed by </w:t>
      </w:r>
      <w:r w:rsidR="00E37640" w:rsidRPr="00C46285">
        <w:t>happiness (-7.</w:t>
      </w:r>
      <w:r w:rsidR="006D413C">
        <w:t>33</w:t>
      </w:r>
      <w:r w:rsidR="00E37640" w:rsidRPr="00C46285">
        <w:t xml:space="preserve"> μV), disgust (-6.</w:t>
      </w:r>
      <w:r w:rsidR="006D413C">
        <w:t>97</w:t>
      </w:r>
      <w:r w:rsidR="00E37640" w:rsidRPr="00C46285">
        <w:t xml:space="preserve"> μV), and</w:t>
      </w:r>
      <w:r w:rsidR="001A5AB4" w:rsidRPr="00C46285">
        <w:t xml:space="preserve"> anger (-6.</w:t>
      </w:r>
      <w:r w:rsidR="006D413C">
        <w:t>53</w:t>
      </w:r>
      <w:r w:rsidR="001A5AB4" w:rsidRPr="00C46285">
        <w:t xml:space="preserve"> μV</w:t>
      </w:r>
      <w:r w:rsidR="00E37640" w:rsidRPr="00C46285">
        <w:t>).</w:t>
      </w:r>
      <w:r w:rsidR="001A5AB4" w:rsidRPr="00C46285">
        <w:t xml:space="preserve"> </w:t>
      </w:r>
      <w:r w:rsidR="00BA7F2C">
        <w:t xml:space="preserve">In terms of primes, </w:t>
      </w:r>
      <w:r w:rsidR="008E3F02">
        <w:t>the N170 was</w:t>
      </w:r>
      <w:r w:rsidR="00E37640" w:rsidRPr="00C46285">
        <w:t xml:space="preserve"> enhanced after auditory primes (-7.</w:t>
      </w:r>
      <w:r w:rsidR="006D413C">
        <w:t>42</w:t>
      </w:r>
      <w:r w:rsidR="007E50F1" w:rsidRPr="00C46285">
        <w:t xml:space="preserve"> μV</w:t>
      </w:r>
      <w:r w:rsidR="00E37640" w:rsidRPr="00C46285">
        <w:t xml:space="preserve">), followed by </w:t>
      </w:r>
      <w:r w:rsidR="006D413C">
        <w:t xml:space="preserve">touch (-6.92) and </w:t>
      </w:r>
      <w:r w:rsidR="00E37640" w:rsidRPr="00C46285">
        <w:t>silent (-</w:t>
      </w:r>
      <w:r w:rsidR="006D413C">
        <w:t>7.06</w:t>
      </w:r>
      <w:r w:rsidR="00E37640" w:rsidRPr="00C46285">
        <w:t xml:space="preserve">).  </w:t>
      </w:r>
      <w:r w:rsidR="008E3F02">
        <w:t>The same pattern of the effect of emotion</w:t>
      </w:r>
      <w:r w:rsidR="00B840A8">
        <w:t>al expression</w:t>
      </w:r>
      <w:r w:rsidR="008E3F02">
        <w:t xml:space="preserve"> and prime could be observed on t</w:t>
      </w:r>
      <w:r w:rsidR="00E37640" w:rsidRPr="00C46285">
        <w:t xml:space="preserve">he VPP, </w:t>
      </w:r>
      <w:r w:rsidR="001A5AB4" w:rsidRPr="00C46285">
        <w:t xml:space="preserve">strongest present </w:t>
      </w:r>
      <w:r w:rsidR="008E3F02">
        <w:t>over</w:t>
      </w:r>
      <w:r w:rsidR="001A5AB4" w:rsidRPr="00C46285">
        <w:t xml:space="preserve"> frontal areas, </w:t>
      </w:r>
      <w:r w:rsidR="00E37640" w:rsidRPr="00C46285">
        <w:t>with greatest positivity after fear (</w:t>
      </w:r>
      <w:r w:rsidR="001A5AB4" w:rsidRPr="00C46285">
        <w:t>3.</w:t>
      </w:r>
      <w:r w:rsidR="00822F3A">
        <w:t>65</w:t>
      </w:r>
      <w:r w:rsidR="00E37640" w:rsidRPr="00C46285">
        <w:t>), followed by happiness</w:t>
      </w:r>
      <w:r w:rsidR="00822F3A">
        <w:t xml:space="preserve"> (3.50)</w:t>
      </w:r>
      <w:r w:rsidR="00E37640" w:rsidRPr="00C46285">
        <w:t>, disgust</w:t>
      </w:r>
      <w:r w:rsidR="00822F3A">
        <w:t xml:space="preserve"> (3.24)</w:t>
      </w:r>
      <w:r w:rsidR="00E37640" w:rsidRPr="00C46285">
        <w:t xml:space="preserve"> and anger</w:t>
      </w:r>
      <w:r w:rsidR="00822F3A">
        <w:t xml:space="preserve"> (2.97)</w:t>
      </w:r>
      <w:r w:rsidR="00E37640" w:rsidRPr="00C46285">
        <w:t>; and after auditory (3.6</w:t>
      </w:r>
      <w:r w:rsidR="00822F3A">
        <w:t>9</w:t>
      </w:r>
      <w:r w:rsidR="00E37640" w:rsidRPr="00C46285">
        <w:t>), followed by silent (3.2</w:t>
      </w:r>
      <w:r w:rsidR="00822F3A">
        <w:t>8</w:t>
      </w:r>
      <w:r w:rsidR="007E50F1" w:rsidRPr="00C46285">
        <w:t xml:space="preserve"> μV</w:t>
      </w:r>
      <w:r w:rsidR="00E37640" w:rsidRPr="00C46285">
        <w:t>) and tactile (</w:t>
      </w:r>
      <w:r w:rsidR="00822F3A">
        <w:t>3.05</w:t>
      </w:r>
      <w:r w:rsidR="007E50F1" w:rsidRPr="00C46285">
        <w:t xml:space="preserve"> μV</w:t>
      </w:r>
      <w:r w:rsidR="00E37640" w:rsidRPr="00C46285">
        <w:t xml:space="preserve">) primes. </w:t>
      </w:r>
      <w:r w:rsidR="0026122C" w:rsidRPr="00C46285">
        <w:t xml:space="preserve">Again, neither the </w:t>
      </w:r>
      <w:r w:rsidR="0026122C" w:rsidRPr="000538E1">
        <w:rPr>
          <w:i/>
        </w:rPr>
        <w:t>prime</w:t>
      </w:r>
      <w:r w:rsidR="000538E1">
        <w:t>-</w:t>
      </w:r>
      <w:r w:rsidR="0026122C" w:rsidRPr="00C46285">
        <w:t>by</w:t>
      </w:r>
      <w:r w:rsidR="000538E1">
        <w:t>-</w:t>
      </w:r>
      <w:r w:rsidR="0026122C" w:rsidRPr="000538E1">
        <w:rPr>
          <w:i/>
        </w:rPr>
        <w:t>emotion</w:t>
      </w:r>
      <w:r w:rsidR="00B840A8">
        <w:rPr>
          <w:i/>
        </w:rPr>
        <w:t>al expression</w:t>
      </w:r>
      <w:r w:rsidR="000538E1">
        <w:rPr>
          <w:i/>
        </w:rPr>
        <w:t>-</w:t>
      </w:r>
      <w:r w:rsidR="0026122C" w:rsidRPr="00C46285">
        <w:t>, F (5.</w:t>
      </w:r>
      <w:r w:rsidR="00C20016">
        <w:t>52</w:t>
      </w:r>
      <w:r w:rsidR="0026122C" w:rsidRPr="00C46285">
        <w:t xml:space="preserve">, </w:t>
      </w:r>
      <w:r w:rsidR="00C20016">
        <w:t>215.40</w:t>
      </w:r>
      <w:r w:rsidR="0026122C" w:rsidRPr="00C46285">
        <w:t xml:space="preserve">) = </w:t>
      </w:r>
      <w:r w:rsidR="000538E1">
        <w:t>0.</w:t>
      </w:r>
      <w:r w:rsidR="00C20016">
        <w:t>65</w:t>
      </w:r>
      <w:r w:rsidR="000538E1">
        <w:t>, p &gt; .</w:t>
      </w:r>
      <w:r w:rsidR="00C20016">
        <w:t>6</w:t>
      </w:r>
      <w:r w:rsidR="000538E1">
        <w:t>, nor the three-way-</w:t>
      </w:r>
      <w:r w:rsidR="0026122C" w:rsidRPr="00C46285">
        <w:t>interaction, F (8.</w:t>
      </w:r>
      <w:r w:rsidR="00C20016">
        <w:t>83</w:t>
      </w:r>
      <w:r w:rsidR="0026122C" w:rsidRPr="00C46285">
        <w:t>, 3</w:t>
      </w:r>
      <w:r w:rsidR="00C20016">
        <w:t>44.22</w:t>
      </w:r>
      <w:r w:rsidR="0026122C" w:rsidRPr="00C46285">
        <w:t>) = 0.</w:t>
      </w:r>
      <w:r w:rsidR="00C20016">
        <w:t>49</w:t>
      </w:r>
      <w:r w:rsidR="0026122C" w:rsidRPr="00C46285">
        <w:t xml:space="preserve">, p &gt; .8 was significant. </w:t>
      </w:r>
    </w:p>
    <w:p w14:paraId="1C23798B" w14:textId="77777777" w:rsidR="0026122C" w:rsidRPr="00C46285" w:rsidRDefault="0026122C" w:rsidP="00FA7EB3">
      <w:pPr>
        <w:spacing w:line="480" w:lineRule="auto"/>
        <w:rPr>
          <w:i/>
        </w:rPr>
      </w:pPr>
      <w:r w:rsidRPr="00C46285">
        <w:rPr>
          <w:i/>
        </w:rPr>
        <w:t>P2</w:t>
      </w:r>
    </w:p>
    <w:p w14:paraId="17FA88E3" w14:textId="77777777" w:rsidR="0026122C" w:rsidRPr="00C46285" w:rsidRDefault="0026122C" w:rsidP="00FA7EB3">
      <w:pPr>
        <w:spacing w:line="480" w:lineRule="auto"/>
      </w:pPr>
      <w:r w:rsidRPr="00C46285">
        <w:rPr>
          <w:i/>
        </w:rPr>
        <w:tab/>
      </w:r>
      <w:r w:rsidRPr="00C46285">
        <w:t xml:space="preserve">A repeated measures ANOVA with </w:t>
      </w:r>
      <w:r w:rsidRPr="000538E1">
        <w:rPr>
          <w:i/>
        </w:rPr>
        <w:t>area</w:t>
      </w:r>
      <w:r w:rsidRPr="00C46285">
        <w:t xml:space="preserve"> (central vs. parietal), </w:t>
      </w:r>
      <w:r w:rsidRPr="000538E1">
        <w:rPr>
          <w:i/>
        </w:rPr>
        <w:t>prime</w:t>
      </w:r>
      <w:r w:rsidRPr="00C46285">
        <w:t xml:space="preserve"> and </w:t>
      </w:r>
      <w:r w:rsidRPr="000538E1">
        <w:rPr>
          <w:i/>
        </w:rPr>
        <w:t>emotion</w:t>
      </w:r>
      <w:r w:rsidR="00B840A8">
        <w:rPr>
          <w:i/>
        </w:rPr>
        <w:t>al expression</w:t>
      </w:r>
      <w:r w:rsidRPr="00C46285">
        <w:t xml:space="preserve">, showed significant main </w:t>
      </w:r>
      <w:r w:rsidR="00EE76E0" w:rsidRPr="00C46285">
        <w:t xml:space="preserve">effects of </w:t>
      </w:r>
      <w:r w:rsidR="00EE76E0" w:rsidRPr="000538E1">
        <w:rPr>
          <w:i/>
        </w:rPr>
        <w:t>area</w:t>
      </w:r>
      <w:r w:rsidR="00EE76E0" w:rsidRPr="00C46285">
        <w:t xml:space="preserve">, F (1, </w:t>
      </w:r>
      <w:r w:rsidR="000A3032">
        <w:t>39</w:t>
      </w:r>
      <w:r w:rsidR="00EE76E0" w:rsidRPr="00C46285">
        <w:t xml:space="preserve">) = </w:t>
      </w:r>
      <w:r w:rsidR="000A3032">
        <w:t>50.14</w:t>
      </w:r>
      <w:r w:rsidR="00EE76E0" w:rsidRPr="00C46285">
        <w:t xml:space="preserve">, p &lt; .0001, and </w:t>
      </w:r>
      <w:r w:rsidR="00EE76E0" w:rsidRPr="000538E1">
        <w:rPr>
          <w:i/>
        </w:rPr>
        <w:t>emotion</w:t>
      </w:r>
      <w:r w:rsidR="00B840A8">
        <w:rPr>
          <w:i/>
        </w:rPr>
        <w:t>al expression</w:t>
      </w:r>
      <w:r w:rsidR="00EE76E0" w:rsidRPr="00C46285">
        <w:t>, F (2.</w:t>
      </w:r>
      <w:r w:rsidR="000A3032">
        <w:t>63</w:t>
      </w:r>
      <w:r w:rsidR="00EE76E0" w:rsidRPr="00C46285">
        <w:t xml:space="preserve">, </w:t>
      </w:r>
      <w:r w:rsidR="000A3032">
        <w:t>102.71</w:t>
      </w:r>
      <w:r w:rsidR="00EE76E0" w:rsidRPr="00C46285">
        <w:t>) = 4.</w:t>
      </w:r>
      <w:r w:rsidR="000A3032">
        <w:t>62</w:t>
      </w:r>
      <w:r w:rsidR="00EE76E0" w:rsidRPr="00C46285">
        <w:t>, p = .00</w:t>
      </w:r>
      <w:r w:rsidR="000A3032">
        <w:t>6</w:t>
      </w:r>
      <w:r w:rsidR="00EE76E0" w:rsidRPr="00C46285">
        <w:t xml:space="preserve">, but not </w:t>
      </w:r>
      <w:r w:rsidR="00EE76E0" w:rsidRPr="000538E1">
        <w:rPr>
          <w:i/>
        </w:rPr>
        <w:t>prime</w:t>
      </w:r>
      <w:r w:rsidR="00EE76E0" w:rsidRPr="00C46285">
        <w:t>, F (1.86, 7</w:t>
      </w:r>
      <w:r w:rsidR="000A3032">
        <w:t>2.58</w:t>
      </w:r>
      <w:r w:rsidR="00EE76E0" w:rsidRPr="00C46285">
        <w:t>) = 2.</w:t>
      </w:r>
      <w:r w:rsidR="000A3032">
        <w:t>27</w:t>
      </w:r>
      <w:r w:rsidR="00EE76E0" w:rsidRPr="00C46285">
        <w:t xml:space="preserve">, p &gt; .1. </w:t>
      </w:r>
      <w:r w:rsidR="00EE76E0" w:rsidRPr="000538E1">
        <w:rPr>
          <w:i/>
        </w:rPr>
        <w:t>Area</w:t>
      </w:r>
      <w:r w:rsidR="00EE76E0" w:rsidRPr="00C46285">
        <w:t xml:space="preserve"> and </w:t>
      </w:r>
      <w:r w:rsidR="00EE76E0" w:rsidRPr="000538E1">
        <w:rPr>
          <w:i/>
        </w:rPr>
        <w:t>emotion</w:t>
      </w:r>
      <w:r w:rsidR="00B840A8">
        <w:rPr>
          <w:i/>
        </w:rPr>
        <w:t>al expression</w:t>
      </w:r>
      <w:r w:rsidR="00EE76E0" w:rsidRPr="00C46285">
        <w:t xml:space="preserve"> significantly interacted, F (2.7</w:t>
      </w:r>
      <w:r w:rsidR="000A3032">
        <w:t>8</w:t>
      </w:r>
      <w:r w:rsidR="00EE76E0" w:rsidRPr="00C46285">
        <w:t>, 1</w:t>
      </w:r>
      <w:r w:rsidR="000A3032">
        <w:t>08.43</w:t>
      </w:r>
      <w:r w:rsidR="00EE76E0" w:rsidRPr="00C46285">
        <w:t xml:space="preserve">) = </w:t>
      </w:r>
      <w:r w:rsidR="000A3032">
        <w:t>6.88</w:t>
      </w:r>
      <w:r w:rsidR="00EE76E0" w:rsidRPr="00C46285">
        <w:t xml:space="preserve">, p </w:t>
      </w:r>
      <w:r w:rsidR="000A3032">
        <w:t>= .0004</w:t>
      </w:r>
      <w:r w:rsidR="00EE76E0" w:rsidRPr="00C46285">
        <w:t xml:space="preserve">, as did </w:t>
      </w:r>
      <w:r w:rsidR="00EE76E0" w:rsidRPr="000538E1">
        <w:rPr>
          <w:i/>
        </w:rPr>
        <w:t>area</w:t>
      </w:r>
      <w:r w:rsidR="00EE76E0" w:rsidRPr="00C46285">
        <w:t xml:space="preserve"> and </w:t>
      </w:r>
      <w:r w:rsidR="00EE76E0" w:rsidRPr="000538E1">
        <w:rPr>
          <w:i/>
        </w:rPr>
        <w:t>prime</w:t>
      </w:r>
      <w:r w:rsidR="00EE76E0" w:rsidRPr="00C46285">
        <w:t>, F (</w:t>
      </w:r>
      <w:r w:rsidR="000A3032">
        <w:t>1.96, 76.48</w:t>
      </w:r>
      <w:r w:rsidR="00EE76E0" w:rsidRPr="00C46285">
        <w:t xml:space="preserve">) = </w:t>
      </w:r>
      <w:r w:rsidR="000A3032">
        <w:t>5.93</w:t>
      </w:r>
      <w:r w:rsidR="00EE76E0" w:rsidRPr="00C46285">
        <w:t>, p = .00</w:t>
      </w:r>
      <w:r w:rsidR="000A3032">
        <w:t>4</w:t>
      </w:r>
      <w:r w:rsidR="00EE76E0" w:rsidRPr="00C46285">
        <w:t xml:space="preserve">. For </w:t>
      </w:r>
      <w:r w:rsidR="00EE76E0" w:rsidRPr="000538E1">
        <w:rPr>
          <w:i/>
        </w:rPr>
        <w:t>emo</w:t>
      </w:r>
      <w:r w:rsidR="007E50F1" w:rsidRPr="000538E1">
        <w:rPr>
          <w:i/>
        </w:rPr>
        <w:t>tion</w:t>
      </w:r>
      <w:r w:rsidR="00B840A8">
        <w:rPr>
          <w:i/>
        </w:rPr>
        <w:t>al expression</w:t>
      </w:r>
      <w:r w:rsidR="007E50F1" w:rsidRPr="00C46285">
        <w:t>, the effect showed amplified P2s over central areas with fear (3.6</w:t>
      </w:r>
      <w:r w:rsidR="000A3032">
        <w:t>8</w:t>
      </w:r>
      <w:r w:rsidR="007E50F1" w:rsidRPr="00C46285">
        <w:t xml:space="preserve"> μV) and happ</w:t>
      </w:r>
      <w:r w:rsidR="008B2874">
        <w:t>iness</w:t>
      </w:r>
      <w:r w:rsidR="007E50F1" w:rsidRPr="00C46285">
        <w:t xml:space="preserve"> (3.</w:t>
      </w:r>
      <w:r w:rsidR="000A3032">
        <w:t>62</w:t>
      </w:r>
      <w:r w:rsidR="007E50F1" w:rsidRPr="00C46285">
        <w:t xml:space="preserve"> μV) </w:t>
      </w:r>
      <w:r w:rsidR="008E3F02">
        <w:lastRenderedPageBreak/>
        <w:t>compared to</w:t>
      </w:r>
      <w:r w:rsidR="007E50F1" w:rsidRPr="00C46285">
        <w:t xml:space="preserve"> anger (3.3</w:t>
      </w:r>
      <w:r w:rsidR="000A3032">
        <w:t>7</w:t>
      </w:r>
      <w:r w:rsidR="007E50F1" w:rsidRPr="00C46285">
        <w:t xml:space="preserve"> μV) and disgust (3.</w:t>
      </w:r>
      <w:r w:rsidR="000A3032">
        <w:t>31</w:t>
      </w:r>
      <w:r w:rsidR="007E50F1" w:rsidRPr="00C46285">
        <w:t xml:space="preserve"> μV) while activity over parietal areas was stronger in anger (1.</w:t>
      </w:r>
      <w:r w:rsidR="000A3032">
        <w:t>37</w:t>
      </w:r>
      <w:r w:rsidR="007E50F1" w:rsidRPr="00C46285">
        <w:t xml:space="preserve"> μV) and fear (1.30 μV) than in disgust (0.9</w:t>
      </w:r>
      <w:r w:rsidR="000A3032">
        <w:t>0</w:t>
      </w:r>
      <w:r w:rsidR="007E50F1" w:rsidRPr="00C46285">
        <w:t xml:space="preserve"> μV) and </w:t>
      </w:r>
      <w:r w:rsidR="008B2874">
        <w:t>happiness</w:t>
      </w:r>
      <w:r w:rsidR="008B2874" w:rsidRPr="00C46285">
        <w:t xml:space="preserve"> </w:t>
      </w:r>
      <w:r w:rsidR="007E50F1" w:rsidRPr="00C46285">
        <w:t>(0.8</w:t>
      </w:r>
      <w:r w:rsidR="000A3032">
        <w:t>7</w:t>
      </w:r>
      <w:r w:rsidR="007E50F1" w:rsidRPr="00C46285">
        <w:t xml:space="preserve"> μV). </w:t>
      </w:r>
      <w:r w:rsidR="007E50F1" w:rsidRPr="000538E1">
        <w:rPr>
          <w:i/>
        </w:rPr>
        <w:t>Primes</w:t>
      </w:r>
      <w:r w:rsidR="007E50F1" w:rsidRPr="00C46285">
        <w:t xml:space="preserve"> showed stronger effects in central areas, with higher amplitudes after auditory (3.6</w:t>
      </w:r>
      <w:r w:rsidR="000A3032">
        <w:t>6</w:t>
      </w:r>
      <w:r w:rsidR="007E50F1" w:rsidRPr="00C46285">
        <w:t xml:space="preserve"> μV) and silent (3.5</w:t>
      </w:r>
      <w:r w:rsidR="000A3032">
        <w:t>8</w:t>
      </w:r>
      <w:r w:rsidR="007E50F1" w:rsidRPr="00C46285">
        <w:t xml:space="preserve"> μV) than tactile (3.2</w:t>
      </w:r>
      <w:r w:rsidR="000A3032">
        <w:t>4</w:t>
      </w:r>
      <w:r w:rsidR="007E50F1" w:rsidRPr="00C46285">
        <w:t xml:space="preserve"> μV) primes. Again, the interaction between </w:t>
      </w:r>
      <w:r w:rsidR="007E50F1" w:rsidRPr="000538E1">
        <w:rPr>
          <w:i/>
        </w:rPr>
        <w:t>prime</w:t>
      </w:r>
      <w:r w:rsidR="007E50F1" w:rsidRPr="00C46285">
        <w:t xml:space="preserve"> and </w:t>
      </w:r>
      <w:r w:rsidR="007E50F1" w:rsidRPr="000538E1">
        <w:rPr>
          <w:i/>
        </w:rPr>
        <w:t>emotion</w:t>
      </w:r>
      <w:r w:rsidR="00B840A8">
        <w:rPr>
          <w:i/>
        </w:rPr>
        <w:t>al expression</w:t>
      </w:r>
      <w:r w:rsidR="007E50F1" w:rsidRPr="00C46285">
        <w:t xml:space="preserve"> and the three-way interaction were both non-significant, </w:t>
      </w:r>
      <w:r w:rsidR="007E50F1" w:rsidRPr="00C46285">
        <w:rPr>
          <w:i/>
        </w:rPr>
        <w:t>F</w:t>
      </w:r>
      <w:r w:rsidR="007E50F1" w:rsidRPr="00C46285">
        <w:t xml:space="preserve">s  &lt; 0.8, </w:t>
      </w:r>
      <w:r w:rsidR="007E50F1" w:rsidRPr="00C46285">
        <w:rPr>
          <w:i/>
        </w:rPr>
        <w:t>p</w:t>
      </w:r>
      <w:r w:rsidR="007E50F1" w:rsidRPr="00C46285">
        <w:t xml:space="preserve">s &gt; .5. </w:t>
      </w:r>
    </w:p>
    <w:p w14:paraId="01623992" w14:textId="77777777" w:rsidR="00BD2B1F" w:rsidRPr="00C46285" w:rsidRDefault="00BD2B1F" w:rsidP="00FA7EB3">
      <w:pPr>
        <w:spacing w:line="480" w:lineRule="auto"/>
        <w:rPr>
          <w:i/>
        </w:rPr>
      </w:pPr>
      <w:r w:rsidRPr="00C46285">
        <w:rPr>
          <w:i/>
        </w:rPr>
        <w:t>Later components</w:t>
      </w:r>
    </w:p>
    <w:p w14:paraId="304745FF" w14:textId="77777777" w:rsidR="007E50F1" w:rsidRPr="00C46285" w:rsidRDefault="00BD2B1F" w:rsidP="00FA7EB3">
      <w:pPr>
        <w:spacing w:line="480" w:lineRule="auto"/>
        <w:rPr>
          <w:u w:val="single"/>
        </w:rPr>
      </w:pPr>
      <w:r w:rsidRPr="00C46285">
        <w:tab/>
        <w:t>A repeated measures ANOVA</w:t>
      </w:r>
      <w:r w:rsidR="00876669" w:rsidRPr="00C46285">
        <w:t>,</w:t>
      </w:r>
      <w:r w:rsidRPr="00C46285">
        <w:t xml:space="preserve"> with </w:t>
      </w:r>
      <w:r w:rsidR="00876669" w:rsidRPr="000538E1">
        <w:rPr>
          <w:i/>
        </w:rPr>
        <w:t>time</w:t>
      </w:r>
      <w:r w:rsidRPr="00C46285">
        <w:t xml:space="preserve"> (</w:t>
      </w:r>
      <w:r w:rsidR="00876669" w:rsidRPr="00C46285">
        <w:t xml:space="preserve">220-315, 320-495 and 500-700 ms), </w:t>
      </w:r>
      <w:r w:rsidR="00876669" w:rsidRPr="000538E1">
        <w:rPr>
          <w:i/>
        </w:rPr>
        <w:t>area</w:t>
      </w:r>
      <w:r w:rsidR="00876669" w:rsidRPr="00C46285">
        <w:t xml:space="preserve"> (frontal, central, parietal, lateral-temporal and occipital), </w:t>
      </w:r>
      <w:r w:rsidR="00876669" w:rsidRPr="000538E1">
        <w:rPr>
          <w:i/>
        </w:rPr>
        <w:t>emotion</w:t>
      </w:r>
      <w:r w:rsidR="00B840A8">
        <w:rPr>
          <w:i/>
        </w:rPr>
        <w:t>al expression</w:t>
      </w:r>
      <w:r w:rsidR="00876669" w:rsidRPr="00C46285">
        <w:t xml:space="preserve"> (anger, disgust, fear and happiness) and </w:t>
      </w:r>
      <w:r w:rsidR="00876669" w:rsidRPr="000538E1">
        <w:rPr>
          <w:i/>
        </w:rPr>
        <w:t>prime</w:t>
      </w:r>
      <w:r w:rsidR="00876669" w:rsidRPr="00C46285">
        <w:t xml:space="preserve"> (touch, tone and silent) as factors, showed significant effects of </w:t>
      </w:r>
      <w:r w:rsidR="00876669" w:rsidRPr="000538E1">
        <w:rPr>
          <w:i/>
        </w:rPr>
        <w:t>time</w:t>
      </w:r>
      <w:r w:rsidR="00876669" w:rsidRPr="00C46285">
        <w:t>, F (1.5</w:t>
      </w:r>
      <w:r w:rsidR="009F1A81">
        <w:t>3</w:t>
      </w:r>
      <w:r w:rsidR="00876669" w:rsidRPr="00C46285">
        <w:t xml:space="preserve">, </w:t>
      </w:r>
      <w:r w:rsidR="009F1A81">
        <w:t>59.82</w:t>
      </w:r>
      <w:r w:rsidR="00876669" w:rsidRPr="00C46285">
        <w:t xml:space="preserve">) = </w:t>
      </w:r>
      <w:r w:rsidR="009F1A81">
        <w:t>66.97</w:t>
      </w:r>
      <w:r w:rsidR="00876669" w:rsidRPr="00C46285">
        <w:t xml:space="preserve">, p &lt; .0001, area (1.61, 64.19) = 50.33, p &lt; .0001, </w:t>
      </w:r>
      <w:r w:rsidR="00876669" w:rsidRPr="000538E1">
        <w:rPr>
          <w:i/>
        </w:rPr>
        <w:t>emotion</w:t>
      </w:r>
      <w:r w:rsidR="00B840A8">
        <w:rPr>
          <w:i/>
        </w:rPr>
        <w:t>al expression</w:t>
      </w:r>
      <w:r w:rsidR="00876669" w:rsidRPr="00C46285">
        <w:t>, F (2.4</w:t>
      </w:r>
      <w:r w:rsidR="000A3032">
        <w:t>4</w:t>
      </w:r>
      <w:r w:rsidR="00876669" w:rsidRPr="00C46285">
        <w:t xml:space="preserve">, </w:t>
      </w:r>
      <w:r w:rsidR="000A3032">
        <w:t>95.24</w:t>
      </w:r>
      <w:r w:rsidR="00876669" w:rsidRPr="00C46285">
        <w:t>) = 1</w:t>
      </w:r>
      <w:r w:rsidR="000A3032">
        <w:t>2.48</w:t>
      </w:r>
      <w:r w:rsidR="00876669" w:rsidRPr="00C46285">
        <w:t xml:space="preserve">, p &lt; .0001, and </w:t>
      </w:r>
      <w:r w:rsidR="00876669" w:rsidRPr="000538E1">
        <w:rPr>
          <w:i/>
        </w:rPr>
        <w:t>prime</w:t>
      </w:r>
      <w:r w:rsidR="00876669" w:rsidRPr="00C46285">
        <w:t>, F (</w:t>
      </w:r>
      <w:r w:rsidR="009F1A81">
        <w:t>2, 78</w:t>
      </w:r>
      <w:r w:rsidR="00876669" w:rsidRPr="00C46285">
        <w:t xml:space="preserve">) = </w:t>
      </w:r>
      <w:r w:rsidR="009F1A81">
        <w:t>5.84</w:t>
      </w:r>
      <w:r w:rsidR="00876669" w:rsidRPr="00C46285">
        <w:t>, p = .00</w:t>
      </w:r>
      <w:r w:rsidR="000A3032">
        <w:t>5</w:t>
      </w:r>
      <w:r w:rsidR="00876669" w:rsidRPr="00C46285">
        <w:t xml:space="preserve">. </w:t>
      </w:r>
      <w:r w:rsidR="00876669" w:rsidRPr="000538E1">
        <w:rPr>
          <w:i/>
        </w:rPr>
        <w:t>Prime</w:t>
      </w:r>
      <w:r w:rsidR="00876669" w:rsidRPr="00C46285">
        <w:t xml:space="preserve"> interacted with </w:t>
      </w:r>
      <w:r w:rsidR="00876669" w:rsidRPr="000538E1">
        <w:rPr>
          <w:i/>
        </w:rPr>
        <w:t>area</w:t>
      </w:r>
      <w:r w:rsidR="00876669" w:rsidRPr="00C46285">
        <w:t>, F (</w:t>
      </w:r>
      <w:r w:rsidR="00252112">
        <w:t>3.57, 139.04</w:t>
      </w:r>
      <w:r w:rsidR="00876669" w:rsidRPr="00C46285">
        <w:t>) = 3</w:t>
      </w:r>
      <w:r w:rsidR="00252112">
        <w:t>2.49</w:t>
      </w:r>
      <w:r w:rsidR="00876669" w:rsidRPr="00C46285">
        <w:t xml:space="preserve">, p &lt; .0001, and this interaction was significantly modulated by </w:t>
      </w:r>
      <w:r w:rsidR="00876669" w:rsidRPr="000538E1">
        <w:rPr>
          <w:i/>
        </w:rPr>
        <w:t>time</w:t>
      </w:r>
      <w:r w:rsidR="00876669" w:rsidRPr="00C46285">
        <w:t>, F (</w:t>
      </w:r>
      <w:r w:rsidR="00252112">
        <w:t>5.29, 206.24</w:t>
      </w:r>
      <w:r w:rsidR="00876669" w:rsidRPr="00C46285">
        <w:t>) =</w:t>
      </w:r>
      <w:r w:rsidR="00252112">
        <w:t xml:space="preserve"> 3.80</w:t>
      </w:r>
      <w:r w:rsidR="00876669" w:rsidRPr="00C46285">
        <w:t>, p = .00</w:t>
      </w:r>
      <w:r w:rsidR="00252112">
        <w:t>2</w:t>
      </w:r>
      <w:r w:rsidR="00876669" w:rsidRPr="00C46285">
        <w:t xml:space="preserve">. </w:t>
      </w:r>
      <w:r w:rsidR="00876669" w:rsidRPr="000538E1">
        <w:rPr>
          <w:i/>
        </w:rPr>
        <w:t>Emotion</w:t>
      </w:r>
      <w:r w:rsidR="00B840A8">
        <w:rPr>
          <w:i/>
        </w:rPr>
        <w:t>al expression</w:t>
      </w:r>
      <w:r w:rsidR="00876669" w:rsidRPr="00C46285">
        <w:t xml:space="preserve"> interacted with </w:t>
      </w:r>
      <w:r w:rsidR="00876669" w:rsidRPr="000538E1">
        <w:rPr>
          <w:i/>
        </w:rPr>
        <w:t>area</w:t>
      </w:r>
      <w:r w:rsidR="00876669" w:rsidRPr="00C46285">
        <w:t>, F (4.</w:t>
      </w:r>
      <w:r w:rsidR="00252112">
        <w:t>11, 160.19</w:t>
      </w:r>
      <w:r w:rsidR="00876669" w:rsidRPr="00C46285">
        <w:t>) = 1</w:t>
      </w:r>
      <w:r w:rsidR="00252112">
        <w:t>0.80</w:t>
      </w:r>
      <w:r w:rsidR="00876669" w:rsidRPr="00C46285">
        <w:t xml:space="preserve">, p &lt; .0001, and </w:t>
      </w:r>
      <w:r w:rsidR="00876669" w:rsidRPr="000538E1">
        <w:rPr>
          <w:i/>
        </w:rPr>
        <w:t>time</w:t>
      </w:r>
      <w:r w:rsidR="00876669" w:rsidRPr="00C46285">
        <w:t>, F (3.</w:t>
      </w:r>
      <w:r w:rsidR="00252112">
        <w:t>64, 141.92</w:t>
      </w:r>
      <w:r w:rsidR="00876669" w:rsidRPr="00C46285">
        <w:t xml:space="preserve">) = </w:t>
      </w:r>
      <w:r w:rsidR="00252112">
        <w:t>15.32</w:t>
      </w:r>
      <w:r w:rsidR="00876669" w:rsidRPr="00C46285">
        <w:t xml:space="preserve">, p &lt; .0001. Here, too, the three-way interaction between </w:t>
      </w:r>
      <w:r w:rsidR="00876669" w:rsidRPr="000538E1">
        <w:rPr>
          <w:i/>
        </w:rPr>
        <w:t>time</w:t>
      </w:r>
      <w:r w:rsidR="00876669" w:rsidRPr="00C46285">
        <w:t xml:space="preserve">, </w:t>
      </w:r>
      <w:r w:rsidR="00876669" w:rsidRPr="000538E1">
        <w:rPr>
          <w:i/>
        </w:rPr>
        <w:t>area</w:t>
      </w:r>
      <w:r w:rsidR="00876669" w:rsidRPr="00C46285">
        <w:t xml:space="preserve"> and </w:t>
      </w:r>
      <w:r w:rsidR="00876669" w:rsidRPr="000538E1">
        <w:rPr>
          <w:i/>
        </w:rPr>
        <w:t>emotion</w:t>
      </w:r>
      <w:r w:rsidR="00B840A8">
        <w:rPr>
          <w:i/>
        </w:rPr>
        <w:t>al expression</w:t>
      </w:r>
      <w:r w:rsidR="00876669" w:rsidRPr="00C46285">
        <w:t xml:space="preserve"> was significant, F (</w:t>
      </w:r>
      <w:r w:rsidR="00252112">
        <w:t>6.41, 249.79</w:t>
      </w:r>
      <w:r w:rsidR="00876669" w:rsidRPr="00C46285">
        <w:t>) = 10.</w:t>
      </w:r>
      <w:r w:rsidR="00252112">
        <w:t>80</w:t>
      </w:r>
      <w:r w:rsidR="00876669" w:rsidRPr="00C46285">
        <w:t xml:space="preserve">, p &lt; .0001. </w:t>
      </w:r>
      <w:r w:rsidR="00252112">
        <w:t>A</w:t>
      </w:r>
      <w:r w:rsidR="00512930" w:rsidRPr="00C46285">
        <w:t xml:space="preserve"> complete </w:t>
      </w:r>
      <w:r w:rsidR="00252112">
        <w:t>description</w:t>
      </w:r>
      <w:r w:rsidR="00512930" w:rsidRPr="00C46285">
        <w:t xml:space="preserve"> of </w:t>
      </w:r>
      <w:r w:rsidR="00252112">
        <w:t>how the main effects of emotion and primes are distributed in time and topography is provided in Figure 3</w:t>
      </w:r>
      <w:r w:rsidR="00512930" w:rsidRPr="00C46285">
        <w:t>.</w:t>
      </w:r>
      <w:r w:rsidR="00252112">
        <w:t xml:space="preserve"> </w:t>
      </w:r>
      <w:r w:rsidR="00974D8D">
        <w:t>However, o</w:t>
      </w:r>
      <w:r w:rsidR="00252112">
        <w:t>f main importance for the present study</w:t>
      </w:r>
      <w:r w:rsidR="00B161F3">
        <w:t xml:space="preserve"> was </w:t>
      </w:r>
      <w:r w:rsidR="00252112">
        <w:t xml:space="preserve">that no evidence for an interaction between </w:t>
      </w:r>
      <w:r w:rsidR="00252112">
        <w:rPr>
          <w:i/>
        </w:rPr>
        <w:t>emotion</w:t>
      </w:r>
      <w:r w:rsidR="00B840A8">
        <w:rPr>
          <w:i/>
        </w:rPr>
        <w:t>al expression</w:t>
      </w:r>
      <w:r w:rsidR="00252112">
        <w:t xml:space="preserve"> and </w:t>
      </w:r>
      <w:r w:rsidR="00252112">
        <w:rPr>
          <w:i/>
        </w:rPr>
        <w:t>prime</w:t>
      </w:r>
      <w:r w:rsidR="00974D8D">
        <w:t xml:space="preserve"> could be</w:t>
      </w:r>
      <w:r w:rsidR="00252112">
        <w:t xml:space="preserve"> found, </w:t>
      </w:r>
      <w:r w:rsidR="00252112">
        <w:rPr>
          <w:i/>
        </w:rPr>
        <w:t>F</w:t>
      </w:r>
      <w:r w:rsidR="00252112">
        <w:t xml:space="preserve">s &lt; 1.2, </w:t>
      </w:r>
      <w:r w:rsidR="00252112">
        <w:rPr>
          <w:i/>
        </w:rPr>
        <w:t>p</w:t>
      </w:r>
      <w:r w:rsidR="00974D8D">
        <w:t xml:space="preserve">s &gt; .3. </w:t>
      </w:r>
    </w:p>
    <w:p w14:paraId="395504B5" w14:textId="77777777" w:rsidR="00C60521" w:rsidRPr="00C46285" w:rsidRDefault="00B44E4C" w:rsidP="00FA7EB3">
      <w:pPr>
        <w:spacing w:line="480" w:lineRule="auto"/>
        <w:jc w:val="center"/>
      </w:pPr>
      <w:r w:rsidRPr="00C46285">
        <w:t>[</w:t>
      </w:r>
      <w:r w:rsidR="004D200F">
        <w:t xml:space="preserve"> FIGURE 3 about here </w:t>
      </w:r>
      <w:r w:rsidRPr="00C46285">
        <w:t>]</w:t>
      </w:r>
    </w:p>
    <w:p w14:paraId="0DA25428" w14:textId="77777777" w:rsidR="00B44E4C" w:rsidRDefault="00B44E4C" w:rsidP="00FA7EB3">
      <w:pPr>
        <w:spacing w:line="480" w:lineRule="auto"/>
        <w:jc w:val="center"/>
        <w:rPr>
          <w:noProof/>
          <w:lang w:val="en-GB" w:eastAsia="en-GB"/>
        </w:rPr>
      </w:pPr>
    </w:p>
    <w:p w14:paraId="27834DC3" w14:textId="77777777" w:rsidR="00DC25A6" w:rsidRPr="00C46285" w:rsidRDefault="00DC25A6" w:rsidP="00FA7EB3">
      <w:pPr>
        <w:spacing w:line="480" w:lineRule="auto"/>
        <w:jc w:val="center"/>
      </w:pPr>
    </w:p>
    <w:p w14:paraId="734AF366" w14:textId="77777777" w:rsidR="000D7301" w:rsidRPr="00C46285" w:rsidRDefault="000D7301" w:rsidP="00FA7EB3">
      <w:pPr>
        <w:pStyle w:val="Heading2"/>
        <w:numPr>
          <w:ilvl w:val="0"/>
          <w:numId w:val="0"/>
        </w:numPr>
        <w:spacing w:line="480" w:lineRule="auto"/>
        <w:rPr>
          <w:rFonts w:ascii="Times New Roman" w:hAnsi="Times New Roman"/>
        </w:rPr>
      </w:pPr>
      <w:r w:rsidRPr="00C46285">
        <w:rPr>
          <w:rFonts w:ascii="Times New Roman" w:hAnsi="Times New Roman"/>
        </w:rPr>
        <w:t>Discussion</w:t>
      </w:r>
    </w:p>
    <w:p w14:paraId="1D688DC9" w14:textId="77777777" w:rsidR="00E000AC" w:rsidRDefault="0013262F" w:rsidP="00FA7EB3">
      <w:pPr>
        <w:spacing w:line="480" w:lineRule="auto"/>
        <w:ind w:firstLine="720"/>
      </w:pPr>
      <w:r w:rsidRPr="00C46285">
        <w:t xml:space="preserve">This study investigated whether </w:t>
      </w:r>
      <w:r w:rsidR="00B91BFE">
        <w:t>touch</w:t>
      </w:r>
      <w:r w:rsidRPr="00C46285">
        <w:t xml:space="preserve"> modulate</w:t>
      </w:r>
      <w:r w:rsidR="00B91BFE">
        <w:t xml:space="preserve">s emotional face processing. </w:t>
      </w:r>
      <w:r w:rsidRPr="00C46285">
        <w:t>In order to control for generic cognitive effects of cross-modal primes, such as might be expected from a forewarning cue</w:t>
      </w:r>
      <w:r w:rsidR="00D123EB" w:rsidRPr="00C46285">
        <w:t xml:space="preserve"> </w:t>
      </w:r>
      <w:r w:rsidRPr="00C46285">
        <w:t xml:space="preserve">or an </w:t>
      </w:r>
      <w:r w:rsidRPr="00C46285">
        <w:lastRenderedPageBreak/>
        <w:t xml:space="preserve">accessory stimulus effect </w:t>
      </w:r>
      <w:r w:rsidR="00B37F2E" w:rsidRPr="00C46285">
        <w:fldChar w:fldCharType="begin"/>
      </w:r>
      <w:r w:rsidR="00D123EB" w:rsidRPr="00C46285">
        <w:instrText xml:space="preserve"> ADDIN ZOTERO_ITEM CSL_CITATION {"citationID":"ramfbmc6p","properties":{"formattedCitation":"{\\rtf (Hackley &amp; Valle-Incl\\uc0\\u225{}n, 1999; Swallow &amp; Jiang, 2010)}","plainCitation":"(Hackley &amp; Valle-Inclán, 1999; Swallow &amp; Jiang, 2010)"},"citationItems":[{"id":9,"uris":["http://zotero.org/users/local/Fq2nFeVW/items/28MD4NVN"],"uri":["http://zotero.org/users/local/Fq2nFeVW/items/28MD4NVN"],"itemData":{"id":9,"type":"article-journal","title":"Accessory stimulus effects on response selection: Does arousal speed decision making?","container-title":"Journal of Cognitive Neuroscience","page":"321–329","volume":"11","issue":"3","source":"Google Scholar","shortTitle":"Accessory stimulus effects on response selection","author":[{"family":"Hackley","given":"Steven A."},{"family":"Valle-Inclán","given":"Fernando"}],"issued":{"date-parts":[["1999"]]}}},{"id":6,"uris":["http://zotero.org/users/local/Fq2nFeVW/items/G2ASDQFC"],"uri":["http://zotero.org/users/local/Fq2nFeVW/items/G2ASDQFC"],"itemData":{"id":6,"type":"article-journal","title":"The role of timing in the attentional boost effect","container-title":"Attention, Perception, &amp; Psychophysics","page":"389-404","volume":"73","issue":"2","source":"link.springer.com","DOI":"10.3758/s13414-010-0045-y","ISSN":"1943-3921, 1943-393X","journalAbbreviation":"Atten Percept Psychophys","language":"en","author":[{"family":"Swallow","given":"Khena M."},{"family":"Jiang","given":"Yuhong V."}],"issued":{"date-parts":[["2010",11,11]]}}}],"schema":"https://github.com/citation-style-language/schema/raw/master/csl-citation.json"} </w:instrText>
      </w:r>
      <w:r w:rsidR="00B37F2E" w:rsidRPr="00C46285">
        <w:fldChar w:fldCharType="separate"/>
      </w:r>
      <w:r w:rsidR="00D123EB" w:rsidRPr="00C46285">
        <w:rPr>
          <w:szCs w:val="24"/>
        </w:rPr>
        <w:t>(Hackley &amp; Valle-Inclán, 1999; Swallow &amp; Jiang, 2010)</w:t>
      </w:r>
      <w:r w:rsidR="00B37F2E" w:rsidRPr="00C46285">
        <w:fldChar w:fldCharType="end"/>
      </w:r>
      <w:r w:rsidR="00D123EB" w:rsidRPr="00C46285">
        <w:t xml:space="preserve">, we contrasted tactile </w:t>
      </w:r>
      <w:r w:rsidR="00AF2071">
        <w:t>primes</w:t>
      </w:r>
      <w:r w:rsidR="00D123EB" w:rsidRPr="00C46285">
        <w:t xml:space="preserve"> with both no-cue and auditory cue conditions.</w:t>
      </w:r>
      <w:r w:rsidR="00E000AC">
        <w:t xml:space="preserve"> That is, if a </w:t>
      </w:r>
      <w:r w:rsidR="00B91BFE">
        <w:t>touch</w:t>
      </w:r>
      <w:r w:rsidR="00E000AC">
        <w:t xml:space="preserve"> is merely an accessory stimulus, it should have similar consequences to other task-irrelevant primes, while hypotheses considering touch a special, inherently emotional form of stimulus predict distinct differences between tactile and auditory primes. </w:t>
      </w:r>
    </w:p>
    <w:p w14:paraId="4F142A11" w14:textId="77777777" w:rsidR="0013262F" w:rsidRPr="00C46285" w:rsidRDefault="00F051D2" w:rsidP="00FA7EB3">
      <w:pPr>
        <w:spacing w:line="480" w:lineRule="auto"/>
        <w:ind w:firstLine="720"/>
      </w:pPr>
      <w:r>
        <w:t>The a</w:t>
      </w:r>
      <w:r w:rsidR="00D123EB" w:rsidRPr="00C46285">
        <w:t>ffective responses to emotional faces were strong and in line with previous studies.</w:t>
      </w:r>
      <w:r>
        <w:t xml:space="preserve"> T</w:t>
      </w:r>
      <w:r w:rsidR="004721B6">
        <w:t>he</w:t>
      </w:r>
      <w:r>
        <w:t xml:space="preserve"> observed effects on facial</w:t>
      </w:r>
      <w:r w:rsidR="004721B6">
        <w:t xml:space="preserve"> EMG</w:t>
      </w:r>
      <w:r>
        <w:t xml:space="preserve"> </w:t>
      </w:r>
      <w:r w:rsidR="004721B6">
        <w:t>activity reflected the well</w:t>
      </w:r>
      <w:r>
        <w:t>-</w:t>
      </w:r>
      <w:r w:rsidR="004721B6">
        <w:t>established phenomenon of faci</w:t>
      </w:r>
      <w:r>
        <w:t>a</w:t>
      </w:r>
      <w:r w:rsidR="004721B6">
        <w:t>l mimicry</w:t>
      </w:r>
      <w:r>
        <w:t>: the response in the corrugator supercilii (CS)</w:t>
      </w:r>
      <w:r w:rsidR="004721B6">
        <w:t xml:space="preserve"> </w:t>
      </w:r>
      <w:r>
        <w:t>was</w:t>
      </w:r>
      <w:r w:rsidR="004721B6">
        <w:t xml:space="preserve"> most </w:t>
      </w:r>
      <w:r w:rsidR="00AF2071">
        <w:t>pronounced</w:t>
      </w:r>
      <w:r w:rsidR="004721B6">
        <w:t xml:space="preserve"> </w:t>
      </w:r>
      <w:r w:rsidR="00AF2071">
        <w:t>after</w:t>
      </w:r>
      <w:r w:rsidR="004721B6">
        <w:t xml:space="preserve"> negative expressions</w:t>
      </w:r>
      <w:r>
        <w:t xml:space="preserve"> and that in </w:t>
      </w:r>
      <w:r w:rsidR="00AF2071">
        <w:t xml:space="preserve">the </w:t>
      </w:r>
      <w:r>
        <w:t>zygomaticus major (ZM)</w:t>
      </w:r>
      <w:r w:rsidR="004721B6">
        <w:t xml:space="preserve"> after happy expressions</w:t>
      </w:r>
      <w:r>
        <w:t xml:space="preserve"> </w:t>
      </w:r>
      <w:r>
        <w:fldChar w:fldCharType="begin"/>
      </w:r>
      <w:r w:rsidR="00D23EC5">
        <w:instrText xml:space="preserve"> ADDIN ZOTERO_ITEM CSL_CITATION {"citationID":"2frsk70nm3","properties":{"formattedCitation":"(Hess &amp; Blairy, 2001)","plainCitation":"(Hess &amp; Blairy, 2001)"},"citationItems":[{"id":1187,"uris":["http://zotero.org/users/2909156/items/R3IXIJHV"],"uri":["http://zotero.org/users/2909156/items/R3IXIJHV"],"itemData":{"id":1187,"type":"article-journal","title":"Facial mimicry and emotional contagion to dynamic emotional facial expressions and their influence on decoding accuracy","container-title":"International journal of psychophysiology","page":"129–141","volume":"40","issue":"2","source":"Google Scholar","author":[{"family":"Hess","given":"Ursula"},{"family":"Blairy","given":"Sylvie"}],"issued":{"date-parts":[["2001"]]}}}],"schema":"https://github.com/citation-style-language/schema/raw/master/csl-citation.json"} </w:instrText>
      </w:r>
      <w:r>
        <w:fldChar w:fldCharType="separate"/>
      </w:r>
      <w:r w:rsidRPr="00F051D2">
        <w:t>(Hess &amp; Blairy, 2001)</w:t>
      </w:r>
      <w:r>
        <w:fldChar w:fldCharType="end"/>
      </w:r>
      <w:r w:rsidR="004721B6">
        <w:t>.</w:t>
      </w:r>
      <w:r w:rsidR="00C6623C" w:rsidRPr="00C46285">
        <w:t xml:space="preserve"> Faces displa</w:t>
      </w:r>
      <w:r>
        <w:t>y</w:t>
      </w:r>
      <w:r w:rsidR="00C6623C" w:rsidRPr="00C46285">
        <w:t xml:space="preserve">ing </w:t>
      </w:r>
      <w:r w:rsidR="00AF2071">
        <w:t xml:space="preserve">expressions of </w:t>
      </w:r>
      <w:r w:rsidR="00C6623C" w:rsidRPr="00C46285">
        <w:t>d</w:t>
      </w:r>
      <w:r w:rsidR="000303F9" w:rsidRPr="00C46285">
        <w:t>isgust</w:t>
      </w:r>
      <w:r w:rsidR="00C6623C" w:rsidRPr="00C46285">
        <w:t>, however,</w:t>
      </w:r>
      <w:r w:rsidR="000303F9" w:rsidRPr="00C46285">
        <w:t xml:space="preserve"> did not </w:t>
      </w:r>
      <w:r w:rsidR="00C6623C" w:rsidRPr="00C46285">
        <w:t>a</w:t>
      </w:r>
      <w:r w:rsidR="000303F9" w:rsidRPr="00C46285">
        <w:t>ffect the levator labii superioris alaeque nasi</w:t>
      </w:r>
      <w:r w:rsidR="001C0FE1" w:rsidRPr="00C46285">
        <w:t xml:space="preserve"> (LN)</w:t>
      </w:r>
      <w:r w:rsidR="00E000AC">
        <w:t>.</w:t>
      </w:r>
      <w:r w:rsidR="00C6623C" w:rsidRPr="00C46285">
        <w:t xml:space="preserve"> Finally, an increased </w:t>
      </w:r>
      <w:r w:rsidR="004721B6">
        <w:t xml:space="preserve">cardiac </w:t>
      </w:r>
      <w:r w:rsidR="00AF2071">
        <w:t>d</w:t>
      </w:r>
      <w:r w:rsidR="004721B6">
        <w:t>eceleration</w:t>
      </w:r>
      <w:r w:rsidR="00C6623C" w:rsidRPr="00C46285">
        <w:t xml:space="preserve"> indicated a </w:t>
      </w:r>
      <w:r w:rsidR="004721B6">
        <w:t>parasympathetically mediated</w:t>
      </w:r>
      <w:r w:rsidR="00C6623C" w:rsidRPr="00C46285">
        <w:t xml:space="preserve"> orienting response to threatening (angry) faces</w:t>
      </w:r>
      <w:r>
        <w:t xml:space="preserve"> </w:t>
      </w:r>
      <w:r>
        <w:fldChar w:fldCharType="begin"/>
      </w:r>
      <w:r w:rsidR="00D23EC5">
        <w:instrText xml:space="preserve"> ADDIN ZOTERO_ITEM CSL_CITATION {"citationID":"b5kgg2o64","properties":{"formattedCitation":"(Bradley, 2009)","plainCitation":"(Bradley, 2009)"},"citationItems":[{"id":1192,"uris":["http://zotero.org/users/2909156/items/XRISZMH7"],"uri":["http://zotero.org/users/2909156/items/XRISZMH7"],"itemData":{"id":1192,"type":"article-journal","title":"Natural selective attention: Orienting and emotion","container-title":"Psychophysiology","page":"1–11","volume":"46","issue":"1","source":"Google Scholar","shortTitle":"Natural selective attention","author":[{"family":"Bradley","given":"Margaret M."}],"issued":{"date-parts":[["2009"]]}}}],"schema":"https://github.com/citation-style-language/schema/raw/master/csl-citation.json"} </w:instrText>
      </w:r>
      <w:r>
        <w:fldChar w:fldCharType="separate"/>
      </w:r>
      <w:r w:rsidRPr="00F051D2">
        <w:t>(Bradley, 2009)</w:t>
      </w:r>
      <w:r>
        <w:fldChar w:fldCharType="end"/>
      </w:r>
      <w:r w:rsidR="00C6623C" w:rsidRPr="00C46285">
        <w:t xml:space="preserve">. </w:t>
      </w:r>
    </w:p>
    <w:p w14:paraId="539EA40B" w14:textId="77777777" w:rsidR="006461BB" w:rsidRPr="00C46285" w:rsidRDefault="005B45B3" w:rsidP="00FA7EB3">
      <w:pPr>
        <w:spacing w:line="480" w:lineRule="auto"/>
        <w:ind w:firstLine="720"/>
      </w:pPr>
      <w:r w:rsidRPr="00C46285">
        <w:t xml:space="preserve">The </w:t>
      </w:r>
      <w:r w:rsidR="0043119A">
        <w:t>event related potentials</w:t>
      </w:r>
      <w:r w:rsidRPr="00C46285">
        <w:t xml:space="preserve"> to the emotional faces likewise </w:t>
      </w:r>
      <w:r w:rsidR="0077458F" w:rsidRPr="00C46285">
        <w:t>replicat</w:t>
      </w:r>
      <w:r w:rsidRPr="00C46285">
        <w:t>ed</w:t>
      </w:r>
      <w:r w:rsidR="0077458F" w:rsidRPr="00C46285">
        <w:t xml:space="preserve"> </w:t>
      </w:r>
      <w:r w:rsidR="008B2874">
        <w:t>some</w:t>
      </w:r>
      <w:r w:rsidR="008B2874" w:rsidRPr="00C46285">
        <w:t xml:space="preserve"> </w:t>
      </w:r>
      <w:r w:rsidRPr="00C46285">
        <w:t>two decades of research on EEG responses to facial emotions</w:t>
      </w:r>
      <w:r w:rsidR="0077458F" w:rsidRPr="00C46285">
        <w:t>. In particular</w:t>
      </w:r>
      <w:r w:rsidR="0043119A">
        <w:t>,</w:t>
      </w:r>
      <w:r w:rsidR="0077458F" w:rsidRPr="00C46285">
        <w:t xml:space="preserve"> the N1, indicated</w:t>
      </w:r>
      <w:r w:rsidRPr="00C46285">
        <w:t xml:space="preserve"> in preliminary visual attention </w:t>
      </w:r>
      <w:r w:rsidR="00B37F2E" w:rsidRPr="00C46285">
        <w:fldChar w:fldCharType="begin"/>
      </w:r>
      <w:r w:rsidRPr="00C46285">
        <w:instrText xml:space="preserve"> ADDIN ZOTERO_ITEM CSL_CITATION {"citationID":"2i7ljmcd9j","properties":{"formattedCitation":"{\\rtf (Hillyard, Hink, Schwent, &amp; Picton, 1973; N\\uc0\\u228{}\\uc0\\u228{}t\\uc0\\u228{}nen &amp; Michie, 1979)}","plainCitation":"(Hillyard, Hink, Schwent, &amp; Picton, 1973; Näätänen &amp; Michie, 1979)"},"citationItems":[{"id":1114,"uris":["http://zotero.org/users/local/Fq2nFeVW/items/F28KMBV9"],"uri":["http://zotero.org/users/local/Fq2nFeVW/items/F28KMBV9"],"itemData":{"id":1114,"type":"article-journal","title":"Electrical signs of selective attention in the human brain","container-title":"Science","page":"177–180","volume":"182","issue":"108","source":"Google Scholar","author":[{"family":"Hillyard","given":"Steven A."},{"family":"Hink","given":"Robert F."},{"family":"Schwent","given":"Vincent L."},{"family":"Picton","given":"Terence W."}],"issued":{"date-parts":[["1973"]]}}},{"id":1112,"uris":["http://zotero.org/users/local/Fq2nFeVW/items/ME8BPMTN"],"uri":["http://zotero.org/users/local/Fq2nFeVW/items/ME8BPMTN"],"itemData":{"id":1112,"type":"article-journal","title":"Early selective-attention effects on the evoked potential: a critical review and reinterpretation","container-title":"Biological psychology","page":"81–136","volume":"8","issue":"2","source":"Google Scholar","shortTitle":"Early selective-attention effects on the evoked potential","author":[{"family":"Näätänen","given":"Risto"},{"family":"Michie","given":"Patricia T."}],"issued":{"date-parts":[["1979"]]}}}],"schema":"https://github.com/citation-style-language/schema/raw/master/csl-citation.json"} </w:instrText>
      </w:r>
      <w:r w:rsidR="00B37F2E" w:rsidRPr="00C46285">
        <w:fldChar w:fldCharType="separate"/>
      </w:r>
      <w:r w:rsidRPr="00C46285">
        <w:rPr>
          <w:szCs w:val="24"/>
        </w:rPr>
        <w:t>(Hillyard, Hink, Schwent, &amp; Picton, 1973; Näätänen &amp; Michie, 1979)</w:t>
      </w:r>
      <w:r w:rsidR="00B37F2E" w:rsidRPr="00C46285">
        <w:fldChar w:fldCharType="end"/>
      </w:r>
      <w:r w:rsidR="0077458F" w:rsidRPr="00C46285">
        <w:t>, was amplified after disgust. The N170/VPP,</w:t>
      </w:r>
      <w:r w:rsidRPr="00C46285">
        <w:t xml:space="preserve"> commonly seen as </w:t>
      </w:r>
      <w:r w:rsidR="008E3F02">
        <w:t>specific</w:t>
      </w:r>
      <w:r w:rsidRPr="00C46285">
        <w:t xml:space="preserve"> to</w:t>
      </w:r>
      <w:r w:rsidR="0077458F" w:rsidRPr="00C46285">
        <w:t xml:space="preserve"> fac</w:t>
      </w:r>
      <w:r w:rsidR="00A9557A" w:rsidRPr="00C46285">
        <w:t xml:space="preserve">e perception </w:t>
      </w:r>
      <w:r w:rsidR="00B37F2E" w:rsidRPr="00C46285">
        <w:fldChar w:fldCharType="begin"/>
      </w:r>
      <w:r w:rsidR="00D23EC5">
        <w:instrText xml:space="preserve"> ADDIN ZOTERO_ITEM CSL_CITATION {"citationID":"bjiJQMzU","properties":{"formattedCitation":"(Bentin et al., 1996)","plainCitation":"(Bentin et al., 1996)"},"citationItems":[{"id":805,"uris":["http://zotero.org/users/2909156/items/WG5XCRSJ"],"uri":["http://zotero.org/users/2909156/items/WG5XCRSJ"],"itemData":{"id":805,"type":"article-journal","title":"Electrophysiological studies of face perception in humans","container-title":"Journal of cognitive neuroscience","page":"551–565","volume":"8","issue":"6","source":"Google Scholar","author":[{"family":"Bentin","given":"Shlomo"},{"family":"Allison","given":"Truett"},{"family":"Puce","given":"Aina"},{"family":"Perez","given":"Erik"},{"family":"McCarthy","given":"Gregory"}],"issued":{"date-parts":[["1996"]]}}}],"schema":"https://github.com/citation-style-language/schema/raw/master/csl-citation.json"} </w:instrText>
      </w:r>
      <w:r w:rsidR="00B37F2E" w:rsidRPr="00C46285">
        <w:fldChar w:fldCharType="separate"/>
      </w:r>
      <w:r w:rsidR="00D115F3" w:rsidRPr="00C46285">
        <w:t>(Bentin et al., 1996)</w:t>
      </w:r>
      <w:r w:rsidR="00B37F2E" w:rsidRPr="00C46285">
        <w:fldChar w:fldCharType="end"/>
      </w:r>
      <w:r w:rsidR="0077458F" w:rsidRPr="00C46285">
        <w:t xml:space="preserve"> was stronger in response to expressions showing fear or happiness.</w:t>
      </w:r>
      <w:r w:rsidR="00A9557A" w:rsidRPr="00C46285">
        <w:t xml:space="preserve"> The P2, previously indicated as relating to</w:t>
      </w:r>
      <w:r w:rsidR="0077458F" w:rsidRPr="00C46285">
        <w:t xml:space="preserve"> </w:t>
      </w:r>
      <w:r w:rsidR="00A9557A" w:rsidRPr="00C46285">
        <w:t xml:space="preserve">anxiety </w:t>
      </w:r>
      <w:r w:rsidR="00B37F2E" w:rsidRPr="00C46285">
        <w:fldChar w:fldCharType="begin"/>
      </w:r>
      <w:r w:rsidR="00D23EC5">
        <w:instrText xml:space="preserve"> ADDIN ZOTERO_ITEM CSL_CITATION {"citationID":"2jqhl4akf4","properties":{"formattedCitation":"(Holmes, Nielsen, &amp; Green, 2008)","plainCitation":"(Holmes, Nielsen, &amp; Green, 2008)"},"citationItems":[{"id":1066,"uris":["http://zotero.org/users/2909156/items/VP5GH2DI"],"uri":["http://zotero.org/users/2909156/items/VP5GH2DI"],"itemData":{"id":1066,"type":"article-journal","title":"Effects of anxiety on the processing of fearful and happy faces: An event-related potential study","container-title":"Biological Psychology","page":"159-173","volume":"77","issue":"2","source":"ScienceDirect","abstract":"This study investigated the influence of trait anxiety on event-related potentials (ERPs) to fearful, happy, and neutral faces. Fearful faces, relative to neutral, elicited a range of effects in the low-trait anxiety (LTA) group: an enhanced visual P1 component, an early posterior negativity (EPN), and a sustained fronto-central positivity. Emotional expression effects were generally weaker for happy faces. The enhanced fronto-central positivity and EPN triggered by fearful stimuli in LTA participants were less pronounced in the high-trait anxiety (HTA) group, while the enhancement of the visual P1 seen in the LTA group was further augmented in the HTA group. This represents a clear dissociation across anxiety groups between rapid attentional processing as reflected by the visual P1 and later strategic processing as reflected by fronto-central and EPN components. These effects of high-trait anxiety in potentiating initial threat evaluation but attenuating later cognitive processing are discussed in the context of the possible roles of neural systems underlying threat evaluation, cognitive avoidance, and differentiated affective responses.","DOI":"10.1016/j.biopsycho.2007.10.003","ISSN":"0301-0511","shortTitle":"Effects of anxiety on the processing of fearful and happy faces","journalAbbreviation":"Biological Psychology","author":[{"family":"Holmes","given":"Amanda"},{"family":"Nielsen","given":"Maria Kragh"},{"family":"Green","given":"Simon"}],"issued":{"date-parts":[["2008",2]]}}}],"schema":"https://github.com/citation-style-language/schema/raw/master/csl-citation.json"} </w:instrText>
      </w:r>
      <w:r w:rsidR="00B37F2E" w:rsidRPr="00C46285">
        <w:fldChar w:fldCharType="separate"/>
      </w:r>
      <w:r w:rsidR="00A9557A" w:rsidRPr="00C46285">
        <w:t>(Holmes, Nielsen, &amp; Green, 2008)</w:t>
      </w:r>
      <w:r w:rsidR="00B37F2E" w:rsidRPr="00C46285">
        <w:fldChar w:fldCharType="end"/>
      </w:r>
      <w:r w:rsidR="00A9557A" w:rsidRPr="00C46285">
        <w:t xml:space="preserve">, was here also amplified after fearful faces. Finally, the P3/LPP, previously shown to be related to positive affect </w:t>
      </w:r>
      <w:r w:rsidR="00B37F2E" w:rsidRPr="00C46285">
        <w:fldChar w:fldCharType="begin"/>
      </w:r>
      <w:r w:rsidR="00D23EC5">
        <w:instrText xml:space="preserve"> ADDIN ZOTERO_ITEM CSL_CITATION {"citationID":"2ffm0ccvik","properties":{"formattedCitation":"(Gable &amp; Harmon-Jones, 2010; Pastor et al., 2008)","plainCitation":"(Gable &amp; Harmon-Jones, 2010; Pastor et al., 2008)"},"citationItems":[{"id":1069,"uris":["http://zotero.org/users/2909156/items/36VWZSVQ"],"uri":["http://zotero.org/users/2909156/items/36VWZSVQ"],"itemData":{"id":1069,"type":"article-journal","title":"Late positive potential to appetitive stimuli and local attentional bias.","container-title":"Emotion","page":"441","volume":"10","issue":"3","source":"Google Scholar","author":[{"family":"Gable","given":"Philip A."},{"family":"Harmon-Jones","given":"Eddie"}],"issued":{"date-parts":[["2010"]]}}},{"id":783,"uris":["http://zotero.org/users/2909156/items/R996UKZF"],"uri":["http://zotero.org/users/2909156/items/R996UKZF"],"itemData":{"id":783,"type":"article-journal","title":"Affective picture perception: emotion, context, and the late positive potential","container-title":"Brain research","page":"145–151","volume":"1189","source":"Google Scholar","shortTitle":"Affective picture perception","author":[{"family":"Pastor","given":"M. Carmen"},{"family":"Bradley","given":"Margaret M."},{"family":"Löw","given":"Andreas"},{"family":"Versace","given":"Francesco"},{"family":"Moltó","given":"Javier"},{"family":"Lang","given":"Peter J."}],"issued":{"date-parts":[["2008"]]}}}],"schema":"https://github.com/citation-style-language/schema/raw/master/csl-citation.json"} </w:instrText>
      </w:r>
      <w:r w:rsidR="00B37F2E" w:rsidRPr="00C46285">
        <w:fldChar w:fldCharType="separate"/>
      </w:r>
      <w:r w:rsidR="00A9557A" w:rsidRPr="00C46285">
        <w:t>(Gable &amp; Harmon-Jones, 2010; Pastor et al., 2008)</w:t>
      </w:r>
      <w:r w:rsidR="00B37F2E" w:rsidRPr="00C46285">
        <w:fldChar w:fldCharType="end"/>
      </w:r>
      <w:r w:rsidR="00EB115D">
        <w:t xml:space="preserve">, but sometimes also to negative affect </w:t>
      </w:r>
      <w:r w:rsidR="00AF092C">
        <w:fldChar w:fldCharType="begin"/>
      </w:r>
      <w:r w:rsidR="00AF092C">
        <w:instrText xml:space="preserve"> ADDIN ZOTERO_ITEM CSL_CITATION {"citationID":"ihlkscgj0","properties":{"formattedCitation":"(An et al., 2003)","plainCitation":"(An et al., 2003)"},"citationItems":[{"id":1423,"uris":["http://zotero.org/users/2909156/items/RPRP9N9A"],"uri":["http://zotero.org/users/2909156/items/RPRP9N9A"],"itemData":{"id":1423,"type":"article-journal","title":"Reduced P3 amplitudes by negative facial emotional photographs in schizophrenia","container-title":"Schizophrenia research","page":"125–135","volume":"64","issue":"2","source":"Google Scholar","author":[{"family":"An","given":"Suk Kyoon"},{"family":"Lee","given":"Soo Jung"},{"family":"Lee","given":"Choong Heon"},{"family":"Cho","given":"Hyun Sang"},{"family":"Lee","given":"Pil Goo"},{"family":"Lee","given":"Chang-il"},{"family":"Lee","given":"Eun"},{"family":"Roh","given":"Kyu-sik"},{"family":"Namkoong","given":"Kee"}],"issued":{"date-parts":[["2003"]]}}}],"schema":"https://github.com/citation-style-language/schema/raw/master/csl-citation.json"} </w:instrText>
      </w:r>
      <w:r w:rsidR="00AF092C">
        <w:fldChar w:fldCharType="separate"/>
      </w:r>
      <w:r w:rsidR="00AF092C" w:rsidRPr="00AF092C">
        <w:t>(An et al., 2003)</w:t>
      </w:r>
      <w:r w:rsidR="00AF092C">
        <w:fldChar w:fldCharType="end"/>
      </w:r>
      <w:r w:rsidR="00EB115D">
        <w:t xml:space="preserve">, </w:t>
      </w:r>
      <w:r w:rsidR="00A9557A" w:rsidRPr="00C46285">
        <w:t>was amplified with expressions showing happiness</w:t>
      </w:r>
      <w:r w:rsidR="00EB115D">
        <w:t>, relative to other emotional expressions</w:t>
      </w:r>
      <w:r w:rsidR="00A9557A" w:rsidRPr="00C46285">
        <w:t xml:space="preserve">. </w:t>
      </w:r>
    </w:p>
    <w:p w14:paraId="080819FC" w14:textId="77777777" w:rsidR="00C33E45" w:rsidRPr="00C46285" w:rsidRDefault="005B45B3" w:rsidP="00FA7EB3">
      <w:pPr>
        <w:spacing w:line="480" w:lineRule="auto"/>
        <w:ind w:firstLine="720"/>
      </w:pPr>
      <w:r w:rsidRPr="00C46285">
        <w:t xml:space="preserve">Cross-modal cues also affected responses to the visual stimuli. Auditory and tactile </w:t>
      </w:r>
      <w:r w:rsidR="001C0FE1" w:rsidRPr="00C46285">
        <w:t>stimuli</w:t>
      </w:r>
      <w:r w:rsidRPr="00C46285">
        <w:t xml:space="preserve"> facilitated </w:t>
      </w:r>
      <w:r w:rsidR="001C0FE1" w:rsidRPr="00C46285">
        <w:t xml:space="preserve">forced choice </w:t>
      </w:r>
      <w:r w:rsidRPr="00C46285">
        <w:t>reaction</w:t>
      </w:r>
      <w:r w:rsidR="00957026">
        <w:t xml:space="preserve"> times to subsequently shown</w:t>
      </w:r>
      <w:r w:rsidR="001C0FE1" w:rsidRPr="00C46285">
        <w:t xml:space="preserve"> faces</w:t>
      </w:r>
      <w:r w:rsidRPr="00C46285">
        <w:t>, consistent with</w:t>
      </w:r>
      <w:r w:rsidR="001C0FE1" w:rsidRPr="00C46285">
        <w:t xml:space="preserve"> </w:t>
      </w:r>
      <w:r w:rsidRPr="00C46285">
        <w:t xml:space="preserve">the accessory stimulus effect </w:t>
      </w:r>
      <w:r w:rsidR="00B37F2E" w:rsidRPr="00C46285">
        <w:fldChar w:fldCharType="begin"/>
      </w:r>
      <w:r w:rsidR="001C0FE1" w:rsidRPr="00C46285">
        <w:instrText xml:space="preserve"> ADDIN ZOTERO_ITEM CSL_CITATION {"citationID":"df860o7il","properties":{"formattedCitation":"{\\rtf (Hackley &amp; Valle-Incl\\uc0\\u225{}n, 1999)}","plainCitation":"(Hackley &amp; Valle-Inclán, 1999)"},"citationItems":[{"id":9,"uris":["http://zotero.org/users/local/Fq2nFeVW/items/28MD4NVN"],"uri":["http://zotero.org/users/local/Fq2nFeVW/items/28MD4NVN"],"itemData":{"id":9,"type":"article-journal","title":"Accessory stimulus effects on response selection: Does arousal speed decision making?","container-title":"Journal of Cognitive Neuroscience","page":"321–329","volume":"11","issue":"3","source":"Google Scholar","shortTitle":"Accessory stimulus effects on response selection","author":[{"family":"Hackley","given":"Steven A."},{"family":"Valle-Inclán","given":"Fernando"}],"issued":{"date-parts":[["1999"]]}}}],"schema":"https://github.com/citation-style-language/schema/raw/master/csl-citation.json"} </w:instrText>
      </w:r>
      <w:r w:rsidR="00B37F2E" w:rsidRPr="00C46285">
        <w:fldChar w:fldCharType="separate"/>
      </w:r>
      <w:r w:rsidR="001C0FE1" w:rsidRPr="00C46285">
        <w:rPr>
          <w:szCs w:val="24"/>
        </w:rPr>
        <w:t>(Hackley &amp; Valle-Inclán, 1999)</w:t>
      </w:r>
      <w:r w:rsidR="00B37F2E" w:rsidRPr="00C46285">
        <w:fldChar w:fldCharType="end"/>
      </w:r>
      <w:r w:rsidR="001C0FE1" w:rsidRPr="00C46285">
        <w:t>. Touch furthermore reduced CS activity, possibly indicating a relaxation of concentration</w:t>
      </w:r>
      <w:r w:rsidR="00A95ACD">
        <w:t xml:space="preserve"> </w:t>
      </w:r>
      <w:r w:rsidR="00A95ACD">
        <w:fldChar w:fldCharType="begin"/>
      </w:r>
      <w:r w:rsidR="00A95ACD">
        <w:instrText xml:space="preserve"> ADDIN ZOTERO_ITEM CSL_CITATION {"citationID":"2nt4pj6ghu","properties":{"formattedCitation":"(Barral et al., 2015)","plainCitation":"(Barral et al., 2015)"},"citationItems":[{"id":908,"uris":["http://zotero.org/users/local/bbEk5Esr/items/SC59EJCU"],"uri":["http://zotero.org/users/local/bbEk5Esr/items/SC59EJCU"],"itemData":{"id":908,"type":"paper-conference","title":"Exploring Peripheral Physiology as a Predictor of Perceived Relevance in Information Retrieval","container-title":"Proceedings of the 20th International Conference on Intelligent User Interfaces","publisher":"ACM","page":"389–399","author":[{"family":"Barral","given":"Oswald"},{"family":"Eugster","given":"Manuel JA"},{"family":"Ruotsalo","given":"Tuukka"},{"family":"Spapé","given":"Michiel M"},{"family":"Kosunen","given":"Ilkka"},{"family":"Ravaja","given":"Niklas"},{"family":"Kaski","given":"Samuel"},{"family":"Jacucci","given":"Giulio"}],"issued":{"date-parts":[["2015"]]}}}],"schema":"https://github.com/citation-style-language/schema/raw/master/csl-citation.json"} </w:instrText>
      </w:r>
      <w:r w:rsidR="00A95ACD">
        <w:fldChar w:fldCharType="separate"/>
      </w:r>
      <w:r w:rsidR="00A95ACD" w:rsidRPr="00A95ACD">
        <w:t>(Barral et al., 2015)</w:t>
      </w:r>
      <w:r w:rsidR="00A95ACD">
        <w:fldChar w:fldCharType="end"/>
      </w:r>
      <w:r w:rsidR="001C0FE1" w:rsidRPr="00C46285">
        <w:t xml:space="preserve">, </w:t>
      </w:r>
      <w:r w:rsidR="00B72C97" w:rsidRPr="00C46285">
        <w:t xml:space="preserve">but </w:t>
      </w:r>
      <w:r w:rsidR="001C0FE1" w:rsidRPr="00C46285">
        <w:t xml:space="preserve">did not affect ZM activity, </w:t>
      </w:r>
      <w:r w:rsidR="00B72C97" w:rsidRPr="00C46285">
        <w:t>suggesting it did not necessarily result in an affective response. It did, however, elicit</w:t>
      </w:r>
      <w:r w:rsidR="001C0FE1" w:rsidRPr="00C46285">
        <w:t xml:space="preserve"> LN</w:t>
      </w:r>
      <w:r w:rsidR="00B72C97" w:rsidRPr="00C46285">
        <w:t xml:space="preserve"> activity</w:t>
      </w:r>
      <w:r w:rsidR="00C33E45" w:rsidRPr="00C46285">
        <w:t xml:space="preserve"> to a surprisingly strong degree</w:t>
      </w:r>
      <w:r w:rsidR="001C0FE1" w:rsidRPr="00C46285">
        <w:t xml:space="preserve">. </w:t>
      </w:r>
      <w:r w:rsidR="00C33E45" w:rsidRPr="00C46285">
        <w:t>Since this effect was shown to be in response to the touch itself, thus preceding the emotion</w:t>
      </w:r>
      <w:r w:rsidR="00B840A8">
        <w:t>al expression</w:t>
      </w:r>
      <w:r w:rsidR="00C33E45" w:rsidRPr="00C46285">
        <w:t xml:space="preserve">, and since the effect was </w:t>
      </w:r>
      <w:r w:rsidR="00C33E45" w:rsidRPr="00C46285">
        <w:lastRenderedPageBreak/>
        <w:t xml:space="preserve">much larger than the emotional effects on LN, we conclude that the effect is unlikely to have a cognitive or affective cause. Instead, we speculate that previous suggestions of cross-modal pathways between touch and smell </w:t>
      </w:r>
      <w:r w:rsidR="00B37F2E" w:rsidRPr="00C46285">
        <w:fldChar w:fldCharType="begin"/>
      </w:r>
      <w:r w:rsidR="001E0A0C" w:rsidRPr="00C46285">
        <w:instrText xml:space="preserve"> ADDIN ZOTERO_ITEM CSL_CITATION {"citationID":"1kan9gotaq","properties":{"formattedCitation":"(Dematte, Sanabria, Sugarman, &amp; Spence, 2006)","plainCitation":"(Dematte, Sanabria, Sugarman, &amp; Spence, 2006)"},"citationItems":[{"id":1118,"uris":["http://zotero.org/users/local/Fq2nFeVW/items/7S73J7GE"],"uri":["http://zotero.org/users/local/Fq2nFeVW/items/7S73J7GE"],"itemData":{"id":1118,"type":"article-journal","title":"Cross-modal interactions between olfaction and touch","container-title":"Chemical Senses","page":"291–300","volume":"31","issue":"4","source":"Google Scholar","author":[{"family":"Dematte","given":"M. Luisa"},{"family":"Sanabria","given":"Daniel"},{"family":"Sugarman","given":"Rachel"},{"family":"Spence","given":"Charles"}],"issued":{"date-parts":[["2006"]]}}}],"schema":"https://github.com/citation-style-language/schema/raw/master/csl-citation.json"} </w:instrText>
      </w:r>
      <w:r w:rsidR="00B37F2E" w:rsidRPr="00C46285">
        <w:fldChar w:fldCharType="separate"/>
      </w:r>
      <w:r w:rsidR="001E0A0C" w:rsidRPr="00C46285">
        <w:t>(Dematte, Sanabria, Sugarman, &amp; Spence, 2006)</w:t>
      </w:r>
      <w:r w:rsidR="00B37F2E" w:rsidRPr="00C46285">
        <w:fldChar w:fldCharType="end"/>
      </w:r>
      <w:r w:rsidR="001E0A0C" w:rsidRPr="00C46285">
        <w:t xml:space="preserve"> give rise to </w:t>
      </w:r>
      <w:r w:rsidR="00C33E45" w:rsidRPr="00C46285">
        <w:t>a</w:t>
      </w:r>
      <w:r w:rsidR="001E0A0C" w:rsidRPr="00C46285">
        <w:t xml:space="preserve"> tactile-</w:t>
      </w:r>
      <w:r w:rsidR="00306431">
        <w:t>LN</w:t>
      </w:r>
      <w:r w:rsidR="001E0A0C" w:rsidRPr="00C46285">
        <w:t xml:space="preserve"> reflex. Be that as it may, in sum, auditory and tactile primes seemed to affect stimulus evaluation in general</w:t>
      </w:r>
      <w:r w:rsidR="00B840A8">
        <w:t xml:space="preserve"> – as a general facilitation of cognitive processing – </w:t>
      </w:r>
      <w:r w:rsidR="001E0A0C" w:rsidRPr="00C46285">
        <w:t xml:space="preserve">but </w:t>
      </w:r>
      <w:r w:rsidR="00B840A8">
        <w:t xml:space="preserve">in no measurement under consideration was an interaction between emotional expression and prime observed. </w:t>
      </w:r>
      <w:r w:rsidR="00A05EB4">
        <w:t>Thus, it does not appear that touch automatically changes emotion</w:t>
      </w:r>
      <w:r w:rsidR="00643979">
        <w:t>al evaluation</w:t>
      </w:r>
      <w:r w:rsidR="00A05EB4">
        <w:t>, for example b</w:t>
      </w:r>
      <w:r w:rsidR="00A95ACD">
        <w:t xml:space="preserve">y increasing empathy – an old </w:t>
      </w:r>
      <w:r w:rsidR="00A95ACD">
        <w:fldChar w:fldCharType="begin"/>
      </w:r>
      <w:r w:rsidR="00D23EC5">
        <w:instrText xml:space="preserve"> ADDIN ZOTERO_ITEM CSL_CITATION {"citationID":"25nmth72jh","properties":{"formattedCitation":"(Fisher et al., 1976)","plainCitation":"(Fisher et al., 1976)"},"citationItems":[{"id":924,"uris":["http://zotero.org/users/2909156/items/BH5F3ZJE"],"uri":["http://zotero.org/users/2909156/items/BH5F3ZJE"],"itemData":{"id":924,"type":"article-journal","title":"Hands touching hands: Affective and evaluative effects of an interpersonal touch","container-title":"Sociometry","page":"416–421","source":"Google Scholar","shortTitle":"Hands touching hands","author":[{"family":"Fisher","given":"Jeffrey D."},{"family":"Rytting","given":"Marvin"},{"family":"Heslin","given":"Richard"}],"issued":{"date-parts":[["1976"]]}}}],"schema":"https://github.com/citation-style-language/schema/raw/master/csl-citation.json"} </w:instrText>
      </w:r>
      <w:r w:rsidR="00A95ACD">
        <w:fldChar w:fldCharType="separate"/>
      </w:r>
      <w:r w:rsidR="00A95ACD" w:rsidRPr="00A95ACD">
        <w:t>(Fisher et al., 1976)</w:t>
      </w:r>
      <w:r w:rsidR="00A95ACD">
        <w:fldChar w:fldCharType="end"/>
      </w:r>
      <w:r w:rsidR="00A95ACD">
        <w:t xml:space="preserve"> but still relevant </w:t>
      </w:r>
      <w:r w:rsidR="00A95ACD">
        <w:fldChar w:fldCharType="begin"/>
      </w:r>
      <w:r w:rsidR="00D23EC5">
        <w:instrText xml:space="preserve"> ADDIN ZOTERO_ITEM CSL_CITATION {"citationID":"2jccnd5t4f","properties":{"formattedCitation":"(Gallace &amp; Spence, 2010)","plainCitation":"(Gallace &amp; Spence, 2010)"},"citationItems":[{"id":240,"uris":["http://zotero.org/users/2909156/items/8EAU29IM"],"uri":["http://zotero.org/users/2909156/items/8EAU29IM"],"itemData":{"id":240,"type":"article-journal","title":"The science of interpersonal touch: an overview","container-title":"Neuroscience &amp; Biobehavioral Reviews","page":"246–259","volume":"34","issue":"2","source":"Google Scholar","DOI":"10.1016/j.neubiorev.2008.10.004","shortTitle":"The science of interpersonal touch","author":[{"family":"Gallace","given":"Alberto"},{"family":"Spence","given":"Charles"}],"issued":{"date-parts":[["2010"]]}}}],"schema":"https://github.com/citation-style-language/schema/raw/master/csl-citation.json"} </w:instrText>
      </w:r>
      <w:r w:rsidR="00A95ACD">
        <w:fldChar w:fldCharType="separate"/>
      </w:r>
      <w:r w:rsidR="00A95ACD" w:rsidRPr="00A95ACD">
        <w:t>(Gallace &amp; Spence, 2010)</w:t>
      </w:r>
      <w:r w:rsidR="00A95ACD">
        <w:fldChar w:fldCharType="end"/>
      </w:r>
      <w:r w:rsidR="00A95ACD">
        <w:t xml:space="preserve"> conceptualization – as this would predict that touch should elicit facial mimicry </w:t>
      </w:r>
      <w:r w:rsidR="00A95ACD">
        <w:fldChar w:fldCharType="begin"/>
      </w:r>
      <w:r w:rsidR="00D23EC5">
        <w:instrText xml:space="preserve"> ADDIN ZOTERO_ITEM CSL_CITATION {"citationID":"91omuho35","properties":{"formattedCitation":"(Sims, Van Reekum, Johnstone, &amp; Chakrabarti, 2012)","plainCitation":"(Sims, Van Reekum, Johnstone, &amp; Chakrabarti, 2012)"},"citationItems":[{"id":1188,"uris":["http://zotero.org/users/2909156/items/238IT8JJ"],"uri":["http://zotero.org/users/2909156/items/238IT8JJ"],"itemData":{"id":1188,"type":"article-journal","title":"How reward modulates mimicry: EMG evidence of greater facial mimicry of more rewarding happy faces","container-title":"Psychophysiology","page":"998–1004","volume":"49","issue":"7","source":"Google Scholar","shortTitle":"How reward modulates mimicry","author":[{"family":"Sims","given":"Thomas B."},{"family":"Van Reekum","given":"Carien M."},{"family":"Johnstone","given":"Tom"},{"family":"Chakrabarti","given":"Bhismadev"}],"issued":{"date-parts":[["2012"]]}}}],"schema":"https://github.com/citation-style-language/schema/raw/master/csl-citation.json"} </w:instrText>
      </w:r>
      <w:r w:rsidR="00A95ACD">
        <w:fldChar w:fldCharType="separate"/>
      </w:r>
      <w:r w:rsidR="00A95ACD" w:rsidRPr="00A95ACD">
        <w:t>(Sims, Van Reekum, Johnstone, &amp; Chakrabarti, 2012)</w:t>
      </w:r>
      <w:r w:rsidR="00A95ACD">
        <w:fldChar w:fldCharType="end"/>
      </w:r>
      <w:r w:rsidR="00A95ACD">
        <w:t xml:space="preserve">. </w:t>
      </w:r>
    </w:p>
    <w:p w14:paraId="39D97FCF" w14:textId="77777777" w:rsidR="00364F96" w:rsidRPr="00C46285" w:rsidRDefault="007524CA" w:rsidP="00FA7EB3">
      <w:pPr>
        <w:spacing w:line="480" w:lineRule="auto"/>
        <w:ind w:firstLine="720"/>
      </w:pPr>
      <w:r w:rsidRPr="00C46285">
        <w:t>Likewise,</w:t>
      </w:r>
      <w:r w:rsidR="001E0A0C" w:rsidRPr="00C46285">
        <w:t xml:space="preserve"> almost all</w:t>
      </w:r>
      <w:r w:rsidRPr="00C46285">
        <w:t xml:space="preserve"> ERP</w:t>
      </w:r>
      <w:r w:rsidR="001E0A0C" w:rsidRPr="00C46285">
        <w:t xml:space="preserve"> components that were affected by emotion</w:t>
      </w:r>
      <w:r w:rsidR="00643979">
        <w:t>al expression</w:t>
      </w:r>
      <w:r w:rsidR="001E0A0C" w:rsidRPr="00C46285">
        <w:t xml:space="preserve"> were also found to be affected by primes</w:t>
      </w:r>
      <w:r w:rsidR="00A95ACD">
        <w:t>, but not</w:t>
      </w:r>
      <w:r w:rsidRPr="00C46285">
        <w:t xml:space="preserve"> in any clear or interacting way</w:t>
      </w:r>
      <w:r w:rsidR="001E0A0C" w:rsidRPr="00C46285">
        <w:t>. Thus, touch increased the N1,</w:t>
      </w:r>
      <w:r w:rsidR="00364F96" w:rsidRPr="00C46285">
        <w:t xml:space="preserve"> replicating Schirmer et al. (2010)</w:t>
      </w:r>
      <w:r w:rsidR="00A95ACD">
        <w:t>,</w:t>
      </w:r>
      <w:r w:rsidR="001E0A0C" w:rsidRPr="00C46285">
        <w:t xml:space="preserve"> and reduced the VPP (though not necessarily the N170) as well as the P2. A frontal </w:t>
      </w:r>
      <w:r w:rsidR="00E000AC">
        <w:t xml:space="preserve">part of the </w:t>
      </w:r>
      <w:r w:rsidR="001E0A0C" w:rsidRPr="00C46285">
        <w:t>P3 response was reduced for touch</w:t>
      </w:r>
      <w:r w:rsidR="008E3F02">
        <w:t xml:space="preserve"> and</w:t>
      </w:r>
      <w:r w:rsidR="001E0A0C" w:rsidRPr="00C46285">
        <w:t xml:space="preserve"> enhanced for sound, whereas a later </w:t>
      </w:r>
      <w:r w:rsidR="00E000AC">
        <w:t xml:space="preserve">(possibly </w:t>
      </w:r>
      <w:r w:rsidR="001E0A0C" w:rsidRPr="00C46285">
        <w:t>P3b</w:t>
      </w:r>
      <w:r w:rsidR="00E000AC">
        <w:t>)</w:t>
      </w:r>
      <w:r w:rsidR="001E0A0C" w:rsidRPr="00C46285">
        <w:t xml:space="preserve"> response </w:t>
      </w:r>
      <w:r w:rsidR="00DC3A46" w:rsidRPr="00C46285">
        <w:t>was found similarly amplified after both types of primes. Finally, the late positive frontal negativity (possibly inversely related to the late positive complex,</w:t>
      </w:r>
      <w:r w:rsidR="00B37F2E" w:rsidRPr="00C46285">
        <w:fldChar w:fldCharType="begin"/>
      </w:r>
      <w:r w:rsidR="009C487D" w:rsidRPr="00C46285">
        <w:instrText xml:space="preserve"> ADDIN ZOTERO_ITEM CSL_CITATION {"citationID":"1gds837b6e","properties":{"formattedCitation":"(Picton &amp; Stuss, 1994; Sutton &amp; Ruchkin, 1984)","plainCitation":"(Picton &amp; Stuss, 1994; Sutton &amp; Ruchkin, 1984)"},"citationItems":[{"id":1123,"uris":["http://zotero.org/users/local/Fq2nFeVW/items/3X3GG6IK"],"uri":["http://zotero.org/users/local/Fq2nFeVW/items/3X3GG6IK"],"itemData":{"id":1123,"type":"article-journal","title":"Neurobiology of conscious experience","container-title":"Current opinion in Neurobiology","page":"256–265","volume":"4","issue":"2","source":"Google Scholar","author":[{"family":"Picton","given":"Terence W."},{"family":"Stuss","given":"Donald T."}],"issued":{"date-parts":[["1994"]]}}},{"id":1121,"uris":["http://zotero.org/users/local/Fq2nFeVW/items/XR9JQG4R"],"uri":["http://zotero.org/users/local/Fq2nFeVW/items/XR9JQG4R"],"itemData":{"id":1121,"type":"article-journal","title":"The late positive complex","container-title":"Annals of the New York Academy of Sciences","page":"1–23","volume":"425","issue":"1","source":"Google Scholar","author":[{"family":"Sutton","given":"Samuel"},{"family":"Ruchkin","given":"Daniel S."}],"issued":{"date-parts":[["1984"]]}}}],"schema":"https://github.com/citation-style-language/schema/raw/master/csl-citation.json"} </w:instrText>
      </w:r>
      <w:r w:rsidR="00B37F2E" w:rsidRPr="00C46285">
        <w:fldChar w:fldCharType="separate"/>
      </w:r>
      <w:r w:rsidR="009C487D" w:rsidRPr="00C46285">
        <w:t xml:space="preserve"> Picton &amp; Stuss, 1994; Sutton &amp; Ruchkin, 1984)</w:t>
      </w:r>
      <w:r w:rsidR="00B37F2E" w:rsidRPr="00C46285">
        <w:fldChar w:fldCharType="end"/>
      </w:r>
      <w:r w:rsidR="00DC3A46" w:rsidRPr="00C46285">
        <w:t xml:space="preserve"> was found reduced for touch compared to control and sound. </w:t>
      </w:r>
      <w:r w:rsidR="009C487D" w:rsidRPr="00C46285">
        <w:t xml:space="preserve">The LPP in particular has recently become the focus of psychophysiologists, some of whom explicitly consider it a motivational </w:t>
      </w:r>
      <w:r w:rsidR="00B37F2E" w:rsidRPr="00C46285">
        <w:fldChar w:fldCharType="begin"/>
      </w:r>
      <w:r w:rsidR="00D23EC5">
        <w:instrText xml:space="preserve"> ADDIN ZOTERO_ITEM CSL_CITATION {"citationID":"vw2gYrNt","properties":{"formattedCitation":"(Gable &amp; Harmon-Jones, 2010; Schupp et al., 2000)","plainCitation":"(Gable &amp; Harmon-Jones, 2010; Schupp et al., 2000)"},"citationItems":[{"id":1069,"uris":["http://zotero.org/users/2909156/items/36VWZSVQ"],"uri":["http://zotero.org/users/2909156/items/36VWZSVQ"],"itemData":{"id":1069,"type":"article-journal","title":"Late positive potential to appetitive stimuli and local attentional bias.","container-title":"Emotion","page":"441","volume":"10","issue":"3","source":"Google Scholar","author":[{"family":"Gable","given":"Philip A."},{"family":"Harmon-Jones","given":"Eddie"}],"issued":{"date-parts":[["2010"]]}}},{"id":1139,"uris":["http://zotero.org/users/local/Fq2nFeVW/items/3Z9HICAP"],"uri":["http://zotero.org/users/local/Fq2nFeVW/items/3Z9HICAP"],"itemData":{"id":1139,"type":"article-journal","title":"Affective picture processing: the late positive potential is modulated by motivational relevance","container-title":"Psychophysiology","page":"257–261","volume":"37","issue":"2","source":"Google Scholar","shortTitle":"Affective picture processing","author":[{"family":"Schupp","given":"Harald T."},{"family":"Cuthbert","given":"Bruce N."},{"family":"Bradley","given":"Margaret M."},{"family":"Cacioppo","given":"John T."},{"family":"Ito","given":"Tiffany"},{"family":"Lang","given":"Peter J."}],"issued":{"date-parts":[["2000"]]}}}],"schema":"https://github.com/citation-style-language/schema/raw/master/csl-citation.json"} </w:instrText>
      </w:r>
      <w:r w:rsidR="00B37F2E" w:rsidRPr="00C46285">
        <w:fldChar w:fldCharType="separate"/>
      </w:r>
      <w:r w:rsidR="00511ED2" w:rsidRPr="00C46285">
        <w:t>(Gable &amp; Harmon-Jones, 2010; Schupp et al., 2000)</w:t>
      </w:r>
      <w:r w:rsidR="00B37F2E" w:rsidRPr="00C46285">
        <w:fldChar w:fldCharType="end"/>
      </w:r>
      <w:r w:rsidR="009C487D" w:rsidRPr="00C46285">
        <w:t xml:space="preserve"> or emotional </w:t>
      </w:r>
      <w:r w:rsidR="00B37F2E" w:rsidRPr="00C46285">
        <w:fldChar w:fldCharType="begin"/>
      </w:r>
      <w:r w:rsidR="00511ED2" w:rsidRPr="00C46285">
        <w:instrText xml:space="preserve"> ADDIN ZOTERO_ITEM CSL_CITATION {"citationID":"ejQGnkMl","properties":{"formattedCitation":"(Brown, van Steenbergen, Band, de Rover, &amp; Nieuwenhuis, 2012; Liu, Huang, McGinnis-Deweese, Keil, &amp; Ding, 2012)","plainCitation":"(Brown, van Steenbergen, Band, de Rover, &amp; Nieuwenhuis, 2012; Liu, Huang, McGinnis-Deweese, Keil, &amp; Ding, 2012)"},"citationItems":[{"id":1125,"uris":["http://zotero.org/users/local/Fq2nFeVW/items/J2ZZUIQB"],"uri":["http://zotero.org/users/local/Fq2nFeVW/items/J2ZZUIQB"],"itemData":{"id":1125,"type":"article-journal","title":"Functional significance of the emotion-related late positive potential","container-title":"Frontiers in human neuroscience","volume":"6","source":"Google Scholar","URL":"http://www.ncbi.nlm.nih.gov/pmc/articles/PMC3287021/","author":[{"family":"Brown","given":"Stephen BRE"},{"family":"Steenbergen","given":"Henk","non-dropping-particle":"van"},{"family":"Band","given":"Guido PH"},{"family":"Rover","given":"Mischa","non-dropping-particle":"de"},{"family":"Nieuwenhuis","given":"Sander"}],"issued":{"date-parts":[["2012"]]},"accessed":{"date-parts":[["2015",9,18]]}}},{"id":1135,"uris":["http://zotero.org/users/local/Fq2nFeVW/items/FEMN75HM"],"uri":["http://zotero.org/users/local/Fq2nFeVW/items/FEMN75HM"],"itemData":{"id":1135,"type":"article-journal","title":"Neural Substrate of the Late Positive Potential in Emotional Processing","container-title":"The Journal of Neuroscience","page":"14563-14572","volume":"32","issue":"42","source":"www.jneurosci.org","abstract":"The late positive potential (LPP) is a reliable electrophysiological index of emotional perception in humans. Despite years of research, the brain structures that contribute to the generation and modulation of LPP are not well understood. Recording EEG and fMRI simultaneously, and applying a recently proposed single-trial ERP analysis method, we addressed the problem by correlating the single-trial LPP amplitude evoked by affective pictures with the blood oxygen level-dependent (BOLD) activity. Three results were found. First, relative to neutral pictures, pleasant and unpleasant pictures elicited enhanced LPP, as well as heightened BOLD activity in both </w:instrText>
      </w:r>
      <w:r w:rsidR="00511ED2" w:rsidRPr="00B074C5">
        <w:rPr>
          <w:lang w:val="nl-NL"/>
        </w:rPr>
        <w:instrText xml:space="preserve">visual cortices and emotion-processing structures such as amygdala and prefrontal cortex, consistent with previous findings. Second, the LPP amplitude across three picture categories was significantly correlated with BOLD activity in visual cortices, temporal cortices, amygdala, orbitofrontal cortex, and insula. Third, within each picture category, LPP–BOLD coupling revealed category-specific differences. For pleasant pictures, the LPP amplitude was coupled with BOLD in occipitotemporal junction, medial prefrontal cortex, amygdala, and precuneus, whereas for unpleasant pictures significant LPP–BOLD correlation was observed in ventrolateral prefrontal cortex, insula, and posterior cingulate cortex. These results suggest that LPP is generated and modulated by an extensive brain network composed of both cortical and subcortical structures associated with visual and emotional processing and the degree of contribution by each of these structures to the LPP modulation is valence specific.","DOI":"10.1523/JNEUROSCI.3109-12.2012","ISSN":"0270-6474, 1529-2401","note":"PMID: 23077042","journalAbbreviation":"J. Neurosci.","language":"en","author":[{"family":"Liu","given":"Yuelu"},{"family":"Huang","given":"Haiqing"},{"family":"McGinnis-Deweese","given":"Menton"},{"family":"Keil","given":"Andreas"},{"family":"Ding","given":"Mingzhou"}],"issued":{"date-parts":[["2012",10,17]]},"PMID":"23077042"}}],"schema":"https://github.com/citation-style-language/schema/raw/master/csl-citation.json"} </w:instrText>
      </w:r>
      <w:r w:rsidR="00B37F2E" w:rsidRPr="00C46285">
        <w:fldChar w:fldCharType="separate"/>
      </w:r>
      <w:r w:rsidR="00511ED2" w:rsidRPr="00B074C5">
        <w:rPr>
          <w:lang w:val="nl-NL"/>
        </w:rPr>
        <w:t>(Brown, van Steenbergen, Band, de Rover, &amp; Nieuwenhuis, 2012; Liu, Huang, McGinnis-Deweese, Keil, &amp; Ding, 2012)</w:t>
      </w:r>
      <w:r w:rsidR="00B37F2E" w:rsidRPr="00C46285">
        <w:fldChar w:fldCharType="end"/>
      </w:r>
      <w:r w:rsidR="009C487D" w:rsidRPr="00B074C5">
        <w:rPr>
          <w:lang w:val="nl-NL"/>
        </w:rPr>
        <w:t xml:space="preserve"> correlate. </w:t>
      </w:r>
      <w:r w:rsidRPr="00C46285">
        <w:t>Howe</w:t>
      </w:r>
      <w:r w:rsidR="00511ED2" w:rsidRPr="00C46285">
        <w:t xml:space="preserve">ver, given that no ERP component showed any interaction with the emotional identity of faces, </w:t>
      </w:r>
      <w:r w:rsidR="00364F96" w:rsidRPr="00C46285">
        <w:t>the evidence does not point toward the primes biasing emotional face processing.</w:t>
      </w:r>
    </w:p>
    <w:p w14:paraId="680908EE" w14:textId="77777777" w:rsidR="00420765" w:rsidRDefault="003925EF" w:rsidP="00FA7EB3">
      <w:pPr>
        <w:spacing w:line="480" w:lineRule="auto"/>
        <w:ind w:firstLine="720"/>
        <w:rPr>
          <w:rFonts w:eastAsia="Times New Roman"/>
          <w:color w:val="000000"/>
        </w:rPr>
      </w:pPr>
      <w:r>
        <w:t>Although</w:t>
      </w:r>
      <w:r w:rsidR="00364F96" w:rsidRPr="00C46285">
        <w:t xml:space="preserve"> </w:t>
      </w:r>
      <w:r w:rsidR="009C2080" w:rsidRPr="00C46285">
        <w:t xml:space="preserve">a lack of </w:t>
      </w:r>
      <w:r w:rsidR="008E3F02">
        <w:t xml:space="preserve">a </w:t>
      </w:r>
      <w:r w:rsidR="009C2080" w:rsidRPr="00C46285">
        <w:t>sign</w:t>
      </w:r>
      <w:r w:rsidR="00364F96" w:rsidRPr="00C46285">
        <w:t>ificant effect is no pro</w:t>
      </w:r>
      <w:r w:rsidR="0043119A">
        <w:t>of</w:t>
      </w:r>
      <w:r w:rsidR="00364F96" w:rsidRPr="00C46285">
        <w:t xml:space="preserve"> of its</w:t>
      </w:r>
      <w:r w:rsidR="009C2080" w:rsidRPr="00C46285">
        <w:t xml:space="preserve"> absence</w:t>
      </w:r>
      <w:r>
        <w:t xml:space="preserve">, it should be noted that </w:t>
      </w:r>
      <w:r w:rsidR="00364F96" w:rsidRPr="00C46285">
        <w:t xml:space="preserve">our study had a </w:t>
      </w:r>
      <w:r w:rsidR="009C2080" w:rsidRPr="00C46285">
        <w:t>relatively large sa</w:t>
      </w:r>
      <w:r w:rsidR="00420765" w:rsidRPr="00C46285">
        <w:t>mple size</w:t>
      </w:r>
      <w:r w:rsidR="00364F96" w:rsidRPr="00C46285">
        <w:t xml:space="preserve">, </w:t>
      </w:r>
      <w:r>
        <w:t xml:space="preserve">and consistently shows a clear lack of any effect of tactile primes modulating </w:t>
      </w:r>
      <w:r w:rsidR="00420765" w:rsidRPr="00C46285">
        <w:t xml:space="preserve">emotional </w:t>
      </w:r>
      <w:r w:rsidR="00643979">
        <w:t>expression</w:t>
      </w:r>
      <w:r>
        <w:t xml:space="preserve"> across behavior, ERPs, EMG and </w:t>
      </w:r>
      <w:r w:rsidR="00CE638E">
        <w:t xml:space="preserve">cardiac activity. </w:t>
      </w:r>
      <w:r w:rsidR="003B7BB5">
        <w:t xml:space="preserve">Indeed, looking at the effect sizes of the interaction terms across the sixteen measures in the present study, we find that on average, only 1.8% of the </w:t>
      </w:r>
      <w:r w:rsidR="003B7BB5">
        <w:lastRenderedPageBreak/>
        <w:t xml:space="preserve">variance can be accounted for by the effect of priming on emotional face processing. </w:t>
      </w:r>
      <w:r w:rsidR="0065478E">
        <w:t xml:space="preserve">To put that into perspective, the effects of emotional expression and type of priming on their own accounted for respectively 27.1% and 19.5%. This has important implications for the sample size of replication studies, but more importantly, this means that the explanatory value of the hypothesis that touch biases emotional evaluation is </w:t>
      </w:r>
      <w:r w:rsidR="006A56A2">
        <w:t xml:space="preserve">limited. </w:t>
      </w:r>
      <w:r w:rsidR="00BF29DA" w:rsidRPr="00C46285">
        <w:rPr>
          <w:rFonts w:eastAsia="Times New Roman"/>
          <w:color w:val="000000"/>
        </w:rPr>
        <w:t xml:space="preserve">Indeed, it would be hard to align the size of </w:t>
      </w:r>
      <w:r w:rsidR="00CE638E">
        <w:rPr>
          <w:rFonts w:eastAsia="Times New Roman"/>
          <w:color w:val="000000"/>
        </w:rPr>
        <w:t xml:space="preserve">any of </w:t>
      </w:r>
      <w:r w:rsidR="00BF29DA" w:rsidRPr="00C46285">
        <w:rPr>
          <w:rFonts w:eastAsia="Times New Roman"/>
          <w:color w:val="000000"/>
        </w:rPr>
        <w:t>the psychophysiological effect</w:t>
      </w:r>
      <w:r w:rsidR="00CE638E">
        <w:rPr>
          <w:rFonts w:eastAsia="Times New Roman"/>
          <w:color w:val="000000"/>
        </w:rPr>
        <w:t>s</w:t>
      </w:r>
      <w:r w:rsidR="00BF29DA" w:rsidRPr="00C46285">
        <w:rPr>
          <w:rFonts w:eastAsia="Times New Roman"/>
          <w:color w:val="000000"/>
        </w:rPr>
        <w:t xml:space="preserve"> with the Midas Touch</w:t>
      </w:r>
      <w:r w:rsidR="006A56A2">
        <w:rPr>
          <w:rFonts w:eastAsia="Times New Roman"/>
          <w:color w:val="000000"/>
        </w:rPr>
        <w:t xml:space="preserve"> literature</w:t>
      </w:r>
      <w:r w:rsidR="00701ADD">
        <w:rPr>
          <w:rFonts w:eastAsia="Times New Roman"/>
          <w:color w:val="000000"/>
        </w:rPr>
        <w:t xml:space="preserve">. </w:t>
      </w:r>
      <w:r w:rsidR="00012EEA">
        <w:rPr>
          <w:rFonts w:eastAsia="Times New Roman"/>
          <w:color w:val="000000"/>
        </w:rPr>
        <w:t xml:space="preserve">For example, </w:t>
      </w:r>
      <w:r w:rsidR="00701ADD">
        <w:rPr>
          <w:rFonts w:eastAsia="Times New Roman"/>
          <w:color w:val="000000"/>
        </w:rPr>
        <w:t>Gueguen</w:t>
      </w:r>
      <w:r w:rsidR="00012EEA">
        <w:rPr>
          <w:rFonts w:eastAsia="Times New Roman"/>
          <w:color w:val="000000"/>
        </w:rPr>
        <w:t xml:space="preserve"> &amp; </w:t>
      </w:r>
      <w:r w:rsidR="00012EEA">
        <w:t>Fischer-Lokou (2003)</w:t>
      </w:r>
      <w:r w:rsidR="00701ADD">
        <w:rPr>
          <w:rFonts w:eastAsia="Times New Roman"/>
          <w:color w:val="000000"/>
        </w:rPr>
        <w:t xml:space="preserve">, </w:t>
      </w:r>
      <w:r w:rsidR="00012EEA">
        <w:rPr>
          <w:rFonts w:eastAsia="Times New Roman"/>
          <w:color w:val="000000"/>
        </w:rPr>
        <w:t>show</w:t>
      </w:r>
      <w:r w:rsidR="00701ADD">
        <w:rPr>
          <w:rFonts w:eastAsia="Times New Roman"/>
          <w:color w:val="000000"/>
        </w:rPr>
        <w:t xml:space="preserve"> </w:t>
      </w:r>
      <w:r w:rsidR="0057332D">
        <w:rPr>
          <w:rFonts w:eastAsia="Times New Roman"/>
          <w:color w:val="000000"/>
        </w:rPr>
        <w:t xml:space="preserve">the likelihood that </w:t>
      </w:r>
      <w:r w:rsidR="00701ADD">
        <w:rPr>
          <w:rFonts w:eastAsia="Times New Roman"/>
          <w:color w:val="000000"/>
        </w:rPr>
        <w:t xml:space="preserve">a request for a free ride </w:t>
      </w:r>
      <w:r w:rsidR="0057332D">
        <w:rPr>
          <w:rFonts w:eastAsia="Times New Roman"/>
          <w:color w:val="000000"/>
        </w:rPr>
        <w:t xml:space="preserve">increases by 20 percentage points </w:t>
      </w:r>
      <w:r w:rsidR="00701ADD">
        <w:rPr>
          <w:rFonts w:eastAsia="Times New Roman"/>
          <w:color w:val="000000"/>
        </w:rPr>
        <w:t xml:space="preserve">after </w:t>
      </w:r>
      <w:r w:rsidR="00012EEA">
        <w:rPr>
          <w:rFonts w:eastAsia="Times New Roman"/>
          <w:color w:val="000000"/>
        </w:rPr>
        <w:t xml:space="preserve">being “encouraged by </w:t>
      </w:r>
      <w:r w:rsidR="00701ADD">
        <w:rPr>
          <w:rFonts w:eastAsia="Times New Roman"/>
          <w:color w:val="000000"/>
        </w:rPr>
        <w:t xml:space="preserve">a </w:t>
      </w:r>
      <w:r w:rsidR="00012EEA">
        <w:rPr>
          <w:rFonts w:eastAsia="Times New Roman"/>
          <w:color w:val="000000"/>
        </w:rPr>
        <w:t>tactile contact”</w:t>
      </w:r>
      <w:r w:rsidR="00DA504E">
        <w:rPr>
          <w:rFonts w:eastAsia="Times New Roman"/>
          <w:color w:val="000000"/>
        </w:rPr>
        <w:t xml:space="preserve">, </w:t>
      </w:r>
      <w:r w:rsidR="006A56A2">
        <w:rPr>
          <w:rFonts w:eastAsia="Times New Roman"/>
          <w:color w:val="000000"/>
        </w:rPr>
        <w:t>and in a</w:t>
      </w:r>
      <w:r>
        <w:rPr>
          <w:rFonts w:eastAsia="Times New Roman"/>
          <w:color w:val="000000"/>
        </w:rPr>
        <w:t xml:space="preserve"> meta-analysis</w:t>
      </w:r>
      <w:r w:rsidR="006A56A2">
        <w:rPr>
          <w:rFonts w:eastAsia="Times New Roman"/>
          <w:color w:val="000000"/>
        </w:rPr>
        <w:t>, Haans &amp; IJsselsteijn (2009) computed a</w:t>
      </w:r>
      <w:r>
        <w:rPr>
          <w:rFonts w:eastAsia="Times New Roman"/>
          <w:color w:val="000000"/>
        </w:rPr>
        <w:t>n average effect size across studies of 15.9%</w:t>
      </w:r>
      <w:r w:rsidR="006A56A2">
        <w:rPr>
          <w:rFonts w:eastAsia="Times New Roman"/>
          <w:color w:val="000000"/>
        </w:rPr>
        <w:t xml:space="preserve">. </w:t>
      </w:r>
    </w:p>
    <w:p w14:paraId="3DA87F68" w14:textId="77777777" w:rsidR="00EB1F63" w:rsidRDefault="006A56A2" w:rsidP="00630328">
      <w:pPr>
        <w:spacing w:line="480" w:lineRule="auto"/>
        <w:ind w:firstLine="720"/>
        <w:rPr>
          <w:rFonts w:eastAsia="Times New Roman"/>
          <w:color w:val="000000"/>
        </w:rPr>
      </w:pPr>
      <w:r>
        <w:rPr>
          <w:rFonts w:eastAsia="Times New Roman"/>
          <w:color w:val="000000"/>
        </w:rPr>
        <w:t xml:space="preserve">However, one might </w:t>
      </w:r>
      <w:r w:rsidR="00630328">
        <w:rPr>
          <w:rFonts w:eastAsia="Times New Roman"/>
          <w:color w:val="000000"/>
        </w:rPr>
        <w:t>argue that the “touch” employed in the present study does not sufficiently convey a real, human touch. Schirmer et al. (201</w:t>
      </w:r>
      <w:r w:rsidR="008D6A04">
        <w:rPr>
          <w:rFonts w:eastAsia="Times New Roman"/>
          <w:color w:val="000000"/>
        </w:rPr>
        <w:t>0</w:t>
      </w:r>
      <w:r w:rsidR="00630328">
        <w:rPr>
          <w:rFonts w:eastAsia="Times New Roman"/>
          <w:color w:val="000000"/>
        </w:rPr>
        <w:t>)</w:t>
      </w:r>
      <w:r>
        <w:rPr>
          <w:rFonts w:eastAsia="Times New Roman"/>
          <w:color w:val="000000"/>
        </w:rPr>
        <w:t>, for example,</w:t>
      </w:r>
      <w:r w:rsidR="00630328">
        <w:rPr>
          <w:rFonts w:eastAsia="Times New Roman"/>
          <w:color w:val="000000"/>
        </w:rPr>
        <w:t xml:space="preserve"> used a pressure based device to deliver tactile primes that </w:t>
      </w:r>
      <w:r w:rsidR="00306431">
        <w:rPr>
          <w:rFonts w:eastAsia="Times New Roman"/>
          <w:color w:val="000000"/>
        </w:rPr>
        <w:t xml:space="preserve">generally </w:t>
      </w:r>
      <w:r w:rsidR="00630328">
        <w:rPr>
          <w:rFonts w:eastAsia="Times New Roman"/>
          <w:color w:val="000000"/>
        </w:rPr>
        <w:t xml:space="preserve">had a long </w:t>
      </w:r>
      <w:r w:rsidR="00EB1F63">
        <w:rPr>
          <w:rFonts w:eastAsia="Times New Roman"/>
          <w:color w:val="000000"/>
        </w:rPr>
        <w:t xml:space="preserve">(5 s) </w:t>
      </w:r>
      <w:r w:rsidR="00630328">
        <w:rPr>
          <w:rFonts w:eastAsia="Times New Roman"/>
          <w:color w:val="000000"/>
        </w:rPr>
        <w:t xml:space="preserve">duration. On the other hand, </w:t>
      </w:r>
      <w:r w:rsidR="009E25DE">
        <w:rPr>
          <w:rFonts w:eastAsia="Times New Roman"/>
          <w:color w:val="000000"/>
        </w:rPr>
        <w:t xml:space="preserve">upon contrasting real, human touch with mechanical touch from a device either (believed to be) operated by a human, or starting randomly, </w:t>
      </w:r>
      <w:r w:rsidR="00630328">
        <w:rPr>
          <w:rFonts w:eastAsia="Times New Roman"/>
          <w:color w:val="000000"/>
        </w:rPr>
        <w:t xml:space="preserve">they themselves noted very little effect of the </w:t>
      </w:r>
      <w:r w:rsidR="009E25DE">
        <w:rPr>
          <w:rFonts w:eastAsia="Times New Roman"/>
          <w:color w:val="000000"/>
        </w:rPr>
        <w:t>“</w:t>
      </w:r>
      <w:r w:rsidR="00630328">
        <w:rPr>
          <w:rFonts w:eastAsia="Times New Roman"/>
          <w:color w:val="000000"/>
        </w:rPr>
        <w:t>humanity</w:t>
      </w:r>
      <w:r w:rsidR="009E25DE">
        <w:rPr>
          <w:rFonts w:eastAsia="Times New Roman"/>
          <w:color w:val="000000"/>
        </w:rPr>
        <w:t>”</w:t>
      </w:r>
      <w:r w:rsidR="00630328">
        <w:rPr>
          <w:rFonts w:eastAsia="Times New Roman"/>
          <w:color w:val="000000"/>
        </w:rPr>
        <w:t xml:space="preserve"> of the touch</w:t>
      </w:r>
      <w:r w:rsidR="009E25DE">
        <w:rPr>
          <w:rFonts w:eastAsia="Times New Roman"/>
          <w:color w:val="000000"/>
        </w:rPr>
        <w:t>. Furthermore, the duration of the touch presented in the current study is not particularly short with regards to the Midas Touch literature</w:t>
      </w:r>
      <w:r w:rsidR="0045037A">
        <w:rPr>
          <w:rFonts w:eastAsia="Times New Roman"/>
          <w:color w:val="000000"/>
        </w:rPr>
        <w:t>,</w:t>
      </w:r>
      <w:r w:rsidR="009E25DE">
        <w:rPr>
          <w:rFonts w:eastAsia="Times New Roman"/>
          <w:color w:val="000000"/>
        </w:rPr>
        <w:t xml:space="preserve"> which favors a </w:t>
      </w:r>
      <w:r w:rsidR="006D34B5">
        <w:rPr>
          <w:rFonts w:eastAsia="Times New Roman"/>
          <w:color w:val="000000"/>
        </w:rPr>
        <w:t xml:space="preserve">single (see footnote 1) </w:t>
      </w:r>
      <w:r w:rsidR="009E25DE">
        <w:rPr>
          <w:rFonts w:eastAsia="Times New Roman"/>
          <w:color w:val="000000"/>
        </w:rPr>
        <w:t>short type of touch: Fisher, Rytting &amp; Heslin</w:t>
      </w:r>
      <w:r w:rsidR="00EB1F63">
        <w:rPr>
          <w:rFonts w:eastAsia="Times New Roman"/>
          <w:color w:val="000000"/>
        </w:rPr>
        <w:t xml:space="preserve"> </w:t>
      </w:r>
      <w:r w:rsidR="009E25DE">
        <w:rPr>
          <w:rFonts w:eastAsia="Times New Roman"/>
          <w:color w:val="000000"/>
        </w:rPr>
        <w:t>(</w:t>
      </w:r>
      <w:r w:rsidR="00EB1F63">
        <w:rPr>
          <w:rFonts w:eastAsia="Times New Roman"/>
          <w:color w:val="000000"/>
        </w:rPr>
        <w:t>1976)</w:t>
      </w:r>
      <w:r w:rsidR="009E25DE">
        <w:rPr>
          <w:rFonts w:eastAsia="Times New Roman"/>
          <w:color w:val="000000"/>
        </w:rPr>
        <w:t>, for example, specifically trained confederates to achieve tactile stimulation</w:t>
      </w:r>
      <w:r w:rsidR="000E0E35">
        <w:rPr>
          <w:rFonts w:eastAsia="Times New Roman"/>
          <w:color w:val="000000"/>
        </w:rPr>
        <w:t>s</w:t>
      </w:r>
      <w:r w:rsidR="009E25DE">
        <w:rPr>
          <w:rFonts w:eastAsia="Times New Roman"/>
          <w:color w:val="000000"/>
        </w:rPr>
        <w:t xml:space="preserve"> </w:t>
      </w:r>
      <w:r w:rsidR="00EB1F63">
        <w:rPr>
          <w:rFonts w:eastAsia="Times New Roman"/>
          <w:color w:val="000000"/>
        </w:rPr>
        <w:t>of duration</w:t>
      </w:r>
      <w:r w:rsidR="000E0E35">
        <w:rPr>
          <w:rFonts w:eastAsia="Times New Roman"/>
          <w:color w:val="000000"/>
        </w:rPr>
        <w:t>s exactly equal</w:t>
      </w:r>
      <w:r w:rsidR="00EB1F63">
        <w:rPr>
          <w:rFonts w:eastAsia="Times New Roman"/>
          <w:color w:val="000000"/>
        </w:rPr>
        <w:t xml:space="preserve"> to </w:t>
      </w:r>
      <w:r w:rsidR="000E0E35">
        <w:rPr>
          <w:rFonts w:eastAsia="Times New Roman"/>
          <w:color w:val="000000"/>
        </w:rPr>
        <w:t xml:space="preserve">those in </w:t>
      </w:r>
      <w:r w:rsidR="00EB1F63">
        <w:rPr>
          <w:rFonts w:eastAsia="Times New Roman"/>
          <w:color w:val="000000"/>
        </w:rPr>
        <w:t xml:space="preserve">the present study. </w:t>
      </w:r>
      <w:r w:rsidR="00BC0047">
        <w:rPr>
          <w:rFonts w:eastAsia="Times New Roman"/>
          <w:color w:val="000000"/>
        </w:rPr>
        <w:t>Thus, there is little a-priori ev</w:t>
      </w:r>
      <w:r w:rsidR="009E25DE">
        <w:rPr>
          <w:rFonts w:eastAsia="Times New Roman"/>
          <w:color w:val="000000"/>
        </w:rPr>
        <w:t xml:space="preserve">idence that long durations or </w:t>
      </w:r>
      <w:r w:rsidR="00BC0047">
        <w:rPr>
          <w:rFonts w:eastAsia="Times New Roman"/>
          <w:color w:val="000000"/>
        </w:rPr>
        <w:t xml:space="preserve">human </w:t>
      </w:r>
      <w:r w:rsidR="009E25DE">
        <w:rPr>
          <w:rFonts w:eastAsia="Times New Roman"/>
          <w:color w:val="000000"/>
        </w:rPr>
        <w:t>haptic parameters are</w:t>
      </w:r>
      <w:r w:rsidR="00BC0047">
        <w:rPr>
          <w:rFonts w:eastAsia="Times New Roman"/>
          <w:color w:val="000000"/>
        </w:rPr>
        <w:t xml:space="preserve"> required to cause emotional modulation, suggesting the argument is </w:t>
      </w:r>
      <w:r w:rsidR="009E25DE">
        <w:rPr>
          <w:rFonts w:eastAsia="Times New Roman"/>
          <w:color w:val="000000"/>
        </w:rPr>
        <w:t>raised purely because no</w:t>
      </w:r>
      <w:r w:rsidR="00BC0047">
        <w:rPr>
          <w:rFonts w:eastAsia="Times New Roman"/>
          <w:color w:val="000000"/>
        </w:rPr>
        <w:t xml:space="preserve"> emotional modulation</w:t>
      </w:r>
      <w:r w:rsidR="009E25DE">
        <w:rPr>
          <w:rFonts w:eastAsia="Times New Roman"/>
          <w:color w:val="000000"/>
        </w:rPr>
        <w:t xml:space="preserve"> was observed. </w:t>
      </w:r>
    </w:p>
    <w:p w14:paraId="042C96AC" w14:textId="77777777" w:rsidR="00BF29DA" w:rsidRPr="00C46285" w:rsidRDefault="00BC0047" w:rsidP="00FA7EB3">
      <w:pPr>
        <w:spacing w:line="480" w:lineRule="auto"/>
        <w:ind w:firstLine="720"/>
        <w:rPr>
          <w:rFonts w:eastAsia="Times New Roman"/>
          <w:color w:val="000000"/>
        </w:rPr>
      </w:pPr>
      <w:r>
        <w:rPr>
          <w:rFonts w:eastAsia="Times New Roman"/>
          <w:color w:val="000000"/>
        </w:rPr>
        <w:t xml:space="preserve">A more serious argument relies on the lack of neutral emotional display. </w:t>
      </w:r>
      <w:r w:rsidR="001962F6" w:rsidRPr="00C46285">
        <w:rPr>
          <w:rFonts w:eastAsia="Times New Roman"/>
          <w:color w:val="000000"/>
        </w:rPr>
        <w:t>One might argue that our lack of neutral faces could cause all cross-modal effects to be equal amongst different emotions: perhaps a touch does not make a threatening face more threatening, but merely make</w:t>
      </w:r>
      <w:r w:rsidR="008E3F02">
        <w:rPr>
          <w:rFonts w:eastAsia="Times New Roman"/>
          <w:color w:val="000000"/>
        </w:rPr>
        <w:t>s</w:t>
      </w:r>
      <w:r w:rsidR="001962F6" w:rsidRPr="00C46285">
        <w:rPr>
          <w:rFonts w:eastAsia="Times New Roman"/>
          <w:color w:val="000000"/>
        </w:rPr>
        <w:t xml:space="preserve"> all </w:t>
      </w:r>
      <w:r w:rsidR="00BF29DA" w:rsidRPr="00C46285">
        <w:rPr>
          <w:rFonts w:eastAsia="Times New Roman"/>
          <w:color w:val="000000"/>
        </w:rPr>
        <w:t xml:space="preserve">faces more emotional? This </w:t>
      </w:r>
      <w:r w:rsidR="008E3F02">
        <w:rPr>
          <w:rFonts w:eastAsia="Times New Roman"/>
          <w:color w:val="000000"/>
        </w:rPr>
        <w:t xml:space="preserve">interpretation </w:t>
      </w:r>
      <w:r w:rsidR="00BF29DA" w:rsidRPr="00C46285">
        <w:rPr>
          <w:rFonts w:eastAsia="Times New Roman"/>
          <w:color w:val="000000"/>
        </w:rPr>
        <w:t xml:space="preserve">would be </w:t>
      </w:r>
      <w:r w:rsidR="008E3F02">
        <w:rPr>
          <w:rFonts w:eastAsia="Times New Roman"/>
          <w:color w:val="000000"/>
        </w:rPr>
        <w:t>possible</w:t>
      </w:r>
      <w:r w:rsidR="00BF29DA" w:rsidRPr="00C46285">
        <w:rPr>
          <w:rFonts w:eastAsia="Times New Roman"/>
          <w:color w:val="000000"/>
        </w:rPr>
        <w:t>, but only if emotions would bias facial stimulus</w:t>
      </w:r>
      <w:r w:rsidR="002257E9">
        <w:rPr>
          <w:rFonts w:eastAsia="Times New Roman"/>
          <w:color w:val="000000"/>
        </w:rPr>
        <w:t>-</w:t>
      </w:r>
      <w:r w:rsidR="00BF29DA" w:rsidRPr="00C46285">
        <w:rPr>
          <w:rFonts w:eastAsia="Times New Roman"/>
          <w:color w:val="000000"/>
        </w:rPr>
        <w:t xml:space="preserve">related components in similar ways. </w:t>
      </w:r>
      <w:r w:rsidR="00622186" w:rsidRPr="00C46285">
        <w:rPr>
          <w:rFonts w:eastAsia="Times New Roman"/>
          <w:color w:val="000000"/>
        </w:rPr>
        <w:t xml:space="preserve">However, ERP studies have demonstrated that emotional face processing follows a more complex timeline. For example, fearful faces </w:t>
      </w:r>
      <w:r w:rsidR="00A95ACD">
        <w:rPr>
          <w:rFonts w:eastAsia="Times New Roman"/>
          <w:color w:val="000000"/>
        </w:rPr>
        <w:t>were</w:t>
      </w:r>
      <w:r w:rsidR="00622186" w:rsidRPr="00C46285">
        <w:rPr>
          <w:rFonts w:eastAsia="Times New Roman"/>
          <w:color w:val="000000"/>
        </w:rPr>
        <w:t xml:space="preserve"> found to amplify early (N1) responses, before </w:t>
      </w:r>
      <w:r w:rsidR="00877B37" w:rsidRPr="00C46285">
        <w:rPr>
          <w:rFonts w:eastAsia="Times New Roman"/>
          <w:color w:val="000000"/>
        </w:rPr>
        <w:t xml:space="preserve">(N170) </w:t>
      </w:r>
      <w:r w:rsidR="00622186" w:rsidRPr="00C46285">
        <w:rPr>
          <w:rFonts w:eastAsia="Times New Roman"/>
          <w:color w:val="000000"/>
        </w:rPr>
        <w:t xml:space="preserve">the generic </w:t>
      </w:r>
      <w:r w:rsidR="00622186" w:rsidRPr="00C46285">
        <w:rPr>
          <w:rFonts w:eastAsia="Times New Roman"/>
          <w:color w:val="000000"/>
        </w:rPr>
        <w:lastRenderedPageBreak/>
        <w:t xml:space="preserve">emotional response </w:t>
      </w:r>
      <w:r w:rsidR="00B37F2E" w:rsidRPr="00C46285">
        <w:rPr>
          <w:rFonts w:eastAsia="Times New Roman"/>
          <w:color w:val="000000"/>
        </w:rPr>
        <w:fldChar w:fldCharType="begin"/>
      </w:r>
      <w:r w:rsidR="00D23EC5">
        <w:rPr>
          <w:rFonts w:eastAsia="Times New Roman"/>
          <w:color w:val="000000"/>
        </w:rPr>
        <w:instrText xml:space="preserve"> ADDIN ZOTERO_ITEM CSL_CITATION {"citationID":"H34y9moy","properties":{"formattedCitation":"(Luo et al., 2010; Zhang, Luo, &amp; Luo, 2013)","plainCitation":"(Luo et al., 2010; Zhang, Luo, &amp; Luo, 2013)"},"citationItems":[{"id":770,"uris":["http://zotero.org/users/2909156/items/E3E5GA7A"],"uri":["http://zotero.org/users/2909156/items/E3E5GA7A"],"itemData":{"id":770,"type":"article-journal","title":"Three stages of facial expression processing: ERP study with rapid serial visual presentation","container-title":"NeuroImage","page":"1857-1867","volume":"49","issue":"2","source":"ScienceDirect","abstract":"Electrophysiological correlates of the processing facial expressions were investigated in subjects performing the rapid serial visual presentation (RSVP) task. The peak latencies of the event-related potential (ERP) components P1, vertex positive potential (VPP), and N170 were 165, 240, and 240 ms, respectively. The early anterior N100 and posterior P1 amplitudes elicited by fearful faces were larger than those elicited by happy or neutral faces, a finding which is consistent with the presence of a ‘negativity bias.’ The amplitude of the anterior VPP was larger when subjects were processing fearful and happy faces than when they were processing neutral faces; it was similar in response to fearful and happy faces. The late N300 and P300 not only distinguished emotional faces from neutral faces but also differentiated between fearful and happy expressions in lag2. The amplitudes of the N100, VPP, N170, N300, and P300 components and the latency of the P1 component were modulated by attentional resources. Deficient attentional resources resulted in decreased amplitude and increased latency of ERP components. In light of these results, we present a hypothetical model involving three stages of facial expression processing.","DOI":"10.1016/j.neuroimage.2009.09.018","ISSN":"1053-8119","shortTitle":"Three stages of facial expression processing","journalAbbreviation":"NeuroImage","author":[{"family":"Luo","given":"Wenbo"},{"family":"Feng","given":"Wenfeng"},{"family":"He","given":"Weiqi"},{"family":"Wang","given":"Nai-Yi"},{"family":"Luo","given":"Yue-Jia"}],"issued":{"date-parts":[["2010",1,15]]}}},{"id":1033,"uris":["http://zotero.org/users/local/Fq2nFeVW/items/FE6HSG5S"],"uri":["http://zotero.org/users/local/Fq2nFeVW/items/FE6HSG5S"],"itemData":{"id":1033,"type":"article-journal","title":"Single-trial ERP analysis reveals facial expression category in a three-stage scheme","container-title":"Brain Research","page":"78-88","volume":"1512","source":"NCBI PubMed","abstract":"Emotional faces are salient stimuli that play a critical role in social interactions. Following up on previous research suggesting that the event-related potentials (ERPs) show differential amplitudes in response to various facial expressions, the current study used trial-to-trial variability assembled from six discriminating ERP components to predict the facial expression categories in individual trials. In an experiment involved 17 participants, fearful trials were differentiated from non-fearful trials as early as the intervals of N1 and P1, with a mean predictive accuracy of 87%. Single-trial features in the occurrence of N170 and vertex positive potential could distinguish between emotional and neutral expressions (accuracy=90%). Finally, the trials associated with fearful, happy, and neutral faces were completely separated during the window of N3 and P3 (accuracy=83%). These categorization findings elucidated the temporal evolution of facial expression extraction, and demonstrated that the spatio-temporal characteristics of single-trial ERPs can distinguish facial expressions according to a three-stage scheme, with \"fear popup,\" \"emotional/unemotional discrimination,\" and \"complete separation\" as processing stages. This work constitutes the first examination of neural processing dynamics beyond multitrial ERP averaging, and directly relates the prediction performance of single-trial classifiers to the progressive brain functions of emotional face discrimination.","DOI":"10.1016/j.brainres.2013.03.044","ISSN":"1872-6240","journalAbbreviation":"Brain Res.","language":"eng","author":[{"family":"Zhang","given":"Dandan"},{"family":"Luo","given":"Wenbo"},{"family":"Luo","given":"Yuejia"}],"issued":{"date-parts":[["2013",5,28]]}}}],"schema":"https://github.com/citation-style-language/schema/raw/master/csl-citation.json"} </w:instrText>
      </w:r>
      <w:r w:rsidR="00B37F2E" w:rsidRPr="00C46285">
        <w:rPr>
          <w:rFonts w:eastAsia="Times New Roman"/>
          <w:color w:val="000000"/>
        </w:rPr>
        <w:fldChar w:fldCharType="separate"/>
      </w:r>
      <w:r w:rsidR="00622186" w:rsidRPr="00C46285">
        <w:t>(Luo et al., 2010; Zhang, Luo, &amp; Luo, 2013)</w:t>
      </w:r>
      <w:r w:rsidR="00B37F2E" w:rsidRPr="00C46285">
        <w:rPr>
          <w:rFonts w:eastAsia="Times New Roman"/>
          <w:color w:val="000000"/>
        </w:rPr>
        <w:fldChar w:fldCharType="end"/>
      </w:r>
      <w:r w:rsidR="00B45A85" w:rsidRPr="00C46285">
        <w:rPr>
          <w:rFonts w:eastAsia="Times New Roman"/>
          <w:color w:val="000000"/>
        </w:rPr>
        <w:t xml:space="preserve">. </w:t>
      </w:r>
      <w:r w:rsidR="00877B37" w:rsidRPr="00C46285">
        <w:rPr>
          <w:rFonts w:eastAsia="Times New Roman"/>
          <w:color w:val="000000"/>
        </w:rPr>
        <w:t xml:space="preserve">However, here we find the reverse pattern: touch enhanced the N1, but not the N170. </w:t>
      </w:r>
    </w:p>
    <w:p w14:paraId="3D9CE873" w14:textId="77777777" w:rsidR="00B506C1" w:rsidRPr="00C46285" w:rsidRDefault="00877B37" w:rsidP="00FA7EB3">
      <w:pPr>
        <w:spacing w:line="480" w:lineRule="auto"/>
        <w:ind w:firstLine="720"/>
        <w:rPr>
          <w:rFonts w:eastAsia="Times New Roman"/>
          <w:color w:val="000000"/>
        </w:rPr>
      </w:pPr>
      <w:r w:rsidRPr="00C46285">
        <w:rPr>
          <w:rFonts w:eastAsia="Times New Roman"/>
          <w:color w:val="000000"/>
        </w:rPr>
        <w:t xml:space="preserve">Another interpretation is that cross-modal primes influence visual attention, but not necessarily immediately the emotional impact of this stimulus. This interpretation would be </w:t>
      </w:r>
      <w:r w:rsidR="00B506C1" w:rsidRPr="00C46285">
        <w:rPr>
          <w:rFonts w:eastAsia="Times New Roman"/>
          <w:color w:val="000000"/>
        </w:rPr>
        <w:t>consistent with one</w:t>
      </w:r>
      <w:r w:rsidR="0043119A">
        <w:rPr>
          <w:rFonts w:eastAsia="Times New Roman"/>
          <w:color w:val="000000"/>
        </w:rPr>
        <w:t xml:space="preserve"> suggested by</w:t>
      </w:r>
      <w:r w:rsidR="00B506C1" w:rsidRPr="00C46285">
        <w:rPr>
          <w:rFonts w:eastAsia="Times New Roman"/>
          <w:color w:val="000000"/>
        </w:rPr>
        <w:t xml:space="preserve"> Schirmer et al. </w:t>
      </w:r>
      <w:r w:rsidR="00B37F2E" w:rsidRPr="00C46285">
        <w:rPr>
          <w:rFonts w:eastAsia="Times New Roman"/>
          <w:color w:val="000000"/>
        </w:rPr>
        <w:fldChar w:fldCharType="begin"/>
      </w:r>
      <w:r w:rsidR="00D23EC5">
        <w:rPr>
          <w:rFonts w:eastAsia="Times New Roman"/>
          <w:color w:val="000000"/>
        </w:rPr>
        <w:instrText xml:space="preserve"> ADDIN ZOTERO_ITEM CSL_CITATION {"citationID":"2la6ka13n2","properties":{"formattedCitation":"(Schirmer et al., 2010)","plainCitation":"(Schirmer et al., 2010)"},"citationItems":[{"id":792,"uris":["http://zotero.org/users/2909156/items/IPSPDJT2"],"uri":["http://zotero.org/users/2909156/items/IPSPDJT2"],"itemData":{"id":792,"type":"article-journal","title":"Squeeze me, but don't tease me: Human and mechanical touch enhance visual attention and emotion discrimination","container-title":"Social Neuroscience","page":"219-230","volume":"6","issue":"3","source":"Taylor and Francis+NEJM","abstract":"Being touched by another person influences our readiness to empathize with and support that person. We asked whether this influence arises from somatosensory experience, the proximity to the person and/or an attribution of the somatosensory experience to the person. Moreover, we were interested in whether and how touch affects the processing of ensuing events. To this end, we presented neutral and negative pictures with or without gentle pressure to the participants' forearm. In Experiment 1, pressure was applied by a friend, applied by a tactile device and attributed to the friend, or applied by a tactile device and attributed to a computer. Across these conditions, touch enhanced event-related potential (ERP) correlates of picture processing. Pictures elicited a larger posterior N100 and a late positivity discriminated more strongly between pictures of neutral and negative content when participants were touched. Experiment 2 replicated these findings while controlling for the predictive quality of touch. Experiment 3 replaced tactile contact with a tone, which failed to enhance N100 amplitude and emotion discrimination reflected by the late positivity. This indicates that touch sensitizes ongoing cognitive and emotional processes and that this sensitization is mediated by bottom-up somatosensory processing. Moreover, touch seems to be a special sensory signal that influences recipients in the absence of conscious reflection and that promotes prosocial behavior.","DOI":"10.1080/17470919.2010.507958","ISSN":"1747-0919","note":"PMID: 20711939","shortTitle":"Squeeze me, but don't tease me","author":[{"family":"Schirmer","given":"Annett"},{"family":"Teh","given":"Keng Soon"},{"family":"Wang","given":"Shuo"},{"family":"Vijayakumar","given":"Ranjith"},{"family":"Ching","given":"April"},{"family":"Nithianantham","given":"Darshini"},{"family":"Escoffier","given":"Nicolas"},{"family":"Cheok","given":"Adrian David"}],"issued":{"date-parts":[["2010",8,13]]},"PMID":"20711939"}}],"schema":"https://github.com/citation-style-language/schema/raw/master/csl-citation.json"} </w:instrText>
      </w:r>
      <w:r w:rsidR="00B37F2E" w:rsidRPr="00C46285">
        <w:rPr>
          <w:rFonts w:eastAsia="Times New Roman"/>
          <w:color w:val="000000"/>
        </w:rPr>
        <w:fldChar w:fldCharType="separate"/>
      </w:r>
      <w:r w:rsidR="00B506C1" w:rsidRPr="00C46285">
        <w:t>(2010)</w:t>
      </w:r>
      <w:r w:rsidR="00B37F2E" w:rsidRPr="00C46285">
        <w:rPr>
          <w:rFonts w:eastAsia="Times New Roman"/>
          <w:color w:val="000000"/>
        </w:rPr>
        <w:fldChar w:fldCharType="end"/>
      </w:r>
      <w:r w:rsidR="00B506C1" w:rsidRPr="00C46285">
        <w:rPr>
          <w:rFonts w:eastAsia="Times New Roman"/>
          <w:color w:val="000000"/>
        </w:rPr>
        <w:t xml:space="preserve">, who, remarking upon the similarity between tactile and auditory effects on emotional stimulus processing, suggested they might enhance “the sensory salience or emotional significance of accompanying pictures”. As the quality or valence of the emotional picture, as contributed in the present study, did not interact with the prime, the conclusion must be that the sensory salience rather than emotional processing is affected. </w:t>
      </w:r>
    </w:p>
    <w:p w14:paraId="478E64CF" w14:textId="77777777" w:rsidR="00B506C1" w:rsidRPr="00C46285" w:rsidRDefault="0043119A" w:rsidP="00FA7EB3">
      <w:pPr>
        <w:spacing w:line="480" w:lineRule="auto"/>
        <w:ind w:firstLine="720"/>
        <w:rPr>
          <w:rFonts w:eastAsia="Times New Roman"/>
          <w:color w:val="000000"/>
        </w:rPr>
      </w:pPr>
      <w:r>
        <w:rPr>
          <w:rFonts w:eastAsia="Times New Roman"/>
          <w:color w:val="000000"/>
        </w:rPr>
        <w:t>Still, i</w:t>
      </w:r>
      <w:r w:rsidR="00C96D14" w:rsidRPr="00C46285">
        <w:rPr>
          <w:rFonts w:eastAsia="Times New Roman"/>
          <w:color w:val="000000"/>
        </w:rPr>
        <w:t xml:space="preserve">t is important to note that even though touch does not seem to </w:t>
      </w:r>
      <w:r w:rsidR="00B91BFE">
        <w:rPr>
          <w:rFonts w:eastAsia="Times New Roman"/>
          <w:color w:val="000000"/>
        </w:rPr>
        <w:t xml:space="preserve">immediately </w:t>
      </w:r>
      <w:r w:rsidR="009C7383">
        <w:rPr>
          <w:rFonts w:eastAsia="Times New Roman"/>
          <w:color w:val="000000"/>
        </w:rPr>
        <w:t xml:space="preserve">alter </w:t>
      </w:r>
      <w:r w:rsidR="00C96D14" w:rsidRPr="00C46285">
        <w:rPr>
          <w:rFonts w:eastAsia="Times New Roman"/>
          <w:color w:val="000000"/>
        </w:rPr>
        <w:t>emotion</w:t>
      </w:r>
      <w:r w:rsidR="009C7383">
        <w:rPr>
          <w:rFonts w:eastAsia="Times New Roman"/>
          <w:color w:val="000000"/>
        </w:rPr>
        <w:t>al</w:t>
      </w:r>
      <w:r w:rsidR="008D7E20">
        <w:rPr>
          <w:rFonts w:eastAsia="Times New Roman"/>
          <w:color w:val="000000"/>
        </w:rPr>
        <w:t xml:space="preserve"> </w:t>
      </w:r>
      <w:r w:rsidR="009C7383">
        <w:rPr>
          <w:rFonts w:eastAsia="Times New Roman"/>
          <w:color w:val="000000"/>
        </w:rPr>
        <w:t>eval</w:t>
      </w:r>
      <w:r w:rsidR="008D7E20">
        <w:rPr>
          <w:rFonts w:eastAsia="Times New Roman"/>
          <w:color w:val="000000"/>
        </w:rPr>
        <w:t>uation</w:t>
      </w:r>
      <w:r w:rsidR="00C96D14" w:rsidRPr="00C46285">
        <w:rPr>
          <w:rFonts w:eastAsia="Times New Roman"/>
          <w:color w:val="000000"/>
        </w:rPr>
        <w:t xml:space="preserve">, it </w:t>
      </w:r>
      <w:r w:rsidR="008D7E20">
        <w:rPr>
          <w:rFonts w:eastAsia="Times New Roman"/>
          <w:color w:val="000000"/>
        </w:rPr>
        <w:t>is possible that touch may still induce a</w:t>
      </w:r>
      <w:r w:rsidR="00B93C4A">
        <w:rPr>
          <w:rFonts w:eastAsia="Times New Roman"/>
          <w:color w:val="000000"/>
        </w:rPr>
        <w:t xml:space="preserve"> late type of emotional effect </w:t>
      </w:r>
      <w:r w:rsidR="008D7E20">
        <w:rPr>
          <w:rFonts w:eastAsia="Times New Roman"/>
          <w:color w:val="000000"/>
        </w:rPr>
        <w:t>on decision making</w:t>
      </w:r>
      <w:r w:rsidR="00B93C4A">
        <w:rPr>
          <w:rFonts w:eastAsia="Times New Roman"/>
          <w:color w:val="000000"/>
        </w:rPr>
        <w:t>. For example, if a touch enhances sensory salience, it could improve encoding to memory, thus making it more likely that any affective content is retrieved. Thus, i</w:t>
      </w:r>
      <w:r w:rsidR="00C96D14" w:rsidRPr="00C46285">
        <w:rPr>
          <w:rFonts w:eastAsia="Times New Roman"/>
          <w:color w:val="000000"/>
        </w:rPr>
        <w:t>n</w:t>
      </w:r>
      <w:r w:rsidR="00B506C1" w:rsidRPr="00C46285">
        <w:rPr>
          <w:rFonts w:eastAsia="Times New Roman"/>
          <w:color w:val="000000"/>
        </w:rPr>
        <w:t xml:space="preserve"> our previous work on the Midas Touch, we initially expected tactile primes </w:t>
      </w:r>
      <w:r w:rsidR="00C96D14" w:rsidRPr="00C46285">
        <w:rPr>
          <w:rFonts w:eastAsia="Times New Roman"/>
          <w:color w:val="000000"/>
        </w:rPr>
        <w:t xml:space="preserve">to </w:t>
      </w:r>
      <w:r w:rsidR="00B506C1" w:rsidRPr="00C46285">
        <w:rPr>
          <w:rFonts w:eastAsia="Times New Roman"/>
          <w:color w:val="000000"/>
        </w:rPr>
        <w:t>modulate affective appraisal</w:t>
      </w:r>
      <w:r w:rsidR="00C96D14" w:rsidRPr="00C46285">
        <w:rPr>
          <w:rFonts w:eastAsia="Times New Roman"/>
          <w:color w:val="000000"/>
        </w:rPr>
        <w:t xml:space="preserve"> and, consequently, the feedback related negativity </w:t>
      </w:r>
      <w:r w:rsidR="00B37F2E" w:rsidRPr="00C46285">
        <w:rPr>
          <w:rFonts w:eastAsia="Times New Roman"/>
          <w:color w:val="000000"/>
        </w:rPr>
        <w:fldChar w:fldCharType="begin"/>
      </w:r>
      <w:r w:rsidR="00A81F1B">
        <w:rPr>
          <w:rFonts w:eastAsia="Times New Roman"/>
          <w:color w:val="000000"/>
        </w:rPr>
        <w:instrText xml:space="preserve"> ADDIN ZOTERO_ITEM CSL_CITATION {"citationID":"p14bk3r2n","properties":{"formattedCitation":"{\\rtf (Spap\\uc0\\u233{} et al., 2015)}","plainCitation":"(Spapé et al., 2015)"},"citationItems":[{"id":900,"uris":["http://zotero.org/users/2909156/items/KEA7U9QM"],"uri":["http://zotero.org/users/2909156/items/KEA7U9QM"],"itemData":{"id":900,"type":"article-journal","title":"The meaning of the virtual Midas touch: An ERP study in economic decision making","container-title":"Psychophysiology","page":"378-398","volume":"52","issue":"3","source":"Google Scholar","shortTitle":"The meaning of the virtual Midas touch","author":[{"family":"Spapé","given":"Michiel M."},{"family":"Hoggan","given":"Eve E."},{"family":"Jacucci","given":"Giulio"},{"family":"Ravaja","given":"Niklas"}],"issued":{"date-parts":[["2015"]]}}}],"schema":"https://github.com/citation-style-language/schema/raw/master/csl-citation.json"} </w:instrText>
      </w:r>
      <w:r w:rsidR="00B37F2E" w:rsidRPr="00C46285">
        <w:rPr>
          <w:rFonts w:eastAsia="Times New Roman"/>
          <w:color w:val="000000"/>
        </w:rPr>
        <w:fldChar w:fldCharType="separate"/>
      </w:r>
      <w:r w:rsidR="00A81F1B" w:rsidRPr="00C159F3">
        <w:rPr>
          <w:szCs w:val="24"/>
        </w:rPr>
        <w:t>(Spapé et al., 2015)</w:t>
      </w:r>
      <w:r w:rsidR="00B37F2E" w:rsidRPr="00C46285">
        <w:rPr>
          <w:rFonts w:eastAsia="Times New Roman"/>
          <w:color w:val="000000"/>
        </w:rPr>
        <w:fldChar w:fldCharType="end"/>
      </w:r>
      <w:r w:rsidR="00C96D14" w:rsidRPr="00C46285">
        <w:rPr>
          <w:rFonts w:eastAsia="Times New Roman"/>
          <w:color w:val="000000"/>
        </w:rPr>
        <w:t xml:space="preserve">. </w:t>
      </w:r>
      <w:r w:rsidR="00C93FD2" w:rsidRPr="00C46285">
        <w:rPr>
          <w:rFonts w:eastAsia="Times New Roman"/>
          <w:color w:val="000000"/>
        </w:rPr>
        <w:t xml:space="preserve">This was not observed: </w:t>
      </w:r>
      <w:r>
        <w:rPr>
          <w:rFonts w:eastAsia="Times New Roman"/>
          <w:color w:val="000000"/>
        </w:rPr>
        <w:t>T</w:t>
      </w:r>
      <w:r w:rsidR="00C93FD2" w:rsidRPr="00C46285">
        <w:rPr>
          <w:rFonts w:eastAsia="Times New Roman"/>
          <w:color w:val="000000"/>
        </w:rPr>
        <w:t>ouch enhanced the</w:t>
      </w:r>
      <w:r w:rsidR="00C96D14" w:rsidRPr="00C46285">
        <w:rPr>
          <w:rFonts w:eastAsia="Times New Roman"/>
          <w:color w:val="000000"/>
        </w:rPr>
        <w:t xml:space="preserve"> late positive potential</w:t>
      </w:r>
      <w:r w:rsidR="00C93FD2" w:rsidRPr="00C46285">
        <w:rPr>
          <w:rFonts w:eastAsia="Times New Roman"/>
          <w:color w:val="000000"/>
        </w:rPr>
        <w:t xml:space="preserve"> regardless of affective content</w:t>
      </w:r>
      <w:r w:rsidR="00C96D14" w:rsidRPr="00C46285">
        <w:rPr>
          <w:rFonts w:eastAsia="Times New Roman"/>
          <w:color w:val="000000"/>
        </w:rPr>
        <w:t>.</w:t>
      </w:r>
      <w:r w:rsidR="00C93FD2" w:rsidRPr="00C46285">
        <w:rPr>
          <w:rFonts w:eastAsia="Times New Roman"/>
          <w:color w:val="000000"/>
        </w:rPr>
        <w:t xml:space="preserve"> </w:t>
      </w:r>
      <w:r w:rsidR="00C96D14" w:rsidRPr="00C46285">
        <w:rPr>
          <w:rFonts w:eastAsia="Times New Roman"/>
          <w:color w:val="000000"/>
        </w:rPr>
        <w:t>Consistent with touch</w:t>
      </w:r>
      <w:r w:rsidR="00C93FD2" w:rsidRPr="00C46285">
        <w:rPr>
          <w:rFonts w:eastAsia="Times New Roman"/>
          <w:color w:val="000000"/>
        </w:rPr>
        <w:t xml:space="preserve"> as biasing</w:t>
      </w:r>
      <w:r w:rsidR="00C96D14" w:rsidRPr="00C46285">
        <w:rPr>
          <w:rFonts w:eastAsia="Times New Roman"/>
          <w:color w:val="000000"/>
        </w:rPr>
        <w:t xml:space="preserve"> stimulus </w:t>
      </w:r>
      <w:r w:rsidR="00C93FD2" w:rsidRPr="00C46285">
        <w:rPr>
          <w:rFonts w:eastAsia="Times New Roman"/>
          <w:color w:val="000000"/>
        </w:rPr>
        <w:t xml:space="preserve">significance, we related this effect to </w:t>
      </w:r>
      <w:r w:rsidR="00C74008" w:rsidRPr="00C46285">
        <w:rPr>
          <w:rFonts w:eastAsia="Times New Roman"/>
          <w:color w:val="000000"/>
        </w:rPr>
        <w:t>a persons’ relationship with the sender of the touch</w:t>
      </w:r>
      <w:r w:rsidR="008E3F02">
        <w:rPr>
          <w:rFonts w:eastAsia="Times New Roman"/>
          <w:color w:val="000000"/>
        </w:rPr>
        <w:t xml:space="preserve"> and</w:t>
      </w:r>
      <w:r w:rsidR="00C74008" w:rsidRPr="00C46285">
        <w:rPr>
          <w:rFonts w:eastAsia="Times New Roman"/>
          <w:color w:val="000000"/>
        </w:rPr>
        <w:t xml:space="preserve"> the degree of fairness</w:t>
      </w:r>
      <w:r w:rsidR="00306431">
        <w:rPr>
          <w:rFonts w:eastAsia="Times New Roman"/>
          <w:color w:val="000000"/>
        </w:rPr>
        <w:t xml:space="preserve"> of economic offers</w:t>
      </w:r>
      <w:r w:rsidR="00C74008" w:rsidRPr="00C46285">
        <w:rPr>
          <w:rFonts w:eastAsia="Times New Roman"/>
          <w:color w:val="000000"/>
        </w:rPr>
        <w:t xml:space="preserve">, and showed the touch </w:t>
      </w:r>
      <w:r w:rsidR="00306431">
        <w:rPr>
          <w:rFonts w:eastAsia="Times New Roman"/>
          <w:color w:val="000000"/>
        </w:rPr>
        <w:t xml:space="preserve">could </w:t>
      </w:r>
      <w:r w:rsidR="00C74008" w:rsidRPr="00C46285">
        <w:rPr>
          <w:rFonts w:eastAsia="Times New Roman"/>
          <w:color w:val="000000"/>
        </w:rPr>
        <w:t xml:space="preserve">still bias </w:t>
      </w:r>
      <w:r w:rsidR="00C93FD2" w:rsidRPr="00C46285">
        <w:rPr>
          <w:rFonts w:eastAsia="Times New Roman"/>
          <w:color w:val="000000"/>
        </w:rPr>
        <w:t>decision making</w:t>
      </w:r>
      <w:r w:rsidR="00C74008" w:rsidRPr="00C46285">
        <w:rPr>
          <w:rFonts w:eastAsia="Times New Roman"/>
          <w:color w:val="000000"/>
        </w:rPr>
        <w:t xml:space="preserve"> at a </w:t>
      </w:r>
      <w:r>
        <w:rPr>
          <w:rFonts w:eastAsia="Times New Roman"/>
          <w:color w:val="000000"/>
        </w:rPr>
        <w:t>subsequent</w:t>
      </w:r>
      <w:r w:rsidR="00C74008" w:rsidRPr="00C46285">
        <w:rPr>
          <w:rFonts w:eastAsia="Times New Roman"/>
          <w:color w:val="000000"/>
        </w:rPr>
        <w:t xml:space="preserve"> </w:t>
      </w:r>
      <w:r>
        <w:rPr>
          <w:rFonts w:eastAsia="Times New Roman"/>
          <w:color w:val="000000"/>
        </w:rPr>
        <w:t>phase of the experiment</w:t>
      </w:r>
      <w:r w:rsidR="00C74008" w:rsidRPr="00C46285">
        <w:rPr>
          <w:rFonts w:eastAsia="Times New Roman"/>
          <w:color w:val="000000"/>
        </w:rPr>
        <w:t xml:space="preserve">. </w:t>
      </w:r>
      <w:r w:rsidR="00012EEA">
        <w:rPr>
          <w:rFonts w:eastAsia="Times New Roman"/>
          <w:color w:val="000000"/>
        </w:rPr>
        <w:t xml:space="preserve">Principally, this means that </w:t>
      </w:r>
      <w:r w:rsidR="004F64AB">
        <w:rPr>
          <w:rFonts w:eastAsia="Times New Roman"/>
          <w:color w:val="000000"/>
        </w:rPr>
        <w:t>a</w:t>
      </w:r>
      <w:r w:rsidR="00012EEA">
        <w:rPr>
          <w:rFonts w:eastAsia="Times New Roman"/>
          <w:color w:val="000000"/>
        </w:rPr>
        <w:t xml:space="preserve"> touch </w:t>
      </w:r>
      <w:r w:rsidR="004F64AB">
        <w:rPr>
          <w:rFonts w:eastAsia="Times New Roman"/>
          <w:color w:val="000000"/>
        </w:rPr>
        <w:t xml:space="preserve">does </w:t>
      </w:r>
      <w:r w:rsidR="00C70DFB">
        <w:rPr>
          <w:rFonts w:eastAsia="Times New Roman"/>
          <w:color w:val="000000"/>
        </w:rPr>
        <w:t>neither act</w:t>
      </w:r>
      <w:r w:rsidR="004F64AB">
        <w:rPr>
          <w:rFonts w:eastAsia="Times New Roman"/>
          <w:color w:val="000000"/>
        </w:rPr>
        <w:t xml:space="preserve"> necessarily as an embodied cue for interpersonal similarity, nor </w:t>
      </w:r>
      <w:r w:rsidR="00C70DFB">
        <w:rPr>
          <w:rFonts w:eastAsia="Times New Roman"/>
          <w:color w:val="000000"/>
        </w:rPr>
        <w:t xml:space="preserve">does it </w:t>
      </w:r>
      <w:r w:rsidR="004F64AB">
        <w:rPr>
          <w:rFonts w:eastAsia="Times New Roman"/>
          <w:color w:val="000000"/>
        </w:rPr>
        <w:t xml:space="preserve">automatically bias ongoing affect and thereby improve emotional evaluation. It seems instead more likely that </w:t>
      </w:r>
      <w:r w:rsidR="00D5493B">
        <w:rPr>
          <w:rFonts w:eastAsia="Times New Roman"/>
          <w:color w:val="000000"/>
        </w:rPr>
        <w:t xml:space="preserve">a touch acts firstly by focusing attention and secondly via a complex network </w:t>
      </w:r>
      <w:r w:rsidR="00EB35D5">
        <w:rPr>
          <w:rFonts w:eastAsia="Times New Roman"/>
          <w:color w:val="000000"/>
        </w:rPr>
        <w:t xml:space="preserve">that </w:t>
      </w:r>
      <w:r w:rsidR="00967D23">
        <w:rPr>
          <w:rFonts w:eastAsia="Times New Roman"/>
          <w:color w:val="000000"/>
        </w:rPr>
        <w:t>uses</w:t>
      </w:r>
      <w:r w:rsidR="00D5493B">
        <w:rPr>
          <w:rFonts w:eastAsia="Times New Roman"/>
          <w:color w:val="000000"/>
        </w:rPr>
        <w:t xml:space="preserve"> cultural expectations </w:t>
      </w:r>
      <w:r w:rsidR="00967D23">
        <w:rPr>
          <w:rFonts w:eastAsia="Times New Roman"/>
          <w:color w:val="000000"/>
        </w:rPr>
        <w:t>in the</w:t>
      </w:r>
      <w:r w:rsidR="004F64AB">
        <w:rPr>
          <w:rFonts w:eastAsia="Times New Roman"/>
          <w:color w:val="000000"/>
        </w:rPr>
        <w:t xml:space="preserve"> interpret</w:t>
      </w:r>
      <w:r w:rsidR="00967D23">
        <w:rPr>
          <w:rFonts w:eastAsia="Times New Roman"/>
          <w:color w:val="000000"/>
        </w:rPr>
        <w:t>ation</w:t>
      </w:r>
      <w:r w:rsidR="004F64AB">
        <w:rPr>
          <w:rFonts w:eastAsia="Times New Roman"/>
          <w:color w:val="000000"/>
        </w:rPr>
        <w:t xml:space="preserve"> </w:t>
      </w:r>
      <w:r w:rsidR="00967D23">
        <w:rPr>
          <w:rFonts w:eastAsia="Times New Roman"/>
          <w:color w:val="000000"/>
        </w:rPr>
        <w:t>of the event</w:t>
      </w:r>
      <w:r w:rsidR="00D5493B">
        <w:rPr>
          <w:rFonts w:eastAsia="Times New Roman"/>
          <w:color w:val="000000"/>
        </w:rPr>
        <w:t xml:space="preserve">. </w:t>
      </w:r>
    </w:p>
    <w:p w14:paraId="3CBE3BA8" w14:textId="77777777" w:rsidR="00B441AC" w:rsidRPr="00C46285" w:rsidRDefault="006147B1" w:rsidP="00DA504E">
      <w:pPr>
        <w:spacing w:line="480" w:lineRule="auto"/>
        <w:ind w:firstLine="720"/>
        <w:rPr>
          <w:rFonts w:eastAsia="Times New Roman"/>
          <w:color w:val="000000"/>
        </w:rPr>
      </w:pPr>
      <w:r>
        <w:rPr>
          <w:rFonts w:eastAsia="Times New Roman"/>
          <w:color w:val="000000"/>
        </w:rPr>
        <w:t xml:space="preserve">In other words, </w:t>
      </w:r>
      <w:r w:rsidR="00C74008" w:rsidRPr="00C46285">
        <w:rPr>
          <w:rFonts w:eastAsia="Times New Roman"/>
          <w:color w:val="000000"/>
        </w:rPr>
        <w:t xml:space="preserve">a touch does not immediately make </w:t>
      </w:r>
      <w:r>
        <w:rPr>
          <w:rFonts w:eastAsia="Times New Roman"/>
          <w:color w:val="000000"/>
        </w:rPr>
        <w:t>everything seem</w:t>
      </w:r>
      <w:r w:rsidR="00306431">
        <w:rPr>
          <w:rFonts w:eastAsia="Times New Roman"/>
          <w:color w:val="000000"/>
        </w:rPr>
        <w:t xml:space="preserve"> </w:t>
      </w:r>
      <w:r w:rsidR="00C74008" w:rsidRPr="00C46285">
        <w:rPr>
          <w:rFonts w:eastAsia="Times New Roman"/>
          <w:color w:val="000000"/>
        </w:rPr>
        <w:t>better</w:t>
      </w:r>
      <w:r>
        <w:rPr>
          <w:rFonts w:eastAsia="Times New Roman"/>
          <w:color w:val="000000"/>
        </w:rPr>
        <w:t>. It is, however, possible that a touch may</w:t>
      </w:r>
      <w:r w:rsidR="00C74008" w:rsidRPr="00C46285">
        <w:rPr>
          <w:rFonts w:eastAsia="Times New Roman"/>
          <w:color w:val="000000"/>
        </w:rPr>
        <w:t xml:space="preserve"> facilitate attention towards a stimulus, </w:t>
      </w:r>
      <w:r w:rsidR="003A7737">
        <w:rPr>
          <w:rFonts w:eastAsia="Times New Roman"/>
          <w:color w:val="000000"/>
        </w:rPr>
        <w:t xml:space="preserve">making it more likely we will remember the </w:t>
      </w:r>
      <w:r w:rsidR="00967D23">
        <w:rPr>
          <w:rFonts w:eastAsia="Times New Roman"/>
          <w:color w:val="000000"/>
        </w:rPr>
        <w:t>event</w:t>
      </w:r>
      <w:r w:rsidR="00C74008" w:rsidRPr="00C46285">
        <w:rPr>
          <w:rFonts w:eastAsia="Times New Roman"/>
          <w:color w:val="000000"/>
        </w:rPr>
        <w:t xml:space="preserve">. Or, in terms of the Midas Touch: </w:t>
      </w:r>
      <w:r w:rsidR="0043119A">
        <w:rPr>
          <w:rFonts w:eastAsia="Times New Roman"/>
          <w:color w:val="000000"/>
        </w:rPr>
        <w:t>A</w:t>
      </w:r>
      <w:r w:rsidR="00C74008" w:rsidRPr="00C46285">
        <w:rPr>
          <w:rFonts w:eastAsia="Times New Roman"/>
          <w:color w:val="000000"/>
        </w:rPr>
        <w:t xml:space="preserve"> waiter</w:t>
      </w:r>
      <w:r w:rsidR="0043119A">
        <w:rPr>
          <w:rFonts w:eastAsia="Times New Roman"/>
          <w:color w:val="000000"/>
        </w:rPr>
        <w:t xml:space="preserve">’s </w:t>
      </w:r>
      <w:r w:rsidR="00B441AC">
        <w:rPr>
          <w:rFonts w:eastAsia="Times New Roman"/>
          <w:color w:val="000000"/>
        </w:rPr>
        <w:t xml:space="preserve">touch </w:t>
      </w:r>
      <w:r w:rsidR="0043119A">
        <w:rPr>
          <w:rFonts w:eastAsia="Times New Roman"/>
          <w:color w:val="000000"/>
        </w:rPr>
        <w:t xml:space="preserve">may not </w:t>
      </w:r>
      <w:r w:rsidR="00306431">
        <w:rPr>
          <w:rFonts w:eastAsia="Times New Roman"/>
          <w:color w:val="000000"/>
        </w:rPr>
        <w:t xml:space="preserve">make their </w:t>
      </w:r>
      <w:r w:rsidR="00C74008" w:rsidRPr="00C46285">
        <w:rPr>
          <w:rFonts w:eastAsia="Times New Roman"/>
          <w:color w:val="000000"/>
        </w:rPr>
        <w:t>smile</w:t>
      </w:r>
      <w:r w:rsidR="00DA504E">
        <w:rPr>
          <w:rFonts w:eastAsia="Times New Roman"/>
          <w:color w:val="000000"/>
        </w:rPr>
        <w:t xml:space="preserve"> </w:t>
      </w:r>
      <w:r w:rsidR="00D47DF6">
        <w:rPr>
          <w:rFonts w:eastAsia="Times New Roman"/>
          <w:color w:val="000000"/>
        </w:rPr>
        <w:t xml:space="preserve">appear </w:t>
      </w:r>
      <w:r w:rsidR="00306431">
        <w:rPr>
          <w:rFonts w:eastAsia="Times New Roman"/>
          <w:color w:val="000000"/>
        </w:rPr>
        <w:t>warmer</w:t>
      </w:r>
      <w:r w:rsidR="00D47DF6">
        <w:rPr>
          <w:rFonts w:eastAsia="Times New Roman"/>
          <w:color w:val="000000"/>
        </w:rPr>
        <w:t xml:space="preserve">, but it might </w:t>
      </w:r>
      <w:r w:rsidR="003A7737">
        <w:rPr>
          <w:rFonts w:eastAsia="Times New Roman"/>
          <w:color w:val="000000"/>
        </w:rPr>
        <w:t xml:space="preserve">help </w:t>
      </w:r>
      <w:r w:rsidR="00D47DF6">
        <w:rPr>
          <w:rFonts w:eastAsia="Times New Roman"/>
          <w:color w:val="000000"/>
        </w:rPr>
        <w:t xml:space="preserve">you </w:t>
      </w:r>
      <w:r w:rsidR="00D47DF6">
        <w:rPr>
          <w:rFonts w:eastAsia="Times New Roman"/>
          <w:color w:val="000000"/>
        </w:rPr>
        <w:lastRenderedPageBreak/>
        <w:t>remember the event</w:t>
      </w:r>
      <w:r w:rsidR="003A7737">
        <w:rPr>
          <w:rFonts w:eastAsia="Times New Roman"/>
          <w:color w:val="000000"/>
        </w:rPr>
        <w:t>. I</w:t>
      </w:r>
      <w:r w:rsidR="00D47DF6">
        <w:rPr>
          <w:rFonts w:eastAsia="Times New Roman"/>
          <w:color w:val="000000"/>
        </w:rPr>
        <w:t xml:space="preserve">t </w:t>
      </w:r>
      <w:r w:rsidR="003A7737">
        <w:rPr>
          <w:rFonts w:eastAsia="Times New Roman"/>
          <w:color w:val="000000"/>
        </w:rPr>
        <w:t xml:space="preserve">does not reduce the cost of your dinner, </w:t>
      </w:r>
      <w:r w:rsidR="00C74008" w:rsidRPr="00C46285">
        <w:rPr>
          <w:rFonts w:eastAsia="Times New Roman"/>
          <w:color w:val="000000"/>
        </w:rPr>
        <w:t xml:space="preserve">but </w:t>
      </w:r>
      <w:r w:rsidR="00D47DF6">
        <w:rPr>
          <w:rFonts w:eastAsia="Times New Roman"/>
          <w:color w:val="000000"/>
        </w:rPr>
        <w:t xml:space="preserve">you </w:t>
      </w:r>
      <w:r w:rsidR="0043119A">
        <w:rPr>
          <w:rFonts w:eastAsia="Times New Roman"/>
          <w:color w:val="000000"/>
        </w:rPr>
        <w:t>still</w:t>
      </w:r>
      <w:r w:rsidR="004D200F">
        <w:rPr>
          <w:rFonts w:eastAsia="Times New Roman"/>
          <w:color w:val="000000"/>
        </w:rPr>
        <w:t xml:space="preserve"> will</w:t>
      </w:r>
      <w:r w:rsidR="0043119A">
        <w:rPr>
          <w:rFonts w:eastAsia="Times New Roman"/>
          <w:color w:val="000000"/>
        </w:rPr>
        <w:t xml:space="preserve"> </w:t>
      </w:r>
      <w:r w:rsidR="00D47DF6">
        <w:rPr>
          <w:rFonts w:eastAsia="Times New Roman"/>
          <w:color w:val="000000"/>
        </w:rPr>
        <w:t>think</w:t>
      </w:r>
      <w:r w:rsidR="00B441AC">
        <w:rPr>
          <w:rFonts w:eastAsia="Times New Roman"/>
          <w:color w:val="000000"/>
        </w:rPr>
        <w:t xml:space="preserve"> twice before you fail to </w:t>
      </w:r>
      <w:r w:rsidR="00C74008" w:rsidRPr="00C46285">
        <w:rPr>
          <w:rFonts w:eastAsia="Times New Roman"/>
          <w:color w:val="000000"/>
        </w:rPr>
        <w:t>tip.</w:t>
      </w:r>
    </w:p>
    <w:p w14:paraId="6903696E" w14:textId="77777777" w:rsidR="00B441AC" w:rsidRDefault="00B441AC">
      <w:pPr>
        <w:rPr>
          <w:rFonts w:eastAsia="Times New Roman"/>
          <w:b/>
          <w:bCs/>
          <w:sz w:val="26"/>
          <w:szCs w:val="26"/>
        </w:rPr>
      </w:pPr>
    </w:p>
    <w:p w14:paraId="42F09327" w14:textId="77777777" w:rsidR="000200F6" w:rsidRPr="00C46285" w:rsidRDefault="000200F6" w:rsidP="00FA7EB3">
      <w:pPr>
        <w:pStyle w:val="Heading2"/>
        <w:numPr>
          <w:ilvl w:val="0"/>
          <w:numId w:val="0"/>
        </w:numPr>
        <w:spacing w:line="480" w:lineRule="auto"/>
        <w:rPr>
          <w:rFonts w:ascii="Times New Roman" w:hAnsi="Times New Roman"/>
        </w:rPr>
      </w:pPr>
      <w:r w:rsidRPr="00C46285">
        <w:rPr>
          <w:rFonts w:ascii="Times New Roman" w:hAnsi="Times New Roman"/>
        </w:rPr>
        <w:t>References</w:t>
      </w:r>
    </w:p>
    <w:p w14:paraId="224A121E" w14:textId="77777777" w:rsidR="00630E7A" w:rsidRDefault="00B37F2E" w:rsidP="00D9252B">
      <w:pPr>
        <w:pStyle w:val="Bibliography"/>
      </w:pPr>
      <w:r w:rsidRPr="00C46285">
        <w:fldChar w:fldCharType="begin"/>
      </w:r>
      <w:r w:rsidR="00630E7A">
        <w:instrText xml:space="preserve"> ADDIN ZOTERO_BIBL {"custom":[]} CSL_BIBLIOGRAPHY </w:instrText>
      </w:r>
      <w:r w:rsidRPr="00C46285">
        <w:fldChar w:fldCharType="separate"/>
      </w:r>
      <w:r w:rsidR="00630E7A">
        <w:t xml:space="preserve">An, S. K., Lee, S. J., Lee, C. H., Cho, H. S., Lee, P. G., Lee, C., … Namkoong, K. (2003). Reduced P3 amplitudes by negative facial emotional photographs in schizophrenia. </w:t>
      </w:r>
      <w:r w:rsidR="00630E7A">
        <w:rPr>
          <w:i/>
          <w:iCs/>
        </w:rPr>
        <w:t>Schizophrenia Research</w:t>
      </w:r>
      <w:r w:rsidR="00630E7A">
        <w:t xml:space="preserve">, </w:t>
      </w:r>
      <w:r w:rsidR="00630E7A">
        <w:rPr>
          <w:i/>
          <w:iCs/>
        </w:rPr>
        <w:t>64</w:t>
      </w:r>
      <w:r w:rsidR="00630E7A">
        <w:t>(2), 125–135.</w:t>
      </w:r>
    </w:p>
    <w:p w14:paraId="0EA5BF4D" w14:textId="77777777" w:rsidR="00630E7A" w:rsidRDefault="00630E7A" w:rsidP="00D9252B">
      <w:pPr>
        <w:pStyle w:val="Bibliography"/>
      </w:pPr>
      <w:r>
        <w:t xml:space="preserve">Balconi, M., &amp; Pozzoli, U. (2003). Face-selective processing and the effect of pleasant and unpleasant emotional expressions on ERP correlates. </w:t>
      </w:r>
      <w:r>
        <w:rPr>
          <w:i/>
          <w:iCs/>
        </w:rPr>
        <w:t>International Journal of Psychophysiology</w:t>
      </w:r>
      <w:r>
        <w:t xml:space="preserve">, </w:t>
      </w:r>
      <w:r>
        <w:rPr>
          <w:i/>
          <w:iCs/>
        </w:rPr>
        <w:t>49</w:t>
      </w:r>
      <w:r>
        <w:t>(1), 67–74.</w:t>
      </w:r>
    </w:p>
    <w:p w14:paraId="07A89B82" w14:textId="77777777" w:rsidR="00630E7A" w:rsidRDefault="00630E7A" w:rsidP="00D9252B">
      <w:pPr>
        <w:pStyle w:val="Bibliography"/>
      </w:pPr>
      <w:r>
        <w:t xml:space="preserve">Barral, O., Eugster, M. J., Ruotsalo, T., Spapé, M. M., Kosunen, I., Ravaja, N., … Jacucci, G. (2015). Exploring Peripheral Physiology as a Predictor of Perceived Relevance in Information Retrieval. In </w:t>
      </w:r>
      <w:r>
        <w:rPr>
          <w:i/>
          <w:iCs/>
        </w:rPr>
        <w:t>Proceedings of the 20th International Conference on Intelligent User Interfaces</w:t>
      </w:r>
      <w:r>
        <w:t xml:space="preserve"> (pp. 389–399). ACM.</w:t>
      </w:r>
    </w:p>
    <w:p w14:paraId="6A6275FC" w14:textId="77777777" w:rsidR="00630E7A" w:rsidRDefault="00630E7A" w:rsidP="00D9252B">
      <w:pPr>
        <w:pStyle w:val="Bibliography"/>
      </w:pPr>
      <w:r>
        <w:t xml:space="preserve">Bentin, S., Allison, T., Puce, A., Perez, E., &amp; McCarthy, G. (1996). Electrophysiological studies of face perception in humans. </w:t>
      </w:r>
      <w:r>
        <w:rPr>
          <w:i/>
          <w:iCs/>
        </w:rPr>
        <w:t>Journal of Cognitive Neuroscience</w:t>
      </w:r>
      <w:r>
        <w:t xml:space="preserve">, </w:t>
      </w:r>
      <w:r>
        <w:rPr>
          <w:i/>
          <w:iCs/>
        </w:rPr>
        <w:t>8</w:t>
      </w:r>
      <w:r>
        <w:t>(6), 551–565.</w:t>
      </w:r>
    </w:p>
    <w:p w14:paraId="5E552162" w14:textId="77777777" w:rsidR="00630E7A" w:rsidRDefault="00630E7A" w:rsidP="00D9252B">
      <w:pPr>
        <w:pStyle w:val="Bibliography"/>
      </w:pPr>
      <w:r>
        <w:t xml:space="preserve">Blairy, S., Herrera, P., &amp; Hess, U. (1999). Mimicry and the judgment of emotional facial expressions. </w:t>
      </w:r>
      <w:r>
        <w:rPr>
          <w:i/>
          <w:iCs/>
        </w:rPr>
        <w:t>Journal of Nonverbal Behavior</w:t>
      </w:r>
      <w:r>
        <w:t xml:space="preserve">, </w:t>
      </w:r>
      <w:r>
        <w:rPr>
          <w:i/>
          <w:iCs/>
        </w:rPr>
        <w:t>23</w:t>
      </w:r>
      <w:r>
        <w:t>(1), 5–41.</w:t>
      </w:r>
    </w:p>
    <w:p w14:paraId="02EE8878" w14:textId="77777777" w:rsidR="00630E7A" w:rsidRDefault="00630E7A" w:rsidP="00D9252B">
      <w:pPr>
        <w:pStyle w:val="Bibliography"/>
      </w:pPr>
      <w:r>
        <w:t xml:space="preserve">Bradley, M. M. (2009). Natural selective attention: Orienting and emotion. </w:t>
      </w:r>
      <w:r>
        <w:rPr>
          <w:i/>
          <w:iCs/>
        </w:rPr>
        <w:t>Psychophysiology</w:t>
      </w:r>
      <w:r>
        <w:t xml:space="preserve">, </w:t>
      </w:r>
      <w:r>
        <w:rPr>
          <w:i/>
          <w:iCs/>
        </w:rPr>
        <w:t>46</w:t>
      </w:r>
      <w:r>
        <w:t>(1), 1–11.</w:t>
      </w:r>
    </w:p>
    <w:p w14:paraId="13F60B3C" w14:textId="77777777" w:rsidR="00630E7A" w:rsidRDefault="00630E7A" w:rsidP="00D9252B">
      <w:pPr>
        <w:pStyle w:val="Bibliography"/>
      </w:pPr>
      <w:r>
        <w:t xml:space="preserve">Brauer, J., Xiao, Y., Poulain, T., Friederici, A. D., &amp; Schirmer, A. (2016). Frequency of Maternal Touch Predicts Resting Activity and Connectivity of the Developing Social Brain. </w:t>
      </w:r>
      <w:r>
        <w:rPr>
          <w:i/>
          <w:iCs/>
        </w:rPr>
        <w:t>Cerebral Cortex</w:t>
      </w:r>
      <w:r>
        <w:t>, bhw137.</w:t>
      </w:r>
    </w:p>
    <w:p w14:paraId="6119B3A5" w14:textId="77777777" w:rsidR="00630E7A" w:rsidRDefault="00630E7A" w:rsidP="00D9252B">
      <w:pPr>
        <w:pStyle w:val="Bibliography"/>
      </w:pPr>
      <w:r>
        <w:t xml:space="preserve">Brown, S. B., van Steenbergen, H., Band, G. P., de Rover, M., &amp; Nieuwenhuis, S. (2012). Functional significance of the emotion-related late positive potential. </w:t>
      </w:r>
      <w:r>
        <w:rPr>
          <w:i/>
          <w:iCs/>
        </w:rPr>
        <w:t>Frontiers in Human Neuroscience</w:t>
      </w:r>
      <w:r>
        <w:t xml:space="preserve">, </w:t>
      </w:r>
      <w:r>
        <w:rPr>
          <w:i/>
          <w:iCs/>
        </w:rPr>
        <w:t>6</w:t>
      </w:r>
      <w:r>
        <w:t>. Retrieved from http://www.ncbi.nlm.nih.gov/pmc/articles/PMC3287021/</w:t>
      </w:r>
    </w:p>
    <w:p w14:paraId="320DB049" w14:textId="77777777" w:rsidR="00630E7A" w:rsidRDefault="00630E7A" w:rsidP="00D9252B">
      <w:pPr>
        <w:pStyle w:val="Bibliography"/>
      </w:pPr>
      <w:r>
        <w:t xml:space="preserve">Cauquil, A. S., Edmonds, G. E., &amp; Taylor, M. J. (2000). Is the face-sensitive N170 the only ERP not affected by selective attention? </w:t>
      </w:r>
      <w:r>
        <w:rPr>
          <w:i/>
          <w:iCs/>
        </w:rPr>
        <w:t>Neuroreport</w:t>
      </w:r>
      <w:r>
        <w:t xml:space="preserve">, </w:t>
      </w:r>
      <w:r>
        <w:rPr>
          <w:i/>
          <w:iCs/>
        </w:rPr>
        <w:t>11</w:t>
      </w:r>
      <w:r>
        <w:t>(10), 2167–2171.</w:t>
      </w:r>
    </w:p>
    <w:p w14:paraId="5230B736" w14:textId="77777777" w:rsidR="00630E7A" w:rsidRDefault="00630E7A" w:rsidP="00D9252B">
      <w:pPr>
        <w:pStyle w:val="Bibliography"/>
      </w:pPr>
      <w:r>
        <w:lastRenderedPageBreak/>
        <w:t xml:space="preserve">Cohen, M. X., Elger, C. E., &amp; Ranganath, C. (2007). Reward expectation modulates feedback-related negativity and EEG spectra. </w:t>
      </w:r>
      <w:r>
        <w:rPr>
          <w:i/>
          <w:iCs/>
        </w:rPr>
        <w:t>NeuroImage</w:t>
      </w:r>
      <w:r>
        <w:t xml:space="preserve">, </w:t>
      </w:r>
      <w:r>
        <w:rPr>
          <w:i/>
          <w:iCs/>
        </w:rPr>
        <w:t>35</w:t>
      </w:r>
      <w:r>
        <w:t>(2), 968–978. https://doi.org/10.1016/j.neuroimage.2006.11.056</w:t>
      </w:r>
    </w:p>
    <w:p w14:paraId="31F17287" w14:textId="77777777" w:rsidR="00630E7A" w:rsidRDefault="00630E7A" w:rsidP="00D9252B">
      <w:pPr>
        <w:pStyle w:val="Bibliography"/>
      </w:pPr>
      <w:r>
        <w:t xml:space="preserve">Crusco, A. H., &amp; Wetzel, C. G. (1984). The Midas touch The effects of interpersonal touch on restaurant tipping. </w:t>
      </w:r>
      <w:r>
        <w:rPr>
          <w:i/>
          <w:iCs/>
        </w:rPr>
        <w:t>Personality and Social Psychology Bulletin</w:t>
      </w:r>
      <w:r>
        <w:t xml:space="preserve">, </w:t>
      </w:r>
      <w:r>
        <w:rPr>
          <w:i/>
          <w:iCs/>
        </w:rPr>
        <w:t>10</w:t>
      </w:r>
      <w:r>
        <w:t>(4), 512–517. https://doi.org/10.1177/0146167284104003</w:t>
      </w:r>
    </w:p>
    <w:p w14:paraId="16C36BB4" w14:textId="77777777" w:rsidR="00630E7A" w:rsidRDefault="00630E7A" w:rsidP="00D9252B">
      <w:pPr>
        <w:pStyle w:val="Bibliography"/>
      </w:pPr>
      <w:r>
        <w:t xml:space="preserve">Delorme, A., &amp; Makeig, S. (2004). EEGLAB: an open source toolbox for analysis of single-trial EEG dynamics including independent component analysis. </w:t>
      </w:r>
      <w:r>
        <w:rPr>
          <w:i/>
          <w:iCs/>
        </w:rPr>
        <w:t>Journal of Neuroscience Methods</w:t>
      </w:r>
      <w:r>
        <w:t xml:space="preserve">, </w:t>
      </w:r>
      <w:r>
        <w:rPr>
          <w:i/>
          <w:iCs/>
        </w:rPr>
        <w:t>134</w:t>
      </w:r>
      <w:r>
        <w:t>(1), 9–21. https://doi.org/10.1016/j.jneumeth.2003.10.009</w:t>
      </w:r>
    </w:p>
    <w:p w14:paraId="620796E1" w14:textId="77777777" w:rsidR="00630E7A" w:rsidRDefault="00630E7A" w:rsidP="00D9252B">
      <w:pPr>
        <w:pStyle w:val="Bibliography"/>
      </w:pPr>
      <w:r>
        <w:t xml:space="preserve">Dematte, M. L., Sanabria, D., Sugarman, R., &amp; Spence, C. (2006). Cross-modal interactions between olfaction and touch. </w:t>
      </w:r>
      <w:r>
        <w:rPr>
          <w:i/>
          <w:iCs/>
        </w:rPr>
        <w:t>Chemical Senses</w:t>
      </w:r>
      <w:r>
        <w:t xml:space="preserve">, </w:t>
      </w:r>
      <w:r>
        <w:rPr>
          <w:i/>
          <w:iCs/>
        </w:rPr>
        <w:t>31</w:t>
      </w:r>
      <w:r>
        <w:t>(4), 291–300.</w:t>
      </w:r>
    </w:p>
    <w:p w14:paraId="5834224F" w14:textId="77777777" w:rsidR="00630E7A" w:rsidRDefault="00630E7A" w:rsidP="00D9252B">
      <w:pPr>
        <w:pStyle w:val="Bibliography"/>
      </w:pPr>
      <w:r>
        <w:t xml:space="preserve">Dolinski, D. (2010). Touch, compliance, and homophobia. </w:t>
      </w:r>
      <w:r>
        <w:rPr>
          <w:i/>
          <w:iCs/>
        </w:rPr>
        <w:t>Journal of Nonverbal Behavior</w:t>
      </w:r>
      <w:r>
        <w:t xml:space="preserve">, </w:t>
      </w:r>
      <w:r>
        <w:rPr>
          <w:i/>
          <w:iCs/>
        </w:rPr>
        <w:t>34</w:t>
      </w:r>
      <w:r>
        <w:t>(3), 179–192.</w:t>
      </w:r>
    </w:p>
    <w:p w14:paraId="6315121B" w14:textId="77777777" w:rsidR="00630E7A" w:rsidRDefault="00630E7A" w:rsidP="00D9252B">
      <w:pPr>
        <w:pStyle w:val="Bibliography"/>
      </w:pPr>
      <w:r>
        <w:t xml:space="preserve">Eimer, M., Holmes, A., &amp; McGlone, F. P. (2003). The role of spatial attention in the processing of facial expression: an ERP study of rapid brain responses to six basic emotions. </w:t>
      </w:r>
      <w:r>
        <w:rPr>
          <w:i/>
          <w:iCs/>
        </w:rPr>
        <w:t>Cognitive, Affective, &amp; Behavioral Neuroscience</w:t>
      </w:r>
      <w:r>
        <w:t xml:space="preserve">, </w:t>
      </w:r>
      <w:r>
        <w:rPr>
          <w:i/>
          <w:iCs/>
        </w:rPr>
        <w:t>3</w:t>
      </w:r>
      <w:r>
        <w:t>(2), 97–110.</w:t>
      </w:r>
    </w:p>
    <w:p w14:paraId="3A6474BE" w14:textId="77777777" w:rsidR="00630E7A" w:rsidRDefault="00630E7A" w:rsidP="00D9252B">
      <w:pPr>
        <w:pStyle w:val="Bibliography"/>
      </w:pPr>
      <w:r>
        <w:t xml:space="preserve">Ekman, P., &amp; Friesen, W. V. (1976). </w:t>
      </w:r>
      <w:r>
        <w:rPr>
          <w:i/>
          <w:iCs/>
        </w:rPr>
        <w:t>Pictures of facial affect</w:t>
      </w:r>
      <w:r>
        <w:t>. Palo Alto, CA: Consulting Psychologists Press.</w:t>
      </w:r>
    </w:p>
    <w:p w14:paraId="3ADF7C2F" w14:textId="77777777" w:rsidR="00630E7A" w:rsidRDefault="00630E7A" w:rsidP="00D9252B">
      <w:pPr>
        <w:pStyle w:val="Bibliography"/>
      </w:pPr>
      <w:r>
        <w:t xml:space="preserve">Fisher, J. D., Rytting, M., &amp; Heslin, R. (1976). Hands touching hands: Affective and evaluative effects of an interpersonal touch. </w:t>
      </w:r>
      <w:r>
        <w:rPr>
          <w:i/>
          <w:iCs/>
        </w:rPr>
        <w:t>Sociometry</w:t>
      </w:r>
      <w:r>
        <w:t>, 416–421.</w:t>
      </w:r>
    </w:p>
    <w:p w14:paraId="2AABE4C7" w14:textId="77777777" w:rsidR="00630E7A" w:rsidRDefault="00630E7A" w:rsidP="00D9252B">
      <w:pPr>
        <w:pStyle w:val="Bibliography"/>
      </w:pPr>
      <w:r>
        <w:t xml:space="preserve">Fridlund, A. J., &amp; Cacioppo, J. T. (1986). Guidelines for human electromyographic research. </w:t>
      </w:r>
      <w:r>
        <w:rPr>
          <w:i/>
          <w:iCs/>
        </w:rPr>
        <w:t>Psychophysiology</w:t>
      </w:r>
      <w:r>
        <w:t xml:space="preserve">, </w:t>
      </w:r>
      <w:r>
        <w:rPr>
          <w:i/>
          <w:iCs/>
        </w:rPr>
        <w:t>23</w:t>
      </w:r>
      <w:r>
        <w:t>(5), 567–589.</w:t>
      </w:r>
    </w:p>
    <w:p w14:paraId="1F7467A2" w14:textId="77777777" w:rsidR="00630E7A" w:rsidRDefault="00630E7A" w:rsidP="00D9252B">
      <w:pPr>
        <w:pStyle w:val="Bibliography"/>
      </w:pPr>
      <w:r>
        <w:t xml:space="preserve">Gable, P. A., &amp; Harmon-Jones, E. (2010). Late positive potential to appetitive stimuli and local attentional bias. </w:t>
      </w:r>
      <w:r>
        <w:rPr>
          <w:i/>
          <w:iCs/>
        </w:rPr>
        <w:t>Emotion</w:t>
      </w:r>
      <w:r>
        <w:t xml:space="preserve">, </w:t>
      </w:r>
      <w:r>
        <w:rPr>
          <w:i/>
          <w:iCs/>
        </w:rPr>
        <w:t>10</w:t>
      </w:r>
      <w:r>
        <w:t>(3), 441.</w:t>
      </w:r>
    </w:p>
    <w:p w14:paraId="4FB87450" w14:textId="77777777" w:rsidR="00630E7A" w:rsidRDefault="00630E7A" w:rsidP="00D9252B">
      <w:pPr>
        <w:pStyle w:val="Bibliography"/>
      </w:pPr>
      <w:r>
        <w:t xml:space="preserve">Gallace, A., &amp; Spence, C. (2010). The science of interpersonal touch: an overview. </w:t>
      </w:r>
      <w:r>
        <w:rPr>
          <w:i/>
          <w:iCs/>
        </w:rPr>
        <w:t>Neuroscience &amp; Biobehavioral Reviews</w:t>
      </w:r>
      <w:r>
        <w:t xml:space="preserve">, </w:t>
      </w:r>
      <w:r>
        <w:rPr>
          <w:i/>
          <w:iCs/>
        </w:rPr>
        <w:t>34</w:t>
      </w:r>
      <w:r>
        <w:t>(2), 246–259. https://doi.org/10.1016/j.neubiorev.2008.10.004</w:t>
      </w:r>
    </w:p>
    <w:p w14:paraId="7252FF52" w14:textId="77777777" w:rsidR="00630E7A" w:rsidRDefault="00630E7A" w:rsidP="00D9252B">
      <w:pPr>
        <w:pStyle w:val="Bibliography"/>
      </w:pPr>
      <w:r>
        <w:t xml:space="preserve">Graham, F. K., &amp; Clifton, R. K. (1966). Heart-rate change as a component of the orienting response. </w:t>
      </w:r>
      <w:r>
        <w:rPr>
          <w:i/>
          <w:iCs/>
        </w:rPr>
        <w:t>Psychological Bulletin</w:t>
      </w:r>
      <w:r>
        <w:t xml:space="preserve">, </w:t>
      </w:r>
      <w:r>
        <w:rPr>
          <w:i/>
          <w:iCs/>
        </w:rPr>
        <w:t>65</w:t>
      </w:r>
      <w:r>
        <w:t>(5), 305.</w:t>
      </w:r>
    </w:p>
    <w:p w14:paraId="7519D9F5" w14:textId="77777777" w:rsidR="00630E7A" w:rsidRDefault="00630E7A" w:rsidP="00D9252B">
      <w:pPr>
        <w:pStyle w:val="Bibliography"/>
      </w:pPr>
      <w:r>
        <w:lastRenderedPageBreak/>
        <w:t xml:space="preserve">Guéguen, N., &amp; Fischer-Lokou, J. (2003). Another evaluation of touch and helping behavior. </w:t>
      </w:r>
      <w:r>
        <w:rPr>
          <w:i/>
          <w:iCs/>
        </w:rPr>
        <w:t>Psychological Reports</w:t>
      </w:r>
      <w:r>
        <w:t xml:space="preserve">, </w:t>
      </w:r>
      <w:r>
        <w:rPr>
          <w:i/>
          <w:iCs/>
        </w:rPr>
        <w:t>92</w:t>
      </w:r>
      <w:r>
        <w:t>(1), 62–64. https://doi.org/10.2466/pr0.2003.92.1.62</w:t>
      </w:r>
    </w:p>
    <w:p w14:paraId="7BCB7EDE" w14:textId="77777777" w:rsidR="00630E7A" w:rsidRDefault="00630E7A" w:rsidP="00D9252B">
      <w:pPr>
        <w:pStyle w:val="Bibliography"/>
      </w:pPr>
      <w:r>
        <w:t xml:space="preserve">Haans, A., &amp; IJsselsteijn, W. A. (2009). The virtual Midas touch: Helping behavior after a mediated social touch. </w:t>
      </w:r>
      <w:r>
        <w:rPr>
          <w:i/>
          <w:iCs/>
        </w:rPr>
        <w:t>Haptics, IEEE Transactions on</w:t>
      </w:r>
      <w:r>
        <w:t xml:space="preserve">, </w:t>
      </w:r>
      <w:r>
        <w:rPr>
          <w:i/>
          <w:iCs/>
        </w:rPr>
        <w:t>2</w:t>
      </w:r>
      <w:r>
        <w:t>(3), 136–140.</w:t>
      </w:r>
    </w:p>
    <w:p w14:paraId="48CEF605" w14:textId="77777777" w:rsidR="00630E7A" w:rsidRDefault="00630E7A" w:rsidP="00D9252B">
      <w:pPr>
        <w:pStyle w:val="Bibliography"/>
      </w:pPr>
      <w:r>
        <w:t xml:space="preserve">Hackley, S. A., &amp; Valle-Inclán, F. (1999). Accessory stimulus effects on response selection: Does arousal speed decision making? </w:t>
      </w:r>
      <w:r>
        <w:rPr>
          <w:i/>
          <w:iCs/>
        </w:rPr>
        <w:t>Journal of Cognitive Neuroscience</w:t>
      </w:r>
      <w:r>
        <w:t xml:space="preserve">, </w:t>
      </w:r>
      <w:r>
        <w:rPr>
          <w:i/>
          <w:iCs/>
        </w:rPr>
        <w:t>11</w:t>
      </w:r>
      <w:r>
        <w:t>(3), 321–329.</w:t>
      </w:r>
    </w:p>
    <w:p w14:paraId="46C102E5" w14:textId="77777777" w:rsidR="00630E7A" w:rsidRDefault="00630E7A" w:rsidP="00D9252B">
      <w:pPr>
        <w:pStyle w:val="Bibliography"/>
      </w:pPr>
      <w:r>
        <w:t xml:space="preserve">Hajcak, G., MacNamara, A., &amp; Olvet, D. M. (2010). Event-related potentials, emotion, and emotion regulation: an integrative review. </w:t>
      </w:r>
      <w:r>
        <w:rPr>
          <w:i/>
          <w:iCs/>
        </w:rPr>
        <w:t>Developmental Neuropsychology</w:t>
      </w:r>
      <w:r>
        <w:t xml:space="preserve">, </w:t>
      </w:r>
      <w:r>
        <w:rPr>
          <w:i/>
          <w:iCs/>
        </w:rPr>
        <w:t>35</w:t>
      </w:r>
      <w:r>
        <w:t>(2), 129–155.</w:t>
      </w:r>
    </w:p>
    <w:p w14:paraId="7598E64D" w14:textId="77777777" w:rsidR="00630E7A" w:rsidRDefault="00630E7A" w:rsidP="00D9252B">
      <w:pPr>
        <w:pStyle w:val="Bibliography"/>
      </w:pPr>
      <w:r>
        <w:t xml:space="preserve">Harlow, H. F. (1958). The nature of love. </w:t>
      </w:r>
      <w:r>
        <w:rPr>
          <w:i/>
          <w:iCs/>
        </w:rPr>
        <w:t>American Psychologist</w:t>
      </w:r>
      <w:r>
        <w:t xml:space="preserve">, </w:t>
      </w:r>
      <w:r>
        <w:rPr>
          <w:i/>
          <w:iCs/>
        </w:rPr>
        <w:t>13</w:t>
      </w:r>
      <w:r>
        <w:t>(12), 673.</w:t>
      </w:r>
    </w:p>
    <w:p w14:paraId="05C81362" w14:textId="77777777" w:rsidR="00630E7A" w:rsidRDefault="00630E7A" w:rsidP="00D9252B">
      <w:pPr>
        <w:pStyle w:val="Bibliography"/>
      </w:pPr>
      <w:r>
        <w:t xml:space="preserve">Hatfield, E., Cacioppo, J. T., &amp; Rapson, R. L. (1993). Emotional contagion. </w:t>
      </w:r>
      <w:r>
        <w:rPr>
          <w:i/>
          <w:iCs/>
        </w:rPr>
        <w:t>Current Directions in Psychological Science</w:t>
      </w:r>
      <w:r>
        <w:t xml:space="preserve">, </w:t>
      </w:r>
      <w:r>
        <w:rPr>
          <w:i/>
          <w:iCs/>
        </w:rPr>
        <w:t>2</w:t>
      </w:r>
      <w:r>
        <w:t>(3), 96–99.</w:t>
      </w:r>
    </w:p>
    <w:p w14:paraId="679C505F" w14:textId="77777777" w:rsidR="00630E7A" w:rsidRDefault="00630E7A" w:rsidP="00D9252B">
      <w:pPr>
        <w:pStyle w:val="Bibliography"/>
      </w:pPr>
      <w:r>
        <w:t xml:space="preserve">Henley, N. M. (1973). Status and sex: Some touching observations. </w:t>
      </w:r>
      <w:r>
        <w:rPr>
          <w:i/>
          <w:iCs/>
        </w:rPr>
        <w:t>Bulletin of the Psychonomic Society</w:t>
      </w:r>
      <w:r>
        <w:t xml:space="preserve">, </w:t>
      </w:r>
      <w:r>
        <w:rPr>
          <w:i/>
          <w:iCs/>
        </w:rPr>
        <w:t>2</w:t>
      </w:r>
      <w:r>
        <w:t>(2), 91–93. https://doi.org/10.3758/BF03327726</w:t>
      </w:r>
    </w:p>
    <w:p w14:paraId="72C42812" w14:textId="77777777" w:rsidR="00630E7A" w:rsidRDefault="00630E7A" w:rsidP="00D9252B">
      <w:pPr>
        <w:pStyle w:val="Bibliography"/>
      </w:pPr>
      <w:r>
        <w:t xml:space="preserve">Herrmann, M. J., Aranda, D., Ellgring, H., Mueller, T. J., Strik, W. K., Heidrich, A., &amp; Fallgatter, A. J. (2002). Face-specific event-related potential in humans is independent from facial expression. </w:t>
      </w:r>
      <w:r>
        <w:rPr>
          <w:i/>
          <w:iCs/>
        </w:rPr>
        <w:t>International Journal of Psychophysiology</w:t>
      </w:r>
      <w:r>
        <w:t xml:space="preserve">, </w:t>
      </w:r>
      <w:r>
        <w:rPr>
          <w:i/>
          <w:iCs/>
        </w:rPr>
        <w:t>45</w:t>
      </w:r>
      <w:r>
        <w:t>(3), 241–244.</w:t>
      </w:r>
    </w:p>
    <w:p w14:paraId="6A423964" w14:textId="77777777" w:rsidR="00630E7A" w:rsidRDefault="00630E7A" w:rsidP="00D9252B">
      <w:pPr>
        <w:pStyle w:val="Bibliography"/>
      </w:pPr>
      <w:r>
        <w:t xml:space="preserve">Hess, U., &amp; Blairy, S. (2001). Facial mimicry and emotional contagion to dynamic emotional facial expressions and their influence on decoding accuracy. </w:t>
      </w:r>
      <w:r>
        <w:rPr>
          <w:i/>
          <w:iCs/>
        </w:rPr>
        <w:t>International Journal of Psychophysiology</w:t>
      </w:r>
      <w:r>
        <w:t xml:space="preserve">, </w:t>
      </w:r>
      <w:r>
        <w:rPr>
          <w:i/>
          <w:iCs/>
        </w:rPr>
        <w:t>40</w:t>
      </w:r>
      <w:r>
        <w:t>(2), 129–141.</w:t>
      </w:r>
    </w:p>
    <w:p w14:paraId="09A09F1A" w14:textId="77777777" w:rsidR="00630E7A" w:rsidRDefault="00630E7A" w:rsidP="00D9252B">
      <w:pPr>
        <w:pStyle w:val="Bibliography"/>
      </w:pPr>
      <w:r>
        <w:t xml:space="preserve">Hillyard, S. A., Hink, R. F., Schwent, V. L., &amp; Picton, T. W. (1973). Electrical signs of selective attention in the human brain. </w:t>
      </w:r>
      <w:r>
        <w:rPr>
          <w:i/>
          <w:iCs/>
        </w:rPr>
        <w:t>Science</w:t>
      </w:r>
      <w:r>
        <w:t xml:space="preserve">, </w:t>
      </w:r>
      <w:r>
        <w:rPr>
          <w:i/>
          <w:iCs/>
        </w:rPr>
        <w:t>182</w:t>
      </w:r>
      <w:r>
        <w:t>(108), 177–180.</w:t>
      </w:r>
    </w:p>
    <w:p w14:paraId="72045FE4" w14:textId="77777777" w:rsidR="00630E7A" w:rsidRDefault="00630E7A" w:rsidP="00D9252B">
      <w:pPr>
        <w:pStyle w:val="Bibliography"/>
      </w:pPr>
      <w:r>
        <w:t xml:space="preserve">Holmes, A., Nielsen, M. K., &amp; Green, S. (2008). Effects of anxiety on the processing of fearful and happy faces: An event-related potential study. </w:t>
      </w:r>
      <w:r>
        <w:rPr>
          <w:i/>
          <w:iCs/>
        </w:rPr>
        <w:t>Biological Psychology</w:t>
      </w:r>
      <w:r>
        <w:t xml:space="preserve">, </w:t>
      </w:r>
      <w:r>
        <w:rPr>
          <w:i/>
          <w:iCs/>
        </w:rPr>
        <w:t>77</w:t>
      </w:r>
      <w:r>
        <w:t>(2), 159–173. https://doi.org/10.1016/j.biopsycho.2007.10.003</w:t>
      </w:r>
    </w:p>
    <w:p w14:paraId="2CDF978E" w14:textId="77777777" w:rsidR="00630E7A" w:rsidRDefault="00630E7A" w:rsidP="00D9252B">
      <w:pPr>
        <w:pStyle w:val="Bibliography"/>
      </w:pPr>
      <w:r>
        <w:t xml:space="preserve">Hornik, J. (1992). Tactile stimulation and consumer response. </w:t>
      </w:r>
      <w:r>
        <w:rPr>
          <w:i/>
          <w:iCs/>
        </w:rPr>
        <w:t>Journal of Consumer Research</w:t>
      </w:r>
      <w:r>
        <w:t>, 449–458.</w:t>
      </w:r>
    </w:p>
    <w:p w14:paraId="18C5E174" w14:textId="77777777" w:rsidR="00630E7A" w:rsidRDefault="00630E7A" w:rsidP="00D9252B">
      <w:pPr>
        <w:pStyle w:val="Bibliography"/>
      </w:pPr>
      <w:r>
        <w:t xml:space="preserve">Itier, R. J., &amp; Taylor, M. J. (2004a). N170 or N1? Spatiotemporal differences between object and face processing using ERPs. </w:t>
      </w:r>
      <w:r>
        <w:rPr>
          <w:i/>
          <w:iCs/>
        </w:rPr>
        <w:t>Cerebral Cortex</w:t>
      </w:r>
      <w:r>
        <w:t xml:space="preserve">, </w:t>
      </w:r>
      <w:r>
        <w:rPr>
          <w:i/>
          <w:iCs/>
        </w:rPr>
        <w:t>14</w:t>
      </w:r>
      <w:r>
        <w:t>(2), 132–142.</w:t>
      </w:r>
    </w:p>
    <w:p w14:paraId="7A66E1D3" w14:textId="77777777" w:rsidR="00630E7A" w:rsidRDefault="00630E7A" w:rsidP="00D9252B">
      <w:pPr>
        <w:pStyle w:val="Bibliography"/>
      </w:pPr>
      <w:r>
        <w:lastRenderedPageBreak/>
        <w:t xml:space="preserve">Itier, R. J., &amp; Taylor, M. J. (2004b). Source analysis of the N170 to faces and objects. </w:t>
      </w:r>
      <w:r>
        <w:rPr>
          <w:i/>
          <w:iCs/>
        </w:rPr>
        <w:t>Neuroreport</w:t>
      </w:r>
      <w:r>
        <w:t xml:space="preserve">, </w:t>
      </w:r>
      <w:r>
        <w:rPr>
          <w:i/>
          <w:iCs/>
        </w:rPr>
        <w:t>15</w:t>
      </w:r>
      <w:r>
        <w:t>(8), 1261–1265.</w:t>
      </w:r>
    </w:p>
    <w:p w14:paraId="57F24ED1" w14:textId="77777777" w:rsidR="00630E7A" w:rsidRDefault="00630E7A" w:rsidP="00D9252B">
      <w:pPr>
        <w:pStyle w:val="Bibliography"/>
      </w:pPr>
      <w:r>
        <w:t xml:space="preserve">Jönsson, P., &amp; Sonnby-Borgström, M. (2003). The effects of pictures of emotional faces on tonic and phasic autonomic cardiac control in women and men. </w:t>
      </w:r>
      <w:r>
        <w:rPr>
          <w:i/>
          <w:iCs/>
        </w:rPr>
        <w:t>Biological Psychology</w:t>
      </w:r>
      <w:r>
        <w:t xml:space="preserve">, </w:t>
      </w:r>
      <w:r>
        <w:rPr>
          <w:i/>
          <w:iCs/>
        </w:rPr>
        <w:t>62</w:t>
      </w:r>
      <w:r>
        <w:t>(2), 157–173.</w:t>
      </w:r>
    </w:p>
    <w:p w14:paraId="05C688D0" w14:textId="77777777" w:rsidR="00630E7A" w:rsidRDefault="00630E7A" w:rsidP="00D9252B">
      <w:pPr>
        <w:pStyle w:val="Bibliography"/>
      </w:pPr>
      <w:r>
        <w:t xml:space="preserve">Joyce, C., &amp; Rossion, B. (2005). The face-sensitive N170 and VPP components manifest the same brain processes: The effect of reference electrode site. </w:t>
      </w:r>
      <w:r>
        <w:rPr>
          <w:i/>
          <w:iCs/>
        </w:rPr>
        <w:t>Clinical Neurophysiology</w:t>
      </w:r>
      <w:r>
        <w:t xml:space="preserve">, </w:t>
      </w:r>
      <w:r>
        <w:rPr>
          <w:i/>
          <w:iCs/>
        </w:rPr>
        <w:t>116</w:t>
      </w:r>
      <w:r>
        <w:t>(11), 2613–2631. https://doi.org/10.1016/j.clinph.2005.07.005</w:t>
      </w:r>
    </w:p>
    <w:p w14:paraId="2C7B41B8" w14:textId="77777777" w:rsidR="00630E7A" w:rsidRDefault="00630E7A" w:rsidP="00D9252B">
      <w:pPr>
        <w:pStyle w:val="Bibliography"/>
      </w:pPr>
      <w:r>
        <w:t xml:space="preserve">Kleinke, C. L. (1977). Compliance to requests made by gazing and touching experimenters in field settings. </w:t>
      </w:r>
      <w:r>
        <w:rPr>
          <w:i/>
          <w:iCs/>
        </w:rPr>
        <w:t>Journal of Experimental Social Psychology</w:t>
      </w:r>
      <w:r>
        <w:t xml:space="preserve">, </w:t>
      </w:r>
      <w:r>
        <w:rPr>
          <w:i/>
          <w:iCs/>
        </w:rPr>
        <w:t>13</w:t>
      </w:r>
      <w:r>
        <w:t>(3), 218–223. https://doi.org/10.1016/0022-1031(77)90044-0</w:t>
      </w:r>
    </w:p>
    <w:p w14:paraId="0F95057D" w14:textId="77777777" w:rsidR="00630E7A" w:rsidRDefault="00630E7A" w:rsidP="00D9252B">
      <w:pPr>
        <w:pStyle w:val="Bibliography"/>
      </w:pPr>
      <w:r>
        <w:t xml:space="preserve">Lang, P. J., Bradley, M. M., &amp; Cuthbert, B. N. (1997). International affective picture system (IAPS): Technical manual and affective ratings. </w:t>
      </w:r>
      <w:r>
        <w:rPr>
          <w:i/>
          <w:iCs/>
        </w:rPr>
        <w:t>NIMH Center for the Study of Emotion and Attention</w:t>
      </w:r>
      <w:r>
        <w:t>, 39–58.</w:t>
      </w:r>
    </w:p>
    <w:p w14:paraId="6300577D" w14:textId="77777777" w:rsidR="00630E7A" w:rsidRDefault="00630E7A" w:rsidP="00D9252B">
      <w:pPr>
        <w:pStyle w:val="Bibliography"/>
      </w:pPr>
      <w:r>
        <w:t xml:space="preserve">Levenson, R. W., &amp; Gottman, J. M. (1983). Marital interaction: Physiological linkage and affective exchange. </w:t>
      </w:r>
      <w:r>
        <w:rPr>
          <w:i/>
          <w:iCs/>
        </w:rPr>
        <w:t>Journal of Personality and Social Psychology</w:t>
      </w:r>
      <w:r>
        <w:t xml:space="preserve">, </w:t>
      </w:r>
      <w:r>
        <w:rPr>
          <w:i/>
          <w:iCs/>
        </w:rPr>
        <w:t>45</w:t>
      </w:r>
      <w:r>
        <w:t>(3), 587–597.</w:t>
      </w:r>
    </w:p>
    <w:p w14:paraId="1F293067" w14:textId="77777777" w:rsidR="00630E7A" w:rsidRDefault="00630E7A" w:rsidP="00D9252B">
      <w:pPr>
        <w:pStyle w:val="Bibliography"/>
      </w:pPr>
      <w:r>
        <w:t xml:space="preserve">Liu, Y., Huang, H., McGinnis-Deweese, M., Keil, A., &amp; Ding, M. (2012). Neural Substrate of the Late Positive Potential in Emotional Processing. </w:t>
      </w:r>
      <w:r>
        <w:rPr>
          <w:i/>
          <w:iCs/>
        </w:rPr>
        <w:t>The Journal of Neuroscience</w:t>
      </w:r>
      <w:r>
        <w:t xml:space="preserve">, </w:t>
      </w:r>
      <w:r>
        <w:rPr>
          <w:i/>
          <w:iCs/>
        </w:rPr>
        <w:t>32</w:t>
      </w:r>
      <w:r>
        <w:t>(42), 14563–14572. https://doi.org/10.1523/JNEUROSCI.3109-12.2012</w:t>
      </w:r>
    </w:p>
    <w:p w14:paraId="0A3298AB" w14:textId="77777777" w:rsidR="00630E7A" w:rsidRDefault="00630E7A" w:rsidP="00D9252B">
      <w:pPr>
        <w:pStyle w:val="Bibliography"/>
      </w:pPr>
      <w:r>
        <w:t xml:space="preserve">Luo, W., Feng, W., He, W., Wang, N.-Y., &amp; Luo, Y.-J. (2010). Three stages of facial expression processing: ERP study with rapid serial visual presentation. </w:t>
      </w:r>
      <w:r>
        <w:rPr>
          <w:i/>
          <w:iCs/>
        </w:rPr>
        <w:t>NeuroImage</w:t>
      </w:r>
      <w:r>
        <w:t xml:space="preserve">, </w:t>
      </w:r>
      <w:r>
        <w:rPr>
          <w:i/>
          <w:iCs/>
        </w:rPr>
        <w:t>49</w:t>
      </w:r>
      <w:r>
        <w:t>(2), 1857–1867. https://doi.org/10.1016/j.neuroimage.2009.09.018</w:t>
      </w:r>
    </w:p>
    <w:p w14:paraId="521782E8" w14:textId="77777777" w:rsidR="00630E7A" w:rsidRDefault="00630E7A" w:rsidP="00D9252B">
      <w:pPr>
        <w:pStyle w:val="Bibliography"/>
      </w:pPr>
      <w:r>
        <w:t xml:space="preserve">Milne, R. J., Kay, N. E., &amp; Irwin, R. J. (1991). Habituation to repeated painful and non-painful cutaneous stimuli: a quantitative psychophysical study. </w:t>
      </w:r>
      <w:r>
        <w:rPr>
          <w:i/>
          <w:iCs/>
        </w:rPr>
        <w:t>Experimental Brain Research</w:t>
      </w:r>
      <w:r>
        <w:t xml:space="preserve">, </w:t>
      </w:r>
      <w:r>
        <w:rPr>
          <w:i/>
          <w:iCs/>
        </w:rPr>
        <w:t>87</w:t>
      </w:r>
      <w:r>
        <w:t>(2), 438–444.</w:t>
      </w:r>
    </w:p>
    <w:p w14:paraId="6B05CD41" w14:textId="77777777" w:rsidR="00630E7A" w:rsidRDefault="00630E7A" w:rsidP="00D9252B">
      <w:pPr>
        <w:pStyle w:val="Bibliography"/>
      </w:pPr>
      <w:r>
        <w:t xml:space="preserve">Myers, L. J., Lowery, M., O’Malley, M., Vaughan, C. L., Heneghan, C., St Clair Gibson, A., … Sreenivasan, R. (2003). Rectification and non-linear pre-processing of EMG signals for cortico-muscular analysis. </w:t>
      </w:r>
      <w:r>
        <w:rPr>
          <w:i/>
          <w:iCs/>
        </w:rPr>
        <w:t>Journal of Neuroscience Methods</w:t>
      </w:r>
      <w:r>
        <w:t xml:space="preserve">, </w:t>
      </w:r>
      <w:r>
        <w:rPr>
          <w:i/>
          <w:iCs/>
        </w:rPr>
        <w:t>124</w:t>
      </w:r>
      <w:r>
        <w:t>(2), 157–165.</w:t>
      </w:r>
    </w:p>
    <w:p w14:paraId="58A021AF" w14:textId="77777777" w:rsidR="00630E7A" w:rsidRDefault="00630E7A" w:rsidP="00D9252B">
      <w:pPr>
        <w:pStyle w:val="Bibliography"/>
      </w:pPr>
      <w:r>
        <w:lastRenderedPageBreak/>
        <w:t xml:space="preserve">Näätänen, R., &amp; Michie, P. T. (1979). Early selective-attention effects on the evoked potential: a critical review and reinterpretation. </w:t>
      </w:r>
      <w:r>
        <w:rPr>
          <w:i/>
          <w:iCs/>
        </w:rPr>
        <w:t>Biological Psychology</w:t>
      </w:r>
      <w:r>
        <w:t xml:space="preserve">, </w:t>
      </w:r>
      <w:r>
        <w:rPr>
          <w:i/>
          <w:iCs/>
        </w:rPr>
        <w:t>8</w:t>
      </w:r>
      <w:r>
        <w:t>(2), 81–136.</w:t>
      </w:r>
    </w:p>
    <w:p w14:paraId="12392625" w14:textId="77777777" w:rsidR="00630E7A" w:rsidRDefault="00630E7A" w:rsidP="00D9252B">
      <w:pPr>
        <w:pStyle w:val="Bibliography"/>
      </w:pPr>
      <w:r>
        <w:t xml:space="preserve">Palermo, R., &amp; Rhodes, G. (2007). Are you always on my mind? A review of how face perception and attention interact. </w:t>
      </w:r>
      <w:r>
        <w:rPr>
          <w:i/>
          <w:iCs/>
        </w:rPr>
        <w:t>Neuropsychologia</w:t>
      </w:r>
      <w:r>
        <w:t xml:space="preserve">, </w:t>
      </w:r>
      <w:r>
        <w:rPr>
          <w:i/>
          <w:iCs/>
        </w:rPr>
        <w:t>45</w:t>
      </w:r>
      <w:r>
        <w:t>(1), 75–92. https://doi.org/10.1016/j.neuropsychologia.2006.04.025</w:t>
      </w:r>
    </w:p>
    <w:p w14:paraId="35791EAD" w14:textId="77777777" w:rsidR="00630E7A" w:rsidRDefault="00630E7A" w:rsidP="00D9252B">
      <w:pPr>
        <w:pStyle w:val="Bibliography"/>
      </w:pPr>
      <w:r>
        <w:t xml:space="preserve">Pastor, M. C., Bradley, M. M., Löw, A., Versace, F., Moltó, J., &amp; Lang, P. J. (2008). Affective picture perception: emotion, context, and the late positive potential. </w:t>
      </w:r>
      <w:r>
        <w:rPr>
          <w:i/>
          <w:iCs/>
        </w:rPr>
        <w:t>Brain Research</w:t>
      </w:r>
      <w:r>
        <w:t xml:space="preserve">, </w:t>
      </w:r>
      <w:r>
        <w:rPr>
          <w:i/>
          <w:iCs/>
        </w:rPr>
        <w:t>1189</w:t>
      </w:r>
      <w:r>
        <w:t>, 145–151.</w:t>
      </w:r>
    </w:p>
    <w:p w14:paraId="029AA666" w14:textId="77777777" w:rsidR="00630E7A" w:rsidRDefault="00630E7A" w:rsidP="00D9252B">
      <w:pPr>
        <w:pStyle w:val="Bibliography"/>
      </w:pPr>
      <w:r>
        <w:t xml:space="preserve">Picton, T. W., &amp; Stuss, D. T. (1994). Neurobiology of conscious experience. </w:t>
      </w:r>
      <w:r>
        <w:rPr>
          <w:i/>
          <w:iCs/>
        </w:rPr>
        <w:t>Current Opinion in Neurobiology</w:t>
      </w:r>
      <w:r>
        <w:t xml:space="preserve">, </w:t>
      </w:r>
      <w:r>
        <w:rPr>
          <w:i/>
          <w:iCs/>
        </w:rPr>
        <w:t>4</w:t>
      </w:r>
      <w:r>
        <w:t>(2), 256–265.</w:t>
      </w:r>
    </w:p>
    <w:p w14:paraId="01EE387A" w14:textId="77777777" w:rsidR="00630E7A" w:rsidRDefault="00630E7A" w:rsidP="00D9252B">
      <w:pPr>
        <w:pStyle w:val="Bibliography"/>
      </w:pPr>
      <w:r>
        <w:t xml:space="preserve">Polich, J. (2007). Updating P300: an integrative theory of P3a and P3b. </w:t>
      </w:r>
      <w:r>
        <w:rPr>
          <w:i/>
          <w:iCs/>
        </w:rPr>
        <w:t>Clinical Neurophysiology</w:t>
      </w:r>
      <w:r>
        <w:t xml:space="preserve">, </w:t>
      </w:r>
      <w:r>
        <w:rPr>
          <w:i/>
          <w:iCs/>
        </w:rPr>
        <w:t>118</w:t>
      </w:r>
      <w:r>
        <w:t>(10), 2128–2148. https://doi.org/10.1016/j.clinph.2007.04.019</w:t>
      </w:r>
    </w:p>
    <w:p w14:paraId="2AF95440" w14:textId="77777777" w:rsidR="00630E7A" w:rsidRDefault="00630E7A" w:rsidP="00D9252B">
      <w:pPr>
        <w:pStyle w:val="Bibliography"/>
      </w:pPr>
      <w:r>
        <w:t xml:space="preserve">Polich, J., &amp; Kok, A. (1995). Cognitive and biological determinants of P300: an integrative review. </w:t>
      </w:r>
      <w:r>
        <w:rPr>
          <w:i/>
          <w:iCs/>
        </w:rPr>
        <w:t>Biological Psychology</w:t>
      </w:r>
      <w:r>
        <w:t xml:space="preserve">, </w:t>
      </w:r>
      <w:r>
        <w:rPr>
          <w:i/>
          <w:iCs/>
        </w:rPr>
        <w:t>41</w:t>
      </w:r>
      <w:r>
        <w:t>(2), 103–146.</w:t>
      </w:r>
    </w:p>
    <w:p w14:paraId="3A21E101" w14:textId="77777777" w:rsidR="00630E7A" w:rsidRDefault="00630E7A" w:rsidP="00D9252B">
      <w:pPr>
        <w:pStyle w:val="Bibliography"/>
      </w:pPr>
      <w:r>
        <w:t xml:space="preserve">Ravaja, N., Turpeinen, M., Saari, T., Puttonen, S., &amp; Keltikangas-Järvinen, L. (2008). The psychophysiology of James Bond: phasic emotional responses to violent video game events. </w:t>
      </w:r>
      <w:r>
        <w:rPr>
          <w:i/>
          <w:iCs/>
        </w:rPr>
        <w:t>Emotion</w:t>
      </w:r>
      <w:r>
        <w:t xml:space="preserve">, </w:t>
      </w:r>
      <w:r>
        <w:rPr>
          <w:i/>
          <w:iCs/>
        </w:rPr>
        <w:t>8</w:t>
      </w:r>
      <w:r>
        <w:t>(1), 114.</w:t>
      </w:r>
    </w:p>
    <w:p w14:paraId="40C1B9AE" w14:textId="77777777" w:rsidR="00630E7A" w:rsidRDefault="00630E7A" w:rsidP="00D9252B">
      <w:pPr>
        <w:pStyle w:val="Bibliography"/>
      </w:pPr>
      <w:r>
        <w:t xml:space="preserve">Sato, W., Kochiyama, T., Yoshikawa, S., &amp; Matsumura, M. (2001). Emotional expression boosts early visual processing of the face: ERP recording and its decomposition by independent component analysis. </w:t>
      </w:r>
      <w:r>
        <w:rPr>
          <w:i/>
          <w:iCs/>
        </w:rPr>
        <w:t>Neuroreport</w:t>
      </w:r>
      <w:r>
        <w:t xml:space="preserve">, </w:t>
      </w:r>
      <w:r>
        <w:rPr>
          <w:i/>
          <w:iCs/>
        </w:rPr>
        <w:t>12</w:t>
      </w:r>
      <w:r>
        <w:t>(4), 709–714.</w:t>
      </w:r>
    </w:p>
    <w:p w14:paraId="62FD2BA4" w14:textId="77777777" w:rsidR="00630E7A" w:rsidRDefault="00630E7A" w:rsidP="00D9252B">
      <w:pPr>
        <w:pStyle w:val="Bibliography"/>
      </w:pPr>
      <w:r>
        <w:t xml:space="preserve">Schirmer, A., Teh, K. S., Wang, S., Vijayakumar, R., Ching, A., Nithianantham, D., … Cheok, A. D. (2010). Squeeze me, but don’t tease me: Human and mechanical touch enhance visual attention and emotion discrimination. </w:t>
      </w:r>
      <w:r>
        <w:rPr>
          <w:i/>
          <w:iCs/>
        </w:rPr>
        <w:t>Social Neuroscience</w:t>
      </w:r>
      <w:r>
        <w:t xml:space="preserve">, </w:t>
      </w:r>
      <w:r>
        <w:rPr>
          <w:i/>
          <w:iCs/>
        </w:rPr>
        <w:t>6</w:t>
      </w:r>
      <w:r>
        <w:t>(3), 219–230. https://doi.org/10.1080/17470919.2010.507958</w:t>
      </w:r>
    </w:p>
    <w:p w14:paraId="25800DD8" w14:textId="77777777" w:rsidR="00630E7A" w:rsidRDefault="00630E7A" w:rsidP="00D9252B">
      <w:pPr>
        <w:pStyle w:val="Bibliography"/>
      </w:pPr>
      <w:r>
        <w:t xml:space="preserve">Schlosberg, H. (1954). Three dimensions of emotion. </w:t>
      </w:r>
      <w:r>
        <w:rPr>
          <w:i/>
          <w:iCs/>
        </w:rPr>
        <w:t>Psychological Review</w:t>
      </w:r>
      <w:r>
        <w:t xml:space="preserve">, </w:t>
      </w:r>
      <w:r>
        <w:rPr>
          <w:i/>
          <w:iCs/>
        </w:rPr>
        <w:t>61</w:t>
      </w:r>
      <w:r>
        <w:t>(2), 81–88. https://doi.org/10.1037/h0054570</w:t>
      </w:r>
    </w:p>
    <w:p w14:paraId="3C9FD416" w14:textId="77777777" w:rsidR="00630E7A" w:rsidRDefault="00630E7A" w:rsidP="00D9252B">
      <w:pPr>
        <w:pStyle w:val="Bibliography"/>
      </w:pPr>
      <w:r>
        <w:t xml:space="preserve">Schupp, H. T., Cuthbert, B. N., Bradley, M. M., Cacioppo, J. T., Ito, T., &amp; Lang, P. J. (2000). Affective picture processing: the late positive potential is modulated by motivational relevance. </w:t>
      </w:r>
      <w:r>
        <w:rPr>
          <w:i/>
          <w:iCs/>
        </w:rPr>
        <w:t>Psychophysiology</w:t>
      </w:r>
      <w:r>
        <w:t xml:space="preserve">, </w:t>
      </w:r>
      <w:r>
        <w:rPr>
          <w:i/>
          <w:iCs/>
        </w:rPr>
        <w:t>37</w:t>
      </w:r>
      <w:r>
        <w:t>(2), 257–261.</w:t>
      </w:r>
    </w:p>
    <w:p w14:paraId="5A9827CF" w14:textId="77777777" w:rsidR="00630E7A" w:rsidRDefault="00630E7A" w:rsidP="00D9252B">
      <w:pPr>
        <w:pStyle w:val="Bibliography"/>
      </w:pPr>
      <w:r>
        <w:lastRenderedPageBreak/>
        <w:t xml:space="preserve">Schupp, H. T., Öhman, A., Junghöfer, M., Weike, A. I., Stockburger, J., &amp; Hamm, A. O. (2004). The facilitated processing of threatening faces: an ERP analysis. </w:t>
      </w:r>
      <w:r>
        <w:rPr>
          <w:i/>
          <w:iCs/>
        </w:rPr>
        <w:t>Emotion</w:t>
      </w:r>
      <w:r>
        <w:t xml:space="preserve">, </w:t>
      </w:r>
      <w:r>
        <w:rPr>
          <w:i/>
          <w:iCs/>
        </w:rPr>
        <w:t>4</w:t>
      </w:r>
      <w:r>
        <w:t>(2), 189.</w:t>
      </w:r>
    </w:p>
    <w:p w14:paraId="1A3C058C" w14:textId="77777777" w:rsidR="00630E7A" w:rsidRDefault="00630E7A" w:rsidP="00D9252B">
      <w:pPr>
        <w:pStyle w:val="Bibliography"/>
      </w:pPr>
      <w:r>
        <w:t xml:space="preserve">Seeck, M., &amp; Grüsser, O.-J. (1992). Category-related components in visual evoked potentials: photographs of faces, persons, flowers and tools as stimuli. </w:t>
      </w:r>
      <w:r>
        <w:rPr>
          <w:i/>
          <w:iCs/>
        </w:rPr>
        <w:t>Experimental Brain Research</w:t>
      </w:r>
      <w:r>
        <w:t xml:space="preserve">, </w:t>
      </w:r>
      <w:r>
        <w:rPr>
          <w:i/>
          <w:iCs/>
        </w:rPr>
        <w:t>92</w:t>
      </w:r>
      <w:r>
        <w:t>(2), 338–349.</w:t>
      </w:r>
    </w:p>
    <w:p w14:paraId="0BAD7B11" w14:textId="77777777" w:rsidR="00630E7A" w:rsidRDefault="00630E7A" w:rsidP="00D9252B">
      <w:pPr>
        <w:pStyle w:val="Bibliography"/>
      </w:pPr>
      <w:r>
        <w:t xml:space="preserve">Sims, T. B., Van Reekum, C. M., Johnstone, T., &amp; Chakrabarti, B. (2012). How reward modulates mimicry: EMG evidence of greater facial mimicry of more rewarding happy faces. </w:t>
      </w:r>
      <w:r>
        <w:rPr>
          <w:i/>
          <w:iCs/>
        </w:rPr>
        <w:t>Psychophysiology</w:t>
      </w:r>
      <w:r>
        <w:t xml:space="preserve">, </w:t>
      </w:r>
      <w:r>
        <w:rPr>
          <w:i/>
          <w:iCs/>
        </w:rPr>
        <w:t>49</w:t>
      </w:r>
      <w:r>
        <w:t>(7), 998–1004.</w:t>
      </w:r>
    </w:p>
    <w:p w14:paraId="1956FF4A" w14:textId="77777777" w:rsidR="00630E7A" w:rsidRDefault="00630E7A" w:rsidP="00D9252B">
      <w:pPr>
        <w:pStyle w:val="Bibliography"/>
      </w:pPr>
      <w:r>
        <w:t xml:space="preserve">Smith, E. R. (2008). Social relationships and groups: New insights on embodied and distributed cognition. </w:t>
      </w:r>
      <w:r>
        <w:rPr>
          <w:i/>
          <w:iCs/>
        </w:rPr>
        <w:t>Cognitive Systems Research</w:t>
      </w:r>
      <w:r>
        <w:t xml:space="preserve">, </w:t>
      </w:r>
      <w:r>
        <w:rPr>
          <w:i/>
          <w:iCs/>
        </w:rPr>
        <w:t>9</w:t>
      </w:r>
      <w:r>
        <w:t>(1), 24–32.</w:t>
      </w:r>
    </w:p>
    <w:p w14:paraId="398C71A1" w14:textId="77777777" w:rsidR="00630E7A" w:rsidRDefault="00630E7A" w:rsidP="00D9252B">
      <w:pPr>
        <w:pStyle w:val="Bibliography"/>
      </w:pPr>
      <w:r>
        <w:t xml:space="preserve">Spapé, M. M., Hoggan, E. E., Jacucci, G., &amp; Ravaja, N. (2015). The meaning of the virtual Midas touch: An ERP study in economic decision making. </w:t>
      </w:r>
      <w:r>
        <w:rPr>
          <w:i/>
          <w:iCs/>
        </w:rPr>
        <w:t>Psychophysiology</w:t>
      </w:r>
      <w:r>
        <w:t xml:space="preserve">, </w:t>
      </w:r>
      <w:r>
        <w:rPr>
          <w:i/>
          <w:iCs/>
        </w:rPr>
        <w:t>52</w:t>
      </w:r>
      <w:r>
        <w:t>(3), 378–398.</w:t>
      </w:r>
    </w:p>
    <w:p w14:paraId="5BF00CB9" w14:textId="77777777" w:rsidR="00630E7A" w:rsidRDefault="00630E7A" w:rsidP="00D9252B">
      <w:pPr>
        <w:pStyle w:val="Bibliography"/>
      </w:pPr>
      <w:r>
        <w:t xml:space="preserve">Spapé, M. M., Kivikangas, J. M., Järvelä, S., Kosunen, I., Jacucci, G., &amp; Ravaja, N. (2013). Keep Your Opponents Close: Social Context Affects EEG and fEMG Linkage in a Turn-Based Computer Game. </w:t>
      </w:r>
      <w:r>
        <w:rPr>
          <w:i/>
          <w:iCs/>
        </w:rPr>
        <w:t>PLoS ONE</w:t>
      </w:r>
      <w:r>
        <w:t xml:space="preserve">, </w:t>
      </w:r>
      <w:r>
        <w:rPr>
          <w:i/>
          <w:iCs/>
        </w:rPr>
        <w:t>8</w:t>
      </w:r>
      <w:r>
        <w:t>(11), e78795. https://doi.org/10.1371/journal.pone.0078795</w:t>
      </w:r>
    </w:p>
    <w:p w14:paraId="2324E9E1" w14:textId="77777777" w:rsidR="00630E7A" w:rsidRDefault="00630E7A" w:rsidP="00D9252B">
      <w:pPr>
        <w:pStyle w:val="Bibliography"/>
      </w:pPr>
      <w:r>
        <w:t xml:space="preserve">Spitz, R. A. (1945). Hospitalism; an inquiry into the genesis of psychiatric conditions in early childhood. </w:t>
      </w:r>
      <w:r>
        <w:rPr>
          <w:i/>
          <w:iCs/>
        </w:rPr>
        <w:t>The Psychoanalytic Study of the Child</w:t>
      </w:r>
      <w:r>
        <w:t xml:space="preserve">, </w:t>
      </w:r>
      <w:r>
        <w:rPr>
          <w:i/>
          <w:iCs/>
        </w:rPr>
        <w:t>1</w:t>
      </w:r>
      <w:r>
        <w:t>, 53.</w:t>
      </w:r>
    </w:p>
    <w:p w14:paraId="5A2D19F4" w14:textId="77777777" w:rsidR="00630E7A" w:rsidRDefault="00630E7A" w:rsidP="00D9252B">
      <w:pPr>
        <w:pStyle w:val="Bibliography"/>
      </w:pPr>
      <w:r>
        <w:t xml:space="preserve">Sutton, S., Braren, M., Zubin, J., &amp; John, E. R. (1965). Evoked-potential correlates of stimulus uncertainty. </w:t>
      </w:r>
      <w:r>
        <w:rPr>
          <w:i/>
          <w:iCs/>
        </w:rPr>
        <w:t>Science</w:t>
      </w:r>
      <w:r>
        <w:t xml:space="preserve">, </w:t>
      </w:r>
      <w:r>
        <w:rPr>
          <w:i/>
          <w:iCs/>
        </w:rPr>
        <w:t>150</w:t>
      </w:r>
      <w:r>
        <w:t>(3700), 1187–1188.</w:t>
      </w:r>
    </w:p>
    <w:p w14:paraId="0F498ED8" w14:textId="77777777" w:rsidR="00630E7A" w:rsidRDefault="00630E7A" w:rsidP="00D9252B">
      <w:pPr>
        <w:pStyle w:val="Bibliography"/>
      </w:pPr>
      <w:r>
        <w:t xml:space="preserve">Sutton, S., &amp; Ruchkin, D. S. (1984). The late positive complex. </w:t>
      </w:r>
      <w:r>
        <w:rPr>
          <w:i/>
          <w:iCs/>
        </w:rPr>
        <w:t>Annals of the New York Academy of Sciences</w:t>
      </w:r>
      <w:r>
        <w:t xml:space="preserve">, </w:t>
      </w:r>
      <w:r>
        <w:rPr>
          <w:i/>
          <w:iCs/>
        </w:rPr>
        <w:t>425</w:t>
      </w:r>
      <w:r>
        <w:t>(1), 1–23.</w:t>
      </w:r>
    </w:p>
    <w:p w14:paraId="13F9A8D9" w14:textId="77777777" w:rsidR="00630E7A" w:rsidRDefault="00630E7A" w:rsidP="00D9252B">
      <w:pPr>
        <w:pStyle w:val="Bibliography"/>
      </w:pPr>
      <w:r>
        <w:t xml:space="preserve">Suvilehto, J. T., Glerean, E., Dunbar, R. I., Hari, R., &amp; Nummenmaa, L. (2015). Topography of social touching depends on emotional bonds between humans. </w:t>
      </w:r>
      <w:r>
        <w:rPr>
          <w:i/>
          <w:iCs/>
        </w:rPr>
        <w:t>Proceedings of the National Academy of Sciences</w:t>
      </w:r>
      <w:r>
        <w:t xml:space="preserve">, </w:t>
      </w:r>
      <w:r>
        <w:rPr>
          <w:i/>
          <w:iCs/>
        </w:rPr>
        <w:t>112</w:t>
      </w:r>
      <w:r>
        <w:t>(45), 13811–13816.</w:t>
      </w:r>
    </w:p>
    <w:p w14:paraId="6BCF3F08" w14:textId="77777777" w:rsidR="00630E7A" w:rsidRDefault="00630E7A" w:rsidP="00D9252B">
      <w:pPr>
        <w:pStyle w:val="Bibliography"/>
      </w:pPr>
      <w:r>
        <w:t xml:space="preserve">Swallow, K. M., &amp; Jiang, Y. V. (2010). The role of timing in the attentional boost effect. </w:t>
      </w:r>
      <w:r>
        <w:rPr>
          <w:i/>
          <w:iCs/>
        </w:rPr>
        <w:t>Attention, Perception, &amp; Psychophysics</w:t>
      </w:r>
      <w:r>
        <w:t xml:space="preserve">, </w:t>
      </w:r>
      <w:r>
        <w:rPr>
          <w:i/>
          <w:iCs/>
        </w:rPr>
        <w:t>73</w:t>
      </w:r>
      <w:r>
        <w:t>(2), 389–404. https://doi.org/10.3758/s13414-010-0045-y</w:t>
      </w:r>
    </w:p>
    <w:p w14:paraId="08B20A93" w14:textId="77777777" w:rsidR="00630E7A" w:rsidRDefault="00630E7A" w:rsidP="00D9252B">
      <w:pPr>
        <w:pStyle w:val="Bibliography"/>
      </w:pPr>
      <w:r>
        <w:lastRenderedPageBreak/>
        <w:t xml:space="preserve">Thierry, G., Martin, C. D., Downing, P., &amp; Pegna, A. J. (2007). Controlling for interstimulus perceptual variance abolishes N170 face selectivity. </w:t>
      </w:r>
      <w:r>
        <w:rPr>
          <w:i/>
          <w:iCs/>
        </w:rPr>
        <w:t>Nature Neuroscience</w:t>
      </w:r>
      <w:r>
        <w:t xml:space="preserve">, </w:t>
      </w:r>
      <w:r>
        <w:rPr>
          <w:i/>
          <w:iCs/>
        </w:rPr>
        <w:t>10</w:t>
      </w:r>
      <w:r>
        <w:t>(4), 505–511.</w:t>
      </w:r>
    </w:p>
    <w:p w14:paraId="314C55D6" w14:textId="77777777" w:rsidR="00630E7A" w:rsidRDefault="00630E7A" w:rsidP="00D9252B">
      <w:pPr>
        <w:pStyle w:val="Bibliography"/>
      </w:pPr>
      <w:r>
        <w:t xml:space="preserve">Vanderploeg, R. D., Brown, W. S., &amp; Marsh, J. T. (1987). Judgements of emotion in words and faces: ERP correlates. </w:t>
      </w:r>
      <w:r>
        <w:rPr>
          <w:i/>
          <w:iCs/>
        </w:rPr>
        <w:t>International Journal of Psychophysiology</w:t>
      </w:r>
      <w:r>
        <w:t xml:space="preserve">, </w:t>
      </w:r>
      <w:r>
        <w:rPr>
          <w:i/>
          <w:iCs/>
        </w:rPr>
        <w:t>5</w:t>
      </w:r>
      <w:r>
        <w:t>(3), 193–205. https://doi.org/10.1016/0167-8760(87)90006-7</w:t>
      </w:r>
    </w:p>
    <w:p w14:paraId="5885C191" w14:textId="77777777" w:rsidR="00630E7A" w:rsidRDefault="00630E7A" w:rsidP="00D9252B">
      <w:pPr>
        <w:pStyle w:val="Bibliography"/>
      </w:pPr>
      <w:r>
        <w:t xml:space="preserve">Watanabe, S., Kakigi, R., &amp; Puce, A. (2003). The spatiotemporal dynamics of the face inversion effect: a magneto-and electro-encephalographic study. </w:t>
      </w:r>
      <w:r>
        <w:rPr>
          <w:i/>
          <w:iCs/>
        </w:rPr>
        <w:t>Neuroscience</w:t>
      </w:r>
      <w:r>
        <w:t xml:space="preserve">, </w:t>
      </w:r>
      <w:r>
        <w:rPr>
          <w:i/>
          <w:iCs/>
        </w:rPr>
        <w:t>116</w:t>
      </w:r>
      <w:r>
        <w:t>(3), 879–895.</w:t>
      </w:r>
    </w:p>
    <w:p w14:paraId="1E5FB4D0" w14:textId="77777777" w:rsidR="00630E7A" w:rsidRDefault="00630E7A" w:rsidP="00D9252B">
      <w:pPr>
        <w:pStyle w:val="Bibliography"/>
      </w:pPr>
      <w:r>
        <w:t xml:space="preserve">Zhang, D., Luo, W., &amp; Luo, Y. (2013). Single-trial ERP analysis reveals facial expression category in a three-stage scheme. </w:t>
      </w:r>
      <w:r>
        <w:rPr>
          <w:i/>
          <w:iCs/>
        </w:rPr>
        <w:t>Brain Research</w:t>
      </w:r>
      <w:r>
        <w:t xml:space="preserve">, </w:t>
      </w:r>
      <w:r>
        <w:rPr>
          <w:i/>
          <w:iCs/>
        </w:rPr>
        <w:t>1512</w:t>
      </w:r>
      <w:r>
        <w:t>, 78–88. https://doi.org/10.1016/j.brainres.2013.03.044</w:t>
      </w:r>
    </w:p>
    <w:p w14:paraId="58A860EF" w14:textId="77777777" w:rsidR="00016033" w:rsidRPr="00AB09A3" w:rsidRDefault="00B37F2E" w:rsidP="00016033">
      <w:pPr>
        <w:pStyle w:val="Heading2"/>
        <w:numPr>
          <w:ilvl w:val="0"/>
          <w:numId w:val="0"/>
        </w:numPr>
        <w:spacing w:line="480" w:lineRule="auto"/>
        <w:rPr>
          <w:rFonts w:ascii="Times New Roman" w:hAnsi="Times New Roman"/>
        </w:rPr>
      </w:pPr>
      <w:r w:rsidRPr="00C46285">
        <w:fldChar w:fldCharType="end"/>
      </w:r>
      <w:r w:rsidR="00FA38FB">
        <w:br w:type="page"/>
      </w:r>
      <w:r w:rsidR="00016033" w:rsidRPr="00AB09A3">
        <w:rPr>
          <w:rFonts w:ascii="Times New Roman" w:hAnsi="Times New Roman"/>
        </w:rPr>
        <w:lastRenderedPageBreak/>
        <w:t>Figure Captions</w:t>
      </w:r>
    </w:p>
    <w:p w14:paraId="4E9B94B4" w14:textId="77777777" w:rsidR="00016033" w:rsidRDefault="00016033" w:rsidP="00016033">
      <w:pPr>
        <w:spacing w:line="480" w:lineRule="auto"/>
      </w:pPr>
      <w:r w:rsidRPr="00C46285">
        <w:rPr>
          <w:b/>
        </w:rPr>
        <w:t xml:space="preserve">Figure </w:t>
      </w:r>
      <w:r>
        <w:rPr>
          <w:b/>
        </w:rPr>
        <w:t>1</w:t>
      </w:r>
      <w:r w:rsidRPr="00C46285">
        <w:rPr>
          <w:b/>
        </w:rPr>
        <w:t xml:space="preserve">: </w:t>
      </w:r>
      <w:r>
        <w:rPr>
          <w:b/>
        </w:rPr>
        <w:t xml:space="preserve">Trial procedure. </w:t>
      </w:r>
      <w:r>
        <w:t>A fixation was presented for 400 ms before a face stimulus was displayed. The face always wore a neutral expression and was presented for 950-1600 ms. While this visual stimulus was still being shown on the screen, a touch, a tone or a silent control prime was presented. Then, the face’s expression changed to one of four emotions. The emotional expression was always presented for 1000 ms, only after which participants were asked to indicate the displayed emotion using a keypress.</w:t>
      </w:r>
    </w:p>
    <w:p w14:paraId="41A49C1A" w14:textId="77777777" w:rsidR="00016033" w:rsidRDefault="00016033" w:rsidP="00016033">
      <w:pPr>
        <w:spacing w:line="480" w:lineRule="auto"/>
        <w:ind w:right="571"/>
      </w:pPr>
      <w:r w:rsidRPr="00C46285">
        <w:rPr>
          <w:b/>
        </w:rPr>
        <w:t xml:space="preserve">Figure 2: Effects of emotion (left panels) and primes (right panels) on facial EMG and ECG. </w:t>
      </w:r>
      <w:r w:rsidRPr="00C46285">
        <w:t>Portrayed are mean (per second) evoked logarithmic normalized EMG activity over Zygomaticus major (ZM, “smiling”), Corrugator supercilii (CS, “frowning”) and Levator labii superioris alaeque nasi (LN, “nose wrinkling”) muscle groups. For ECG, averages are shown for the average change in inter-beat interval (IBI) in ms (i.e. deceleration is plotted upwards). Error bars denote standard errors of means.</w:t>
      </w:r>
    </w:p>
    <w:p w14:paraId="63055BB3" w14:textId="77777777" w:rsidR="00155C6D" w:rsidRPr="00C46285" w:rsidRDefault="00AB09A3" w:rsidP="00F86DEA">
      <w:pPr>
        <w:spacing w:line="480" w:lineRule="auto"/>
        <w:ind w:right="571"/>
      </w:pPr>
      <w:r w:rsidRPr="00C46285">
        <w:rPr>
          <w:b/>
        </w:rPr>
        <w:t xml:space="preserve">Figure </w:t>
      </w:r>
      <w:r>
        <w:rPr>
          <w:b/>
        </w:rPr>
        <w:t>3</w:t>
      </w:r>
      <w:r w:rsidRPr="00C46285">
        <w:rPr>
          <w:b/>
        </w:rPr>
        <w:t xml:space="preserve">: Effects of emotion (left panels) and primes (right panels) on </w:t>
      </w:r>
      <w:r>
        <w:rPr>
          <w:b/>
        </w:rPr>
        <w:t>ERPs</w:t>
      </w:r>
      <w:r w:rsidRPr="00C46285">
        <w:rPr>
          <w:b/>
        </w:rPr>
        <w:t xml:space="preserve">. </w:t>
      </w:r>
      <w:r w:rsidRPr="00C46285">
        <w:t xml:space="preserve">Portrayed are </w:t>
      </w:r>
      <w:r>
        <w:t xml:space="preserve">grand averages, pooled over frontal (F3, Fz, F4), central (C3, Cz, C4), parietal (P3, Pz, P4), lateral-temporal (P7, P8) and occipital (O1, Oz, O2) electrodes. The analysis of early potentials (N1/P1, N170/VPP and P2) used peak amplitudes at the latencies indicated in the left panel. For late potentials, average amplitudes were used over three distinct intervals (220-315, 320-495 and 500-700 ms). </w:t>
      </w:r>
    </w:p>
    <w:p w14:paraId="72AC5D9F" w14:textId="2CC75071" w:rsidR="00923545" w:rsidRDefault="00923545">
      <w:r>
        <w:br w:type="page"/>
      </w:r>
    </w:p>
    <w:p w14:paraId="7565C88D" w14:textId="2FA47B0D" w:rsidR="00923545" w:rsidRDefault="00923545" w:rsidP="00923545">
      <w:pPr>
        <w:pStyle w:val="Heading2"/>
        <w:numPr>
          <w:ilvl w:val="0"/>
          <w:numId w:val="0"/>
        </w:numPr>
      </w:pPr>
      <w:r>
        <w:lastRenderedPageBreak/>
        <w:t>Table</w:t>
      </w:r>
    </w:p>
    <w:tbl>
      <w:tblPr>
        <w:tblW w:w="8789" w:type="dxa"/>
        <w:tblInd w:w="108" w:type="dxa"/>
        <w:tblLayout w:type="fixed"/>
        <w:tblLook w:val="04A0" w:firstRow="1" w:lastRow="0" w:firstColumn="1" w:lastColumn="0" w:noHBand="0" w:noVBand="1"/>
      </w:tblPr>
      <w:tblGrid>
        <w:gridCol w:w="283"/>
        <w:gridCol w:w="2694"/>
        <w:gridCol w:w="992"/>
        <w:gridCol w:w="993"/>
        <w:gridCol w:w="992"/>
        <w:gridCol w:w="283"/>
        <w:gridCol w:w="426"/>
        <w:gridCol w:w="425"/>
        <w:gridCol w:w="425"/>
        <w:gridCol w:w="425"/>
        <w:gridCol w:w="426"/>
        <w:gridCol w:w="425"/>
      </w:tblGrid>
      <w:tr w:rsidR="00923545" w:rsidRPr="00125E1C" w14:paraId="4BAC9261" w14:textId="77777777" w:rsidTr="00F62B83">
        <w:trPr>
          <w:trHeight w:val="300"/>
        </w:trPr>
        <w:tc>
          <w:tcPr>
            <w:tcW w:w="7513" w:type="dxa"/>
            <w:gridSpan w:val="9"/>
            <w:tcBorders>
              <w:top w:val="nil"/>
              <w:left w:val="nil"/>
              <w:bottom w:val="nil"/>
              <w:right w:val="nil"/>
            </w:tcBorders>
            <w:shd w:val="clear" w:color="auto" w:fill="auto"/>
            <w:noWrap/>
            <w:vAlign w:val="center"/>
            <w:hideMark/>
          </w:tcPr>
          <w:p w14:paraId="712F7A4C" w14:textId="705B1E75"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Table 1</w:t>
            </w:r>
          </w:p>
        </w:tc>
        <w:tc>
          <w:tcPr>
            <w:tcW w:w="425" w:type="dxa"/>
            <w:tcBorders>
              <w:top w:val="nil"/>
              <w:left w:val="nil"/>
              <w:bottom w:val="nil"/>
              <w:right w:val="nil"/>
            </w:tcBorders>
            <w:shd w:val="clear" w:color="auto" w:fill="auto"/>
            <w:vAlign w:val="center"/>
            <w:hideMark/>
          </w:tcPr>
          <w:p w14:paraId="4573B37D" w14:textId="77777777" w:rsidR="00923545" w:rsidRPr="00125E1C" w:rsidRDefault="00923545" w:rsidP="00F62B83">
            <w:pPr>
              <w:spacing w:after="0" w:line="240" w:lineRule="auto"/>
              <w:rPr>
                <w:rFonts w:eastAsia="Times New Roman"/>
                <w:color w:val="000000"/>
                <w:lang w:val="en-GB" w:eastAsia="en-GB"/>
              </w:rPr>
            </w:pPr>
          </w:p>
        </w:tc>
        <w:tc>
          <w:tcPr>
            <w:tcW w:w="426" w:type="dxa"/>
            <w:tcBorders>
              <w:top w:val="nil"/>
              <w:left w:val="nil"/>
              <w:bottom w:val="nil"/>
              <w:right w:val="nil"/>
            </w:tcBorders>
            <w:shd w:val="clear" w:color="auto" w:fill="auto"/>
            <w:noWrap/>
            <w:vAlign w:val="bottom"/>
            <w:hideMark/>
          </w:tcPr>
          <w:p w14:paraId="02B9A23F" w14:textId="77777777" w:rsidR="00923545" w:rsidRPr="00125E1C" w:rsidRDefault="00923545" w:rsidP="00F62B83">
            <w:pPr>
              <w:spacing w:after="0" w:line="240" w:lineRule="auto"/>
              <w:rPr>
                <w:rFonts w:eastAsia="Times New Roman"/>
                <w:sz w:val="20"/>
                <w:szCs w:val="20"/>
                <w:lang w:val="en-GB" w:eastAsia="en-GB"/>
              </w:rPr>
            </w:pPr>
          </w:p>
        </w:tc>
        <w:tc>
          <w:tcPr>
            <w:tcW w:w="425" w:type="dxa"/>
            <w:tcBorders>
              <w:top w:val="nil"/>
              <w:left w:val="nil"/>
              <w:bottom w:val="nil"/>
              <w:right w:val="nil"/>
            </w:tcBorders>
            <w:shd w:val="clear" w:color="auto" w:fill="auto"/>
            <w:noWrap/>
            <w:vAlign w:val="bottom"/>
            <w:hideMark/>
          </w:tcPr>
          <w:p w14:paraId="26920A94" w14:textId="77777777" w:rsidR="00923545" w:rsidRPr="00125E1C" w:rsidRDefault="00923545" w:rsidP="00F62B83">
            <w:pPr>
              <w:spacing w:after="0" w:line="240" w:lineRule="auto"/>
              <w:rPr>
                <w:rFonts w:eastAsia="Times New Roman"/>
                <w:sz w:val="20"/>
                <w:szCs w:val="20"/>
                <w:lang w:val="en-GB" w:eastAsia="en-GB"/>
              </w:rPr>
            </w:pPr>
          </w:p>
        </w:tc>
      </w:tr>
      <w:tr w:rsidR="00923545" w:rsidRPr="00125E1C" w14:paraId="428614C7" w14:textId="77777777" w:rsidTr="00F62B83">
        <w:trPr>
          <w:trHeight w:val="315"/>
        </w:trPr>
        <w:tc>
          <w:tcPr>
            <w:tcW w:w="7088" w:type="dxa"/>
            <w:gridSpan w:val="8"/>
            <w:tcBorders>
              <w:top w:val="nil"/>
              <w:left w:val="nil"/>
              <w:bottom w:val="nil"/>
              <w:right w:val="nil"/>
            </w:tcBorders>
            <w:shd w:val="clear" w:color="auto" w:fill="auto"/>
            <w:noWrap/>
            <w:vAlign w:val="center"/>
            <w:hideMark/>
          </w:tcPr>
          <w:p w14:paraId="36787013" w14:textId="77777777" w:rsidR="00923545" w:rsidRPr="00125E1C" w:rsidRDefault="00923545" w:rsidP="00F62B83">
            <w:pPr>
              <w:spacing w:after="0" w:line="240" w:lineRule="auto"/>
              <w:rPr>
                <w:rFonts w:eastAsia="Times New Roman"/>
                <w:i/>
                <w:iCs/>
                <w:color w:val="000000"/>
                <w:lang w:val="en-GB" w:eastAsia="en-GB"/>
              </w:rPr>
            </w:pPr>
            <w:r w:rsidRPr="00125E1C">
              <w:rPr>
                <w:rFonts w:eastAsia="Times New Roman"/>
                <w:i/>
                <w:iCs/>
                <w:color w:val="000000"/>
                <w:lang w:eastAsia="en-GB"/>
              </w:rPr>
              <w:t>Effects of emotion and prime on behavior and physiology</w:t>
            </w:r>
          </w:p>
        </w:tc>
        <w:tc>
          <w:tcPr>
            <w:tcW w:w="425" w:type="dxa"/>
            <w:tcBorders>
              <w:top w:val="nil"/>
              <w:left w:val="nil"/>
              <w:bottom w:val="nil"/>
              <w:right w:val="nil"/>
            </w:tcBorders>
            <w:shd w:val="clear" w:color="auto" w:fill="auto"/>
            <w:noWrap/>
            <w:vAlign w:val="bottom"/>
            <w:hideMark/>
          </w:tcPr>
          <w:p w14:paraId="457064C4" w14:textId="77777777" w:rsidR="00923545" w:rsidRPr="00125E1C" w:rsidRDefault="00923545" w:rsidP="00F62B83">
            <w:pPr>
              <w:spacing w:after="0" w:line="240" w:lineRule="auto"/>
              <w:rPr>
                <w:rFonts w:eastAsia="Times New Roman"/>
                <w:i/>
                <w:iCs/>
                <w:color w:val="000000"/>
                <w:lang w:val="en-GB" w:eastAsia="en-GB"/>
              </w:rPr>
            </w:pPr>
          </w:p>
        </w:tc>
        <w:tc>
          <w:tcPr>
            <w:tcW w:w="425" w:type="dxa"/>
            <w:tcBorders>
              <w:top w:val="nil"/>
              <w:left w:val="nil"/>
              <w:bottom w:val="nil"/>
              <w:right w:val="nil"/>
            </w:tcBorders>
            <w:shd w:val="clear" w:color="auto" w:fill="auto"/>
            <w:vAlign w:val="center"/>
            <w:hideMark/>
          </w:tcPr>
          <w:p w14:paraId="03D68135" w14:textId="77777777" w:rsidR="00923545" w:rsidRPr="00125E1C" w:rsidRDefault="00923545" w:rsidP="00F62B83">
            <w:pPr>
              <w:spacing w:after="0" w:line="240" w:lineRule="auto"/>
              <w:rPr>
                <w:rFonts w:eastAsia="Times New Roman"/>
                <w:sz w:val="20"/>
                <w:szCs w:val="20"/>
                <w:lang w:val="en-GB" w:eastAsia="en-GB"/>
              </w:rPr>
            </w:pPr>
          </w:p>
        </w:tc>
        <w:tc>
          <w:tcPr>
            <w:tcW w:w="426" w:type="dxa"/>
            <w:tcBorders>
              <w:top w:val="nil"/>
              <w:left w:val="nil"/>
              <w:bottom w:val="nil"/>
              <w:right w:val="nil"/>
            </w:tcBorders>
            <w:shd w:val="clear" w:color="auto" w:fill="auto"/>
            <w:noWrap/>
            <w:vAlign w:val="bottom"/>
            <w:hideMark/>
          </w:tcPr>
          <w:p w14:paraId="5727851A" w14:textId="77777777" w:rsidR="00923545" w:rsidRPr="00125E1C" w:rsidRDefault="00923545" w:rsidP="00F62B83">
            <w:pPr>
              <w:spacing w:after="0" w:line="240" w:lineRule="auto"/>
              <w:rPr>
                <w:rFonts w:eastAsia="Times New Roman"/>
                <w:sz w:val="20"/>
                <w:szCs w:val="20"/>
                <w:lang w:val="en-GB" w:eastAsia="en-GB"/>
              </w:rPr>
            </w:pPr>
          </w:p>
        </w:tc>
        <w:tc>
          <w:tcPr>
            <w:tcW w:w="425" w:type="dxa"/>
            <w:tcBorders>
              <w:top w:val="nil"/>
              <w:left w:val="nil"/>
              <w:bottom w:val="nil"/>
              <w:right w:val="nil"/>
            </w:tcBorders>
            <w:shd w:val="clear" w:color="auto" w:fill="auto"/>
            <w:noWrap/>
            <w:vAlign w:val="bottom"/>
            <w:hideMark/>
          </w:tcPr>
          <w:p w14:paraId="222A0ECA" w14:textId="77777777" w:rsidR="00923545" w:rsidRPr="00125E1C" w:rsidRDefault="00923545" w:rsidP="00F62B83">
            <w:pPr>
              <w:spacing w:after="0" w:line="240" w:lineRule="auto"/>
              <w:rPr>
                <w:rFonts w:eastAsia="Times New Roman"/>
                <w:sz w:val="20"/>
                <w:szCs w:val="20"/>
                <w:lang w:val="en-GB" w:eastAsia="en-GB"/>
              </w:rPr>
            </w:pPr>
          </w:p>
        </w:tc>
      </w:tr>
      <w:tr w:rsidR="00923545" w:rsidRPr="00125E1C" w14:paraId="337ACC3B" w14:textId="77777777" w:rsidTr="00F62B83">
        <w:trPr>
          <w:trHeight w:val="315"/>
        </w:trPr>
        <w:tc>
          <w:tcPr>
            <w:tcW w:w="283" w:type="dxa"/>
            <w:tcBorders>
              <w:top w:val="single" w:sz="12" w:space="0" w:color="auto"/>
              <w:left w:val="nil"/>
              <w:bottom w:val="nil"/>
              <w:right w:val="nil"/>
            </w:tcBorders>
            <w:shd w:val="clear" w:color="auto" w:fill="auto"/>
            <w:noWrap/>
            <w:vAlign w:val="center"/>
            <w:hideMark/>
          </w:tcPr>
          <w:p w14:paraId="2CD7F561"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 </w:t>
            </w:r>
          </w:p>
        </w:tc>
        <w:tc>
          <w:tcPr>
            <w:tcW w:w="2694" w:type="dxa"/>
            <w:tcBorders>
              <w:top w:val="single" w:sz="12" w:space="0" w:color="auto"/>
              <w:left w:val="nil"/>
              <w:bottom w:val="nil"/>
              <w:right w:val="nil"/>
            </w:tcBorders>
            <w:shd w:val="clear" w:color="auto" w:fill="auto"/>
            <w:noWrap/>
            <w:vAlign w:val="center"/>
            <w:hideMark/>
          </w:tcPr>
          <w:p w14:paraId="73ED50F8"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 </w:t>
            </w:r>
          </w:p>
        </w:tc>
        <w:tc>
          <w:tcPr>
            <w:tcW w:w="2977" w:type="dxa"/>
            <w:gridSpan w:val="3"/>
            <w:tcBorders>
              <w:top w:val="single" w:sz="12" w:space="0" w:color="auto"/>
              <w:left w:val="nil"/>
              <w:bottom w:val="nil"/>
              <w:right w:val="nil"/>
            </w:tcBorders>
            <w:shd w:val="clear" w:color="auto" w:fill="auto"/>
            <w:noWrap/>
            <w:vAlign w:val="center"/>
            <w:hideMark/>
          </w:tcPr>
          <w:p w14:paraId="724825EA" w14:textId="1FAAAE64"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Effect sizes (</w:t>
            </w:r>
            <m:oMath>
              <m:sSubSup>
                <m:sSubSupPr>
                  <m:ctrlPr>
                    <w:rPr>
                      <w:rFonts w:ascii="Cambria Math" w:eastAsia="Times New Roman" w:hAnsi="Cambria Math"/>
                      <w:i/>
                      <w:color w:val="000000"/>
                      <w:lang w:eastAsia="en-GB"/>
                    </w:rPr>
                  </m:ctrlPr>
                </m:sSubSupPr>
                <m:e>
                  <m:r>
                    <m:rPr>
                      <m:sty m:val="p"/>
                    </m:rPr>
                    <w:rPr>
                      <w:rFonts w:ascii="Cambria Math" w:eastAsia="Times New Roman" w:hAnsi="Cambria Math"/>
                      <w:color w:val="000000"/>
                      <w:lang w:eastAsia="en-GB"/>
                    </w:rPr>
                    <m:t>η</m:t>
                  </m:r>
                </m:e>
                <m:sub>
                  <m:r>
                    <w:rPr>
                      <w:rFonts w:ascii="Cambria Math" w:eastAsia="Times New Roman" w:hAnsi="Cambria Math"/>
                      <w:color w:val="000000"/>
                      <w:lang w:eastAsia="en-GB"/>
                    </w:rPr>
                    <m:t>p</m:t>
                  </m:r>
                </m:sub>
                <m:sup>
                  <m:r>
                    <w:rPr>
                      <w:rFonts w:ascii="Cambria Math" w:eastAsia="Times New Roman" w:hAnsi="Cambria Math"/>
                      <w:color w:val="000000"/>
                      <w:lang w:eastAsia="en-GB"/>
                    </w:rPr>
                    <m:t>2</m:t>
                  </m:r>
                </m:sup>
              </m:sSubSup>
            </m:oMath>
            <w:r w:rsidRPr="00125E1C">
              <w:rPr>
                <w:rFonts w:eastAsia="Times New Roman"/>
                <w:color w:val="000000"/>
                <w:lang w:eastAsia="en-GB"/>
              </w:rPr>
              <w:t>)</w:t>
            </w:r>
            <w:r w:rsidRPr="00125E1C">
              <w:rPr>
                <w:rFonts w:eastAsia="Times New Roman"/>
                <w:color w:val="000000"/>
                <w:lang w:val="en-GB" w:eastAsia="en-GB"/>
              </w:rPr>
              <w:t> </w:t>
            </w:r>
          </w:p>
        </w:tc>
        <w:tc>
          <w:tcPr>
            <w:tcW w:w="2835" w:type="dxa"/>
            <w:gridSpan w:val="7"/>
            <w:tcBorders>
              <w:top w:val="single" w:sz="12" w:space="0" w:color="auto"/>
              <w:left w:val="nil"/>
              <w:bottom w:val="nil"/>
              <w:right w:val="nil"/>
            </w:tcBorders>
          </w:tcPr>
          <w:p w14:paraId="54E36A88" w14:textId="77777777" w:rsidR="00923545" w:rsidRPr="00125E1C" w:rsidRDefault="00923545" w:rsidP="00F62B83">
            <w:pPr>
              <w:spacing w:after="0" w:line="240" w:lineRule="auto"/>
              <w:rPr>
                <w:rFonts w:ascii="Calibri" w:eastAsia="Times New Roman" w:hAnsi="Calibri"/>
                <w:color w:val="000000"/>
                <w:lang w:val="en-GB" w:eastAsia="en-GB"/>
              </w:rPr>
            </w:pPr>
            <w:r w:rsidRPr="00125E1C">
              <w:rPr>
                <w:rFonts w:ascii="Calibri" w:eastAsia="Times New Roman" w:hAnsi="Calibri"/>
                <w:color w:val="000000"/>
                <w:lang w:val="en-GB" w:eastAsia="en-GB"/>
              </w:rPr>
              <w:t>Direction of Effects</w:t>
            </w:r>
          </w:p>
        </w:tc>
      </w:tr>
      <w:tr w:rsidR="00923545" w:rsidRPr="00125E1C" w14:paraId="5263789C" w14:textId="77777777" w:rsidTr="00F62B83">
        <w:trPr>
          <w:trHeight w:val="315"/>
        </w:trPr>
        <w:tc>
          <w:tcPr>
            <w:tcW w:w="283" w:type="dxa"/>
            <w:tcBorders>
              <w:top w:val="nil"/>
              <w:left w:val="nil"/>
              <w:bottom w:val="single" w:sz="12" w:space="0" w:color="auto"/>
              <w:right w:val="nil"/>
            </w:tcBorders>
            <w:shd w:val="clear" w:color="auto" w:fill="auto"/>
            <w:noWrap/>
            <w:vAlign w:val="center"/>
            <w:hideMark/>
          </w:tcPr>
          <w:p w14:paraId="08F9D1B2" w14:textId="77777777" w:rsidR="00923545" w:rsidRPr="00125E1C" w:rsidRDefault="00923545" w:rsidP="00F62B83">
            <w:pPr>
              <w:spacing w:after="0" w:line="240" w:lineRule="auto"/>
              <w:rPr>
                <w:rFonts w:ascii="Calibri" w:eastAsia="Times New Roman" w:hAnsi="Calibri"/>
                <w:color w:val="000000"/>
                <w:sz w:val="20"/>
                <w:szCs w:val="20"/>
                <w:lang w:val="en-GB" w:eastAsia="en-GB"/>
              </w:rPr>
            </w:pPr>
            <w:r w:rsidRPr="00125E1C">
              <w:rPr>
                <w:rFonts w:ascii="Calibri" w:eastAsia="Times New Roman" w:hAnsi="Calibri"/>
                <w:color w:val="000000"/>
                <w:sz w:val="20"/>
                <w:szCs w:val="20"/>
                <w:lang w:val="en-GB" w:eastAsia="en-GB"/>
              </w:rPr>
              <w:t> </w:t>
            </w:r>
          </w:p>
        </w:tc>
        <w:tc>
          <w:tcPr>
            <w:tcW w:w="2694" w:type="dxa"/>
            <w:tcBorders>
              <w:top w:val="nil"/>
              <w:left w:val="nil"/>
              <w:bottom w:val="single" w:sz="12" w:space="0" w:color="auto"/>
              <w:right w:val="nil"/>
            </w:tcBorders>
            <w:shd w:val="clear" w:color="auto" w:fill="auto"/>
            <w:noWrap/>
            <w:vAlign w:val="center"/>
            <w:hideMark/>
          </w:tcPr>
          <w:p w14:paraId="72EE6078" w14:textId="77777777" w:rsidR="00923545" w:rsidRPr="00125E1C" w:rsidRDefault="00923545" w:rsidP="00F62B83">
            <w:pPr>
              <w:spacing w:after="0" w:line="240" w:lineRule="auto"/>
              <w:rPr>
                <w:rFonts w:ascii="Calibri" w:eastAsia="Times New Roman" w:hAnsi="Calibri"/>
                <w:color w:val="000000"/>
                <w:sz w:val="20"/>
                <w:szCs w:val="20"/>
                <w:lang w:val="en-GB" w:eastAsia="en-GB"/>
              </w:rPr>
            </w:pPr>
            <w:r w:rsidRPr="00125E1C">
              <w:rPr>
                <w:rFonts w:ascii="Calibri" w:eastAsia="Times New Roman" w:hAnsi="Calibri"/>
                <w:color w:val="000000"/>
                <w:sz w:val="20"/>
                <w:szCs w:val="20"/>
                <w:lang w:val="en-GB" w:eastAsia="en-GB"/>
              </w:rPr>
              <w:t> </w:t>
            </w:r>
          </w:p>
        </w:tc>
        <w:tc>
          <w:tcPr>
            <w:tcW w:w="992" w:type="dxa"/>
            <w:tcBorders>
              <w:top w:val="nil"/>
              <w:left w:val="nil"/>
              <w:bottom w:val="single" w:sz="12" w:space="0" w:color="auto"/>
              <w:right w:val="nil"/>
            </w:tcBorders>
            <w:shd w:val="clear" w:color="auto" w:fill="auto"/>
            <w:noWrap/>
            <w:tcMar>
              <w:left w:w="0" w:type="dxa"/>
              <w:right w:w="0" w:type="dxa"/>
            </w:tcMar>
            <w:vAlign w:val="center"/>
            <w:hideMark/>
          </w:tcPr>
          <w:p w14:paraId="3DF7CE62" w14:textId="77777777" w:rsidR="00923545" w:rsidRPr="00125E1C" w:rsidRDefault="00923545" w:rsidP="00F62B83">
            <w:pPr>
              <w:spacing w:after="0" w:line="240" w:lineRule="auto"/>
              <w:jc w:val="center"/>
              <w:rPr>
                <w:rFonts w:eastAsia="Times New Roman"/>
                <w:color w:val="000000"/>
                <w:lang w:val="en-GB" w:eastAsia="en-GB"/>
              </w:rPr>
            </w:pPr>
            <w:r w:rsidRPr="00125E1C">
              <w:rPr>
                <w:rFonts w:eastAsia="Times New Roman"/>
                <w:color w:val="000000"/>
                <w:lang w:eastAsia="en-GB"/>
              </w:rPr>
              <w:t>Emotion</w:t>
            </w:r>
          </w:p>
        </w:tc>
        <w:tc>
          <w:tcPr>
            <w:tcW w:w="993" w:type="dxa"/>
            <w:tcBorders>
              <w:top w:val="nil"/>
              <w:left w:val="nil"/>
              <w:bottom w:val="single" w:sz="12" w:space="0" w:color="auto"/>
              <w:right w:val="nil"/>
            </w:tcBorders>
            <w:shd w:val="clear" w:color="auto" w:fill="auto"/>
            <w:noWrap/>
            <w:tcMar>
              <w:left w:w="0" w:type="dxa"/>
              <w:right w:w="0" w:type="dxa"/>
            </w:tcMar>
            <w:vAlign w:val="center"/>
            <w:hideMark/>
          </w:tcPr>
          <w:p w14:paraId="66B569EE" w14:textId="77777777" w:rsidR="00923545" w:rsidRPr="00125E1C" w:rsidRDefault="00923545" w:rsidP="00F62B83">
            <w:pPr>
              <w:spacing w:after="0" w:line="240" w:lineRule="auto"/>
              <w:jc w:val="center"/>
              <w:rPr>
                <w:rFonts w:eastAsia="Times New Roman"/>
                <w:color w:val="000000"/>
                <w:lang w:val="en-GB" w:eastAsia="en-GB"/>
              </w:rPr>
            </w:pPr>
            <w:r w:rsidRPr="00125E1C">
              <w:rPr>
                <w:rFonts w:eastAsia="Times New Roman"/>
                <w:color w:val="000000"/>
                <w:lang w:eastAsia="en-GB"/>
              </w:rPr>
              <w:t>Prime</w:t>
            </w:r>
          </w:p>
        </w:tc>
        <w:tc>
          <w:tcPr>
            <w:tcW w:w="992" w:type="dxa"/>
            <w:tcBorders>
              <w:top w:val="nil"/>
              <w:left w:val="nil"/>
              <w:bottom w:val="single" w:sz="12" w:space="0" w:color="auto"/>
              <w:right w:val="nil"/>
            </w:tcBorders>
            <w:shd w:val="clear" w:color="auto" w:fill="auto"/>
            <w:noWrap/>
            <w:tcMar>
              <w:left w:w="0" w:type="dxa"/>
              <w:right w:w="0" w:type="dxa"/>
            </w:tcMar>
            <w:vAlign w:val="center"/>
            <w:hideMark/>
          </w:tcPr>
          <w:p w14:paraId="58ADB19E" w14:textId="77777777" w:rsidR="00923545" w:rsidRPr="00125E1C" w:rsidRDefault="00923545" w:rsidP="00F62B83">
            <w:pPr>
              <w:spacing w:after="0" w:line="240" w:lineRule="auto"/>
              <w:jc w:val="center"/>
              <w:rPr>
                <w:rFonts w:eastAsia="Times New Roman"/>
                <w:color w:val="000000"/>
                <w:lang w:val="en-GB" w:eastAsia="en-GB"/>
              </w:rPr>
            </w:pPr>
            <w:r w:rsidRPr="00125E1C">
              <w:rPr>
                <w:rFonts w:eastAsia="Times New Roman"/>
                <w:iCs/>
                <w:color w:val="000000"/>
                <w:lang w:eastAsia="en-GB"/>
              </w:rPr>
              <w:t>Interaction</w:t>
            </w:r>
          </w:p>
        </w:tc>
        <w:tc>
          <w:tcPr>
            <w:tcW w:w="1559" w:type="dxa"/>
            <w:gridSpan w:val="4"/>
            <w:tcBorders>
              <w:top w:val="nil"/>
              <w:left w:val="nil"/>
              <w:bottom w:val="single" w:sz="12" w:space="0" w:color="auto"/>
              <w:right w:val="nil"/>
            </w:tcBorders>
            <w:tcMar>
              <w:left w:w="0" w:type="dxa"/>
              <w:right w:w="0" w:type="dxa"/>
            </w:tcMar>
            <w:vAlign w:val="center"/>
          </w:tcPr>
          <w:p w14:paraId="1A83D24B" w14:textId="77777777" w:rsidR="00923545" w:rsidRPr="00125E1C" w:rsidRDefault="00923545" w:rsidP="00F62B83">
            <w:pPr>
              <w:spacing w:after="0" w:line="240" w:lineRule="auto"/>
              <w:jc w:val="center"/>
              <w:rPr>
                <w:rFonts w:ascii="Calibri" w:eastAsia="Times New Roman" w:hAnsi="Calibri"/>
                <w:color w:val="000000"/>
                <w:lang w:val="en-GB" w:eastAsia="en-GB"/>
              </w:rPr>
            </w:pPr>
            <w:r>
              <w:rPr>
                <w:rFonts w:ascii="Calibri" w:eastAsia="Times New Roman" w:hAnsi="Calibri"/>
                <w:color w:val="000000"/>
                <w:lang w:val="en-GB" w:eastAsia="en-GB"/>
              </w:rPr>
              <w:t>Emotions</w:t>
            </w:r>
          </w:p>
        </w:tc>
        <w:tc>
          <w:tcPr>
            <w:tcW w:w="1276" w:type="dxa"/>
            <w:gridSpan w:val="3"/>
            <w:tcBorders>
              <w:top w:val="nil"/>
              <w:left w:val="nil"/>
              <w:bottom w:val="single" w:sz="12" w:space="0" w:color="auto"/>
              <w:right w:val="nil"/>
            </w:tcBorders>
            <w:shd w:val="clear" w:color="auto" w:fill="auto"/>
            <w:noWrap/>
            <w:tcMar>
              <w:left w:w="0" w:type="dxa"/>
              <w:right w:w="0" w:type="dxa"/>
            </w:tcMar>
            <w:vAlign w:val="center"/>
            <w:hideMark/>
          </w:tcPr>
          <w:p w14:paraId="4E273D32" w14:textId="77777777" w:rsidR="00923545" w:rsidRPr="00125E1C" w:rsidRDefault="00923545" w:rsidP="00F62B83">
            <w:pPr>
              <w:spacing w:after="0" w:line="240" w:lineRule="auto"/>
              <w:jc w:val="center"/>
              <w:rPr>
                <w:rFonts w:eastAsia="Times New Roman"/>
                <w:color w:val="000000"/>
                <w:lang w:val="en-GB" w:eastAsia="en-GB"/>
              </w:rPr>
            </w:pPr>
            <w:r>
              <w:rPr>
                <w:rFonts w:eastAsia="Times New Roman"/>
                <w:color w:val="000000"/>
                <w:lang w:val="en-GB" w:eastAsia="en-GB"/>
              </w:rPr>
              <w:t>Primes</w:t>
            </w:r>
          </w:p>
        </w:tc>
      </w:tr>
      <w:tr w:rsidR="00923545" w:rsidRPr="00125E1C" w14:paraId="44D0BB33" w14:textId="77777777" w:rsidTr="00F62B83">
        <w:trPr>
          <w:trHeight w:val="330"/>
        </w:trPr>
        <w:tc>
          <w:tcPr>
            <w:tcW w:w="5954" w:type="dxa"/>
            <w:gridSpan w:val="5"/>
            <w:tcBorders>
              <w:top w:val="single" w:sz="12" w:space="0" w:color="auto"/>
              <w:left w:val="nil"/>
              <w:bottom w:val="single" w:sz="8" w:space="0" w:color="auto"/>
              <w:right w:val="nil"/>
            </w:tcBorders>
            <w:shd w:val="clear" w:color="auto" w:fill="auto"/>
            <w:noWrap/>
            <w:vAlign w:val="center"/>
            <w:hideMark/>
          </w:tcPr>
          <w:p w14:paraId="4D16E385"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Behavior</w:t>
            </w:r>
          </w:p>
        </w:tc>
        <w:tc>
          <w:tcPr>
            <w:tcW w:w="283" w:type="dxa"/>
            <w:tcBorders>
              <w:top w:val="nil"/>
              <w:left w:val="nil"/>
              <w:bottom w:val="nil"/>
              <w:right w:val="nil"/>
            </w:tcBorders>
            <w:shd w:val="clear" w:color="auto" w:fill="auto"/>
            <w:noWrap/>
            <w:vAlign w:val="center"/>
            <w:hideMark/>
          </w:tcPr>
          <w:p w14:paraId="02233FE9" w14:textId="77777777" w:rsidR="00923545" w:rsidRPr="00125E1C" w:rsidRDefault="00923545" w:rsidP="00F62B83">
            <w:pPr>
              <w:spacing w:after="0" w:line="240" w:lineRule="auto"/>
              <w:rPr>
                <w:rFonts w:ascii="Calibri" w:eastAsia="Times New Roman" w:hAnsi="Calibri"/>
                <w:color w:val="000000"/>
                <w:lang w:val="en-GB" w:eastAsia="en-GB"/>
              </w:rPr>
            </w:pPr>
            <w:r w:rsidRPr="00125E1C">
              <w:rPr>
                <w:rFonts w:ascii="Calibri" w:eastAsia="Times New Roman" w:hAnsi="Calibri"/>
                <w:color w:val="000000"/>
                <w:lang w:val="en-GB" w:eastAsia="en-GB"/>
              </w:rPr>
              <w:t>A</w:t>
            </w:r>
          </w:p>
        </w:tc>
        <w:tc>
          <w:tcPr>
            <w:tcW w:w="426" w:type="dxa"/>
            <w:tcBorders>
              <w:top w:val="nil"/>
              <w:left w:val="nil"/>
              <w:bottom w:val="nil"/>
              <w:right w:val="nil"/>
            </w:tcBorders>
            <w:shd w:val="clear" w:color="auto" w:fill="auto"/>
            <w:noWrap/>
            <w:vAlign w:val="center"/>
            <w:hideMark/>
          </w:tcPr>
          <w:p w14:paraId="1D5771EA" w14:textId="77777777" w:rsidR="00923545" w:rsidRPr="00125E1C" w:rsidRDefault="00923545" w:rsidP="00F62B83">
            <w:pPr>
              <w:spacing w:after="0" w:line="240" w:lineRule="auto"/>
              <w:rPr>
                <w:rFonts w:ascii="Calibri" w:eastAsia="Times New Roman" w:hAnsi="Calibri"/>
                <w:color w:val="000000"/>
                <w:lang w:val="en-GB" w:eastAsia="en-GB"/>
              </w:rPr>
            </w:pPr>
            <w:r w:rsidRPr="00125E1C">
              <w:rPr>
                <w:rFonts w:ascii="Calibri" w:eastAsia="Times New Roman" w:hAnsi="Calibri"/>
                <w:color w:val="000000"/>
                <w:lang w:val="en-GB" w:eastAsia="en-GB"/>
              </w:rPr>
              <w:t>D</w:t>
            </w:r>
          </w:p>
        </w:tc>
        <w:tc>
          <w:tcPr>
            <w:tcW w:w="425" w:type="dxa"/>
            <w:tcBorders>
              <w:top w:val="nil"/>
              <w:left w:val="nil"/>
              <w:bottom w:val="nil"/>
              <w:right w:val="nil"/>
            </w:tcBorders>
            <w:shd w:val="clear" w:color="auto" w:fill="auto"/>
            <w:noWrap/>
            <w:vAlign w:val="center"/>
            <w:hideMark/>
          </w:tcPr>
          <w:p w14:paraId="3EB9CE31" w14:textId="77777777" w:rsidR="00923545" w:rsidRPr="00125E1C" w:rsidRDefault="00923545" w:rsidP="00F62B83">
            <w:pPr>
              <w:spacing w:after="0" w:line="240" w:lineRule="auto"/>
              <w:rPr>
                <w:rFonts w:ascii="Calibri" w:eastAsia="Times New Roman" w:hAnsi="Calibri"/>
                <w:color w:val="000000"/>
                <w:lang w:val="en-GB" w:eastAsia="en-GB"/>
              </w:rPr>
            </w:pPr>
            <w:r w:rsidRPr="00125E1C">
              <w:rPr>
                <w:rFonts w:ascii="Calibri" w:eastAsia="Times New Roman" w:hAnsi="Calibri"/>
                <w:color w:val="000000"/>
                <w:lang w:val="en-GB" w:eastAsia="en-GB"/>
              </w:rPr>
              <w:t>F</w:t>
            </w:r>
          </w:p>
        </w:tc>
        <w:tc>
          <w:tcPr>
            <w:tcW w:w="425" w:type="dxa"/>
            <w:tcBorders>
              <w:top w:val="nil"/>
              <w:left w:val="nil"/>
              <w:bottom w:val="nil"/>
              <w:right w:val="nil"/>
            </w:tcBorders>
            <w:shd w:val="clear" w:color="auto" w:fill="auto"/>
            <w:noWrap/>
            <w:vAlign w:val="center"/>
            <w:hideMark/>
          </w:tcPr>
          <w:p w14:paraId="7927F069"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val="en-GB" w:eastAsia="en-GB"/>
              </w:rPr>
              <w:t>H</w:t>
            </w:r>
          </w:p>
        </w:tc>
        <w:tc>
          <w:tcPr>
            <w:tcW w:w="425" w:type="dxa"/>
            <w:tcBorders>
              <w:top w:val="nil"/>
              <w:left w:val="nil"/>
              <w:bottom w:val="nil"/>
              <w:right w:val="nil"/>
            </w:tcBorders>
            <w:shd w:val="clear" w:color="auto" w:fill="auto"/>
            <w:noWrap/>
            <w:vAlign w:val="center"/>
            <w:hideMark/>
          </w:tcPr>
          <w:p w14:paraId="0C3ED858" w14:textId="77777777" w:rsidR="00923545" w:rsidRPr="00125E1C" w:rsidRDefault="00923545" w:rsidP="00F62B83">
            <w:pPr>
              <w:spacing w:after="0" w:line="240" w:lineRule="auto"/>
              <w:rPr>
                <w:rFonts w:ascii="Calibri" w:eastAsia="Times New Roman" w:hAnsi="Calibri"/>
                <w:color w:val="000000"/>
                <w:lang w:val="en-GB" w:eastAsia="en-GB"/>
              </w:rPr>
            </w:pPr>
            <w:r w:rsidRPr="00125E1C">
              <w:rPr>
                <w:rFonts w:ascii="Calibri" w:eastAsia="Times New Roman" w:hAnsi="Calibri"/>
                <w:color w:val="000000"/>
                <w:lang w:val="en-GB" w:eastAsia="en-GB"/>
              </w:rPr>
              <w:t>s</w:t>
            </w:r>
          </w:p>
        </w:tc>
        <w:tc>
          <w:tcPr>
            <w:tcW w:w="426" w:type="dxa"/>
            <w:tcBorders>
              <w:top w:val="nil"/>
              <w:left w:val="nil"/>
              <w:bottom w:val="nil"/>
              <w:right w:val="nil"/>
            </w:tcBorders>
            <w:shd w:val="clear" w:color="auto" w:fill="auto"/>
            <w:noWrap/>
            <w:vAlign w:val="center"/>
            <w:hideMark/>
          </w:tcPr>
          <w:p w14:paraId="61FE6688" w14:textId="77777777" w:rsidR="00923545" w:rsidRPr="00125E1C" w:rsidRDefault="00923545" w:rsidP="00F62B83">
            <w:pPr>
              <w:spacing w:after="0" w:line="240" w:lineRule="auto"/>
              <w:rPr>
                <w:rFonts w:ascii="Calibri" w:eastAsia="Times New Roman" w:hAnsi="Calibri"/>
                <w:color w:val="000000"/>
                <w:lang w:val="en-GB" w:eastAsia="en-GB"/>
              </w:rPr>
            </w:pPr>
            <w:r w:rsidRPr="00125E1C">
              <w:rPr>
                <w:rFonts w:ascii="Calibri" w:eastAsia="Times New Roman" w:hAnsi="Calibri"/>
                <w:color w:val="000000"/>
                <w:lang w:val="en-GB" w:eastAsia="en-GB"/>
              </w:rPr>
              <w:t>a</w:t>
            </w:r>
          </w:p>
        </w:tc>
        <w:tc>
          <w:tcPr>
            <w:tcW w:w="425" w:type="dxa"/>
            <w:tcBorders>
              <w:top w:val="nil"/>
              <w:left w:val="nil"/>
              <w:bottom w:val="nil"/>
              <w:right w:val="nil"/>
            </w:tcBorders>
            <w:shd w:val="clear" w:color="auto" w:fill="auto"/>
            <w:noWrap/>
            <w:vAlign w:val="center"/>
            <w:hideMark/>
          </w:tcPr>
          <w:p w14:paraId="77B062F1"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val="en-GB" w:eastAsia="en-GB"/>
              </w:rPr>
              <w:t>t</w:t>
            </w:r>
          </w:p>
        </w:tc>
      </w:tr>
      <w:tr w:rsidR="00923545" w:rsidRPr="00125E1C" w14:paraId="7BF97E1F" w14:textId="77777777" w:rsidTr="00F62B83">
        <w:trPr>
          <w:trHeight w:val="300"/>
        </w:trPr>
        <w:tc>
          <w:tcPr>
            <w:tcW w:w="283" w:type="dxa"/>
            <w:tcBorders>
              <w:top w:val="nil"/>
              <w:left w:val="nil"/>
              <w:bottom w:val="nil"/>
              <w:right w:val="nil"/>
            </w:tcBorders>
            <w:shd w:val="clear" w:color="auto" w:fill="auto"/>
            <w:noWrap/>
            <w:vAlign w:val="center"/>
            <w:hideMark/>
          </w:tcPr>
          <w:p w14:paraId="16AA72EA"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 </w:t>
            </w:r>
          </w:p>
        </w:tc>
        <w:tc>
          <w:tcPr>
            <w:tcW w:w="2694" w:type="dxa"/>
            <w:tcBorders>
              <w:top w:val="nil"/>
              <w:left w:val="nil"/>
              <w:bottom w:val="nil"/>
              <w:right w:val="nil"/>
            </w:tcBorders>
            <w:shd w:val="clear" w:color="auto" w:fill="auto"/>
            <w:noWrap/>
            <w:vAlign w:val="center"/>
            <w:hideMark/>
          </w:tcPr>
          <w:p w14:paraId="24073741"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RT</w:t>
            </w:r>
          </w:p>
        </w:tc>
        <w:tc>
          <w:tcPr>
            <w:tcW w:w="992" w:type="dxa"/>
            <w:tcBorders>
              <w:top w:val="nil"/>
              <w:left w:val="nil"/>
              <w:bottom w:val="nil"/>
              <w:right w:val="nil"/>
            </w:tcBorders>
            <w:shd w:val="clear" w:color="auto" w:fill="auto"/>
            <w:noWrap/>
            <w:vAlign w:val="center"/>
            <w:hideMark/>
          </w:tcPr>
          <w:p w14:paraId="43DF6D96"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.68***</w:t>
            </w:r>
          </w:p>
        </w:tc>
        <w:tc>
          <w:tcPr>
            <w:tcW w:w="993" w:type="dxa"/>
            <w:tcBorders>
              <w:top w:val="nil"/>
              <w:left w:val="nil"/>
              <w:bottom w:val="nil"/>
              <w:right w:val="nil"/>
            </w:tcBorders>
            <w:shd w:val="clear" w:color="auto" w:fill="auto"/>
            <w:noWrap/>
            <w:vAlign w:val="center"/>
            <w:hideMark/>
          </w:tcPr>
          <w:p w14:paraId="6D7BFD70"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.09*</w:t>
            </w:r>
          </w:p>
        </w:tc>
        <w:tc>
          <w:tcPr>
            <w:tcW w:w="992" w:type="dxa"/>
            <w:tcBorders>
              <w:top w:val="nil"/>
              <w:left w:val="nil"/>
              <w:bottom w:val="nil"/>
              <w:right w:val="nil"/>
            </w:tcBorders>
            <w:shd w:val="clear" w:color="auto" w:fill="auto"/>
            <w:noWrap/>
            <w:vAlign w:val="center"/>
            <w:hideMark/>
          </w:tcPr>
          <w:p w14:paraId="48B6ABBF"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.02</w:t>
            </w:r>
          </w:p>
        </w:tc>
        <w:tc>
          <w:tcPr>
            <w:tcW w:w="1559" w:type="dxa"/>
            <w:gridSpan w:val="4"/>
            <w:tcBorders>
              <w:top w:val="single" w:sz="8" w:space="0" w:color="auto"/>
              <w:left w:val="nil"/>
              <w:bottom w:val="nil"/>
              <w:right w:val="nil"/>
            </w:tcBorders>
            <w:shd w:val="clear" w:color="auto" w:fill="auto"/>
            <w:noWrap/>
            <w:vAlign w:val="center"/>
            <w:hideMark/>
          </w:tcPr>
          <w:p w14:paraId="22E7942F" w14:textId="77777777" w:rsidR="00923545" w:rsidRPr="00125E1C" w:rsidRDefault="00923545" w:rsidP="00F62B83">
            <w:pPr>
              <w:spacing w:after="0" w:line="240" w:lineRule="auto"/>
              <w:jc w:val="right"/>
              <w:rPr>
                <w:rFonts w:eastAsia="Times New Roman"/>
                <w:color w:val="000000"/>
                <w:lang w:val="en-GB" w:eastAsia="en-GB"/>
              </w:rPr>
            </w:pPr>
          </w:p>
        </w:tc>
        <w:tc>
          <w:tcPr>
            <w:tcW w:w="425" w:type="dxa"/>
            <w:tcBorders>
              <w:top w:val="single" w:sz="8" w:space="0" w:color="auto"/>
              <w:left w:val="nil"/>
              <w:bottom w:val="nil"/>
              <w:right w:val="nil"/>
            </w:tcBorders>
            <w:shd w:val="clear" w:color="auto" w:fill="auto"/>
            <w:vAlign w:val="center"/>
            <w:hideMark/>
          </w:tcPr>
          <w:p w14:paraId="292C81BA"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426" w:type="dxa"/>
            <w:tcBorders>
              <w:top w:val="single" w:sz="8" w:space="0" w:color="auto"/>
              <w:left w:val="nil"/>
              <w:bottom w:val="nil"/>
              <w:right w:val="nil"/>
            </w:tcBorders>
            <w:shd w:val="clear" w:color="auto" w:fill="auto"/>
            <w:noWrap/>
            <w:vAlign w:val="center"/>
            <w:hideMark/>
          </w:tcPr>
          <w:p w14:paraId="2B798E52"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single" w:sz="8" w:space="0" w:color="auto"/>
              <w:left w:val="nil"/>
              <w:bottom w:val="nil"/>
              <w:right w:val="nil"/>
            </w:tcBorders>
            <w:shd w:val="clear" w:color="auto" w:fill="auto"/>
            <w:noWrap/>
            <w:vAlign w:val="center"/>
            <w:hideMark/>
          </w:tcPr>
          <w:p w14:paraId="715599C8"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r>
      <w:tr w:rsidR="00923545" w:rsidRPr="00125E1C" w14:paraId="3F7BD901" w14:textId="77777777" w:rsidTr="00F62B83">
        <w:trPr>
          <w:trHeight w:val="300"/>
        </w:trPr>
        <w:tc>
          <w:tcPr>
            <w:tcW w:w="283" w:type="dxa"/>
            <w:tcBorders>
              <w:top w:val="nil"/>
              <w:left w:val="nil"/>
              <w:bottom w:val="nil"/>
              <w:right w:val="nil"/>
            </w:tcBorders>
            <w:shd w:val="clear" w:color="auto" w:fill="auto"/>
            <w:noWrap/>
            <w:vAlign w:val="center"/>
            <w:hideMark/>
          </w:tcPr>
          <w:p w14:paraId="2D685DD4" w14:textId="77777777" w:rsidR="00923545" w:rsidRPr="00125E1C" w:rsidRDefault="00923545" w:rsidP="00F62B83">
            <w:pPr>
              <w:spacing w:after="0" w:line="240" w:lineRule="auto"/>
              <w:jc w:val="right"/>
              <w:rPr>
                <w:rFonts w:ascii="Calibri" w:eastAsia="Times New Roman" w:hAnsi="Calibri"/>
                <w:color w:val="000000"/>
                <w:lang w:val="en-GB" w:eastAsia="en-GB"/>
              </w:rPr>
            </w:pPr>
          </w:p>
        </w:tc>
        <w:tc>
          <w:tcPr>
            <w:tcW w:w="2694" w:type="dxa"/>
            <w:tcBorders>
              <w:top w:val="nil"/>
              <w:left w:val="nil"/>
              <w:bottom w:val="nil"/>
              <w:right w:val="nil"/>
            </w:tcBorders>
            <w:shd w:val="clear" w:color="auto" w:fill="auto"/>
            <w:noWrap/>
            <w:vAlign w:val="center"/>
            <w:hideMark/>
          </w:tcPr>
          <w:p w14:paraId="17E45D84"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ERROR</w:t>
            </w:r>
          </w:p>
        </w:tc>
        <w:tc>
          <w:tcPr>
            <w:tcW w:w="992" w:type="dxa"/>
            <w:tcBorders>
              <w:top w:val="nil"/>
              <w:left w:val="nil"/>
              <w:bottom w:val="nil"/>
              <w:right w:val="nil"/>
            </w:tcBorders>
            <w:shd w:val="clear" w:color="auto" w:fill="auto"/>
            <w:noWrap/>
            <w:vAlign w:val="center"/>
            <w:hideMark/>
          </w:tcPr>
          <w:p w14:paraId="2EE46014"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.49***</w:t>
            </w:r>
          </w:p>
        </w:tc>
        <w:tc>
          <w:tcPr>
            <w:tcW w:w="993" w:type="dxa"/>
            <w:tcBorders>
              <w:top w:val="nil"/>
              <w:left w:val="nil"/>
              <w:bottom w:val="nil"/>
              <w:right w:val="nil"/>
            </w:tcBorders>
            <w:shd w:val="clear" w:color="auto" w:fill="auto"/>
            <w:noWrap/>
            <w:vAlign w:val="center"/>
            <w:hideMark/>
          </w:tcPr>
          <w:p w14:paraId="0A46B1EA"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.00</w:t>
            </w:r>
          </w:p>
        </w:tc>
        <w:tc>
          <w:tcPr>
            <w:tcW w:w="992" w:type="dxa"/>
            <w:tcBorders>
              <w:top w:val="nil"/>
              <w:left w:val="nil"/>
              <w:bottom w:val="nil"/>
              <w:right w:val="nil"/>
            </w:tcBorders>
            <w:shd w:val="clear" w:color="auto" w:fill="auto"/>
            <w:noWrap/>
            <w:vAlign w:val="center"/>
            <w:hideMark/>
          </w:tcPr>
          <w:p w14:paraId="55241EE5"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.01</w:t>
            </w:r>
          </w:p>
        </w:tc>
        <w:tc>
          <w:tcPr>
            <w:tcW w:w="283" w:type="dxa"/>
            <w:tcBorders>
              <w:top w:val="nil"/>
              <w:left w:val="nil"/>
              <w:bottom w:val="nil"/>
              <w:right w:val="nil"/>
            </w:tcBorders>
            <w:shd w:val="clear" w:color="auto" w:fill="auto"/>
            <w:noWrap/>
            <w:vAlign w:val="center"/>
            <w:hideMark/>
          </w:tcPr>
          <w:p w14:paraId="65C21C91"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3</w:t>
            </w:r>
          </w:p>
        </w:tc>
        <w:tc>
          <w:tcPr>
            <w:tcW w:w="426" w:type="dxa"/>
            <w:tcBorders>
              <w:top w:val="nil"/>
              <w:left w:val="nil"/>
              <w:bottom w:val="nil"/>
              <w:right w:val="nil"/>
            </w:tcBorders>
            <w:shd w:val="clear" w:color="auto" w:fill="auto"/>
            <w:noWrap/>
            <w:vAlign w:val="center"/>
            <w:hideMark/>
          </w:tcPr>
          <w:p w14:paraId="62CEDDA9"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3</w:t>
            </w:r>
          </w:p>
        </w:tc>
        <w:tc>
          <w:tcPr>
            <w:tcW w:w="425" w:type="dxa"/>
            <w:tcBorders>
              <w:top w:val="nil"/>
              <w:left w:val="nil"/>
              <w:bottom w:val="nil"/>
              <w:right w:val="nil"/>
            </w:tcBorders>
            <w:shd w:val="clear" w:color="auto" w:fill="auto"/>
            <w:noWrap/>
            <w:vAlign w:val="center"/>
            <w:hideMark/>
          </w:tcPr>
          <w:p w14:paraId="351A8751"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55C60FFB"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1</w:t>
            </w:r>
          </w:p>
        </w:tc>
        <w:tc>
          <w:tcPr>
            <w:tcW w:w="1276" w:type="dxa"/>
            <w:gridSpan w:val="3"/>
            <w:vAlign w:val="center"/>
          </w:tcPr>
          <w:p w14:paraId="2A5FFD0E" w14:textId="77777777" w:rsidR="00923545" w:rsidRPr="0029435B" w:rsidRDefault="00923545" w:rsidP="00F62B83">
            <w:pPr>
              <w:spacing w:after="0" w:line="240" w:lineRule="auto"/>
              <w:jc w:val="center"/>
              <w:rPr>
                <w:rFonts w:ascii="Calibri" w:eastAsia="Times New Roman" w:hAnsi="Calibri"/>
                <w:i/>
                <w:color w:val="000000"/>
                <w:lang w:val="en-GB" w:eastAsia="en-GB"/>
              </w:rPr>
            </w:pPr>
            <w:r w:rsidRPr="0029435B">
              <w:rPr>
                <w:rFonts w:ascii="Calibri" w:eastAsia="Times New Roman" w:hAnsi="Calibri"/>
                <w:i/>
                <w:color w:val="000000"/>
                <w:lang w:val="en-GB" w:eastAsia="en-GB"/>
              </w:rPr>
              <w:t>ns</w:t>
            </w:r>
          </w:p>
        </w:tc>
      </w:tr>
      <w:tr w:rsidR="00923545" w:rsidRPr="00125E1C" w14:paraId="098B1139" w14:textId="77777777" w:rsidTr="00F62B83">
        <w:trPr>
          <w:trHeight w:val="315"/>
        </w:trPr>
        <w:tc>
          <w:tcPr>
            <w:tcW w:w="8789" w:type="dxa"/>
            <w:gridSpan w:val="12"/>
            <w:tcBorders>
              <w:top w:val="nil"/>
              <w:left w:val="nil"/>
              <w:bottom w:val="single" w:sz="8" w:space="0" w:color="auto"/>
              <w:right w:val="nil"/>
            </w:tcBorders>
            <w:shd w:val="clear" w:color="auto" w:fill="auto"/>
            <w:noWrap/>
            <w:vAlign w:val="center"/>
            <w:hideMark/>
          </w:tcPr>
          <w:p w14:paraId="0D40C9D1"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EMG</w:t>
            </w:r>
          </w:p>
        </w:tc>
      </w:tr>
      <w:tr w:rsidR="00923545" w:rsidRPr="00125E1C" w14:paraId="04F2C6EC" w14:textId="77777777" w:rsidTr="00F62B83">
        <w:trPr>
          <w:trHeight w:val="300"/>
        </w:trPr>
        <w:tc>
          <w:tcPr>
            <w:tcW w:w="283" w:type="dxa"/>
            <w:tcBorders>
              <w:top w:val="nil"/>
              <w:left w:val="nil"/>
              <w:bottom w:val="nil"/>
              <w:right w:val="nil"/>
            </w:tcBorders>
            <w:shd w:val="clear" w:color="auto" w:fill="auto"/>
            <w:noWrap/>
            <w:vAlign w:val="center"/>
            <w:hideMark/>
          </w:tcPr>
          <w:p w14:paraId="37207752" w14:textId="77777777" w:rsidR="00923545" w:rsidRPr="00125E1C" w:rsidRDefault="00923545" w:rsidP="00F62B83">
            <w:pPr>
              <w:spacing w:after="0" w:line="240" w:lineRule="auto"/>
              <w:rPr>
                <w:rFonts w:eastAsia="Times New Roman"/>
                <w:color w:val="000000"/>
                <w:lang w:val="en-GB" w:eastAsia="en-GB"/>
              </w:rPr>
            </w:pPr>
          </w:p>
        </w:tc>
        <w:tc>
          <w:tcPr>
            <w:tcW w:w="2694" w:type="dxa"/>
            <w:tcBorders>
              <w:top w:val="nil"/>
              <w:left w:val="nil"/>
              <w:bottom w:val="nil"/>
              <w:right w:val="nil"/>
            </w:tcBorders>
            <w:shd w:val="clear" w:color="auto" w:fill="auto"/>
            <w:noWrap/>
            <w:vAlign w:val="center"/>
            <w:hideMark/>
          </w:tcPr>
          <w:p w14:paraId="738E66CB"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CS</w:t>
            </w:r>
          </w:p>
        </w:tc>
        <w:tc>
          <w:tcPr>
            <w:tcW w:w="992" w:type="dxa"/>
            <w:tcBorders>
              <w:top w:val="nil"/>
              <w:left w:val="nil"/>
              <w:bottom w:val="nil"/>
              <w:right w:val="nil"/>
            </w:tcBorders>
            <w:shd w:val="clear" w:color="auto" w:fill="auto"/>
            <w:noWrap/>
            <w:vAlign w:val="center"/>
            <w:hideMark/>
          </w:tcPr>
          <w:p w14:paraId="390A6A10"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.43***</w:t>
            </w:r>
          </w:p>
        </w:tc>
        <w:tc>
          <w:tcPr>
            <w:tcW w:w="993" w:type="dxa"/>
            <w:tcBorders>
              <w:top w:val="nil"/>
              <w:left w:val="nil"/>
              <w:bottom w:val="nil"/>
              <w:right w:val="nil"/>
            </w:tcBorders>
            <w:shd w:val="clear" w:color="auto" w:fill="auto"/>
            <w:noWrap/>
            <w:vAlign w:val="center"/>
            <w:hideMark/>
          </w:tcPr>
          <w:p w14:paraId="5F93CC71"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.09*</w:t>
            </w:r>
          </w:p>
        </w:tc>
        <w:tc>
          <w:tcPr>
            <w:tcW w:w="992" w:type="dxa"/>
            <w:tcBorders>
              <w:top w:val="nil"/>
              <w:left w:val="nil"/>
              <w:bottom w:val="nil"/>
              <w:right w:val="nil"/>
            </w:tcBorders>
            <w:shd w:val="clear" w:color="auto" w:fill="auto"/>
            <w:noWrap/>
            <w:vAlign w:val="center"/>
            <w:hideMark/>
          </w:tcPr>
          <w:p w14:paraId="4416E2B8"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.05</w:t>
            </w:r>
          </w:p>
        </w:tc>
        <w:tc>
          <w:tcPr>
            <w:tcW w:w="283" w:type="dxa"/>
            <w:tcBorders>
              <w:top w:val="nil"/>
              <w:left w:val="nil"/>
              <w:bottom w:val="nil"/>
              <w:right w:val="nil"/>
            </w:tcBorders>
            <w:shd w:val="clear" w:color="auto" w:fill="auto"/>
            <w:noWrap/>
            <w:vAlign w:val="center"/>
            <w:hideMark/>
          </w:tcPr>
          <w:p w14:paraId="3D047440"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3</w:t>
            </w:r>
          </w:p>
        </w:tc>
        <w:tc>
          <w:tcPr>
            <w:tcW w:w="426" w:type="dxa"/>
            <w:tcBorders>
              <w:top w:val="nil"/>
              <w:left w:val="nil"/>
              <w:bottom w:val="nil"/>
              <w:right w:val="nil"/>
            </w:tcBorders>
            <w:shd w:val="clear" w:color="auto" w:fill="auto"/>
            <w:noWrap/>
            <w:vAlign w:val="center"/>
            <w:hideMark/>
          </w:tcPr>
          <w:p w14:paraId="6EEC990F"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05B8BE2D"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1B648337"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1</w:t>
            </w:r>
          </w:p>
        </w:tc>
        <w:tc>
          <w:tcPr>
            <w:tcW w:w="425" w:type="dxa"/>
            <w:tcBorders>
              <w:top w:val="nil"/>
              <w:left w:val="nil"/>
              <w:bottom w:val="nil"/>
              <w:right w:val="nil"/>
            </w:tcBorders>
            <w:shd w:val="clear" w:color="auto" w:fill="auto"/>
            <w:vAlign w:val="center"/>
            <w:hideMark/>
          </w:tcPr>
          <w:p w14:paraId="7A0A97AA"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426" w:type="dxa"/>
            <w:tcBorders>
              <w:top w:val="nil"/>
              <w:left w:val="nil"/>
              <w:bottom w:val="nil"/>
              <w:right w:val="nil"/>
            </w:tcBorders>
            <w:shd w:val="clear" w:color="auto" w:fill="auto"/>
            <w:noWrap/>
            <w:vAlign w:val="center"/>
            <w:hideMark/>
          </w:tcPr>
          <w:p w14:paraId="036947ED"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78F9099D"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r>
      <w:tr w:rsidR="00923545" w:rsidRPr="00125E1C" w14:paraId="19B73A2A" w14:textId="77777777" w:rsidTr="00F62B83">
        <w:trPr>
          <w:trHeight w:val="300"/>
        </w:trPr>
        <w:tc>
          <w:tcPr>
            <w:tcW w:w="283" w:type="dxa"/>
            <w:tcBorders>
              <w:top w:val="nil"/>
              <w:left w:val="nil"/>
              <w:bottom w:val="nil"/>
              <w:right w:val="nil"/>
            </w:tcBorders>
            <w:shd w:val="clear" w:color="auto" w:fill="auto"/>
            <w:noWrap/>
            <w:vAlign w:val="center"/>
            <w:hideMark/>
          </w:tcPr>
          <w:p w14:paraId="70C5FB03" w14:textId="77777777" w:rsidR="00923545" w:rsidRPr="00125E1C" w:rsidRDefault="00923545" w:rsidP="00F62B83">
            <w:pPr>
              <w:spacing w:after="0" w:line="240" w:lineRule="auto"/>
              <w:jc w:val="center"/>
              <w:rPr>
                <w:rFonts w:ascii="Calibri" w:eastAsia="Times New Roman" w:hAnsi="Calibri"/>
                <w:color w:val="000000"/>
                <w:lang w:val="en-GB" w:eastAsia="en-GB"/>
              </w:rPr>
            </w:pPr>
          </w:p>
        </w:tc>
        <w:tc>
          <w:tcPr>
            <w:tcW w:w="2694" w:type="dxa"/>
            <w:tcBorders>
              <w:top w:val="nil"/>
              <w:left w:val="nil"/>
              <w:bottom w:val="nil"/>
              <w:right w:val="nil"/>
            </w:tcBorders>
            <w:shd w:val="clear" w:color="auto" w:fill="auto"/>
            <w:noWrap/>
            <w:vAlign w:val="center"/>
            <w:hideMark/>
          </w:tcPr>
          <w:p w14:paraId="763B9387"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ZM</w:t>
            </w:r>
          </w:p>
        </w:tc>
        <w:tc>
          <w:tcPr>
            <w:tcW w:w="992" w:type="dxa"/>
            <w:tcBorders>
              <w:top w:val="nil"/>
              <w:left w:val="nil"/>
              <w:bottom w:val="nil"/>
              <w:right w:val="nil"/>
            </w:tcBorders>
            <w:shd w:val="clear" w:color="auto" w:fill="auto"/>
            <w:noWrap/>
            <w:vAlign w:val="center"/>
            <w:hideMark/>
          </w:tcPr>
          <w:p w14:paraId="6697A28B"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.13**</w:t>
            </w:r>
          </w:p>
        </w:tc>
        <w:tc>
          <w:tcPr>
            <w:tcW w:w="993" w:type="dxa"/>
            <w:tcBorders>
              <w:top w:val="nil"/>
              <w:left w:val="nil"/>
              <w:bottom w:val="nil"/>
              <w:right w:val="nil"/>
            </w:tcBorders>
            <w:shd w:val="clear" w:color="auto" w:fill="auto"/>
            <w:noWrap/>
            <w:vAlign w:val="center"/>
            <w:hideMark/>
          </w:tcPr>
          <w:p w14:paraId="62439C1D"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.01</w:t>
            </w:r>
          </w:p>
        </w:tc>
        <w:tc>
          <w:tcPr>
            <w:tcW w:w="992" w:type="dxa"/>
            <w:tcBorders>
              <w:top w:val="nil"/>
              <w:left w:val="nil"/>
              <w:bottom w:val="nil"/>
              <w:right w:val="nil"/>
            </w:tcBorders>
            <w:shd w:val="clear" w:color="auto" w:fill="auto"/>
            <w:noWrap/>
            <w:vAlign w:val="center"/>
            <w:hideMark/>
          </w:tcPr>
          <w:p w14:paraId="56C8FAC5"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.01</w:t>
            </w:r>
          </w:p>
        </w:tc>
        <w:tc>
          <w:tcPr>
            <w:tcW w:w="283" w:type="dxa"/>
            <w:tcBorders>
              <w:top w:val="nil"/>
              <w:left w:val="nil"/>
              <w:bottom w:val="nil"/>
              <w:right w:val="nil"/>
            </w:tcBorders>
            <w:shd w:val="clear" w:color="auto" w:fill="auto"/>
            <w:noWrap/>
            <w:vAlign w:val="center"/>
            <w:hideMark/>
          </w:tcPr>
          <w:p w14:paraId="77494987"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6" w:type="dxa"/>
            <w:tcBorders>
              <w:top w:val="nil"/>
              <w:left w:val="nil"/>
              <w:bottom w:val="nil"/>
              <w:right w:val="nil"/>
            </w:tcBorders>
            <w:shd w:val="clear" w:color="auto" w:fill="auto"/>
            <w:noWrap/>
            <w:vAlign w:val="center"/>
            <w:hideMark/>
          </w:tcPr>
          <w:p w14:paraId="5196CACF"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nil"/>
              <w:left w:val="nil"/>
              <w:bottom w:val="nil"/>
              <w:right w:val="nil"/>
            </w:tcBorders>
            <w:shd w:val="clear" w:color="auto" w:fill="auto"/>
            <w:noWrap/>
            <w:vAlign w:val="center"/>
            <w:hideMark/>
          </w:tcPr>
          <w:p w14:paraId="20EF5053"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nil"/>
              <w:left w:val="nil"/>
              <w:bottom w:val="nil"/>
              <w:right w:val="nil"/>
            </w:tcBorders>
            <w:shd w:val="clear" w:color="auto" w:fill="auto"/>
            <w:noWrap/>
            <w:vAlign w:val="center"/>
            <w:hideMark/>
          </w:tcPr>
          <w:p w14:paraId="17E953ED"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1276" w:type="dxa"/>
            <w:gridSpan w:val="3"/>
            <w:vAlign w:val="center"/>
          </w:tcPr>
          <w:p w14:paraId="6D45616B" w14:textId="77777777" w:rsidR="00923545" w:rsidRPr="0029435B" w:rsidRDefault="00923545" w:rsidP="00F62B83">
            <w:pPr>
              <w:spacing w:after="0" w:line="240" w:lineRule="auto"/>
              <w:jc w:val="center"/>
              <w:rPr>
                <w:rFonts w:ascii="Calibri" w:eastAsia="Times New Roman" w:hAnsi="Calibri"/>
                <w:i/>
                <w:color w:val="000000"/>
                <w:lang w:val="en-GB" w:eastAsia="en-GB"/>
              </w:rPr>
            </w:pPr>
            <w:r w:rsidRPr="0029435B">
              <w:rPr>
                <w:rFonts w:ascii="Calibri" w:eastAsia="Times New Roman" w:hAnsi="Calibri"/>
                <w:i/>
                <w:color w:val="000000"/>
                <w:lang w:val="en-GB" w:eastAsia="en-GB"/>
              </w:rPr>
              <w:t>ns</w:t>
            </w:r>
          </w:p>
        </w:tc>
      </w:tr>
      <w:tr w:rsidR="00923545" w:rsidRPr="00125E1C" w14:paraId="32CE69AE" w14:textId="77777777" w:rsidTr="00F62B83">
        <w:trPr>
          <w:trHeight w:val="300"/>
        </w:trPr>
        <w:tc>
          <w:tcPr>
            <w:tcW w:w="283" w:type="dxa"/>
            <w:tcBorders>
              <w:top w:val="nil"/>
              <w:left w:val="nil"/>
              <w:bottom w:val="nil"/>
              <w:right w:val="nil"/>
            </w:tcBorders>
            <w:shd w:val="clear" w:color="auto" w:fill="auto"/>
            <w:noWrap/>
            <w:vAlign w:val="center"/>
            <w:hideMark/>
          </w:tcPr>
          <w:p w14:paraId="253F0D24" w14:textId="77777777" w:rsidR="00923545" w:rsidRPr="00125E1C" w:rsidRDefault="00923545" w:rsidP="00F62B83">
            <w:pPr>
              <w:spacing w:after="0" w:line="240" w:lineRule="auto"/>
              <w:jc w:val="center"/>
              <w:rPr>
                <w:rFonts w:eastAsia="Times New Roman"/>
                <w:i/>
                <w:iCs/>
                <w:color w:val="000000"/>
                <w:lang w:val="en-GB" w:eastAsia="en-GB"/>
              </w:rPr>
            </w:pPr>
          </w:p>
        </w:tc>
        <w:tc>
          <w:tcPr>
            <w:tcW w:w="2694" w:type="dxa"/>
            <w:tcBorders>
              <w:top w:val="nil"/>
              <w:left w:val="nil"/>
              <w:bottom w:val="nil"/>
              <w:right w:val="nil"/>
            </w:tcBorders>
            <w:shd w:val="clear" w:color="auto" w:fill="auto"/>
            <w:noWrap/>
            <w:vAlign w:val="center"/>
            <w:hideMark/>
          </w:tcPr>
          <w:p w14:paraId="7EE7D42C"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LN</w:t>
            </w:r>
          </w:p>
        </w:tc>
        <w:tc>
          <w:tcPr>
            <w:tcW w:w="992" w:type="dxa"/>
            <w:tcBorders>
              <w:top w:val="nil"/>
              <w:left w:val="nil"/>
              <w:bottom w:val="nil"/>
              <w:right w:val="nil"/>
            </w:tcBorders>
            <w:shd w:val="clear" w:color="auto" w:fill="auto"/>
            <w:noWrap/>
            <w:vAlign w:val="center"/>
            <w:hideMark/>
          </w:tcPr>
          <w:p w14:paraId="1EC3A1BC"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.03</w:t>
            </w:r>
          </w:p>
        </w:tc>
        <w:tc>
          <w:tcPr>
            <w:tcW w:w="993" w:type="dxa"/>
            <w:tcBorders>
              <w:top w:val="nil"/>
              <w:left w:val="nil"/>
              <w:bottom w:val="nil"/>
              <w:right w:val="nil"/>
            </w:tcBorders>
            <w:shd w:val="clear" w:color="auto" w:fill="auto"/>
            <w:noWrap/>
            <w:vAlign w:val="center"/>
            <w:hideMark/>
          </w:tcPr>
          <w:p w14:paraId="5220659D"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.30***</w:t>
            </w:r>
          </w:p>
        </w:tc>
        <w:tc>
          <w:tcPr>
            <w:tcW w:w="992" w:type="dxa"/>
            <w:tcBorders>
              <w:top w:val="nil"/>
              <w:left w:val="nil"/>
              <w:bottom w:val="nil"/>
              <w:right w:val="nil"/>
            </w:tcBorders>
            <w:shd w:val="clear" w:color="auto" w:fill="auto"/>
            <w:noWrap/>
            <w:vAlign w:val="center"/>
            <w:hideMark/>
          </w:tcPr>
          <w:p w14:paraId="3FE71A57"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.03</w:t>
            </w:r>
          </w:p>
        </w:tc>
        <w:tc>
          <w:tcPr>
            <w:tcW w:w="1559" w:type="dxa"/>
            <w:gridSpan w:val="4"/>
            <w:tcBorders>
              <w:top w:val="nil"/>
              <w:left w:val="nil"/>
              <w:bottom w:val="nil"/>
              <w:right w:val="nil"/>
            </w:tcBorders>
            <w:shd w:val="clear" w:color="auto" w:fill="auto"/>
            <w:noWrap/>
            <w:vAlign w:val="center"/>
            <w:hideMark/>
          </w:tcPr>
          <w:p w14:paraId="1FEA616F" w14:textId="77777777" w:rsidR="00923545" w:rsidRPr="00125E1C" w:rsidRDefault="00923545" w:rsidP="00F62B83">
            <w:pPr>
              <w:spacing w:after="0" w:line="240" w:lineRule="auto"/>
              <w:jc w:val="center"/>
              <w:rPr>
                <w:rFonts w:ascii="Calibri" w:eastAsia="Times New Roman" w:hAnsi="Calibri"/>
                <w:i/>
                <w:iCs/>
                <w:color w:val="000000"/>
                <w:lang w:val="en-GB" w:eastAsia="en-GB"/>
              </w:rPr>
            </w:pPr>
            <w:r w:rsidRPr="00125E1C">
              <w:rPr>
                <w:rFonts w:ascii="Calibri" w:eastAsia="Times New Roman" w:hAnsi="Calibri"/>
                <w:i/>
                <w:iCs/>
                <w:color w:val="000000"/>
                <w:lang w:val="en-GB" w:eastAsia="en-GB"/>
              </w:rPr>
              <w:t>ns</w:t>
            </w:r>
          </w:p>
        </w:tc>
        <w:tc>
          <w:tcPr>
            <w:tcW w:w="425" w:type="dxa"/>
            <w:tcBorders>
              <w:top w:val="nil"/>
              <w:left w:val="nil"/>
              <w:bottom w:val="nil"/>
              <w:right w:val="nil"/>
            </w:tcBorders>
            <w:shd w:val="clear" w:color="auto" w:fill="auto"/>
            <w:vAlign w:val="center"/>
            <w:hideMark/>
          </w:tcPr>
          <w:p w14:paraId="7DA8B364"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426" w:type="dxa"/>
            <w:tcBorders>
              <w:top w:val="nil"/>
              <w:left w:val="nil"/>
              <w:bottom w:val="nil"/>
              <w:right w:val="nil"/>
            </w:tcBorders>
            <w:shd w:val="clear" w:color="auto" w:fill="auto"/>
            <w:noWrap/>
            <w:vAlign w:val="center"/>
            <w:hideMark/>
          </w:tcPr>
          <w:p w14:paraId="4BF6FBE3"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5D2A1758"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r>
      <w:tr w:rsidR="00923545" w:rsidRPr="00125E1C" w14:paraId="5BA0694B" w14:textId="77777777" w:rsidTr="00F62B83">
        <w:trPr>
          <w:trHeight w:val="315"/>
        </w:trPr>
        <w:tc>
          <w:tcPr>
            <w:tcW w:w="8789" w:type="dxa"/>
            <w:gridSpan w:val="12"/>
            <w:tcBorders>
              <w:top w:val="nil"/>
              <w:left w:val="nil"/>
              <w:bottom w:val="single" w:sz="8" w:space="0" w:color="auto"/>
              <w:right w:val="nil"/>
            </w:tcBorders>
            <w:shd w:val="clear" w:color="auto" w:fill="auto"/>
            <w:noWrap/>
            <w:vAlign w:val="center"/>
            <w:hideMark/>
          </w:tcPr>
          <w:p w14:paraId="33B90277"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ECG</w:t>
            </w:r>
          </w:p>
        </w:tc>
      </w:tr>
      <w:tr w:rsidR="00923545" w:rsidRPr="00125E1C" w14:paraId="1CA0D3DF" w14:textId="77777777" w:rsidTr="00F62B83">
        <w:trPr>
          <w:trHeight w:val="300"/>
        </w:trPr>
        <w:tc>
          <w:tcPr>
            <w:tcW w:w="283" w:type="dxa"/>
            <w:tcBorders>
              <w:top w:val="nil"/>
              <w:left w:val="nil"/>
              <w:bottom w:val="nil"/>
              <w:right w:val="nil"/>
            </w:tcBorders>
            <w:shd w:val="clear" w:color="auto" w:fill="auto"/>
            <w:noWrap/>
            <w:vAlign w:val="center"/>
            <w:hideMark/>
          </w:tcPr>
          <w:p w14:paraId="33F448D3"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 </w:t>
            </w:r>
          </w:p>
        </w:tc>
        <w:tc>
          <w:tcPr>
            <w:tcW w:w="2694" w:type="dxa"/>
            <w:tcBorders>
              <w:top w:val="nil"/>
              <w:left w:val="nil"/>
              <w:bottom w:val="nil"/>
              <w:right w:val="nil"/>
            </w:tcBorders>
            <w:shd w:val="clear" w:color="auto" w:fill="auto"/>
            <w:noWrap/>
            <w:vAlign w:val="center"/>
            <w:hideMark/>
          </w:tcPr>
          <w:p w14:paraId="3D9A93AE"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IBI</w:t>
            </w:r>
          </w:p>
        </w:tc>
        <w:tc>
          <w:tcPr>
            <w:tcW w:w="992" w:type="dxa"/>
            <w:tcBorders>
              <w:top w:val="nil"/>
              <w:left w:val="nil"/>
              <w:bottom w:val="nil"/>
              <w:right w:val="nil"/>
            </w:tcBorders>
            <w:shd w:val="clear" w:color="auto" w:fill="auto"/>
            <w:noWrap/>
            <w:vAlign w:val="center"/>
            <w:hideMark/>
          </w:tcPr>
          <w:p w14:paraId="6E20498F"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.11**</w:t>
            </w:r>
          </w:p>
        </w:tc>
        <w:tc>
          <w:tcPr>
            <w:tcW w:w="993" w:type="dxa"/>
            <w:tcBorders>
              <w:top w:val="nil"/>
              <w:left w:val="nil"/>
              <w:bottom w:val="nil"/>
              <w:right w:val="nil"/>
            </w:tcBorders>
            <w:shd w:val="clear" w:color="auto" w:fill="auto"/>
            <w:noWrap/>
            <w:vAlign w:val="center"/>
            <w:hideMark/>
          </w:tcPr>
          <w:p w14:paraId="67B2DA7F"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.07*</w:t>
            </w:r>
          </w:p>
        </w:tc>
        <w:tc>
          <w:tcPr>
            <w:tcW w:w="992" w:type="dxa"/>
            <w:tcBorders>
              <w:top w:val="nil"/>
              <w:left w:val="nil"/>
              <w:bottom w:val="nil"/>
              <w:right w:val="nil"/>
            </w:tcBorders>
            <w:shd w:val="clear" w:color="auto" w:fill="auto"/>
            <w:noWrap/>
            <w:vAlign w:val="center"/>
            <w:hideMark/>
          </w:tcPr>
          <w:p w14:paraId="53753B89"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.02</w:t>
            </w:r>
          </w:p>
        </w:tc>
        <w:tc>
          <w:tcPr>
            <w:tcW w:w="283" w:type="dxa"/>
            <w:tcBorders>
              <w:top w:val="nil"/>
              <w:left w:val="nil"/>
              <w:bottom w:val="nil"/>
              <w:right w:val="nil"/>
            </w:tcBorders>
            <w:shd w:val="clear" w:color="auto" w:fill="auto"/>
            <w:noWrap/>
            <w:vAlign w:val="center"/>
            <w:hideMark/>
          </w:tcPr>
          <w:p w14:paraId="5379EB35"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6" w:type="dxa"/>
            <w:tcBorders>
              <w:top w:val="nil"/>
              <w:left w:val="nil"/>
              <w:bottom w:val="nil"/>
              <w:right w:val="nil"/>
            </w:tcBorders>
            <w:shd w:val="clear" w:color="auto" w:fill="auto"/>
            <w:noWrap/>
            <w:vAlign w:val="center"/>
            <w:hideMark/>
          </w:tcPr>
          <w:p w14:paraId="07413470"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nil"/>
              <w:left w:val="nil"/>
              <w:bottom w:val="nil"/>
              <w:right w:val="nil"/>
            </w:tcBorders>
            <w:shd w:val="clear" w:color="auto" w:fill="auto"/>
            <w:noWrap/>
            <w:vAlign w:val="center"/>
            <w:hideMark/>
          </w:tcPr>
          <w:p w14:paraId="6B855A8B"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nil"/>
              <w:left w:val="nil"/>
              <w:bottom w:val="nil"/>
              <w:right w:val="nil"/>
            </w:tcBorders>
            <w:shd w:val="clear" w:color="auto" w:fill="auto"/>
            <w:noWrap/>
            <w:vAlign w:val="center"/>
            <w:hideMark/>
          </w:tcPr>
          <w:p w14:paraId="75EF66A0"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1</w:t>
            </w:r>
          </w:p>
        </w:tc>
        <w:tc>
          <w:tcPr>
            <w:tcW w:w="425" w:type="dxa"/>
            <w:tcBorders>
              <w:top w:val="nil"/>
              <w:left w:val="nil"/>
              <w:bottom w:val="nil"/>
              <w:right w:val="nil"/>
            </w:tcBorders>
            <w:shd w:val="clear" w:color="auto" w:fill="auto"/>
            <w:vAlign w:val="center"/>
            <w:hideMark/>
          </w:tcPr>
          <w:p w14:paraId="7C410A1F"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1</w:t>
            </w:r>
          </w:p>
        </w:tc>
        <w:tc>
          <w:tcPr>
            <w:tcW w:w="426" w:type="dxa"/>
            <w:tcBorders>
              <w:top w:val="nil"/>
              <w:left w:val="nil"/>
              <w:bottom w:val="nil"/>
              <w:right w:val="nil"/>
            </w:tcBorders>
            <w:shd w:val="clear" w:color="auto" w:fill="auto"/>
            <w:noWrap/>
            <w:vAlign w:val="center"/>
            <w:hideMark/>
          </w:tcPr>
          <w:p w14:paraId="662E4D28"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1952E827"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r>
      <w:tr w:rsidR="00923545" w:rsidRPr="00125E1C" w14:paraId="7849C818" w14:textId="77777777" w:rsidTr="00F62B83">
        <w:trPr>
          <w:trHeight w:val="315"/>
        </w:trPr>
        <w:tc>
          <w:tcPr>
            <w:tcW w:w="8789" w:type="dxa"/>
            <w:gridSpan w:val="12"/>
            <w:tcBorders>
              <w:top w:val="nil"/>
              <w:left w:val="nil"/>
              <w:bottom w:val="single" w:sz="8" w:space="0" w:color="auto"/>
              <w:right w:val="nil"/>
            </w:tcBorders>
            <w:shd w:val="clear" w:color="auto" w:fill="auto"/>
            <w:noWrap/>
            <w:vAlign w:val="center"/>
            <w:hideMark/>
          </w:tcPr>
          <w:p w14:paraId="60ECD239"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Early ERPs (area with highest amplitude)</w:t>
            </w:r>
          </w:p>
        </w:tc>
      </w:tr>
      <w:tr w:rsidR="00923545" w:rsidRPr="00125E1C" w14:paraId="6A4C3856" w14:textId="77777777" w:rsidTr="00F62B83">
        <w:trPr>
          <w:trHeight w:val="300"/>
        </w:trPr>
        <w:tc>
          <w:tcPr>
            <w:tcW w:w="283" w:type="dxa"/>
            <w:tcBorders>
              <w:top w:val="nil"/>
              <w:left w:val="nil"/>
              <w:bottom w:val="nil"/>
              <w:right w:val="nil"/>
            </w:tcBorders>
            <w:shd w:val="clear" w:color="auto" w:fill="auto"/>
            <w:noWrap/>
            <w:vAlign w:val="center"/>
            <w:hideMark/>
          </w:tcPr>
          <w:p w14:paraId="418E366E"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 </w:t>
            </w:r>
          </w:p>
        </w:tc>
        <w:tc>
          <w:tcPr>
            <w:tcW w:w="2694" w:type="dxa"/>
            <w:tcBorders>
              <w:top w:val="nil"/>
              <w:left w:val="nil"/>
              <w:bottom w:val="nil"/>
              <w:right w:val="nil"/>
            </w:tcBorders>
            <w:shd w:val="clear" w:color="auto" w:fill="auto"/>
            <w:noWrap/>
            <w:vAlign w:val="center"/>
            <w:hideMark/>
          </w:tcPr>
          <w:p w14:paraId="07CB0197"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N1 (fronto-central)</w:t>
            </w:r>
          </w:p>
        </w:tc>
        <w:tc>
          <w:tcPr>
            <w:tcW w:w="992" w:type="dxa"/>
            <w:tcBorders>
              <w:top w:val="nil"/>
              <w:left w:val="nil"/>
              <w:bottom w:val="nil"/>
              <w:right w:val="nil"/>
            </w:tcBorders>
            <w:shd w:val="clear" w:color="auto" w:fill="auto"/>
            <w:noWrap/>
            <w:vAlign w:val="center"/>
            <w:hideMark/>
          </w:tcPr>
          <w:p w14:paraId="1208B95A"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.09*</w:t>
            </w:r>
          </w:p>
        </w:tc>
        <w:tc>
          <w:tcPr>
            <w:tcW w:w="993" w:type="dxa"/>
            <w:tcBorders>
              <w:top w:val="nil"/>
              <w:left w:val="nil"/>
              <w:bottom w:val="nil"/>
              <w:right w:val="nil"/>
            </w:tcBorders>
            <w:shd w:val="clear" w:color="auto" w:fill="auto"/>
            <w:noWrap/>
            <w:vAlign w:val="center"/>
            <w:hideMark/>
          </w:tcPr>
          <w:p w14:paraId="73BB6DB6"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.26***</w:t>
            </w:r>
          </w:p>
        </w:tc>
        <w:tc>
          <w:tcPr>
            <w:tcW w:w="992" w:type="dxa"/>
            <w:tcBorders>
              <w:top w:val="nil"/>
              <w:left w:val="nil"/>
              <w:bottom w:val="nil"/>
              <w:right w:val="nil"/>
            </w:tcBorders>
            <w:shd w:val="clear" w:color="auto" w:fill="auto"/>
            <w:noWrap/>
            <w:vAlign w:val="center"/>
            <w:hideMark/>
          </w:tcPr>
          <w:p w14:paraId="786CCBE9"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.01</w:t>
            </w:r>
          </w:p>
        </w:tc>
        <w:tc>
          <w:tcPr>
            <w:tcW w:w="283" w:type="dxa"/>
            <w:tcBorders>
              <w:top w:val="nil"/>
              <w:left w:val="nil"/>
              <w:bottom w:val="nil"/>
              <w:right w:val="nil"/>
            </w:tcBorders>
            <w:shd w:val="clear" w:color="auto" w:fill="auto"/>
            <w:noWrap/>
            <w:vAlign w:val="center"/>
            <w:hideMark/>
          </w:tcPr>
          <w:p w14:paraId="00D79FF6"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6" w:type="dxa"/>
            <w:tcBorders>
              <w:top w:val="nil"/>
              <w:left w:val="nil"/>
              <w:bottom w:val="nil"/>
              <w:right w:val="nil"/>
            </w:tcBorders>
            <w:shd w:val="clear" w:color="auto" w:fill="auto"/>
            <w:noWrap/>
            <w:vAlign w:val="center"/>
            <w:hideMark/>
          </w:tcPr>
          <w:p w14:paraId="6B204CA6"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5129638E"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nil"/>
              <w:left w:val="nil"/>
              <w:bottom w:val="nil"/>
              <w:right w:val="nil"/>
            </w:tcBorders>
            <w:shd w:val="clear" w:color="auto" w:fill="auto"/>
            <w:noWrap/>
            <w:vAlign w:val="center"/>
            <w:hideMark/>
          </w:tcPr>
          <w:p w14:paraId="3BDD2F81"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1</w:t>
            </w:r>
          </w:p>
        </w:tc>
        <w:tc>
          <w:tcPr>
            <w:tcW w:w="425" w:type="dxa"/>
            <w:tcBorders>
              <w:top w:val="nil"/>
              <w:left w:val="nil"/>
              <w:bottom w:val="nil"/>
              <w:right w:val="nil"/>
            </w:tcBorders>
            <w:shd w:val="clear" w:color="auto" w:fill="auto"/>
            <w:vAlign w:val="center"/>
            <w:hideMark/>
          </w:tcPr>
          <w:p w14:paraId="2F743770"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426" w:type="dxa"/>
            <w:tcBorders>
              <w:top w:val="nil"/>
              <w:left w:val="nil"/>
              <w:bottom w:val="nil"/>
              <w:right w:val="nil"/>
            </w:tcBorders>
            <w:shd w:val="clear" w:color="auto" w:fill="auto"/>
            <w:noWrap/>
            <w:vAlign w:val="center"/>
            <w:hideMark/>
          </w:tcPr>
          <w:p w14:paraId="187F99C8"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nil"/>
              <w:left w:val="nil"/>
              <w:bottom w:val="nil"/>
              <w:right w:val="nil"/>
            </w:tcBorders>
            <w:shd w:val="clear" w:color="auto" w:fill="auto"/>
            <w:noWrap/>
            <w:vAlign w:val="center"/>
            <w:hideMark/>
          </w:tcPr>
          <w:p w14:paraId="723B5C2E"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3</w:t>
            </w:r>
          </w:p>
        </w:tc>
      </w:tr>
      <w:tr w:rsidR="00923545" w:rsidRPr="00125E1C" w14:paraId="78BC1AD9" w14:textId="77777777" w:rsidTr="00F62B83">
        <w:trPr>
          <w:trHeight w:val="300"/>
        </w:trPr>
        <w:tc>
          <w:tcPr>
            <w:tcW w:w="283" w:type="dxa"/>
            <w:tcBorders>
              <w:top w:val="nil"/>
              <w:left w:val="nil"/>
              <w:bottom w:val="nil"/>
              <w:right w:val="nil"/>
            </w:tcBorders>
            <w:shd w:val="clear" w:color="auto" w:fill="auto"/>
            <w:noWrap/>
            <w:vAlign w:val="center"/>
            <w:hideMark/>
          </w:tcPr>
          <w:p w14:paraId="091A1D2D" w14:textId="77777777" w:rsidR="00923545" w:rsidRPr="00125E1C" w:rsidRDefault="00923545" w:rsidP="00F62B83">
            <w:pPr>
              <w:spacing w:after="0" w:line="240" w:lineRule="auto"/>
              <w:rPr>
                <w:rFonts w:ascii="Calibri" w:eastAsia="Times New Roman" w:hAnsi="Calibri"/>
                <w:color w:val="000000"/>
                <w:lang w:val="en-GB" w:eastAsia="en-GB"/>
              </w:rPr>
            </w:pPr>
          </w:p>
        </w:tc>
        <w:tc>
          <w:tcPr>
            <w:tcW w:w="2694" w:type="dxa"/>
            <w:tcBorders>
              <w:top w:val="nil"/>
              <w:left w:val="nil"/>
              <w:bottom w:val="nil"/>
              <w:right w:val="nil"/>
            </w:tcBorders>
            <w:shd w:val="clear" w:color="auto" w:fill="auto"/>
            <w:noWrap/>
            <w:vAlign w:val="center"/>
            <w:hideMark/>
          </w:tcPr>
          <w:p w14:paraId="49DE0A55"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P1 (occipital)</w:t>
            </w:r>
          </w:p>
        </w:tc>
        <w:tc>
          <w:tcPr>
            <w:tcW w:w="992" w:type="dxa"/>
            <w:tcBorders>
              <w:top w:val="nil"/>
              <w:left w:val="nil"/>
              <w:bottom w:val="nil"/>
              <w:right w:val="nil"/>
            </w:tcBorders>
            <w:shd w:val="clear" w:color="auto" w:fill="auto"/>
            <w:noWrap/>
            <w:vAlign w:val="center"/>
            <w:hideMark/>
          </w:tcPr>
          <w:p w14:paraId="663F478D"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.12**</w:t>
            </w:r>
          </w:p>
        </w:tc>
        <w:tc>
          <w:tcPr>
            <w:tcW w:w="993" w:type="dxa"/>
            <w:tcBorders>
              <w:top w:val="nil"/>
              <w:left w:val="nil"/>
              <w:bottom w:val="nil"/>
              <w:right w:val="nil"/>
            </w:tcBorders>
            <w:shd w:val="clear" w:color="auto" w:fill="auto"/>
            <w:noWrap/>
            <w:vAlign w:val="center"/>
            <w:hideMark/>
          </w:tcPr>
          <w:p w14:paraId="24A8E2E9"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.06</w:t>
            </w:r>
          </w:p>
        </w:tc>
        <w:tc>
          <w:tcPr>
            <w:tcW w:w="992" w:type="dxa"/>
            <w:tcBorders>
              <w:top w:val="nil"/>
              <w:left w:val="nil"/>
              <w:bottom w:val="nil"/>
              <w:right w:val="nil"/>
            </w:tcBorders>
            <w:shd w:val="clear" w:color="auto" w:fill="auto"/>
            <w:noWrap/>
            <w:vAlign w:val="center"/>
            <w:hideMark/>
          </w:tcPr>
          <w:p w14:paraId="7E15D3B1"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.02</w:t>
            </w:r>
          </w:p>
        </w:tc>
        <w:tc>
          <w:tcPr>
            <w:tcW w:w="283" w:type="dxa"/>
            <w:tcBorders>
              <w:top w:val="nil"/>
              <w:left w:val="nil"/>
              <w:bottom w:val="nil"/>
              <w:right w:val="nil"/>
            </w:tcBorders>
            <w:shd w:val="clear" w:color="auto" w:fill="auto"/>
            <w:noWrap/>
            <w:vAlign w:val="center"/>
            <w:hideMark/>
          </w:tcPr>
          <w:p w14:paraId="26671F58"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6" w:type="dxa"/>
            <w:tcBorders>
              <w:top w:val="nil"/>
              <w:left w:val="nil"/>
              <w:bottom w:val="nil"/>
              <w:right w:val="nil"/>
            </w:tcBorders>
            <w:shd w:val="clear" w:color="auto" w:fill="auto"/>
            <w:noWrap/>
            <w:vAlign w:val="center"/>
            <w:hideMark/>
          </w:tcPr>
          <w:p w14:paraId="5D2A3820"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3</w:t>
            </w:r>
          </w:p>
        </w:tc>
        <w:tc>
          <w:tcPr>
            <w:tcW w:w="425" w:type="dxa"/>
            <w:tcBorders>
              <w:top w:val="nil"/>
              <w:left w:val="nil"/>
              <w:bottom w:val="nil"/>
              <w:right w:val="nil"/>
            </w:tcBorders>
            <w:shd w:val="clear" w:color="auto" w:fill="auto"/>
            <w:noWrap/>
            <w:vAlign w:val="center"/>
            <w:hideMark/>
          </w:tcPr>
          <w:p w14:paraId="37B81691"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nil"/>
              <w:left w:val="nil"/>
              <w:bottom w:val="nil"/>
              <w:right w:val="nil"/>
            </w:tcBorders>
            <w:shd w:val="clear" w:color="auto" w:fill="auto"/>
            <w:noWrap/>
            <w:vAlign w:val="center"/>
            <w:hideMark/>
          </w:tcPr>
          <w:p w14:paraId="2C468494"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1276" w:type="dxa"/>
            <w:gridSpan w:val="3"/>
            <w:vAlign w:val="center"/>
          </w:tcPr>
          <w:p w14:paraId="2858FBAE" w14:textId="77777777" w:rsidR="00923545" w:rsidRPr="0029435B" w:rsidRDefault="00923545" w:rsidP="00F62B83">
            <w:pPr>
              <w:spacing w:after="0" w:line="240" w:lineRule="auto"/>
              <w:jc w:val="center"/>
              <w:rPr>
                <w:rFonts w:ascii="Calibri" w:eastAsia="Times New Roman" w:hAnsi="Calibri"/>
                <w:i/>
                <w:color w:val="000000"/>
                <w:lang w:val="en-GB" w:eastAsia="en-GB"/>
              </w:rPr>
            </w:pPr>
            <w:r w:rsidRPr="0029435B">
              <w:rPr>
                <w:rFonts w:ascii="Calibri" w:eastAsia="Times New Roman" w:hAnsi="Calibri"/>
                <w:i/>
                <w:color w:val="000000"/>
                <w:lang w:val="en-GB" w:eastAsia="en-GB"/>
              </w:rPr>
              <w:t>ns</w:t>
            </w:r>
          </w:p>
        </w:tc>
      </w:tr>
      <w:tr w:rsidR="00923545" w:rsidRPr="00125E1C" w14:paraId="13702600" w14:textId="77777777" w:rsidTr="00F62B83">
        <w:trPr>
          <w:trHeight w:val="300"/>
        </w:trPr>
        <w:tc>
          <w:tcPr>
            <w:tcW w:w="283" w:type="dxa"/>
            <w:tcBorders>
              <w:top w:val="nil"/>
              <w:left w:val="nil"/>
              <w:bottom w:val="nil"/>
              <w:right w:val="nil"/>
            </w:tcBorders>
            <w:shd w:val="clear" w:color="auto" w:fill="auto"/>
            <w:noWrap/>
            <w:vAlign w:val="center"/>
            <w:hideMark/>
          </w:tcPr>
          <w:p w14:paraId="635EF276" w14:textId="77777777" w:rsidR="00923545" w:rsidRPr="00125E1C" w:rsidRDefault="00923545" w:rsidP="00F62B83">
            <w:pPr>
              <w:spacing w:after="0" w:line="240" w:lineRule="auto"/>
              <w:rPr>
                <w:rFonts w:eastAsia="Times New Roman"/>
                <w:i/>
                <w:iCs/>
                <w:color w:val="000000"/>
                <w:lang w:val="en-GB" w:eastAsia="en-GB"/>
              </w:rPr>
            </w:pPr>
          </w:p>
        </w:tc>
        <w:tc>
          <w:tcPr>
            <w:tcW w:w="2694" w:type="dxa"/>
            <w:tcBorders>
              <w:top w:val="nil"/>
              <w:left w:val="nil"/>
              <w:bottom w:val="nil"/>
              <w:right w:val="nil"/>
            </w:tcBorders>
            <w:shd w:val="clear" w:color="auto" w:fill="auto"/>
            <w:noWrap/>
            <w:vAlign w:val="center"/>
            <w:hideMark/>
          </w:tcPr>
          <w:p w14:paraId="4C888DFB"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VPP (frontal)</w:t>
            </w:r>
          </w:p>
        </w:tc>
        <w:tc>
          <w:tcPr>
            <w:tcW w:w="992" w:type="dxa"/>
            <w:tcBorders>
              <w:top w:val="nil"/>
              <w:left w:val="nil"/>
              <w:bottom w:val="nil"/>
              <w:right w:val="nil"/>
            </w:tcBorders>
            <w:shd w:val="clear" w:color="auto" w:fill="auto"/>
            <w:noWrap/>
            <w:vAlign w:val="center"/>
            <w:hideMark/>
          </w:tcPr>
          <w:p w14:paraId="2DBBAC5A"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.25***</w:t>
            </w:r>
          </w:p>
        </w:tc>
        <w:tc>
          <w:tcPr>
            <w:tcW w:w="993" w:type="dxa"/>
            <w:tcBorders>
              <w:top w:val="nil"/>
              <w:left w:val="nil"/>
              <w:bottom w:val="nil"/>
              <w:right w:val="nil"/>
            </w:tcBorders>
            <w:shd w:val="clear" w:color="auto" w:fill="auto"/>
            <w:noWrap/>
            <w:vAlign w:val="center"/>
            <w:hideMark/>
          </w:tcPr>
          <w:p w14:paraId="13CFCE31"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.33***</w:t>
            </w:r>
          </w:p>
        </w:tc>
        <w:tc>
          <w:tcPr>
            <w:tcW w:w="992" w:type="dxa"/>
            <w:tcBorders>
              <w:top w:val="nil"/>
              <w:left w:val="nil"/>
              <w:bottom w:val="nil"/>
              <w:right w:val="nil"/>
            </w:tcBorders>
            <w:shd w:val="clear" w:color="auto" w:fill="auto"/>
            <w:noWrap/>
            <w:vAlign w:val="center"/>
            <w:hideMark/>
          </w:tcPr>
          <w:p w14:paraId="2625EAF2"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.01</w:t>
            </w:r>
          </w:p>
        </w:tc>
        <w:tc>
          <w:tcPr>
            <w:tcW w:w="283" w:type="dxa"/>
            <w:tcBorders>
              <w:top w:val="nil"/>
              <w:left w:val="nil"/>
              <w:bottom w:val="nil"/>
              <w:right w:val="nil"/>
            </w:tcBorders>
            <w:shd w:val="clear" w:color="auto" w:fill="auto"/>
            <w:noWrap/>
            <w:vAlign w:val="center"/>
            <w:hideMark/>
          </w:tcPr>
          <w:p w14:paraId="17B301C9"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6" w:type="dxa"/>
            <w:tcBorders>
              <w:top w:val="nil"/>
              <w:left w:val="nil"/>
              <w:bottom w:val="nil"/>
              <w:right w:val="nil"/>
            </w:tcBorders>
            <w:shd w:val="clear" w:color="auto" w:fill="auto"/>
            <w:noWrap/>
            <w:vAlign w:val="center"/>
            <w:hideMark/>
          </w:tcPr>
          <w:p w14:paraId="49583484"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57E38425"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3</w:t>
            </w:r>
          </w:p>
        </w:tc>
        <w:tc>
          <w:tcPr>
            <w:tcW w:w="425" w:type="dxa"/>
            <w:tcBorders>
              <w:top w:val="nil"/>
              <w:left w:val="nil"/>
              <w:bottom w:val="nil"/>
              <w:right w:val="nil"/>
            </w:tcBorders>
            <w:shd w:val="clear" w:color="auto" w:fill="auto"/>
            <w:noWrap/>
            <w:vAlign w:val="center"/>
            <w:hideMark/>
          </w:tcPr>
          <w:p w14:paraId="4E515143"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425" w:type="dxa"/>
            <w:tcBorders>
              <w:top w:val="nil"/>
              <w:left w:val="nil"/>
              <w:bottom w:val="nil"/>
              <w:right w:val="nil"/>
            </w:tcBorders>
            <w:shd w:val="clear" w:color="auto" w:fill="auto"/>
            <w:vAlign w:val="center"/>
            <w:hideMark/>
          </w:tcPr>
          <w:p w14:paraId="20A75EAB"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426" w:type="dxa"/>
            <w:tcBorders>
              <w:top w:val="nil"/>
              <w:left w:val="nil"/>
              <w:bottom w:val="nil"/>
              <w:right w:val="nil"/>
            </w:tcBorders>
            <w:shd w:val="clear" w:color="auto" w:fill="auto"/>
            <w:noWrap/>
            <w:vAlign w:val="center"/>
            <w:hideMark/>
          </w:tcPr>
          <w:p w14:paraId="4FE78C1A"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3</w:t>
            </w:r>
          </w:p>
        </w:tc>
        <w:tc>
          <w:tcPr>
            <w:tcW w:w="425" w:type="dxa"/>
            <w:tcBorders>
              <w:top w:val="nil"/>
              <w:left w:val="nil"/>
              <w:bottom w:val="nil"/>
              <w:right w:val="nil"/>
            </w:tcBorders>
            <w:shd w:val="clear" w:color="auto" w:fill="auto"/>
            <w:noWrap/>
            <w:vAlign w:val="center"/>
            <w:hideMark/>
          </w:tcPr>
          <w:p w14:paraId="00F6B451"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r>
      <w:tr w:rsidR="00923545" w:rsidRPr="00125E1C" w14:paraId="43ADB762" w14:textId="77777777" w:rsidTr="00F62B83">
        <w:trPr>
          <w:trHeight w:val="300"/>
        </w:trPr>
        <w:tc>
          <w:tcPr>
            <w:tcW w:w="283" w:type="dxa"/>
            <w:tcBorders>
              <w:top w:val="nil"/>
              <w:left w:val="nil"/>
              <w:bottom w:val="nil"/>
              <w:right w:val="nil"/>
            </w:tcBorders>
            <w:shd w:val="clear" w:color="auto" w:fill="auto"/>
            <w:noWrap/>
            <w:vAlign w:val="center"/>
            <w:hideMark/>
          </w:tcPr>
          <w:p w14:paraId="506E85AC" w14:textId="77777777" w:rsidR="00923545" w:rsidRPr="00125E1C" w:rsidRDefault="00923545" w:rsidP="00F62B83">
            <w:pPr>
              <w:spacing w:after="0" w:line="240" w:lineRule="auto"/>
              <w:rPr>
                <w:rFonts w:ascii="Calibri" w:eastAsia="Times New Roman" w:hAnsi="Calibri"/>
                <w:color w:val="000000"/>
                <w:lang w:val="en-GB" w:eastAsia="en-GB"/>
              </w:rPr>
            </w:pPr>
          </w:p>
        </w:tc>
        <w:tc>
          <w:tcPr>
            <w:tcW w:w="2694" w:type="dxa"/>
            <w:tcBorders>
              <w:top w:val="nil"/>
              <w:left w:val="nil"/>
              <w:bottom w:val="nil"/>
              <w:right w:val="nil"/>
            </w:tcBorders>
            <w:shd w:val="clear" w:color="auto" w:fill="auto"/>
            <w:noWrap/>
            <w:vAlign w:val="center"/>
            <w:hideMark/>
          </w:tcPr>
          <w:p w14:paraId="3B0AFB41"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N170 (lateral temporal)</w:t>
            </w:r>
          </w:p>
        </w:tc>
        <w:tc>
          <w:tcPr>
            <w:tcW w:w="992" w:type="dxa"/>
            <w:tcBorders>
              <w:top w:val="nil"/>
              <w:left w:val="nil"/>
              <w:bottom w:val="nil"/>
              <w:right w:val="nil"/>
            </w:tcBorders>
            <w:shd w:val="clear" w:color="auto" w:fill="auto"/>
            <w:noWrap/>
            <w:vAlign w:val="center"/>
            <w:hideMark/>
          </w:tcPr>
          <w:p w14:paraId="2F55ADA7"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.39***</w:t>
            </w:r>
          </w:p>
        </w:tc>
        <w:tc>
          <w:tcPr>
            <w:tcW w:w="993" w:type="dxa"/>
            <w:tcBorders>
              <w:top w:val="nil"/>
              <w:left w:val="nil"/>
              <w:bottom w:val="nil"/>
              <w:right w:val="nil"/>
            </w:tcBorders>
            <w:shd w:val="clear" w:color="auto" w:fill="auto"/>
            <w:noWrap/>
            <w:vAlign w:val="center"/>
            <w:hideMark/>
          </w:tcPr>
          <w:p w14:paraId="04F3ACA0"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.18***</w:t>
            </w:r>
          </w:p>
        </w:tc>
        <w:tc>
          <w:tcPr>
            <w:tcW w:w="992" w:type="dxa"/>
            <w:tcBorders>
              <w:top w:val="nil"/>
              <w:left w:val="nil"/>
              <w:bottom w:val="nil"/>
              <w:right w:val="nil"/>
            </w:tcBorders>
            <w:shd w:val="clear" w:color="auto" w:fill="auto"/>
            <w:noWrap/>
            <w:vAlign w:val="center"/>
            <w:hideMark/>
          </w:tcPr>
          <w:p w14:paraId="13321825"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.02</w:t>
            </w:r>
          </w:p>
        </w:tc>
        <w:tc>
          <w:tcPr>
            <w:tcW w:w="283" w:type="dxa"/>
            <w:tcBorders>
              <w:top w:val="nil"/>
              <w:left w:val="nil"/>
              <w:bottom w:val="nil"/>
              <w:right w:val="nil"/>
            </w:tcBorders>
            <w:shd w:val="clear" w:color="auto" w:fill="auto"/>
            <w:noWrap/>
            <w:vAlign w:val="center"/>
            <w:hideMark/>
          </w:tcPr>
          <w:p w14:paraId="03D508C1"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6" w:type="dxa"/>
            <w:tcBorders>
              <w:top w:val="nil"/>
              <w:left w:val="nil"/>
              <w:bottom w:val="nil"/>
              <w:right w:val="nil"/>
            </w:tcBorders>
            <w:shd w:val="clear" w:color="auto" w:fill="auto"/>
            <w:noWrap/>
            <w:vAlign w:val="center"/>
            <w:hideMark/>
          </w:tcPr>
          <w:p w14:paraId="1EBD8844"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68215C5C"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4</w:t>
            </w:r>
          </w:p>
        </w:tc>
        <w:tc>
          <w:tcPr>
            <w:tcW w:w="425" w:type="dxa"/>
            <w:tcBorders>
              <w:top w:val="nil"/>
              <w:left w:val="nil"/>
              <w:bottom w:val="nil"/>
              <w:right w:val="nil"/>
            </w:tcBorders>
            <w:shd w:val="clear" w:color="auto" w:fill="auto"/>
            <w:noWrap/>
            <w:vAlign w:val="center"/>
            <w:hideMark/>
          </w:tcPr>
          <w:p w14:paraId="62E13672"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3</w:t>
            </w:r>
          </w:p>
        </w:tc>
        <w:tc>
          <w:tcPr>
            <w:tcW w:w="425" w:type="dxa"/>
            <w:tcBorders>
              <w:top w:val="nil"/>
              <w:left w:val="nil"/>
              <w:bottom w:val="nil"/>
              <w:right w:val="nil"/>
            </w:tcBorders>
            <w:shd w:val="clear" w:color="auto" w:fill="auto"/>
            <w:vAlign w:val="center"/>
            <w:hideMark/>
          </w:tcPr>
          <w:p w14:paraId="74F2AB5F"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1</w:t>
            </w:r>
          </w:p>
        </w:tc>
        <w:tc>
          <w:tcPr>
            <w:tcW w:w="426" w:type="dxa"/>
            <w:tcBorders>
              <w:top w:val="nil"/>
              <w:left w:val="nil"/>
              <w:bottom w:val="nil"/>
              <w:right w:val="nil"/>
            </w:tcBorders>
            <w:shd w:val="clear" w:color="auto" w:fill="auto"/>
            <w:noWrap/>
            <w:vAlign w:val="center"/>
            <w:hideMark/>
          </w:tcPr>
          <w:p w14:paraId="1CA5544C"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0D9FB9F5"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r>
      <w:tr w:rsidR="00923545" w:rsidRPr="00125E1C" w14:paraId="13A12561" w14:textId="77777777" w:rsidTr="00F62B83">
        <w:trPr>
          <w:trHeight w:val="300"/>
        </w:trPr>
        <w:tc>
          <w:tcPr>
            <w:tcW w:w="283" w:type="dxa"/>
            <w:tcBorders>
              <w:top w:val="nil"/>
              <w:left w:val="nil"/>
              <w:bottom w:val="nil"/>
              <w:right w:val="nil"/>
            </w:tcBorders>
            <w:shd w:val="clear" w:color="auto" w:fill="auto"/>
            <w:noWrap/>
            <w:vAlign w:val="center"/>
            <w:hideMark/>
          </w:tcPr>
          <w:p w14:paraId="7A60FA19" w14:textId="77777777" w:rsidR="00923545" w:rsidRPr="00125E1C" w:rsidRDefault="00923545" w:rsidP="00F62B83">
            <w:pPr>
              <w:spacing w:after="0" w:line="240" w:lineRule="auto"/>
              <w:rPr>
                <w:rFonts w:ascii="Calibri" w:eastAsia="Times New Roman" w:hAnsi="Calibri"/>
                <w:color w:val="000000"/>
                <w:lang w:val="en-GB" w:eastAsia="en-GB"/>
              </w:rPr>
            </w:pPr>
          </w:p>
        </w:tc>
        <w:tc>
          <w:tcPr>
            <w:tcW w:w="2694" w:type="dxa"/>
            <w:tcBorders>
              <w:top w:val="nil"/>
              <w:left w:val="nil"/>
              <w:bottom w:val="nil"/>
              <w:right w:val="nil"/>
            </w:tcBorders>
            <w:shd w:val="clear" w:color="auto" w:fill="auto"/>
            <w:noWrap/>
            <w:vAlign w:val="center"/>
            <w:hideMark/>
          </w:tcPr>
          <w:p w14:paraId="75678691"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P2 (central)</w:t>
            </w:r>
          </w:p>
        </w:tc>
        <w:tc>
          <w:tcPr>
            <w:tcW w:w="992" w:type="dxa"/>
            <w:tcBorders>
              <w:top w:val="nil"/>
              <w:left w:val="nil"/>
              <w:bottom w:val="nil"/>
              <w:right w:val="nil"/>
            </w:tcBorders>
            <w:shd w:val="clear" w:color="auto" w:fill="auto"/>
            <w:noWrap/>
            <w:vAlign w:val="center"/>
            <w:hideMark/>
          </w:tcPr>
          <w:p w14:paraId="1FA261B0"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.12**</w:t>
            </w:r>
          </w:p>
        </w:tc>
        <w:tc>
          <w:tcPr>
            <w:tcW w:w="993" w:type="dxa"/>
            <w:tcBorders>
              <w:top w:val="nil"/>
              <w:left w:val="nil"/>
              <w:bottom w:val="nil"/>
              <w:right w:val="nil"/>
            </w:tcBorders>
            <w:shd w:val="clear" w:color="auto" w:fill="auto"/>
            <w:noWrap/>
            <w:vAlign w:val="center"/>
            <w:hideMark/>
          </w:tcPr>
          <w:p w14:paraId="338A5DE7"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.19***</w:t>
            </w:r>
          </w:p>
        </w:tc>
        <w:tc>
          <w:tcPr>
            <w:tcW w:w="992" w:type="dxa"/>
            <w:tcBorders>
              <w:top w:val="nil"/>
              <w:left w:val="nil"/>
              <w:bottom w:val="nil"/>
              <w:right w:val="nil"/>
            </w:tcBorders>
            <w:shd w:val="clear" w:color="auto" w:fill="auto"/>
            <w:noWrap/>
            <w:vAlign w:val="center"/>
            <w:hideMark/>
          </w:tcPr>
          <w:p w14:paraId="5E412CE6"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.02</w:t>
            </w:r>
          </w:p>
        </w:tc>
        <w:tc>
          <w:tcPr>
            <w:tcW w:w="283" w:type="dxa"/>
            <w:tcBorders>
              <w:top w:val="nil"/>
              <w:left w:val="nil"/>
              <w:bottom w:val="nil"/>
              <w:right w:val="nil"/>
            </w:tcBorders>
            <w:shd w:val="clear" w:color="auto" w:fill="auto"/>
            <w:noWrap/>
            <w:vAlign w:val="center"/>
            <w:hideMark/>
          </w:tcPr>
          <w:p w14:paraId="0564666C"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6" w:type="dxa"/>
            <w:tcBorders>
              <w:top w:val="nil"/>
              <w:left w:val="nil"/>
              <w:bottom w:val="nil"/>
              <w:right w:val="nil"/>
            </w:tcBorders>
            <w:shd w:val="clear" w:color="auto" w:fill="auto"/>
            <w:noWrap/>
            <w:vAlign w:val="center"/>
            <w:hideMark/>
          </w:tcPr>
          <w:p w14:paraId="77BA022A"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nil"/>
              <w:left w:val="nil"/>
              <w:bottom w:val="nil"/>
              <w:right w:val="nil"/>
            </w:tcBorders>
            <w:shd w:val="clear" w:color="auto" w:fill="auto"/>
            <w:noWrap/>
            <w:vAlign w:val="center"/>
            <w:hideMark/>
          </w:tcPr>
          <w:p w14:paraId="35F209A8"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21694A60"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425" w:type="dxa"/>
            <w:tcBorders>
              <w:top w:val="nil"/>
              <w:left w:val="nil"/>
              <w:bottom w:val="nil"/>
              <w:right w:val="nil"/>
            </w:tcBorders>
            <w:shd w:val="clear" w:color="auto" w:fill="auto"/>
            <w:vAlign w:val="center"/>
            <w:hideMark/>
          </w:tcPr>
          <w:p w14:paraId="5F56FE45"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426" w:type="dxa"/>
            <w:tcBorders>
              <w:top w:val="nil"/>
              <w:left w:val="nil"/>
              <w:bottom w:val="nil"/>
              <w:right w:val="nil"/>
            </w:tcBorders>
            <w:shd w:val="clear" w:color="auto" w:fill="auto"/>
            <w:noWrap/>
            <w:vAlign w:val="center"/>
            <w:hideMark/>
          </w:tcPr>
          <w:p w14:paraId="27657C27"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7B58AAE6"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r>
      <w:tr w:rsidR="00923545" w:rsidRPr="00125E1C" w14:paraId="7DFF7DCD" w14:textId="77777777" w:rsidTr="00F62B83">
        <w:trPr>
          <w:trHeight w:val="315"/>
        </w:trPr>
        <w:tc>
          <w:tcPr>
            <w:tcW w:w="8789" w:type="dxa"/>
            <w:gridSpan w:val="12"/>
            <w:tcBorders>
              <w:top w:val="nil"/>
              <w:left w:val="nil"/>
              <w:bottom w:val="single" w:sz="8" w:space="0" w:color="auto"/>
              <w:right w:val="nil"/>
            </w:tcBorders>
            <w:shd w:val="clear" w:color="auto" w:fill="auto"/>
            <w:noWrap/>
            <w:vAlign w:val="center"/>
            <w:hideMark/>
          </w:tcPr>
          <w:p w14:paraId="2823BC67"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Late ERPs (area with strongest effect)</w:t>
            </w:r>
          </w:p>
        </w:tc>
      </w:tr>
      <w:tr w:rsidR="00923545" w:rsidRPr="00125E1C" w14:paraId="2A567911" w14:textId="77777777" w:rsidTr="00F62B83">
        <w:trPr>
          <w:trHeight w:val="300"/>
        </w:trPr>
        <w:tc>
          <w:tcPr>
            <w:tcW w:w="283" w:type="dxa"/>
            <w:tcBorders>
              <w:top w:val="nil"/>
              <w:left w:val="nil"/>
              <w:bottom w:val="nil"/>
              <w:right w:val="nil"/>
            </w:tcBorders>
            <w:shd w:val="clear" w:color="auto" w:fill="auto"/>
            <w:noWrap/>
            <w:vAlign w:val="center"/>
            <w:hideMark/>
          </w:tcPr>
          <w:p w14:paraId="4D8A1F20" w14:textId="77777777" w:rsidR="00923545" w:rsidRPr="00125E1C" w:rsidRDefault="00923545" w:rsidP="00F62B83">
            <w:pPr>
              <w:spacing w:after="0" w:line="240" w:lineRule="auto"/>
              <w:rPr>
                <w:rFonts w:eastAsia="Times New Roman"/>
                <w:color w:val="000000"/>
                <w:lang w:val="en-GB" w:eastAsia="en-GB"/>
              </w:rPr>
            </w:pPr>
          </w:p>
        </w:tc>
        <w:tc>
          <w:tcPr>
            <w:tcW w:w="2694" w:type="dxa"/>
            <w:tcBorders>
              <w:top w:val="nil"/>
              <w:left w:val="nil"/>
              <w:bottom w:val="nil"/>
              <w:right w:val="nil"/>
            </w:tcBorders>
            <w:shd w:val="clear" w:color="auto" w:fill="auto"/>
            <w:noWrap/>
            <w:vAlign w:val="center"/>
            <w:hideMark/>
          </w:tcPr>
          <w:p w14:paraId="46D8FFFE"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220-315 (frontal+)</w:t>
            </w:r>
          </w:p>
        </w:tc>
        <w:tc>
          <w:tcPr>
            <w:tcW w:w="992" w:type="dxa"/>
            <w:tcBorders>
              <w:top w:val="nil"/>
              <w:left w:val="nil"/>
              <w:bottom w:val="nil"/>
              <w:right w:val="nil"/>
            </w:tcBorders>
            <w:shd w:val="clear" w:color="auto" w:fill="auto"/>
            <w:noWrap/>
            <w:vAlign w:val="center"/>
            <w:hideMark/>
          </w:tcPr>
          <w:p w14:paraId="0DE1864C"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.46***</w:t>
            </w:r>
          </w:p>
        </w:tc>
        <w:tc>
          <w:tcPr>
            <w:tcW w:w="993" w:type="dxa"/>
            <w:tcBorders>
              <w:top w:val="nil"/>
              <w:left w:val="nil"/>
              <w:bottom w:val="nil"/>
              <w:right w:val="nil"/>
            </w:tcBorders>
            <w:shd w:val="clear" w:color="auto" w:fill="auto"/>
            <w:noWrap/>
            <w:vAlign w:val="center"/>
            <w:hideMark/>
          </w:tcPr>
          <w:p w14:paraId="1FE9CEFA"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.18***</w:t>
            </w:r>
          </w:p>
        </w:tc>
        <w:tc>
          <w:tcPr>
            <w:tcW w:w="992" w:type="dxa"/>
            <w:tcBorders>
              <w:top w:val="nil"/>
              <w:left w:val="nil"/>
              <w:bottom w:val="nil"/>
              <w:right w:val="nil"/>
            </w:tcBorders>
            <w:shd w:val="clear" w:color="auto" w:fill="auto"/>
            <w:noWrap/>
            <w:vAlign w:val="center"/>
            <w:hideMark/>
          </w:tcPr>
          <w:p w14:paraId="67B61D97"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.01</w:t>
            </w:r>
          </w:p>
        </w:tc>
        <w:tc>
          <w:tcPr>
            <w:tcW w:w="283" w:type="dxa"/>
            <w:tcBorders>
              <w:top w:val="nil"/>
              <w:left w:val="nil"/>
              <w:bottom w:val="nil"/>
              <w:right w:val="nil"/>
            </w:tcBorders>
            <w:shd w:val="clear" w:color="auto" w:fill="auto"/>
            <w:noWrap/>
            <w:vAlign w:val="center"/>
            <w:hideMark/>
          </w:tcPr>
          <w:p w14:paraId="509A22B7"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6" w:type="dxa"/>
            <w:tcBorders>
              <w:top w:val="nil"/>
              <w:left w:val="nil"/>
              <w:bottom w:val="nil"/>
              <w:right w:val="nil"/>
            </w:tcBorders>
            <w:shd w:val="clear" w:color="auto" w:fill="auto"/>
            <w:noWrap/>
            <w:vAlign w:val="center"/>
            <w:hideMark/>
          </w:tcPr>
          <w:p w14:paraId="44329FCC"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nil"/>
              <w:left w:val="nil"/>
              <w:bottom w:val="nil"/>
              <w:right w:val="nil"/>
            </w:tcBorders>
            <w:shd w:val="clear" w:color="auto" w:fill="auto"/>
            <w:noWrap/>
            <w:vAlign w:val="center"/>
            <w:hideMark/>
          </w:tcPr>
          <w:p w14:paraId="65291C5D"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nil"/>
              <w:left w:val="nil"/>
              <w:bottom w:val="nil"/>
              <w:right w:val="nil"/>
            </w:tcBorders>
            <w:shd w:val="clear" w:color="auto" w:fill="auto"/>
            <w:noWrap/>
            <w:vAlign w:val="center"/>
            <w:hideMark/>
          </w:tcPr>
          <w:p w14:paraId="75321205"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425" w:type="dxa"/>
            <w:tcBorders>
              <w:top w:val="nil"/>
              <w:left w:val="nil"/>
              <w:bottom w:val="nil"/>
              <w:right w:val="nil"/>
            </w:tcBorders>
            <w:shd w:val="clear" w:color="auto" w:fill="auto"/>
            <w:noWrap/>
            <w:vAlign w:val="center"/>
            <w:hideMark/>
          </w:tcPr>
          <w:p w14:paraId="1CEA3BC9"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426" w:type="dxa"/>
            <w:tcBorders>
              <w:top w:val="nil"/>
              <w:left w:val="nil"/>
              <w:bottom w:val="nil"/>
              <w:right w:val="nil"/>
            </w:tcBorders>
            <w:shd w:val="clear" w:color="auto" w:fill="auto"/>
            <w:noWrap/>
            <w:vAlign w:val="center"/>
            <w:hideMark/>
          </w:tcPr>
          <w:p w14:paraId="61044C22"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3</w:t>
            </w:r>
          </w:p>
        </w:tc>
        <w:tc>
          <w:tcPr>
            <w:tcW w:w="425" w:type="dxa"/>
            <w:tcBorders>
              <w:top w:val="nil"/>
              <w:left w:val="nil"/>
              <w:bottom w:val="nil"/>
              <w:right w:val="nil"/>
            </w:tcBorders>
            <w:shd w:val="clear" w:color="auto" w:fill="auto"/>
            <w:noWrap/>
            <w:vAlign w:val="center"/>
            <w:hideMark/>
          </w:tcPr>
          <w:p w14:paraId="7CE9A471"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r>
      <w:tr w:rsidR="00923545" w:rsidRPr="00125E1C" w14:paraId="2EC62A7C" w14:textId="77777777" w:rsidTr="00F62B83">
        <w:trPr>
          <w:trHeight w:val="300"/>
        </w:trPr>
        <w:tc>
          <w:tcPr>
            <w:tcW w:w="283" w:type="dxa"/>
            <w:tcBorders>
              <w:top w:val="nil"/>
              <w:left w:val="nil"/>
              <w:bottom w:val="nil"/>
              <w:right w:val="nil"/>
            </w:tcBorders>
            <w:shd w:val="clear" w:color="auto" w:fill="auto"/>
            <w:noWrap/>
            <w:vAlign w:val="center"/>
            <w:hideMark/>
          </w:tcPr>
          <w:p w14:paraId="526F37F3" w14:textId="77777777" w:rsidR="00923545" w:rsidRPr="00125E1C" w:rsidRDefault="00923545" w:rsidP="00F62B83">
            <w:pPr>
              <w:spacing w:after="0" w:line="240" w:lineRule="auto"/>
              <w:rPr>
                <w:rFonts w:ascii="Calibri" w:eastAsia="Times New Roman" w:hAnsi="Calibri"/>
                <w:color w:val="000000"/>
                <w:lang w:val="en-GB" w:eastAsia="en-GB"/>
              </w:rPr>
            </w:pPr>
          </w:p>
        </w:tc>
        <w:tc>
          <w:tcPr>
            <w:tcW w:w="2694" w:type="dxa"/>
            <w:tcBorders>
              <w:top w:val="nil"/>
              <w:left w:val="nil"/>
              <w:bottom w:val="nil"/>
              <w:right w:val="nil"/>
            </w:tcBorders>
            <w:shd w:val="clear" w:color="auto" w:fill="auto"/>
            <w:noWrap/>
            <w:vAlign w:val="center"/>
            <w:hideMark/>
          </w:tcPr>
          <w:p w14:paraId="0FC236A7"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220-315 (occipital-)</w:t>
            </w:r>
          </w:p>
        </w:tc>
        <w:tc>
          <w:tcPr>
            <w:tcW w:w="992" w:type="dxa"/>
            <w:tcBorders>
              <w:top w:val="nil"/>
              <w:left w:val="nil"/>
              <w:bottom w:val="nil"/>
              <w:right w:val="nil"/>
            </w:tcBorders>
            <w:shd w:val="clear" w:color="auto" w:fill="auto"/>
            <w:noWrap/>
            <w:vAlign w:val="center"/>
            <w:hideMark/>
          </w:tcPr>
          <w:p w14:paraId="28B76230"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.30***</w:t>
            </w:r>
          </w:p>
        </w:tc>
        <w:tc>
          <w:tcPr>
            <w:tcW w:w="993" w:type="dxa"/>
            <w:tcBorders>
              <w:top w:val="nil"/>
              <w:left w:val="nil"/>
              <w:bottom w:val="nil"/>
              <w:right w:val="nil"/>
            </w:tcBorders>
            <w:shd w:val="clear" w:color="auto" w:fill="auto"/>
            <w:noWrap/>
            <w:vAlign w:val="center"/>
            <w:hideMark/>
          </w:tcPr>
          <w:p w14:paraId="1E3E83C9"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.38***</w:t>
            </w:r>
          </w:p>
        </w:tc>
        <w:tc>
          <w:tcPr>
            <w:tcW w:w="992" w:type="dxa"/>
            <w:tcBorders>
              <w:top w:val="nil"/>
              <w:left w:val="nil"/>
              <w:bottom w:val="nil"/>
              <w:right w:val="nil"/>
            </w:tcBorders>
            <w:shd w:val="clear" w:color="auto" w:fill="auto"/>
            <w:noWrap/>
            <w:vAlign w:val="center"/>
            <w:hideMark/>
          </w:tcPr>
          <w:p w14:paraId="5F528046"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.01</w:t>
            </w:r>
          </w:p>
        </w:tc>
        <w:tc>
          <w:tcPr>
            <w:tcW w:w="283" w:type="dxa"/>
            <w:tcBorders>
              <w:top w:val="nil"/>
              <w:left w:val="nil"/>
              <w:bottom w:val="nil"/>
              <w:right w:val="nil"/>
            </w:tcBorders>
            <w:shd w:val="clear" w:color="auto" w:fill="auto"/>
            <w:noWrap/>
            <w:vAlign w:val="center"/>
            <w:hideMark/>
          </w:tcPr>
          <w:p w14:paraId="7B0FD77D"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6" w:type="dxa"/>
            <w:tcBorders>
              <w:top w:val="nil"/>
              <w:left w:val="nil"/>
              <w:bottom w:val="nil"/>
              <w:right w:val="nil"/>
            </w:tcBorders>
            <w:shd w:val="clear" w:color="auto" w:fill="auto"/>
            <w:noWrap/>
            <w:vAlign w:val="center"/>
            <w:hideMark/>
          </w:tcPr>
          <w:p w14:paraId="29CAE35A"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6780C0CB"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3</w:t>
            </w:r>
          </w:p>
        </w:tc>
        <w:tc>
          <w:tcPr>
            <w:tcW w:w="425" w:type="dxa"/>
            <w:tcBorders>
              <w:top w:val="nil"/>
              <w:left w:val="nil"/>
              <w:bottom w:val="nil"/>
              <w:right w:val="nil"/>
            </w:tcBorders>
            <w:shd w:val="clear" w:color="auto" w:fill="auto"/>
            <w:noWrap/>
            <w:vAlign w:val="center"/>
            <w:hideMark/>
          </w:tcPr>
          <w:p w14:paraId="5171286D"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1</w:t>
            </w:r>
          </w:p>
        </w:tc>
        <w:tc>
          <w:tcPr>
            <w:tcW w:w="425" w:type="dxa"/>
            <w:tcBorders>
              <w:top w:val="nil"/>
              <w:left w:val="nil"/>
              <w:bottom w:val="nil"/>
              <w:right w:val="nil"/>
            </w:tcBorders>
            <w:shd w:val="clear" w:color="auto" w:fill="auto"/>
            <w:noWrap/>
            <w:vAlign w:val="center"/>
            <w:hideMark/>
          </w:tcPr>
          <w:p w14:paraId="7D28C106"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426" w:type="dxa"/>
            <w:tcBorders>
              <w:top w:val="nil"/>
              <w:left w:val="nil"/>
              <w:bottom w:val="nil"/>
              <w:right w:val="nil"/>
            </w:tcBorders>
            <w:shd w:val="clear" w:color="auto" w:fill="auto"/>
            <w:noWrap/>
            <w:vAlign w:val="center"/>
            <w:hideMark/>
          </w:tcPr>
          <w:p w14:paraId="1F8204CF"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nil"/>
              <w:left w:val="nil"/>
              <w:bottom w:val="nil"/>
              <w:right w:val="nil"/>
            </w:tcBorders>
            <w:shd w:val="clear" w:color="auto" w:fill="auto"/>
            <w:noWrap/>
            <w:vAlign w:val="center"/>
            <w:hideMark/>
          </w:tcPr>
          <w:p w14:paraId="59FF35F7"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r>
      <w:tr w:rsidR="00923545" w:rsidRPr="00125E1C" w14:paraId="79D08DC2" w14:textId="77777777" w:rsidTr="00F62B83">
        <w:trPr>
          <w:trHeight w:val="300"/>
        </w:trPr>
        <w:tc>
          <w:tcPr>
            <w:tcW w:w="283" w:type="dxa"/>
            <w:tcBorders>
              <w:top w:val="nil"/>
              <w:left w:val="nil"/>
              <w:bottom w:val="nil"/>
              <w:right w:val="nil"/>
            </w:tcBorders>
            <w:shd w:val="clear" w:color="auto" w:fill="auto"/>
            <w:noWrap/>
            <w:vAlign w:val="center"/>
            <w:hideMark/>
          </w:tcPr>
          <w:p w14:paraId="0358A427" w14:textId="77777777" w:rsidR="00923545" w:rsidRPr="00125E1C" w:rsidRDefault="00923545" w:rsidP="00F62B83">
            <w:pPr>
              <w:spacing w:after="0" w:line="240" w:lineRule="auto"/>
              <w:rPr>
                <w:rFonts w:ascii="Calibri" w:eastAsia="Times New Roman" w:hAnsi="Calibri"/>
                <w:color w:val="000000"/>
                <w:lang w:val="en-GB" w:eastAsia="en-GB"/>
              </w:rPr>
            </w:pPr>
          </w:p>
        </w:tc>
        <w:tc>
          <w:tcPr>
            <w:tcW w:w="2694" w:type="dxa"/>
            <w:tcBorders>
              <w:top w:val="nil"/>
              <w:left w:val="nil"/>
              <w:bottom w:val="nil"/>
              <w:right w:val="nil"/>
            </w:tcBorders>
            <w:shd w:val="clear" w:color="auto" w:fill="auto"/>
            <w:noWrap/>
            <w:vAlign w:val="center"/>
            <w:hideMark/>
          </w:tcPr>
          <w:p w14:paraId="7A9E1C1E"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320-495 (central+)</w:t>
            </w:r>
          </w:p>
        </w:tc>
        <w:tc>
          <w:tcPr>
            <w:tcW w:w="992" w:type="dxa"/>
            <w:tcBorders>
              <w:top w:val="nil"/>
              <w:left w:val="nil"/>
              <w:bottom w:val="nil"/>
              <w:right w:val="nil"/>
            </w:tcBorders>
            <w:shd w:val="clear" w:color="auto" w:fill="auto"/>
            <w:noWrap/>
            <w:vAlign w:val="center"/>
            <w:hideMark/>
          </w:tcPr>
          <w:p w14:paraId="1EA9B4B2"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.19***</w:t>
            </w:r>
          </w:p>
        </w:tc>
        <w:tc>
          <w:tcPr>
            <w:tcW w:w="993" w:type="dxa"/>
            <w:tcBorders>
              <w:top w:val="nil"/>
              <w:left w:val="nil"/>
              <w:bottom w:val="nil"/>
              <w:right w:val="nil"/>
            </w:tcBorders>
            <w:shd w:val="clear" w:color="auto" w:fill="auto"/>
            <w:noWrap/>
            <w:vAlign w:val="center"/>
            <w:hideMark/>
          </w:tcPr>
          <w:p w14:paraId="6F85C5A3"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.30***</w:t>
            </w:r>
          </w:p>
        </w:tc>
        <w:tc>
          <w:tcPr>
            <w:tcW w:w="992" w:type="dxa"/>
            <w:tcBorders>
              <w:top w:val="nil"/>
              <w:left w:val="nil"/>
              <w:bottom w:val="nil"/>
              <w:right w:val="nil"/>
            </w:tcBorders>
            <w:shd w:val="clear" w:color="auto" w:fill="auto"/>
            <w:noWrap/>
            <w:vAlign w:val="center"/>
            <w:hideMark/>
          </w:tcPr>
          <w:p w14:paraId="79FBE829"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.02</w:t>
            </w:r>
          </w:p>
        </w:tc>
        <w:tc>
          <w:tcPr>
            <w:tcW w:w="283" w:type="dxa"/>
            <w:tcBorders>
              <w:top w:val="nil"/>
              <w:left w:val="nil"/>
              <w:bottom w:val="nil"/>
              <w:right w:val="nil"/>
            </w:tcBorders>
            <w:shd w:val="clear" w:color="auto" w:fill="auto"/>
            <w:noWrap/>
            <w:vAlign w:val="center"/>
            <w:hideMark/>
          </w:tcPr>
          <w:p w14:paraId="5006671A"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6" w:type="dxa"/>
            <w:tcBorders>
              <w:top w:val="nil"/>
              <w:left w:val="nil"/>
              <w:bottom w:val="nil"/>
              <w:right w:val="nil"/>
            </w:tcBorders>
            <w:shd w:val="clear" w:color="auto" w:fill="auto"/>
            <w:noWrap/>
            <w:vAlign w:val="center"/>
            <w:hideMark/>
          </w:tcPr>
          <w:p w14:paraId="20AE342D"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5614731F"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69913EC1"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3</w:t>
            </w:r>
          </w:p>
        </w:tc>
        <w:tc>
          <w:tcPr>
            <w:tcW w:w="425" w:type="dxa"/>
            <w:tcBorders>
              <w:top w:val="nil"/>
              <w:left w:val="nil"/>
              <w:bottom w:val="nil"/>
              <w:right w:val="nil"/>
            </w:tcBorders>
            <w:shd w:val="clear" w:color="auto" w:fill="auto"/>
            <w:noWrap/>
            <w:vAlign w:val="center"/>
            <w:hideMark/>
          </w:tcPr>
          <w:p w14:paraId="042171CC"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1</w:t>
            </w:r>
          </w:p>
        </w:tc>
        <w:tc>
          <w:tcPr>
            <w:tcW w:w="426" w:type="dxa"/>
            <w:tcBorders>
              <w:top w:val="nil"/>
              <w:left w:val="nil"/>
              <w:bottom w:val="nil"/>
              <w:right w:val="nil"/>
            </w:tcBorders>
            <w:shd w:val="clear" w:color="auto" w:fill="auto"/>
            <w:noWrap/>
            <w:vAlign w:val="center"/>
            <w:hideMark/>
          </w:tcPr>
          <w:p w14:paraId="12174002"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nil"/>
              <w:right w:val="nil"/>
            </w:tcBorders>
            <w:shd w:val="clear" w:color="auto" w:fill="auto"/>
            <w:noWrap/>
            <w:vAlign w:val="center"/>
            <w:hideMark/>
          </w:tcPr>
          <w:p w14:paraId="20FF363D"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r>
      <w:tr w:rsidR="00923545" w:rsidRPr="00125E1C" w14:paraId="1B75FD5F" w14:textId="77777777" w:rsidTr="00F62B83">
        <w:trPr>
          <w:trHeight w:val="300"/>
        </w:trPr>
        <w:tc>
          <w:tcPr>
            <w:tcW w:w="283" w:type="dxa"/>
            <w:tcBorders>
              <w:top w:val="nil"/>
              <w:left w:val="nil"/>
              <w:bottom w:val="nil"/>
              <w:right w:val="nil"/>
            </w:tcBorders>
            <w:shd w:val="clear" w:color="auto" w:fill="auto"/>
            <w:noWrap/>
            <w:vAlign w:val="center"/>
            <w:hideMark/>
          </w:tcPr>
          <w:p w14:paraId="50DB563E" w14:textId="77777777" w:rsidR="00923545" w:rsidRPr="00125E1C" w:rsidRDefault="00923545" w:rsidP="00F62B83">
            <w:pPr>
              <w:spacing w:after="0" w:line="240" w:lineRule="auto"/>
              <w:rPr>
                <w:rFonts w:ascii="Calibri" w:eastAsia="Times New Roman" w:hAnsi="Calibri"/>
                <w:color w:val="000000"/>
                <w:lang w:val="en-GB" w:eastAsia="en-GB"/>
              </w:rPr>
            </w:pPr>
          </w:p>
        </w:tc>
        <w:tc>
          <w:tcPr>
            <w:tcW w:w="2694" w:type="dxa"/>
            <w:tcBorders>
              <w:top w:val="nil"/>
              <w:left w:val="nil"/>
              <w:bottom w:val="nil"/>
              <w:right w:val="nil"/>
            </w:tcBorders>
            <w:shd w:val="clear" w:color="auto" w:fill="auto"/>
            <w:noWrap/>
            <w:vAlign w:val="center"/>
            <w:hideMark/>
          </w:tcPr>
          <w:p w14:paraId="098871A7"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500-700 (lateral temporal-)</w:t>
            </w:r>
          </w:p>
        </w:tc>
        <w:tc>
          <w:tcPr>
            <w:tcW w:w="992" w:type="dxa"/>
            <w:tcBorders>
              <w:top w:val="nil"/>
              <w:left w:val="nil"/>
              <w:bottom w:val="nil"/>
              <w:right w:val="nil"/>
            </w:tcBorders>
            <w:shd w:val="clear" w:color="auto" w:fill="auto"/>
            <w:noWrap/>
            <w:vAlign w:val="center"/>
            <w:hideMark/>
          </w:tcPr>
          <w:p w14:paraId="527CC113"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.45***</w:t>
            </w:r>
          </w:p>
        </w:tc>
        <w:tc>
          <w:tcPr>
            <w:tcW w:w="993" w:type="dxa"/>
            <w:tcBorders>
              <w:top w:val="nil"/>
              <w:left w:val="nil"/>
              <w:bottom w:val="nil"/>
              <w:right w:val="nil"/>
            </w:tcBorders>
            <w:shd w:val="clear" w:color="auto" w:fill="auto"/>
            <w:noWrap/>
            <w:vAlign w:val="center"/>
            <w:hideMark/>
          </w:tcPr>
          <w:p w14:paraId="1707D297"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.01</w:t>
            </w:r>
          </w:p>
        </w:tc>
        <w:tc>
          <w:tcPr>
            <w:tcW w:w="992" w:type="dxa"/>
            <w:tcBorders>
              <w:top w:val="nil"/>
              <w:left w:val="nil"/>
              <w:bottom w:val="nil"/>
              <w:right w:val="nil"/>
            </w:tcBorders>
            <w:shd w:val="clear" w:color="auto" w:fill="auto"/>
            <w:noWrap/>
            <w:vAlign w:val="center"/>
            <w:hideMark/>
          </w:tcPr>
          <w:p w14:paraId="2226B8C8"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.01</w:t>
            </w:r>
          </w:p>
        </w:tc>
        <w:tc>
          <w:tcPr>
            <w:tcW w:w="283" w:type="dxa"/>
            <w:tcBorders>
              <w:top w:val="nil"/>
              <w:left w:val="nil"/>
              <w:bottom w:val="nil"/>
              <w:right w:val="nil"/>
            </w:tcBorders>
            <w:shd w:val="clear" w:color="auto" w:fill="auto"/>
            <w:noWrap/>
            <w:vAlign w:val="center"/>
            <w:hideMark/>
          </w:tcPr>
          <w:p w14:paraId="428BA6E6"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6" w:type="dxa"/>
            <w:tcBorders>
              <w:top w:val="nil"/>
              <w:left w:val="nil"/>
              <w:bottom w:val="nil"/>
              <w:right w:val="nil"/>
            </w:tcBorders>
            <w:shd w:val="clear" w:color="auto" w:fill="auto"/>
            <w:noWrap/>
            <w:vAlign w:val="center"/>
            <w:hideMark/>
          </w:tcPr>
          <w:p w14:paraId="028EA205"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1</w:t>
            </w:r>
          </w:p>
        </w:tc>
        <w:tc>
          <w:tcPr>
            <w:tcW w:w="425" w:type="dxa"/>
            <w:tcBorders>
              <w:top w:val="nil"/>
              <w:left w:val="nil"/>
              <w:bottom w:val="nil"/>
              <w:right w:val="nil"/>
            </w:tcBorders>
            <w:shd w:val="clear" w:color="auto" w:fill="auto"/>
            <w:noWrap/>
            <w:vAlign w:val="center"/>
            <w:hideMark/>
          </w:tcPr>
          <w:p w14:paraId="34EA52D6"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1</w:t>
            </w:r>
          </w:p>
        </w:tc>
        <w:tc>
          <w:tcPr>
            <w:tcW w:w="425" w:type="dxa"/>
            <w:tcBorders>
              <w:top w:val="nil"/>
              <w:left w:val="nil"/>
              <w:bottom w:val="nil"/>
              <w:right w:val="nil"/>
            </w:tcBorders>
            <w:shd w:val="clear" w:color="auto" w:fill="auto"/>
            <w:noWrap/>
            <w:vAlign w:val="center"/>
            <w:hideMark/>
          </w:tcPr>
          <w:p w14:paraId="1C78BE5A"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1276" w:type="dxa"/>
            <w:gridSpan w:val="3"/>
            <w:tcBorders>
              <w:top w:val="nil"/>
              <w:left w:val="nil"/>
              <w:bottom w:val="nil"/>
              <w:right w:val="nil"/>
            </w:tcBorders>
            <w:shd w:val="clear" w:color="auto" w:fill="auto"/>
            <w:noWrap/>
            <w:vAlign w:val="center"/>
            <w:hideMark/>
          </w:tcPr>
          <w:p w14:paraId="5F2B4EAC" w14:textId="77777777" w:rsidR="00923545" w:rsidRPr="00125E1C" w:rsidRDefault="00923545" w:rsidP="00F62B83">
            <w:pPr>
              <w:spacing w:after="0" w:line="240" w:lineRule="auto"/>
              <w:jc w:val="center"/>
              <w:rPr>
                <w:rFonts w:eastAsia="Times New Roman"/>
                <w:i/>
                <w:iCs/>
                <w:color w:val="000000"/>
                <w:lang w:val="en-GB" w:eastAsia="en-GB"/>
              </w:rPr>
            </w:pPr>
            <w:r w:rsidRPr="00125E1C">
              <w:rPr>
                <w:rFonts w:eastAsia="Times New Roman"/>
                <w:i/>
                <w:iCs/>
                <w:color w:val="000000"/>
                <w:lang w:val="en-GB" w:eastAsia="en-GB"/>
              </w:rPr>
              <w:t>ns</w:t>
            </w:r>
          </w:p>
        </w:tc>
      </w:tr>
      <w:tr w:rsidR="00923545" w:rsidRPr="00125E1C" w14:paraId="35C85E0A" w14:textId="77777777" w:rsidTr="00F62B83">
        <w:trPr>
          <w:trHeight w:val="315"/>
        </w:trPr>
        <w:tc>
          <w:tcPr>
            <w:tcW w:w="283" w:type="dxa"/>
            <w:tcBorders>
              <w:top w:val="nil"/>
              <w:left w:val="nil"/>
              <w:bottom w:val="single" w:sz="12" w:space="0" w:color="auto"/>
              <w:right w:val="nil"/>
            </w:tcBorders>
            <w:shd w:val="clear" w:color="auto" w:fill="auto"/>
            <w:noWrap/>
            <w:vAlign w:val="center"/>
            <w:hideMark/>
          </w:tcPr>
          <w:p w14:paraId="1885D3AC"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 </w:t>
            </w:r>
          </w:p>
        </w:tc>
        <w:tc>
          <w:tcPr>
            <w:tcW w:w="2694" w:type="dxa"/>
            <w:tcBorders>
              <w:top w:val="nil"/>
              <w:left w:val="nil"/>
              <w:bottom w:val="single" w:sz="12" w:space="0" w:color="auto"/>
              <w:right w:val="nil"/>
            </w:tcBorders>
            <w:shd w:val="clear" w:color="auto" w:fill="auto"/>
            <w:noWrap/>
            <w:vAlign w:val="center"/>
            <w:hideMark/>
          </w:tcPr>
          <w:p w14:paraId="61161CC3" w14:textId="77777777" w:rsidR="00923545" w:rsidRPr="00125E1C" w:rsidRDefault="00923545" w:rsidP="00F62B83">
            <w:pPr>
              <w:spacing w:after="0" w:line="240" w:lineRule="auto"/>
              <w:rPr>
                <w:rFonts w:eastAsia="Times New Roman"/>
                <w:color w:val="000000"/>
                <w:lang w:val="en-GB" w:eastAsia="en-GB"/>
              </w:rPr>
            </w:pPr>
            <w:r w:rsidRPr="00125E1C">
              <w:rPr>
                <w:rFonts w:eastAsia="Times New Roman"/>
                <w:color w:val="000000"/>
                <w:lang w:eastAsia="en-GB"/>
              </w:rPr>
              <w:t>500-700 (frontal-)</w:t>
            </w:r>
          </w:p>
        </w:tc>
        <w:tc>
          <w:tcPr>
            <w:tcW w:w="992" w:type="dxa"/>
            <w:tcBorders>
              <w:top w:val="nil"/>
              <w:left w:val="nil"/>
              <w:bottom w:val="single" w:sz="12" w:space="0" w:color="auto"/>
              <w:right w:val="nil"/>
            </w:tcBorders>
            <w:shd w:val="clear" w:color="auto" w:fill="auto"/>
            <w:noWrap/>
            <w:vAlign w:val="center"/>
            <w:hideMark/>
          </w:tcPr>
          <w:p w14:paraId="285A5648"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.10***</w:t>
            </w:r>
          </w:p>
        </w:tc>
        <w:tc>
          <w:tcPr>
            <w:tcW w:w="993" w:type="dxa"/>
            <w:tcBorders>
              <w:top w:val="nil"/>
              <w:left w:val="nil"/>
              <w:bottom w:val="single" w:sz="12" w:space="0" w:color="auto"/>
              <w:right w:val="nil"/>
            </w:tcBorders>
            <w:shd w:val="clear" w:color="auto" w:fill="auto"/>
            <w:noWrap/>
            <w:vAlign w:val="center"/>
            <w:hideMark/>
          </w:tcPr>
          <w:p w14:paraId="2CACE226"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.15*</w:t>
            </w:r>
          </w:p>
        </w:tc>
        <w:tc>
          <w:tcPr>
            <w:tcW w:w="992" w:type="dxa"/>
            <w:tcBorders>
              <w:top w:val="nil"/>
              <w:left w:val="nil"/>
              <w:bottom w:val="single" w:sz="12" w:space="0" w:color="auto"/>
              <w:right w:val="nil"/>
            </w:tcBorders>
            <w:shd w:val="clear" w:color="auto" w:fill="auto"/>
            <w:noWrap/>
            <w:vAlign w:val="center"/>
            <w:hideMark/>
          </w:tcPr>
          <w:p w14:paraId="7F6C850C" w14:textId="77777777" w:rsidR="00923545" w:rsidRPr="00125E1C" w:rsidRDefault="00923545" w:rsidP="00F62B83">
            <w:pPr>
              <w:spacing w:after="0" w:line="240" w:lineRule="auto"/>
              <w:rPr>
                <w:rFonts w:eastAsia="Times New Roman"/>
                <w:color w:val="000000"/>
                <w:lang w:val="en-GB" w:eastAsia="en-GB"/>
              </w:rPr>
            </w:pPr>
            <w:r>
              <w:rPr>
                <w:rFonts w:eastAsia="Times New Roman"/>
                <w:color w:val="000000"/>
                <w:lang w:eastAsia="en-GB"/>
              </w:rPr>
              <w:t xml:space="preserve"> </w:t>
            </w:r>
            <w:r w:rsidRPr="00125E1C">
              <w:rPr>
                <w:rFonts w:eastAsia="Times New Roman"/>
                <w:color w:val="000000"/>
                <w:lang w:eastAsia="en-GB"/>
              </w:rPr>
              <w:t>.02</w:t>
            </w:r>
          </w:p>
        </w:tc>
        <w:tc>
          <w:tcPr>
            <w:tcW w:w="283" w:type="dxa"/>
            <w:tcBorders>
              <w:top w:val="nil"/>
              <w:left w:val="nil"/>
              <w:bottom w:val="single" w:sz="12" w:space="0" w:color="auto"/>
              <w:right w:val="nil"/>
            </w:tcBorders>
            <w:shd w:val="clear" w:color="auto" w:fill="auto"/>
            <w:noWrap/>
            <w:vAlign w:val="center"/>
            <w:hideMark/>
          </w:tcPr>
          <w:p w14:paraId="013914E0"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6" w:type="dxa"/>
            <w:tcBorders>
              <w:top w:val="nil"/>
              <w:left w:val="nil"/>
              <w:bottom w:val="single" w:sz="12" w:space="0" w:color="auto"/>
              <w:right w:val="nil"/>
            </w:tcBorders>
            <w:shd w:val="clear" w:color="auto" w:fill="auto"/>
            <w:noWrap/>
            <w:vAlign w:val="center"/>
            <w:hideMark/>
          </w:tcPr>
          <w:p w14:paraId="05E27E11"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single" w:sz="12" w:space="0" w:color="auto"/>
              <w:right w:val="nil"/>
            </w:tcBorders>
            <w:shd w:val="clear" w:color="auto" w:fill="auto"/>
            <w:noWrap/>
            <w:vAlign w:val="center"/>
            <w:hideMark/>
          </w:tcPr>
          <w:p w14:paraId="5D0AF77D"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c>
          <w:tcPr>
            <w:tcW w:w="425" w:type="dxa"/>
            <w:tcBorders>
              <w:top w:val="nil"/>
              <w:left w:val="nil"/>
              <w:bottom w:val="single" w:sz="12" w:space="0" w:color="auto"/>
              <w:right w:val="nil"/>
            </w:tcBorders>
            <w:shd w:val="clear" w:color="auto" w:fill="auto"/>
            <w:noWrap/>
            <w:vAlign w:val="center"/>
            <w:hideMark/>
          </w:tcPr>
          <w:p w14:paraId="08C56D48"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1</w:t>
            </w:r>
          </w:p>
        </w:tc>
        <w:tc>
          <w:tcPr>
            <w:tcW w:w="425" w:type="dxa"/>
            <w:tcBorders>
              <w:top w:val="nil"/>
              <w:left w:val="nil"/>
              <w:bottom w:val="single" w:sz="12" w:space="0" w:color="auto"/>
              <w:right w:val="nil"/>
            </w:tcBorders>
            <w:shd w:val="clear" w:color="auto" w:fill="auto"/>
            <w:noWrap/>
            <w:vAlign w:val="center"/>
            <w:hideMark/>
          </w:tcPr>
          <w:p w14:paraId="18FE28D8" w14:textId="77777777" w:rsidR="00923545" w:rsidRPr="00125E1C" w:rsidRDefault="00923545" w:rsidP="00F62B83">
            <w:pPr>
              <w:spacing w:after="0" w:line="240" w:lineRule="auto"/>
              <w:jc w:val="right"/>
              <w:rPr>
                <w:rFonts w:eastAsia="Times New Roman"/>
                <w:color w:val="000000"/>
                <w:lang w:val="en-GB" w:eastAsia="en-GB"/>
              </w:rPr>
            </w:pPr>
            <w:r w:rsidRPr="00125E1C">
              <w:rPr>
                <w:rFonts w:eastAsia="Times New Roman"/>
                <w:color w:val="000000"/>
                <w:lang w:val="en-GB" w:eastAsia="en-GB"/>
              </w:rPr>
              <w:t>2</w:t>
            </w:r>
          </w:p>
        </w:tc>
        <w:tc>
          <w:tcPr>
            <w:tcW w:w="426" w:type="dxa"/>
            <w:tcBorders>
              <w:top w:val="nil"/>
              <w:left w:val="nil"/>
              <w:bottom w:val="single" w:sz="12" w:space="0" w:color="auto"/>
              <w:right w:val="nil"/>
            </w:tcBorders>
            <w:shd w:val="clear" w:color="auto" w:fill="auto"/>
            <w:noWrap/>
            <w:vAlign w:val="center"/>
            <w:hideMark/>
          </w:tcPr>
          <w:p w14:paraId="69719718"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2</w:t>
            </w:r>
          </w:p>
        </w:tc>
        <w:tc>
          <w:tcPr>
            <w:tcW w:w="425" w:type="dxa"/>
            <w:tcBorders>
              <w:top w:val="nil"/>
              <w:left w:val="nil"/>
              <w:bottom w:val="single" w:sz="12" w:space="0" w:color="auto"/>
              <w:right w:val="nil"/>
            </w:tcBorders>
            <w:shd w:val="clear" w:color="auto" w:fill="auto"/>
            <w:noWrap/>
            <w:vAlign w:val="center"/>
            <w:hideMark/>
          </w:tcPr>
          <w:p w14:paraId="45BE6F80" w14:textId="77777777" w:rsidR="00923545" w:rsidRPr="00125E1C" w:rsidRDefault="00923545" w:rsidP="00F62B83">
            <w:pPr>
              <w:spacing w:after="0" w:line="240" w:lineRule="auto"/>
              <w:jc w:val="right"/>
              <w:rPr>
                <w:rFonts w:ascii="Calibri" w:eastAsia="Times New Roman" w:hAnsi="Calibri"/>
                <w:color w:val="000000"/>
                <w:lang w:val="en-GB" w:eastAsia="en-GB"/>
              </w:rPr>
            </w:pPr>
            <w:r w:rsidRPr="00125E1C">
              <w:rPr>
                <w:rFonts w:ascii="Calibri" w:eastAsia="Times New Roman" w:hAnsi="Calibri"/>
                <w:color w:val="000000"/>
                <w:lang w:val="en-GB" w:eastAsia="en-GB"/>
              </w:rPr>
              <w:t>1</w:t>
            </w:r>
          </w:p>
        </w:tc>
      </w:tr>
      <w:tr w:rsidR="00923545" w:rsidRPr="00125E1C" w14:paraId="5663633F" w14:textId="77777777" w:rsidTr="00F62B83">
        <w:trPr>
          <w:trHeight w:val="315"/>
        </w:trPr>
        <w:tc>
          <w:tcPr>
            <w:tcW w:w="8789" w:type="dxa"/>
            <w:gridSpan w:val="12"/>
            <w:vMerge w:val="restart"/>
            <w:tcBorders>
              <w:top w:val="single" w:sz="12" w:space="0" w:color="auto"/>
              <w:left w:val="nil"/>
              <w:bottom w:val="nil"/>
              <w:right w:val="nil"/>
            </w:tcBorders>
            <w:shd w:val="clear" w:color="auto" w:fill="auto"/>
            <w:vAlign w:val="center"/>
            <w:hideMark/>
          </w:tcPr>
          <w:p w14:paraId="62CC659F" w14:textId="77777777" w:rsidR="00923545" w:rsidRPr="00125E1C" w:rsidRDefault="00923545" w:rsidP="00F62B83">
            <w:pPr>
              <w:spacing w:after="0" w:line="240" w:lineRule="auto"/>
              <w:rPr>
                <w:rFonts w:eastAsia="Times New Roman"/>
                <w:i/>
                <w:iCs/>
                <w:color w:val="000000"/>
                <w:lang w:val="en-GB" w:eastAsia="en-GB"/>
              </w:rPr>
            </w:pPr>
            <w:r w:rsidRPr="00125E1C">
              <w:rPr>
                <w:rFonts w:eastAsia="Times New Roman"/>
                <w:i/>
                <w:iCs/>
                <w:color w:val="000000"/>
                <w:lang w:eastAsia="en-GB"/>
              </w:rPr>
              <w:t>Note.</w:t>
            </w:r>
            <w:r w:rsidRPr="00125E1C">
              <w:rPr>
                <w:rFonts w:eastAsia="Times New Roman"/>
                <w:color w:val="000000"/>
                <w:lang w:eastAsia="en-GB"/>
              </w:rPr>
              <w:t xml:space="preserve"> RT = reaction time, error = error percentage, CS = corrugator supercilii, ZM = zygomaticus major, LN = levator labii superioris alaeque nasi, IBI = inter-beat interval. Direction of effects are on the main effects of emotion (first letter capitals denoting Anger, Disgust, Fear and Happiness) and primes (lower case letters denoting silent, audio, touch). Early ERPs are relative to peak polarity. Late ERPs are average amplitudes in bins with named midpoint. Effects are described as post-hoc comparisons after sorting the values in ascending order: RT A3 should be interpreted as reaction time in Anger being significantly higher than Disgust. </w:t>
            </w:r>
            <w:r w:rsidRPr="00125E1C">
              <w:rPr>
                <w:rFonts w:eastAsia="Times New Roman"/>
                <w:i/>
                <w:iCs/>
                <w:color w:val="000000"/>
                <w:lang w:eastAsia="en-GB"/>
              </w:rPr>
              <w:t>ns</w:t>
            </w:r>
            <w:r w:rsidRPr="00125E1C">
              <w:rPr>
                <w:rFonts w:eastAsia="Times New Roman"/>
                <w:color w:val="000000"/>
                <w:lang w:eastAsia="en-GB"/>
              </w:rPr>
              <w:t>: p &gt; .05, *: p &lt; .05; **: p &lt; .01, ***: p &lt; .001.</w:t>
            </w:r>
          </w:p>
        </w:tc>
      </w:tr>
      <w:tr w:rsidR="00923545" w:rsidRPr="00125E1C" w14:paraId="52A52B02" w14:textId="77777777" w:rsidTr="00F62B83">
        <w:trPr>
          <w:trHeight w:val="300"/>
        </w:trPr>
        <w:tc>
          <w:tcPr>
            <w:tcW w:w="8789" w:type="dxa"/>
            <w:gridSpan w:val="12"/>
            <w:vMerge/>
            <w:tcBorders>
              <w:top w:val="single" w:sz="12" w:space="0" w:color="auto"/>
              <w:left w:val="nil"/>
              <w:bottom w:val="nil"/>
              <w:right w:val="nil"/>
            </w:tcBorders>
            <w:vAlign w:val="center"/>
            <w:hideMark/>
          </w:tcPr>
          <w:p w14:paraId="3DE34399" w14:textId="77777777" w:rsidR="00923545" w:rsidRPr="00125E1C" w:rsidRDefault="00923545" w:rsidP="00F62B83">
            <w:pPr>
              <w:spacing w:after="0" w:line="240" w:lineRule="auto"/>
              <w:rPr>
                <w:rFonts w:eastAsia="Times New Roman"/>
                <w:i/>
                <w:iCs/>
                <w:color w:val="000000"/>
                <w:lang w:val="en-GB" w:eastAsia="en-GB"/>
              </w:rPr>
            </w:pPr>
          </w:p>
        </w:tc>
      </w:tr>
      <w:tr w:rsidR="00923545" w:rsidRPr="00125E1C" w14:paraId="4DB8A94D" w14:textId="77777777" w:rsidTr="00F62B83">
        <w:trPr>
          <w:trHeight w:val="300"/>
        </w:trPr>
        <w:tc>
          <w:tcPr>
            <w:tcW w:w="8789" w:type="dxa"/>
            <w:gridSpan w:val="12"/>
            <w:vMerge/>
            <w:tcBorders>
              <w:top w:val="single" w:sz="12" w:space="0" w:color="auto"/>
              <w:left w:val="nil"/>
              <w:bottom w:val="nil"/>
              <w:right w:val="nil"/>
            </w:tcBorders>
            <w:vAlign w:val="center"/>
            <w:hideMark/>
          </w:tcPr>
          <w:p w14:paraId="256FD12E" w14:textId="77777777" w:rsidR="00923545" w:rsidRPr="00125E1C" w:rsidRDefault="00923545" w:rsidP="00F62B83">
            <w:pPr>
              <w:spacing w:after="0" w:line="240" w:lineRule="auto"/>
              <w:rPr>
                <w:rFonts w:eastAsia="Times New Roman"/>
                <w:i/>
                <w:iCs/>
                <w:color w:val="000000"/>
                <w:lang w:val="en-GB" w:eastAsia="en-GB"/>
              </w:rPr>
            </w:pPr>
          </w:p>
        </w:tc>
      </w:tr>
      <w:tr w:rsidR="00923545" w:rsidRPr="00125E1C" w14:paraId="056CEEDD" w14:textId="77777777" w:rsidTr="00F62B83">
        <w:trPr>
          <w:trHeight w:val="300"/>
        </w:trPr>
        <w:tc>
          <w:tcPr>
            <w:tcW w:w="8789" w:type="dxa"/>
            <w:gridSpan w:val="12"/>
            <w:vMerge/>
            <w:tcBorders>
              <w:top w:val="single" w:sz="12" w:space="0" w:color="auto"/>
              <w:left w:val="nil"/>
              <w:bottom w:val="nil"/>
              <w:right w:val="nil"/>
            </w:tcBorders>
            <w:vAlign w:val="center"/>
            <w:hideMark/>
          </w:tcPr>
          <w:p w14:paraId="4043D5C6" w14:textId="77777777" w:rsidR="00923545" w:rsidRPr="00125E1C" w:rsidRDefault="00923545" w:rsidP="00F62B83">
            <w:pPr>
              <w:spacing w:after="0" w:line="240" w:lineRule="auto"/>
              <w:rPr>
                <w:rFonts w:eastAsia="Times New Roman"/>
                <w:i/>
                <w:iCs/>
                <w:color w:val="000000"/>
                <w:lang w:val="en-GB" w:eastAsia="en-GB"/>
              </w:rPr>
            </w:pPr>
          </w:p>
        </w:tc>
      </w:tr>
    </w:tbl>
    <w:p w14:paraId="5F9BBC17" w14:textId="4F5524E2" w:rsidR="00155C6D" w:rsidRPr="00C46285" w:rsidRDefault="00155C6D"/>
    <w:p w14:paraId="748BA4EE" w14:textId="77777777" w:rsidR="004D1AB3" w:rsidRPr="00C46285" w:rsidRDefault="00155C6D" w:rsidP="004D200F">
      <w:pPr>
        <w:pStyle w:val="Heading2"/>
        <w:numPr>
          <w:ilvl w:val="0"/>
          <w:numId w:val="0"/>
        </w:numPr>
        <w:spacing w:line="480" w:lineRule="auto"/>
        <w:rPr>
          <w:rFonts w:ascii="Times New Roman" w:hAnsi="Times New Roman"/>
        </w:rPr>
      </w:pPr>
      <w:r w:rsidRPr="00C46285">
        <w:rPr>
          <w:rFonts w:ascii="Times New Roman" w:hAnsi="Times New Roman"/>
        </w:rPr>
        <w:t>Acknowledgements</w:t>
      </w:r>
    </w:p>
    <w:p w14:paraId="2C4331DA" w14:textId="77777777" w:rsidR="00337B08" w:rsidRDefault="00155C6D" w:rsidP="004D200F">
      <w:pPr>
        <w:spacing w:line="480" w:lineRule="auto"/>
      </w:pPr>
      <w:r w:rsidRPr="00C46285">
        <w:t>This work was supported by the Academy of Finland, grant #268999. The authors declare there are no possible conflicts of interest.</w:t>
      </w:r>
      <w:r w:rsidR="003A3110">
        <w:t xml:space="preserve"> </w:t>
      </w:r>
      <w:r w:rsidR="001346E3">
        <w:t xml:space="preserve">We would like to thank Tom Gallagher-Mitchell and Zania Sovijärvi-Spapé for proof-reading and helpful comments. </w:t>
      </w:r>
    </w:p>
    <w:p w14:paraId="28DC478C" w14:textId="77777777" w:rsidR="006D34B5" w:rsidRDefault="006D34B5" w:rsidP="004D200F">
      <w:pPr>
        <w:spacing w:line="480" w:lineRule="auto"/>
      </w:pPr>
    </w:p>
    <w:p w14:paraId="25B1870D" w14:textId="77777777" w:rsidR="006D34B5" w:rsidRDefault="006D34B5" w:rsidP="006D34B5">
      <w:pPr>
        <w:pStyle w:val="Heading2"/>
        <w:numPr>
          <w:ilvl w:val="0"/>
          <w:numId w:val="0"/>
        </w:numPr>
        <w:spacing w:line="480" w:lineRule="auto"/>
        <w:rPr>
          <w:rFonts w:ascii="Times New Roman" w:hAnsi="Times New Roman"/>
        </w:rPr>
      </w:pPr>
      <w:r w:rsidRPr="006D34B5">
        <w:rPr>
          <w:rFonts w:ascii="Times New Roman" w:hAnsi="Times New Roman"/>
        </w:rPr>
        <w:t>Footnotes</w:t>
      </w:r>
    </w:p>
    <w:p w14:paraId="2696B240" w14:textId="77777777" w:rsidR="00D9252B" w:rsidRPr="00D9252B" w:rsidRDefault="00D9252B" w:rsidP="00D9252B">
      <w:pPr>
        <w:rPr>
          <w:b/>
        </w:rPr>
      </w:pPr>
      <w:r w:rsidRPr="00D9252B">
        <w:rPr>
          <w:b/>
        </w:rPr>
        <w:t>Footnote 1</w:t>
      </w:r>
    </w:p>
    <w:p w14:paraId="7E410163" w14:textId="77777777" w:rsidR="003E6DAA" w:rsidRPr="006D34B5" w:rsidRDefault="00544BC1" w:rsidP="00000F62">
      <w:pPr>
        <w:spacing w:line="480" w:lineRule="auto"/>
      </w:pPr>
      <w:r>
        <w:t>A similar argument is</w:t>
      </w:r>
      <w:r w:rsidR="006D34B5">
        <w:t xml:space="preserve"> that repeated exposure to tactile primes could have caused cutaneous habituation</w:t>
      </w:r>
      <w:r w:rsidR="00630E7A">
        <w:t xml:space="preserve"> </w:t>
      </w:r>
      <w:r w:rsidR="00630E7A">
        <w:fldChar w:fldCharType="begin"/>
      </w:r>
      <w:r w:rsidR="00630E7A">
        <w:instrText xml:space="preserve"> ADDIN ZOTERO_ITEM CSL_CITATION {"citationID":"2eiu15bv89","properties":{"formattedCitation":"(Milne, Kay, &amp; Irwin, 1991)","plainCitation":"(Milne, Kay, &amp; Irwin, 1991)"},"citationItems":[{"id":1104,"uris":["http://zotero.org/users/local/4iC9m5A8/items/NG5XFVHK"],"uri":["http://zotero.org/users/local/4iC9m5A8/items/NG5XFVHK"],"itemData":{"id":1104,"type":"article-journal","title":"Habituation to repeated painful and non-painful cutaneous stimuli: a quantitative psychophysical study","container-title":"Experimental Brain Research","page":"438-444","volume":"87","issue":"2","source":"PubMed","abstract":"Repeated stimuli elicit progressively smaller responses and elevated sensory and/or pain thresholds (habituation). The present experiments were designed to determine the rate of habituation of perceptual responses to supraliminal painful and non-painful cutaneous stimuli. Changes in the perceived intensity of electrical stimuli applied to the digital nerves of the index finger were determined by a matching procedure in which subjects set the current applied to the index finger of one hand to match the perceived intensity of a stimulus train (5 pulses at 20 Hz) applied to the other index finger. Twenty-five volunteers took part in 7 experiments in which both non-painful (2.5 times the sensory threshold Ts) and painful (1.2 times the pain threshold Tp) stimulus trains were presented. Subjects were required to match the stimuli at 30 s intervals over a period of 7.5 min. The percentage change in matching current (Y) was fitted by the function Y = -20.7*[1-exp(-0.56*t)] for both painful and non-painful stimuli repeated at 2 Hz. Responses recovered completely within 2 min of cessation of the stimulation. The degree of habituation increased or decreased with the rate of stimulus presentation. These results did not depend on changes in afferent fibre recruitment or fatigue because the afferent volley on the median nerve remained constant throughout the period of stimulation. Thus perceptual responses to the perceived intensity of supraliminal painful and non-painful stimuli delivered to the index finger habituate to the same extent, and the extent of the habituation is a function of the frequency of presentation of the stimulus.","ISSN":"0014-4819","note":"PMID: 1769394","shortTitle":"Habituation to repeated painful and non-painful cutaneous stimuli","journalAbbreviation":"Exp Brain Res","language":"ENG","author":[{"family":"Milne","given":"R. J."},{"family":"Kay","given":"N. E."},{"family":"Irwin","given":"R. J."}],"issued":{"date-parts":[["1991"]]},"PMID":"1769394"}}],"schema":"https://github.com/citation-style-language/schema/raw/master/csl-citation.json"} </w:instrText>
      </w:r>
      <w:r w:rsidR="00630E7A">
        <w:fldChar w:fldCharType="separate"/>
      </w:r>
      <w:r w:rsidR="00630E7A" w:rsidRPr="00630E7A">
        <w:t>(Milne, Kay, &amp; Irwin, 1991)</w:t>
      </w:r>
      <w:r w:rsidR="00630E7A">
        <w:fldChar w:fldCharType="end"/>
      </w:r>
      <w:r w:rsidR="006D34B5">
        <w:t>, and with the weaker sense of touch, a smaller interaction between prime and emotion</w:t>
      </w:r>
      <w:r w:rsidR="000E6D6A">
        <w:t>al expression</w:t>
      </w:r>
      <w:r w:rsidR="00630E7A">
        <w:t xml:space="preserve"> might be expected</w:t>
      </w:r>
      <w:r w:rsidR="006D34B5">
        <w:t xml:space="preserve">. </w:t>
      </w:r>
      <w:r w:rsidR="00630E7A">
        <w:t xml:space="preserve">To explore this possibility, </w:t>
      </w:r>
      <w:r w:rsidR="00BD1835">
        <w:t xml:space="preserve">we contrasted the behavioral and physiological measures from the first half of trials with the second half in </w:t>
      </w:r>
      <w:r w:rsidR="003E6DAA">
        <w:t>an additional analysis</w:t>
      </w:r>
      <w:r w:rsidR="00BD1835">
        <w:t xml:space="preserve">. </w:t>
      </w:r>
      <w:r w:rsidR="003E6DAA">
        <w:t>As shown in the Supplementary Information, a main effect of time was observed for reaction times, error percentages</w:t>
      </w:r>
      <w:r w:rsidR="00EF1920">
        <w:t>,</w:t>
      </w:r>
      <w:r w:rsidR="003E6DAA">
        <w:t xml:space="preserve"> and late ERPs, as well as interactions between time and emotion</w:t>
      </w:r>
      <w:r w:rsidR="00EF1920">
        <w:t>al expression</w:t>
      </w:r>
      <w:r w:rsidR="003E6DAA">
        <w:t xml:space="preserve">, for error percentages and late ERPs. </w:t>
      </w:r>
      <w:r w:rsidR="00EF1920">
        <w:t>The e</w:t>
      </w:r>
      <w:r w:rsidR="003E6DAA">
        <w:t xml:space="preserve">rror percentages showed mainly a floor effect towards 0% errors with higher gains for correctly classifying angry emotional expressions in the second half of trials. Conversely, late ERPs were found to have stronger effects of emotional expressions in the latter part of the experiment. </w:t>
      </w:r>
      <w:r w:rsidR="00EF1920">
        <w:t>Furthermore, a</w:t>
      </w:r>
      <w:r w:rsidR="003E6DAA">
        <w:t>s no interaction between time and the effect of primes on emotion</w:t>
      </w:r>
      <w:r w:rsidR="00BD1835">
        <w:t>al expression</w:t>
      </w:r>
      <w:r w:rsidR="003E6DAA">
        <w:t xml:space="preserve"> was observed in any measure, </w:t>
      </w:r>
      <w:r w:rsidR="00BD1835">
        <w:t>we conclude that there is no evidence that habituation reduced priming effects on emotional face processing.</w:t>
      </w:r>
    </w:p>
    <w:p w14:paraId="1EDF1F63" w14:textId="2D165585" w:rsidR="007E66F5" w:rsidRDefault="007E66F5" w:rsidP="007E66F5">
      <w:pPr>
        <w:pStyle w:val="Heading2"/>
        <w:numPr>
          <w:ilvl w:val="0"/>
          <w:numId w:val="0"/>
        </w:numPr>
        <w:spacing w:line="480" w:lineRule="auto"/>
        <w:rPr>
          <w:rFonts w:ascii="Times New Roman" w:hAnsi="Times New Roman"/>
        </w:rPr>
      </w:pPr>
      <w:r>
        <w:rPr>
          <w:rFonts w:ascii="Times New Roman" w:hAnsi="Times New Roman"/>
        </w:rPr>
        <w:t>Supplementary Information</w:t>
      </w:r>
    </w:p>
    <w:p w14:paraId="70C3EC82" w14:textId="77777777" w:rsidR="00FA077C" w:rsidRDefault="007E66F5" w:rsidP="004D200F">
      <w:pPr>
        <w:spacing w:line="480" w:lineRule="auto"/>
        <w:rPr>
          <w:b/>
        </w:rPr>
      </w:pPr>
      <w:r w:rsidRPr="007E66F5">
        <w:rPr>
          <w:b/>
        </w:rPr>
        <w:t xml:space="preserve">SI 1: </w:t>
      </w:r>
      <w:r>
        <w:rPr>
          <w:b/>
        </w:rPr>
        <w:t>Auditory / Tactile prime waveform</w:t>
      </w:r>
    </w:p>
    <w:p w14:paraId="2755255F" w14:textId="77777777" w:rsidR="007E66F5" w:rsidRPr="00BF429D" w:rsidRDefault="007E66F5" w:rsidP="007E66F5">
      <w:pPr>
        <w:spacing w:after="0" w:line="240" w:lineRule="auto"/>
        <w:rPr>
          <w:rFonts w:eastAsia="Times New Roman"/>
          <w:i/>
          <w:iCs/>
          <w:color w:val="000000"/>
          <w:lang w:val="en-GB" w:eastAsia="en-GB"/>
        </w:rPr>
      </w:pPr>
      <w:r>
        <w:rPr>
          <w:b/>
        </w:rPr>
        <w:t xml:space="preserve">SI 2: Effect sizes as a function of time (first half of trials vs last half of trials). </w:t>
      </w:r>
    </w:p>
    <w:p w14:paraId="088787F4" w14:textId="6A16E7AF" w:rsidR="007E66F5" w:rsidRDefault="007E66F5" w:rsidP="004D200F">
      <w:pPr>
        <w:spacing w:line="480" w:lineRule="auto"/>
        <w:rPr>
          <w:b/>
        </w:rPr>
      </w:pPr>
    </w:p>
    <w:p w14:paraId="1F2A11F2" w14:textId="01D0972D" w:rsidR="00923545" w:rsidRDefault="00923545" w:rsidP="00923545">
      <w:pPr>
        <w:pStyle w:val="Heading2"/>
        <w:numPr>
          <w:ilvl w:val="0"/>
          <w:numId w:val="0"/>
        </w:numPr>
      </w:pPr>
      <w:r>
        <w:t>Figure 1</w:t>
      </w:r>
    </w:p>
    <w:p w14:paraId="4B92C762" w14:textId="58A1C90C" w:rsidR="00923545" w:rsidRPr="00923545" w:rsidRDefault="00923545" w:rsidP="00923545">
      <w:r w:rsidRPr="00923545">
        <w:rPr>
          <w:noProof/>
          <w:lang w:val="en-GB" w:eastAsia="en-GB"/>
        </w:rPr>
        <w:drawing>
          <wp:inline distT="0" distB="0" distL="0" distR="0" wp14:anchorId="0F8EEFDC" wp14:editId="52D25360">
            <wp:extent cx="6301105" cy="1500439"/>
            <wp:effectExtent l="0" t="0" r="4445" b="5080"/>
            <wp:docPr id="1" name="Picture 1" descr="C:\od\OneDrive - Liverpool Hope University\Pub\Papers\s(2016) Spape Harjunen Ravaja - Effects of touch on pictures of emotional faces\Figs\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d\OneDrive - Liverpool Hope University\Pub\Papers\s(2016) Spape Harjunen Ravaja - Effects of touch on pictures of emotional faces\Figs\Figure 1B.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105" cy="1500439"/>
                    </a:xfrm>
                    <a:prstGeom prst="rect">
                      <a:avLst/>
                    </a:prstGeom>
                    <a:noFill/>
                    <a:ln>
                      <a:noFill/>
                    </a:ln>
                  </pic:spPr>
                </pic:pic>
              </a:graphicData>
            </a:graphic>
          </wp:inline>
        </w:drawing>
      </w:r>
    </w:p>
    <w:p w14:paraId="0BE1E162" w14:textId="77777777" w:rsidR="00923545" w:rsidRDefault="00923545">
      <w:pPr>
        <w:spacing w:after="0" w:line="240" w:lineRule="auto"/>
        <w:rPr>
          <w:rFonts w:ascii="Cambria" w:eastAsia="Times New Roman" w:hAnsi="Cambria"/>
          <w:b/>
          <w:bCs/>
          <w:sz w:val="26"/>
          <w:szCs w:val="26"/>
        </w:rPr>
      </w:pPr>
      <w:r>
        <w:lastRenderedPageBreak/>
        <w:br w:type="page"/>
      </w:r>
    </w:p>
    <w:p w14:paraId="574326B8" w14:textId="2560C13C" w:rsidR="00923545" w:rsidRDefault="00923545" w:rsidP="00923545">
      <w:pPr>
        <w:pStyle w:val="Heading2"/>
        <w:numPr>
          <w:ilvl w:val="0"/>
          <w:numId w:val="0"/>
        </w:numPr>
      </w:pPr>
      <w:r>
        <w:lastRenderedPageBreak/>
        <w:t>Figure 2</w:t>
      </w:r>
    </w:p>
    <w:p w14:paraId="04533433" w14:textId="1AB92AD0" w:rsidR="00923545" w:rsidRPr="00923545" w:rsidRDefault="00923545" w:rsidP="00923545">
      <w:r w:rsidRPr="00923545">
        <w:rPr>
          <w:noProof/>
          <w:lang w:val="en-GB" w:eastAsia="en-GB"/>
        </w:rPr>
        <w:drawing>
          <wp:inline distT="0" distB="0" distL="0" distR="0" wp14:anchorId="31CD6DE7" wp14:editId="064EDE77">
            <wp:extent cx="2952750" cy="4991100"/>
            <wp:effectExtent l="0" t="0" r="0" b="0"/>
            <wp:docPr id="2" name="Picture 2" descr="C:\od\OneDrive - Liverpool Hope University\Pub\Papers\s(2016) Spape Harjunen Ravaja - Effects of touch on pictures of emotional faces\Figs\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d\OneDrive - Liverpool Hope University\Pub\Papers\s(2016) Spape Harjunen Ravaja - Effects of touch on pictures of emotional faces\Figs\Figure 2.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4991100"/>
                    </a:xfrm>
                    <a:prstGeom prst="rect">
                      <a:avLst/>
                    </a:prstGeom>
                    <a:noFill/>
                    <a:ln>
                      <a:noFill/>
                    </a:ln>
                  </pic:spPr>
                </pic:pic>
              </a:graphicData>
            </a:graphic>
          </wp:inline>
        </w:drawing>
      </w:r>
    </w:p>
    <w:p w14:paraId="146A6602" w14:textId="0C55B445" w:rsidR="00923545" w:rsidRDefault="00923545" w:rsidP="00923545">
      <w:pPr>
        <w:pStyle w:val="Heading2"/>
        <w:numPr>
          <w:ilvl w:val="0"/>
          <w:numId w:val="0"/>
        </w:numPr>
      </w:pPr>
      <w:r>
        <w:lastRenderedPageBreak/>
        <w:t>Figure 3</w:t>
      </w:r>
    </w:p>
    <w:p w14:paraId="60F5BE1A" w14:textId="7AE33D80" w:rsidR="00923545" w:rsidRDefault="00923545" w:rsidP="00923545">
      <w:r w:rsidRPr="00923545">
        <w:rPr>
          <w:noProof/>
          <w:lang w:val="en-GB" w:eastAsia="en-GB"/>
        </w:rPr>
        <w:drawing>
          <wp:inline distT="0" distB="0" distL="0" distR="0" wp14:anchorId="25C6E9A3" wp14:editId="3CF038B9">
            <wp:extent cx="3038475" cy="5429250"/>
            <wp:effectExtent l="0" t="0" r="9525" b="0"/>
            <wp:docPr id="3" name="Picture 3" descr="C:\od\OneDrive - Liverpool Hope University\Pub\Papers\s(2016) Spape Harjunen Ravaja - Effects of touch on pictures of emotional faces\Figs\Figure 3B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d\OneDrive - Liverpool Hope University\Pub\Papers\s(2016) Spape Harjunen Ravaja - Effects of touch on pictures of emotional faces\Figs\Figure 3B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5429250"/>
                    </a:xfrm>
                    <a:prstGeom prst="rect">
                      <a:avLst/>
                    </a:prstGeom>
                    <a:noFill/>
                    <a:ln>
                      <a:noFill/>
                    </a:ln>
                  </pic:spPr>
                </pic:pic>
              </a:graphicData>
            </a:graphic>
          </wp:inline>
        </w:drawing>
      </w:r>
    </w:p>
    <w:p w14:paraId="7ABB61AA" w14:textId="77777777" w:rsidR="00923545" w:rsidRDefault="00923545">
      <w:pPr>
        <w:spacing w:after="0" w:line="240" w:lineRule="auto"/>
      </w:pPr>
      <w:r>
        <w:br w:type="page"/>
      </w:r>
    </w:p>
    <w:p w14:paraId="4046E59B" w14:textId="77777777" w:rsidR="00923545" w:rsidRPr="00923545" w:rsidRDefault="00923545" w:rsidP="00923545"/>
    <w:p w14:paraId="0BC312F2" w14:textId="08D6389A" w:rsidR="00923545" w:rsidRPr="007E66F5" w:rsidRDefault="00923545" w:rsidP="00923545">
      <w:pPr>
        <w:pStyle w:val="Heading2"/>
        <w:numPr>
          <w:ilvl w:val="0"/>
          <w:numId w:val="0"/>
        </w:numPr>
      </w:pPr>
      <w:r>
        <w:t>SI 2</w:t>
      </w:r>
    </w:p>
    <w:tbl>
      <w:tblPr>
        <w:tblW w:w="9230" w:type="dxa"/>
        <w:tblInd w:w="108" w:type="dxa"/>
        <w:tblLook w:val="04A0" w:firstRow="1" w:lastRow="0" w:firstColumn="1" w:lastColumn="0" w:noHBand="0" w:noVBand="1"/>
      </w:tblPr>
      <w:tblGrid>
        <w:gridCol w:w="271"/>
        <w:gridCol w:w="2958"/>
        <w:gridCol w:w="1307"/>
        <w:gridCol w:w="993"/>
        <w:gridCol w:w="882"/>
        <w:gridCol w:w="709"/>
        <w:gridCol w:w="821"/>
        <w:gridCol w:w="708"/>
        <w:gridCol w:w="709"/>
      </w:tblGrid>
      <w:tr w:rsidR="00923545" w:rsidRPr="00BF429D" w14:paraId="7EE2FB1E" w14:textId="77777777" w:rsidTr="00F62B83">
        <w:trPr>
          <w:trHeight w:val="300"/>
        </w:trPr>
        <w:tc>
          <w:tcPr>
            <w:tcW w:w="9230" w:type="dxa"/>
            <w:gridSpan w:val="9"/>
            <w:tcBorders>
              <w:top w:val="nil"/>
              <w:left w:val="nil"/>
              <w:bottom w:val="nil"/>
              <w:right w:val="nil"/>
            </w:tcBorders>
            <w:shd w:val="clear" w:color="auto" w:fill="auto"/>
            <w:noWrap/>
            <w:vAlign w:val="center"/>
            <w:hideMark/>
          </w:tcPr>
          <w:p w14:paraId="2786F147"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eastAsia="en-GB"/>
              </w:rPr>
              <w:t>Table 2</w:t>
            </w:r>
          </w:p>
        </w:tc>
      </w:tr>
      <w:tr w:rsidR="00923545" w:rsidRPr="00395BA4" w14:paraId="61BF06A9" w14:textId="77777777" w:rsidTr="00F62B83">
        <w:trPr>
          <w:trHeight w:val="315"/>
        </w:trPr>
        <w:tc>
          <w:tcPr>
            <w:tcW w:w="8521" w:type="dxa"/>
            <w:gridSpan w:val="8"/>
            <w:tcBorders>
              <w:top w:val="nil"/>
              <w:left w:val="nil"/>
              <w:bottom w:val="single" w:sz="12" w:space="0" w:color="auto"/>
              <w:right w:val="nil"/>
            </w:tcBorders>
            <w:shd w:val="clear" w:color="auto" w:fill="auto"/>
            <w:noWrap/>
            <w:vAlign w:val="center"/>
            <w:hideMark/>
          </w:tcPr>
          <w:p w14:paraId="64C8B54B" w14:textId="77777777" w:rsidR="00923545" w:rsidRPr="00BF429D" w:rsidRDefault="00923545" w:rsidP="00F62B83">
            <w:pPr>
              <w:spacing w:after="0" w:line="240" w:lineRule="auto"/>
              <w:rPr>
                <w:rFonts w:eastAsia="Times New Roman"/>
                <w:i/>
                <w:iCs/>
                <w:color w:val="000000"/>
                <w:lang w:val="en-GB" w:eastAsia="en-GB"/>
              </w:rPr>
            </w:pPr>
            <w:r w:rsidRPr="00BF429D">
              <w:rPr>
                <w:rFonts w:eastAsia="Times New Roman"/>
                <w:i/>
                <w:iCs/>
                <w:color w:val="000000"/>
                <w:lang w:eastAsia="en-GB"/>
              </w:rPr>
              <w:t>Effect</w:t>
            </w:r>
            <w:r w:rsidRPr="00395BA4">
              <w:rPr>
                <w:rFonts w:eastAsia="Times New Roman"/>
                <w:i/>
                <w:iCs/>
                <w:color w:val="000000"/>
                <w:lang w:eastAsia="en-GB"/>
              </w:rPr>
              <w:t xml:space="preserve"> </w:t>
            </w:r>
            <w:r w:rsidRPr="00BF429D">
              <w:rPr>
                <w:rFonts w:eastAsia="Times New Roman"/>
                <w:i/>
                <w:iCs/>
                <w:color w:val="000000"/>
                <w:lang w:eastAsia="en-GB"/>
              </w:rPr>
              <w:t>s</w:t>
            </w:r>
            <w:r w:rsidRPr="00395BA4">
              <w:rPr>
                <w:rFonts w:eastAsia="Times New Roman"/>
                <w:i/>
                <w:iCs/>
                <w:color w:val="000000"/>
                <w:lang w:eastAsia="en-GB"/>
              </w:rPr>
              <w:t xml:space="preserve">izes as a function of time (first half of trials vs last half of trials) </w:t>
            </w:r>
          </w:p>
        </w:tc>
        <w:tc>
          <w:tcPr>
            <w:tcW w:w="709" w:type="dxa"/>
            <w:tcBorders>
              <w:top w:val="nil"/>
              <w:left w:val="nil"/>
              <w:bottom w:val="nil"/>
              <w:right w:val="nil"/>
            </w:tcBorders>
            <w:shd w:val="clear" w:color="auto" w:fill="auto"/>
            <w:noWrap/>
            <w:vAlign w:val="bottom"/>
            <w:hideMark/>
          </w:tcPr>
          <w:p w14:paraId="02DFE0C8" w14:textId="77777777" w:rsidR="00923545" w:rsidRPr="00BF429D" w:rsidRDefault="00923545" w:rsidP="00F62B83">
            <w:pPr>
              <w:spacing w:after="0" w:line="240" w:lineRule="auto"/>
              <w:rPr>
                <w:rFonts w:eastAsia="Times New Roman"/>
                <w:i/>
                <w:iCs/>
                <w:color w:val="000000"/>
                <w:lang w:val="en-GB" w:eastAsia="en-GB"/>
              </w:rPr>
            </w:pPr>
          </w:p>
        </w:tc>
      </w:tr>
      <w:tr w:rsidR="00923545" w:rsidRPr="00395BA4" w14:paraId="46E0AC73" w14:textId="77777777" w:rsidTr="00F62B83">
        <w:trPr>
          <w:trHeight w:val="315"/>
        </w:trPr>
        <w:tc>
          <w:tcPr>
            <w:tcW w:w="271" w:type="dxa"/>
            <w:tcBorders>
              <w:top w:val="nil"/>
              <w:left w:val="nil"/>
              <w:bottom w:val="nil"/>
              <w:right w:val="nil"/>
            </w:tcBorders>
            <w:shd w:val="clear" w:color="auto" w:fill="auto"/>
            <w:noWrap/>
            <w:vAlign w:val="center"/>
            <w:hideMark/>
          </w:tcPr>
          <w:p w14:paraId="786F6F77"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 </w:t>
            </w:r>
          </w:p>
        </w:tc>
        <w:tc>
          <w:tcPr>
            <w:tcW w:w="2958" w:type="dxa"/>
            <w:tcBorders>
              <w:top w:val="nil"/>
              <w:left w:val="nil"/>
              <w:bottom w:val="nil"/>
              <w:right w:val="nil"/>
            </w:tcBorders>
            <w:shd w:val="clear" w:color="auto" w:fill="auto"/>
            <w:noWrap/>
            <w:vAlign w:val="center"/>
            <w:hideMark/>
          </w:tcPr>
          <w:p w14:paraId="6614128D"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 </w:t>
            </w:r>
          </w:p>
        </w:tc>
        <w:tc>
          <w:tcPr>
            <w:tcW w:w="3166" w:type="dxa"/>
            <w:gridSpan w:val="3"/>
            <w:tcBorders>
              <w:top w:val="single" w:sz="12" w:space="0" w:color="auto"/>
              <w:left w:val="nil"/>
              <w:bottom w:val="nil"/>
              <w:right w:val="nil"/>
            </w:tcBorders>
            <w:shd w:val="clear" w:color="auto" w:fill="auto"/>
            <w:noWrap/>
            <w:vAlign w:val="center"/>
            <w:hideMark/>
          </w:tcPr>
          <w:p w14:paraId="2B18A1D6" w14:textId="77777777" w:rsidR="00923545" w:rsidRPr="00BF429D" w:rsidRDefault="00923545" w:rsidP="00F62B83">
            <w:pPr>
              <w:spacing w:after="0" w:line="240" w:lineRule="auto"/>
              <w:jc w:val="center"/>
              <w:rPr>
                <w:rFonts w:eastAsia="Times New Roman"/>
                <w:color w:val="000000"/>
                <w:lang w:val="en-GB" w:eastAsia="en-GB"/>
              </w:rPr>
            </w:pPr>
            <w:r w:rsidRPr="00395BA4">
              <w:rPr>
                <w:rFonts w:eastAsia="Times New Roman"/>
                <w:color w:val="000000"/>
                <w:lang w:eastAsia="en-GB"/>
              </w:rPr>
              <w:t>Main Effects</w:t>
            </w:r>
            <w:r w:rsidRPr="00BF429D">
              <w:rPr>
                <w:rFonts w:eastAsia="Times New Roman"/>
                <w:color w:val="000000"/>
                <w:lang w:eastAsia="en-GB"/>
              </w:rPr>
              <w:t xml:space="preserve"> </w:t>
            </w:r>
          </w:p>
        </w:tc>
        <w:tc>
          <w:tcPr>
            <w:tcW w:w="2835" w:type="dxa"/>
            <w:gridSpan w:val="4"/>
            <w:tcBorders>
              <w:top w:val="nil"/>
              <w:left w:val="nil"/>
              <w:bottom w:val="nil"/>
              <w:right w:val="nil"/>
            </w:tcBorders>
            <w:shd w:val="clear" w:color="auto" w:fill="auto"/>
            <w:tcMar>
              <w:left w:w="0" w:type="dxa"/>
              <w:right w:w="0" w:type="dxa"/>
            </w:tcMar>
            <w:vAlign w:val="center"/>
            <w:hideMark/>
          </w:tcPr>
          <w:p w14:paraId="6B0556D2" w14:textId="77777777" w:rsidR="00923545" w:rsidRPr="00BF429D" w:rsidRDefault="00923545" w:rsidP="00F62B83">
            <w:pPr>
              <w:spacing w:after="0" w:line="240" w:lineRule="auto"/>
              <w:jc w:val="center"/>
              <w:rPr>
                <w:rFonts w:eastAsia="Times New Roman"/>
                <w:color w:val="000000"/>
                <w:lang w:val="en-GB" w:eastAsia="en-GB"/>
              </w:rPr>
            </w:pPr>
            <w:r w:rsidRPr="00395BA4">
              <w:rPr>
                <w:rFonts w:eastAsia="Times New Roman"/>
                <w:color w:val="000000"/>
                <w:lang w:eastAsia="en-GB"/>
              </w:rPr>
              <w:t>Interactions</w:t>
            </w:r>
          </w:p>
        </w:tc>
      </w:tr>
      <w:tr w:rsidR="00923545" w:rsidRPr="00395BA4" w14:paraId="47D2F42B" w14:textId="77777777" w:rsidTr="00F62B83">
        <w:trPr>
          <w:trHeight w:val="315"/>
        </w:trPr>
        <w:tc>
          <w:tcPr>
            <w:tcW w:w="271" w:type="dxa"/>
            <w:tcBorders>
              <w:top w:val="nil"/>
              <w:left w:val="nil"/>
              <w:bottom w:val="single" w:sz="12" w:space="0" w:color="auto"/>
              <w:right w:val="nil"/>
            </w:tcBorders>
            <w:shd w:val="clear" w:color="auto" w:fill="auto"/>
            <w:noWrap/>
            <w:vAlign w:val="center"/>
            <w:hideMark/>
          </w:tcPr>
          <w:p w14:paraId="3444A2DA" w14:textId="77777777" w:rsidR="00923545" w:rsidRPr="00BF429D" w:rsidRDefault="00923545" w:rsidP="00F62B83">
            <w:pPr>
              <w:spacing w:after="0" w:line="240" w:lineRule="auto"/>
              <w:jc w:val="center"/>
              <w:rPr>
                <w:rFonts w:eastAsia="Times New Roman"/>
                <w:color w:val="000000"/>
                <w:lang w:val="en-GB" w:eastAsia="en-GB"/>
              </w:rPr>
            </w:pPr>
          </w:p>
        </w:tc>
        <w:tc>
          <w:tcPr>
            <w:tcW w:w="2958" w:type="dxa"/>
            <w:tcBorders>
              <w:top w:val="nil"/>
              <w:left w:val="nil"/>
              <w:bottom w:val="single" w:sz="12" w:space="0" w:color="auto"/>
              <w:right w:val="nil"/>
            </w:tcBorders>
            <w:shd w:val="clear" w:color="auto" w:fill="auto"/>
            <w:noWrap/>
            <w:vAlign w:val="center"/>
            <w:hideMark/>
          </w:tcPr>
          <w:p w14:paraId="48284E53" w14:textId="77777777" w:rsidR="00923545" w:rsidRPr="00BF429D" w:rsidRDefault="00923545" w:rsidP="00F62B83">
            <w:pPr>
              <w:spacing w:after="0" w:line="240" w:lineRule="auto"/>
              <w:jc w:val="center"/>
              <w:rPr>
                <w:rFonts w:eastAsia="Times New Roman"/>
                <w:color w:val="000000"/>
                <w:lang w:val="en-GB" w:eastAsia="en-GB"/>
              </w:rPr>
            </w:pPr>
          </w:p>
        </w:tc>
        <w:tc>
          <w:tcPr>
            <w:tcW w:w="1307" w:type="dxa"/>
            <w:tcBorders>
              <w:top w:val="nil"/>
              <w:left w:val="nil"/>
              <w:bottom w:val="single" w:sz="12" w:space="0" w:color="auto"/>
              <w:right w:val="nil"/>
            </w:tcBorders>
            <w:shd w:val="clear" w:color="auto" w:fill="auto"/>
            <w:noWrap/>
            <w:vAlign w:val="center"/>
            <w:hideMark/>
          </w:tcPr>
          <w:p w14:paraId="4D51AAC8" w14:textId="77777777" w:rsidR="00923545" w:rsidRPr="00BF429D" w:rsidRDefault="00923545" w:rsidP="00F62B83">
            <w:pPr>
              <w:spacing w:after="0" w:line="240" w:lineRule="auto"/>
              <w:jc w:val="center"/>
              <w:rPr>
                <w:rFonts w:eastAsia="Times New Roman"/>
                <w:color w:val="000000"/>
                <w:lang w:val="en-GB" w:eastAsia="en-GB"/>
              </w:rPr>
            </w:pPr>
            <w:r w:rsidRPr="00395BA4">
              <w:rPr>
                <w:rFonts w:eastAsia="Times New Roman"/>
                <w:color w:val="000000"/>
                <w:lang w:eastAsia="en-GB"/>
              </w:rPr>
              <w:t xml:space="preserve">1. </w:t>
            </w:r>
            <w:r w:rsidRPr="00BF429D">
              <w:rPr>
                <w:rFonts w:eastAsia="Times New Roman"/>
                <w:color w:val="000000"/>
                <w:lang w:eastAsia="en-GB"/>
              </w:rPr>
              <w:t>Emotion</w:t>
            </w:r>
          </w:p>
        </w:tc>
        <w:tc>
          <w:tcPr>
            <w:tcW w:w="993" w:type="dxa"/>
            <w:tcBorders>
              <w:top w:val="nil"/>
              <w:left w:val="nil"/>
              <w:bottom w:val="single" w:sz="12" w:space="0" w:color="auto"/>
              <w:right w:val="nil"/>
            </w:tcBorders>
            <w:shd w:val="clear" w:color="auto" w:fill="auto"/>
            <w:noWrap/>
            <w:vAlign w:val="center"/>
            <w:hideMark/>
          </w:tcPr>
          <w:p w14:paraId="51119252" w14:textId="77777777" w:rsidR="00923545" w:rsidRPr="00BF429D" w:rsidRDefault="00923545" w:rsidP="00F62B83">
            <w:pPr>
              <w:spacing w:after="0" w:line="240" w:lineRule="auto"/>
              <w:jc w:val="center"/>
              <w:rPr>
                <w:rFonts w:eastAsia="Times New Roman"/>
                <w:color w:val="000000"/>
                <w:lang w:val="en-GB" w:eastAsia="en-GB"/>
              </w:rPr>
            </w:pPr>
            <w:r w:rsidRPr="00395BA4">
              <w:rPr>
                <w:rFonts w:eastAsia="Times New Roman"/>
                <w:color w:val="000000"/>
                <w:lang w:eastAsia="en-GB"/>
              </w:rPr>
              <w:t xml:space="preserve">2. </w:t>
            </w:r>
            <w:r w:rsidRPr="00BF429D">
              <w:rPr>
                <w:rFonts w:eastAsia="Times New Roman"/>
                <w:color w:val="000000"/>
                <w:lang w:eastAsia="en-GB"/>
              </w:rPr>
              <w:t>Prime</w:t>
            </w:r>
          </w:p>
        </w:tc>
        <w:tc>
          <w:tcPr>
            <w:tcW w:w="866" w:type="dxa"/>
            <w:tcBorders>
              <w:top w:val="nil"/>
              <w:left w:val="nil"/>
              <w:bottom w:val="single" w:sz="12" w:space="0" w:color="auto"/>
              <w:right w:val="nil"/>
            </w:tcBorders>
            <w:shd w:val="clear" w:color="auto" w:fill="auto"/>
            <w:noWrap/>
            <w:tcMar>
              <w:left w:w="0" w:type="dxa"/>
              <w:right w:w="0" w:type="dxa"/>
            </w:tcMar>
            <w:vAlign w:val="center"/>
            <w:hideMark/>
          </w:tcPr>
          <w:p w14:paraId="2A274190" w14:textId="77777777" w:rsidR="00923545" w:rsidRPr="00BF429D" w:rsidRDefault="00923545" w:rsidP="00F62B83">
            <w:pPr>
              <w:spacing w:after="0" w:line="240" w:lineRule="auto"/>
              <w:jc w:val="center"/>
              <w:rPr>
                <w:rFonts w:eastAsia="Times New Roman"/>
                <w:color w:val="000000"/>
                <w:lang w:val="en-GB" w:eastAsia="en-GB"/>
              </w:rPr>
            </w:pPr>
            <w:r w:rsidRPr="00395BA4">
              <w:rPr>
                <w:rFonts w:eastAsia="Times New Roman"/>
                <w:color w:val="000000"/>
                <w:lang w:eastAsia="en-GB"/>
              </w:rPr>
              <w:t>3. Time</w:t>
            </w:r>
          </w:p>
        </w:tc>
        <w:tc>
          <w:tcPr>
            <w:tcW w:w="709" w:type="dxa"/>
            <w:tcBorders>
              <w:top w:val="nil"/>
              <w:left w:val="nil"/>
              <w:bottom w:val="single" w:sz="12" w:space="0" w:color="auto"/>
              <w:right w:val="nil"/>
            </w:tcBorders>
            <w:shd w:val="clear" w:color="auto" w:fill="auto"/>
            <w:tcMar>
              <w:left w:w="0" w:type="dxa"/>
              <w:right w:w="0" w:type="dxa"/>
            </w:tcMar>
            <w:vAlign w:val="center"/>
            <w:hideMark/>
          </w:tcPr>
          <w:p w14:paraId="3F0AE8C3" w14:textId="77777777" w:rsidR="00923545" w:rsidRPr="00BF429D" w:rsidRDefault="00923545" w:rsidP="00F62B83">
            <w:pPr>
              <w:spacing w:after="0" w:line="240" w:lineRule="auto"/>
              <w:jc w:val="center"/>
              <w:rPr>
                <w:rFonts w:eastAsia="Times New Roman"/>
                <w:color w:val="000000"/>
                <w:lang w:val="en-GB" w:eastAsia="en-GB"/>
              </w:rPr>
            </w:pPr>
            <w:r w:rsidRPr="00395BA4">
              <w:rPr>
                <w:rFonts w:eastAsia="Times New Roman"/>
                <w:color w:val="000000"/>
                <w:lang w:val="en-GB" w:eastAsia="en-GB"/>
              </w:rPr>
              <w:t>1 x 2</w:t>
            </w:r>
          </w:p>
        </w:tc>
        <w:tc>
          <w:tcPr>
            <w:tcW w:w="709" w:type="dxa"/>
            <w:tcBorders>
              <w:top w:val="nil"/>
              <w:left w:val="nil"/>
              <w:bottom w:val="single" w:sz="12" w:space="0" w:color="auto"/>
              <w:right w:val="nil"/>
            </w:tcBorders>
            <w:shd w:val="clear" w:color="auto" w:fill="auto"/>
            <w:tcMar>
              <w:left w:w="0" w:type="dxa"/>
              <w:right w:w="0" w:type="dxa"/>
            </w:tcMar>
            <w:vAlign w:val="center"/>
            <w:hideMark/>
          </w:tcPr>
          <w:p w14:paraId="20904434" w14:textId="77777777" w:rsidR="00923545" w:rsidRPr="00BF429D" w:rsidRDefault="00923545" w:rsidP="00F62B83">
            <w:pPr>
              <w:spacing w:after="0" w:line="240" w:lineRule="auto"/>
              <w:jc w:val="center"/>
              <w:rPr>
                <w:rFonts w:eastAsia="Times New Roman"/>
                <w:color w:val="000000"/>
                <w:lang w:val="en-GB" w:eastAsia="en-GB"/>
              </w:rPr>
            </w:pPr>
            <w:r w:rsidRPr="00395BA4">
              <w:rPr>
                <w:rFonts w:eastAsia="Times New Roman"/>
                <w:color w:val="000000"/>
                <w:lang w:val="en-GB" w:eastAsia="en-GB"/>
              </w:rPr>
              <w:t>1x3</w:t>
            </w:r>
          </w:p>
        </w:tc>
        <w:tc>
          <w:tcPr>
            <w:tcW w:w="708" w:type="dxa"/>
            <w:tcBorders>
              <w:top w:val="nil"/>
              <w:left w:val="nil"/>
              <w:bottom w:val="single" w:sz="12" w:space="0" w:color="auto"/>
              <w:right w:val="nil"/>
            </w:tcBorders>
            <w:shd w:val="clear" w:color="auto" w:fill="auto"/>
            <w:tcMar>
              <w:left w:w="0" w:type="dxa"/>
              <w:right w:w="0" w:type="dxa"/>
            </w:tcMar>
            <w:vAlign w:val="center"/>
            <w:hideMark/>
          </w:tcPr>
          <w:p w14:paraId="59953DAE" w14:textId="77777777" w:rsidR="00923545" w:rsidRPr="00BF429D" w:rsidRDefault="00923545" w:rsidP="00F62B83">
            <w:pPr>
              <w:spacing w:after="0" w:line="240" w:lineRule="auto"/>
              <w:jc w:val="center"/>
              <w:rPr>
                <w:rFonts w:eastAsia="Times New Roman"/>
                <w:color w:val="000000"/>
                <w:lang w:val="en-GB" w:eastAsia="en-GB"/>
              </w:rPr>
            </w:pPr>
            <w:r w:rsidRPr="00395BA4">
              <w:rPr>
                <w:rFonts w:eastAsia="Times New Roman"/>
                <w:color w:val="000000"/>
                <w:lang w:val="en-GB" w:eastAsia="en-GB"/>
              </w:rPr>
              <w:t>2x3</w:t>
            </w:r>
          </w:p>
        </w:tc>
        <w:tc>
          <w:tcPr>
            <w:tcW w:w="709" w:type="dxa"/>
            <w:tcBorders>
              <w:top w:val="nil"/>
              <w:left w:val="nil"/>
              <w:bottom w:val="single" w:sz="12" w:space="0" w:color="auto"/>
              <w:right w:val="nil"/>
            </w:tcBorders>
            <w:shd w:val="clear" w:color="auto" w:fill="auto"/>
            <w:tcMar>
              <w:left w:w="0" w:type="dxa"/>
              <w:right w:w="0" w:type="dxa"/>
            </w:tcMar>
            <w:vAlign w:val="center"/>
            <w:hideMark/>
          </w:tcPr>
          <w:p w14:paraId="4D6C1E4B" w14:textId="77777777" w:rsidR="00923545" w:rsidRPr="00BF429D" w:rsidRDefault="00923545" w:rsidP="00F62B83">
            <w:pPr>
              <w:spacing w:after="0" w:line="240" w:lineRule="auto"/>
              <w:jc w:val="center"/>
              <w:rPr>
                <w:rFonts w:eastAsia="Times New Roman"/>
                <w:color w:val="000000"/>
                <w:lang w:val="en-GB" w:eastAsia="en-GB"/>
              </w:rPr>
            </w:pPr>
            <w:r w:rsidRPr="00395BA4">
              <w:rPr>
                <w:rFonts w:eastAsia="Times New Roman"/>
                <w:color w:val="000000"/>
                <w:lang w:val="en-GB" w:eastAsia="en-GB"/>
              </w:rPr>
              <w:t>1x2</w:t>
            </w:r>
            <w:r>
              <w:rPr>
                <w:rFonts w:eastAsia="Times New Roman"/>
                <w:color w:val="000000"/>
                <w:lang w:val="en-GB" w:eastAsia="en-GB"/>
              </w:rPr>
              <w:t>x</w:t>
            </w:r>
            <w:r w:rsidRPr="00395BA4">
              <w:rPr>
                <w:rFonts w:eastAsia="Times New Roman"/>
                <w:color w:val="000000"/>
                <w:lang w:val="en-GB" w:eastAsia="en-GB"/>
              </w:rPr>
              <w:t>3</w:t>
            </w:r>
          </w:p>
        </w:tc>
      </w:tr>
      <w:tr w:rsidR="00923545" w:rsidRPr="00395BA4" w14:paraId="7E054828" w14:textId="77777777" w:rsidTr="00F62B83">
        <w:trPr>
          <w:trHeight w:val="330"/>
        </w:trPr>
        <w:tc>
          <w:tcPr>
            <w:tcW w:w="9230" w:type="dxa"/>
            <w:gridSpan w:val="9"/>
            <w:tcBorders>
              <w:top w:val="single" w:sz="12" w:space="0" w:color="auto"/>
              <w:left w:val="nil"/>
              <w:bottom w:val="single" w:sz="8" w:space="0" w:color="auto"/>
              <w:right w:val="nil"/>
            </w:tcBorders>
            <w:shd w:val="clear" w:color="auto" w:fill="auto"/>
            <w:noWrap/>
            <w:vAlign w:val="center"/>
            <w:hideMark/>
          </w:tcPr>
          <w:p w14:paraId="02EDF60F" w14:textId="77777777" w:rsidR="00923545" w:rsidRPr="00BF429D" w:rsidRDefault="00923545" w:rsidP="00F62B83">
            <w:pPr>
              <w:spacing w:after="0" w:line="240" w:lineRule="auto"/>
              <w:rPr>
                <w:rFonts w:eastAsia="Times New Roman"/>
                <w:lang w:val="en-GB" w:eastAsia="en-GB"/>
              </w:rPr>
            </w:pPr>
            <w:r w:rsidRPr="00BF429D">
              <w:rPr>
                <w:rFonts w:eastAsia="Times New Roman"/>
                <w:color w:val="000000"/>
                <w:lang w:eastAsia="en-GB"/>
              </w:rPr>
              <w:t>Behavior</w:t>
            </w:r>
          </w:p>
        </w:tc>
      </w:tr>
      <w:tr w:rsidR="00923545" w:rsidRPr="00395BA4" w14:paraId="6096A989" w14:textId="77777777" w:rsidTr="00F62B83">
        <w:trPr>
          <w:trHeight w:val="300"/>
        </w:trPr>
        <w:tc>
          <w:tcPr>
            <w:tcW w:w="271" w:type="dxa"/>
            <w:tcBorders>
              <w:top w:val="nil"/>
              <w:left w:val="nil"/>
              <w:bottom w:val="nil"/>
              <w:right w:val="nil"/>
            </w:tcBorders>
            <w:shd w:val="clear" w:color="auto" w:fill="auto"/>
            <w:noWrap/>
            <w:vAlign w:val="center"/>
            <w:hideMark/>
          </w:tcPr>
          <w:p w14:paraId="2BAE14E8" w14:textId="77777777" w:rsidR="00923545" w:rsidRPr="00BF429D" w:rsidRDefault="00923545" w:rsidP="00F62B83">
            <w:pPr>
              <w:spacing w:after="0" w:line="240" w:lineRule="auto"/>
              <w:rPr>
                <w:rFonts w:eastAsia="Times New Roman"/>
                <w:lang w:val="en-GB" w:eastAsia="en-GB"/>
              </w:rPr>
            </w:pPr>
          </w:p>
        </w:tc>
        <w:tc>
          <w:tcPr>
            <w:tcW w:w="2958" w:type="dxa"/>
            <w:tcBorders>
              <w:top w:val="nil"/>
              <w:left w:val="nil"/>
              <w:bottom w:val="nil"/>
              <w:right w:val="nil"/>
            </w:tcBorders>
            <w:shd w:val="clear" w:color="auto" w:fill="auto"/>
            <w:noWrap/>
            <w:vAlign w:val="center"/>
            <w:hideMark/>
          </w:tcPr>
          <w:p w14:paraId="5064C1C0"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eastAsia="en-GB"/>
              </w:rPr>
              <w:t>Reaction time (ms)</w:t>
            </w:r>
          </w:p>
        </w:tc>
        <w:tc>
          <w:tcPr>
            <w:tcW w:w="1307" w:type="dxa"/>
            <w:tcBorders>
              <w:top w:val="nil"/>
              <w:left w:val="nil"/>
              <w:bottom w:val="nil"/>
              <w:right w:val="nil"/>
            </w:tcBorders>
            <w:shd w:val="clear" w:color="auto" w:fill="auto"/>
            <w:noWrap/>
            <w:vAlign w:val="center"/>
            <w:hideMark/>
          </w:tcPr>
          <w:p w14:paraId="4469C8CD"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xml:space="preserve"> .</w:t>
            </w:r>
            <w:r w:rsidRPr="00395BA4">
              <w:rPr>
                <w:rFonts w:eastAsia="Times New Roman"/>
                <w:color w:val="000000"/>
                <w:lang w:val="en-GB" w:eastAsia="en-GB"/>
              </w:rPr>
              <w:t>52</w:t>
            </w:r>
            <w:r w:rsidRPr="00BF429D">
              <w:rPr>
                <w:rFonts w:eastAsia="Times New Roman"/>
                <w:color w:val="000000"/>
                <w:lang w:val="en-GB" w:eastAsia="en-GB"/>
              </w:rPr>
              <w:t>***</w:t>
            </w:r>
          </w:p>
        </w:tc>
        <w:tc>
          <w:tcPr>
            <w:tcW w:w="993" w:type="dxa"/>
            <w:tcBorders>
              <w:top w:val="nil"/>
              <w:left w:val="nil"/>
              <w:bottom w:val="nil"/>
              <w:right w:val="nil"/>
            </w:tcBorders>
            <w:shd w:val="clear" w:color="auto" w:fill="auto"/>
            <w:noWrap/>
            <w:vAlign w:val="center"/>
            <w:hideMark/>
          </w:tcPr>
          <w:p w14:paraId="29494973"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 xml:space="preserve"> .06</w:t>
            </w:r>
          </w:p>
        </w:tc>
        <w:tc>
          <w:tcPr>
            <w:tcW w:w="866" w:type="dxa"/>
            <w:tcBorders>
              <w:top w:val="nil"/>
              <w:left w:val="nil"/>
              <w:bottom w:val="nil"/>
              <w:right w:val="nil"/>
            </w:tcBorders>
            <w:shd w:val="clear" w:color="auto" w:fill="auto"/>
            <w:noWrap/>
            <w:vAlign w:val="center"/>
          </w:tcPr>
          <w:p w14:paraId="7B93869B"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.26***</w:t>
            </w:r>
          </w:p>
        </w:tc>
        <w:tc>
          <w:tcPr>
            <w:tcW w:w="709" w:type="dxa"/>
            <w:tcBorders>
              <w:top w:val="single" w:sz="8" w:space="0" w:color="auto"/>
              <w:left w:val="nil"/>
              <w:bottom w:val="nil"/>
              <w:right w:val="nil"/>
            </w:tcBorders>
            <w:shd w:val="clear" w:color="auto" w:fill="auto"/>
            <w:noWrap/>
            <w:vAlign w:val="center"/>
            <w:hideMark/>
          </w:tcPr>
          <w:p w14:paraId="659FF399"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.00</w:t>
            </w:r>
          </w:p>
        </w:tc>
        <w:tc>
          <w:tcPr>
            <w:tcW w:w="709" w:type="dxa"/>
            <w:tcBorders>
              <w:top w:val="single" w:sz="8" w:space="0" w:color="auto"/>
              <w:left w:val="nil"/>
              <w:bottom w:val="nil"/>
              <w:right w:val="nil"/>
            </w:tcBorders>
            <w:shd w:val="clear" w:color="auto" w:fill="auto"/>
            <w:noWrap/>
            <w:vAlign w:val="center"/>
            <w:hideMark/>
          </w:tcPr>
          <w:p w14:paraId="44512832"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.04</w:t>
            </w:r>
          </w:p>
        </w:tc>
        <w:tc>
          <w:tcPr>
            <w:tcW w:w="708" w:type="dxa"/>
            <w:tcBorders>
              <w:top w:val="single" w:sz="8" w:space="0" w:color="auto"/>
              <w:left w:val="nil"/>
              <w:bottom w:val="nil"/>
              <w:right w:val="nil"/>
            </w:tcBorders>
            <w:shd w:val="clear" w:color="auto" w:fill="auto"/>
            <w:noWrap/>
            <w:vAlign w:val="center"/>
            <w:hideMark/>
          </w:tcPr>
          <w:p w14:paraId="787FEA6A"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w:t>
            </w:r>
            <w:r w:rsidRPr="00395BA4">
              <w:rPr>
                <w:rFonts w:eastAsia="Times New Roman"/>
                <w:color w:val="000000"/>
                <w:lang w:val="en-GB" w:eastAsia="en-GB"/>
              </w:rPr>
              <w:t>.00</w:t>
            </w:r>
          </w:p>
        </w:tc>
        <w:tc>
          <w:tcPr>
            <w:tcW w:w="709" w:type="dxa"/>
            <w:tcBorders>
              <w:top w:val="single" w:sz="8" w:space="0" w:color="auto"/>
              <w:left w:val="nil"/>
              <w:bottom w:val="nil"/>
              <w:right w:val="nil"/>
            </w:tcBorders>
            <w:shd w:val="clear" w:color="auto" w:fill="auto"/>
            <w:noWrap/>
            <w:vAlign w:val="center"/>
            <w:hideMark/>
          </w:tcPr>
          <w:p w14:paraId="5E50E60F"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.01</w:t>
            </w:r>
            <w:r w:rsidRPr="00BF429D">
              <w:rPr>
                <w:rFonts w:eastAsia="Times New Roman"/>
                <w:color w:val="000000"/>
                <w:lang w:val="en-GB" w:eastAsia="en-GB"/>
              </w:rPr>
              <w:t> </w:t>
            </w:r>
          </w:p>
        </w:tc>
      </w:tr>
      <w:tr w:rsidR="00923545" w:rsidRPr="00395BA4" w14:paraId="4D2D945F" w14:textId="77777777" w:rsidTr="00F62B83">
        <w:trPr>
          <w:trHeight w:val="300"/>
        </w:trPr>
        <w:tc>
          <w:tcPr>
            <w:tcW w:w="271" w:type="dxa"/>
            <w:tcBorders>
              <w:top w:val="nil"/>
              <w:left w:val="nil"/>
              <w:bottom w:val="nil"/>
              <w:right w:val="nil"/>
            </w:tcBorders>
            <w:shd w:val="clear" w:color="auto" w:fill="auto"/>
            <w:noWrap/>
            <w:vAlign w:val="center"/>
            <w:hideMark/>
          </w:tcPr>
          <w:p w14:paraId="0EF2CFAE" w14:textId="77777777" w:rsidR="00923545" w:rsidRPr="00BF429D" w:rsidRDefault="00923545" w:rsidP="00F62B83">
            <w:pPr>
              <w:spacing w:after="0" w:line="240" w:lineRule="auto"/>
              <w:rPr>
                <w:rFonts w:eastAsia="Times New Roman"/>
                <w:color w:val="000000"/>
                <w:lang w:val="en-GB" w:eastAsia="en-GB"/>
              </w:rPr>
            </w:pPr>
          </w:p>
        </w:tc>
        <w:tc>
          <w:tcPr>
            <w:tcW w:w="2958" w:type="dxa"/>
            <w:tcBorders>
              <w:top w:val="nil"/>
              <w:left w:val="nil"/>
              <w:bottom w:val="nil"/>
              <w:right w:val="nil"/>
            </w:tcBorders>
            <w:shd w:val="clear" w:color="auto" w:fill="auto"/>
            <w:noWrap/>
            <w:vAlign w:val="center"/>
            <w:hideMark/>
          </w:tcPr>
          <w:p w14:paraId="1415F0B3"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eastAsia="en-GB"/>
              </w:rPr>
              <w:t>Errors (%)</w:t>
            </w:r>
          </w:p>
        </w:tc>
        <w:tc>
          <w:tcPr>
            <w:tcW w:w="1307" w:type="dxa"/>
            <w:tcBorders>
              <w:top w:val="nil"/>
              <w:left w:val="nil"/>
              <w:bottom w:val="nil"/>
              <w:right w:val="nil"/>
            </w:tcBorders>
            <w:shd w:val="clear" w:color="auto" w:fill="auto"/>
            <w:noWrap/>
            <w:vAlign w:val="center"/>
            <w:hideMark/>
          </w:tcPr>
          <w:p w14:paraId="28BFB621"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 xml:space="preserve"> .66</w:t>
            </w:r>
            <w:r w:rsidRPr="00BF429D">
              <w:rPr>
                <w:rFonts w:eastAsia="Times New Roman"/>
                <w:color w:val="000000"/>
                <w:lang w:val="en-GB" w:eastAsia="en-GB"/>
              </w:rPr>
              <w:t>***</w:t>
            </w:r>
          </w:p>
        </w:tc>
        <w:tc>
          <w:tcPr>
            <w:tcW w:w="993" w:type="dxa"/>
            <w:tcBorders>
              <w:top w:val="nil"/>
              <w:left w:val="nil"/>
              <w:bottom w:val="nil"/>
              <w:right w:val="nil"/>
            </w:tcBorders>
            <w:shd w:val="clear" w:color="auto" w:fill="auto"/>
            <w:noWrap/>
            <w:vAlign w:val="center"/>
            <w:hideMark/>
          </w:tcPr>
          <w:p w14:paraId="5DBAE52E"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 xml:space="preserve"> .0</w:t>
            </w:r>
            <w:r w:rsidRPr="00BF429D">
              <w:rPr>
                <w:rFonts w:eastAsia="Times New Roman"/>
                <w:color w:val="000000"/>
                <w:lang w:val="en-GB" w:eastAsia="en-GB"/>
              </w:rPr>
              <w:t>0</w:t>
            </w:r>
          </w:p>
        </w:tc>
        <w:tc>
          <w:tcPr>
            <w:tcW w:w="866" w:type="dxa"/>
            <w:tcBorders>
              <w:top w:val="nil"/>
              <w:left w:val="nil"/>
              <w:bottom w:val="nil"/>
              <w:right w:val="nil"/>
            </w:tcBorders>
            <w:shd w:val="clear" w:color="auto" w:fill="auto"/>
            <w:noWrap/>
            <w:vAlign w:val="center"/>
          </w:tcPr>
          <w:p w14:paraId="65F703B4"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.31***</w:t>
            </w:r>
          </w:p>
        </w:tc>
        <w:tc>
          <w:tcPr>
            <w:tcW w:w="709" w:type="dxa"/>
            <w:tcBorders>
              <w:top w:val="nil"/>
              <w:left w:val="nil"/>
              <w:bottom w:val="nil"/>
              <w:right w:val="nil"/>
            </w:tcBorders>
            <w:shd w:val="clear" w:color="auto" w:fill="auto"/>
            <w:noWrap/>
            <w:vAlign w:val="center"/>
            <w:hideMark/>
          </w:tcPr>
          <w:p w14:paraId="5056031B"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.03</w:t>
            </w:r>
          </w:p>
        </w:tc>
        <w:tc>
          <w:tcPr>
            <w:tcW w:w="709" w:type="dxa"/>
            <w:tcBorders>
              <w:top w:val="nil"/>
              <w:left w:val="nil"/>
              <w:bottom w:val="nil"/>
              <w:right w:val="nil"/>
            </w:tcBorders>
            <w:shd w:val="clear" w:color="auto" w:fill="auto"/>
            <w:noWrap/>
            <w:vAlign w:val="center"/>
            <w:hideMark/>
          </w:tcPr>
          <w:p w14:paraId="0EC2002C"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.18***</w:t>
            </w:r>
          </w:p>
        </w:tc>
        <w:tc>
          <w:tcPr>
            <w:tcW w:w="708" w:type="dxa"/>
            <w:tcBorders>
              <w:top w:val="nil"/>
              <w:left w:val="nil"/>
              <w:bottom w:val="nil"/>
              <w:right w:val="nil"/>
            </w:tcBorders>
            <w:shd w:val="clear" w:color="auto" w:fill="auto"/>
            <w:noWrap/>
            <w:vAlign w:val="center"/>
            <w:hideMark/>
          </w:tcPr>
          <w:p w14:paraId="438D57E6"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.04</w:t>
            </w:r>
          </w:p>
        </w:tc>
        <w:tc>
          <w:tcPr>
            <w:tcW w:w="709" w:type="dxa"/>
            <w:tcBorders>
              <w:top w:val="nil"/>
              <w:left w:val="nil"/>
              <w:bottom w:val="nil"/>
              <w:right w:val="nil"/>
            </w:tcBorders>
            <w:shd w:val="clear" w:color="auto" w:fill="auto"/>
            <w:noWrap/>
            <w:vAlign w:val="center"/>
            <w:hideMark/>
          </w:tcPr>
          <w:p w14:paraId="2071EA13"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.02</w:t>
            </w:r>
          </w:p>
        </w:tc>
      </w:tr>
      <w:tr w:rsidR="00923545" w:rsidRPr="00395BA4" w14:paraId="1E815826" w14:textId="77777777" w:rsidTr="00F62B83">
        <w:trPr>
          <w:trHeight w:val="315"/>
        </w:trPr>
        <w:tc>
          <w:tcPr>
            <w:tcW w:w="3229" w:type="dxa"/>
            <w:gridSpan w:val="2"/>
            <w:tcBorders>
              <w:top w:val="nil"/>
              <w:left w:val="nil"/>
              <w:bottom w:val="single" w:sz="8" w:space="0" w:color="auto"/>
              <w:right w:val="nil"/>
            </w:tcBorders>
            <w:shd w:val="clear" w:color="auto" w:fill="auto"/>
            <w:noWrap/>
            <w:vAlign w:val="center"/>
            <w:hideMark/>
          </w:tcPr>
          <w:p w14:paraId="68A1E690"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EMG</w:t>
            </w:r>
          </w:p>
        </w:tc>
        <w:tc>
          <w:tcPr>
            <w:tcW w:w="1307" w:type="dxa"/>
            <w:tcBorders>
              <w:top w:val="nil"/>
              <w:left w:val="nil"/>
              <w:bottom w:val="single" w:sz="8" w:space="0" w:color="auto"/>
              <w:right w:val="nil"/>
            </w:tcBorders>
            <w:shd w:val="clear" w:color="auto" w:fill="auto"/>
            <w:noWrap/>
            <w:vAlign w:val="center"/>
            <w:hideMark/>
          </w:tcPr>
          <w:p w14:paraId="26170B4A"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w:t>
            </w:r>
          </w:p>
        </w:tc>
        <w:tc>
          <w:tcPr>
            <w:tcW w:w="993" w:type="dxa"/>
            <w:tcBorders>
              <w:top w:val="nil"/>
              <w:left w:val="nil"/>
              <w:bottom w:val="single" w:sz="8" w:space="0" w:color="auto"/>
              <w:right w:val="nil"/>
            </w:tcBorders>
            <w:shd w:val="clear" w:color="auto" w:fill="auto"/>
            <w:noWrap/>
            <w:vAlign w:val="center"/>
            <w:hideMark/>
          </w:tcPr>
          <w:p w14:paraId="5D18DBB7"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w:t>
            </w:r>
          </w:p>
        </w:tc>
        <w:tc>
          <w:tcPr>
            <w:tcW w:w="866" w:type="dxa"/>
            <w:tcBorders>
              <w:top w:val="nil"/>
              <w:left w:val="nil"/>
              <w:bottom w:val="single" w:sz="8" w:space="0" w:color="auto"/>
              <w:right w:val="nil"/>
            </w:tcBorders>
            <w:shd w:val="clear" w:color="auto" w:fill="auto"/>
            <w:noWrap/>
            <w:vAlign w:val="center"/>
            <w:hideMark/>
          </w:tcPr>
          <w:p w14:paraId="1DB1E069"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w:t>
            </w:r>
          </w:p>
        </w:tc>
        <w:tc>
          <w:tcPr>
            <w:tcW w:w="709" w:type="dxa"/>
            <w:tcBorders>
              <w:top w:val="nil"/>
              <w:left w:val="nil"/>
              <w:bottom w:val="single" w:sz="8" w:space="0" w:color="auto"/>
              <w:right w:val="nil"/>
            </w:tcBorders>
            <w:shd w:val="clear" w:color="auto" w:fill="auto"/>
            <w:noWrap/>
            <w:vAlign w:val="center"/>
            <w:hideMark/>
          </w:tcPr>
          <w:p w14:paraId="4BFAE952"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w:t>
            </w:r>
          </w:p>
        </w:tc>
        <w:tc>
          <w:tcPr>
            <w:tcW w:w="709" w:type="dxa"/>
            <w:tcBorders>
              <w:top w:val="nil"/>
              <w:left w:val="nil"/>
              <w:bottom w:val="single" w:sz="8" w:space="0" w:color="auto"/>
              <w:right w:val="nil"/>
            </w:tcBorders>
            <w:shd w:val="clear" w:color="auto" w:fill="auto"/>
            <w:noWrap/>
            <w:vAlign w:val="center"/>
            <w:hideMark/>
          </w:tcPr>
          <w:p w14:paraId="73D5CC12"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w:t>
            </w:r>
          </w:p>
        </w:tc>
        <w:tc>
          <w:tcPr>
            <w:tcW w:w="708" w:type="dxa"/>
            <w:tcBorders>
              <w:top w:val="nil"/>
              <w:left w:val="nil"/>
              <w:bottom w:val="single" w:sz="8" w:space="0" w:color="auto"/>
              <w:right w:val="nil"/>
            </w:tcBorders>
            <w:shd w:val="clear" w:color="auto" w:fill="auto"/>
            <w:noWrap/>
            <w:vAlign w:val="center"/>
            <w:hideMark/>
          </w:tcPr>
          <w:p w14:paraId="6C02D435"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w:t>
            </w:r>
          </w:p>
        </w:tc>
        <w:tc>
          <w:tcPr>
            <w:tcW w:w="709" w:type="dxa"/>
            <w:tcBorders>
              <w:top w:val="nil"/>
              <w:left w:val="nil"/>
              <w:bottom w:val="single" w:sz="8" w:space="0" w:color="auto"/>
              <w:right w:val="nil"/>
            </w:tcBorders>
            <w:shd w:val="clear" w:color="auto" w:fill="auto"/>
            <w:noWrap/>
            <w:vAlign w:val="center"/>
            <w:hideMark/>
          </w:tcPr>
          <w:p w14:paraId="4393F741"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w:t>
            </w:r>
          </w:p>
        </w:tc>
      </w:tr>
      <w:tr w:rsidR="00923545" w:rsidRPr="00395BA4" w14:paraId="3252539F" w14:textId="77777777" w:rsidTr="00F62B83">
        <w:trPr>
          <w:trHeight w:val="300"/>
        </w:trPr>
        <w:tc>
          <w:tcPr>
            <w:tcW w:w="271" w:type="dxa"/>
            <w:tcBorders>
              <w:top w:val="nil"/>
              <w:left w:val="nil"/>
              <w:bottom w:val="nil"/>
              <w:right w:val="nil"/>
            </w:tcBorders>
            <w:shd w:val="clear" w:color="auto" w:fill="auto"/>
            <w:noWrap/>
            <w:vAlign w:val="center"/>
            <w:hideMark/>
          </w:tcPr>
          <w:p w14:paraId="631F73FB" w14:textId="77777777" w:rsidR="00923545" w:rsidRPr="00BF429D" w:rsidRDefault="00923545" w:rsidP="00F62B83">
            <w:pPr>
              <w:spacing w:after="0" w:line="240" w:lineRule="auto"/>
              <w:rPr>
                <w:rFonts w:eastAsia="Times New Roman"/>
                <w:color w:val="000000"/>
                <w:lang w:val="en-GB" w:eastAsia="en-GB"/>
              </w:rPr>
            </w:pPr>
          </w:p>
        </w:tc>
        <w:tc>
          <w:tcPr>
            <w:tcW w:w="2958" w:type="dxa"/>
            <w:tcBorders>
              <w:top w:val="nil"/>
              <w:left w:val="nil"/>
              <w:bottom w:val="nil"/>
              <w:right w:val="nil"/>
            </w:tcBorders>
            <w:shd w:val="clear" w:color="auto" w:fill="auto"/>
            <w:noWrap/>
            <w:vAlign w:val="center"/>
            <w:hideMark/>
          </w:tcPr>
          <w:p w14:paraId="48B15DA4"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CS</w:t>
            </w:r>
          </w:p>
        </w:tc>
        <w:tc>
          <w:tcPr>
            <w:tcW w:w="1307" w:type="dxa"/>
            <w:tcBorders>
              <w:top w:val="nil"/>
              <w:left w:val="nil"/>
              <w:bottom w:val="nil"/>
              <w:right w:val="nil"/>
            </w:tcBorders>
            <w:shd w:val="clear" w:color="auto" w:fill="auto"/>
            <w:noWrap/>
            <w:vAlign w:val="center"/>
            <w:hideMark/>
          </w:tcPr>
          <w:p w14:paraId="57624746"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xml:space="preserve"> .4</w:t>
            </w:r>
            <w:r w:rsidRPr="00395BA4">
              <w:rPr>
                <w:rFonts w:eastAsia="Times New Roman"/>
                <w:color w:val="000000"/>
                <w:lang w:val="en-GB" w:eastAsia="en-GB"/>
              </w:rPr>
              <w:t>2</w:t>
            </w:r>
            <w:r w:rsidRPr="00BF429D">
              <w:rPr>
                <w:rFonts w:eastAsia="Times New Roman"/>
                <w:color w:val="000000"/>
                <w:lang w:val="en-GB" w:eastAsia="en-GB"/>
              </w:rPr>
              <w:t>***</w:t>
            </w:r>
          </w:p>
        </w:tc>
        <w:tc>
          <w:tcPr>
            <w:tcW w:w="993" w:type="dxa"/>
            <w:tcBorders>
              <w:top w:val="nil"/>
              <w:left w:val="nil"/>
              <w:bottom w:val="nil"/>
              <w:right w:val="nil"/>
            </w:tcBorders>
            <w:shd w:val="clear" w:color="auto" w:fill="auto"/>
            <w:noWrap/>
            <w:vAlign w:val="center"/>
            <w:hideMark/>
          </w:tcPr>
          <w:p w14:paraId="70553B71"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xml:space="preserve"> .</w:t>
            </w:r>
            <w:r w:rsidRPr="00395BA4">
              <w:rPr>
                <w:rFonts w:eastAsia="Times New Roman"/>
                <w:color w:val="000000"/>
                <w:lang w:val="en-GB" w:eastAsia="en-GB"/>
              </w:rPr>
              <w:t>10</w:t>
            </w:r>
            <w:r w:rsidRPr="00BF429D">
              <w:rPr>
                <w:rFonts w:eastAsia="Times New Roman"/>
                <w:color w:val="000000"/>
                <w:lang w:val="en-GB" w:eastAsia="en-GB"/>
              </w:rPr>
              <w:t>*</w:t>
            </w:r>
          </w:p>
        </w:tc>
        <w:tc>
          <w:tcPr>
            <w:tcW w:w="866" w:type="dxa"/>
            <w:tcBorders>
              <w:top w:val="nil"/>
              <w:left w:val="nil"/>
              <w:bottom w:val="nil"/>
              <w:right w:val="nil"/>
            </w:tcBorders>
            <w:shd w:val="clear" w:color="auto" w:fill="auto"/>
            <w:noWrap/>
            <w:vAlign w:val="center"/>
          </w:tcPr>
          <w:p w14:paraId="10D6574A"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.00</w:t>
            </w:r>
          </w:p>
        </w:tc>
        <w:tc>
          <w:tcPr>
            <w:tcW w:w="709" w:type="dxa"/>
            <w:tcBorders>
              <w:top w:val="nil"/>
              <w:left w:val="nil"/>
              <w:bottom w:val="nil"/>
              <w:right w:val="nil"/>
            </w:tcBorders>
            <w:shd w:val="clear" w:color="auto" w:fill="auto"/>
            <w:noWrap/>
            <w:vAlign w:val="center"/>
          </w:tcPr>
          <w:p w14:paraId="09DF6177"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.04</w:t>
            </w:r>
          </w:p>
        </w:tc>
        <w:tc>
          <w:tcPr>
            <w:tcW w:w="709" w:type="dxa"/>
            <w:tcBorders>
              <w:top w:val="nil"/>
              <w:left w:val="nil"/>
              <w:bottom w:val="nil"/>
              <w:right w:val="nil"/>
            </w:tcBorders>
            <w:shd w:val="clear" w:color="auto" w:fill="auto"/>
            <w:noWrap/>
            <w:vAlign w:val="center"/>
            <w:hideMark/>
          </w:tcPr>
          <w:p w14:paraId="59AAD2D1"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.01</w:t>
            </w:r>
          </w:p>
        </w:tc>
        <w:tc>
          <w:tcPr>
            <w:tcW w:w="708" w:type="dxa"/>
            <w:tcBorders>
              <w:top w:val="nil"/>
              <w:left w:val="nil"/>
              <w:bottom w:val="nil"/>
              <w:right w:val="nil"/>
            </w:tcBorders>
            <w:shd w:val="clear" w:color="auto" w:fill="auto"/>
            <w:noWrap/>
            <w:vAlign w:val="center"/>
            <w:hideMark/>
          </w:tcPr>
          <w:p w14:paraId="09668BCC"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.00</w:t>
            </w:r>
          </w:p>
        </w:tc>
        <w:tc>
          <w:tcPr>
            <w:tcW w:w="709" w:type="dxa"/>
            <w:tcBorders>
              <w:top w:val="nil"/>
              <w:left w:val="nil"/>
              <w:bottom w:val="nil"/>
              <w:right w:val="nil"/>
            </w:tcBorders>
            <w:shd w:val="clear" w:color="auto" w:fill="auto"/>
            <w:noWrap/>
            <w:vAlign w:val="center"/>
            <w:hideMark/>
          </w:tcPr>
          <w:p w14:paraId="3E0DCBDB"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.03</w:t>
            </w:r>
          </w:p>
        </w:tc>
      </w:tr>
      <w:tr w:rsidR="00923545" w:rsidRPr="00395BA4" w14:paraId="45060ECE" w14:textId="77777777" w:rsidTr="00F62B83">
        <w:trPr>
          <w:trHeight w:val="300"/>
        </w:trPr>
        <w:tc>
          <w:tcPr>
            <w:tcW w:w="271" w:type="dxa"/>
            <w:tcBorders>
              <w:top w:val="nil"/>
              <w:left w:val="nil"/>
              <w:bottom w:val="nil"/>
              <w:right w:val="nil"/>
            </w:tcBorders>
            <w:shd w:val="clear" w:color="auto" w:fill="auto"/>
            <w:noWrap/>
            <w:vAlign w:val="center"/>
            <w:hideMark/>
          </w:tcPr>
          <w:p w14:paraId="1B5EC40B" w14:textId="77777777" w:rsidR="00923545" w:rsidRPr="00BF429D" w:rsidRDefault="00923545" w:rsidP="00F62B83">
            <w:pPr>
              <w:spacing w:after="0" w:line="240" w:lineRule="auto"/>
              <w:jc w:val="right"/>
              <w:rPr>
                <w:rFonts w:eastAsia="Times New Roman"/>
                <w:lang w:val="en-GB" w:eastAsia="en-GB"/>
              </w:rPr>
            </w:pPr>
          </w:p>
        </w:tc>
        <w:tc>
          <w:tcPr>
            <w:tcW w:w="2958" w:type="dxa"/>
            <w:tcBorders>
              <w:top w:val="nil"/>
              <w:left w:val="nil"/>
              <w:bottom w:val="nil"/>
              <w:right w:val="nil"/>
            </w:tcBorders>
            <w:shd w:val="clear" w:color="auto" w:fill="auto"/>
            <w:noWrap/>
            <w:vAlign w:val="center"/>
            <w:hideMark/>
          </w:tcPr>
          <w:p w14:paraId="1D93A633"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ZM</w:t>
            </w:r>
          </w:p>
        </w:tc>
        <w:tc>
          <w:tcPr>
            <w:tcW w:w="1307" w:type="dxa"/>
            <w:tcBorders>
              <w:top w:val="nil"/>
              <w:left w:val="nil"/>
              <w:bottom w:val="nil"/>
              <w:right w:val="nil"/>
            </w:tcBorders>
            <w:shd w:val="clear" w:color="auto" w:fill="auto"/>
            <w:noWrap/>
            <w:vAlign w:val="center"/>
            <w:hideMark/>
          </w:tcPr>
          <w:p w14:paraId="445BC1F4"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xml:space="preserve"> .13**</w:t>
            </w:r>
          </w:p>
        </w:tc>
        <w:tc>
          <w:tcPr>
            <w:tcW w:w="993" w:type="dxa"/>
            <w:tcBorders>
              <w:top w:val="nil"/>
              <w:left w:val="nil"/>
              <w:bottom w:val="nil"/>
              <w:right w:val="nil"/>
            </w:tcBorders>
            <w:shd w:val="clear" w:color="auto" w:fill="auto"/>
            <w:noWrap/>
            <w:vAlign w:val="center"/>
            <w:hideMark/>
          </w:tcPr>
          <w:p w14:paraId="0F2C75CD"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 xml:space="preserve"> .02</w:t>
            </w:r>
          </w:p>
        </w:tc>
        <w:tc>
          <w:tcPr>
            <w:tcW w:w="866" w:type="dxa"/>
            <w:tcBorders>
              <w:top w:val="nil"/>
              <w:left w:val="nil"/>
              <w:bottom w:val="nil"/>
              <w:right w:val="nil"/>
            </w:tcBorders>
            <w:shd w:val="clear" w:color="auto" w:fill="auto"/>
            <w:noWrap/>
            <w:vAlign w:val="center"/>
          </w:tcPr>
          <w:p w14:paraId="37AFE9E1"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.00</w:t>
            </w:r>
          </w:p>
        </w:tc>
        <w:tc>
          <w:tcPr>
            <w:tcW w:w="709" w:type="dxa"/>
            <w:tcBorders>
              <w:top w:val="nil"/>
              <w:left w:val="nil"/>
              <w:bottom w:val="nil"/>
              <w:right w:val="nil"/>
            </w:tcBorders>
            <w:shd w:val="clear" w:color="auto" w:fill="auto"/>
            <w:noWrap/>
            <w:vAlign w:val="center"/>
          </w:tcPr>
          <w:p w14:paraId="72AC1D40"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.0</w:t>
            </w:r>
            <w:r w:rsidRPr="00395BA4">
              <w:rPr>
                <w:rFonts w:eastAsia="Times New Roman"/>
                <w:color w:val="000000"/>
                <w:lang w:val="en-GB" w:eastAsia="en-GB"/>
              </w:rPr>
              <w:t>2</w:t>
            </w:r>
          </w:p>
        </w:tc>
        <w:tc>
          <w:tcPr>
            <w:tcW w:w="709" w:type="dxa"/>
            <w:tcBorders>
              <w:top w:val="nil"/>
              <w:left w:val="nil"/>
              <w:bottom w:val="nil"/>
              <w:right w:val="nil"/>
            </w:tcBorders>
            <w:shd w:val="clear" w:color="auto" w:fill="auto"/>
            <w:noWrap/>
            <w:vAlign w:val="center"/>
            <w:hideMark/>
          </w:tcPr>
          <w:p w14:paraId="4FEB0926"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.01</w:t>
            </w:r>
          </w:p>
        </w:tc>
        <w:tc>
          <w:tcPr>
            <w:tcW w:w="708" w:type="dxa"/>
            <w:tcBorders>
              <w:top w:val="nil"/>
              <w:left w:val="nil"/>
              <w:bottom w:val="nil"/>
              <w:right w:val="nil"/>
            </w:tcBorders>
            <w:shd w:val="clear" w:color="auto" w:fill="auto"/>
            <w:noWrap/>
            <w:vAlign w:val="center"/>
            <w:hideMark/>
          </w:tcPr>
          <w:p w14:paraId="06CADC09"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.01</w:t>
            </w:r>
          </w:p>
        </w:tc>
        <w:tc>
          <w:tcPr>
            <w:tcW w:w="709" w:type="dxa"/>
            <w:tcBorders>
              <w:top w:val="nil"/>
              <w:left w:val="nil"/>
              <w:bottom w:val="nil"/>
              <w:right w:val="nil"/>
            </w:tcBorders>
            <w:shd w:val="clear" w:color="auto" w:fill="auto"/>
            <w:noWrap/>
            <w:vAlign w:val="center"/>
            <w:hideMark/>
          </w:tcPr>
          <w:p w14:paraId="2F6807F5"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.05</w:t>
            </w:r>
          </w:p>
        </w:tc>
      </w:tr>
      <w:tr w:rsidR="00923545" w:rsidRPr="00395BA4" w14:paraId="43EC3F5D" w14:textId="77777777" w:rsidTr="00F62B83">
        <w:trPr>
          <w:trHeight w:val="300"/>
        </w:trPr>
        <w:tc>
          <w:tcPr>
            <w:tcW w:w="271" w:type="dxa"/>
            <w:tcBorders>
              <w:top w:val="nil"/>
              <w:left w:val="nil"/>
              <w:bottom w:val="nil"/>
              <w:right w:val="nil"/>
            </w:tcBorders>
            <w:shd w:val="clear" w:color="auto" w:fill="auto"/>
            <w:noWrap/>
            <w:vAlign w:val="center"/>
            <w:hideMark/>
          </w:tcPr>
          <w:p w14:paraId="1472D5A5" w14:textId="77777777" w:rsidR="00923545" w:rsidRPr="00BF429D" w:rsidRDefault="00923545" w:rsidP="00F62B83">
            <w:pPr>
              <w:spacing w:after="0" w:line="240" w:lineRule="auto"/>
              <w:jc w:val="right"/>
              <w:rPr>
                <w:rFonts w:eastAsia="Times New Roman"/>
                <w:lang w:val="en-GB" w:eastAsia="en-GB"/>
              </w:rPr>
            </w:pPr>
          </w:p>
        </w:tc>
        <w:tc>
          <w:tcPr>
            <w:tcW w:w="2958" w:type="dxa"/>
            <w:tcBorders>
              <w:top w:val="nil"/>
              <w:left w:val="nil"/>
              <w:bottom w:val="nil"/>
              <w:right w:val="nil"/>
            </w:tcBorders>
            <w:shd w:val="clear" w:color="auto" w:fill="auto"/>
            <w:noWrap/>
            <w:vAlign w:val="center"/>
            <w:hideMark/>
          </w:tcPr>
          <w:p w14:paraId="147AE87F"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LN</w:t>
            </w:r>
          </w:p>
        </w:tc>
        <w:tc>
          <w:tcPr>
            <w:tcW w:w="1307" w:type="dxa"/>
            <w:tcBorders>
              <w:top w:val="nil"/>
              <w:left w:val="nil"/>
              <w:bottom w:val="nil"/>
              <w:right w:val="nil"/>
            </w:tcBorders>
            <w:shd w:val="clear" w:color="auto" w:fill="auto"/>
            <w:noWrap/>
            <w:vAlign w:val="center"/>
            <w:hideMark/>
          </w:tcPr>
          <w:p w14:paraId="4A36038A"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 xml:space="preserve"> </w:t>
            </w:r>
            <w:r w:rsidRPr="00BF429D">
              <w:rPr>
                <w:rFonts w:eastAsia="Times New Roman"/>
                <w:color w:val="000000"/>
                <w:lang w:val="en-GB" w:eastAsia="en-GB"/>
              </w:rPr>
              <w:t>.03</w:t>
            </w:r>
          </w:p>
        </w:tc>
        <w:tc>
          <w:tcPr>
            <w:tcW w:w="993" w:type="dxa"/>
            <w:tcBorders>
              <w:top w:val="nil"/>
              <w:left w:val="nil"/>
              <w:bottom w:val="nil"/>
              <w:right w:val="nil"/>
            </w:tcBorders>
            <w:shd w:val="clear" w:color="auto" w:fill="auto"/>
            <w:noWrap/>
            <w:vAlign w:val="center"/>
            <w:hideMark/>
          </w:tcPr>
          <w:p w14:paraId="15328FD7"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xml:space="preserve"> .3</w:t>
            </w:r>
            <w:r w:rsidRPr="00395BA4">
              <w:rPr>
                <w:rFonts w:eastAsia="Times New Roman"/>
                <w:color w:val="000000"/>
                <w:lang w:val="en-GB" w:eastAsia="en-GB"/>
              </w:rPr>
              <w:t>1</w:t>
            </w:r>
            <w:r w:rsidRPr="00BF429D">
              <w:rPr>
                <w:rFonts w:eastAsia="Times New Roman"/>
                <w:color w:val="000000"/>
                <w:lang w:val="en-GB" w:eastAsia="en-GB"/>
              </w:rPr>
              <w:t>***</w:t>
            </w:r>
          </w:p>
        </w:tc>
        <w:tc>
          <w:tcPr>
            <w:tcW w:w="866" w:type="dxa"/>
            <w:tcBorders>
              <w:top w:val="nil"/>
              <w:left w:val="nil"/>
              <w:bottom w:val="nil"/>
              <w:right w:val="nil"/>
            </w:tcBorders>
            <w:shd w:val="clear" w:color="auto" w:fill="auto"/>
            <w:noWrap/>
            <w:vAlign w:val="center"/>
          </w:tcPr>
          <w:p w14:paraId="4FC4E241"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.00</w:t>
            </w:r>
          </w:p>
        </w:tc>
        <w:tc>
          <w:tcPr>
            <w:tcW w:w="709" w:type="dxa"/>
            <w:tcBorders>
              <w:top w:val="nil"/>
              <w:left w:val="nil"/>
              <w:bottom w:val="nil"/>
              <w:right w:val="nil"/>
            </w:tcBorders>
            <w:shd w:val="clear" w:color="auto" w:fill="auto"/>
            <w:noWrap/>
            <w:vAlign w:val="center"/>
          </w:tcPr>
          <w:p w14:paraId="4F28A577"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.03</w:t>
            </w:r>
          </w:p>
        </w:tc>
        <w:tc>
          <w:tcPr>
            <w:tcW w:w="709" w:type="dxa"/>
            <w:tcBorders>
              <w:top w:val="nil"/>
              <w:left w:val="nil"/>
              <w:bottom w:val="nil"/>
              <w:right w:val="nil"/>
            </w:tcBorders>
            <w:shd w:val="clear" w:color="auto" w:fill="auto"/>
            <w:noWrap/>
            <w:vAlign w:val="center"/>
            <w:hideMark/>
          </w:tcPr>
          <w:p w14:paraId="65609581"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.01</w:t>
            </w:r>
          </w:p>
        </w:tc>
        <w:tc>
          <w:tcPr>
            <w:tcW w:w="708" w:type="dxa"/>
            <w:tcBorders>
              <w:top w:val="nil"/>
              <w:left w:val="nil"/>
              <w:bottom w:val="nil"/>
              <w:right w:val="nil"/>
            </w:tcBorders>
            <w:shd w:val="clear" w:color="auto" w:fill="auto"/>
            <w:noWrap/>
            <w:vAlign w:val="center"/>
            <w:hideMark/>
          </w:tcPr>
          <w:p w14:paraId="45545672"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.07</w:t>
            </w:r>
          </w:p>
        </w:tc>
        <w:tc>
          <w:tcPr>
            <w:tcW w:w="709" w:type="dxa"/>
            <w:tcBorders>
              <w:top w:val="nil"/>
              <w:left w:val="nil"/>
              <w:bottom w:val="nil"/>
              <w:right w:val="nil"/>
            </w:tcBorders>
            <w:shd w:val="clear" w:color="auto" w:fill="auto"/>
            <w:noWrap/>
            <w:vAlign w:val="center"/>
            <w:hideMark/>
          </w:tcPr>
          <w:p w14:paraId="4F85326C"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.03</w:t>
            </w:r>
          </w:p>
        </w:tc>
      </w:tr>
      <w:tr w:rsidR="00923545" w:rsidRPr="00395BA4" w14:paraId="2B4683DD" w14:textId="77777777" w:rsidTr="00F62B83">
        <w:trPr>
          <w:trHeight w:val="315"/>
        </w:trPr>
        <w:tc>
          <w:tcPr>
            <w:tcW w:w="9230" w:type="dxa"/>
            <w:gridSpan w:val="9"/>
            <w:tcBorders>
              <w:top w:val="nil"/>
              <w:left w:val="nil"/>
              <w:bottom w:val="single" w:sz="8" w:space="0" w:color="auto"/>
              <w:right w:val="nil"/>
            </w:tcBorders>
            <w:shd w:val="clear" w:color="auto" w:fill="auto"/>
            <w:noWrap/>
            <w:vAlign w:val="center"/>
            <w:hideMark/>
          </w:tcPr>
          <w:p w14:paraId="59479C5D"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ECG</w:t>
            </w:r>
          </w:p>
        </w:tc>
      </w:tr>
      <w:tr w:rsidR="00923545" w:rsidRPr="00395BA4" w14:paraId="5098C8E8" w14:textId="77777777" w:rsidTr="00F62B83">
        <w:trPr>
          <w:trHeight w:val="300"/>
        </w:trPr>
        <w:tc>
          <w:tcPr>
            <w:tcW w:w="271" w:type="dxa"/>
            <w:tcBorders>
              <w:top w:val="nil"/>
              <w:left w:val="nil"/>
              <w:bottom w:val="nil"/>
              <w:right w:val="nil"/>
            </w:tcBorders>
            <w:shd w:val="clear" w:color="auto" w:fill="auto"/>
            <w:noWrap/>
            <w:vAlign w:val="center"/>
            <w:hideMark/>
          </w:tcPr>
          <w:p w14:paraId="4B3D7439" w14:textId="77777777" w:rsidR="00923545" w:rsidRPr="00BF429D" w:rsidRDefault="00923545" w:rsidP="00F62B83">
            <w:pPr>
              <w:spacing w:after="0" w:line="240" w:lineRule="auto"/>
              <w:rPr>
                <w:rFonts w:eastAsia="Times New Roman"/>
                <w:color w:val="000000"/>
                <w:lang w:val="en-GB" w:eastAsia="en-GB"/>
              </w:rPr>
            </w:pPr>
          </w:p>
        </w:tc>
        <w:tc>
          <w:tcPr>
            <w:tcW w:w="2958" w:type="dxa"/>
            <w:tcBorders>
              <w:top w:val="nil"/>
              <w:left w:val="nil"/>
              <w:bottom w:val="nil"/>
              <w:right w:val="nil"/>
            </w:tcBorders>
            <w:shd w:val="clear" w:color="auto" w:fill="auto"/>
            <w:noWrap/>
            <w:vAlign w:val="center"/>
            <w:hideMark/>
          </w:tcPr>
          <w:p w14:paraId="0FA09EBA"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IBI</w:t>
            </w:r>
          </w:p>
        </w:tc>
        <w:tc>
          <w:tcPr>
            <w:tcW w:w="1307" w:type="dxa"/>
            <w:tcBorders>
              <w:top w:val="nil"/>
              <w:left w:val="nil"/>
              <w:bottom w:val="nil"/>
              <w:right w:val="nil"/>
            </w:tcBorders>
            <w:shd w:val="clear" w:color="auto" w:fill="auto"/>
            <w:noWrap/>
            <w:vAlign w:val="center"/>
            <w:hideMark/>
          </w:tcPr>
          <w:p w14:paraId="1FF60E41"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 xml:space="preserve"> .12</w:t>
            </w:r>
            <w:r w:rsidRPr="00BF429D">
              <w:rPr>
                <w:rFonts w:eastAsia="Times New Roman"/>
                <w:color w:val="000000"/>
                <w:lang w:val="en-GB" w:eastAsia="en-GB"/>
              </w:rPr>
              <w:t>**</w:t>
            </w:r>
          </w:p>
        </w:tc>
        <w:tc>
          <w:tcPr>
            <w:tcW w:w="993" w:type="dxa"/>
            <w:tcBorders>
              <w:top w:val="nil"/>
              <w:left w:val="nil"/>
              <w:bottom w:val="nil"/>
              <w:right w:val="nil"/>
            </w:tcBorders>
            <w:shd w:val="clear" w:color="auto" w:fill="auto"/>
            <w:noWrap/>
            <w:vAlign w:val="center"/>
            <w:hideMark/>
          </w:tcPr>
          <w:p w14:paraId="3D8D8E6F"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 xml:space="preserve"> </w:t>
            </w:r>
            <w:r w:rsidRPr="00BF429D">
              <w:rPr>
                <w:rFonts w:eastAsia="Times New Roman"/>
                <w:color w:val="000000"/>
                <w:lang w:val="en-GB" w:eastAsia="en-GB"/>
              </w:rPr>
              <w:t>.0</w:t>
            </w:r>
            <w:r w:rsidRPr="00395BA4">
              <w:rPr>
                <w:rFonts w:eastAsia="Times New Roman"/>
                <w:color w:val="000000"/>
                <w:lang w:val="en-GB" w:eastAsia="en-GB"/>
              </w:rPr>
              <w:t>6</w:t>
            </w:r>
            <w:r w:rsidRPr="00BF429D">
              <w:rPr>
                <w:rFonts w:eastAsia="Times New Roman"/>
                <w:color w:val="000000"/>
                <w:lang w:val="en-GB" w:eastAsia="en-GB"/>
              </w:rPr>
              <w:t>*</w:t>
            </w:r>
          </w:p>
        </w:tc>
        <w:tc>
          <w:tcPr>
            <w:tcW w:w="866" w:type="dxa"/>
            <w:tcBorders>
              <w:top w:val="nil"/>
              <w:left w:val="nil"/>
              <w:bottom w:val="nil"/>
              <w:right w:val="nil"/>
            </w:tcBorders>
            <w:shd w:val="clear" w:color="auto" w:fill="auto"/>
            <w:noWrap/>
            <w:vAlign w:val="center"/>
          </w:tcPr>
          <w:p w14:paraId="7A9E025A"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.00</w:t>
            </w:r>
          </w:p>
        </w:tc>
        <w:tc>
          <w:tcPr>
            <w:tcW w:w="709" w:type="dxa"/>
            <w:tcBorders>
              <w:top w:val="nil"/>
              <w:left w:val="nil"/>
              <w:bottom w:val="nil"/>
              <w:right w:val="nil"/>
            </w:tcBorders>
            <w:shd w:val="clear" w:color="auto" w:fill="auto"/>
            <w:noWrap/>
            <w:vAlign w:val="center"/>
          </w:tcPr>
          <w:p w14:paraId="1ACD2238"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.02</w:t>
            </w:r>
          </w:p>
        </w:tc>
        <w:tc>
          <w:tcPr>
            <w:tcW w:w="709" w:type="dxa"/>
            <w:tcBorders>
              <w:top w:val="nil"/>
              <w:left w:val="nil"/>
              <w:bottom w:val="nil"/>
              <w:right w:val="nil"/>
            </w:tcBorders>
            <w:shd w:val="clear" w:color="auto" w:fill="auto"/>
            <w:noWrap/>
            <w:vAlign w:val="center"/>
            <w:hideMark/>
          </w:tcPr>
          <w:p w14:paraId="4AA68AFF"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.02</w:t>
            </w:r>
          </w:p>
        </w:tc>
        <w:tc>
          <w:tcPr>
            <w:tcW w:w="708" w:type="dxa"/>
            <w:tcBorders>
              <w:top w:val="nil"/>
              <w:left w:val="nil"/>
              <w:bottom w:val="nil"/>
              <w:right w:val="nil"/>
            </w:tcBorders>
            <w:shd w:val="clear" w:color="auto" w:fill="auto"/>
            <w:noWrap/>
            <w:vAlign w:val="center"/>
            <w:hideMark/>
          </w:tcPr>
          <w:p w14:paraId="722F2B81"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.02</w:t>
            </w:r>
          </w:p>
        </w:tc>
        <w:tc>
          <w:tcPr>
            <w:tcW w:w="709" w:type="dxa"/>
            <w:tcBorders>
              <w:top w:val="nil"/>
              <w:left w:val="nil"/>
              <w:bottom w:val="nil"/>
              <w:right w:val="nil"/>
            </w:tcBorders>
            <w:shd w:val="clear" w:color="auto" w:fill="auto"/>
            <w:noWrap/>
            <w:vAlign w:val="center"/>
            <w:hideMark/>
          </w:tcPr>
          <w:p w14:paraId="16A4F006"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.03</w:t>
            </w:r>
          </w:p>
        </w:tc>
      </w:tr>
      <w:tr w:rsidR="00923545" w:rsidRPr="00395BA4" w14:paraId="6CEB1F29" w14:textId="77777777" w:rsidTr="00F62B83">
        <w:trPr>
          <w:trHeight w:val="315"/>
        </w:trPr>
        <w:tc>
          <w:tcPr>
            <w:tcW w:w="7813" w:type="dxa"/>
            <w:gridSpan w:val="7"/>
            <w:tcBorders>
              <w:top w:val="nil"/>
              <w:left w:val="nil"/>
              <w:bottom w:val="single" w:sz="8" w:space="0" w:color="auto"/>
              <w:right w:val="nil"/>
            </w:tcBorders>
            <w:shd w:val="clear" w:color="auto" w:fill="auto"/>
            <w:noWrap/>
            <w:vAlign w:val="center"/>
            <w:hideMark/>
          </w:tcPr>
          <w:p w14:paraId="10604500"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Late ERPs (area with strongest effect)</w:t>
            </w:r>
          </w:p>
        </w:tc>
        <w:tc>
          <w:tcPr>
            <w:tcW w:w="708" w:type="dxa"/>
            <w:tcBorders>
              <w:top w:val="nil"/>
              <w:left w:val="nil"/>
              <w:bottom w:val="single" w:sz="8" w:space="0" w:color="auto"/>
              <w:right w:val="nil"/>
            </w:tcBorders>
            <w:shd w:val="clear" w:color="auto" w:fill="auto"/>
            <w:noWrap/>
            <w:vAlign w:val="center"/>
            <w:hideMark/>
          </w:tcPr>
          <w:p w14:paraId="5843C6DF"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w:t>
            </w:r>
          </w:p>
        </w:tc>
        <w:tc>
          <w:tcPr>
            <w:tcW w:w="709" w:type="dxa"/>
            <w:tcBorders>
              <w:top w:val="nil"/>
              <w:left w:val="nil"/>
              <w:bottom w:val="single" w:sz="8" w:space="0" w:color="auto"/>
              <w:right w:val="nil"/>
            </w:tcBorders>
            <w:shd w:val="clear" w:color="auto" w:fill="auto"/>
            <w:noWrap/>
            <w:vAlign w:val="center"/>
            <w:hideMark/>
          </w:tcPr>
          <w:p w14:paraId="3B3149DB"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w:t>
            </w:r>
          </w:p>
        </w:tc>
      </w:tr>
      <w:tr w:rsidR="00923545" w:rsidRPr="00395BA4" w14:paraId="367BDF22" w14:textId="77777777" w:rsidTr="00F62B83">
        <w:trPr>
          <w:trHeight w:val="300"/>
        </w:trPr>
        <w:tc>
          <w:tcPr>
            <w:tcW w:w="271" w:type="dxa"/>
            <w:tcBorders>
              <w:top w:val="nil"/>
              <w:left w:val="nil"/>
              <w:bottom w:val="nil"/>
              <w:right w:val="nil"/>
            </w:tcBorders>
            <w:shd w:val="clear" w:color="auto" w:fill="auto"/>
            <w:noWrap/>
            <w:vAlign w:val="center"/>
            <w:hideMark/>
          </w:tcPr>
          <w:p w14:paraId="13176879" w14:textId="77777777" w:rsidR="00923545" w:rsidRPr="00BF429D" w:rsidRDefault="00923545" w:rsidP="00F62B83">
            <w:pPr>
              <w:spacing w:after="0" w:line="240" w:lineRule="auto"/>
              <w:rPr>
                <w:rFonts w:eastAsia="Times New Roman"/>
                <w:color w:val="000000"/>
                <w:lang w:val="en-GB" w:eastAsia="en-GB"/>
              </w:rPr>
            </w:pPr>
          </w:p>
        </w:tc>
        <w:tc>
          <w:tcPr>
            <w:tcW w:w="2958" w:type="dxa"/>
            <w:tcBorders>
              <w:top w:val="nil"/>
              <w:left w:val="nil"/>
              <w:bottom w:val="nil"/>
              <w:right w:val="nil"/>
            </w:tcBorders>
            <w:shd w:val="clear" w:color="auto" w:fill="auto"/>
            <w:noWrap/>
            <w:vAlign w:val="center"/>
            <w:hideMark/>
          </w:tcPr>
          <w:p w14:paraId="040FB81C"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220-315 (frontal+)</w:t>
            </w:r>
          </w:p>
        </w:tc>
        <w:tc>
          <w:tcPr>
            <w:tcW w:w="1307" w:type="dxa"/>
            <w:tcBorders>
              <w:top w:val="nil"/>
              <w:left w:val="nil"/>
              <w:bottom w:val="nil"/>
              <w:right w:val="nil"/>
            </w:tcBorders>
            <w:shd w:val="clear" w:color="auto" w:fill="auto"/>
            <w:noWrap/>
            <w:vAlign w:val="center"/>
            <w:hideMark/>
          </w:tcPr>
          <w:p w14:paraId="6A16CEF4"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 xml:space="preserve"> .10***</w:t>
            </w:r>
          </w:p>
        </w:tc>
        <w:tc>
          <w:tcPr>
            <w:tcW w:w="993" w:type="dxa"/>
            <w:tcBorders>
              <w:top w:val="nil"/>
              <w:left w:val="nil"/>
              <w:bottom w:val="nil"/>
              <w:right w:val="nil"/>
            </w:tcBorders>
            <w:shd w:val="clear" w:color="auto" w:fill="auto"/>
            <w:noWrap/>
            <w:vAlign w:val="center"/>
            <w:hideMark/>
          </w:tcPr>
          <w:p w14:paraId="080E5D1B"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xml:space="preserve"> .</w:t>
            </w:r>
            <w:r w:rsidRPr="00395BA4">
              <w:rPr>
                <w:rFonts w:eastAsia="Times New Roman"/>
                <w:color w:val="000000"/>
                <w:lang w:val="en-GB" w:eastAsia="en-GB"/>
              </w:rPr>
              <w:t>4</w:t>
            </w:r>
            <w:r w:rsidRPr="00BF429D">
              <w:rPr>
                <w:rFonts w:eastAsia="Times New Roman"/>
                <w:color w:val="000000"/>
                <w:lang w:val="en-GB" w:eastAsia="en-GB"/>
              </w:rPr>
              <w:t>8***</w:t>
            </w:r>
          </w:p>
        </w:tc>
        <w:tc>
          <w:tcPr>
            <w:tcW w:w="866" w:type="dxa"/>
            <w:tcBorders>
              <w:top w:val="nil"/>
              <w:left w:val="nil"/>
              <w:bottom w:val="nil"/>
              <w:right w:val="nil"/>
            </w:tcBorders>
            <w:shd w:val="clear" w:color="auto" w:fill="auto"/>
            <w:noWrap/>
            <w:vAlign w:val="center"/>
          </w:tcPr>
          <w:p w14:paraId="2A168EF4"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.27***</w:t>
            </w:r>
          </w:p>
        </w:tc>
        <w:tc>
          <w:tcPr>
            <w:tcW w:w="709" w:type="dxa"/>
            <w:tcBorders>
              <w:top w:val="nil"/>
              <w:left w:val="nil"/>
              <w:bottom w:val="nil"/>
              <w:right w:val="nil"/>
            </w:tcBorders>
            <w:shd w:val="clear" w:color="auto" w:fill="auto"/>
            <w:noWrap/>
            <w:vAlign w:val="center"/>
            <w:hideMark/>
          </w:tcPr>
          <w:p w14:paraId="3E76FEAF"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.01</w:t>
            </w:r>
          </w:p>
        </w:tc>
        <w:tc>
          <w:tcPr>
            <w:tcW w:w="709" w:type="dxa"/>
            <w:tcBorders>
              <w:top w:val="nil"/>
              <w:left w:val="nil"/>
              <w:bottom w:val="nil"/>
              <w:right w:val="nil"/>
            </w:tcBorders>
            <w:shd w:val="clear" w:color="auto" w:fill="auto"/>
            <w:noWrap/>
            <w:vAlign w:val="center"/>
            <w:hideMark/>
          </w:tcPr>
          <w:p w14:paraId="76154375"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.04</w:t>
            </w:r>
          </w:p>
        </w:tc>
        <w:tc>
          <w:tcPr>
            <w:tcW w:w="708" w:type="dxa"/>
            <w:tcBorders>
              <w:top w:val="nil"/>
              <w:left w:val="nil"/>
              <w:bottom w:val="nil"/>
              <w:right w:val="nil"/>
            </w:tcBorders>
            <w:shd w:val="clear" w:color="auto" w:fill="auto"/>
            <w:noWrap/>
            <w:vAlign w:val="center"/>
            <w:hideMark/>
          </w:tcPr>
          <w:p w14:paraId="28C9CF13"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.02</w:t>
            </w:r>
          </w:p>
        </w:tc>
        <w:tc>
          <w:tcPr>
            <w:tcW w:w="709" w:type="dxa"/>
            <w:tcBorders>
              <w:top w:val="nil"/>
              <w:left w:val="nil"/>
              <w:bottom w:val="nil"/>
              <w:right w:val="nil"/>
            </w:tcBorders>
            <w:shd w:val="clear" w:color="auto" w:fill="auto"/>
            <w:noWrap/>
            <w:vAlign w:val="center"/>
            <w:hideMark/>
          </w:tcPr>
          <w:p w14:paraId="6119D136"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.02</w:t>
            </w:r>
          </w:p>
        </w:tc>
      </w:tr>
      <w:tr w:rsidR="00923545" w:rsidRPr="00395BA4" w14:paraId="62E0B8E1" w14:textId="77777777" w:rsidTr="00F62B83">
        <w:trPr>
          <w:trHeight w:val="300"/>
        </w:trPr>
        <w:tc>
          <w:tcPr>
            <w:tcW w:w="271" w:type="dxa"/>
            <w:tcBorders>
              <w:top w:val="nil"/>
              <w:left w:val="nil"/>
              <w:bottom w:val="nil"/>
              <w:right w:val="nil"/>
            </w:tcBorders>
            <w:shd w:val="clear" w:color="auto" w:fill="auto"/>
            <w:noWrap/>
            <w:vAlign w:val="center"/>
            <w:hideMark/>
          </w:tcPr>
          <w:p w14:paraId="492BDF03" w14:textId="77777777" w:rsidR="00923545" w:rsidRPr="00BF429D" w:rsidRDefault="00923545" w:rsidP="00F62B83">
            <w:pPr>
              <w:spacing w:after="0" w:line="240" w:lineRule="auto"/>
              <w:jc w:val="right"/>
              <w:rPr>
                <w:rFonts w:eastAsia="Times New Roman"/>
                <w:lang w:val="en-GB" w:eastAsia="en-GB"/>
              </w:rPr>
            </w:pPr>
          </w:p>
        </w:tc>
        <w:tc>
          <w:tcPr>
            <w:tcW w:w="2958" w:type="dxa"/>
            <w:tcBorders>
              <w:top w:val="nil"/>
              <w:left w:val="nil"/>
              <w:bottom w:val="nil"/>
              <w:right w:val="nil"/>
            </w:tcBorders>
            <w:shd w:val="clear" w:color="auto" w:fill="auto"/>
            <w:noWrap/>
            <w:vAlign w:val="center"/>
            <w:hideMark/>
          </w:tcPr>
          <w:p w14:paraId="331750C1"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220-315 (occipital-)</w:t>
            </w:r>
          </w:p>
        </w:tc>
        <w:tc>
          <w:tcPr>
            <w:tcW w:w="1307" w:type="dxa"/>
            <w:tcBorders>
              <w:top w:val="nil"/>
              <w:left w:val="nil"/>
              <w:bottom w:val="nil"/>
              <w:right w:val="nil"/>
            </w:tcBorders>
            <w:shd w:val="clear" w:color="auto" w:fill="auto"/>
            <w:noWrap/>
            <w:vAlign w:val="center"/>
            <w:hideMark/>
          </w:tcPr>
          <w:p w14:paraId="2081CDB6"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xml:space="preserve"> .30***</w:t>
            </w:r>
          </w:p>
        </w:tc>
        <w:tc>
          <w:tcPr>
            <w:tcW w:w="993" w:type="dxa"/>
            <w:tcBorders>
              <w:top w:val="nil"/>
              <w:left w:val="nil"/>
              <w:bottom w:val="nil"/>
              <w:right w:val="nil"/>
            </w:tcBorders>
            <w:shd w:val="clear" w:color="auto" w:fill="auto"/>
            <w:noWrap/>
            <w:vAlign w:val="center"/>
            <w:hideMark/>
          </w:tcPr>
          <w:p w14:paraId="2EBD918A"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xml:space="preserve"> .38***</w:t>
            </w:r>
          </w:p>
        </w:tc>
        <w:tc>
          <w:tcPr>
            <w:tcW w:w="866" w:type="dxa"/>
            <w:tcBorders>
              <w:top w:val="nil"/>
              <w:left w:val="nil"/>
              <w:bottom w:val="nil"/>
              <w:right w:val="nil"/>
            </w:tcBorders>
            <w:shd w:val="clear" w:color="auto" w:fill="auto"/>
            <w:noWrap/>
            <w:vAlign w:val="center"/>
          </w:tcPr>
          <w:p w14:paraId="39852D7B"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.10*</w:t>
            </w:r>
          </w:p>
        </w:tc>
        <w:tc>
          <w:tcPr>
            <w:tcW w:w="709" w:type="dxa"/>
            <w:tcBorders>
              <w:top w:val="nil"/>
              <w:left w:val="nil"/>
              <w:bottom w:val="nil"/>
              <w:right w:val="nil"/>
            </w:tcBorders>
            <w:shd w:val="clear" w:color="auto" w:fill="auto"/>
            <w:noWrap/>
            <w:vAlign w:val="center"/>
            <w:hideMark/>
          </w:tcPr>
          <w:p w14:paraId="452E9310"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.01</w:t>
            </w:r>
          </w:p>
        </w:tc>
        <w:tc>
          <w:tcPr>
            <w:tcW w:w="709" w:type="dxa"/>
            <w:tcBorders>
              <w:top w:val="nil"/>
              <w:left w:val="nil"/>
              <w:bottom w:val="nil"/>
              <w:right w:val="nil"/>
            </w:tcBorders>
            <w:shd w:val="clear" w:color="auto" w:fill="auto"/>
            <w:noWrap/>
            <w:vAlign w:val="center"/>
            <w:hideMark/>
          </w:tcPr>
          <w:p w14:paraId="26CC9C50"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.05</w:t>
            </w:r>
          </w:p>
        </w:tc>
        <w:tc>
          <w:tcPr>
            <w:tcW w:w="708" w:type="dxa"/>
            <w:tcBorders>
              <w:top w:val="nil"/>
              <w:left w:val="nil"/>
              <w:bottom w:val="nil"/>
              <w:right w:val="nil"/>
            </w:tcBorders>
            <w:shd w:val="clear" w:color="auto" w:fill="auto"/>
            <w:noWrap/>
            <w:vAlign w:val="center"/>
            <w:hideMark/>
          </w:tcPr>
          <w:p w14:paraId="12957831"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.03</w:t>
            </w:r>
          </w:p>
        </w:tc>
        <w:tc>
          <w:tcPr>
            <w:tcW w:w="709" w:type="dxa"/>
            <w:tcBorders>
              <w:top w:val="nil"/>
              <w:left w:val="nil"/>
              <w:bottom w:val="nil"/>
              <w:right w:val="nil"/>
            </w:tcBorders>
            <w:shd w:val="clear" w:color="auto" w:fill="auto"/>
            <w:noWrap/>
            <w:vAlign w:val="center"/>
            <w:hideMark/>
          </w:tcPr>
          <w:p w14:paraId="0B309C16"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.02</w:t>
            </w:r>
          </w:p>
        </w:tc>
      </w:tr>
      <w:tr w:rsidR="00923545" w:rsidRPr="00395BA4" w14:paraId="2DB3C328" w14:textId="77777777" w:rsidTr="00F62B83">
        <w:trPr>
          <w:trHeight w:val="300"/>
        </w:trPr>
        <w:tc>
          <w:tcPr>
            <w:tcW w:w="271" w:type="dxa"/>
            <w:tcBorders>
              <w:top w:val="nil"/>
              <w:left w:val="nil"/>
              <w:bottom w:val="nil"/>
              <w:right w:val="nil"/>
            </w:tcBorders>
            <w:shd w:val="clear" w:color="auto" w:fill="auto"/>
            <w:noWrap/>
            <w:vAlign w:val="center"/>
            <w:hideMark/>
          </w:tcPr>
          <w:p w14:paraId="6221751D" w14:textId="77777777" w:rsidR="00923545" w:rsidRPr="00BF429D" w:rsidRDefault="00923545" w:rsidP="00F62B83">
            <w:pPr>
              <w:spacing w:after="0" w:line="240" w:lineRule="auto"/>
              <w:jc w:val="right"/>
              <w:rPr>
                <w:rFonts w:eastAsia="Times New Roman"/>
                <w:lang w:val="en-GB" w:eastAsia="en-GB"/>
              </w:rPr>
            </w:pPr>
          </w:p>
        </w:tc>
        <w:tc>
          <w:tcPr>
            <w:tcW w:w="2958" w:type="dxa"/>
            <w:tcBorders>
              <w:top w:val="nil"/>
              <w:left w:val="nil"/>
              <w:bottom w:val="nil"/>
              <w:right w:val="nil"/>
            </w:tcBorders>
            <w:shd w:val="clear" w:color="auto" w:fill="auto"/>
            <w:noWrap/>
            <w:vAlign w:val="center"/>
            <w:hideMark/>
          </w:tcPr>
          <w:p w14:paraId="3896D086"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320-495 (central+)</w:t>
            </w:r>
          </w:p>
        </w:tc>
        <w:tc>
          <w:tcPr>
            <w:tcW w:w="1307" w:type="dxa"/>
            <w:tcBorders>
              <w:top w:val="nil"/>
              <w:left w:val="nil"/>
              <w:bottom w:val="nil"/>
              <w:right w:val="nil"/>
            </w:tcBorders>
            <w:shd w:val="clear" w:color="auto" w:fill="auto"/>
            <w:noWrap/>
            <w:vAlign w:val="center"/>
            <w:hideMark/>
          </w:tcPr>
          <w:p w14:paraId="0CCA693E"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 xml:space="preserve"> .35</w:t>
            </w:r>
            <w:r w:rsidRPr="00BF429D">
              <w:rPr>
                <w:rFonts w:eastAsia="Times New Roman"/>
                <w:color w:val="000000"/>
                <w:lang w:val="en-GB" w:eastAsia="en-GB"/>
              </w:rPr>
              <w:t>***</w:t>
            </w:r>
          </w:p>
        </w:tc>
        <w:tc>
          <w:tcPr>
            <w:tcW w:w="993" w:type="dxa"/>
            <w:tcBorders>
              <w:top w:val="nil"/>
              <w:left w:val="nil"/>
              <w:bottom w:val="nil"/>
              <w:right w:val="nil"/>
            </w:tcBorders>
            <w:shd w:val="clear" w:color="auto" w:fill="auto"/>
            <w:noWrap/>
            <w:vAlign w:val="center"/>
            <w:hideMark/>
          </w:tcPr>
          <w:p w14:paraId="4C342AB7"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xml:space="preserve"> .</w:t>
            </w:r>
            <w:r w:rsidRPr="00395BA4">
              <w:rPr>
                <w:rFonts w:eastAsia="Times New Roman"/>
                <w:color w:val="000000"/>
                <w:lang w:val="en-GB" w:eastAsia="en-GB"/>
              </w:rPr>
              <w:t>49</w:t>
            </w:r>
            <w:r w:rsidRPr="00BF429D">
              <w:rPr>
                <w:rFonts w:eastAsia="Times New Roman"/>
                <w:color w:val="000000"/>
                <w:lang w:val="en-GB" w:eastAsia="en-GB"/>
              </w:rPr>
              <w:t>***</w:t>
            </w:r>
          </w:p>
        </w:tc>
        <w:tc>
          <w:tcPr>
            <w:tcW w:w="866" w:type="dxa"/>
            <w:tcBorders>
              <w:top w:val="nil"/>
              <w:left w:val="nil"/>
              <w:bottom w:val="nil"/>
              <w:right w:val="nil"/>
            </w:tcBorders>
            <w:shd w:val="clear" w:color="auto" w:fill="auto"/>
            <w:noWrap/>
            <w:vAlign w:val="center"/>
          </w:tcPr>
          <w:p w14:paraId="08579B5B"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.29***</w:t>
            </w:r>
          </w:p>
        </w:tc>
        <w:tc>
          <w:tcPr>
            <w:tcW w:w="709" w:type="dxa"/>
            <w:tcBorders>
              <w:top w:val="nil"/>
              <w:left w:val="nil"/>
              <w:bottom w:val="nil"/>
              <w:right w:val="nil"/>
            </w:tcBorders>
            <w:shd w:val="clear" w:color="auto" w:fill="auto"/>
            <w:noWrap/>
            <w:vAlign w:val="center"/>
            <w:hideMark/>
          </w:tcPr>
          <w:p w14:paraId="23EFA29D"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.02</w:t>
            </w:r>
          </w:p>
        </w:tc>
        <w:tc>
          <w:tcPr>
            <w:tcW w:w="709" w:type="dxa"/>
            <w:tcBorders>
              <w:top w:val="nil"/>
              <w:left w:val="nil"/>
              <w:bottom w:val="nil"/>
              <w:right w:val="nil"/>
            </w:tcBorders>
            <w:shd w:val="clear" w:color="auto" w:fill="auto"/>
            <w:noWrap/>
            <w:vAlign w:val="center"/>
            <w:hideMark/>
          </w:tcPr>
          <w:p w14:paraId="3B3E2F7C"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.04</w:t>
            </w:r>
          </w:p>
        </w:tc>
        <w:tc>
          <w:tcPr>
            <w:tcW w:w="708" w:type="dxa"/>
            <w:tcBorders>
              <w:top w:val="nil"/>
              <w:left w:val="nil"/>
              <w:bottom w:val="nil"/>
              <w:right w:val="nil"/>
            </w:tcBorders>
            <w:shd w:val="clear" w:color="auto" w:fill="auto"/>
            <w:noWrap/>
            <w:vAlign w:val="center"/>
            <w:hideMark/>
          </w:tcPr>
          <w:p w14:paraId="5BB088B4"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.01</w:t>
            </w:r>
          </w:p>
        </w:tc>
        <w:tc>
          <w:tcPr>
            <w:tcW w:w="709" w:type="dxa"/>
            <w:tcBorders>
              <w:top w:val="nil"/>
              <w:left w:val="nil"/>
              <w:bottom w:val="nil"/>
              <w:right w:val="nil"/>
            </w:tcBorders>
            <w:shd w:val="clear" w:color="auto" w:fill="auto"/>
            <w:noWrap/>
            <w:vAlign w:val="center"/>
            <w:hideMark/>
          </w:tcPr>
          <w:p w14:paraId="1E79475F"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.03</w:t>
            </w:r>
          </w:p>
        </w:tc>
      </w:tr>
      <w:tr w:rsidR="00923545" w:rsidRPr="00395BA4" w14:paraId="47EE0946" w14:textId="77777777" w:rsidTr="00F62B83">
        <w:trPr>
          <w:trHeight w:val="300"/>
        </w:trPr>
        <w:tc>
          <w:tcPr>
            <w:tcW w:w="271" w:type="dxa"/>
            <w:tcBorders>
              <w:top w:val="nil"/>
              <w:left w:val="nil"/>
              <w:bottom w:val="nil"/>
              <w:right w:val="nil"/>
            </w:tcBorders>
            <w:shd w:val="clear" w:color="auto" w:fill="auto"/>
            <w:noWrap/>
            <w:vAlign w:val="center"/>
            <w:hideMark/>
          </w:tcPr>
          <w:p w14:paraId="64529F7C" w14:textId="77777777" w:rsidR="00923545" w:rsidRPr="00BF429D" w:rsidRDefault="00923545" w:rsidP="00F62B83">
            <w:pPr>
              <w:spacing w:after="0" w:line="240" w:lineRule="auto"/>
              <w:jc w:val="right"/>
              <w:rPr>
                <w:rFonts w:eastAsia="Times New Roman"/>
                <w:lang w:val="en-GB" w:eastAsia="en-GB"/>
              </w:rPr>
            </w:pPr>
          </w:p>
        </w:tc>
        <w:tc>
          <w:tcPr>
            <w:tcW w:w="2958" w:type="dxa"/>
            <w:tcBorders>
              <w:top w:val="nil"/>
              <w:left w:val="nil"/>
              <w:bottom w:val="nil"/>
              <w:right w:val="nil"/>
            </w:tcBorders>
            <w:shd w:val="clear" w:color="auto" w:fill="auto"/>
            <w:noWrap/>
            <w:vAlign w:val="center"/>
            <w:hideMark/>
          </w:tcPr>
          <w:p w14:paraId="50BD3C9A"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500-700 (lateral temporal-)</w:t>
            </w:r>
          </w:p>
        </w:tc>
        <w:tc>
          <w:tcPr>
            <w:tcW w:w="1307" w:type="dxa"/>
            <w:tcBorders>
              <w:top w:val="nil"/>
              <w:left w:val="nil"/>
              <w:bottom w:val="nil"/>
              <w:right w:val="nil"/>
            </w:tcBorders>
            <w:shd w:val="clear" w:color="auto" w:fill="auto"/>
            <w:noWrap/>
            <w:vAlign w:val="center"/>
            <w:hideMark/>
          </w:tcPr>
          <w:p w14:paraId="06CAB0A6"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 xml:space="preserve"> .26</w:t>
            </w:r>
            <w:r w:rsidRPr="00BF429D">
              <w:rPr>
                <w:rFonts w:eastAsia="Times New Roman"/>
                <w:color w:val="000000"/>
                <w:lang w:val="en-GB" w:eastAsia="en-GB"/>
              </w:rPr>
              <w:t>***</w:t>
            </w:r>
          </w:p>
        </w:tc>
        <w:tc>
          <w:tcPr>
            <w:tcW w:w="993" w:type="dxa"/>
            <w:tcBorders>
              <w:top w:val="nil"/>
              <w:left w:val="nil"/>
              <w:bottom w:val="nil"/>
              <w:right w:val="nil"/>
            </w:tcBorders>
            <w:shd w:val="clear" w:color="auto" w:fill="auto"/>
            <w:noWrap/>
            <w:vAlign w:val="center"/>
            <w:hideMark/>
          </w:tcPr>
          <w:p w14:paraId="28E77579"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 xml:space="preserve"> .41***</w:t>
            </w:r>
          </w:p>
        </w:tc>
        <w:tc>
          <w:tcPr>
            <w:tcW w:w="866" w:type="dxa"/>
            <w:tcBorders>
              <w:top w:val="nil"/>
              <w:left w:val="nil"/>
              <w:bottom w:val="nil"/>
              <w:right w:val="nil"/>
            </w:tcBorders>
            <w:shd w:val="clear" w:color="auto" w:fill="auto"/>
            <w:noWrap/>
            <w:vAlign w:val="center"/>
          </w:tcPr>
          <w:p w14:paraId="52925A07"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.04</w:t>
            </w:r>
          </w:p>
        </w:tc>
        <w:tc>
          <w:tcPr>
            <w:tcW w:w="709" w:type="dxa"/>
            <w:tcBorders>
              <w:top w:val="nil"/>
              <w:left w:val="nil"/>
              <w:bottom w:val="nil"/>
              <w:right w:val="nil"/>
            </w:tcBorders>
            <w:shd w:val="clear" w:color="auto" w:fill="auto"/>
            <w:noWrap/>
            <w:vAlign w:val="center"/>
            <w:hideMark/>
          </w:tcPr>
          <w:p w14:paraId="5394ABCA"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.01</w:t>
            </w:r>
          </w:p>
        </w:tc>
        <w:tc>
          <w:tcPr>
            <w:tcW w:w="709" w:type="dxa"/>
            <w:tcBorders>
              <w:top w:val="nil"/>
              <w:left w:val="nil"/>
              <w:bottom w:val="nil"/>
              <w:right w:val="nil"/>
            </w:tcBorders>
            <w:shd w:val="clear" w:color="auto" w:fill="auto"/>
            <w:noWrap/>
            <w:vAlign w:val="center"/>
            <w:hideMark/>
          </w:tcPr>
          <w:p w14:paraId="098F37C8"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.12*</w:t>
            </w:r>
          </w:p>
        </w:tc>
        <w:tc>
          <w:tcPr>
            <w:tcW w:w="708" w:type="dxa"/>
            <w:tcBorders>
              <w:top w:val="nil"/>
              <w:left w:val="nil"/>
              <w:bottom w:val="nil"/>
              <w:right w:val="nil"/>
            </w:tcBorders>
            <w:shd w:val="clear" w:color="auto" w:fill="auto"/>
            <w:noWrap/>
            <w:vAlign w:val="center"/>
            <w:hideMark/>
          </w:tcPr>
          <w:p w14:paraId="565BAD80"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.02</w:t>
            </w:r>
          </w:p>
        </w:tc>
        <w:tc>
          <w:tcPr>
            <w:tcW w:w="709" w:type="dxa"/>
            <w:tcBorders>
              <w:top w:val="nil"/>
              <w:left w:val="nil"/>
              <w:bottom w:val="nil"/>
              <w:right w:val="nil"/>
            </w:tcBorders>
            <w:shd w:val="clear" w:color="auto" w:fill="auto"/>
            <w:noWrap/>
            <w:vAlign w:val="center"/>
            <w:hideMark/>
          </w:tcPr>
          <w:p w14:paraId="161BEA09" w14:textId="77777777" w:rsidR="00923545" w:rsidRPr="00BF429D" w:rsidRDefault="00923545" w:rsidP="00F62B83">
            <w:pPr>
              <w:spacing w:after="0" w:line="240" w:lineRule="auto"/>
              <w:rPr>
                <w:rFonts w:eastAsia="Times New Roman"/>
                <w:lang w:val="en-GB" w:eastAsia="en-GB"/>
              </w:rPr>
            </w:pPr>
            <w:r w:rsidRPr="00395BA4">
              <w:rPr>
                <w:rFonts w:eastAsia="Times New Roman"/>
                <w:lang w:val="en-GB" w:eastAsia="en-GB"/>
              </w:rPr>
              <w:t>.03</w:t>
            </w:r>
          </w:p>
        </w:tc>
      </w:tr>
      <w:tr w:rsidR="00923545" w:rsidRPr="00395BA4" w14:paraId="720A42BA" w14:textId="77777777" w:rsidTr="00F62B83">
        <w:trPr>
          <w:trHeight w:val="315"/>
        </w:trPr>
        <w:tc>
          <w:tcPr>
            <w:tcW w:w="271" w:type="dxa"/>
            <w:tcBorders>
              <w:top w:val="nil"/>
              <w:left w:val="nil"/>
              <w:bottom w:val="single" w:sz="12" w:space="0" w:color="auto"/>
              <w:right w:val="nil"/>
            </w:tcBorders>
            <w:shd w:val="clear" w:color="auto" w:fill="auto"/>
            <w:noWrap/>
            <w:vAlign w:val="center"/>
            <w:hideMark/>
          </w:tcPr>
          <w:p w14:paraId="11E6B081"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 </w:t>
            </w:r>
          </w:p>
        </w:tc>
        <w:tc>
          <w:tcPr>
            <w:tcW w:w="2958" w:type="dxa"/>
            <w:tcBorders>
              <w:top w:val="nil"/>
              <w:left w:val="nil"/>
              <w:bottom w:val="single" w:sz="12" w:space="0" w:color="auto"/>
              <w:right w:val="nil"/>
            </w:tcBorders>
            <w:shd w:val="clear" w:color="auto" w:fill="auto"/>
            <w:noWrap/>
            <w:vAlign w:val="center"/>
            <w:hideMark/>
          </w:tcPr>
          <w:p w14:paraId="5A0DF1D2"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eastAsia="en-GB"/>
              </w:rPr>
              <w:t>500-700 (frontal-)</w:t>
            </w:r>
          </w:p>
        </w:tc>
        <w:tc>
          <w:tcPr>
            <w:tcW w:w="1307" w:type="dxa"/>
            <w:tcBorders>
              <w:top w:val="nil"/>
              <w:left w:val="nil"/>
              <w:bottom w:val="single" w:sz="12" w:space="0" w:color="auto"/>
              <w:right w:val="nil"/>
            </w:tcBorders>
            <w:shd w:val="clear" w:color="auto" w:fill="auto"/>
            <w:noWrap/>
            <w:vAlign w:val="center"/>
            <w:hideMark/>
          </w:tcPr>
          <w:p w14:paraId="6402DE87"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 xml:space="preserve"> .10*</w:t>
            </w:r>
          </w:p>
        </w:tc>
        <w:tc>
          <w:tcPr>
            <w:tcW w:w="993" w:type="dxa"/>
            <w:tcBorders>
              <w:top w:val="nil"/>
              <w:left w:val="nil"/>
              <w:bottom w:val="single" w:sz="12" w:space="0" w:color="auto"/>
              <w:right w:val="nil"/>
            </w:tcBorders>
            <w:shd w:val="clear" w:color="auto" w:fill="auto"/>
            <w:noWrap/>
            <w:vAlign w:val="center"/>
            <w:hideMark/>
          </w:tcPr>
          <w:p w14:paraId="5D1FC7B1"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 xml:space="preserve"> .55</w:t>
            </w:r>
            <w:r w:rsidRPr="00BF429D">
              <w:rPr>
                <w:rFonts w:eastAsia="Times New Roman"/>
                <w:color w:val="000000"/>
                <w:lang w:val="en-GB" w:eastAsia="en-GB"/>
              </w:rPr>
              <w:t>*</w:t>
            </w:r>
            <w:r w:rsidRPr="00395BA4">
              <w:rPr>
                <w:rFonts w:eastAsia="Times New Roman"/>
                <w:color w:val="000000"/>
                <w:lang w:val="en-GB" w:eastAsia="en-GB"/>
              </w:rPr>
              <w:t>**</w:t>
            </w:r>
          </w:p>
        </w:tc>
        <w:tc>
          <w:tcPr>
            <w:tcW w:w="866" w:type="dxa"/>
            <w:tcBorders>
              <w:top w:val="nil"/>
              <w:left w:val="nil"/>
              <w:bottom w:val="single" w:sz="12" w:space="0" w:color="auto"/>
              <w:right w:val="nil"/>
            </w:tcBorders>
            <w:shd w:val="clear" w:color="auto" w:fill="auto"/>
            <w:noWrap/>
            <w:vAlign w:val="center"/>
          </w:tcPr>
          <w:p w14:paraId="273CCBA9"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.11*</w:t>
            </w:r>
          </w:p>
        </w:tc>
        <w:tc>
          <w:tcPr>
            <w:tcW w:w="709" w:type="dxa"/>
            <w:tcBorders>
              <w:top w:val="nil"/>
              <w:left w:val="nil"/>
              <w:bottom w:val="single" w:sz="12" w:space="0" w:color="auto"/>
              <w:right w:val="nil"/>
            </w:tcBorders>
            <w:shd w:val="clear" w:color="auto" w:fill="auto"/>
            <w:noWrap/>
            <w:vAlign w:val="center"/>
            <w:hideMark/>
          </w:tcPr>
          <w:p w14:paraId="625DDD9F" w14:textId="77777777" w:rsidR="00923545" w:rsidRPr="00BF429D" w:rsidRDefault="00923545" w:rsidP="00F62B83">
            <w:pPr>
              <w:spacing w:after="0" w:line="240" w:lineRule="auto"/>
              <w:rPr>
                <w:rFonts w:eastAsia="Times New Roman"/>
                <w:color w:val="000000"/>
                <w:lang w:val="en-GB" w:eastAsia="en-GB"/>
              </w:rPr>
            </w:pPr>
            <w:r w:rsidRPr="00BF429D">
              <w:rPr>
                <w:rFonts w:eastAsia="Times New Roman"/>
                <w:color w:val="000000"/>
                <w:lang w:val="en-GB" w:eastAsia="en-GB"/>
              </w:rPr>
              <w:t>.02</w:t>
            </w:r>
          </w:p>
        </w:tc>
        <w:tc>
          <w:tcPr>
            <w:tcW w:w="709" w:type="dxa"/>
            <w:tcBorders>
              <w:top w:val="nil"/>
              <w:left w:val="nil"/>
              <w:bottom w:val="single" w:sz="12" w:space="0" w:color="auto"/>
              <w:right w:val="nil"/>
            </w:tcBorders>
            <w:shd w:val="clear" w:color="auto" w:fill="auto"/>
            <w:noWrap/>
            <w:vAlign w:val="center"/>
            <w:hideMark/>
          </w:tcPr>
          <w:p w14:paraId="460C04B0"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.07*</w:t>
            </w:r>
          </w:p>
        </w:tc>
        <w:tc>
          <w:tcPr>
            <w:tcW w:w="708" w:type="dxa"/>
            <w:tcBorders>
              <w:top w:val="nil"/>
              <w:left w:val="nil"/>
              <w:bottom w:val="single" w:sz="12" w:space="0" w:color="auto"/>
              <w:right w:val="nil"/>
            </w:tcBorders>
            <w:shd w:val="clear" w:color="auto" w:fill="auto"/>
            <w:noWrap/>
            <w:vAlign w:val="center"/>
            <w:hideMark/>
          </w:tcPr>
          <w:p w14:paraId="561CAB4E"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.01</w:t>
            </w:r>
          </w:p>
        </w:tc>
        <w:tc>
          <w:tcPr>
            <w:tcW w:w="709" w:type="dxa"/>
            <w:tcBorders>
              <w:top w:val="nil"/>
              <w:left w:val="nil"/>
              <w:bottom w:val="single" w:sz="12" w:space="0" w:color="auto"/>
              <w:right w:val="nil"/>
            </w:tcBorders>
            <w:shd w:val="clear" w:color="auto" w:fill="auto"/>
            <w:noWrap/>
            <w:vAlign w:val="center"/>
            <w:hideMark/>
          </w:tcPr>
          <w:p w14:paraId="24E4A13C" w14:textId="77777777" w:rsidR="00923545" w:rsidRPr="00BF429D" w:rsidRDefault="00923545" w:rsidP="00F62B83">
            <w:pPr>
              <w:spacing w:after="0" w:line="240" w:lineRule="auto"/>
              <w:rPr>
                <w:rFonts w:eastAsia="Times New Roman"/>
                <w:color w:val="000000"/>
                <w:lang w:val="en-GB" w:eastAsia="en-GB"/>
              </w:rPr>
            </w:pPr>
            <w:r w:rsidRPr="00395BA4">
              <w:rPr>
                <w:rFonts w:eastAsia="Times New Roman"/>
                <w:color w:val="000000"/>
                <w:lang w:val="en-GB" w:eastAsia="en-GB"/>
              </w:rPr>
              <w:t>.02</w:t>
            </w:r>
          </w:p>
        </w:tc>
      </w:tr>
      <w:tr w:rsidR="00923545" w:rsidRPr="00BF429D" w14:paraId="614D7C0F" w14:textId="77777777" w:rsidTr="00F62B83">
        <w:trPr>
          <w:trHeight w:val="900"/>
        </w:trPr>
        <w:tc>
          <w:tcPr>
            <w:tcW w:w="9230" w:type="dxa"/>
            <w:gridSpan w:val="9"/>
            <w:vMerge w:val="restart"/>
            <w:tcBorders>
              <w:top w:val="single" w:sz="12" w:space="0" w:color="auto"/>
              <w:left w:val="nil"/>
              <w:bottom w:val="nil"/>
              <w:right w:val="nil"/>
            </w:tcBorders>
            <w:shd w:val="clear" w:color="auto" w:fill="auto"/>
            <w:hideMark/>
          </w:tcPr>
          <w:p w14:paraId="0EAEC1CD" w14:textId="76188D78" w:rsidR="00923545" w:rsidRPr="00BF429D" w:rsidRDefault="00923545" w:rsidP="00F62B83">
            <w:pPr>
              <w:spacing w:after="0" w:line="240" w:lineRule="auto"/>
              <w:rPr>
                <w:rFonts w:eastAsia="Times New Roman"/>
                <w:i/>
                <w:iCs/>
                <w:color w:val="000000"/>
                <w:lang w:val="en-GB" w:eastAsia="en-GB"/>
              </w:rPr>
            </w:pPr>
            <w:r w:rsidRPr="00BF429D">
              <w:rPr>
                <w:rFonts w:eastAsia="Times New Roman"/>
                <w:i/>
                <w:iCs/>
                <w:color w:val="000000"/>
                <w:lang w:eastAsia="en-GB"/>
              </w:rPr>
              <w:t>Note.</w:t>
            </w:r>
            <w:r w:rsidRPr="00BF429D">
              <w:rPr>
                <w:rFonts w:eastAsia="Times New Roman"/>
                <w:color w:val="000000"/>
                <w:lang w:eastAsia="en-GB"/>
              </w:rPr>
              <w:t xml:space="preserve"> </w:t>
            </w:r>
            <w:r w:rsidRPr="00395BA4">
              <w:rPr>
                <w:rFonts w:eastAsia="Times New Roman"/>
                <w:color w:val="000000"/>
                <w:lang w:eastAsia="en-GB"/>
              </w:rPr>
              <w:t xml:space="preserve">Values are effect sizes </w:t>
            </w:r>
            <w:r w:rsidRPr="00BF429D">
              <w:rPr>
                <w:rFonts w:eastAsia="Times New Roman"/>
                <w:color w:val="000000"/>
                <w:lang w:eastAsia="en-GB"/>
              </w:rPr>
              <w:t>(</w:t>
            </w:r>
            <m:oMath>
              <m:sSubSup>
                <m:sSubSupPr>
                  <m:ctrlPr>
                    <w:rPr>
                      <w:rFonts w:ascii="Cambria Math" w:eastAsia="Times New Roman" w:hAnsi="Cambria Math"/>
                      <w:i/>
                      <w:color w:val="000000"/>
                      <w:lang w:eastAsia="en-GB"/>
                    </w:rPr>
                  </m:ctrlPr>
                </m:sSubSupPr>
                <m:e>
                  <m:r>
                    <m:rPr>
                      <m:sty m:val="p"/>
                    </m:rPr>
                    <w:rPr>
                      <w:rFonts w:ascii="Cambria Math" w:eastAsia="Times New Roman" w:hAnsi="Cambria Math"/>
                      <w:color w:val="000000"/>
                      <w:lang w:eastAsia="en-GB"/>
                    </w:rPr>
                    <m:t>η</m:t>
                  </m:r>
                </m:e>
                <m:sub>
                  <m:r>
                    <w:rPr>
                      <w:rFonts w:ascii="Cambria Math" w:eastAsia="Times New Roman" w:hAnsi="Cambria Math"/>
                      <w:color w:val="000000"/>
                      <w:lang w:eastAsia="en-GB"/>
                    </w:rPr>
                    <m:t>p</m:t>
                  </m:r>
                </m:sub>
                <m:sup>
                  <m:r>
                    <w:rPr>
                      <w:rFonts w:ascii="Cambria Math" w:eastAsia="Times New Roman" w:hAnsi="Cambria Math"/>
                      <w:color w:val="000000"/>
                      <w:lang w:eastAsia="en-GB"/>
                    </w:rPr>
                    <m:t>2</m:t>
                  </m:r>
                </m:sup>
              </m:sSubSup>
            </m:oMath>
            <w:r w:rsidRPr="00BF429D">
              <w:rPr>
                <w:rFonts w:eastAsia="Times New Roman"/>
                <w:color w:val="000000"/>
                <w:lang w:eastAsia="en-GB"/>
              </w:rPr>
              <w:t>)</w:t>
            </w:r>
            <w:r w:rsidRPr="00395BA4">
              <w:rPr>
                <w:rFonts w:eastAsia="Times New Roman"/>
                <w:color w:val="000000"/>
                <w:lang w:eastAsia="en-GB"/>
              </w:rPr>
              <w:t xml:space="preserve">. The effect of </w:t>
            </w:r>
            <w:r w:rsidRPr="00395BA4">
              <w:rPr>
                <w:rFonts w:eastAsia="Times New Roman"/>
                <w:i/>
                <w:color w:val="000000"/>
                <w:lang w:eastAsia="en-GB"/>
              </w:rPr>
              <w:t xml:space="preserve">time </w:t>
            </w:r>
            <w:r w:rsidRPr="00395BA4">
              <w:rPr>
                <w:rFonts w:eastAsia="Times New Roman"/>
                <w:color w:val="000000"/>
                <w:lang w:eastAsia="en-GB"/>
              </w:rPr>
              <w:t xml:space="preserve">concerns the contrast between the first half and second half of trials. </w:t>
            </w:r>
            <w:r w:rsidRPr="00BF429D">
              <w:rPr>
                <w:rFonts w:eastAsia="Times New Roman"/>
                <w:color w:val="000000"/>
                <w:lang w:eastAsia="en-GB"/>
              </w:rPr>
              <w:t>CS = corrugator supercilii, ZM = zygomaticus major, LN = levator labii superioris alaeque nasi, IBI = inter-beat interval</w:t>
            </w:r>
            <w:r w:rsidRPr="00395BA4">
              <w:rPr>
                <w:rFonts w:eastAsia="Times New Roman"/>
                <w:color w:val="000000"/>
                <w:lang w:eastAsia="en-GB"/>
              </w:rPr>
              <w:t xml:space="preserve"> (ms)</w:t>
            </w:r>
            <w:r w:rsidRPr="00BF429D">
              <w:rPr>
                <w:rFonts w:eastAsia="Times New Roman"/>
                <w:color w:val="000000"/>
                <w:lang w:eastAsia="en-GB"/>
              </w:rPr>
              <w:t xml:space="preserve">. </w:t>
            </w:r>
            <w:r w:rsidRPr="00395BA4">
              <w:rPr>
                <w:rFonts w:eastAsia="Times New Roman"/>
                <w:color w:val="000000"/>
                <w:lang w:eastAsia="en-GB"/>
              </w:rPr>
              <w:t xml:space="preserve">Numbers denote the type of interaction tested, e.g. 1x3 being the interaction between emotion and time. </w:t>
            </w:r>
            <w:r w:rsidRPr="00BF429D">
              <w:rPr>
                <w:rFonts w:eastAsia="Times New Roman"/>
                <w:color w:val="000000"/>
                <w:lang w:eastAsia="en-GB"/>
              </w:rPr>
              <w:t>*: p &lt; .05; **: p &lt; .01, ***: p &lt; .001.</w:t>
            </w:r>
            <w:r>
              <w:rPr>
                <w:rFonts w:eastAsia="Times New Roman"/>
                <w:color w:val="000000"/>
                <w:lang w:eastAsia="en-GB"/>
              </w:rPr>
              <w:t xml:space="preserve"> </w:t>
            </w:r>
          </w:p>
        </w:tc>
      </w:tr>
      <w:tr w:rsidR="00923545" w:rsidRPr="00BF429D" w14:paraId="4ECE5579" w14:textId="77777777" w:rsidTr="00F62B83">
        <w:trPr>
          <w:trHeight w:val="300"/>
        </w:trPr>
        <w:tc>
          <w:tcPr>
            <w:tcW w:w="9230" w:type="dxa"/>
            <w:gridSpan w:val="9"/>
            <w:vMerge/>
            <w:tcBorders>
              <w:top w:val="single" w:sz="12" w:space="0" w:color="auto"/>
              <w:left w:val="nil"/>
              <w:bottom w:val="nil"/>
              <w:right w:val="nil"/>
            </w:tcBorders>
            <w:vAlign w:val="center"/>
            <w:hideMark/>
          </w:tcPr>
          <w:p w14:paraId="749D3A31" w14:textId="77777777" w:rsidR="00923545" w:rsidRPr="00BF429D" w:rsidRDefault="00923545" w:rsidP="00F62B83">
            <w:pPr>
              <w:spacing w:after="0" w:line="240" w:lineRule="auto"/>
              <w:rPr>
                <w:rFonts w:eastAsia="Times New Roman"/>
                <w:i/>
                <w:iCs/>
                <w:color w:val="000000"/>
                <w:lang w:val="en-GB" w:eastAsia="en-GB"/>
              </w:rPr>
            </w:pPr>
          </w:p>
        </w:tc>
      </w:tr>
      <w:tr w:rsidR="00923545" w:rsidRPr="00BF429D" w14:paraId="2E8D0E7D" w14:textId="77777777" w:rsidTr="00F62B83">
        <w:trPr>
          <w:trHeight w:val="300"/>
        </w:trPr>
        <w:tc>
          <w:tcPr>
            <w:tcW w:w="9230" w:type="dxa"/>
            <w:gridSpan w:val="9"/>
            <w:vMerge/>
            <w:tcBorders>
              <w:top w:val="single" w:sz="12" w:space="0" w:color="auto"/>
              <w:left w:val="nil"/>
              <w:bottom w:val="nil"/>
              <w:right w:val="nil"/>
            </w:tcBorders>
            <w:vAlign w:val="center"/>
            <w:hideMark/>
          </w:tcPr>
          <w:p w14:paraId="5CB1DD8B" w14:textId="77777777" w:rsidR="00923545" w:rsidRPr="00BF429D" w:rsidRDefault="00923545" w:rsidP="00F62B83">
            <w:pPr>
              <w:spacing w:after="0" w:line="240" w:lineRule="auto"/>
              <w:rPr>
                <w:rFonts w:eastAsia="Times New Roman"/>
                <w:i/>
                <w:iCs/>
                <w:color w:val="000000"/>
                <w:lang w:val="en-GB" w:eastAsia="en-GB"/>
              </w:rPr>
            </w:pPr>
          </w:p>
        </w:tc>
      </w:tr>
      <w:tr w:rsidR="00923545" w:rsidRPr="00BF429D" w14:paraId="47450D9D" w14:textId="77777777" w:rsidTr="00F62B83">
        <w:trPr>
          <w:trHeight w:val="300"/>
        </w:trPr>
        <w:tc>
          <w:tcPr>
            <w:tcW w:w="9230" w:type="dxa"/>
            <w:gridSpan w:val="9"/>
            <w:vMerge/>
            <w:tcBorders>
              <w:top w:val="single" w:sz="12" w:space="0" w:color="auto"/>
              <w:left w:val="nil"/>
              <w:bottom w:val="nil"/>
              <w:right w:val="nil"/>
            </w:tcBorders>
            <w:vAlign w:val="center"/>
            <w:hideMark/>
          </w:tcPr>
          <w:p w14:paraId="7471A7F3" w14:textId="77777777" w:rsidR="00923545" w:rsidRPr="00BF429D" w:rsidRDefault="00923545" w:rsidP="00F62B83">
            <w:pPr>
              <w:spacing w:after="0" w:line="240" w:lineRule="auto"/>
              <w:rPr>
                <w:rFonts w:eastAsia="Times New Roman"/>
                <w:i/>
                <w:iCs/>
                <w:color w:val="000000"/>
                <w:lang w:val="en-GB" w:eastAsia="en-GB"/>
              </w:rPr>
            </w:pPr>
          </w:p>
        </w:tc>
      </w:tr>
    </w:tbl>
    <w:p w14:paraId="3F280F16" w14:textId="77777777" w:rsidR="00923545" w:rsidRPr="00395BA4" w:rsidRDefault="00923545" w:rsidP="00923545"/>
    <w:p w14:paraId="7ED78AAB" w14:textId="77777777" w:rsidR="00923545" w:rsidRPr="00395BA4" w:rsidRDefault="00923545" w:rsidP="00923545"/>
    <w:p w14:paraId="52775855" w14:textId="77777777" w:rsidR="00FA077C" w:rsidRPr="00C46285" w:rsidRDefault="00FA077C" w:rsidP="004D200F">
      <w:pPr>
        <w:spacing w:line="480" w:lineRule="auto"/>
      </w:pPr>
    </w:p>
    <w:sectPr w:rsidR="00FA077C" w:rsidRPr="00C46285" w:rsidSect="005D2F1B">
      <w:headerReference w:type="default" r:id="rId14"/>
      <w:pgSz w:w="12240" w:h="15840"/>
      <w:pgMar w:top="1440" w:right="118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1A33F" w14:textId="77777777" w:rsidR="003557C5" w:rsidRDefault="003557C5" w:rsidP="009C010A">
      <w:pPr>
        <w:spacing w:after="0" w:line="240" w:lineRule="auto"/>
      </w:pPr>
      <w:r>
        <w:separator/>
      </w:r>
    </w:p>
  </w:endnote>
  <w:endnote w:type="continuationSeparator" w:id="0">
    <w:p w14:paraId="671EF2D3" w14:textId="77777777" w:rsidR="003557C5" w:rsidRDefault="003557C5" w:rsidP="009C0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989EF" w14:textId="77777777" w:rsidR="003557C5" w:rsidRDefault="003557C5" w:rsidP="009C010A">
      <w:pPr>
        <w:spacing w:after="0" w:line="240" w:lineRule="auto"/>
      </w:pPr>
      <w:r>
        <w:separator/>
      </w:r>
    </w:p>
  </w:footnote>
  <w:footnote w:type="continuationSeparator" w:id="0">
    <w:p w14:paraId="0E65D87C" w14:textId="77777777" w:rsidR="003557C5" w:rsidRDefault="003557C5" w:rsidP="009C0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82584" w14:textId="46B2B04E" w:rsidR="00EB115D" w:rsidRDefault="00EB115D">
    <w:pPr>
      <w:pStyle w:val="Header"/>
      <w:jc w:val="right"/>
    </w:pPr>
    <w:r>
      <w:fldChar w:fldCharType="begin"/>
    </w:r>
    <w:r>
      <w:instrText xml:space="preserve"> PAGE   \* MERGEFORMAT </w:instrText>
    </w:r>
    <w:r>
      <w:fldChar w:fldCharType="separate"/>
    </w:r>
    <w:r w:rsidR="00E56CD2">
      <w:rPr>
        <w:noProof/>
      </w:rPr>
      <w:t>1</w:t>
    </w:r>
    <w:r>
      <w:rPr>
        <w:noProof/>
      </w:rPr>
      <w:fldChar w:fldCharType="end"/>
    </w:r>
  </w:p>
  <w:p w14:paraId="0F641112" w14:textId="77777777" w:rsidR="00EB115D" w:rsidRDefault="00EB11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9381C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8A0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3A8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1A82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72BC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BEA0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6233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BA69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F64B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E22D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E2A9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C15764"/>
    <w:multiLevelType w:val="hybridMultilevel"/>
    <w:tmpl w:val="1CF2CFBE"/>
    <w:lvl w:ilvl="0" w:tplc="EBD855E2">
      <w:start w:val="19"/>
      <w:numFmt w:val="bullet"/>
      <w:lvlText w:val=""/>
      <w:lvlJc w:val="left"/>
      <w:pPr>
        <w:ind w:left="1080" w:hanging="360"/>
      </w:pPr>
      <w:rPr>
        <w:rFonts w:ascii="Wingdings" w:eastAsia="Calibr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9C46082"/>
    <w:multiLevelType w:val="hybridMultilevel"/>
    <w:tmpl w:val="711CBD90"/>
    <w:lvl w:ilvl="0" w:tplc="7C8EC0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670F88"/>
    <w:multiLevelType w:val="hybridMultilevel"/>
    <w:tmpl w:val="C73A8C56"/>
    <w:lvl w:ilvl="0" w:tplc="C1F66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8826B9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AD21E23"/>
    <w:multiLevelType w:val="hybridMultilevel"/>
    <w:tmpl w:val="CCA0D23A"/>
    <w:lvl w:ilvl="0" w:tplc="86AAC98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69153A"/>
    <w:multiLevelType w:val="hybridMultilevel"/>
    <w:tmpl w:val="620A90C4"/>
    <w:lvl w:ilvl="0" w:tplc="755238FA">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BE5072"/>
    <w:multiLevelType w:val="hybridMultilevel"/>
    <w:tmpl w:val="41CA396A"/>
    <w:lvl w:ilvl="0" w:tplc="C514082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323F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D9F148B"/>
    <w:multiLevelType w:val="hybridMultilevel"/>
    <w:tmpl w:val="0FF21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D02D26"/>
    <w:multiLevelType w:val="hybridMultilevel"/>
    <w:tmpl w:val="B184A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AC69D8"/>
    <w:multiLevelType w:val="multilevel"/>
    <w:tmpl w:val="A9E6801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C2B1BE0"/>
    <w:multiLevelType w:val="hybridMultilevel"/>
    <w:tmpl w:val="171040BE"/>
    <w:lvl w:ilvl="0" w:tplc="62943A0A">
      <w:start w:val="3"/>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DC036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C4737F7"/>
    <w:multiLevelType w:val="hybridMultilevel"/>
    <w:tmpl w:val="45B45E86"/>
    <w:lvl w:ilvl="0" w:tplc="CC10FA6A">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43575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EF0206"/>
    <w:multiLevelType w:val="multilevel"/>
    <w:tmpl w:val="54E434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21E15F2"/>
    <w:multiLevelType w:val="hybridMultilevel"/>
    <w:tmpl w:val="E646CBE6"/>
    <w:lvl w:ilvl="0" w:tplc="F978F89A">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0024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5C62DDF"/>
    <w:multiLevelType w:val="multilevel"/>
    <w:tmpl w:val="4C16700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9C03799"/>
    <w:multiLevelType w:val="hybridMultilevel"/>
    <w:tmpl w:val="51103858"/>
    <w:lvl w:ilvl="0" w:tplc="C786FA1A">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7136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2992272"/>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3BA77A6"/>
    <w:multiLevelType w:val="hybridMultilevel"/>
    <w:tmpl w:val="45CAA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1058EE"/>
    <w:multiLevelType w:val="hybridMultilevel"/>
    <w:tmpl w:val="3488D59C"/>
    <w:lvl w:ilvl="0" w:tplc="96F6E6C8">
      <w:start w:val="85"/>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5A4DD6"/>
    <w:multiLevelType w:val="hybridMultilevel"/>
    <w:tmpl w:val="711CBD90"/>
    <w:lvl w:ilvl="0" w:tplc="7C8EC0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E9540A"/>
    <w:multiLevelType w:val="multilevel"/>
    <w:tmpl w:val="0ABE62AC"/>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36"/>
  </w:num>
  <w:num w:numId="3">
    <w:abstractNumId w:val="13"/>
  </w:num>
  <w:num w:numId="4">
    <w:abstractNumId w:val="19"/>
  </w:num>
  <w:num w:numId="5">
    <w:abstractNumId w:val="26"/>
  </w:num>
  <w:num w:numId="6">
    <w:abstractNumId w:val="29"/>
  </w:num>
  <w:num w:numId="7">
    <w:abstractNumId w:val="18"/>
  </w:num>
  <w:num w:numId="8">
    <w:abstractNumId w:val="25"/>
  </w:num>
  <w:num w:numId="9">
    <w:abstractNumId w:val="10"/>
  </w:num>
  <w:num w:numId="10">
    <w:abstractNumId w:val="21"/>
  </w:num>
  <w:num w:numId="11">
    <w:abstractNumId w:val="23"/>
  </w:num>
  <w:num w:numId="12">
    <w:abstractNumId w:val="28"/>
  </w:num>
  <w:num w:numId="13">
    <w:abstractNumId w:val="31"/>
  </w:num>
  <w:num w:numId="14">
    <w:abstractNumId w:val="14"/>
  </w:num>
  <w:num w:numId="15">
    <w:abstractNumId w:val="32"/>
  </w:num>
  <w:num w:numId="16">
    <w:abstractNumId w:val="9"/>
  </w:num>
  <w:num w:numId="17">
    <w:abstractNumId w:val="8"/>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0"/>
  </w:num>
  <w:num w:numId="27">
    <w:abstractNumId w:val="32"/>
  </w:num>
  <w:num w:numId="28">
    <w:abstractNumId w:val="15"/>
  </w:num>
  <w:num w:numId="29">
    <w:abstractNumId w:val="34"/>
  </w:num>
  <w:num w:numId="30">
    <w:abstractNumId w:val="27"/>
  </w:num>
  <w:num w:numId="31">
    <w:abstractNumId w:val="30"/>
  </w:num>
  <w:num w:numId="32">
    <w:abstractNumId w:val="16"/>
  </w:num>
  <w:num w:numId="33">
    <w:abstractNumId w:val="11"/>
  </w:num>
  <w:num w:numId="34">
    <w:abstractNumId w:val="22"/>
  </w:num>
  <w:num w:numId="35">
    <w:abstractNumId w:val="12"/>
  </w:num>
  <w:num w:numId="36">
    <w:abstractNumId w:val="33"/>
  </w:num>
  <w:num w:numId="37">
    <w:abstractNumId w:val="35"/>
  </w:num>
  <w:num w:numId="38">
    <w:abstractNumId w:val="24"/>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488"/>
    <w:rsid w:val="00000F62"/>
    <w:rsid w:val="00012EEA"/>
    <w:rsid w:val="00014EFE"/>
    <w:rsid w:val="00016033"/>
    <w:rsid w:val="000164F2"/>
    <w:rsid w:val="000200F6"/>
    <w:rsid w:val="00020C94"/>
    <w:rsid w:val="000303F9"/>
    <w:rsid w:val="000538E1"/>
    <w:rsid w:val="000641D9"/>
    <w:rsid w:val="0007577A"/>
    <w:rsid w:val="000800CF"/>
    <w:rsid w:val="000813F5"/>
    <w:rsid w:val="000844C2"/>
    <w:rsid w:val="00084D60"/>
    <w:rsid w:val="000900E5"/>
    <w:rsid w:val="000A3032"/>
    <w:rsid w:val="000A4C5F"/>
    <w:rsid w:val="000C5E02"/>
    <w:rsid w:val="000D7301"/>
    <w:rsid w:val="000E0E35"/>
    <w:rsid w:val="000E2BF3"/>
    <w:rsid w:val="000E30E5"/>
    <w:rsid w:val="000E5ED4"/>
    <w:rsid w:val="000E6D6A"/>
    <w:rsid w:val="000F2F7A"/>
    <w:rsid w:val="000F3EF7"/>
    <w:rsid w:val="001004E1"/>
    <w:rsid w:val="00102152"/>
    <w:rsid w:val="00130CF9"/>
    <w:rsid w:val="00130D48"/>
    <w:rsid w:val="0013262F"/>
    <w:rsid w:val="001346E3"/>
    <w:rsid w:val="00137E87"/>
    <w:rsid w:val="00151CE8"/>
    <w:rsid w:val="0015311A"/>
    <w:rsid w:val="00154D4F"/>
    <w:rsid w:val="00155C6D"/>
    <w:rsid w:val="00161429"/>
    <w:rsid w:val="00174C9B"/>
    <w:rsid w:val="001853B4"/>
    <w:rsid w:val="00194ABA"/>
    <w:rsid w:val="001962F6"/>
    <w:rsid w:val="001A1440"/>
    <w:rsid w:val="001A317E"/>
    <w:rsid w:val="001A5AB4"/>
    <w:rsid w:val="001B02B8"/>
    <w:rsid w:val="001B144E"/>
    <w:rsid w:val="001B7E22"/>
    <w:rsid w:val="001C0FE1"/>
    <w:rsid w:val="001E0A0C"/>
    <w:rsid w:val="001E51A5"/>
    <w:rsid w:val="001E63B2"/>
    <w:rsid w:val="001F1488"/>
    <w:rsid w:val="001F65BE"/>
    <w:rsid w:val="00211BDB"/>
    <w:rsid w:val="00214427"/>
    <w:rsid w:val="00217C4C"/>
    <w:rsid w:val="002257E9"/>
    <w:rsid w:val="00227420"/>
    <w:rsid w:val="0023296E"/>
    <w:rsid w:val="00237D37"/>
    <w:rsid w:val="0024206B"/>
    <w:rsid w:val="00245425"/>
    <w:rsid w:val="0025207A"/>
    <w:rsid w:val="00252112"/>
    <w:rsid w:val="0026122C"/>
    <w:rsid w:val="002631D1"/>
    <w:rsid w:val="00266819"/>
    <w:rsid w:val="002766C7"/>
    <w:rsid w:val="0028778A"/>
    <w:rsid w:val="0029423B"/>
    <w:rsid w:val="002A24AF"/>
    <w:rsid w:val="002A5080"/>
    <w:rsid w:val="002A7D93"/>
    <w:rsid w:val="002A7FEF"/>
    <w:rsid w:val="002B6AE4"/>
    <w:rsid w:val="002B6B54"/>
    <w:rsid w:val="002C4DAB"/>
    <w:rsid w:val="002C54B1"/>
    <w:rsid w:val="002C5AA8"/>
    <w:rsid w:val="002D0769"/>
    <w:rsid w:val="002D2779"/>
    <w:rsid w:val="002D2BD2"/>
    <w:rsid w:val="002E2C96"/>
    <w:rsid w:val="002E2E2D"/>
    <w:rsid w:val="002F1A09"/>
    <w:rsid w:val="002F28CB"/>
    <w:rsid w:val="002F44BF"/>
    <w:rsid w:val="002F4C44"/>
    <w:rsid w:val="00301B5C"/>
    <w:rsid w:val="00306431"/>
    <w:rsid w:val="00310A09"/>
    <w:rsid w:val="0031130D"/>
    <w:rsid w:val="003129F0"/>
    <w:rsid w:val="00315492"/>
    <w:rsid w:val="00316CF0"/>
    <w:rsid w:val="003223E7"/>
    <w:rsid w:val="00324B4C"/>
    <w:rsid w:val="003258A0"/>
    <w:rsid w:val="003274BC"/>
    <w:rsid w:val="003336E7"/>
    <w:rsid w:val="00337B08"/>
    <w:rsid w:val="003463A4"/>
    <w:rsid w:val="00350CCD"/>
    <w:rsid w:val="00351DBA"/>
    <w:rsid w:val="003557C5"/>
    <w:rsid w:val="003617F8"/>
    <w:rsid w:val="00364C27"/>
    <w:rsid w:val="00364F96"/>
    <w:rsid w:val="003662DF"/>
    <w:rsid w:val="00373EB5"/>
    <w:rsid w:val="00375A70"/>
    <w:rsid w:val="00377173"/>
    <w:rsid w:val="00377CB4"/>
    <w:rsid w:val="00383EBC"/>
    <w:rsid w:val="003844CA"/>
    <w:rsid w:val="003925EF"/>
    <w:rsid w:val="003A0C67"/>
    <w:rsid w:val="003A3110"/>
    <w:rsid w:val="003A7737"/>
    <w:rsid w:val="003B4D5A"/>
    <w:rsid w:val="003B794D"/>
    <w:rsid w:val="003B7BB5"/>
    <w:rsid w:val="003C12F1"/>
    <w:rsid w:val="003C6DAB"/>
    <w:rsid w:val="003D376D"/>
    <w:rsid w:val="003E0161"/>
    <w:rsid w:val="003E6DAA"/>
    <w:rsid w:val="003F2358"/>
    <w:rsid w:val="003F71CF"/>
    <w:rsid w:val="004017FC"/>
    <w:rsid w:val="00416DA1"/>
    <w:rsid w:val="00420765"/>
    <w:rsid w:val="00426C4E"/>
    <w:rsid w:val="004276AE"/>
    <w:rsid w:val="00430565"/>
    <w:rsid w:val="0043119A"/>
    <w:rsid w:val="00436993"/>
    <w:rsid w:val="00443843"/>
    <w:rsid w:val="0045037A"/>
    <w:rsid w:val="00461FC8"/>
    <w:rsid w:val="00462424"/>
    <w:rsid w:val="00467B66"/>
    <w:rsid w:val="00467BDC"/>
    <w:rsid w:val="004721B6"/>
    <w:rsid w:val="00475A32"/>
    <w:rsid w:val="00484219"/>
    <w:rsid w:val="00487CB7"/>
    <w:rsid w:val="00490CA5"/>
    <w:rsid w:val="004910A1"/>
    <w:rsid w:val="0049267A"/>
    <w:rsid w:val="00493F93"/>
    <w:rsid w:val="0049501C"/>
    <w:rsid w:val="004977EF"/>
    <w:rsid w:val="004A3CE4"/>
    <w:rsid w:val="004A4B4C"/>
    <w:rsid w:val="004D0F7F"/>
    <w:rsid w:val="004D1265"/>
    <w:rsid w:val="004D1AB3"/>
    <w:rsid w:val="004D200F"/>
    <w:rsid w:val="004D5003"/>
    <w:rsid w:val="004E21D4"/>
    <w:rsid w:val="004E25C6"/>
    <w:rsid w:val="004E4869"/>
    <w:rsid w:val="004F0C13"/>
    <w:rsid w:val="004F64AB"/>
    <w:rsid w:val="004F71EB"/>
    <w:rsid w:val="00501DB7"/>
    <w:rsid w:val="00506F26"/>
    <w:rsid w:val="00511ED2"/>
    <w:rsid w:val="005120C1"/>
    <w:rsid w:val="00512930"/>
    <w:rsid w:val="00516645"/>
    <w:rsid w:val="00521AF3"/>
    <w:rsid w:val="00521C07"/>
    <w:rsid w:val="00527310"/>
    <w:rsid w:val="00537E1E"/>
    <w:rsid w:val="0054020A"/>
    <w:rsid w:val="00544BC1"/>
    <w:rsid w:val="00546AA0"/>
    <w:rsid w:val="0055124B"/>
    <w:rsid w:val="00555375"/>
    <w:rsid w:val="00556F96"/>
    <w:rsid w:val="00556FC6"/>
    <w:rsid w:val="00561EA5"/>
    <w:rsid w:val="0057332D"/>
    <w:rsid w:val="00576E30"/>
    <w:rsid w:val="00591369"/>
    <w:rsid w:val="00592A16"/>
    <w:rsid w:val="005954DB"/>
    <w:rsid w:val="005B45B3"/>
    <w:rsid w:val="005B73DD"/>
    <w:rsid w:val="005C555E"/>
    <w:rsid w:val="005C5B0C"/>
    <w:rsid w:val="005C7549"/>
    <w:rsid w:val="005D2CE0"/>
    <w:rsid w:val="005D2F1B"/>
    <w:rsid w:val="005D42E8"/>
    <w:rsid w:val="005E5377"/>
    <w:rsid w:val="005F0E8B"/>
    <w:rsid w:val="005F43B7"/>
    <w:rsid w:val="00600054"/>
    <w:rsid w:val="00606AC5"/>
    <w:rsid w:val="00610B57"/>
    <w:rsid w:val="00610DDE"/>
    <w:rsid w:val="00614432"/>
    <w:rsid w:val="006147B1"/>
    <w:rsid w:val="00622186"/>
    <w:rsid w:val="006233C2"/>
    <w:rsid w:val="00630328"/>
    <w:rsid w:val="00630E7A"/>
    <w:rsid w:val="00635CF6"/>
    <w:rsid w:val="00643979"/>
    <w:rsid w:val="00644AE3"/>
    <w:rsid w:val="006461BB"/>
    <w:rsid w:val="00650E8F"/>
    <w:rsid w:val="00654532"/>
    <w:rsid w:val="0065478E"/>
    <w:rsid w:val="00665476"/>
    <w:rsid w:val="0067291B"/>
    <w:rsid w:val="006732DC"/>
    <w:rsid w:val="006833F9"/>
    <w:rsid w:val="00687939"/>
    <w:rsid w:val="00690E8F"/>
    <w:rsid w:val="00694A3C"/>
    <w:rsid w:val="00696E1C"/>
    <w:rsid w:val="006A1143"/>
    <w:rsid w:val="006A2AAF"/>
    <w:rsid w:val="006A56A2"/>
    <w:rsid w:val="006A578C"/>
    <w:rsid w:val="006B0941"/>
    <w:rsid w:val="006C14D7"/>
    <w:rsid w:val="006C3D19"/>
    <w:rsid w:val="006D150D"/>
    <w:rsid w:val="006D34B5"/>
    <w:rsid w:val="006D413C"/>
    <w:rsid w:val="006E7532"/>
    <w:rsid w:val="006F4EA6"/>
    <w:rsid w:val="006F6634"/>
    <w:rsid w:val="00701ADD"/>
    <w:rsid w:val="00707119"/>
    <w:rsid w:val="0072169E"/>
    <w:rsid w:val="00726D07"/>
    <w:rsid w:val="00731322"/>
    <w:rsid w:val="00736E57"/>
    <w:rsid w:val="00737005"/>
    <w:rsid w:val="00742045"/>
    <w:rsid w:val="007432A4"/>
    <w:rsid w:val="007520E1"/>
    <w:rsid w:val="007524CA"/>
    <w:rsid w:val="00762DE2"/>
    <w:rsid w:val="007706C5"/>
    <w:rsid w:val="0077458F"/>
    <w:rsid w:val="00785690"/>
    <w:rsid w:val="00787F0D"/>
    <w:rsid w:val="007930B6"/>
    <w:rsid w:val="00795375"/>
    <w:rsid w:val="007B5B9A"/>
    <w:rsid w:val="007C4493"/>
    <w:rsid w:val="007C4965"/>
    <w:rsid w:val="007D2E37"/>
    <w:rsid w:val="007D3917"/>
    <w:rsid w:val="007E1074"/>
    <w:rsid w:val="007E2BBD"/>
    <w:rsid w:val="007E4FE6"/>
    <w:rsid w:val="007E50F1"/>
    <w:rsid w:val="007E66F5"/>
    <w:rsid w:val="007F3146"/>
    <w:rsid w:val="007F3B0B"/>
    <w:rsid w:val="00813D1D"/>
    <w:rsid w:val="008163B4"/>
    <w:rsid w:val="00822F3A"/>
    <w:rsid w:val="00823041"/>
    <w:rsid w:val="008240CF"/>
    <w:rsid w:val="00826B9F"/>
    <w:rsid w:val="00826F67"/>
    <w:rsid w:val="0084097E"/>
    <w:rsid w:val="008446AD"/>
    <w:rsid w:val="00857E4D"/>
    <w:rsid w:val="00862E29"/>
    <w:rsid w:val="008630B9"/>
    <w:rsid w:val="00865207"/>
    <w:rsid w:val="00865426"/>
    <w:rsid w:val="00866AB8"/>
    <w:rsid w:val="00876669"/>
    <w:rsid w:val="00877B37"/>
    <w:rsid w:val="00880F58"/>
    <w:rsid w:val="00894DAE"/>
    <w:rsid w:val="008A1D0A"/>
    <w:rsid w:val="008B1C75"/>
    <w:rsid w:val="008B2874"/>
    <w:rsid w:val="008C0D8E"/>
    <w:rsid w:val="008C161B"/>
    <w:rsid w:val="008C39AE"/>
    <w:rsid w:val="008D2B4D"/>
    <w:rsid w:val="008D6A04"/>
    <w:rsid w:val="008D7E20"/>
    <w:rsid w:val="008E0973"/>
    <w:rsid w:val="008E2A50"/>
    <w:rsid w:val="008E2D2C"/>
    <w:rsid w:val="008E3E24"/>
    <w:rsid w:val="008E3F02"/>
    <w:rsid w:val="008F42A1"/>
    <w:rsid w:val="008F7FD2"/>
    <w:rsid w:val="00905131"/>
    <w:rsid w:val="00923545"/>
    <w:rsid w:val="00933C97"/>
    <w:rsid w:val="00937D35"/>
    <w:rsid w:val="0094272D"/>
    <w:rsid w:val="00953254"/>
    <w:rsid w:val="00957026"/>
    <w:rsid w:val="0096778C"/>
    <w:rsid w:val="00967D23"/>
    <w:rsid w:val="00972180"/>
    <w:rsid w:val="0097486C"/>
    <w:rsid w:val="00974D8D"/>
    <w:rsid w:val="009751D3"/>
    <w:rsid w:val="00977476"/>
    <w:rsid w:val="0097782E"/>
    <w:rsid w:val="0098067D"/>
    <w:rsid w:val="00981E0F"/>
    <w:rsid w:val="00983FAE"/>
    <w:rsid w:val="009A20E3"/>
    <w:rsid w:val="009A7787"/>
    <w:rsid w:val="009B3A03"/>
    <w:rsid w:val="009C010A"/>
    <w:rsid w:val="009C0E32"/>
    <w:rsid w:val="009C2080"/>
    <w:rsid w:val="009C34D2"/>
    <w:rsid w:val="009C3CF6"/>
    <w:rsid w:val="009C487D"/>
    <w:rsid w:val="009C7383"/>
    <w:rsid w:val="009C7F8F"/>
    <w:rsid w:val="009E22A4"/>
    <w:rsid w:val="009E25DE"/>
    <w:rsid w:val="009E5D9F"/>
    <w:rsid w:val="009F1A81"/>
    <w:rsid w:val="00A046C7"/>
    <w:rsid w:val="00A05EB4"/>
    <w:rsid w:val="00A07ABF"/>
    <w:rsid w:val="00A13E06"/>
    <w:rsid w:val="00A32258"/>
    <w:rsid w:val="00A4286F"/>
    <w:rsid w:val="00A57BD3"/>
    <w:rsid w:val="00A6146F"/>
    <w:rsid w:val="00A75B98"/>
    <w:rsid w:val="00A77C38"/>
    <w:rsid w:val="00A81F1B"/>
    <w:rsid w:val="00A847FD"/>
    <w:rsid w:val="00A86CE7"/>
    <w:rsid w:val="00A91C99"/>
    <w:rsid w:val="00A9557A"/>
    <w:rsid w:val="00A95ACD"/>
    <w:rsid w:val="00A95BE8"/>
    <w:rsid w:val="00AB09A3"/>
    <w:rsid w:val="00AB1602"/>
    <w:rsid w:val="00AC473B"/>
    <w:rsid w:val="00AC79C1"/>
    <w:rsid w:val="00AD077D"/>
    <w:rsid w:val="00AD0C0D"/>
    <w:rsid w:val="00AF092C"/>
    <w:rsid w:val="00AF2071"/>
    <w:rsid w:val="00AF47AD"/>
    <w:rsid w:val="00B03C02"/>
    <w:rsid w:val="00B049B1"/>
    <w:rsid w:val="00B05B5C"/>
    <w:rsid w:val="00B074C5"/>
    <w:rsid w:val="00B13215"/>
    <w:rsid w:val="00B13535"/>
    <w:rsid w:val="00B161F3"/>
    <w:rsid w:val="00B20B26"/>
    <w:rsid w:val="00B33316"/>
    <w:rsid w:val="00B33E4A"/>
    <w:rsid w:val="00B373F7"/>
    <w:rsid w:val="00B376F0"/>
    <w:rsid w:val="00B37F2E"/>
    <w:rsid w:val="00B441AC"/>
    <w:rsid w:val="00B44E4C"/>
    <w:rsid w:val="00B45A85"/>
    <w:rsid w:val="00B506C1"/>
    <w:rsid w:val="00B50B8C"/>
    <w:rsid w:val="00B63780"/>
    <w:rsid w:val="00B65F27"/>
    <w:rsid w:val="00B72C97"/>
    <w:rsid w:val="00B840A8"/>
    <w:rsid w:val="00B90B88"/>
    <w:rsid w:val="00B91BFE"/>
    <w:rsid w:val="00B93C4A"/>
    <w:rsid w:val="00B966FF"/>
    <w:rsid w:val="00BA050F"/>
    <w:rsid w:val="00BA4EAB"/>
    <w:rsid w:val="00BA7F2C"/>
    <w:rsid w:val="00BB352D"/>
    <w:rsid w:val="00BC0047"/>
    <w:rsid w:val="00BC5F7A"/>
    <w:rsid w:val="00BD04A6"/>
    <w:rsid w:val="00BD1835"/>
    <w:rsid w:val="00BD2B1F"/>
    <w:rsid w:val="00BF0595"/>
    <w:rsid w:val="00BF29DA"/>
    <w:rsid w:val="00BF4F47"/>
    <w:rsid w:val="00C0131F"/>
    <w:rsid w:val="00C02865"/>
    <w:rsid w:val="00C06875"/>
    <w:rsid w:val="00C159F3"/>
    <w:rsid w:val="00C20016"/>
    <w:rsid w:val="00C27792"/>
    <w:rsid w:val="00C27A82"/>
    <w:rsid w:val="00C33E45"/>
    <w:rsid w:val="00C35A05"/>
    <w:rsid w:val="00C360B3"/>
    <w:rsid w:val="00C370B6"/>
    <w:rsid w:val="00C37D2A"/>
    <w:rsid w:val="00C40617"/>
    <w:rsid w:val="00C46285"/>
    <w:rsid w:val="00C5277B"/>
    <w:rsid w:val="00C60521"/>
    <w:rsid w:val="00C61FAD"/>
    <w:rsid w:val="00C65F67"/>
    <w:rsid w:val="00C66208"/>
    <w:rsid w:val="00C6623C"/>
    <w:rsid w:val="00C671D8"/>
    <w:rsid w:val="00C67A2C"/>
    <w:rsid w:val="00C70DFB"/>
    <w:rsid w:val="00C74008"/>
    <w:rsid w:val="00C74785"/>
    <w:rsid w:val="00C8541D"/>
    <w:rsid w:val="00C8628B"/>
    <w:rsid w:val="00C93FD2"/>
    <w:rsid w:val="00C94558"/>
    <w:rsid w:val="00C946BF"/>
    <w:rsid w:val="00C952F8"/>
    <w:rsid w:val="00C96D14"/>
    <w:rsid w:val="00CB1B84"/>
    <w:rsid w:val="00CB4479"/>
    <w:rsid w:val="00CC7EE0"/>
    <w:rsid w:val="00CD026F"/>
    <w:rsid w:val="00CD31C2"/>
    <w:rsid w:val="00CD6A77"/>
    <w:rsid w:val="00CE00E8"/>
    <w:rsid w:val="00CE638E"/>
    <w:rsid w:val="00CF17D3"/>
    <w:rsid w:val="00D0265F"/>
    <w:rsid w:val="00D051C8"/>
    <w:rsid w:val="00D115F3"/>
    <w:rsid w:val="00D123EB"/>
    <w:rsid w:val="00D17AE9"/>
    <w:rsid w:val="00D20302"/>
    <w:rsid w:val="00D2049A"/>
    <w:rsid w:val="00D210BE"/>
    <w:rsid w:val="00D23EC5"/>
    <w:rsid w:val="00D3036F"/>
    <w:rsid w:val="00D31F5E"/>
    <w:rsid w:val="00D33AB8"/>
    <w:rsid w:val="00D3491C"/>
    <w:rsid w:val="00D45CA7"/>
    <w:rsid w:val="00D4719A"/>
    <w:rsid w:val="00D47DF6"/>
    <w:rsid w:val="00D50332"/>
    <w:rsid w:val="00D50476"/>
    <w:rsid w:val="00D528F3"/>
    <w:rsid w:val="00D5493B"/>
    <w:rsid w:val="00D660F5"/>
    <w:rsid w:val="00D7346D"/>
    <w:rsid w:val="00D7723B"/>
    <w:rsid w:val="00D8770F"/>
    <w:rsid w:val="00D9252B"/>
    <w:rsid w:val="00DA2043"/>
    <w:rsid w:val="00DA3849"/>
    <w:rsid w:val="00DA3D99"/>
    <w:rsid w:val="00DA504E"/>
    <w:rsid w:val="00DA703F"/>
    <w:rsid w:val="00DB3A16"/>
    <w:rsid w:val="00DB5744"/>
    <w:rsid w:val="00DB5BB4"/>
    <w:rsid w:val="00DC1625"/>
    <w:rsid w:val="00DC25A6"/>
    <w:rsid w:val="00DC3A46"/>
    <w:rsid w:val="00DC7ACB"/>
    <w:rsid w:val="00DD1120"/>
    <w:rsid w:val="00DD40EF"/>
    <w:rsid w:val="00DE322E"/>
    <w:rsid w:val="00DE3FEC"/>
    <w:rsid w:val="00DE5D43"/>
    <w:rsid w:val="00DF4063"/>
    <w:rsid w:val="00DF7AED"/>
    <w:rsid w:val="00E000AC"/>
    <w:rsid w:val="00E05777"/>
    <w:rsid w:val="00E124A9"/>
    <w:rsid w:val="00E2094D"/>
    <w:rsid w:val="00E21BE1"/>
    <w:rsid w:val="00E2375C"/>
    <w:rsid w:val="00E34467"/>
    <w:rsid w:val="00E37640"/>
    <w:rsid w:val="00E53001"/>
    <w:rsid w:val="00E53DB8"/>
    <w:rsid w:val="00E5592A"/>
    <w:rsid w:val="00E56CD2"/>
    <w:rsid w:val="00E57039"/>
    <w:rsid w:val="00E60D75"/>
    <w:rsid w:val="00E60F8B"/>
    <w:rsid w:val="00E70F48"/>
    <w:rsid w:val="00E766D8"/>
    <w:rsid w:val="00E76E35"/>
    <w:rsid w:val="00E915E2"/>
    <w:rsid w:val="00E9733F"/>
    <w:rsid w:val="00EA09FF"/>
    <w:rsid w:val="00EB0D70"/>
    <w:rsid w:val="00EB115D"/>
    <w:rsid w:val="00EB1F63"/>
    <w:rsid w:val="00EB30B0"/>
    <w:rsid w:val="00EB35D5"/>
    <w:rsid w:val="00EB4140"/>
    <w:rsid w:val="00EB725C"/>
    <w:rsid w:val="00EC28B6"/>
    <w:rsid w:val="00EC7AA9"/>
    <w:rsid w:val="00EE54E1"/>
    <w:rsid w:val="00EE76E0"/>
    <w:rsid w:val="00EF1920"/>
    <w:rsid w:val="00EF47EF"/>
    <w:rsid w:val="00F051D2"/>
    <w:rsid w:val="00F13865"/>
    <w:rsid w:val="00F17A43"/>
    <w:rsid w:val="00F21CCE"/>
    <w:rsid w:val="00F45283"/>
    <w:rsid w:val="00F521A5"/>
    <w:rsid w:val="00F5405B"/>
    <w:rsid w:val="00F55A68"/>
    <w:rsid w:val="00F55F05"/>
    <w:rsid w:val="00F73E17"/>
    <w:rsid w:val="00F75063"/>
    <w:rsid w:val="00F767FA"/>
    <w:rsid w:val="00F80413"/>
    <w:rsid w:val="00F86DEA"/>
    <w:rsid w:val="00FA077C"/>
    <w:rsid w:val="00FA2EED"/>
    <w:rsid w:val="00FA38FB"/>
    <w:rsid w:val="00FA7EB3"/>
    <w:rsid w:val="00FB1A1E"/>
    <w:rsid w:val="00FB21AA"/>
    <w:rsid w:val="00FE4971"/>
    <w:rsid w:val="00FF0BE5"/>
    <w:rsid w:val="00FF3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D13F6F"/>
  <w15:docId w15:val="{591B5313-34F3-4834-BEDB-5BBA955F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C6D"/>
    <w:pPr>
      <w:spacing w:after="200" w:line="276" w:lineRule="auto"/>
    </w:pPr>
    <w:rPr>
      <w:rFonts w:ascii="Times New Roman" w:hAnsi="Times New Roman"/>
      <w:sz w:val="22"/>
      <w:szCs w:val="22"/>
      <w:lang w:val="en-US" w:eastAsia="en-US"/>
    </w:rPr>
  </w:style>
  <w:style w:type="paragraph" w:styleId="Heading1">
    <w:name w:val="heading 1"/>
    <w:basedOn w:val="Normal"/>
    <w:next w:val="Normal"/>
    <w:link w:val="Heading1Char"/>
    <w:uiPriority w:val="9"/>
    <w:qFormat/>
    <w:rsid w:val="00D17AE9"/>
    <w:pPr>
      <w:keepNext/>
      <w:keepLines/>
      <w:numPr>
        <w:numId w:val="15"/>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0D7301"/>
    <w:pPr>
      <w:keepNext/>
      <w:keepLines/>
      <w:numPr>
        <w:ilvl w:val="1"/>
        <w:numId w:val="15"/>
      </w:numPr>
      <w:spacing w:before="200" w:after="0"/>
      <w:outlineLvl w:val="1"/>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1488"/>
    <w:pPr>
      <w:ind w:left="720"/>
      <w:contextualSpacing/>
    </w:pPr>
  </w:style>
  <w:style w:type="paragraph" w:styleId="Bibliography">
    <w:name w:val="Bibliography"/>
    <w:basedOn w:val="Normal"/>
    <w:next w:val="Normal"/>
    <w:uiPriority w:val="37"/>
    <w:unhideWhenUsed/>
    <w:rsid w:val="00AF2071"/>
    <w:pPr>
      <w:spacing w:after="0" w:line="480" w:lineRule="auto"/>
      <w:ind w:left="720" w:hanging="720"/>
    </w:pPr>
  </w:style>
  <w:style w:type="character" w:customStyle="1" w:styleId="Heading2Char">
    <w:name w:val="Heading 2 Char"/>
    <w:link w:val="Heading2"/>
    <w:uiPriority w:val="9"/>
    <w:rsid w:val="000D7301"/>
    <w:rPr>
      <w:rFonts w:ascii="Cambria" w:eastAsia="Times New Roman" w:hAnsi="Cambria" w:cs="Times New Roman"/>
      <w:b/>
      <w:bCs/>
      <w:sz w:val="26"/>
      <w:szCs w:val="26"/>
    </w:rPr>
  </w:style>
  <w:style w:type="character" w:customStyle="1" w:styleId="Heading1Char">
    <w:name w:val="Heading 1 Char"/>
    <w:link w:val="Heading1"/>
    <w:uiPriority w:val="9"/>
    <w:rsid w:val="00D17AE9"/>
    <w:rPr>
      <w:rFonts w:ascii="Cambria" w:eastAsia="Times New Roman" w:hAnsi="Cambria" w:cs="Times New Roman"/>
      <w:b/>
      <w:bCs/>
      <w:color w:val="365F91"/>
      <w:sz w:val="28"/>
      <w:szCs w:val="28"/>
    </w:rPr>
  </w:style>
  <w:style w:type="character" w:styleId="Hyperlink">
    <w:name w:val="Hyperlink"/>
    <w:uiPriority w:val="99"/>
    <w:unhideWhenUsed/>
    <w:rsid w:val="00D17AE9"/>
    <w:rPr>
      <w:color w:val="0000FF"/>
      <w:u w:val="single"/>
    </w:rPr>
  </w:style>
  <w:style w:type="paragraph" w:styleId="BalloonText">
    <w:name w:val="Balloon Text"/>
    <w:basedOn w:val="Normal"/>
    <w:link w:val="BalloonTextChar"/>
    <w:uiPriority w:val="99"/>
    <w:semiHidden/>
    <w:unhideWhenUsed/>
    <w:rsid w:val="007071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07119"/>
    <w:rPr>
      <w:rFonts w:ascii="Tahoma" w:hAnsi="Tahoma" w:cs="Tahoma"/>
      <w:sz w:val="16"/>
      <w:szCs w:val="16"/>
    </w:rPr>
  </w:style>
  <w:style w:type="character" w:styleId="CommentReference">
    <w:name w:val="annotation reference"/>
    <w:uiPriority w:val="99"/>
    <w:semiHidden/>
    <w:unhideWhenUsed/>
    <w:rsid w:val="00C6623C"/>
    <w:rPr>
      <w:sz w:val="16"/>
      <w:szCs w:val="16"/>
    </w:rPr>
  </w:style>
  <w:style w:type="paragraph" w:styleId="CommentText">
    <w:name w:val="annotation text"/>
    <w:basedOn w:val="Normal"/>
    <w:link w:val="CommentTextChar"/>
    <w:uiPriority w:val="99"/>
    <w:semiHidden/>
    <w:unhideWhenUsed/>
    <w:rsid w:val="00C6623C"/>
    <w:pPr>
      <w:spacing w:line="240" w:lineRule="auto"/>
    </w:pPr>
    <w:rPr>
      <w:sz w:val="20"/>
      <w:szCs w:val="20"/>
    </w:rPr>
  </w:style>
  <w:style w:type="character" w:customStyle="1" w:styleId="CommentTextChar">
    <w:name w:val="Comment Text Char"/>
    <w:link w:val="CommentText"/>
    <w:uiPriority w:val="99"/>
    <w:semiHidden/>
    <w:rsid w:val="00C6623C"/>
    <w:rPr>
      <w:sz w:val="20"/>
      <w:szCs w:val="20"/>
    </w:rPr>
  </w:style>
  <w:style w:type="paragraph" w:styleId="CommentSubject">
    <w:name w:val="annotation subject"/>
    <w:basedOn w:val="CommentText"/>
    <w:next w:val="CommentText"/>
    <w:link w:val="CommentSubjectChar"/>
    <w:uiPriority w:val="99"/>
    <w:semiHidden/>
    <w:unhideWhenUsed/>
    <w:rsid w:val="00C6623C"/>
    <w:rPr>
      <w:b/>
      <w:bCs/>
    </w:rPr>
  </w:style>
  <w:style w:type="character" w:customStyle="1" w:styleId="CommentSubjectChar">
    <w:name w:val="Comment Subject Char"/>
    <w:link w:val="CommentSubject"/>
    <w:uiPriority w:val="99"/>
    <w:semiHidden/>
    <w:rsid w:val="00C6623C"/>
    <w:rPr>
      <w:b/>
      <w:bCs/>
      <w:sz w:val="20"/>
      <w:szCs w:val="20"/>
    </w:rPr>
  </w:style>
  <w:style w:type="paragraph" w:styleId="Header">
    <w:name w:val="header"/>
    <w:basedOn w:val="Normal"/>
    <w:link w:val="HeaderChar"/>
    <w:uiPriority w:val="99"/>
    <w:unhideWhenUsed/>
    <w:rsid w:val="009C010A"/>
    <w:pPr>
      <w:tabs>
        <w:tab w:val="center" w:pos="4513"/>
        <w:tab w:val="right" w:pos="9026"/>
      </w:tabs>
      <w:spacing w:after="0" w:line="240" w:lineRule="auto"/>
    </w:pPr>
  </w:style>
  <w:style w:type="character" w:customStyle="1" w:styleId="HeaderChar">
    <w:name w:val="Header Char"/>
    <w:link w:val="Header"/>
    <w:uiPriority w:val="99"/>
    <w:rsid w:val="009C010A"/>
    <w:rPr>
      <w:rFonts w:ascii="Times New Roman" w:hAnsi="Times New Roman"/>
    </w:rPr>
  </w:style>
  <w:style w:type="paragraph" w:styleId="Footer">
    <w:name w:val="footer"/>
    <w:basedOn w:val="Normal"/>
    <w:link w:val="FooterChar"/>
    <w:uiPriority w:val="99"/>
    <w:unhideWhenUsed/>
    <w:rsid w:val="009C010A"/>
    <w:pPr>
      <w:tabs>
        <w:tab w:val="center" w:pos="4513"/>
        <w:tab w:val="right" w:pos="9026"/>
      </w:tabs>
      <w:spacing w:after="0" w:line="240" w:lineRule="auto"/>
    </w:pPr>
  </w:style>
  <w:style w:type="character" w:customStyle="1" w:styleId="FooterChar">
    <w:name w:val="Footer Char"/>
    <w:link w:val="Footer"/>
    <w:uiPriority w:val="99"/>
    <w:rsid w:val="009C010A"/>
    <w:rPr>
      <w:rFonts w:ascii="Times New Roman" w:hAnsi="Times New Roman"/>
    </w:rPr>
  </w:style>
  <w:style w:type="paragraph" w:styleId="Revision">
    <w:name w:val="Revision"/>
    <w:hidden/>
    <w:uiPriority w:val="99"/>
    <w:semiHidden/>
    <w:rsid w:val="00F051D2"/>
    <w:rPr>
      <w:rFonts w:ascii="Times New Roman" w:hAnsi="Times New Roman"/>
      <w:sz w:val="22"/>
      <w:szCs w:val="22"/>
      <w:lang w:val="en-US" w:eastAsia="en-US"/>
    </w:rPr>
  </w:style>
  <w:style w:type="paragraph" w:styleId="PlainText">
    <w:name w:val="Plain Text"/>
    <w:basedOn w:val="Normal"/>
    <w:link w:val="PlainTextChar"/>
    <w:uiPriority w:val="99"/>
    <w:unhideWhenUsed/>
    <w:rsid w:val="007C4493"/>
    <w:pPr>
      <w:spacing w:after="0" w:line="240" w:lineRule="auto"/>
    </w:pPr>
    <w:rPr>
      <w:rFonts w:ascii="Calibri" w:hAnsi="Calibri"/>
      <w:szCs w:val="21"/>
      <w:lang w:val="en-GB"/>
    </w:rPr>
  </w:style>
  <w:style w:type="character" w:customStyle="1" w:styleId="PlainTextChar">
    <w:name w:val="Plain Text Char"/>
    <w:link w:val="PlainText"/>
    <w:uiPriority w:val="99"/>
    <w:rsid w:val="007C4493"/>
    <w:rPr>
      <w:sz w:val="22"/>
      <w:szCs w:val="21"/>
      <w:lang w:eastAsia="en-US"/>
    </w:rPr>
  </w:style>
  <w:style w:type="character" w:styleId="PlaceholderText">
    <w:name w:val="Placeholder Text"/>
    <w:uiPriority w:val="99"/>
    <w:semiHidden/>
    <w:rsid w:val="00DE32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793372">
      <w:bodyDiv w:val="1"/>
      <w:marLeft w:val="0"/>
      <w:marRight w:val="0"/>
      <w:marTop w:val="0"/>
      <w:marBottom w:val="0"/>
      <w:divBdr>
        <w:top w:val="none" w:sz="0" w:space="0" w:color="auto"/>
        <w:left w:val="none" w:sz="0" w:space="0" w:color="auto"/>
        <w:bottom w:val="none" w:sz="0" w:space="0" w:color="auto"/>
        <w:right w:val="none" w:sz="0" w:space="0" w:color="auto"/>
      </w:divBdr>
    </w:div>
    <w:div w:id="1161045040">
      <w:bodyDiv w:val="1"/>
      <w:marLeft w:val="0"/>
      <w:marRight w:val="0"/>
      <w:marTop w:val="0"/>
      <w:marBottom w:val="0"/>
      <w:divBdr>
        <w:top w:val="none" w:sz="0" w:space="0" w:color="auto"/>
        <w:left w:val="none" w:sz="0" w:space="0" w:color="auto"/>
        <w:bottom w:val="none" w:sz="0" w:space="0" w:color="auto"/>
        <w:right w:val="none" w:sz="0" w:space="0" w:color="auto"/>
      </w:divBdr>
    </w:div>
    <w:div w:id="1368096065">
      <w:bodyDiv w:val="1"/>
      <w:marLeft w:val="0"/>
      <w:marRight w:val="0"/>
      <w:marTop w:val="0"/>
      <w:marBottom w:val="0"/>
      <w:divBdr>
        <w:top w:val="none" w:sz="0" w:space="0" w:color="auto"/>
        <w:left w:val="none" w:sz="0" w:space="0" w:color="auto"/>
        <w:bottom w:val="none" w:sz="0" w:space="0" w:color="auto"/>
        <w:right w:val="none" w:sz="0" w:space="0" w:color="auto"/>
      </w:divBdr>
    </w:div>
    <w:div w:id="1615599968">
      <w:bodyDiv w:val="1"/>
      <w:marLeft w:val="0"/>
      <w:marRight w:val="0"/>
      <w:marTop w:val="0"/>
      <w:marBottom w:val="0"/>
      <w:divBdr>
        <w:top w:val="none" w:sz="0" w:space="0" w:color="auto"/>
        <w:left w:val="none" w:sz="0" w:space="0" w:color="auto"/>
        <w:bottom w:val="none" w:sz="0" w:space="0" w:color="auto"/>
        <w:right w:val="none" w:sz="0" w:space="0" w:color="auto"/>
      </w:divBdr>
      <w:divsChild>
        <w:div w:id="1202398603">
          <w:marLeft w:val="0"/>
          <w:marRight w:val="0"/>
          <w:marTop w:val="0"/>
          <w:marBottom w:val="0"/>
          <w:divBdr>
            <w:top w:val="none" w:sz="0" w:space="0" w:color="auto"/>
            <w:left w:val="none" w:sz="0" w:space="0" w:color="auto"/>
            <w:bottom w:val="none" w:sz="0" w:space="0" w:color="auto"/>
            <w:right w:val="none" w:sz="0" w:space="0" w:color="auto"/>
          </w:divBdr>
        </w:div>
      </w:divsChild>
    </w:div>
    <w:div w:id="1831942181">
      <w:bodyDiv w:val="1"/>
      <w:marLeft w:val="0"/>
      <w:marRight w:val="0"/>
      <w:marTop w:val="0"/>
      <w:marBottom w:val="0"/>
      <w:divBdr>
        <w:top w:val="none" w:sz="0" w:space="0" w:color="auto"/>
        <w:left w:val="none" w:sz="0" w:space="0" w:color="auto"/>
        <w:bottom w:val="none" w:sz="0" w:space="0" w:color="auto"/>
        <w:right w:val="none" w:sz="0" w:space="0" w:color="auto"/>
      </w:divBdr>
      <w:divsChild>
        <w:div w:id="352657266">
          <w:marLeft w:val="0"/>
          <w:marRight w:val="0"/>
          <w:marTop w:val="0"/>
          <w:marBottom w:val="0"/>
          <w:divBdr>
            <w:top w:val="none" w:sz="0" w:space="0" w:color="auto"/>
            <w:left w:val="none" w:sz="0" w:space="0" w:color="auto"/>
            <w:bottom w:val="none" w:sz="0" w:space="0" w:color="auto"/>
            <w:right w:val="none" w:sz="0" w:space="0" w:color="auto"/>
          </w:divBdr>
        </w:div>
      </w:divsChild>
    </w:div>
    <w:div w:id="2083599507">
      <w:bodyDiv w:val="1"/>
      <w:marLeft w:val="0"/>
      <w:marRight w:val="0"/>
      <w:marTop w:val="0"/>
      <w:marBottom w:val="0"/>
      <w:divBdr>
        <w:top w:val="none" w:sz="0" w:space="0" w:color="auto"/>
        <w:left w:val="none" w:sz="0" w:space="0" w:color="auto"/>
        <w:bottom w:val="none" w:sz="0" w:space="0" w:color="auto"/>
        <w:right w:val="none" w:sz="0" w:space="0" w:color="auto"/>
      </w:divBdr>
      <w:divsChild>
        <w:div w:id="206338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apem@hope.ac.uk" TargetMode="Externa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tactech.com/PR_tactors.html" TargetMode="External"/><Relationship Id="rId4" Type="http://schemas.openxmlformats.org/officeDocument/2006/relationships/settings" Target="setting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618742-816B-4278-9781-F4C2B44D4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25015</Words>
  <Characters>142592</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167273</CharactersWithSpaces>
  <SharedDoc>false</SharedDoc>
  <HLinks>
    <vt:vector size="12" baseType="variant">
      <vt:variant>
        <vt:i4>3014742</vt:i4>
      </vt:variant>
      <vt:variant>
        <vt:i4>132</vt:i4>
      </vt:variant>
      <vt:variant>
        <vt:i4>0</vt:i4>
      </vt:variant>
      <vt:variant>
        <vt:i4>5</vt:i4>
      </vt:variant>
      <vt:variant>
        <vt:lpwstr>http://www.atactech.com/PR_tactors.html</vt:lpwstr>
      </vt:variant>
      <vt:variant>
        <vt:lpwstr/>
      </vt:variant>
      <vt:variant>
        <vt:i4>8060935</vt:i4>
      </vt:variant>
      <vt:variant>
        <vt:i4>0</vt:i4>
      </vt:variant>
      <vt:variant>
        <vt:i4>0</vt:i4>
      </vt:variant>
      <vt:variant>
        <vt:i4>5</vt:i4>
      </vt:variant>
      <vt:variant>
        <vt:lpwstr>mailto:spapem@hope.ac.uk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Michiel M. Sovijärvi-Spapé</dc:creator>
  <cp:keywords/>
  <dc:description/>
  <cp:lastModifiedBy>Angela Duckworth </cp:lastModifiedBy>
  <cp:revision>3</cp:revision>
  <cp:lastPrinted>2015-07-02T17:33:00Z</cp:lastPrinted>
  <dcterms:created xsi:type="dcterms:W3CDTF">2017-01-12T14:58:00Z</dcterms:created>
  <dcterms:modified xsi:type="dcterms:W3CDTF">2017-01-12T14:58:00Z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id="ce4df6TZ"/&gt;&lt;style id="http://www.zotero.org/styles/apa" hasBibliography="1" bibliographyStyleHasBeenSet="1"/&gt;&lt;prefs&gt;&lt;pref name="fieldType" value="Field"/&gt;&lt;pref name="storeReferences" value="tr</vt:lpwstr>
  </property>
  <property fmtid="{D5CDD505-2E9C-101B-9397-08002B2CF9AE}" pid="3" name="ZOTERO_PREF_2">
    <vt:lpwstr>ue"/&gt;&lt;pref name="automaticJournalAbbreviations" value="true"/&gt;&lt;pref name="noteType" value="0"/&gt;&lt;/prefs&gt;&lt;/data&gt;</vt:lpwstr>
  </property>
</Properties>
</file>