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2187" w14:textId="62DE484A" w:rsidR="00F60D15" w:rsidRPr="005B1BE6" w:rsidRDefault="00226B04" w:rsidP="00226B04">
      <w:pPr>
        <w:spacing w:after="120" w:line="360" w:lineRule="auto"/>
        <w:rPr>
          <w:rFonts w:ascii="Arial" w:eastAsia="Times New Roman" w:hAnsi="Arial" w:cs="Arial"/>
          <w:i/>
          <w:sz w:val="24"/>
          <w:szCs w:val="24"/>
          <w:lang w:eastAsia="en-GB"/>
        </w:rPr>
      </w:pPr>
      <w:r w:rsidRPr="00226B04">
        <w:rPr>
          <w:rFonts w:ascii="Arial" w:eastAsia="Times New Roman" w:hAnsi="Arial" w:cs="Arial"/>
          <w:b/>
          <w:sz w:val="24"/>
          <w:szCs w:val="24"/>
          <w:lang w:eastAsia="en-GB"/>
        </w:rPr>
        <w:t>Title</w:t>
      </w:r>
      <w:r w:rsidRPr="00226B04">
        <w:rPr>
          <w:rFonts w:ascii="Arial" w:eastAsia="Times New Roman" w:hAnsi="Arial" w:cs="Arial"/>
          <w:sz w:val="24"/>
          <w:szCs w:val="24"/>
          <w:lang w:eastAsia="en-GB"/>
        </w:rPr>
        <w:t xml:space="preserve">: </w:t>
      </w:r>
      <w:r w:rsidR="00F60D15" w:rsidRPr="005B1BE6">
        <w:rPr>
          <w:rFonts w:ascii="Arial" w:eastAsia="Times New Roman" w:hAnsi="Arial" w:cs="Arial"/>
          <w:i/>
          <w:sz w:val="24"/>
          <w:szCs w:val="24"/>
          <w:lang w:eastAsia="en-GB"/>
        </w:rPr>
        <w:t>Editorial: Psychopolitics in the twenty first century</w:t>
      </w:r>
    </w:p>
    <w:p w14:paraId="0488387F" w14:textId="41207B58" w:rsidR="00226B04" w:rsidRPr="005B1BE6" w:rsidRDefault="00226B04" w:rsidP="00226B04">
      <w:pPr>
        <w:spacing w:after="120" w:line="360" w:lineRule="auto"/>
        <w:rPr>
          <w:rFonts w:ascii="Arial" w:eastAsia="Times New Roman" w:hAnsi="Arial" w:cs="Arial"/>
          <w:i/>
          <w:sz w:val="24"/>
          <w:szCs w:val="24"/>
          <w:lang w:eastAsia="en-GB"/>
        </w:rPr>
      </w:pPr>
      <w:r w:rsidRPr="00226B04">
        <w:rPr>
          <w:rFonts w:ascii="Arial" w:eastAsia="Times New Roman" w:hAnsi="Arial" w:cs="Arial"/>
          <w:b/>
          <w:sz w:val="24"/>
          <w:szCs w:val="24"/>
          <w:lang w:eastAsia="en-GB"/>
        </w:rPr>
        <w:t>Authors</w:t>
      </w:r>
      <w:r w:rsidRPr="00226B04">
        <w:rPr>
          <w:rFonts w:ascii="Arial" w:eastAsia="Times New Roman" w:hAnsi="Arial" w:cs="Arial"/>
          <w:sz w:val="24"/>
          <w:szCs w:val="24"/>
          <w:lang w:eastAsia="en-GB"/>
        </w:rPr>
        <w:t xml:space="preserve">: </w:t>
      </w:r>
      <w:r w:rsidRPr="005B1BE6">
        <w:rPr>
          <w:rFonts w:ascii="Arial" w:eastAsia="Times New Roman" w:hAnsi="Arial" w:cs="Arial"/>
          <w:i/>
          <w:sz w:val="24"/>
          <w:szCs w:val="24"/>
          <w:lang w:eastAsia="en-GB"/>
        </w:rPr>
        <w:t>Helen Spandler, Rich Moth, Mick McKeown and Joe Greener</w:t>
      </w:r>
    </w:p>
    <w:p w14:paraId="1628AF25" w14:textId="10274467" w:rsidR="00226B04" w:rsidRDefault="00226B04" w:rsidP="00226B04">
      <w:pPr>
        <w:spacing w:after="120" w:line="360" w:lineRule="auto"/>
        <w:rPr>
          <w:rFonts w:ascii="Arial" w:eastAsia="Times New Roman" w:hAnsi="Arial" w:cs="Arial"/>
          <w:i/>
          <w:sz w:val="24"/>
          <w:szCs w:val="24"/>
          <w:lang w:eastAsia="en-GB"/>
        </w:rPr>
      </w:pPr>
      <w:r w:rsidRPr="00226B04">
        <w:rPr>
          <w:rFonts w:ascii="Arial" w:eastAsia="Times New Roman" w:hAnsi="Arial" w:cs="Arial"/>
          <w:b/>
          <w:sz w:val="24"/>
          <w:szCs w:val="24"/>
          <w:lang w:eastAsia="en-GB"/>
        </w:rPr>
        <w:t>Published in</w:t>
      </w:r>
      <w:r w:rsidRPr="00226B04">
        <w:rPr>
          <w:rFonts w:ascii="Arial" w:eastAsia="Times New Roman" w:hAnsi="Arial" w:cs="Arial"/>
          <w:sz w:val="24"/>
          <w:szCs w:val="24"/>
          <w:lang w:eastAsia="en-GB"/>
        </w:rPr>
        <w:t xml:space="preserve">: </w:t>
      </w:r>
      <w:r w:rsidRPr="005B1BE6">
        <w:rPr>
          <w:rFonts w:ascii="Arial" w:eastAsia="Times New Roman" w:hAnsi="Arial" w:cs="Arial"/>
          <w:i/>
          <w:sz w:val="24"/>
          <w:szCs w:val="24"/>
          <w:lang w:eastAsia="en-GB"/>
        </w:rPr>
        <w:t>Critical and Radical Social Work Journal (accepted 9.8.16)</w:t>
      </w:r>
    </w:p>
    <w:p w14:paraId="4D77CA75" w14:textId="7345532E" w:rsidR="00BA1E6A" w:rsidRDefault="00BA1E6A" w:rsidP="00226B04">
      <w:pPr>
        <w:spacing w:after="120" w:line="360" w:lineRule="auto"/>
        <w:rPr>
          <w:rFonts w:ascii="Arial" w:eastAsia="Times New Roman" w:hAnsi="Arial" w:cs="Arial"/>
          <w:i/>
          <w:sz w:val="24"/>
          <w:szCs w:val="24"/>
          <w:lang w:eastAsia="en-GB"/>
        </w:rPr>
      </w:pPr>
      <w:bookmarkStart w:id="0" w:name="_GoBack"/>
      <w:r>
        <w:rPr>
          <w:rFonts w:ascii="Arial" w:eastAsia="Times New Roman" w:hAnsi="Arial" w:cs="Arial"/>
          <w:i/>
          <w:sz w:val="24"/>
          <w:szCs w:val="24"/>
          <w:lang w:eastAsia="en-GB"/>
        </w:rPr>
        <w:t>Corresponding author: Rich Moth (</w:t>
      </w:r>
      <w:hyperlink r:id="rId8" w:history="1">
        <w:r w:rsidRPr="00534CA7">
          <w:rPr>
            <w:rStyle w:val="Hyperlink"/>
            <w:rFonts w:ascii="Arial" w:eastAsia="Times New Roman" w:hAnsi="Arial" w:cs="Arial"/>
            <w:i/>
            <w:sz w:val="24"/>
            <w:szCs w:val="24"/>
            <w:lang w:eastAsia="en-GB"/>
          </w:rPr>
          <w:t>mothr@hope.ac.uk</w:t>
        </w:r>
      </w:hyperlink>
      <w:r>
        <w:rPr>
          <w:rFonts w:ascii="Arial" w:eastAsia="Times New Roman" w:hAnsi="Arial" w:cs="Arial"/>
          <w:i/>
          <w:sz w:val="24"/>
          <w:szCs w:val="24"/>
          <w:lang w:eastAsia="en-GB"/>
        </w:rPr>
        <w:t>)</w:t>
      </w:r>
    </w:p>
    <w:bookmarkEnd w:id="0"/>
    <w:p w14:paraId="53483C42" w14:textId="132CFCE0" w:rsidR="006F716B" w:rsidRPr="0046283F" w:rsidRDefault="006F716B" w:rsidP="00226B04">
      <w:pPr>
        <w:spacing w:after="120" w:line="360" w:lineRule="auto"/>
        <w:rPr>
          <w:rFonts w:ascii="Arial" w:eastAsia="Times New Roman" w:hAnsi="Arial" w:cs="Arial"/>
          <w:b/>
          <w:sz w:val="24"/>
          <w:szCs w:val="24"/>
          <w:lang w:eastAsia="en-GB"/>
        </w:rPr>
      </w:pPr>
    </w:p>
    <w:p w14:paraId="153C8DA4" w14:textId="77777777" w:rsidR="00D07E8F" w:rsidRPr="0046283F" w:rsidRDefault="00D07E8F" w:rsidP="00D07E8F">
      <w:pPr>
        <w:tabs>
          <w:tab w:val="left" w:pos="490"/>
        </w:tabs>
        <w:spacing w:after="0" w:line="360" w:lineRule="auto"/>
        <w:rPr>
          <w:rFonts w:ascii="Arial" w:hAnsi="Arial" w:cs="Arial"/>
          <w:sz w:val="24"/>
          <w:szCs w:val="24"/>
        </w:rPr>
      </w:pPr>
      <w:r w:rsidRPr="0046283F">
        <w:rPr>
          <w:rFonts w:ascii="Arial" w:hAnsi="Arial" w:cs="Arial"/>
          <w:sz w:val="24"/>
          <w:szCs w:val="24"/>
        </w:rPr>
        <w:t>T</w:t>
      </w:r>
      <w:r w:rsidRPr="0046283F">
        <w:rPr>
          <w:rFonts w:ascii="Arial" w:eastAsia="Times New Roman" w:hAnsi="Arial" w:cs="Arial"/>
          <w:sz w:val="24"/>
          <w:szCs w:val="24"/>
          <w:lang w:eastAsia="en-GB"/>
        </w:rPr>
        <w:t xml:space="preserve">here has been a recent upsurge of interest in mental health politics on the radical left in </w:t>
      </w:r>
      <w:r w:rsidRPr="0046283F">
        <w:rPr>
          <w:rFonts w:ascii="Arial" w:hAnsi="Arial" w:cs="Arial"/>
          <w:sz w:val="24"/>
          <w:szCs w:val="24"/>
        </w:rPr>
        <w:t>response to the devastating impacts of neoliberalism and austerity</w:t>
      </w:r>
      <w:r w:rsidRPr="0046283F">
        <w:rPr>
          <w:rStyle w:val="FootnoteReference"/>
          <w:rFonts w:ascii="Arial" w:hAnsi="Arial" w:cs="Arial"/>
          <w:sz w:val="24"/>
          <w:szCs w:val="24"/>
        </w:rPr>
        <w:footnoteReference w:id="1"/>
      </w:r>
      <w:r w:rsidRPr="0046283F">
        <w:rPr>
          <w:rFonts w:ascii="Arial" w:eastAsia="Times New Roman" w:hAnsi="Arial" w:cs="Arial"/>
          <w:sz w:val="24"/>
          <w:szCs w:val="24"/>
          <w:lang w:eastAsia="en-GB"/>
        </w:rPr>
        <w:t xml:space="preserve">.  This has been </w:t>
      </w:r>
      <w:r w:rsidRPr="0046283F">
        <w:rPr>
          <w:rFonts w:ascii="Arial" w:hAnsi="Arial" w:cs="Arial"/>
          <w:sz w:val="24"/>
          <w:szCs w:val="24"/>
        </w:rPr>
        <w:t xml:space="preserve">articulated via concerns about rising levels of mental distress under neo-liberalism (Orton, 2015); exposing links between mental distress and social phenomena such as oppression, abuse and inequality (Pickett and Wilkinson, 2010); opposition to 'Big Pharma' and the increasing individualisation and ‘privatization of stress’ that delegitimizes public responses to private pain (Fisher 2009; 2011); and resistance to attacks on welfare and 'back to work' workfare programmes (Friedli and Stearn, 2015).  Particularly salient is the recognition that mental distress is not a chimera but a real material force (Plan C, 2014) and, as a result, cannot be overcome through acts of sheer will or a kind of ‘magical voluntarism’ - the idea that it’s possible to do or be whatever we want under neoliberal capitalism - but instead requires collective responses (Fisher, 2012). </w:t>
      </w:r>
    </w:p>
    <w:p w14:paraId="4F128200" w14:textId="77777777" w:rsidR="00D07E8F" w:rsidRPr="0046283F" w:rsidRDefault="00D07E8F" w:rsidP="00BD0E4A">
      <w:pPr>
        <w:tabs>
          <w:tab w:val="left" w:pos="490"/>
        </w:tabs>
        <w:spacing w:after="0" w:line="360" w:lineRule="auto"/>
        <w:rPr>
          <w:rFonts w:ascii="Arial" w:hAnsi="Arial" w:cs="Arial"/>
          <w:sz w:val="24"/>
          <w:szCs w:val="24"/>
        </w:rPr>
      </w:pPr>
    </w:p>
    <w:p w14:paraId="14122766" w14:textId="77777777" w:rsidR="00D07E8F" w:rsidRPr="0046283F" w:rsidRDefault="00D07E8F" w:rsidP="00D07E8F">
      <w:pPr>
        <w:tabs>
          <w:tab w:val="left" w:pos="490"/>
        </w:tabs>
        <w:spacing w:after="0" w:line="360" w:lineRule="auto"/>
        <w:rPr>
          <w:rFonts w:ascii="Arial" w:hAnsi="Arial" w:cs="Arial"/>
          <w:sz w:val="24"/>
          <w:szCs w:val="24"/>
        </w:rPr>
      </w:pPr>
      <w:r w:rsidRPr="0046283F">
        <w:rPr>
          <w:rFonts w:ascii="Arial" w:hAnsi="Arial" w:cs="Arial"/>
          <w:sz w:val="24"/>
          <w:szCs w:val="24"/>
        </w:rPr>
        <w:t xml:space="preserve">These developments in activist discourse herald an important turn in the politics of mental health, potentially representing new political epistemologies relating to mental distress (Fisher, 2009; Fisher, 2012; Plan C, 2014).  </w:t>
      </w:r>
      <w:r w:rsidR="00C84F7F" w:rsidRPr="0046283F">
        <w:rPr>
          <w:rFonts w:ascii="Arial" w:hAnsi="Arial" w:cs="Arial"/>
          <w:sz w:val="24"/>
          <w:szCs w:val="24"/>
        </w:rPr>
        <w:t>However</w:t>
      </w:r>
      <w:r w:rsidR="00626BEB" w:rsidRPr="0046283F">
        <w:rPr>
          <w:rFonts w:ascii="Arial" w:hAnsi="Arial" w:cs="Arial"/>
          <w:sz w:val="24"/>
          <w:szCs w:val="24"/>
        </w:rPr>
        <w:t>,</w:t>
      </w:r>
      <w:r w:rsidR="00C84F7F" w:rsidRPr="0046283F">
        <w:rPr>
          <w:rFonts w:ascii="Arial" w:hAnsi="Arial" w:cs="Arial"/>
          <w:sz w:val="24"/>
          <w:szCs w:val="24"/>
        </w:rPr>
        <w:t xml:space="preserve"> recent activist work </w:t>
      </w:r>
      <w:r w:rsidR="00B111C5" w:rsidRPr="0046283F">
        <w:rPr>
          <w:rFonts w:ascii="Arial" w:hAnsi="Arial" w:cs="Arial"/>
          <w:sz w:val="24"/>
          <w:szCs w:val="24"/>
        </w:rPr>
        <w:t xml:space="preserve">has </w:t>
      </w:r>
      <w:r w:rsidR="00C84F7F" w:rsidRPr="0046283F">
        <w:rPr>
          <w:rFonts w:ascii="Arial" w:hAnsi="Arial" w:cs="Arial"/>
          <w:sz w:val="24"/>
          <w:szCs w:val="24"/>
        </w:rPr>
        <w:t>argue</w:t>
      </w:r>
      <w:r w:rsidR="00B111C5" w:rsidRPr="0046283F">
        <w:rPr>
          <w:rFonts w:ascii="Arial" w:hAnsi="Arial" w:cs="Arial"/>
          <w:sz w:val="24"/>
          <w:szCs w:val="24"/>
        </w:rPr>
        <w:t>d</w:t>
      </w:r>
      <w:r w:rsidR="00C84F7F" w:rsidRPr="0046283F">
        <w:rPr>
          <w:rFonts w:ascii="Arial" w:hAnsi="Arial" w:cs="Arial"/>
          <w:sz w:val="24"/>
          <w:szCs w:val="24"/>
        </w:rPr>
        <w:t xml:space="preserve"> that distress, and especially anxiety, which some have suggested operates as a 'dominant affect' </w:t>
      </w:r>
      <w:r w:rsidR="006A038E" w:rsidRPr="0046283F">
        <w:rPr>
          <w:rFonts w:ascii="Arial" w:hAnsi="Arial" w:cs="Arial"/>
          <w:sz w:val="24"/>
          <w:szCs w:val="24"/>
        </w:rPr>
        <w:t xml:space="preserve">in </w:t>
      </w:r>
      <w:r w:rsidR="00C84F7F" w:rsidRPr="0046283F">
        <w:rPr>
          <w:rFonts w:ascii="Arial" w:hAnsi="Arial" w:cs="Arial"/>
          <w:sz w:val="24"/>
          <w:szCs w:val="24"/>
        </w:rPr>
        <w:t xml:space="preserve">contemporary capitalism (Stossel, 2014; Plan C, 2014; Orton, 2015) may act as a barrier to the development of strategies of resistance necessary to transcend it (Todd, 2015). </w:t>
      </w:r>
      <w:r w:rsidR="00AB555D" w:rsidRPr="0046283F">
        <w:rPr>
          <w:rFonts w:ascii="Arial" w:hAnsi="Arial" w:cs="Arial"/>
          <w:sz w:val="24"/>
          <w:szCs w:val="24"/>
        </w:rPr>
        <w:t xml:space="preserve">As such, in order to address this, </w:t>
      </w:r>
      <w:r w:rsidR="006A038E" w:rsidRPr="0046283F">
        <w:rPr>
          <w:rFonts w:ascii="Arial" w:hAnsi="Arial" w:cs="Arial"/>
          <w:sz w:val="24"/>
          <w:szCs w:val="24"/>
        </w:rPr>
        <w:t>some have made a case for the necessity of consciousness raising and mutual support strategies in activism</w:t>
      </w:r>
      <w:r w:rsidR="00AB555D" w:rsidRPr="0046283F">
        <w:rPr>
          <w:rFonts w:ascii="Arial" w:hAnsi="Arial" w:cs="Arial"/>
          <w:sz w:val="24"/>
          <w:szCs w:val="24"/>
        </w:rPr>
        <w:t xml:space="preserve"> (s</w:t>
      </w:r>
      <w:r w:rsidR="006A038E" w:rsidRPr="0046283F">
        <w:rPr>
          <w:rFonts w:ascii="Arial" w:hAnsi="Arial" w:cs="Arial"/>
          <w:sz w:val="24"/>
          <w:szCs w:val="24"/>
        </w:rPr>
        <w:t>ee, for example, Occupy Mental Health Project 2012</w:t>
      </w:r>
      <w:r w:rsidR="00AB555D" w:rsidRPr="0046283F">
        <w:rPr>
          <w:rFonts w:ascii="Arial" w:hAnsi="Arial" w:cs="Arial"/>
          <w:sz w:val="24"/>
          <w:szCs w:val="24"/>
        </w:rPr>
        <w:t xml:space="preserve">). </w:t>
      </w:r>
      <w:r w:rsidR="00A91426" w:rsidRPr="0046283F">
        <w:rPr>
          <w:rFonts w:ascii="Arial" w:hAnsi="Arial" w:cs="Arial"/>
          <w:sz w:val="24"/>
          <w:szCs w:val="24"/>
        </w:rPr>
        <w:t>O</w:t>
      </w:r>
      <w:r w:rsidR="002D770F" w:rsidRPr="0046283F">
        <w:rPr>
          <w:rFonts w:ascii="Arial" w:hAnsi="Arial" w:cs="Arial"/>
          <w:sz w:val="24"/>
          <w:szCs w:val="24"/>
        </w:rPr>
        <w:t xml:space="preserve">thers have critically </w:t>
      </w:r>
      <w:r w:rsidR="00A91426" w:rsidRPr="0046283F">
        <w:rPr>
          <w:rFonts w:ascii="Arial" w:hAnsi="Arial" w:cs="Arial"/>
          <w:sz w:val="24"/>
          <w:szCs w:val="24"/>
        </w:rPr>
        <w:t xml:space="preserve">addressed matters of scale in </w:t>
      </w:r>
      <w:r w:rsidR="00626BEB" w:rsidRPr="0046283F">
        <w:rPr>
          <w:rFonts w:ascii="Arial" w:hAnsi="Arial" w:cs="Arial"/>
          <w:sz w:val="24"/>
          <w:szCs w:val="24"/>
        </w:rPr>
        <w:t>contemporary social movements including some mental health activism</w:t>
      </w:r>
      <w:r w:rsidR="00A91426" w:rsidRPr="0046283F">
        <w:rPr>
          <w:rFonts w:ascii="Arial" w:hAnsi="Arial" w:cs="Arial"/>
          <w:sz w:val="24"/>
          <w:szCs w:val="24"/>
        </w:rPr>
        <w:t xml:space="preserve">. </w:t>
      </w:r>
      <w:r w:rsidR="00626BEB" w:rsidRPr="0046283F">
        <w:rPr>
          <w:rFonts w:ascii="Arial" w:hAnsi="Arial" w:cs="Arial"/>
          <w:sz w:val="24"/>
          <w:szCs w:val="24"/>
        </w:rPr>
        <w:t xml:space="preserve">For example, </w:t>
      </w:r>
      <w:r w:rsidR="00A91426" w:rsidRPr="0046283F">
        <w:rPr>
          <w:rFonts w:ascii="Arial" w:hAnsi="Arial" w:cs="Arial"/>
          <w:sz w:val="24"/>
          <w:szCs w:val="24"/>
        </w:rPr>
        <w:t xml:space="preserve">Srnicek and </w:t>
      </w:r>
      <w:r w:rsidR="00A91426" w:rsidRPr="0046283F">
        <w:rPr>
          <w:rFonts w:ascii="Arial" w:hAnsi="Arial" w:cs="Arial"/>
          <w:sz w:val="24"/>
          <w:szCs w:val="24"/>
        </w:rPr>
        <w:lastRenderedPageBreak/>
        <w:t>Williams (2015) bemoan</w:t>
      </w:r>
      <w:r w:rsidR="002D770F" w:rsidRPr="0046283F">
        <w:rPr>
          <w:rFonts w:ascii="Arial" w:hAnsi="Arial" w:cs="Arial"/>
          <w:sz w:val="24"/>
          <w:szCs w:val="24"/>
        </w:rPr>
        <w:t xml:space="preserve"> </w:t>
      </w:r>
      <w:r w:rsidR="00A91426" w:rsidRPr="0046283F">
        <w:rPr>
          <w:rFonts w:ascii="Arial" w:hAnsi="Arial" w:cs="Arial"/>
          <w:sz w:val="24"/>
          <w:szCs w:val="24"/>
        </w:rPr>
        <w:t>a</w:t>
      </w:r>
      <w:r w:rsidR="002D770F" w:rsidRPr="0046283F">
        <w:rPr>
          <w:rFonts w:ascii="Arial" w:hAnsi="Arial" w:cs="Arial"/>
          <w:sz w:val="24"/>
          <w:szCs w:val="24"/>
        </w:rPr>
        <w:t xml:space="preserve"> predominance </w:t>
      </w:r>
      <w:r w:rsidR="00AD3F28" w:rsidRPr="0046283F">
        <w:rPr>
          <w:rFonts w:ascii="Arial" w:hAnsi="Arial" w:cs="Arial"/>
          <w:sz w:val="24"/>
          <w:szCs w:val="24"/>
        </w:rPr>
        <w:t xml:space="preserve">of ‘folk’ politics, or strategic </w:t>
      </w:r>
      <w:r w:rsidR="00626BEB" w:rsidRPr="0046283F">
        <w:rPr>
          <w:rFonts w:ascii="Arial" w:hAnsi="Arial" w:cs="Arial"/>
          <w:sz w:val="24"/>
          <w:szCs w:val="24"/>
        </w:rPr>
        <w:t>tendencies</w:t>
      </w:r>
      <w:r w:rsidR="00AD3F28" w:rsidRPr="0046283F">
        <w:rPr>
          <w:rFonts w:ascii="Arial" w:hAnsi="Arial" w:cs="Arial"/>
          <w:sz w:val="24"/>
          <w:szCs w:val="24"/>
        </w:rPr>
        <w:t xml:space="preserve"> towards the small-scale focusing on single issues and </w:t>
      </w:r>
      <w:r w:rsidR="006A038E" w:rsidRPr="0046283F">
        <w:rPr>
          <w:rFonts w:ascii="Arial" w:hAnsi="Arial" w:cs="Arial"/>
          <w:sz w:val="24"/>
          <w:szCs w:val="24"/>
        </w:rPr>
        <w:t>over-</w:t>
      </w:r>
      <w:r w:rsidR="00AD3F28" w:rsidRPr="0046283F">
        <w:rPr>
          <w:rFonts w:ascii="Arial" w:hAnsi="Arial" w:cs="Arial"/>
          <w:sz w:val="24"/>
          <w:szCs w:val="24"/>
        </w:rPr>
        <w:t>emphasizing process</w:t>
      </w:r>
      <w:r w:rsidR="00626BEB" w:rsidRPr="0046283F">
        <w:rPr>
          <w:rFonts w:ascii="Arial" w:hAnsi="Arial" w:cs="Arial"/>
          <w:sz w:val="24"/>
          <w:szCs w:val="24"/>
        </w:rPr>
        <w:t>.</w:t>
      </w:r>
      <w:r w:rsidR="00F059F4" w:rsidRPr="0046283F">
        <w:rPr>
          <w:rFonts w:ascii="Arial" w:hAnsi="Arial" w:cs="Arial"/>
          <w:sz w:val="24"/>
          <w:szCs w:val="24"/>
        </w:rPr>
        <w:t xml:space="preserve"> </w:t>
      </w:r>
      <w:r w:rsidR="00A91426" w:rsidRPr="0046283F">
        <w:rPr>
          <w:rFonts w:ascii="Arial" w:hAnsi="Arial" w:cs="Arial"/>
          <w:sz w:val="24"/>
          <w:szCs w:val="24"/>
        </w:rPr>
        <w:t xml:space="preserve">Conversely, commentators such as Springer (2016) make a radical case for small-scale, situated forms. </w:t>
      </w:r>
      <w:r w:rsidR="002D770F" w:rsidRPr="0046283F">
        <w:rPr>
          <w:rFonts w:ascii="Arial" w:hAnsi="Arial" w:cs="Arial"/>
          <w:sz w:val="24"/>
          <w:szCs w:val="24"/>
        </w:rPr>
        <w:t>Such</w:t>
      </w:r>
      <w:r w:rsidRPr="0046283F">
        <w:rPr>
          <w:rFonts w:ascii="Arial" w:hAnsi="Arial" w:cs="Arial"/>
          <w:sz w:val="24"/>
          <w:szCs w:val="24"/>
        </w:rPr>
        <w:t xml:space="preserve"> </w:t>
      </w:r>
      <w:r w:rsidR="002D770F" w:rsidRPr="0046283F">
        <w:rPr>
          <w:rFonts w:ascii="Arial" w:hAnsi="Arial" w:cs="Arial"/>
          <w:sz w:val="24"/>
          <w:szCs w:val="24"/>
        </w:rPr>
        <w:t>interventions have</w:t>
      </w:r>
      <w:r w:rsidRPr="0046283F">
        <w:rPr>
          <w:rFonts w:ascii="Arial" w:hAnsi="Arial" w:cs="Arial"/>
          <w:sz w:val="24"/>
          <w:szCs w:val="24"/>
        </w:rPr>
        <w:t xml:space="preserve"> re-open</w:t>
      </w:r>
      <w:r w:rsidR="002D770F" w:rsidRPr="0046283F">
        <w:rPr>
          <w:rFonts w:ascii="Arial" w:hAnsi="Arial" w:cs="Arial"/>
          <w:sz w:val="24"/>
          <w:szCs w:val="24"/>
        </w:rPr>
        <w:t>ed</w:t>
      </w:r>
      <w:r w:rsidRPr="0046283F">
        <w:rPr>
          <w:rFonts w:ascii="Arial" w:hAnsi="Arial" w:cs="Arial"/>
          <w:sz w:val="24"/>
          <w:szCs w:val="24"/>
        </w:rPr>
        <w:t xml:space="preserve"> long-standing debates about political strategy</w:t>
      </w:r>
      <w:r w:rsidR="006A038E" w:rsidRPr="0046283F">
        <w:rPr>
          <w:rFonts w:ascii="Arial" w:hAnsi="Arial" w:cs="Arial"/>
          <w:sz w:val="24"/>
          <w:szCs w:val="24"/>
        </w:rPr>
        <w:t>,</w:t>
      </w:r>
      <w:r w:rsidRPr="0046283F">
        <w:rPr>
          <w:rFonts w:ascii="Arial" w:hAnsi="Arial" w:cs="Arial"/>
          <w:sz w:val="24"/>
          <w:szCs w:val="24"/>
        </w:rPr>
        <w:t xml:space="preserve"> refashioned for new times.</w:t>
      </w:r>
    </w:p>
    <w:p w14:paraId="177E2F07" w14:textId="77777777" w:rsidR="001C11AB" w:rsidRPr="0046283F" w:rsidRDefault="001C11AB" w:rsidP="00BD0E4A">
      <w:pPr>
        <w:tabs>
          <w:tab w:val="left" w:pos="490"/>
        </w:tabs>
        <w:spacing w:after="0" w:line="360" w:lineRule="auto"/>
        <w:rPr>
          <w:rFonts w:ascii="Arial" w:hAnsi="Arial" w:cs="Arial"/>
          <w:sz w:val="24"/>
          <w:szCs w:val="24"/>
        </w:rPr>
      </w:pPr>
    </w:p>
    <w:p w14:paraId="5EDED125" w14:textId="63302900" w:rsidR="00BD0E4A" w:rsidRPr="0046283F" w:rsidRDefault="00D07E8F" w:rsidP="00BD0E4A">
      <w:pPr>
        <w:tabs>
          <w:tab w:val="left" w:pos="490"/>
        </w:tabs>
        <w:spacing w:after="0" w:line="360" w:lineRule="auto"/>
        <w:rPr>
          <w:rFonts w:ascii="Arial" w:eastAsia="Times New Roman" w:hAnsi="Arial" w:cs="Arial"/>
          <w:sz w:val="24"/>
          <w:szCs w:val="24"/>
          <w:lang w:eastAsia="en-GB"/>
        </w:rPr>
      </w:pPr>
      <w:r w:rsidRPr="0046283F">
        <w:rPr>
          <w:rFonts w:ascii="Arial" w:eastAsia="Times New Roman" w:hAnsi="Arial" w:cs="Arial"/>
          <w:sz w:val="24"/>
          <w:szCs w:val="24"/>
          <w:lang w:eastAsia="en-GB"/>
        </w:rPr>
        <w:t>In this context, it is worth re-visiting the work of Peter Sedgwick, one of the most important mental health commentators from the radical left in our time</w:t>
      </w:r>
      <w:r w:rsidR="00452303" w:rsidRPr="0046283F">
        <w:rPr>
          <w:rFonts w:ascii="Arial" w:eastAsia="Times New Roman" w:hAnsi="Arial" w:cs="Arial"/>
          <w:sz w:val="24"/>
          <w:szCs w:val="24"/>
          <w:lang w:eastAsia="en-GB"/>
        </w:rPr>
        <w:t xml:space="preserve"> (Cresswell 2016)</w:t>
      </w:r>
      <w:r w:rsidRPr="0046283F">
        <w:rPr>
          <w:rFonts w:ascii="Arial" w:eastAsia="Times New Roman" w:hAnsi="Arial" w:cs="Arial"/>
          <w:sz w:val="24"/>
          <w:szCs w:val="24"/>
          <w:lang w:eastAsia="en-GB"/>
        </w:rPr>
        <w:t xml:space="preserve">.  </w:t>
      </w:r>
      <w:r w:rsidRPr="0046283F">
        <w:rPr>
          <w:rFonts w:ascii="Arial" w:hAnsi="Arial" w:cs="Arial"/>
          <w:sz w:val="24"/>
          <w:szCs w:val="24"/>
        </w:rPr>
        <w:t xml:space="preserve">Sedgwick was able to hold in tension the important insights of prevailing critical mental health discourse (that was often framed in 'anti-psychiatry' rhetoric) whilst also problematizing elements of this discourse, what he called ‘half-truths’ (Sedgwick, 1966). </w:t>
      </w:r>
      <w:r w:rsidRPr="0046283F">
        <w:rPr>
          <w:rFonts w:ascii="Arial" w:eastAsia="Times New Roman" w:hAnsi="Arial" w:cs="Arial"/>
          <w:sz w:val="24"/>
          <w:szCs w:val="24"/>
          <w:lang w:eastAsia="en-GB"/>
        </w:rPr>
        <w:t>S</w:t>
      </w:r>
      <w:r w:rsidRPr="0046283F">
        <w:rPr>
          <w:rFonts w:ascii="Arial" w:hAnsi="Arial" w:cs="Arial"/>
          <w:sz w:val="24"/>
          <w:szCs w:val="24"/>
        </w:rPr>
        <w:t xml:space="preserve">edgwick remains a challenging and sobering figure to would-be radicals because he was cautious of crude radical-sounding counter ideologies that might be imposed on those already suffering mental distress. We could argue that he embodied the spirit of historical materialism - analysing the actual dynamics of an unfolding social situation in the present - what he called the prevailing conditions of political possibility for social change. This is a task we believe must be attended to now with equal fervency - </w:t>
      </w:r>
      <w:r w:rsidRPr="0046283F">
        <w:rPr>
          <w:rFonts w:ascii="Arial" w:hAnsi="Arial" w:cs="Arial"/>
          <w:i/>
          <w:sz w:val="24"/>
          <w:szCs w:val="24"/>
        </w:rPr>
        <w:t>and</w:t>
      </w:r>
      <w:r w:rsidRPr="0046283F">
        <w:rPr>
          <w:rFonts w:ascii="Arial" w:hAnsi="Arial" w:cs="Arial"/>
          <w:sz w:val="24"/>
          <w:szCs w:val="24"/>
        </w:rPr>
        <w:t xml:space="preserve"> sensitivity - and we hope the special issue takes this forward in a helpful way.</w:t>
      </w:r>
    </w:p>
    <w:p w14:paraId="250A5BB9" w14:textId="77777777" w:rsidR="00754830" w:rsidRPr="0046283F" w:rsidRDefault="00754830" w:rsidP="00754830">
      <w:pPr>
        <w:spacing w:after="0" w:line="360" w:lineRule="auto"/>
        <w:rPr>
          <w:rFonts w:ascii="Arial" w:eastAsia="Times New Roman" w:hAnsi="Arial" w:cs="Arial"/>
          <w:sz w:val="24"/>
          <w:szCs w:val="24"/>
          <w:lang w:eastAsia="en-GB"/>
        </w:rPr>
      </w:pPr>
    </w:p>
    <w:p w14:paraId="196D9589" w14:textId="77777777" w:rsidR="00D07E8F" w:rsidRPr="0046283F" w:rsidRDefault="00D07E8F" w:rsidP="00D07E8F">
      <w:pPr>
        <w:spacing w:after="0" w:line="360" w:lineRule="auto"/>
        <w:rPr>
          <w:rFonts w:ascii="Arial" w:eastAsia="Times New Roman" w:hAnsi="Arial" w:cs="Arial"/>
          <w:sz w:val="24"/>
          <w:szCs w:val="24"/>
          <w:lang w:eastAsia="en-GB"/>
        </w:rPr>
      </w:pPr>
      <w:r w:rsidRPr="0046283F">
        <w:rPr>
          <w:rFonts w:ascii="Arial" w:eastAsia="Times New Roman" w:hAnsi="Arial" w:cs="Arial"/>
          <w:sz w:val="24"/>
          <w:szCs w:val="24"/>
          <w:lang w:eastAsia="en-GB"/>
        </w:rPr>
        <w:t>This special issue was inspired by our long standing interest in Sedgwick's work and our own – individual and collective – struggle with the questions he posed for a left-inspired politics of mental health.</w:t>
      </w:r>
      <w:r w:rsidRPr="0046283F">
        <w:rPr>
          <w:rFonts w:ascii="Arial" w:hAnsi="Arial" w:cs="Arial"/>
          <w:sz w:val="24"/>
          <w:szCs w:val="24"/>
        </w:rPr>
        <w:t xml:space="preserve">  </w:t>
      </w:r>
      <w:r w:rsidRPr="0046283F">
        <w:rPr>
          <w:rFonts w:ascii="Arial" w:eastAsia="Times New Roman" w:hAnsi="Arial" w:cs="Arial"/>
          <w:sz w:val="24"/>
          <w:szCs w:val="24"/>
          <w:lang w:eastAsia="en-GB"/>
        </w:rPr>
        <w:t xml:space="preserve">Specifically, it arose out of a national conference we collectively organized in June 2015 at Liverpool Hope University - </w:t>
      </w:r>
      <w:r w:rsidRPr="0046283F">
        <w:rPr>
          <w:rFonts w:ascii="Arial" w:eastAsia="Times New Roman" w:hAnsi="Arial" w:cs="Arial"/>
          <w:i/>
          <w:sz w:val="24"/>
          <w:szCs w:val="24"/>
          <w:lang w:val="en-GB" w:eastAsia="en-GB"/>
        </w:rPr>
        <w:t xml:space="preserve">PsychoPolitics in the Twenty First Century: Peter Sedgwick and radical movements in mental health.  </w:t>
      </w:r>
      <w:r w:rsidRPr="0046283F">
        <w:rPr>
          <w:rFonts w:ascii="Arial" w:eastAsia="Times New Roman" w:hAnsi="Arial" w:cs="Arial"/>
          <w:sz w:val="24"/>
          <w:szCs w:val="24"/>
          <w:lang w:val="en-GB" w:eastAsia="en-GB"/>
        </w:rPr>
        <w:t xml:space="preserve">We do not necessarily agree, even amongst ourselves, about what constitutes his enduring legacy for a mental health politics. However, we do share the belief that his work offers a crucial </w:t>
      </w:r>
      <w:r w:rsidR="00F059F4" w:rsidRPr="0046283F">
        <w:rPr>
          <w:rFonts w:ascii="Arial" w:eastAsia="Times New Roman" w:hAnsi="Arial" w:cs="Arial"/>
          <w:sz w:val="24"/>
          <w:szCs w:val="24"/>
          <w:lang w:val="en-GB" w:eastAsia="en-GB"/>
        </w:rPr>
        <w:t xml:space="preserve">starting </w:t>
      </w:r>
      <w:r w:rsidRPr="0046283F">
        <w:rPr>
          <w:rFonts w:ascii="Arial" w:eastAsia="Times New Roman" w:hAnsi="Arial" w:cs="Arial"/>
          <w:sz w:val="24"/>
          <w:szCs w:val="24"/>
          <w:lang w:val="en-GB" w:eastAsia="en-GB"/>
        </w:rPr>
        <w:t xml:space="preserve">point for discussion and debate.  </w:t>
      </w:r>
      <w:r w:rsidRPr="0046283F">
        <w:rPr>
          <w:rFonts w:ascii="Arial" w:hAnsi="Arial" w:cs="Arial"/>
          <w:sz w:val="24"/>
          <w:szCs w:val="24"/>
        </w:rPr>
        <w:t>I</w:t>
      </w:r>
      <w:r w:rsidRPr="0046283F">
        <w:rPr>
          <w:rFonts w:ascii="Arial" w:eastAsia="Times New Roman" w:hAnsi="Arial" w:cs="Arial"/>
          <w:sz w:val="24"/>
          <w:szCs w:val="24"/>
          <w:lang w:eastAsia="en-GB"/>
        </w:rPr>
        <w:t xml:space="preserve">n the rest of this editorial we summarise the contents of this issue, and then outline some key areas that we think require further attention. </w:t>
      </w:r>
      <w:r w:rsidRPr="0046283F">
        <w:rPr>
          <w:rFonts w:ascii="Arial" w:eastAsia="Times New Roman" w:hAnsi="Arial" w:cs="Arial"/>
          <w:sz w:val="24"/>
          <w:szCs w:val="24"/>
          <w:lang w:eastAsia="en-GB"/>
        </w:rPr>
        <w:tab/>
      </w:r>
    </w:p>
    <w:p w14:paraId="1C0E6DA2" w14:textId="77777777" w:rsidR="00391589" w:rsidRPr="0046283F" w:rsidRDefault="00391589" w:rsidP="004B5ECB">
      <w:pPr>
        <w:spacing w:after="0" w:line="360" w:lineRule="auto"/>
        <w:rPr>
          <w:rFonts w:ascii="Arial" w:eastAsia="Times New Roman" w:hAnsi="Arial" w:cs="Arial"/>
          <w:sz w:val="24"/>
          <w:szCs w:val="24"/>
          <w:lang w:val="en-GB" w:eastAsia="en-GB"/>
        </w:rPr>
      </w:pPr>
    </w:p>
    <w:p w14:paraId="7090908D" w14:textId="77777777" w:rsidR="00D07E8F" w:rsidRPr="0046283F" w:rsidRDefault="00D07E8F" w:rsidP="00D07E8F">
      <w:pPr>
        <w:spacing w:line="360" w:lineRule="auto"/>
        <w:rPr>
          <w:rFonts w:ascii="Arial" w:hAnsi="Arial" w:cs="Arial"/>
          <w:sz w:val="24"/>
          <w:szCs w:val="24"/>
        </w:rPr>
      </w:pPr>
      <w:r w:rsidRPr="0046283F">
        <w:rPr>
          <w:rFonts w:ascii="Arial" w:eastAsia="Times New Roman" w:hAnsi="Arial" w:cs="Arial"/>
          <w:sz w:val="24"/>
          <w:szCs w:val="24"/>
          <w:lang w:val="en-GB" w:eastAsia="en-GB"/>
        </w:rPr>
        <w:t xml:space="preserve">We start the special issue with a paper from Ann and Alex Davis. This offers an engaging introduction to readers who may be new to Sedgwick's work. The paper contextualises Sedgwick's contribution through the authors’ lifetime of over 30 years </w:t>
      </w:r>
      <w:r w:rsidRPr="0046283F">
        <w:rPr>
          <w:rFonts w:ascii="Arial" w:eastAsia="Times New Roman" w:hAnsi="Arial" w:cs="Arial"/>
          <w:sz w:val="24"/>
          <w:szCs w:val="24"/>
          <w:lang w:val="en-GB" w:eastAsia="en-GB"/>
        </w:rPr>
        <w:lastRenderedPageBreak/>
        <w:t>of social work practice and activism. As such it helps to orientate readers to the continuing importance of Sedgwick's work within the broader context of the politics of welfare. D</w:t>
      </w:r>
      <w:r w:rsidRPr="0046283F">
        <w:rPr>
          <w:rFonts w:ascii="Arial" w:hAnsi="Arial" w:cs="Arial"/>
          <w:sz w:val="24"/>
          <w:szCs w:val="24"/>
        </w:rPr>
        <w:t xml:space="preserve">avid Pilgrim then makes the case for Sedgwick's work to be retrospectively positioned within a critical realist framework.  Basically, it gives an epistemological justification for Sedgwick's position - which was both critical of anti-psychiatrists </w:t>
      </w:r>
      <w:r w:rsidRPr="0046283F">
        <w:rPr>
          <w:rFonts w:ascii="Arial" w:hAnsi="Arial" w:cs="Arial"/>
          <w:i/>
          <w:sz w:val="24"/>
          <w:szCs w:val="24"/>
        </w:rPr>
        <w:t>and</w:t>
      </w:r>
      <w:r w:rsidRPr="0046283F">
        <w:rPr>
          <w:rFonts w:ascii="Arial" w:hAnsi="Arial" w:cs="Arial"/>
          <w:sz w:val="24"/>
          <w:szCs w:val="24"/>
        </w:rPr>
        <w:t xml:space="preserve"> of psychiatry, equally sensitive to the social construction of madness </w:t>
      </w:r>
      <w:r w:rsidRPr="0046283F">
        <w:rPr>
          <w:rFonts w:ascii="Arial" w:hAnsi="Arial" w:cs="Arial"/>
          <w:i/>
          <w:sz w:val="24"/>
          <w:szCs w:val="24"/>
        </w:rPr>
        <w:t>and</w:t>
      </w:r>
      <w:r w:rsidRPr="0046283F">
        <w:rPr>
          <w:rFonts w:ascii="Arial" w:hAnsi="Arial" w:cs="Arial"/>
          <w:sz w:val="24"/>
          <w:szCs w:val="24"/>
        </w:rPr>
        <w:t xml:space="preserve"> to the realities of human suffering.  Whilst Sedgwickians are usually content to refer to this as historical materialism, this paper should interest scholars and students of Sedgwick and/or critical realism.   </w:t>
      </w:r>
    </w:p>
    <w:p w14:paraId="750673F8" w14:textId="77777777" w:rsidR="00C303D3" w:rsidRPr="0046283F" w:rsidRDefault="000A177F" w:rsidP="004B5ECB">
      <w:pPr>
        <w:spacing w:after="0" w:line="360" w:lineRule="auto"/>
        <w:rPr>
          <w:rFonts w:ascii="Arial" w:hAnsi="Arial" w:cs="Arial"/>
          <w:sz w:val="24"/>
          <w:szCs w:val="24"/>
        </w:rPr>
      </w:pPr>
      <w:r w:rsidRPr="0046283F">
        <w:rPr>
          <w:rFonts w:ascii="Arial" w:hAnsi="Arial" w:cs="Arial"/>
          <w:sz w:val="24"/>
          <w:szCs w:val="24"/>
        </w:rPr>
        <w:t>None of us have privileged access to what Sedgwick would have thought of contemporary mental health politics</w:t>
      </w:r>
      <w:r w:rsidR="005F6DA2" w:rsidRPr="0046283F">
        <w:rPr>
          <w:rFonts w:ascii="Arial" w:hAnsi="Arial" w:cs="Arial"/>
          <w:sz w:val="24"/>
          <w:szCs w:val="24"/>
        </w:rPr>
        <w:t>. Th</w:t>
      </w:r>
      <w:r w:rsidRPr="0046283F">
        <w:rPr>
          <w:rFonts w:ascii="Arial" w:hAnsi="Arial" w:cs="Arial"/>
          <w:sz w:val="24"/>
          <w:szCs w:val="24"/>
        </w:rPr>
        <w:t xml:space="preserve">is would be to engage in what Pilgrim refers to as </w:t>
      </w:r>
      <w:r w:rsidR="006908E2" w:rsidRPr="0046283F">
        <w:rPr>
          <w:rFonts w:ascii="Arial" w:hAnsi="Arial" w:cs="Arial"/>
          <w:sz w:val="24"/>
          <w:szCs w:val="24"/>
        </w:rPr>
        <w:t>'</w:t>
      </w:r>
      <w:r w:rsidRPr="0046283F">
        <w:rPr>
          <w:rFonts w:ascii="Arial" w:hAnsi="Arial" w:cs="Arial"/>
          <w:sz w:val="24"/>
          <w:szCs w:val="24"/>
        </w:rPr>
        <w:t>posthumous telepathy</w:t>
      </w:r>
      <w:r w:rsidR="006908E2" w:rsidRPr="0046283F">
        <w:rPr>
          <w:rFonts w:ascii="Arial" w:hAnsi="Arial" w:cs="Arial"/>
          <w:sz w:val="24"/>
          <w:szCs w:val="24"/>
        </w:rPr>
        <w:t>'</w:t>
      </w:r>
      <w:r w:rsidRPr="0046283F">
        <w:rPr>
          <w:rFonts w:ascii="Arial" w:hAnsi="Arial" w:cs="Arial"/>
          <w:sz w:val="24"/>
          <w:szCs w:val="24"/>
        </w:rPr>
        <w:t>.  The idea</w:t>
      </w:r>
      <w:r w:rsidR="00B501FC" w:rsidRPr="0046283F">
        <w:rPr>
          <w:rFonts w:ascii="Arial" w:hAnsi="Arial" w:cs="Arial"/>
          <w:sz w:val="24"/>
          <w:szCs w:val="24"/>
        </w:rPr>
        <w:t>,</w:t>
      </w:r>
      <w:r w:rsidRPr="0046283F">
        <w:rPr>
          <w:rFonts w:ascii="Arial" w:hAnsi="Arial" w:cs="Arial"/>
          <w:sz w:val="24"/>
          <w:szCs w:val="24"/>
        </w:rPr>
        <w:t xml:space="preserve"> proposed by Peter Beresford</w:t>
      </w:r>
      <w:r w:rsidR="00B501FC" w:rsidRPr="0046283F">
        <w:rPr>
          <w:rFonts w:ascii="Arial" w:hAnsi="Arial" w:cs="Arial"/>
          <w:sz w:val="24"/>
          <w:szCs w:val="24"/>
        </w:rPr>
        <w:t>,</w:t>
      </w:r>
      <w:r w:rsidRPr="0046283F">
        <w:rPr>
          <w:rFonts w:ascii="Arial" w:hAnsi="Arial" w:cs="Arial"/>
          <w:sz w:val="24"/>
          <w:szCs w:val="24"/>
        </w:rPr>
        <w:t xml:space="preserve"> that Mad Studies can be seen as </w:t>
      </w:r>
      <w:r w:rsidR="00B501FC" w:rsidRPr="0046283F">
        <w:rPr>
          <w:rFonts w:ascii="Arial" w:hAnsi="Arial" w:cs="Arial"/>
          <w:sz w:val="24"/>
          <w:szCs w:val="24"/>
        </w:rPr>
        <w:t xml:space="preserve">a concrete contemporary expression of </w:t>
      </w:r>
      <w:r w:rsidRPr="0046283F">
        <w:rPr>
          <w:rFonts w:ascii="Arial" w:hAnsi="Arial" w:cs="Arial"/>
          <w:sz w:val="24"/>
          <w:szCs w:val="24"/>
        </w:rPr>
        <w:t xml:space="preserve">Sedgwick’s </w:t>
      </w:r>
      <w:r w:rsidR="00B501FC" w:rsidRPr="0046283F">
        <w:rPr>
          <w:rFonts w:ascii="Arial" w:hAnsi="Arial" w:cs="Arial"/>
          <w:sz w:val="24"/>
          <w:szCs w:val="24"/>
        </w:rPr>
        <w:t xml:space="preserve">Psychopolitics </w:t>
      </w:r>
      <w:r w:rsidRPr="0046283F">
        <w:rPr>
          <w:rFonts w:ascii="Arial" w:hAnsi="Arial" w:cs="Arial"/>
          <w:sz w:val="24"/>
          <w:szCs w:val="24"/>
        </w:rPr>
        <w:t>is a</w:t>
      </w:r>
      <w:r w:rsidR="00215AD9" w:rsidRPr="0046283F">
        <w:rPr>
          <w:rFonts w:ascii="Arial" w:hAnsi="Arial" w:cs="Arial"/>
          <w:sz w:val="24"/>
          <w:szCs w:val="24"/>
        </w:rPr>
        <w:t xml:space="preserve"> compelling and </w:t>
      </w:r>
      <w:r w:rsidR="005F6DA2" w:rsidRPr="0046283F">
        <w:rPr>
          <w:rFonts w:ascii="Arial" w:hAnsi="Arial" w:cs="Arial"/>
          <w:sz w:val="24"/>
          <w:szCs w:val="24"/>
        </w:rPr>
        <w:t xml:space="preserve">intriguing </w:t>
      </w:r>
      <w:r w:rsidRPr="0046283F">
        <w:rPr>
          <w:rFonts w:ascii="Arial" w:hAnsi="Arial" w:cs="Arial"/>
          <w:sz w:val="24"/>
          <w:szCs w:val="24"/>
        </w:rPr>
        <w:t xml:space="preserve">argument.  </w:t>
      </w:r>
      <w:r w:rsidR="005F6DA2" w:rsidRPr="0046283F">
        <w:rPr>
          <w:rFonts w:ascii="Arial" w:hAnsi="Arial" w:cs="Arial"/>
          <w:sz w:val="24"/>
          <w:szCs w:val="24"/>
        </w:rPr>
        <w:t>At the same time</w:t>
      </w:r>
      <w:r w:rsidRPr="0046283F">
        <w:rPr>
          <w:rFonts w:ascii="Arial" w:hAnsi="Arial" w:cs="Arial"/>
          <w:sz w:val="24"/>
          <w:szCs w:val="24"/>
        </w:rPr>
        <w:t xml:space="preserve">, </w:t>
      </w:r>
      <w:r w:rsidR="00215AD9" w:rsidRPr="0046283F">
        <w:rPr>
          <w:rFonts w:ascii="Arial" w:hAnsi="Arial" w:cs="Arial"/>
          <w:sz w:val="24"/>
          <w:szCs w:val="24"/>
        </w:rPr>
        <w:t xml:space="preserve">Mark </w:t>
      </w:r>
      <w:r w:rsidR="00B501FC" w:rsidRPr="0046283F">
        <w:rPr>
          <w:rFonts w:ascii="Arial" w:hAnsi="Arial" w:cs="Arial"/>
          <w:sz w:val="24"/>
          <w:szCs w:val="24"/>
        </w:rPr>
        <w:t xml:space="preserve">Cresswell and </w:t>
      </w:r>
      <w:r w:rsidR="00215AD9" w:rsidRPr="0046283F">
        <w:rPr>
          <w:rFonts w:ascii="Arial" w:hAnsi="Arial" w:cs="Arial"/>
          <w:sz w:val="24"/>
          <w:szCs w:val="24"/>
        </w:rPr>
        <w:t xml:space="preserve">Helen </w:t>
      </w:r>
      <w:r w:rsidR="00B501FC" w:rsidRPr="0046283F">
        <w:rPr>
          <w:rFonts w:ascii="Arial" w:hAnsi="Arial" w:cs="Arial"/>
          <w:sz w:val="24"/>
          <w:szCs w:val="24"/>
        </w:rPr>
        <w:t xml:space="preserve">Spandler highlight </w:t>
      </w:r>
      <w:r w:rsidR="00B168CD" w:rsidRPr="0046283F">
        <w:rPr>
          <w:rFonts w:ascii="Arial" w:hAnsi="Arial" w:cs="Arial"/>
          <w:sz w:val="24"/>
          <w:szCs w:val="24"/>
        </w:rPr>
        <w:t xml:space="preserve">key </w:t>
      </w:r>
      <w:r w:rsidRPr="0046283F">
        <w:rPr>
          <w:rFonts w:ascii="Arial" w:hAnsi="Arial" w:cs="Arial"/>
          <w:sz w:val="24"/>
          <w:szCs w:val="24"/>
        </w:rPr>
        <w:t>tension</w:t>
      </w:r>
      <w:r w:rsidR="00B168CD" w:rsidRPr="0046283F">
        <w:rPr>
          <w:rFonts w:ascii="Arial" w:hAnsi="Arial" w:cs="Arial"/>
          <w:sz w:val="24"/>
          <w:szCs w:val="24"/>
        </w:rPr>
        <w:t>s</w:t>
      </w:r>
      <w:r w:rsidRPr="0046283F">
        <w:rPr>
          <w:rFonts w:ascii="Arial" w:hAnsi="Arial" w:cs="Arial"/>
          <w:sz w:val="24"/>
          <w:szCs w:val="24"/>
        </w:rPr>
        <w:t xml:space="preserve"> between Sedgwick’s Marxi</w:t>
      </w:r>
      <w:r w:rsidR="00215AD9" w:rsidRPr="0046283F">
        <w:rPr>
          <w:rFonts w:ascii="Arial" w:hAnsi="Arial" w:cs="Arial"/>
          <w:sz w:val="24"/>
          <w:szCs w:val="24"/>
        </w:rPr>
        <w:t>sm</w:t>
      </w:r>
      <w:r w:rsidRPr="0046283F">
        <w:rPr>
          <w:rFonts w:ascii="Arial" w:hAnsi="Arial" w:cs="Arial"/>
          <w:sz w:val="24"/>
          <w:szCs w:val="24"/>
        </w:rPr>
        <w:t xml:space="preserve"> and the politics of Mad Studies. </w:t>
      </w:r>
      <w:r w:rsidR="00215AD9" w:rsidRPr="0046283F">
        <w:rPr>
          <w:rFonts w:ascii="Arial" w:eastAsia="Times New Roman" w:hAnsi="Arial" w:cs="Arial"/>
          <w:sz w:val="24"/>
          <w:szCs w:val="24"/>
          <w:lang w:eastAsia="en-GB"/>
        </w:rPr>
        <w:t xml:space="preserve">In counter-posing Psychopolitics </w:t>
      </w:r>
      <w:r w:rsidR="00B168CD" w:rsidRPr="0046283F">
        <w:rPr>
          <w:rFonts w:ascii="Arial" w:eastAsia="Times New Roman" w:hAnsi="Arial" w:cs="Arial"/>
          <w:sz w:val="24"/>
          <w:szCs w:val="24"/>
          <w:lang w:eastAsia="en-GB"/>
        </w:rPr>
        <w:t xml:space="preserve">with </w:t>
      </w:r>
      <w:r w:rsidR="00215AD9" w:rsidRPr="0046283F">
        <w:rPr>
          <w:rFonts w:ascii="Arial" w:eastAsia="Times New Roman" w:hAnsi="Arial" w:cs="Arial"/>
          <w:sz w:val="24"/>
          <w:szCs w:val="24"/>
          <w:lang w:eastAsia="en-GB"/>
        </w:rPr>
        <w:t>Mad Studies t</w:t>
      </w:r>
      <w:r w:rsidRPr="0046283F">
        <w:rPr>
          <w:rFonts w:ascii="Arial" w:eastAsia="Times New Roman" w:hAnsi="Arial" w:cs="Arial"/>
          <w:sz w:val="24"/>
          <w:szCs w:val="24"/>
          <w:lang w:eastAsia="en-GB"/>
        </w:rPr>
        <w:t xml:space="preserve">hey highlight long-standing points of </w:t>
      </w:r>
      <w:r w:rsidR="00AE2D8F" w:rsidRPr="0046283F">
        <w:rPr>
          <w:rFonts w:ascii="Arial" w:eastAsia="Times New Roman" w:hAnsi="Arial" w:cs="Arial"/>
          <w:sz w:val="24"/>
          <w:szCs w:val="24"/>
          <w:lang w:eastAsia="en-GB"/>
        </w:rPr>
        <w:t xml:space="preserve">underlying </w:t>
      </w:r>
      <w:r w:rsidRPr="0046283F">
        <w:rPr>
          <w:rFonts w:ascii="Arial" w:eastAsia="Times New Roman" w:hAnsi="Arial" w:cs="Arial"/>
          <w:sz w:val="24"/>
          <w:szCs w:val="24"/>
          <w:lang w:eastAsia="en-GB"/>
        </w:rPr>
        <w:t xml:space="preserve">tension and solidarity in mental health movements.  </w:t>
      </w:r>
      <w:r w:rsidR="006908E2" w:rsidRPr="0046283F">
        <w:rPr>
          <w:rFonts w:ascii="Arial" w:eastAsia="Times New Roman" w:hAnsi="Arial" w:cs="Arial"/>
          <w:sz w:val="24"/>
          <w:szCs w:val="24"/>
          <w:lang w:eastAsia="en-GB"/>
        </w:rPr>
        <w:t>Whilst Beresford's case is compelling,</w:t>
      </w:r>
      <w:r w:rsidR="00EA5045" w:rsidRPr="0046283F">
        <w:rPr>
          <w:rFonts w:ascii="Arial" w:eastAsia="Times New Roman" w:hAnsi="Arial" w:cs="Arial"/>
          <w:sz w:val="24"/>
          <w:szCs w:val="24"/>
          <w:lang w:eastAsia="en-GB"/>
        </w:rPr>
        <w:t xml:space="preserve"> given Cresswell and Spandler’s analysis </w:t>
      </w:r>
      <w:r w:rsidR="006908E2" w:rsidRPr="0046283F">
        <w:rPr>
          <w:rFonts w:ascii="Arial" w:eastAsia="Times New Roman" w:hAnsi="Arial" w:cs="Arial"/>
          <w:sz w:val="24"/>
          <w:szCs w:val="24"/>
          <w:lang w:eastAsia="en-GB"/>
        </w:rPr>
        <w:t>it is fair to</w:t>
      </w:r>
      <w:r w:rsidR="00415460" w:rsidRPr="0046283F">
        <w:rPr>
          <w:rFonts w:ascii="Arial" w:eastAsia="Times New Roman" w:hAnsi="Arial" w:cs="Arial"/>
          <w:sz w:val="24"/>
          <w:szCs w:val="24"/>
          <w:lang w:eastAsia="en-GB"/>
        </w:rPr>
        <w:t xml:space="preserve"> say that </w:t>
      </w:r>
      <w:r w:rsidR="006908E2" w:rsidRPr="0046283F">
        <w:rPr>
          <w:rFonts w:ascii="Arial" w:eastAsia="Times New Roman" w:hAnsi="Arial" w:cs="Arial"/>
          <w:sz w:val="24"/>
          <w:szCs w:val="24"/>
          <w:lang w:eastAsia="en-GB"/>
        </w:rPr>
        <w:t xml:space="preserve">any synthesis between Sedgwickian Psychopolitics and Mad Studies at this stage may be premature.  They may, </w:t>
      </w:r>
      <w:r w:rsidR="00EA5045" w:rsidRPr="0046283F">
        <w:rPr>
          <w:rFonts w:ascii="Arial" w:eastAsia="Times New Roman" w:hAnsi="Arial" w:cs="Arial"/>
          <w:sz w:val="24"/>
          <w:szCs w:val="24"/>
          <w:lang w:eastAsia="en-GB"/>
        </w:rPr>
        <w:t xml:space="preserve">however, </w:t>
      </w:r>
      <w:r w:rsidR="006908E2" w:rsidRPr="0046283F">
        <w:rPr>
          <w:rFonts w:ascii="Arial" w:eastAsia="Times New Roman" w:hAnsi="Arial" w:cs="Arial"/>
          <w:sz w:val="24"/>
          <w:szCs w:val="24"/>
          <w:lang w:eastAsia="en-GB"/>
        </w:rPr>
        <w:t xml:space="preserve">represent two </w:t>
      </w:r>
      <w:r w:rsidR="00215AD9" w:rsidRPr="0046283F">
        <w:rPr>
          <w:rFonts w:ascii="Arial" w:eastAsia="Times New Roman" w:hAnsi="Arial" w:cs="Arial"/>
          <w:sz w:val="24"/>
          <w:szCs w:val="24"/>
          <w:lang w:eastAsia="en-GB"/>
        </w:rPr>
        <w:t>'</w:t>
      </w:r>
      <w:r w:rsidR="006908E2" w:rsidRPr="0046283F">
        <w:rPr>
          <w:rFonts w:ascii="Arial" w:eastAsia="Times New Roman" w:hAnsi="Arial" w:cs="Arial"/>
          <w:sz w:val="24"/>
          <w:szCs w:val="24"/>
          <w:lang w:eastAsia="en-GB"/>
        </w:rPr>
        <w:t>sides</w:t>
      </w:r>
      <w:r w:rsidR="00215AD9" w:rsidRPr="0046283F">
        <w:rPr>
          <w:rFonts w:ascii="Arial" w:eastAsia="Times New Roman" w:hAnsi="Arial" w:cs="Arial"/>
          <w:sz w:val="24"/>
          <w:szCs w:val="24"/>
          <w:lang w:eastAsia="en-GB"/>
        </w:rPr>
        <w:t>'</w:t>
      </w:r>
      <w:r w:rsidR="006908E2" w:rsidRPr="0046283F">
        <w:rPr>
          <w:rFonts w:ascii="Arial" w:eastAsia="Times New Roman" w:hAnsi="Arial" w:cs="Arial"/>
          <w:sz w:val="24"/>
          <w:szCs w:val="24"/>
          <w:lang w:eastAsia="en-GB"/>
        </w:rPr>
        <w:t xml:space="preserve"> of an essential </w:t>
      </w:r>
      <w:r w:rsidR="00215AD9" w:rsidRPr="0046283F">
        <w:rPr>
          <w:rFonts w:ascii="Arial" w:eastAsia="Times New Roman" w:hAnsi="Arial" w:cs="Arial"/>
          <w:sz w:val="24"/>
          <w:szCs w:val="24"/>
          <w:lang w:eastAsia="en-GB"/>
        </w:rPr>
        <w:t>'</w:t>
      </w:r>
      <w:r w:rsidR="006908E2" w:rsidRPr="0046283F">
        <w:rPr>
          <w:rFonts w:ascii="Arial" w:eastAsia="Times New Roman" w:hAnsi="Arial" w:cs="Arial"/>
          <w:sz w:val="24"/>
          <w:szCs w:val="24"/>
          <w:lang w:eastAsia="en-GB"/>
        </w:rPr>
        <w:t>coin</w:t>
      </w:r>
      <w:r w:rsidR="00215AD9" w:rsidRPr="0046283F">
        <w:rPr>
          <w:rFonts w:ascii="Arial" w:eastAsia="Times New Roman" w:hAnsi="Arial" w:cs="Arial"/>
          <w:sz w:val="24"/>
          <w:szCs w:val="24"/>
          <w:lang w:eastAsia="en-GB"/>
        </w:rPr>
        <w:t>'</w:t>
      </w:r>
      <w:r w:rsidR="006908E2" w:rsidRPr="0046283F">
        <w:rPr>
          <w:rFonts w:ascii="Arial" w:eastAsia="Times New Roman" w:hAnsi="Arial" w:cs="Arial"/>
          <w:sz w:val="24"/>
          <w:szCs w:val="24"/>
          <w:lang w:eastAsia="en-GB"/>
        </w:rPr>
        <w:t xml:space="preserve"> of political strategy. </w:t>
      </w:r>
      <w:r w:rsidR="00EA5045" w:rsidRPr="0046283F">
        <w:rPr>
          <w:rFonts w:ascii="Arial" w:hAnsi="Arial" w:cs="Arial"/>
          <w:sz w:val="24"/>
          <w:szCs w:val="24"/>
        </w:rPr>
        <w:t xml:space="preserve">The involvement of key figures like Peter Beresford in both Psychopolitics </w:t>
      </w:r>
      <w:r w:rsidR="00EA5045" w:rsidRPr="0046283F">
        <w:rPr>
          <w:rFonts w:ascii="Arial" w:hAnsi="Arial" w:cs="Arial"/>
          <w:i/>
          <w:sz w:val="24"/>
          <w:szCs w:val="24"/>
        </w:rPr>
        <w:t>and</w:t>
      </w:r>
      <w:r w:rsidR="00EA5045" w:rsidRPr="0046283F">
        <w:rPr>
          <w:rFonts w:ascii="Arial" w:hAnsi="Arial" w:cs="Arial"/>
          <w:sz w:val="24"/>
          <w:szCs w:val="24"/>
        </w:rPr>
        <w:t xml:space="preserve"> the emerging field of Mad Studies reflects the potential for serious cross fertilisation between a ‘Sedg</w:t>
      </w:r>
      <w:r w:rsidR="002B50C6" w:rsidRPr="0046283F">
        <w:rPr>
          <w:rFonts w:ascii="Arial" w:hAnsi="Arial" w:cs="Arial"/>
          <w:sz w:val="24"/>
          <w:szCs w:val="24"/>
        </w:rPr>
        <w:t>w</w:t>
      </w:r>
      <w:r w:rsidR="00EA5045" w:rsidRPr="0046283F">
        <w:rPr>
          <w:rFonts w:ascii="Arial" w:hAnsi="Arial" w:cs="Arial"/>
          <w:sz w:val="24"/>
          <w:szCs w:val="24"/>
        </w:rPr>
        <w:t xml:space="preserve">ickian’ defence of welfare and a Mad Studies psychiatric critique. </w:t>
      </w:r>
      <w:r w:rsidR="005F6DA2" w:rsidRPr="0046283F">
        <w:rPr>
          <w:rFonts w:ascii="Arial" w:eastAsia="Times New Roman" w:hAnsi="Arial" w:cs="Arial"/>
          <w:sz w:val="24"/>
          <w:szCs w:val="24"/>
          <w:lang w:eastAsia="en-GB"/>
        </w:rPr>
        <w:t xml:space="preserve">Taking </w:t>
      </w:r>
      <w:r w:rsidR="00215AD9" w:rsidRPr="0046283F">
        <w:rPr>
          <w:rFonts w:ascii="Arial" w:eastAsia="Times New Roman" w:hAnsi="Arial" w:cs="Arial"/>
          <w:sz w:val="24"/>
          <w:szCs w:val="24"/>
          <w:lang w:eastAsia="en-GB"/>
        </w:rPr>
        <w:t xml:space="preserve">issues of political strategy </w:t>
      </w:r>
      <w:r w:rsidR="005F6DA2" w:rsidRPr="0046283F">
        <w:rPr>
          <w:rFonts w:ascii="Arial" w:eastAsia="Times New Roman" w:hAnsi="Arial" w:cs="Arial"/>
          <w:sz w:val="24"/>
          <w:szCs w:val="24"/>
          <w:lang w:eastAsia="en-GB"/>
        </w:rPr>
        <w:t xml:space="preserve">further, </w:t>
      </w:r>
      <w:r w:rsidR="00C303D3" w:rsidRPr="0046283F">
        <w:rPr>
          <w:rFonts w:ascii="Arial" w:hAnsi="Arial" w:cs="Arial"/>
          <w:sz w:val="24"/>
          <w:szCs w:val="24"/>
        </w:rPr>
        <w:t xml:space="preserve">Rich </w:t>
      </w:r>
      <w:r w:rsidR="005F6DA2" w:rsidRPr="0046283F">
        <w:rPr>
          <w:rFonts w:ascii="Arial" w:hAnsi="Arial" w:cs="Arial"/>
          <w:sz w:val="24"/>
          <w:szCs w:val="24"/>
        </w:rPr>
        <w:t xml:space="preserve">Moth and </w:t>
      </w:r>
      <w:r w:rsidR="00C303D3" w:rsidRPr="0046283F">
        <w:rPr>
          <w:rFonts w:ascii="Arial" w:hAnsi="Arial" w:cs="Arial"/>
          <w:sz w:val="24"/>
          <w:szCs w:val="24"/>
        </w:rPr>
        <w:t xml:space="preserve">Mick </w:t>
      </w:r>
      <w:r w:rsidR="0009085A" w:rsidRPr="0046283F">
        <w:rPr>
          <w:rFonts w:ascii="Arial" w:hAnsi="Arial" w:cs="Arial"/>
          <w:sz w:val="24"/>
          <w:szCs w:val="24"/>
        </w:rPr>
        <w:t>McK</w:t>
      </w:r>
      <w:r w:rsidR="005F6DA2" w:rsidRPr="0046283F">
        <w:rPr>
          <w:rFonts w:ascii="Arial" w:hAnsi="Arial" w:cs="Arial"/>
          <w:sz w:val="24"/>
          <w:szCs w:val="24"/>
        </w:rPr>
        <w:t xml:space="preserve">eown </w:t>
      </w:r>
      <w:r w:rsidR="00215AD9" w:rsidRPr="0046283F">
        <w:rPr>
          <w:rFonts w:ascii="Arial" w:hAnsi="Arial" w:cs="Arial"/>
          <w:sz w:val="24"/>
          <w:szCs w:val="24"/>
        </w:rPr>
        <w:t xml:space="preserve">apply </w:t>
      </w:r>
      <w:r w:rsidR="00C303D3" w:rsidRPr="0046283F">
        <w:rPr>
          <w:rFonts w:ascii="Arial" w:hAnsi="Arial" w:cs="Arial"/>
          <w:sz w:val="24"/>
          <w:szCs w:val="24"/>
        </w:rPr>
        <w:t xml:space="preserve">Sedgwick's </w:t>
      </w:r>
      <w:r w:rsidR="00B65ACC" w:rsidRPr="0046283F">
        <w:rPr>
          <w:rFonts w:ascii="Arial" w:hAnsi="Arial" w:cs="Arial"/>
          <w:sz w:val="24"/>
          <w:szCs w:val="24"/>
        </w:rPr>
        <w:t xml:space="preserve">nuanced </w:t>
      </w:r>
      <w:r w:rsidR="00546397" w:rsidRPr="0046283F">
        <w:rPr>
          <w:rFonts w:ascii="Arial" w:hAnsi="Arial" w:cs="Arial"/>
          <w:sz w:val="24"/>
          <w:szCs w:val="24"/>
        </w:rPr>
        <w:t xml:space="preserve">materialism </w:t>
      </w:r>
      <w:r w:rsidR="00C303D3" w:rsidRPr="0046283F">
        <w:rPr>
          <w:rFonts w:ascii="Arial" w:hAnsi="Arial" w:cs="Arial"/>
          <w:sz w:val="24"/>
          <w:szCs w:val="24"/>
        </w:rPr>
        <w:t xml:space="preserve">to </w:t>
      </w:r>
      <w:r w:rsidR="00922536" w:rsidRPr="0046283F">
        <w:rPr>
          <w:rFonts w:ascii="Arial" w:hAnsi="Arial" w:cs="Arial"/>
          <w:sz w:val="24"/>
          <w:szCs w:val="24"/>
        </w:rPr>
        <w:t xml:space="preserve">develop a radical Marxian agenda </w:t>
      </w:r>
      <w:r w:rsidR="00415460" w:rsidRPr="0046283F">
        <w:rPr>
          <w:rFonts w:ascii="Arial" w:hAnsi="Arial" w:cs="Arial"/>
          <w:sz w:val="24"/>
          <w:szCs w:val="24"/>
        </w:rPr>
        <w:t xml:space="preserve">for </w:t>
      </w:r>
      <w:r w:rsidR="00C303D3" w:rsidRPr="0046283F">
        <w:rPr>
          <w:rFonts w:ascii="Arial" w:hAnsi="Arial" w:cs="Arial"/>
          <w:sz w:val="24"/>
          <w:szCs w:val="24"/>
        </w:rPr>
        <w:t xml:space="preserve">mental health/welfare movement activism </w:t>
      </w:r>
      <w:r w:rsidR="00922536" w:rsidRPr="0046283F">
        <w:rPr>
          <w:rFonts w:ascii="Arial" w:hAnsi="Arial" w:cs="Arial"/>
          <w:sz w:val="24"/>
          <w:szCs w:val="24"/>
        </w:rPr>
        <w:t>based on 'transitional demands'</w:t>
      </w:r>
      <w:r w:rsidR="00EA5045" w:rsidRPr="0046283F">
        <w:rPr>
          <w:rFonts w:ascii="Arial" w:hAnsi="Arial" w:cs="Arial"/>
          <w:sz w:val="24"/>
          <w:szCs w:val="24"/>
        </w:rPr>
        <w:t xml:space="preserve">, specifically in the light of </w:t>
      </w:r>
      <w:r w:rsidR="00794A4E" w:rsidRPr="0046283F">
        <w:rPr>
          <w:rFonts w:ascii="Arial" w:hAnsi="Arial" w:cs="Arial"/>
          <w:sz w:val="24"/>
          <w:szCs w:val="24"/>
        </w:rPr>
        <w:t>the emergence of ‘psycho</w:t>
      </w:r>
      <w:r w:rsidR="00B129EC" w:rsidRPr="0046283F">
        <w:rPr>
          <w:rFonts w:ascii="Arial" w:hAnsi="Arial" w:cs="Arial"/>
          <w:sz w:val="24"/>
          <w:szCs w:val="24"/>
        </w:rPr>
        <w:t>-</w:t>
      </w:r>
      <w:r w:rsidR="00794A4E" w:rsidRPr="0046283F">
        <w:rPr>
          <w:rFonts w:ascii="Arial" w:hAnsi="Arial" w:cs="Arial"/>
          <w:sz w:val="24"/>
          <w:szCs w:val="24"/>
        </w:rPr>
        <w:t>compulsion’ or the coercive use of psychology in neoliberal welfare/workfare reforms</w:t>
      </w:r>
      <w:r w:rsidR="00EA5045" w:rsidRPr="0046283F">
        <w:rPr>
          <w:rFonts w:ascii="Arial" w:hAnsi="Arial" w:cs="Arial"/>
          <w:sz w:val="24"/>
          <w:szCs w:val="24"/>
        </w:rPr>
        <w:t>.</w:t>
      </w:r>
    </w:p>
    <w:p w14:paraId="139BEFF3" w14:textId="77777777" w:rsidR="00147B39" w:rsidRPr="0046283F" w:rsidRDefault="00147B39" w:rsidP="004B5ECB">
      <w:pPr>
        <w:spacing w:after="0" w:line="360" w:lineRule="auto"/>
        <w:rPr>
          <w:rFonts w:ascii="Arial" w:hAnsi="Arial" w:cs="Arial"/>
          <w:sz w:val="24"/>
          <w:szCs w:val="24"/>
        </w:rPr>
      </w:pPr>
    </w:p>
    <w:p w14:paraId="605104AF" w14:textId="5CAD1759" w:rsidR="00D07E8F" w:rsidRPr="0046283F" w:rsidRDefault="00D07E8F" w:rsidP="00D07E8F">
      <w:pPr>
        <w:spacing w:after="0" w:line="360" w:lineRule="auto"/>
        <w:rPr>
          <w:rFonts w:ascii="Arial" w:hAnsi="Arial" w:cs="Arial"/>
          <w:sz w:val="24"/>
          <w:szCs w:val="24"/>
        </w:rPr>
      </w:pPr>
      <w:r w:rsidRPr="0046283F">
        <w:rPr>
          <w:rFonts w:ascii="Arial" w:hAnsi="Arial" w:cs="Arial"/>
          <w:sz w:val="24"/>
          <w:szCs w:val="24"/>
        </w:rPr>
        <w:t xml:space="preserve">This issue also includes a number of 'Voices from the Frontline' that have been selected to illustrate some of the 'value' of Sedgwick, or the synergy between current activism and his legacy.  </w:t>
      </w:r>
      <w:r w:rsidR="007C5902" w:rsidRPr="0046283F">
        <w:rPr>
          <w:rFonts w:ascii="Arial" w:hAnsi="Arial" w:cs="Arial"/>
          <w:sz w:val="24"/>
          <w:szCs w:val="24"/>
        </w:rPr>
        <w:t xml:space="preserve">For example, </w:t>
      </w:r>
      <w:r w:rsidRPr="0046283F">
        <w:rPr>
          <w:rFonts w:ascii="Arial" w:hAnsi="Arial" w:cs="Arial"/>
          <w:sz w:val="24"/>
          <w:szCs w:val="24"/>
        </w:rPr>
        <w:t>Mal Kinney</w:t>
      </w:r>
      <w:r w:rsidR="00AD3F28" w:rsidRPr="0046283F">
        <w:rPr>
          <w:rFonts w:ascii="Arial" w:hAnsi="Arial" w:cs="Arial"/>
          <w:sz w:val="24"/>
          <w:szCs w:val="24"/>
        </w:rPr>
        <w:t xml:space="preserve"> and Tim Wilson </w:t>
      </w:r>
      <w:r w:rsidRPr="0046283F">
        <w:rPr>
          <w:rFonts w:ascii="Arial" w:hAnsi="Arial" w:cs="Arial"/>
          <w:sz w:val="24"/>
          <w:szCs w:val="24"/>
        </w:rPr>
        <w:t xml:space="preserve">present the </w:t>
      </w:r>
      <w:r w:rsidRPr="0046283F">
        <w:rPr>
          <w:rFonts w:ascii="Arial" w:hAnsi="Arial" w:cs="Arial"/>
          <w:sz w:val="24"/>
          <w:szCs w:val="24"/>
        </w:rPr>
        <w:lastRenderedPageBreak/>
        <w:t>activist work of the Liverpool group reVision, who have put efforts into building cross-sectional alliances and developing imaginative consciousness raising and mutual support practices. In another context Lydia Sapouna and Harry Gijbels describe the development of the Critical Voices Network Ireland which has brought together critical thinking in mental health and developed alliances between radical workers, academics and survivors. Sedgwick’s anticipat</w:t>
      </w:r>
      <w:r w:rsidR="00DA793A" w:rsidRPr="0046283F">
        <w:rPr>
          <w:rFonts w:ascii="Arial" w:hAnsi="Arial" w:cs="Arial"/>
          <w:sz w:val="24"/>
          <w:szCs w:val="24"/>
        </w:rPr>
        <w:t xml:space="preserve">ion of the impact of neoliberalism </w:t>
      </w:r>
      <w:r w:rsidRPr="0046283F">
        <w:rPr>
          <w:rFonts w:ascii="Arial" w:hAnsi="Arial" w:cs="Arial"/>
          <w:sz w:val="24"/>
          <w:szCs w:val="24"/>
        </w:rPr>
        <w:t xml:space="preserve">on mental health services is borne out in </w:t>
      </w:r>
      <w:r w:rsidR="00DA793A" w:rsidRPr="0046283F">
        <w:rPr>
          <w:rFonts w:ascii="Arial" w:hAnsi="Arial" w:cs="Arial"/>
          <w:sz w:val="24"/>
          <w:szCs w:val="24"/>
        </w:rPr>
        <w:t xml:space="preserve">a </w:t>
      </w:r>
      <w:r w:rsidRPr="0046283F">
        <w:rPr>
          <w:rFonts w:ascii="Arial" w:hAnsi="Arial" w:cs="Arial"/>
          <w:sz w:val="24"/>
          <w:szCs w:val="24"/>
        </w:rPr>
        <w:t xml:space="preserve">personal account </w:t>
      </w:r>
      <w:r w:rsidR="00DA793A" w:rsidRPr="0046283F">
        <w:rPr>
          <w:rFonts w:ascii="Arial" w:hAnsi="Arial" w:cs="Arial"/>
          <w:sz w:val="24"/>
          <w:szCs w:val="24"/>
        </w:rPr>
        <w:t xml:space="preserve">by a frontline social worker </w:t>
      </w:r>
      <w:r w:rsidRPr="0046283F">
        <w:rPr>
          <w:rFonts w:ascii="Arial" w:hAnsi="Arial" w:cs="Arial"/>
          <w:sz w:val="24"/>
          <w:szCs w:val="24"/>
        </w:rPr>
        <w:t>of such reforms from the 1990s to the present that explores tensions between policy rhetoric and implementation in the context of managerialism and welfare retrenchment.</w:t>
      </w:r>
      <w:r w:rsidR="007C5902" w:rsidRPr="0046283F">
        <w:rPr>
          <w:rFonts w:ascii="Arial" w:hAnsi="Arial" w:cs="Arial"/>
          <w:sz w:val="24"/>
          <w:szCs w:val="24"/>
        </w:rPr>
        <w:t xml:space="preserve"> Similarly Laura McGrath, Carl Walker and Christopher Jones note the increasing politicisation of sections of the psychology profession in the context of the intensified neoliberalism of austerity</w:t>
      </w:r>
      <w:r w:rsidR="00385A62" w:rsidRPr="0046283F">
        <w:rPr>
          <w:rFonts w:ascii="Arial" w:hAnsi="Arial" w:cs="Arial"/>
          <w:sz w:val="24"/>
          <w:szCs w:val="24"/>
        </w:rPr>
        <w:t>. This is</w:t>
      </w:r>
      <w:r w:rsidR="007C5902" w:rsidRPr="0046283F">
        <w:rPr>
          <w:rFonts w:ascii="Arial" w:hAnsi="Arial" w:cs="Arial"/>
          <w:sz w:val="24"/>
          <w:szCs w:val="24"/>
        </w:rPr>
        <w:t xml:space="preserve"> </w:t>
      </w:r>
      <w:r w:rsidR="00385A62" w:rsidRPr="0046283F">
        <w:rPr>
          <w:rFonts w:ascii="Arial" w:hAnsi="Arial" w:cs="Arial"/>
          <w:sz w:val="24"/>
          <w:szCs w:val="24"/>
        </w:rPr>
        <w:t>visible in</w:t>
      </w:r>
      <w:r w:rsidR="007C5902" w:rsidRPr="0046283F">
        <w:rPr>
          <w:rFonts w:ascii="Arial" w:hAnsi="Arial" w:cs="Arial"/>
          <w:sz w:val="24"/>
          <w:szCs w:val="24"/>
        </w:rPr>
        <w:t xml:space="preserve"> practitioners’ challenge to this</w:t>
      </w:r>
      <w:r w:rsidR="00385A62" w:rsidRPr="0046283F">
        <w:rPr>
          <w:rFonts w:ascii="Arial" w:hAnsi="Arial" w:cs="Arial"/>
          <w:sz w:val="24"/>
          <w:szCs w:val="24"/>
        </w:rPr>
        <w:t xml:space="preserve"> harsh policy agenda</w:t>
      </w:r>
      <w:r w:rsidR="007C5902" w:rsidRPr="0046283F">
        <w:rPr>
          <w:rFonts w:ascii="Arial" w:hAnsi="Arial" w:cs="Arial"/>
          <w:sz w:val="24"/>
          <w:szCs w:val="24"/>
        </w:rPr>
        <w:t xml:space="preserve"> utilising both professional knowledge and macro-level political engagement.</w:t>
      </w:r>
    </w:p>
    <w:p w14:paraId="1F2D8B63" w14:textId="77777777" w:rsidR="00D07E8F" w:rsidRPr="0046283F" w:rsidRDefault="00D07E8F" w:rsidP="00D07E8F">
      <w:pPr>
        <w:spacing w:after="0" w:line="360" w:lineRule="auto"/>
        <w:rPr>
          <w:rFonts w:ascii="Arial" w:hAnsi="Arial" w:cs="Arial"/>
          <w:sz w:val="24"/>
          <w:szCs w:val="24"/>
        </w:rPr>
      </w:pPr>
    </w:p>
    <w:p w14:paraId="31491854" w14:textId="77777777" w:rsidR="00D07E8F" w:rsidRPr="0046283F" w:rsidRDefault="00D07E8F" w:rsidP="00D07E8F">
      <w:pPr>
        <w:spacing w:after="0" w:line="360" w:lineRule="auto"/>
        <w:rPr>
          <w:rFonts w:ascii="Arial" w:hAnsi="Arial" w:cs="Arial"/>
          <w:sz w:val="24"/>
          <w:szCs w:val="24"/>
        </w:rPr>
      </w:pPr>
      <w:r w:rsidRPr="0046283F">
        <w:rPr>
          <w:rFonts w:ascii="Arial" w:hAnsi="Arial" w:cs="Arial"/>
          <w:sz w:val="24"/>
          <w:szCs w:val="24"/>
        </w:rPr>
        <w:t xml:space="preserve">In addition, we include a commentary and a ‘radical pioneers’ paper. The commentary paper by Nigel Norman offers an overview of archival resources that may be of interest to Sedgwick scholars who are encouraged to mine these rich and under-examined sources. The ‘radical pioneers’ paper is especially apposite for this special issue as it considers the work and legacy of South African ('anti’) psychiatrist David Cooper. As Cooper was the most 'Marxist' of all the psychiatric critics of the 1960s and 1970s, it is perhaps surprising that Sedgwick gave his work such little critical attention, preferring to focus his critique on the more fashionable and charismatic counter cultural figure of RD Laing. Therefore, Adrian Chapman's fascinating account of Cooper's life and work, offers a useful corrective.  Forthcoming editions of the journal will extend this exploration of 'Radical Pioneers' to ensure that the contribution of a diverse range of innovators from the mental health field are represented. </w:t>
      </w:r>
    </w:p>
    <w:p w14:paraId="5C370D4E" w14:textId="77777777" w:rsidR="00D07E8F" w:rsidRPr="0046283F" w:rsidRDefault="00D07E8F" w:rsidP="00D07E8F">
      <w:pPr>
        <w:spacing w:after="0" w:line="360" w:lineRule="auto"/>
        <w:rPr>
          <w:rFonts w:ascii="Arial" w:hAnsi="Arial" w:cs="Arial"/>
          <w:sz w:val="24"/>
          <w:szCs w:val="24"/>
        </w:rPr>
      </w:pPr>
    </w:p>
    <w:p w14:paraId="47064B6B" w14:textId="77777777" w:rsidR="000A651E" w:rsidRPr="0046283F" w:rsidRDefault="000A651E" w:rsidP="00BF1277">
      <w:pPr>
        <w:shd w:val="clear" w:color="auto" w:fill="FFFFFF"/>
        <w:spacing w:line="360" w:lineRule="auto"/>
        <w:rPr>
          <w:rFonts w:ascii="Arial" w:hAnsi="Arial" w:cs="Arial"/>
          <w:sz w:val="24"/>
          <w:szCs w:val="24"/>
        </w:rPr>
      </w:pPr>
      <w:r w:rsidRPr="0046283F">
        <w:rPr>
          <w:rFonts w:ascii="Arial" w:hAnsi="Arial" w:cs="Arial"/>
          <w:sz w:val="24"/>
          <w:szCs w:val="24"/>
        </w:rPr>
        <w:t xml:space="preserve">Meanwhile, there are a number of issues raised by </w:t>
      </w:r>
      <w:r w:rsidR="000E667A" w:rsidRPr="0046283F">
        <w:rPr>
          <w:rFonts w:ascii="Arial" w:hAnsi="Arial" w:cs="Arial"/>
          <w:sz w:val="24"/>
          <w:szCs w:val="24"/>
        </w:rPr>
        <w:t>this special issue t</w:t>
      </w:r>
      <w:r w:rsidRPr="0046283F">
        <w:rPr>
          <w:rFonts w:ascii="Arial" w:hAnsi="Arial" w:cs="Arial"/>
          <w:sz w:val="24"/>
          <w:szCs w:val="24"/>
        </w:rPr>
        <w:t>hat arguably require deeper critical thinking and debate. We will briefly flag up five important topics</w:t>
      </w:r>
      <w:r w:rsidR="00BF1277" w:rsidRPr="0046283F">
        <w:rPr>
          <w:rFonts w:ascii="Arial" w:hAnsi="Arial" w:cs="Arial"/>
          <w:sz w:val="24"/>
          <w:szCs w:val="24"/>
        </w:rPr>
        <w:t xml:space="preserve"> for future exploration</w:t>
      </w:r>
      <w:r w:rsidRPr="0046283F">
        <w:rPr>
          <w:rFonts w:ascii="Arial" w:hAnsi="Arial" w:cs="Arial"/>
          <w:sz w:val="24"/>
          <w:szCs w:val="24"/>
        </w:rPr>
        <w:t xml:space="preserve">. </w:t>
      </w:r>
    </w:p>
    <w:p w14:paraId="578818CB" w14:textId="77777777" w:rsidR="00766616" w:rsidRPr="0046283F" w:rsidRDefault="00766616" w:rsidP="004B5ECB">
      <w:pPr>
        <w:spacing w:after="0" w:line="360" w:lineRule="auto"/>
        <w:rPr>
          <w:rFonts w:ascii="Arial" w:hAnsi="Arial" w:cs="Arial"/>
          <w:sz w:val="24"/>
          <w:szCs w:val="24"/>
        </w:rPr>
      </w:pPr>
    </w:p>
    <w:p w14:paraId="1B2C042E" w14:textId="77777777" w:rsidR="00117EE1" w:rsidRPr="0046283F" w:rsidRDefault="00117EE1" w:rsidP="004B5ECB">
      <w:pPr>
        <w:spacing w:after="0" w:line="360" w:lineRule="auto"/>
        <w:rPr>
          <w:rFonts w:ascii="Arial" w:hAnsi="Arial" w:cs="Arial"/>
          <w:b/>
          <w:sz w:val="24"/>
          <w:szCs w:val="24"/>
        </w:rPr>
      </w:pPr>
      <w:r w:rsidRPr="0046283F">
        <w:rPr>
          <w:rFonts w:ascii="Arial" w:hAnsi="Arial" w:cs="Arial"/>
          <w:b/>
          <w:sz w:val="24"/>
          <w:szCs w:val="24"/>
        </w:rPr>
        <w:lastRenderedPageBreak/>
        <w:t>Issues for further exploration</w:t>
      </w:r>
    </w:p>
    <w:p w14:paraId="02A929CA" w14:textId="77777777" w:rsidR="00D07E8F" w:rsidRPr="0046283F" w:rsidRDefault="00D07E8F" w:rsidP="00117EE1">
      <w:pPr>
        <w:shd w:val="clear" w:color="auto" w:fill="FFFFFF"/>
        <w:spacing w:line="360" w:lineRule="auto"/>
        <w:rPr>
          <w:rFonts w:ascii="Arial" w:hAnsi="Arial" w:cs="Arial"/>
          <w:sz w:val="24"/>
          <w:szCs w:val="24"/>
        </w:rPr>
      </w:pPr>
    </w:p>
    <w:p w14:paraId="2EB4CC07" w14:textId="13EC84D9" w:rsidR="00A004C2" w:rsidRPr="0046283F" w:rsidRDefault="00117EE1" w:rsidP="00117EE1">
      <w:pPr>
        <w:shd w:val="clear" w:color="auto" w:fill="FFFFFF"/>
        <w:spacing w:line="360" w:lineRule="auto"/>
        <w:rPr>
          <w:rFonts w:ascii="Arial" w:eastAsia="Times New Roman" w:hAnsi="Arial" w:cs="Arial"/>
          <w:sz w:val="24"/>
          <w:szCs w:val="24"/>
          <w:lang w:eastAsia="en-GB"/>
        </w:rPr>
      </w:pPr>
      <w:r w:rsidRPr="0046283F">
        <w:rPr>
          <w:rFonts w:ascii="Arial" w:hAnsi="Arial" w:cs="Arial"/>
          <w:sz w:val="24"/>
          <w:szCs w:val="24"/>
        </w:rPr>
        <w:t xml:space="preserve">The first is </w:t>
      </w:r>
      <w:r w:rsidRPr="0046283F">
        <w:rPr>
          <w:rFonts w:ascii="Arial" w:eastAsia="Times New Roman" w:hAnsi="Arial" w:cs="Arial"/>
          <w:sz w:val="24"/>
          <w:szCs w:val="24"/>
          <w:lang w:eastAsia="en-GB"/>
        </w:rPr>
        <w:t xml:space="preserve">the ongoing strategic tension for activists concerning whether to put energies into prefigurative mental health politics (developing alternatives in the present) and/or defending welfare services (as a necessary prerequisite to transform the mental health field). </w:t>
      </w:r>
      <w:r w:rsidR="00A004C2" w:rsidRPr="0046283F">
        <w:rPr>
          <w:rFonts w:ascii="Arial" w:eastAsia="Times New Roman" w:hAnsi="Arial" w:cs="Arial"/>
          <w:sz w:val="24"/>
          <w:szCs w:val="24"/>
          <w:lang w:eastAsia="en-GB"/>
        </w:rPr>
        <w:t xml:space="preserve">Whilst </w:t>
      </w:r>
      <w:r w:rsidR="006C6978" w:rsidRPr="0046283F">
        <w:rPr>
          <w:rFonts w:ascii="Arial" w:eastAsia="Times New Roman" w:hAnsi="Arial" w:cs="Arial"/>
          <w:sz w:val="24"/>
          <w:szCs w:val="24"/>
          <w:lang w:eastAsia="en-GB"/>
        </w:rPr>
        <w:t xml:space="preserve">Sedgwick was </w:t>
      </w:r>
      <w:r w:rsidR="005D5C41" w:rsidRPr="0046283F">
        <w:rPr>
          <w:rFonts w:ascii="Arial" w:eastAsia="Times New Roman" w:hAnsi="Arial" w:cs="Arial"/>
          <w:sz w:val="24"/>
          <w:szCs w:val="24"/>
          <w:lang w:eastAsia="en-GB"/>
        </w:rPr>
        <w:t xml:space="preserve">understandably </w:t>
      </w:r>
      <w:r w:rsidR="00A004C2" w:rsidRPr="0046283F">
        <w:rPr>
          <w:rFonts w:ascii="Arial" w:eastAsia="Times New Roman" w:hAnsi="Arial" w:cs="Arial"/>
          <w:sz w:val="24"/>
          <w:szCs w:val="24"/>
          <w:lang w:eastAsia="en-GB"/>
        </w:rPr>
        <w:t xml:space="preserve">suspicious of self-styled ‘radical’ mental health projects, prefigurative initiatives developed by activists themselves </w:t>
      </w:r>
      <w:r w:rsidR="000A651E" w:rsidRPr="0046283F">
        <w:rPr>
          <w:rFonts w:ascii="Arial" w:eastAsia="Times New Roman" w:hAnsi="Arial" w:cs="Arial"/>
          <w:sz w:val="24"/>
          <w:szCs w:val="24"/>
          <w:lang w:eastAsia="en-GB"/>
        </w:rPr>
        <w:t xml:space="preserve">perhaps </w:t>
      </w:r>
      <w:r w:rsidR="00A004C2" w:rsidRPr="0046283F">
        <w:rPr>
          <w:rFonts w:ascii="Arial" w:eastAsia="Times New Roman" w:hAnsi="Arial" w:cs="Arial"/>
          <w:sz w:val="24"/>
          <w:szCs w:val="24"/>
          <w:lang w:eastAsia="en-GB"/>
        </w:rPr>
        <w:t xml:space="preserve">deserve more serious critical appraisal (Proctor </w:t>
      </w:r>
      <w:r w:rsidR="00113458" w:rsidRPr="0046283F">
        <w:rPr>
          <w:rFonts w:ascii="Arial" w:eastAsia="Times New Roman" w:hAnsi="Arial" w:cs="Arial"/>
          <w:sz w:val="24"/>
          <w:szCs w:val="24"/>
          <w:lang w:eastAsia="en-GB"/>
        </w:rPr>
        <w:t>2016</w:t>
      </w:r>
      <w:r w:rsidR="00A004C2" w:rsidRPr="0046283F">
        <w:rPr>
          <w:rFonts w:ascii="Arial" w:eastAsia="Times New Roman" w:hAnsi="Arial" w:cs="Arial"/>
          <w:sz w:val="24"/>
          <w:szCs w:val="24"/>
          <w:lang w:eastAsia="en-GB"/>
        </w:rPr>
        <w:t xml:space="preserve">). </w:t>
      </w:r>
    </w:p>
    <w:p w14:paraId="6903F160" w14:textId="77777777" w:rsidR="00A004C2" w:rsidRPr="0046283F" w:rsidRDefault="00117EE1" w:rsidP="00117EE1">
      <w:pPr>
        <w:shd w:val="clear" w:color="auto" w:fill="FFFFFF"/>
        <w:spacing w:line="360" w:lineRule="auto"/>
        <w:rPr>
          <w:rFonts w:ascii="Arial" w:hAnsi="Arial" w:cs="Arial"/>
          <w:sz w:val="24"/>
          <w:szCs w:val="24"/>
          <w:lang w:eastAsia="en-GB"/>
        </w:rPr>
      </w:pPr>
      <w:r w:rsidRPr="0046283F">
        <w:rPr>
          <w:rFonts w:ascii="Arial" w:eastAsia="Times New Roman" w:hAnsi="Arial" w:cs="Arial"/>
          <w:sz w:val="24"/>
          <w:szCs w:val="24"/>
          <w:lang w:eastAsia="en-GB"/>
        </w:rPr>
        <w:t xml:space="preserve">A second debate concerns the utility of a human rights orientation in mental health activism. </w:t>
      </w:r>
      <w:r w:rsidRPr="0046283F">
        <w:rPr>
          <w:rFonts w:ascii="Arial" w:hAnsi="Arial" w:cs="Arial"/>
          <w:sz w:val="24"/>
          <w:szCs w:val="24"/>
        </w:rPr>
        <w:t>Sedgwick himself was critical of using human rights leverage in this context as he was concerned it would privilege individual liberty at the expense of state commitment to provide support to mental health sufferers and their families</w:t>
      </w:r>
      <w:r w:rsidR="008945F4" w:rsidRPr="0046283F">
        <w:rPr>
          <w:rFonts w:ascii="Arial" w:hAnsi="Arial" w:cs="Arial"/>
          <w:sz w:val="24"/>
          <w:szCs w:val="24"/>
        </w:rPr>
        <w:t xml:space="preserve">. </w:t>
      </w:r>
      <w:r w:rsidR="006C6978" w:rsidRPr="0046283F">
        <w:rPr>
          <w:rFonts w:ascii="Arial" w:hAnsi="Arial" w:cs="Arial"/>
          <w:sz w:val="24"/>
          <w:szCs w:val="24"/>
        </w:rPr>
        <w:t>R</w:t>
      </w:r>
      <w:r w:rsidRPr="0046283F">
        <w:rPr>
          <w:rFonts w:ascii="Arial" w:hAnsi="Arial" w:cs="Arial"/>
          <w:sz w:val="24"/>
          <w:szCs w:val="24"/>
        </w:rPr>
        <w:t xml:space="preserve">ecent activism </w:t>
      </w:r>
      <w:r w:rsidR="005D5C41" w:rsidRPr="0046283F">
        <w:rPr>
          <w:rFonts w:ascii="Arial" w:hAnsi="Arial" w:cs="Arial"/>
          <w:sz w:val="24"/>
          <w:szCs w:val="24"/>
        </w:rPr>
        <w:t xml:space="preserve">– for example, mobilizations </w:t>
      </w:r>
      <w:r w:rsidRPr="0046283F">
        <w:rPr>
          <w:rFonts w:ascii="Arial" w:hAnsi="Arial" w:cs="Arial"/>
          <w:sz w:val="24"/>
          <w:szCs w:val="24"/>
        </w:rPr>
        <w:t>us</w:t>
      </w:r>
      <w:r w:rsidR="005D5C41" w:rsidRPr="0046283F">
        <w:rPr>
          <w:rFonts w:ascii="Arial" w:hAnsi="Arial" w:cs="Arial"/>
          <w:sz w:val="24"/>
          <w:szCs w:val="24"/>
        </w:rPr>
        <w:t>ing</w:t>
      </w:r>
      <w:r w:rsidRPr="0046283F">
        <w:rPr>
          <w:rFonts w:ascii="Arial" w:hAnsi="Arial" w:cs="Arial"/>
          <w:sz w:val="24"/>
          <w:szCs w:val="24"/>
        </w:rPr>
        <w:t xml:space="preserve"> the United Nations Convention of the Rights of People with Disabilities to argue for the abolition of mental health laws</w:t>
      </w:r>
      <w:r w:rsidR="005D5C41" w:rsidRPr="0046283F">
        <w:rPr>
          <w:rFonts w:ascii="Arial" w:hAnsi="Arial" w:cs="Arial"/>
          <w:sz w:val="24"/>
          <w:szCs w:val="24"/>
        </w:rPr>
        <w:t xml:space="preserve"> -</w:t>
      </w:r>
      <w:r w:rsidR="00B20A1C" w:rsidRPr="0046283F">
        <w:rPr>
          <w:rFonts w:ascii="Arial" w:hAnsi="Arial" w:cs="Arial"/>
          <w:sz w:val="24"/>
          <w:szCs w:val="24"/>
        </w:rPr>
        <w:t xml:space="preserve"> </w:t>
      </w:r>
      <w:r w:rsidR="006C6978" w:rsidRPr="0046283F">
        <w:rPr>
          <w:rFonts w:ascii="Arial" w:hAnsi="Arial" w:cs="Arial"/>
          <w:sz w:val="24"/>
          <w:szCs w:val="24"/>
        </w:rPr>
        <w:t>throws up a number of challenges</w:t>
      </w:r>
      <w:r w:rsidR="00B20A1C" w:rsidRPr="0046283F">
        <w:rPr>
          <w:rFonts w:ascii="Arial" w:hAnsi="Arial" w:cs="Arial"/>
          <w:sz w:val="24"/>
          <w:szCs w:val="24"/>
        </w:rPr>
        <w:t xml:space="preserve"> (Minkowitz 2015; Plumb 2015).</w:t>
      </w:r>
      <w:r w:rsidRPr="0046283F">
        <w:rPr>
          <w:rFonts w:ascii="Arial" w:hAnsi="Arial" w:cs="Arial"/>
          <w:sz w:val="24"/>
          <w:szCs w:val="24"/>
        </w:rPr>
        <w:t xml:space="preserve"> </w:t>
      </w:r>
      <w:r w:rsidR="006C6978" w:rsidRPr="0046283F">
        <w:rPr>
          <w:rFonts w:ascii="Arial" w:hAnsi="Arial" w:cs="Arial"/>
          <w:sz w:val="24"/>
          <w:szCs w:val="24"/>
        </w:rPr>
        <w:t xml:space="preserve"> </w:t>
      </w:r>
      <w:r w:rsidR="00376D58" w:rsidRPr="0046283F">
        <w:rPr>
          <w:rFonts w:ascii="Arial" w:hAnsi="Arial" w:cs="Arial"/>
          <w:sz w:val="24"/>
          <w:szCs w:val="24"/>
          <w:lang w:eastAsia="en-GB"/>
        </w:rPr>
        <w:t xml:space="preserve">Practical psychopolitical </w:t>
      </w:r>
      <w:r w:rsidR="000A651E" w:rsidRPr="0046283F">
        <w:rPr>
          <w:rFonts w:ascii="Arial" w:hAnsi="Arial" w:cs="Arial"/>
          <w:sz w:val="24"/>
          <w:szCs w:val="24"/>
          <w:lang w:eastAsia="en-GB"/>
        </w:rPr>
        <w:t xml:space="preserve">strategies </w:t>
      </w:r>
      <w:r w:rsidR="00533C96" w:rsidRPr="0046283F">
        <w:rPr>
          <w:rFonts w:ascii="Arial" w:hAnsi="Arial" w:cs="Arial"/>
          <w:sz w:val="24"/>
          <w:szCs w:val="24"/>
          <w:lang w:eastAsia="en-GB"/>
        </w:rPr>
        <w:t xml:space="preserve">need </w:t>
      </w:r>
      <w:r w:rsidR="005D5C41" w:rsidRPr="0046283F">
        <w:rPr>
          <w:rFonts w:ascii="Arial" w:hAnsi="Arial" w:cs="Arial"/>
          <w:sz w:val="24"/>
          <w:szCs w:val="24"/>
          <w:lang w:eastAsia="en-GB"/>
        </w:rPr>
        <w:t xml:space="preserve">to be </w:t>
      </w:r>
      <w:r w:rsidR="006C6978" w:rsidRPr="0046283F">
        <w:rPr>
          <w:rFonts w:ascii="Arial" w:hAnsi="Arial" w:cs="Arial"/>
          <w:sz w:val="24"/>
          <w:szCs w:val="24"/>
          <w:lang w:eastAsia="en-GB"/>
        </w:rPr>
        <w:t>develop</w:t>
      </w:r>
      <w:r w:rsidR="005D5C41" w:rsidRPr="0046283F">
        <w:rPr>
          <w:rFonts w:ascii="Arial" w:hAnsi="Arial" w:cs="Arial"/>
          <w:sz w:val="24"/>
          <w:szCs w:val="24"/>
          <w:lang w:eastAsia="en-GB"/>
        </w:rPr>
        <w:t>ed</w:t>
      </w:r>
      <w:r w:rsidR="006C6978" w:rsidRPr="0046283F">
        <w:rPr>
          <w:rFonts w:ascii="Arial" w:hAnsi="Arial" w:cs="Arial"/>
          <w:sz w:val="24"/>
          <w:szCs w:val="24"/>
          <w:lang w:eastAsia="en-GB"/>
        </w:rPr>
        <w:t xml:space="preserve"> </w:t>
      </w:r>
      <w:r w:rsidR="000A651E" w:rsidRPr="0046283F">
        <w:rPr>
          <w:rFonts w:ascii="Arial" w:hAnsi="Arial" w:cs="Arial"/>
          <w:sz w:val="24"/>
          <w:szCs w:val="24"/>
          <w:lang w:eastAsia="en-GB"/>
        </w:rPr>
        <w:t xml:space="preserve">- beyond demands to either ‘abolish psychiatry' or for 'more and better psychiatry' - </w:t>
      </w:r>
      <w:r w:rsidR="006C6978" w:rsidRPr="0046283F">
        <w:rPr>
          <w:rFonts w:ascii="Arial" w:hAnsi="Arial" w:cs="Arial"/>
          <w:sz w:val="24"/>
          <w:szCs w:val="24"/>
          <w:lang w:eastAsia="en-GB"/>
        </w:rPr>
        <w:t xml:space="preserve">to </w:t>
      </w:r>
      <w:r w:rsidR="00533C96" w:rsidRPr="0046283F">
        <w:rPr>
          <w:rFonts w:ascii="Arial" w:hAnsi="Arial" w:cs="Arial"/>
          <w:sz w:val="24"/>
          <w:szCs w:val="24"/>
          <w:lang w:eastAsia="en-GB"/>
        </w:rPr>
        <w:t>address the vexed questions of mental health and psychiatric coercion</w:t>
      </w:r>
      <w:r w:rsidR="00376D58" w:rsidRPr="0046283F">
        <w:rPr>
          <w:rFonts w:ascii="Arial" w:hAnsi="Arial" w:cs="Arial"/>
          <w:sz w:val="24"/>
          <w:szCs w:val="24"/>
          <w:lang w:eastAsia="en-GB"/>
        </w:rPr>
        <w:t xml:space="preserve">. </w:t>
      </w:r>
    </w:p>
    <w:p w14:paraId="574FCFA2" w14:textId="77777777" w:rsidR="00A004C2" w:rsidRPr="0046283F" w:rsidRDefault="00117EE1" w:rsidP="00117EE1">
      <w:pPr>
        <w:shd w:val="clear" w:color="auto" w:fill="FFFFFF"/>
        <w:spacing w:line="360" w:lineRule="auto"/>
        <w:rPr>
          <w:rFonts w:ascii="Arial" w:eastAsia="Times New Roman" w:hAnsi="Arial" w:cs="Arial"/>
          <w:sz w:val="24"/>
          <w:szCs w:val="24"/>
          <w:lang w:eastAsia="en-GB"/>
        </w:rPr>
      </w:pPr>
      <w:r w:rsidRPr="0046283F">
        <w:rPr>
          <w:rFonts w:ascii="Arial" w:hAnsi="Arial" w:cs="Arial"/>
          <w:sz w:val="24"/>
          <w:szCs w:val="24"/>
        </w:rPr>
        <w:t xml:space="preserve">A third concern is </w:t>
      </w:r>
      <w:r w:rsidRPr="0046283F">
        <w:rPr>
          <w:rFonts w:ascii="Arial" w:eastAsia="Times New Roman" w:hAnsi="Arial" w:cs="Arial"/>
          <w:sz w:val="24"/>
          <w:szCs w:val="24"/>
          <w:lang w:eastAsia="en-GB"/>
        </w:rPr>
        <w:t xml:space="preserve">the role of families/carers in mental health politics. Families have </w:t>
      </w:r>
      <w:r w:rsidR="00B20A1C" w:rsidRPr="0046283F">
        <w:rPr>
          <w:rFonts w:ascii="Arial" w:eastAsia="Times New Roman" w:hAnsi="Arial" w:cs="Arial"/>
          <w:sz w:val="24"/>
          <w:szCs w:val="24"/>
          <w:lang w:eastAsia="en-GB"/>
        </w:rPr>
        <w:t xml:space="preserve">often </w:t>
      </w:r>
      <w:r w:rsidRPr="0046283F">
        <w:rPr>
          <w:rFonts w:ascii="Arial" w:eastAsia="Times New Roman" w:hAnsi="Arial" w:cs="Arial"/>
          <w:sz w:val="24"/>
          <w:szCs w:val="24"/>
          <w:lang w:eastAsia="en-GB"/>
        </w:rPr>
        <w:t xml:space="preserve">been maligned as promoting coercion and curtailing the rights of survivors, and consequently progressive family and carer activism has often been hidden or co-opted. </w:t>
      </w:r>
      <w:r w:rsidR="000E667A" w:rsidRPr="0046283F">
        <w:rPr>
          <w:rFonts w:ascii="Arial" w:eastAsia="Times New Roman" w:hAnsi="Arial" w:cs="Arial"/>
          <w:sz w:val="24"/>
          <w:szCs w:val="24"/>
          <w:lang w:eastAsia="en-GB"/>
        </w:rPr>
        <w:t xml:space="preserve">This is another area that would benefit from greater acknowledgement and exploration. </w:t>
      </w:r>
      <w:r w:rsidR="00533C96" w:rsidRPr="0046283F">
        <w:rPr>
          <w:rFonts w:ascii="Arial" w:eastAsia="Times New Roman" w:hAnsi="Arial" w:cs="Arial"/>
          <w:sz w:val="24"/>
          <w:szCs w:val="24"/>
          <w:lang w:eastAsia="en-GB"/>
        </w:rPr>
        <w:t xml:space="preserve">Let us not forget that many mental health activists, Sedgwick included, </w:t>
      </w:r>
      <w:r w:rsidR="006C6978" w:rsidRPr="0046283F">
        <w:rPr>
          <w:rFonts w:ascii="Arial" w:eastAsia="Times New Roman" w:hAnsi="Arial" w:cs="Arial"/>
          <w:sz w:val="24"/>
          <w:szCs w:val="24"/>
          <w:lang w:eastAsia="en-GB"/>
        </w:rPr>
        <w:t>a</w:t>
      </w:r>
      <w:r w:rsidR="00533C96" w:rsidRPr="0046283F">
        <w:rPr>
          <w:rFonts w:ascii="Arial" w:eastAsia="Times New Roman" w:hAnsi="Arial" w:cs="Arial"/>
          <w:sz w:val="24"/>
          <w:szCs w:val="24"/>
          <w:lang w:eastAsia="en-GB"/>
        </w:rPr>
        <w:t xml:space="preserve">re motivated by their own </w:t>
      </w:r>
      <w:r w:rsidR="006C6978" w:rsidRPr="0046283F">
        <w:rPr>
          <w:rFonts w:ascii="Arial" w:eastAsia="Times New Roman" w:hAnsi="Arial" w:cs="Arial"/>
          <w:sz w:val="24"/>
          <w:szCs w:val="24"/>
          <w:lang w:eastAsia="en-GB"/>
        </w:rPr>
        <w:t xml:space="preserve">struggles to </w:t>
      </w:r>
      <w:r w:rsidR="00B20A1C" w:rsidRPr="0046283F">
        <w:rPr>
          <w:rFonts w:ascii="Arial" w:eastAsia="Times New Roman" w:hAnsi="Arial" w:cs="Arial"/>
          <w:sz w:val="24"/>
          <w:szCs w:val="24"/>
          <w:lang w:eastAsia="en-GB"/>
        </w:rPr>
        <w:t>secure</w:t>
      </w:r>
      <w:r w:rsidR="006C6978" w:rsidRPr="0046283F">
        <w:rPr>
          <w:rFonts w:ascii="Arial" w:eastAsia="Times New Roman" w:hAnsi="Arial" w:cs="Arial"/>
          <w:sz w:val="24"/>
          <w:szCs w:val="24"/>
          <w:lang w:eastAsia="en-GB"/>
        </w:rPr>
        <w:t xml:space="preserve"> adequate support for family members in crisis</w:t>
      </w:r>
      <w:r w:rsidR="000E667A" w:rsidRPr="0046283F">
        <w:rPr>
          <w:rFonts w:ascii="Arial" w:eastAsia="Times New Roman" w:hAnsi="Arial" w:cs="Arial"/>
          <w:sz w:val="24"/>
          <w:szCs w:val="24"/>
          <w:lang w:eastAsia="en-GB"/>
        </w:rPr>
        <w:t>.</w:t>
      </w:r>
      <w:r w:rsidRPr="0046283F">
        <w:rPr>
          <w:rFonts w:ascii="Arial" w:eastAsia="Times New Roman" w:hAnsi="Arial" w:cs="Arial"/>
          <w:sz w:val="24"/>
          <w:szCs w:val="24"/>
          <w:lang w:eastAsia="en-GB"/>
        </w:rPr>
        <w:t xml:space="preserve"> </w:t>
      </w:r>
    </w:p>
    <w:p w14:paraId="2BDD58F0" w14:textId="77777777" w:rsidR="00A004C2" w:rsidRPr="0046283F" w:rsidRDefault="00117EE1" w:rsidP="00117EE1">
      <w:pPr>
        <w:shd w:val="clear" w:color="auto" w:fill="FFFFFF"/>
        <w:spacing w:line="360" w:lineRule="auto"/>
        <w:rPr>
          <w:rFonts w:ascii="Arial" w:eastAsia="Times New Roman" w:hAnsi="Arial" w:cs="Arial"/>
          <w:sz w:val="24"/>
          <w:szCs w:val="24"/>
          <w:shd w:val="clear" w:color="auto" w:fill="FFFFFF"/>
          <w:lang w:val="en-GB"/>
        </w:rPr>
      </w:pPr>
      <w:r w:rsidRPr="0046283F">
        <w:rPr>
          <w:rFonts w:ascii="Arial" w:eastAsia="Times New Roman" w:hAnsi="Arial" w:cs="Arial"/>
          <w:sz w:val="24"/>
          <w:szCs w:val="24"/>
          <w:shd w:val="clear" w:color="auto" w:fill="FFFFFF"/>
          <w:lang w:val="en-GB"/>
        </w:rPr>
        <w:t>A fourth area in need of further examination is whether the development of a nuanced (socio-historical) materialist theory of mental distress would strengthen a Sedgwickian political epistemology. The so-called 'new paradigm' of integrated psycho-socio-biological approaches (Read and Bentall 2012) that reject</w:t>
      </w:r>
      <w:r w:rsidR="00533C96" w:rsidRPr="0046283F">
        <w:rPr>
          <w:rFonts w:ascii="Arial" w:eastAsia="Times New Roman" w:hAnsi="Arial" w:cs="Arial"/>
          <w:sz w:val="24"/>
          <w:szCs w:val="24"/>
          <w:shd w:val="clear" w:color="auto" w:fill="FFFFFF"/>
          <w:lang w:val="en-GB"/>
        </w:rPr>
        <w:t>s</w:t>
      </w:r>
      <w:r w:rsidRPr="0046283F">
        <w:rPr>
          <w:rFonts w:ascii="Arial" w:eastAsia="Times New Roman" w:hAnsi="Arial" w:cs="Arial"/>
          <w:sz w:val="24"/>
          <w:szCs w:val="24"/>
          <w:shd w:val="clear" w:color="auto" w:fill="FFFFFF"/>
          <w:lang w:val="en-GB"/>
        </w:rPr>
        <w:t xml:space="preserve"> biomedical reductionism may provide a useful starting point</w:t>
      </w:r>
      <w:r w:rsidR="00533C96" w:rsidRPr="0046283F">
        <w:rPr>
          <w:rFonts w:ascii="Arial" w:eastAsia="Times New Roman" w:hAnsi="Arial" w:cs="Arial"/>
          <w:sz w:val="24"/>
          <w:szCs w:val="24"/>
          <w:shd w:val="clear" w:color="auto" w:fill="FFFFFF"/>
          <w:lang w:val="en-GB"/>
        </w:rPr>
        <w:t>,</w:t>
      </w:r>
      <w:r w:rsidRPr="0046283F">
        <w:rPr>
          <w:rFonts w:ascii="Arial" w:eastAsia="Times New Roman" w:hAnsi="Arial" w:cs="Arial"/>
          <w:sz w:val="24"/>
          <w:szCs w:val="24"/>
          <w:shd w:val="clear" w:color="auto" w:fill="FFFFFF"/>
          <w:lang w:val="en-GB"/>
        </w:rPr>
        <w:t xml:space="preserve"> though arguably this approach needs </w:t>
      </w:r>
      <w:r w:rsidR="00B20A1C" w:rsidRPr="0046283F">
        <w:rPr>
          <w:rFonts w:ascii="Arial" w:eastAsia="Times New Roman" w:hAnsi="Arial" w:cs="Arial"/>
          <w:sz w:val="24"/>
          <w:szCs w:val="24"/>
          <w:shd w:val="clear" w:color="auto" w:fill="FFFFFF"/>
          <w:lang w:val="en-GB"/>
        </w:rPr>
        <w:t xml:space="preserve">to be </w:t>
      </w:r>
      <w:r w:rsidRPr="0046283F">
        <w:rPr>
          <w:rFonts w:ascii="Arial" w:eastAsia="Times New Roman" w:hAnsi="Arial" w:cs="Arial"/>
          <w:sz w:val="24"/>
          <w:szCs w:val="24"/>
          <w:shd w:val="clear" w:color="auto" w:fill="FFFFFF"/>
          <w:lang w:val="en-GB"/>
        </w:rPr>
        <w:t>contextual</w:t>
      </w:r>
      <w:r w:rsidR="00533C96" w:rsidRPr="0046283F">
        <w:rPr>
          <w:rFonts w:ascii="Arial" w:eastAsia="Times New Roman" w:hAnsi="Arial" w:cs="Arial"/>
          <w:sz w:val="24"/>
          <w:szCs w:val="24"/>
          <w:shd w:val="clear" w:color="auto" w:fill="FFFFFF"/>
          <w:lang w:val="en-GB"/>
        </w:rPr>
        <w:t>is</w:t>
      </w:r>
      <w:r w:rsidR="00B20A1C" w:rsidRPr="0046283F">
        <w:rPr>
          <w:rFonts w:ascii="Arial" w:eastAsia="Times New Roman" w:hAnsi="Arial" w:cs="Arial"/>
          <w:sz w:val="24"/>
          <w:szCs w:val="24"/>
          <w:shd w:val="clear" w:color="auto" w:fill="FFFFFF"/>
          <w:lang w:val="en-GB"/>
        </w:rPr>
        <w:t>ed</w:t>
      </w:r>
      <w:r w:rsidR="00533C96" w:rsidRPr="0046283F">
        <w:rPr>
          <w:rFonts w:ascii="Arial" w:eastAsia="Times New Roman" w:hAnsi="Arial" w:cs="Arial"/>
          <w:sz w:val="24"/>
          <w:szCs w:val="24"/>
          <w:shd w:val="clear" w:color="auto" w:fill="FFFFFF"/>
          <w:lang w:val="en-GB"/>
        </w:rPr>
        <w:t xml:space="preserve"> within </w:t>
      </w:r>
      <w:r w:rsidR="00B20A1C" w:rsidRPr="0046283F">
        <w:rPr>
          <w:rFonts w:ascii="Arial" w:eastAsia="Times New Roman" w:hAnsi="Arial" w:cs="Arial"/>
          <w:sz w:val="24"/>
          <w:szCs w:val="24"/>
          <w:shd w:val="clear" w:color="auto" w:fill="FFFFFF"/>
          <w:lang w:val="en-GB"/>
        </w:rPr>
        <w:t xml:space="preserve">an understanding of the </w:t>
      </w:r>
      <w:r w:rsidRPr="0046283F">
        <w:rPr>
          <w:rFonts w:ascii="Arial" w:eastAsia="Times New Roman" w:hAnsi="Arial" w:cs="Arial"/>
          <w:sz w:val="24"/>
          <w:szCs w:val="24"/>
          <w:shd w:val="clear" w:color="auto" w:fill="FFFFFF"/>
          <w:lang w:val="en-GB"/>
        </w:rPr>
        <w:t xml:space="preserve">dynamics of </w:t>
      </w:r>
      <w:r w:rsidR="008945F4" w:rsidRPr="0046283F">
        <w:rPr>
          <w:rFonts w:ascii="Arial" w:eastAsia="Times New Roman" w:hAnsi="Arial" w:cs="Arial"/>
          <w:sz w:val="24"/>
          <w:szCs w:val="24"/>
          <w:shd w:val="clear" w:color="auto" w:fill="FFFFFF"/>
          <w:lang w:val="en-GB"/>
        </w:rPr>
        <w:t xml:space="preserve">modern </w:t>
      </w:r>
      <w:r w:rsidRPr="0046283F">
        <w:rPr>
          <w:rFonts w:ascii="Arial" w:eastAsia="Times New Roman" w:hAnsi="Arial" w:cs="Arial"/>
          <w:sz w:val="24"/>
          <w:szCs w:val="24"/>
          <w:shd w:val="clear" w:color="auto" w:fill="FFFFFF"/>
          <w:lang w:val="en-GB"/>
        </w:rPr>
        <w:t xml:space="preserve">capitalism. </w:t>
      </w:r>
    </w:p>
    <w:p w14:paraId="65A9B5EB" w14:textId="77777777" w:rsidR="00117EE1" w:rsidRPr="0046283F" w:rsidRDefault="00117EE1" w:rsidP="00117EE1">
      <w:pPr>
        <w:shd w:val="clear" w:color="auto" w:fill="FFFFFF"/>
        <w:spacing w:line="360" w:lineRule="auto"/>
        <w:rPr>
          <w:rFonts w:ascii="Arial" w:eastAsia="Times New Roman" w:hAnsi="Arial" w:cs="Arial"/>
          <w:sz w:val="24"/>
          <w:szCs w:val="24"/>
          <w:lang w:eastAsia="en-GB"/>
        </w:rPr>
      </w:pPr>
      <w:r w:rsidRPr="0046283F">
        <w:rPr>
          <w:rFonts w:ascii="Arial" w:eastAsia="Times New Roman" w:hAnsi="Arial" w:cs="Arial"/>
          <w:sz w:val="24"/>
          <w:szCs w:val="24"/>
          <w:shd w:val="clear" w:color="auto" w:fill="FFFFFF"/>
          <w:lang w:val="en-GB"/>
        </w:rPr>
        <w:lastRenderedPageBreak/>
        <w:t>Finally</w:t>
      </w:r>
      <w:r w:rsidR="00533C96" w:rsidRPr="0046283F">
        <w:rPr>
          <w:rFonts w:ascii="Arial" w:eastAsia="Times New Roman" w:hAnsi="Arial" w:cs="Arial"/>
          <w:sz w:val="24"/>
          <w:szCs w:val="24"/>
          <w:shd w:val="clear" w:color="auto" w:fill="FFFFFF"/>
          <w:lang w:val="en-GB"/>
        </w:rPr>
        <w:t xml:space="preserve">, whilst </w:t>
      </w:r>
      <w:r w:rsidR="00B20A1C" w:rsidRPr="0046283F">
        <w:rPr>
          <w:rFonts w:ascii="Arial" w:eastAsia="Times New Roman" w:hAnsi="Arial" w:cs="Arial"/>
          <w:sz w:val="24"/>
          <w:szCs w:val="24"/>
          <w:shd w:val="clear" w:color="auto" w:fill="FFFFFF"/>
          <w:lang w:val="en-GB"/>
        </w:rPr>
        <w:t xml:space="preserve">social </w:t>
      </w:r>
      <w:r w:rsidR="00533C96" w:rsidRPr="0046283F">
        <w:rPr>
          <w:rFonts w:ascii="Arial" w:eastAsia="Times New Roman" w:hAnsi="Arial" w:cs="Arial"/>
          <w:sz w:val="24"/>
          <w:szCs w:val="24"/>
          <w:shd w:val="clear" w:color="auto" w:fill="FFFFFF"/>
          <w:lang w:val="en-GB"/>
        </w:rPr>
        <w:t xml:space="preserve">class has been downplayed in much ‘critical’ </w:t>
      </w:r>
      <w:r w:rsidR="000A651E" w:rsidRPr="0046283F">
        <w:rPr>
          <w:rFonts w:ascii="Arial" w:eastAsia="Times New Roman" w:hAnsi="Arial" w:cs="Arial"/>
          <w:sz w:val="24"/>
          <w:szCs w:val="24"/>
          <w:shd w:val="clear" w:color="auto" w:fill="FFFFFF"/>
          <w:lang w:val="en-GB"/>
        </w:rPr>
        <w:t>mental health work</w:t>
      </w:r>
      <w:r w:rsidR="00533C96" w:rsidRPr="0046283F">
        <w:rPr>
          <w:rFonts w:ascii="Arial" w:eastAsia="Times New Roman" w:hAnsi="Arial" w:cs="Arial"/>
          <w:sz w:val="24"/>
          <w:szCs w:val="24"/>
          <w:shd w:val="clear" w:color="auto" w:fill="FFFFFF"/>
          <w:lang w:val="en-GB"/>
        </w:rPr>
        <w:t xml:space="preserve">, </w:t>
      </w:r>
      <w:r w:rsidRPr="0046283F">
        <w:rPr>
          <w:rFonts w:ascii="Arial" w:hAnsi="Arial" w:cs="Arial"/>
          <w:sz w:val="24"/>
          <w:szCs w:val="24"/>
          <w:lang w:val="en-GB"/>
        </w:rPr>
        <w:t>there is under-</w:t>
      </w:r>
      <w:r w:rsidRPr="0046283F">
        <w:rPr>
          <w:rFonts w:ascii="Arial" w:eastAsia="Times New Roman" w:hAnsi="Arial" w:cs="Arial"/>
          <w:sz w:val="24"/>
          <w:szCs w:val="24"/>
          <w:shd w:val="clear" w:color="auto" w:fill="FFFFFF"/>
          <w:lang w:val="en-GB"/>
        </w:rPr>
        <w:t>theorisation in Sedgwick</w:t>
      </w:r>
      <w:r w:rsidR="003D3911" w:rsidRPr="0046283F">
        <w:rPr>
          <w:rFonts w:ascii="Arial" w:eastAsia="Times New Roman" w:hAnsi="Arial" w:cs="Arial"/>
          <w:sz w:val="24"/>
          <w:szCs w:val="24"/>
          <w:shd w:val="clear" w:color="auto" w:fill="FFFFFF"/>
          <w:lang w:val="en-GB"/>
        </w:rPr>
        <w:t>ian work</w:t>
      </w:r>
      <w:r w:rsidRPr="0046283F">
        <w:rPr>
          <w:rFonts w:ascii="Arial" w:eastAsia="Times New Roman" w:hAnsi="Arial" w:cs="Arial"/>
          <w:sz w:val="24"/>
          <w:szCs w:val="24"/>
          <w:shd w:val="clear" w:color="auto" w:fill="FFFFFF"/>
          <w:lang w:val="en-GB"/>
        </w:rPr>
        <w:t xml:space="preserve"> </w:t>
      </w:r>
      <w:r w:rsidR="00B20A1C" w:rsidRPr="0046283F">
        <w:rPr>
          <w:rFonts w:ascii="Arial" w:eastAsia="Times New Roman" w:hAnsi="Arial" w:cs="Arial"/>
          <w:sz w:val="24"/>
          <w:szCs w:val="24"/>
          <w:shd w:val="clear" w:color="auto" w:fill="FFFFFF"/>
          <w:lang w:val="en-GB"/>
        </w:rPr>
        <w:t>about</w:t>
      </w:r>
      <w:r w:rsidRPr="0046283F">
        <w:rPr>
          <w:rFonts w:ascii="Arial" w:hAnsi="Arial" w:cs="Arial"/>
          <w:sz w:val="24"/>
          <w:szCs w:val="24"/>
          <w:lang w:val="en-GB"/>
        </w:rPr>
        <w:t xml:space="preserve"> how class intersects and is interwoven with other forms of oppression</w:t>
      </w:r>
      <w:r w:rsidR="008945F4" w:rsidRPr="0046283F">
        <w:rPr>
          <w:rFonts w:ascii="Arial" w:hAnsi="Arial" w:cs="Arial"/>
          <w:sz w:val="24"/>
          <w:szCs w:val="24"/>
          <w:lang w:val="en-GB"/>
        </w:rPr>
        <w:t xml:space="preserve">, for example </w:t>
      </w:r>
      <w:r w:rsidR="003D3911" w:rsidRPr="0046283F">
        <w:rPr>
          <w:rFonts w:ascii="Arial" w:hAnsi="Arial" w:cs="Arial"/>
          <w:sz w:val="24"/>
          <w:szCs w:val="24"/>
          <w:lang w:val="en-GB"/>
        </w:rPr>
        <w:t>relat</w:t>
      </w:r>
      <w:r w:rsidR="00533C96" w:rsidRPr="0046283F">
        <w:rPr>
          <w:rFonts w:ascii="Arial" w:hAnsi="Arial" w:cs="Arial"/>
          <w:sz w:val="24"/>
          <w:szCs w:val="24"/>
          <w:lang w:val="en-GB"/>
        </w:rPr>
        <w:t>ing</w:t>
      </w:r>
      <w:r w:rsidR="003D3911" w:rsidRPr="0046283F">
        <w:rPr>
          <w:rFonts w:ascii="Arial" w:hAnsi="Arial" w:cs="Arial"/>
          <w:sz w:val="24"/>
          <w:szCs w:val="24"/>
          <w:lang w:val="en-GB"/>
        </w:rPr>
        <w:t xml:space="preserve"> to gender, race</w:t>
      </w:r>
      <w:r w:rsidR="008945F4" w:rsidRPr="0046283F">
        <w:rPr>
          <w:rFonts w:ascii="Arial" w:hAnsi="Arial" w:cs="Arial"/>
          <w:sz w:val="24"/>
          <w:szCs w:val="24"/>
          <w:lang w:val="en-GB"/>
        </w:rPr>
        <w:t>, disability</w:t>
      </w:r>
      <w:r w:rsidR="003D3911" w:rsidRPr="0046283F">
        <w:rPr>
          <w:rFonts w:ascii="Arial" w:hAnsi="Arial" w:cs="Arial"/>
          <w:sz w:val="24"/>
          <w:szCs w:val="24"/>
          <w:lang w:val="en-GB"/>
        </w:rPr>
        <w:t xml:space="preserve"> and sexuality. We consider </w:t>
      </w:r>
      <w:r w:rsidRPr="0046283F">
        <w:rPr>
          <w:rFonts w:ascii="Arial" w:hAnsi="Arial" w:cs="Arial"/>
          <w:sz w:val="24"/>
          <w:szCs w:val="24"/>
          <w:lang w:val="en-GB"/>
        </w:rPr>
        <w:t>work to integrate such analys</w:t>
      </w:r>
      <w:r w:rsidR="003D3911" w:rsidRPr="0046283F">
        <w:rPr>
          <w:rFonts w:ascii="Arial" w:hAnsi="Arial" w:cs="Arial"/>
          <w:sz w:val="24"/>
          <w:szCs w:val="24"/>
          <w:lang w:val="en-GB"/>
        </w:rPr>
        <w:t>e</w:t>
      </w:r>
      <w:r w:rsidRPr="0046283F">
        <w:rPr>
          <w:rFonts w:ascii="Arial" w:hAnsi="Arial" w:cs="Arial"/>
          <w:sz w:val="24"/>
          <w:szCs w:val="24"/>
          <w:lang w:val="en-GB"/>
        </w:rPr>
        <w:t xml:space="preserve">s </w:t>
      </w:r>
      <w:r w:rsidR="003D3911" w:rsidRPr="0046283F">
        <w:rPr>
          <w:rFonts w:ascii="Arial" w:hAnsi="Arial" w:cs="Arial"/>
          <w:sz w:val="24"/>
          <w:szCs w:val="24"/>
          <w:lang w:val="en-GB"/>
        </w:rPr>
        <w:t>to be</w:t>
      </w:r>
      <w:r w:rsidRPr="0046283F">
        <w:rPr>
          <w:rFonts w:ascii="Arial" w:hAnsi="Arial" w:cs="Arial"/>
          <w:sz w:val="24"/>
          <w:szCs w:val="24"/>
          <w:lang w:val="en-GB"/>
        </w:rPr>
        <w:t xml:space="preserve"> necessary and pressing. </w:t>
      </w:r>
      <w:r w:rsidRPr="0046283F">
        <w:rPr>
          <w:rFonts w:ascii="Arial" w:hAnsi="Arial" w:cs="Arial"/>
          <w:sz w:val="24"/>
          <w:szCs w:val="24"/>
        </w:rPr>
        <w:t xml:space="preserve">Arguably these important themes emerging from contemporary debates in mental health movements can be usefully informed by an engagement with Sedgwick’s methodology and we hope that future psychopolitical work will do so.  </w:t>
      </w:r>
    </w:p>
    <w:p w14:paraId="3AB4E432" w14:textId="77777777" w:rsidR="001D66ED" w:rsidRPr="0046283F" w:rsidRDefault="001D66ED" w:rsidP="004B5ECB">
      <w:pPr>
        <w:spacing w:after="0" w:line="360" w:lineRule="auto"/>
        <w:rPr>
          <w:rFonts w:ascii="Arial" w:eastAsia="Times New Roman" w:hAnsi="Arial" w:cs="Arial"/>
          <w:b/>
          <w:sz w:val="24"/>
          <w:szCs w:val="24"/>
          <w:lang w:eastAsia="en-GB"/>
        </w:rPr>
      </w:pPr>
    </w:p>
    <w:p w14:paraId="48A31440" w14:textId="77777777" w:rsidR="0092209D" w:rsidRPr="0046283F" w:rsidRDefault="0092209D" w:rsidP="004B5ECB">
      <w:pPr>
        <w:spacing w:after="0" w:line="360" w:lineRule="auto"/>
        <w:rPr>
          <w:rFonts w:ascii="Arial" w:eastAsia="Times New Roman" w:hAnsi="Arial" w:cs="Arial"/>
          <w:b/>
          <w:sz w:val="24"/>
          <w:szCs w:val="24"/>
          <w:lang w:eastAsia="en-GB"/>
        </w:rPr>
      </w:pPr>
      <w:r w:rsidRPr="0046283F">
        <w:rPr>
          <w:rFonts w:ascii="Arial" w:eastAsia="Times New Roman" w:hAnsi="Arial" w:cs="Arial"/>
          <w:b/>
          <w:sz w:val="24"/>
          <w:szCs w:val="24"/>
          <w:lang w:eastAsia="en-GB"/>
        </w:rPr>
        <w:t>Looking forward</w:t>
      </w:r>
    </w:p>
    <w:p w14:paraId="334CBD08" w14:textId="77777777" w:rsidR="009544A1" w:rsidRPr="0046283F" w:rsidRDefault="009544A1" w:rsidP="004B5ECB">
      <w:pPr>
        <w:spacing w:after="0" w:line="360" w:lineRule="auto"/>
        <w:rPr>
          <w:rFonts w:ascii="Arial" w:eastAsia="Times New Roman" w:hAnsi="Arial" w:cs="Arial"/>
          <w:sz w:val="24"/>
          <w:szCs w:val="24"/>
          <w:lang w:eastAsia="en-GB"/>
        </w:rPr>
      </w:pPr>
    </w:p>
    <w:p w14:paraId="21FCB752" w14:textId="77777777" w:rsidR="00D135B2" w:rsidRPr="0046283F" w:rsidRDefault="0092209D" w:rsidP="004B5ECB">
      <w:pPr>
        <w:spacing w:after="0" w:line="360" w:lineRule="auto"/>
        <w:rPr>
          <w:rFonts w:ascii="Arial" w:eastAsia="Times New Roman" w:hAnsi="Arial" w:cs="Arial"/>
          <w:sz w:val="24"/>
          <w:szCs w:val="24"/>
          <w:lang w:eastAsia="en-GB"/>
        </w:rPr>
      </w:pPr>
      <w:r w:rsidRPr="0046283F">
        <w:rPr>
          <w:rFonts w:ascii="Arial" w:eastAsia="Times New Roman" w:hAnsi="Arial" w:cs="Arial"/>
          <w:sz w:val="24"/>
          <w:szCs w:val="24"/>
          <w:lang w:eastAsia="en-GB"/>
        </w:rPr>
        <w:t xml:space="preserve">Sedgwick foresaw the profound legitimacy crisis facing contemporary mental health care, the hugely detrimental emergence of neo-liberalism’s assault on public services, and the </w:t>
      </w:r>
      <w:r w:rsidR="007A0E95" w:rsidRPr="0046283F">
        <w:rPr>
          <w:rFonts w:ascii="Arial" w:eastAsia="Times New Roman" w:hAnsi="Arial" w:cs="Arial"/>
          <w:sz w:val="24"/>
          <w:szCs w:val="24"/>
          <w:lang w:eastAsia="en-GB"/>
        </w:rPr>
        <w:t>connection</w:t>
      </w:r>
      <w:r w:rsidRPr="0046283F">
        <w:rPr>
          <w:rFonts w:ascii="Arial" w:eastAsia="Times New Roman" w:hAnsi="Arial" w:cs="Arial"/>
          <w:sz w:val="24"/>
          <w:szCs w:val="24"/>
          <w:lang w:eastAsia="en-GB"/>
        </w:rPr>
        <w:t xml:space="preserve"> between the two. He worked tirelessly for </w:t>
      </w:r>
      <w:r w:rsidR="009544A1" w:rsidRPr="0046283F">
        <w:rPr>
          <w:rFonts w:ascii="Arial" w:eastAsia="Times New Roman" w:hAnsi="Arial" w:cs="Arial"/>
          <w:sz w:val="24"/>
          <w:szCs w:val="24"/>
          <w:lang w:eastAsia="en-GB"/>
        </w:rPr>
        <w:t xml:space="preserve">social </w:t>
      </w:r>
      <w:r w:rsidRPr="0046283F">
        <w:rPr>
          <w:rFonts w:ascii="Arial" w:eastAsia="Times New Roman" w:hAnsi="Arial" w:cs="Arial"/>
          <w:sz w:val="24"/>
          <w:szCs w:val="24"/>
          <w:lang w:eastAsia="en-GB"/>
        </w:rPr>
        <w:t>change across society and services alike</w:t>
      </w:r>
      <w:r w:rsidR="00D135B2" w:rsidRPr="0046283F">
        <w:rPr>
          <w:rFonts w:ascii="Arial" w:eastAsia="Times New Roman" w:hAnsi="Arial" w:cs="Arial"/>
          <w:sz w:val="24"/>
          <w:szCs w:val="24"/>
          <w:lang w:eastAsia="en-GB"/>
        </w:rPr>
        <w:t xml:space="preserve">. Though he </w:t>
      </w:r>
      <w:r w:rsidR="00271768" w:rsidRPr="0046283F">
        <w:rPr>
          <w:rFonts w:ascii="Arial" w:eastAsia="Times New Roman" w:hAnsi="Arial" w:cs="Arial"/>
          <w:sz w:val="24"/>
          <w:szCs w:val="24"/>
          <w:lang w:eastAsia="en-GB"/>
        </w:rPr>
        <w:t xml:space="preserve">ultimately </w:t>
      </w:r>
      <w:r w:rsidRPr="0046283F">
        <w:rPr>
          <w:rFonts w:ascii="Arial" w:eastAsia="Times New Roman" w:hAnsi="Arial" w:cs="Arial"/>
          <w:sz w:val="24"/>
          <w:szCs w:val="24"/>
          <w:lang w:eastAsia="en-GB"/>
        </w:rPr>
        <w:t>rejected vang</w:t>
      </w:r>
      <w:r w:rsidR="00171454" w:rsidRPr="0046283F">
        <w:rPr>
          <w:rFonts w:ascii="Arial" w:eastAsia="Times New Roman" w:hAnsi="Arial" w:cs="Arial"/>
          <w:sz w:val="24"/>
          <w:szCs w:val="24"/>
          <w:lang w:eastAsia="en-GB"/>
        </w:rPr>
        <w:t>ua</w:t>
      </w:r>
      <w:r w:rsidRPr="0046283F">
        <w:rPr>
          <w:rFonts w:ascii="Arial" w:eastAsia="Times New Roman" w:hAnsi="Arial" w:cs="Arial"/>
          <w:sz w:val="24"/>
          <w:szCs w:val="24"/>
          <w:lang w:eastAsia="en-GB"/>
        </w:rPr>
        <w:t xml:space="preserve">rd politics for </w:t>
      </w:r>
      <w:r w:rsidR="001E186B" w:rsidRPr="0046283F">
        <w:rPr>
          <w:rFonts w:ascii="Arial" w:eastAsia="Times New Roman" w:hAnsi="Arial" w:cs="Arial"/>
          <w:sz w:val="24"/>
          <w:szCs w:val="24"/>
          <w:lang w:eastAsia="en-GB"/>
        </w:rPr>
        <w:t xml:space="preserve">a </w:t>
      </w:r>
      <w:r w:rsidR="000E5ED6" w:rsidRPr="0046283F">
        <w:rPr>
          <w:rFonts w:ascii="Arial" w:eastAsia="Times New Roman" w:hAnsi="Arial" w:cs="Arial"/>
          <w:sz w:val="24"/>
          <w:szCs w:val="24"/>
          <w:lang w:eastAsia="en-GB"/>
        </w:rPr>
        <w:t>relational organizing approach</w:t>
      </w:r>
      <w:r w:rsidR="00D135B2" w:rsidRPr="0046283F">
        <w:rPr>
          <w:rFonts w:ascii="Arial" w:eastAsia="Times New Roman" w:hAnsi="Arial" w:cs="Arial"/>
          <w:sz w:val="24"/>
          <w:szCs w:val="24"/>
          <w:lang w:eastAsia="en-GB"/>
        </w:rPr>
        <w:t xml:space="preserve">, </w:t>
      </w:r>
      <w:r w:rsidR="00D135B2" w:rsidRPr="0046283F">
        <w:rPr>
          <w:rFonts w:ascii="Arial" w:hAnsi="Arial" w:cs="Arial"/>
          <w:sz w:val="24"/>
          <w:szCs w:val="24"/>
        </w:rPr>
        <w:t>he nonetheless retained a commitment to reshaping what</w:t>
      </w:r>
      <w:r w:rsidR="0034673E" w:rsidRPr="0046283F">
        <w:rPr>
          <w:rFonts w:ascii="Arial" w:hAnsi="Arial" w:cs="Arial"/>
          <w:sz w:val="24"/>
          <w:szCs w:val="24"/>
        </w:rPr>
        <w:t xml:space="preserve"> Cox and Nilsen (2014</w:t>
      </w:r>
      <w:r w:rsidR="00D135B2" w:rsidRPr="0046283F">
        <w:rPr>
          <w:rFonts w:ascii="Arial" w:hAnsi="Arial" w:cs="Arial"/>
          <w:sz w:val="24"/>
          <w:szCs w:val="24"/>
        </w:rPr>
        <w:t>) term ‘militant particularisms’ into wider challenges to capitalism. While his strategic recommendations often orie</w:t>
      </w:r>
      <w:r w:rsidR="0034673E" w:rsidRPr="0046283F">
        <w:rPr>
          <w:rFonts w:ascii="Arial" w:hAnsi="Arial" w:cs="Arial"/>
          <w:sz w:val="24"/>
          <w:szCs w:val="24"/>
        </w:rPr>
        <w:t>nt</w:t>
      </w:r>
      <w:r w:rsidR="00D135B2" w:rsidRPr="0046283F">
        <w:rPr>
          <w:rFonts w:ascii="Arial" w:hAnsi="Arial" w:cs="Arial"/>
          <w:sz w:val="24"/>
          <w:szCs w:val="24"/>
        </w:rPr>
        <w:t xml:space="preserve"> to</w:t>
      </w:r>
      <w:r w:rsidR="0034673E" w:rsidRPr="0046283F">
        <w:rPr>
          <w:rFonts w:ascii="Arial" w:hAnsi="Arial" w:cs="Arial"/>
          <w:sz w:val="24"/>
          <w:szCs w:val="24"/>
        </w:rPr>
        <w:t xml:space="preserve"> reform</w:t>
      </w:r>
      <w:r w:rsidR="00D135B2" w:rsidRPr="0046283F">
        <w:rPr>
          <w:rFonts w:ascii="Arial" w:hAnsi="Arial" w:cs="Arial"/>
          <w:sz w:val="24"/>
          <w:szCs w:val="24"/>
        </w:rPr>
        <w:t xml:space="preserve"> </w:t>
      </w:r>
      <w:r w:rsidR="0034673E" w:rsidRPr="0046283F">
        <w:rPr>
          <w:rFonts w:ascii="Arial" w:hAnsi="Arial" w:cs="Arial"/>
          <w:sz w:val="24"/>
          <w:szCs w:val="24"/>
        </w:rPr>
        <w:t>of services</w:t>
      </w:r>
      <w:r w:rsidR="00D135B2" w:rsidRPr="0046283F">
        <w:rPr>
          <w:rFonts w:ascii="Arial" w:hAnsi="Arial" w:cs="Arial"/>
          <w:sz w:val="24"/>
          <w:szCs w:val="24"/>
        </w:rPr>
        <w:t xml:space="preserve"> </w:t>
      </w:r>
      <w:r w:rsidR="0034673E" w:rsidRPr="0046283F">
        <w:rPr>
          <w:rFonts w:ascii="Arial" w:hAnsi="Arial" w:cs="Arial"/>
          <w:sz w:val="24"/>
          <w:szCs w:val="24"/>
        </w:rPr>
        <w:t>and society</w:t>
      </w:r>
      <w:r w:rsidR="00D135B2" w:rsidRPr="0046283F">
        <w:rPr>
          <w:rFonts w:ascii="Arial" w:hAnsi="Arial" w:cs="Arial"/>
          <w:sz w:val="24"/>
          <w:szCs w:val="24"/>
        </w:rPr>
        <w:t xml:space="preserve">, Sedgwick remained concerned to articulate the relationship between particular reformist goals and a </w:t>
      </w:r>
      <w:r w:rsidR="0034673E" w:rsidRPr="0046283F">
        <w:rPr>
          <w:rFonts w:ascii="Arial" w:hAnsi="Arial" w:cs="Arial"/>
          <w:sz w:val="24"/>
          <w:szCs w:val="24"/>
        </w:rPr>
        <w:t xml:space="preserve">socially </w:t>
      </w:r>
      <w:r w:rsidR="00D135B2" w:rsidRPr="0046283F">
        <w:rPr>
          <w:rFonts w:ascii="Arial" w:hAnsi="Arial" w:cs="Arial"/>
          <w:sz w:val="24"/>
          <w:szCs w:val="24"/>
        </w:rPr>
        <w:t>transformative</w:t>
      </w:r>
      <w:r w:rsidR="0034673E" w:rsidRPr="0046283F">
        <w:rPr>
          <w:rFonts w:ascii="Arial" w:hAnsi="Arial" w:cs="Arial"/>
          <w:sz w:val="24"/>
          <w:szCs w:val="24"/>
        </w:rPr>
        <w:t xml:space="preserve"> and revolutionary</w:t>
      </w:r>
      <w:r w:rsidR="00D135B2" w:rsidRPr="0046283F">
        <w:rPr>
          <w:rFonts w:ascii="Arial" w:hAnsi="Arial" w:cs="Arial"/>
          <w:sz w:val="24"/>
          <w:szCs w:val="24"/>
        </w:rPr>
        <w:t xml:space="preserve"> orientation in social movement activity. </w:t>
      </w:r>
    </w:p>
    <w:p w14:paraId="77118F57" w14:textId="77777777" w:rsidR="00D135B2" w:rsidRPr="0046283F" w:rsidRDefault="00D135B2" w:rsidP="004B5ECB">
      <w:pPr>
        <w:spacing w:after="0" w:line="360" w:lineRule="auto"/>
        <w:rPr>
          <w:rFonts w:ascii="Arial" w:eastAsia="Times New Roman" w:hAnsi="Arial" w:cs="Arial"/>
          <w:sz w:val="24"/>
          <w:szCs w:val="24"/>
          <w:lang w:eastAsia="en-GB"/>
        </w:rPr>
      </w:pPr>
    </w:p>
    <w:p w14:paraId="77B4F28A" w14:textId="77777777" w:rsidR="00171454" w:rsidRPr="0046283F" w:rsidRDefault="00D135B2" w:rsidP="004B5ECB">
      <w:pPr>
        <w:spacing w:after="0" w:line="360" w:lineRule="auto"/>
        <w:rPr>
          <w:rFonts w:ascii="Arial" w:eastAsia="Times New Roman" w:hAnsi="Arial" w:cs="Arial"/>
          <w:sz w:val="24"/>
          <w:szCs w:val="24"/>
          <w:lang w:eastAsia="en-GB"/>
        </w:rPr>
      </w:pPr>
      <w:r w:rsidRPr="0046283F">
        <w:rPr>
          <w:rFonts w:ascii="Arial" w:eastAsia="Times New Roman" w:hAnsi="Arial" w:cs="Arial"/>
          <w:sz w:val="24"/>
          <w:szCs w:val="24"/>
          <w:lang w:eastAsia="en-GB"/>
        </w:rPr>
        <w:t xml:space="preserve">Moreover his </w:t>
      </w:r>
      <w:r w:rsidR="0092209D" w:rsidRPr="0046283F">
        <w:rPr>
          <w:rFonts w:ascii="Arial" w:eastAsia="Times New Roman" w:hAnsi="Arial" w:cs="Arial"/>
          <w:sz w:val="24"/>
          <w:szCs w:val="24"/>
          <w:lang w:eastAsia="en-GB"/>
        </w:rPr>
        <w:t xml:space="preserve">advocacy for these revolutionary causes was simultaneously practical, intellectual and personal. </w:t>
      </w:r>
      <w:r w:rsidR="00107DCD" w:rsidRPr="0046283F">
        <w:rPr>
          <w:rFonts w:ascii="Arial" w:eastAsia="Times New Roman" w:hAnsi="Arial" w:cs="Arial"/>
          <w:sz w:val="24"/>
          <w:szCs w:val="24"/>
          <w:lang w:eastAsia="en-GB"/>
        </w:rPr>
        <w:t>The on-line Sedgwick archives include numer</w:t>
      </w:r>
      <w:r w:rsidR="008143CC" w:rsidRPr="0046283F">
        <w:rPr>
          <w:rFonts w:ascii="Arial" w:eastAsia="Times New Roman" w:hAnsi="Arial" w:cs="Arial"/>
          <w:sz w:val="24"/>
          <w:szCs w:val="24"/>
          <w:lang w:eastAsia="en-GB"/>
        </w:rPr>
        <w:t>ous comradely appreciations of S</w:t>
      </w:r>
      <w:r w:rsidR="00107DCD" w:rsidRPr="0046283F">
        <w:rPr>
          <w:rFonts w:ascii="Arial" w:eastAsia="Times New Roman" w:hAnsi="Arial" w:cs="Arial"/>
          <w:sz w:val="24"/>
          <w:szCs w:val="24"/>
          <w:lang w:eastAsia="en-GB"/>
        </w:rPr>
        <w:t xml:space="preserve">edgwick’s personal touch in his debating and </w:t>
      </w:r>
      <w:r w:rsidR="008143CC" w:rsidRPr="0046283F">
        <w:rPr>
          <w:rFonts w:ascii="Arial" w:eastAsia="Times New Roman" w:hAnsi="Arial" w:cs="Arial"/>
          <w:sz w:val="24"/>
          <w:szCs w:val="24"/>
          <w:lang w:eastAsia="en-GB"/>
        </w:rPr>
        <w:t>activism</w:t>
      </w:r>
      <w:r w:rsidR="00107DCD" w:rsidRPr="0046283F">
        <w:rPr>
          <w:rFonts w:ascii="Arial" w:eastAsia="Times New Roman" w:hAnsi="Arial" w:cs="Arial"/>
          <w:sz w:val="24"/>
          <w:szCs w:val="24"/>
          <w:lang w:eastAsia="en-GB"/>
        </w:rPr>
        <w:t xml:space="preserve">. For example, he is commended for his capacity to disagree without denigrating opponents, to provide </w:t>
      </w:r>
      <w:r w:rsidR="00D465A3" w:rsidRPr="0046283F">
        <w:rPr>
          <w:rFonts w:ascii="Arial" w:eastAsia="Times New Roman" w:hAnsi="Arial" w:cs="Arial"/>
          <w:sz w:val="24"/>
          <w:szCs w:val="24"/>
          <w:lang w:eastAsia="en-GB"/>
        </w:rPr>
        <w:t xml:space="preserve">incisive and often </w:t>
      </w:r>
      <w:r w:rsidR="008A4AAA" w:rsidRPr="0046283F">
        <w:rPr>
          <w:rFonts w:ascii="Arial" w:eastAsia="Times New Roman" w:hAnsi="Arial" w:cs="Arial"/>
          <w:sz w:val="24"/>
          <w:szCs w:val="24"/>
          <w:lang w:eastAsia="en-GB"/>
        </w:rPr>
        <w:t>humorous</w:t>
      </w:r>
      <w:r w:rsidR="00107DCD" w:rsidRPr="0046283F">
        <w:rPr>
          <w:rFonts w:ascii="Arial" w:eastAsia="Times New Roman" w:hAnsi="Arial" w:cs="Arial"/>
          <w:sz w:val="24"/>
          <w:szCs w:val="24"/>
          <w:lang w:eastAsia="en-GB"/>
        </w:rPr>
        <w:t xml:space="preserve"> analysis without indulging in mockery or triumphali</w:t>
      </w:r>
      <w:r w:rsidR="00D465A3" w:rsidRPr="0046283F">
        <w:rPr>
          <w:rFonts w:ascii="Arial" w:eastAsia="Times New Roman" w:hAnsi="Arial" w:cs="Arial"/>
          <w:sz w:val="24"/>
          <w:szCs w:val="24"/>
          <w:lang w:eastAsia="en-GB"/>
        </w:rPr>
        <w:t>sm</w:t>
      </w:r>
      <w:r w:rsidR="00107DCD" w:rsidRPr="0046283F">
        <w:rPr>
          <w:rFonts w:ascii="Arial" w:eastAsia="Times New Roman" w:hAnsi="Arial" w:cs="Arial"/>
          <w:sz w:val="24"/>
          <w:szCs w:val="24"/>
          <w:lang w:eastAsia="en-GB"/>
        </w:rPr>
        <w:t xml:space="preserve">. </w:t>
      </w:r>
      <w:r w:rsidR="00171454" w:rsidRPr="0046283F">
        <w:rPr>
          <w:rFonts w:ascii="Arial" w:eastAsia="Times New Roman" w:hAnsi="Arial" w:cs="Arial"/>
          <w:sz w:val="24"/>
          <w:szCs w:val="24"/>
          <w:lang w:eastAsia="en-GB"/>
        </w:rPr>
        <w:t xml:space="preserve">In this regard, </w:t>
      </w:r>
      <w:r w:rsidR="00D465A3" w:rsidRPr="0046283F">
        <w:rPr>
          <w:rFonts w:ascii="Arial" w:eastAsia="Times New Roman" w:hAnsi="Arial" w:cs="Arial"/>
          <w:sz w:val="24"/>
          <w:szCs w:val="24"/>
          <w:lang w:eastAsia="en-GB"/>
        </w:rPr>
        <w:t xml:space="preserve">the Socialist GP </w:t>
      </w:r>
      <w:r w:rsidR="00171454" w:rsidRPr="0046283F">
        <w:rPr>
          <w:rFonts w:ascii="Arial" w:eastAsia="Times New Roman" w:hAnsi="Arial" w:cs="Arial"/>
          <w:sz w:val="24"/>
          <w:szCs w:val="24"/>
          <w:lang w:eastAsia="en-GB"/>
        </w:rPr>
        <w:t>David Widgery</w:t>
      </w:r>
      <w:r w:rsidR="00A004C2" w:rsidRPr="0046283F">
        <w:rPr>
          <w:rFonts w:ascii="Arial" w:eastAsia="Times New Roman" w:hAnsi="Arial" w:cs="Arial"/>
          <w:sz w:val="24"/>
          <w:szCs w:val="24"/>
          <w:lang w:eastAsia="en-GB"/>
        </w:rPr>
        <w:t>,</w:t>
      </w:r>
      <w:r w:rsidR="00171454" w:rsidRPr="0046283F">
        <w:rPr>
          <w:rFonts w:ascii="Arial" w:eastAsia="Times New Roman" w:hAnsi="Arial" w:cs="Arial"/>
          <w:sz w:val="24"/>
          <w:szCs w:val="24"/>
          <w:lang w:eastAsia="en-GB"/>
        </w:rPr>
        <w:t xml:space="preserve"> appreciated the similarities of personality between his great friend </w:t>
      </w:r>
      <w:r w:rsidR="00A004C2" w:rsidRPr="0046283F">
        <w:rPr>
          <w:rFonts w:ascii="Arial" w:eastAsia="Times New Roman" w:hAnsi="Arial" w:cs="Arial"/>
          <w:sz w:val="24"/>
          <w:szCs w:val="24"/>
          <w:lang w:eastAsia="en-GB"/>
        </w:rPr>
        <w:t xml:space="preserve">and comrade </w:t>
      </w:r>
      <w:r w:rsidR="00171454" w:rsidRPr="0046283F">
        <w:rPr>
          <w:rFonts w:ascii="Arial" w:eastAsia="Times New Roman" w:hAnsi="Arial" w:cs="Arial"/>
          <w:sz w:val="24"/>
          <w:szCs w:val="24"/>
          <w:lang w:eastAsia="en-GB"/>
        </w:rPr>
        <w:t xml:space="preserve">Sedgwick and </w:t>
      </w:r>
      <w:r w:rsidR="006F716B" w:rsidRPr="0046283F">
        <w:rPr>
          <w:rFonts w:ascii="Arial" w:eastAsia="Times New Roman" w:hAnsi="Arial" w:cs="Arial"/>
          <w:sz w:val="24"/>
          <w:szCs w:val="24"/>
          <w:lang w:eastAsia="en-GB"/>
        </w:rPr>
        <w:t xml:space="preserve">Victor </w:t>
      </w:r>
      <w:r w:rsidR="00171454" w:rsidRPr="0046283F">
        <w:rPr>
          <w:rFonts w:ascii="Arial" w:eastAsia="Times New Roman" w:hAnsi="Arial" w:cs="Arial"/>
          <w:sz w:val="24"/>
          <w:szCs w:val="24"/>
          <w:lang w:eastAsia="en-GB"/>
        </w:rPr>
        <w:t xml:space="preserve">Serge, </w:t>
      </w:r>
      <w:r w:rsidR="00A004C2" w:rsidRPr="0046283F">
        <w:rPr>
          <w:rFonts w:ascii="Arial" w:eastAsia="Times New Roman" w:hAnsi="Arial" w:cs="Arial"/>
          <w:sz w:val="24"/>
          <w:szCs w:val="24"/>
          <w:lang w:eastAsia="en-GB"/>
        </w:rPr>
        <w:t xml:space="preserve">the </w:t>
      </w:r>
      <w:r w:rsidR="006F716B" w:rsidRPr="0046283F">
        <w:rPr>
          <w:rFonts w:ascii="Arial" w:eastAsia="Times New Roman" w:hAnsi="Arial" w:cs="Arial"/>
          <w:sz w:val="24"/>
          <w:szCs w:val="24"/>
          <w:lang w:eastAsia="en-GB"/>
        </w:rPr>
        <w:t xml:space="preserve">anarchist compatriot of Bolsheviks, </w:t>
      </w:r>
      <w:r w:rsidR="007D1048" w:rsidRPr="0046283F">
        <w:rPr>
          <w:rFonts w:ascii="Arial" w:eastAsia="Times New Roman" w:hAnsi="Arial" w:cs="Arial"/>
          <w:sz w:val="24"/>
          <w:szCs w:val="24"/>
          <w:lang w:eastAsia="en-GB"/>
        </w:rPr>
        <w:t xml:space="preserve">and </w:t>
      </w:r>
      <w:r w:rsidR="00171454" w:rsidRPr="0046283F">
        <w:rPr>
          <w:rFonts w:ascii="Arial" w:eastAsia="Times New Roman" w:hAnsi="Arial" w:cs="Arial"/>
          <w:sz w:val="24"/>
          <w:szCs w:val="24"/>
          <w:lang w:eastAsia="en-GB"/>
        </w:rPr>
        <w:t xml:space="preserve">subject of much of </w:t>
      </w:r>
      <w:r w:rsidR="008143CC" w:rsidRPr="0046283F">
        <w:rPr>
          <w:rFonts w:ascii="Arial" w:eastAsia="Times New Roman" w:hAnsi="Arial" w:cs="Arial"/>
          <w:sz w:val="24"/>
          <w:szCs w:val="24"/>
          <w:lang w:eastAsia="en-GB"/>
        </w:rPr>
        <w:t>Sedgwick’s</w:t>
      </w:r>
      <w:r w:rsidR="00171454" w:rsidRPr="0046283F">
        <w:rPr>
          <w:rFonts w:ascii="Arial" w:eastAsia="Times New Roman" w:hAnsi="Arial" w:cs="Arial"/>
          <w:sz w:val="24"/>
          <w:szCs w:val="24"/>
          <w:lang w:eastAsia="en-GB"/>
        </w:rPr>
        <w:t xml:space="preserve"> scholarship. </w:t>
      </w:r>
    </w:p>
    <w:p w14:paraId="73C994BC" w14:textId="77777777" w:rsidR="00C44C15" w:rsidRPr="0046283F" w:rsidRDefault="00C44C15" w:rsidP="004B5ECB">
      <w:pPr>
        <w:spacing w:after="0" w:line="360" w:lineRule="auto"/>
        <w:rPr>
          <w:rFonts w:ascii="Arial" w:eastAsia="Times New Roman" w:hAnsi="Arial" w:cs="Arial"/>
          <w:sz w:val="24"/>
          <w:szCs w:val="24"/>
          <w:lang w:eastAsia="en-GB"/>
        </w:rPr>
      </w:pPr>
    </w:p>
    <w:p w14:paraId="175BF333" w14:textId="5BDF7485" w:rsidR="00C44C15" w:rsidRPr="0046283F" w:rsidRDefault="00C44C15" w:rsidP="00C44C15">
      <w:pPr>
        <w:spacing w:after="0" w:line="360" w:lineRule="auto"/>
        <w:rPr>
          <w:rFonts w:ascii="Arial" w:hAnsi="Arial" w:cs="Arial"/>
          <w:sz w:val="24"/>
          <w:szCs w:val="24"/>
          <w:lang w:eastAsia="en-GB"/>
        </w:rPr>
      </w:pPr>
      <w:r w:rsidRPr="0046283F">
        <w:rPr>
          <w:rFonts w:ascii="Arial" w:hAnsi="Arial" w:cs="Arial"/>
          <w:sz w:val="24"/>
          <w:szCs w:val="24"/>
          <w:lang w:eastAsia="en-GB"/>
        </w:rPr>
        <w:lastRenderedPageBreak/>
        <w:t xml:space="preserve">Pointing to his appreciation for dialectics and an affective, personal turn underpinning his commitment to prefigurative politics, Sedgwick </w:t>
      </w:r>
      <w:r w:rsidR="00CD32BE" w:rsidRPr="0046283F">
        <w:rPr>
          <w:rFonts w:ascii="Arial" w:hAnsi="Arial" w:cs="Arial"/>
          <w:sz w:val="24"/>
          <w:szCs w:val="24"/>
          <w:lang w:eastAsia="en-GB"/>
        </w:rPr>
        <w:t>(</w:t>
      </w:r>
      <w:r w:rsidR="00D54580" w:rsidRPr="0046283F">
        <w:rPr>
          <w:rFonts w:ascii="Arial" w:hAnsi="Arial" w:cs="Arial"/>
          <w:sz w:val="24"/>
          <w:szCs w:val="24"/>
          <w:lang w:eastAsia="en-GB"/>
        </w:rPr>
        <w:t>1963/</w:t>
      </w:r>
      <w:r w:rsidR="00CD32BE" w:rsidRPr="0046283F">
        <w:rPr>
          <w:rFonts w:ascii="Arial" w:hAnsi="Arial" w:cs="Arial"/>
          <w:sz w:val="24"/>
          <w:szCs w:val="24"/>
          <w:lang w:eastAsia="en-GB"/>
        </w:rPr>
        <w:t>1978: x</w:t>
      </w:r>
      <w:r w:rsidR="00D54580" w:rsidRPr="0046283F">
        <w:rPr>
          <w:rFonts w:ascii="Arial" w:hAnsi="Arial" w:cs="Arial"/>
          <w:sz w:val="24"/>
          <w:szCs w:val="24"/>
          <w:lang w:eastAsia="en-GB"/>
        </w:rPr>
        <w:t>xiv</w:t>
      </w:r>
      <w:r w:rsidR="00CD32BE" w:rsidRPr="0046283F">
        <w:rPr>
          <w:rFonts w:ascii="Arial" w:hAnsi="Arial" w:cs="Arial"/>
          <w:sz w:val="24"/>
          <w:szCs w:val="24"/>
          <w:lang w:eastAsia="en-GB"/>
        </w:rPr>
        <w:t xml:space="preserve">) </w:t>
      </w:r>
      <w:r w:rsidRPr="0046283F">
        <w:rPr>
          <w:rFonts w:ascii="Arial" w:hAnsi="Arial" w:cs="Arial"/>
          <w:sz w:val="24"/>
          <w:szCs w:val="24"/>
          <w:lang w:eastAsia="en-GB"/>
        </w:rPr>
        <w:t xml:space="preserve">concludes his </w:t>
      </w:r>
      <w:r w:rsidR="00CD32BE" w:rsidRPr="0046283F">
        <w:rPr>
          <w:rFonts w:ascii="Arial" w:hAnsi="Arial" w:cs="Arial"/>
          <w:sz w:val="24"/>
          <w:szCs w:val="24"/>
          <w:lang w:eastAsia="en-GB"/>
        </w:rPr>
        <w:t>Introduction</w:t>
      </w:r>
      <w:r w:rsidRPr="0046283F">
        <w:rPr>
          <w:rFonts w:ascii="Arial" w:hAnsi="Arial" w:cs="Arial"/>
          <w:sz w:val="24"/>
          <w:szCs w:val="24"/>
          <w:lang w:eastAsia="en-GB"/>
        </w:rPr>
        <w:t xml:space="preserve"> to the 1978 impression of </w:t>
      </w:r>
      <w:r w:rsidRPr="0046283F">
        <w:rPr>
          <w:rFonts w:ascii="Arial" w:hAnsi="Arial" w:cs="Arial"/>
          <w:i/>
          <w:sz w:val="24"/>
          <w:szCs w:val="24"/>
          <w:lang w:eastAsia="en-GB"/>
        </w:rPr>
        <w:t xml:space="preserve">Memoirs </w:t>
      </w:r>
      <w:r w:rsidRPr="0046283F">
        <w:rPr>
          <w:rFonts w:ascii="Arial" w:hAnsi="Arial" w:cs="Arial"/>
          <w:sz w:val="24"/>
          <w:szCs w:val="24"/>
          <w:lang w:eastAsia="en-GB"/>
        </w:rPr>
        <w:t>with his slight modification of Serge’s poem:</w:t>
      </w:r>
    </w:p>
    <w:p w14:paraId="3D8DAB97" w14:textId="77777777" w:rsidR="00C44C15" w:rsidRPr="0046283F" w:rsidRDefault="00C44C15" w:rsidP="00C44C15">
      <w:pPr>
        <w:spacing w:after="0" w:line="360" w:lineRule="auto"/>
        <w:rPr>
          <w:rFonts w:ascii="Arial" w:hAnsi="Arial" w:cs="Arial"/>
          <w:sz w:val="24"/>
          <w:szCs w:val="24"/>
          <w:lang w:eastAsia="en-GB"/>
        </w:rPr>
      </w:pPr>
    </w:p>
    <w:p w14:paraId="7EFCA54E" w14:textId="77777777" w:rsidR="00C44C15" w:rsidRPr="0046283F" w:rsidRDefault="00C44C15" w:rsidP="00C44C15">
      <w:pPr>
        <w:spacing w:after="0" w:line="360" w:lineRule="auto"/>
        <w:ind w:left="851"/>
        <w:rPr>
          <w:rFonts w:ascii="Arial" w:hAnsi="Arial" w:cs="Arial"/>
          <w:i/>
          <w:sz w:val="24"/>
          <w:szCs w:val="24"/>
        </w:rPr>
      </w:pPr>
      <w:r w:rsidRPr="0046283F">
        <w:rPr>
          <w:rFonts w:ascii="Arial" w:hAnsi="Arial" w:cs="Arial"/>
          <w:i/>
          <w:sz w:val="24"/>
          <w:szCs w:val="24"/>
        </w:rPr>
        <w:t>A night filled with stars, a darkness filled with you:</w:t>
      </w:r>
    </w:p>
    <w:p w14:paraId="3D5E9F4A" w14:textId="77777777" w:rsidR="00C44C15" w:rsidRPr="0046283F" w:rsidRDefault="00C44C15" w:rsidP="00C44C15">
      <w:pPr>
        <w:spacing w:after="0" w:line="360" w:lineRule="auto"/>
        <w:ind w:left="851"/>
        <w:rPr>
          <w:rFonts w:ascii="Arial" w:hAnsi="Arial" w:cs="Arial"/>
          <w:i/>
          <w:sz w:val="24"/>
          <w:szCs w:val="24"/>
        </w:rPr>
      </w:pPr>
      <w:r w:rsidRPr="0046283F">
        <w:rPr>
          <w:rFonts w:ascii="Arial" w:hAnsi="Arial" w:cs="Arial"/>
          <w:i/>
          <w:sz w:val="24"/>
          <w:szCs w:val="24"/>
        </w:rPr>
        <w:t>So that I could love you I had to understand the world</w:t>
      </w:r>
    </w:p>
    <w:p w14:paraId="7211C0C2" w14:textId="77777777" w:rsidR="00C44C15" w:rsidRPr="0046283F" w:rsidRDefault="00C44C15" w:rsidP="00C44C15">
      <w:pPr>
        <w:spacing w:after="0" w:line="360" w:lineRule="auto"/>
        <w:ind w:left="851"/>
        <w:rPr>
          <w:rFonts w:ascii="Arial" w:hAnsi="Arial" w:cs="Arial"/>
          <w:i/>
          <w:sz w:val="24"/>
          <w:szCs w:val="24"/>
        </w:rPr>
      </w:pPr>
      <w:r w:rsidRPr="0046283F">
        <w:rPr>
          <w:rFonts w:ascii="Arial" w:hAnsi="Arial" w:cs="Arial"/>
          <w:i/>
          <w:sz w:val="24"/>
          <w:szCs w:val="24"/>
        </w:rPr>
        <w:t>And before I could understand the world, I had to love you.</w:t>
      </w:r>
    </w:p>
    <w:p w14:paraId="2E1CBB61" w14:textId="77777777" w:rsidR="00C44C15" w:rsidRPr="0046283F" w:rsidRDefault="00C44C15" w:rsidP="004B5ECB">
      <w:pPr>
        <w:spacing w:after="0" w:line="360" w:lineRule="auto"/>
        <w:rPr>
          <w:rFonts w:ascii="Arial" w:eastAsia="Times New Roman" w:hAnsi="Arial" w:cs="Arial"/>
          <w:sz w:val="24"/>
          <w:szCs w:val="24"/>
          <w:lang w:eastAsia="en-GB"/>
        </w:rPr>
      </w:pPr>
    </w:p>
    <w:p w14:paraId="1F4D371B" w14:textId="77777777" w:rsidR="0092209D" w:rsidRPr="0046283F" w:rsidRDefault="00171454" w:rsidP="004B5ECB">
      <w:pPr>
        <w:spacing w:after="0" w:line="360" w:lineRule="auto"/>
        <w:rPr>
          <w:rFonts w:ascii="Arial" w:hAnsi="Arial" w:cs="Arial"/>
          <w:sz w:val="24"/>
          <w:szCs w:val="24"/>
        </w:rPr>
      </w:pPr>
      <w:r w:rsidRPr="0046283F">
        <w:rPr>
          <w:rFonts w:ascii="Arial" w:hAnsi="Arial" w:cs="Arial"/>
          <w:sz w:val="24"/>
          <w:szCs w:val="24"/>
        </w:rPr>
        <w:t xml:space="preserve">For us, it is inescapable to conclude that Peter Sedgwick’s early death robbed us of further erudite </w:t>
      </w:r>
      <w:r w:rsidR="00D465A3" w:rsidRPr="0046283F">
        <w:rPr>
          <w:rFonts w:ascii="Arial" w:hAnsi="Arial" w:cs="Arial"/>
          <w:sz w:val="24"/>
          <w:szCs w:val="24"/>
        </w:rPr>
        <w:t xml:space="preserve">analyses </w:t>
      </w:r>
      <w:r w:rsidRPr="0046283F">
        <w:rPr>
          <w:rFonts w:ascii="Arial" w:hAnsi="Arial" w:cs="Arial"/>
          <w:sz w:val="24"/>
          <w:szCs w:val="24"/>
        </w:rPr>
        <w:t xml:space="preserve">of mental health, relevant services, and the society that frames them. </w:t>
      </w:r>
      <w:r w:rsidR="008A4AAA" w:rsidRPr="0046283F">
        <w:rPr>
          <w:rFonts w:ascii="Arial" w:hAnsi="Arial" w:cs="Arial"/>
          <w:sz w:val="24"/>
          <w:szCs w:val="24"/>
        </w:rPr>
        <w:t>A</w:t>
      </w:r>
      <w:r w:rsidR="002250EB" w:rsidRPr="0046283F">
        <w:rPr>
          <w:rFonts w:ascii="Arial" w:hAnsi="Arial" w:cs="Arial"/>
          <w:sz w:val="24"/>
          <w:szCs w:val="24"/>
        </w:rPr>
        <w:t xml:space="preserve">s we have indicated, his work highlights the necessity of on-going </w:t>
      </w:r>
      <w:r w:rsidR="00D465A3" w:rsidRPr="0046283F">
        <w:rPr>
          <w:rFonts w:ascii="Arial" w:hAnsi="Arial" w:cs="Arial"/>
          <w:sz w:val="24"/>
          <w:szCs w:val="24"/>
        </w:rPr>
        <w:t>discussions and debates about strategy</w:t>
      </w:r>
      <w:r w:rsidR="00B921E1" w:rsidRPr="0046283F">
        <w:rPr>
          <w:rFonts w:ascii="Arial" w:hAnsi="Arial" w:cs="Arial"/>
          <w:sz w:val="24"/>
          <w:szCs w:val="24"/>
        </w:rPr>
        <w:t xml:space="preserve">. </w:t>
      </w:r>
      <w:r w:rsidR="00C44C15" w:rsidRPr="0046283F">
        <w:rPr>
          <w:rFonts w:ascii="Arial" w:hAnsi="Arial" w:cs="Arial"/>
          <w:sz w:val="24"/>
          <w:szCs w:val="24"/>
        </w:rPr>
        <w:t xml:space="preserve">The dialogue necessary to take </w:t>
      </w:r>
      <w:r w:rsidR="002250EB" w:rsidRPr="0046283F">
        <w:rPr>
          <w:rFonts w:ascii="Arial" w:hAnsi="Arial" w:cs="Arial"/>
          <w:sz w:val="24"/>
          <w:szCs w:val="24"/>
        </w:rPr>
        <w:t xml:space="preserve">this </w:t>
      </w:r>
      <w:r w:rsidR="00C44C15" w:rsidRPr="0046283F">
        <w:rPr>
          <w:rFonts w:ascii="Arial" w:hAnsi="Arial" w:cs="Arial"/>
          <w:sz w:val="24"/>
          <w:szCs w:val="24"/>
        </w:rPr>
        <w:t>forward may very well be turbulent and unsettling but</w:t>
      </w:r>
      <w:r w:rsidR="00A004C2" w:rsidRPr="0046283F">
        <w:rPr>
          <w:rFonts w:ascii="Arial" w:hAnsi="Arial" w:cs="Arial"/>
          <w:sz w:val="24"/>
          <w:szCs w:val="24"/>
        </w:rPr>
        <w:t>,</w:t>
      </w:r>
      <w:r w:rsidR="00C44C15" w:rsidRPr="0046283F">
        <w:rPr>
          <w:rFonts w:ascii="Arial" w:hAnsi="Arial" w:cs="Arial"/>
          <w:sz w:val="24"/>
          <w:szCs w:val="24"/>
        </w:rPr>
        <w:t xml:space="preserve"> </w:t>
      </w:r>
      <w:r w:rsidR="00A004C2" w:rsidRPr="0046283F">
        <w:rPr>
          <w:rFonts w:ascii="Arial" w:hAnsi="Arial" w:cs="Arial"/>
          <w:sz w:val="24"/>
          <w:szCs w:val="24"/>
        </w:rPr>
        <w:t xml:space="preserve">if conducted with mutual understanding, </w:t>
      </w:r>
      <w:r w:rsidR="00C44C15" w:rsidRPr="0046283F">
        <w:rPr>
          <w:rFonts w:ascii="Arial" w:hAnsi="Arial" w:cs="Arial"/>
          <w:sz w:val="24"/>
          <w:szCs w:val="24"/>
        </w:rPr>
        <w:t xml:space="preserve">more creative and sustaining strategies can emerge.  </w:t>
      </w:r>
      <w:r w:rsidR="006C6978" w:rsidRPr="0046283F">
        <w:rPr>
          <w:rFonts w:ascii="Arial" w:hAnsi="Arial" w:cs="Arial"/>
          <w:sz w:val="24"/>
          <w:szCs w:val="24"/>
        </w:rPr>
        <w:t>We</w:t>
      </w:r>
      <w:r w:rsidR="004B5ECB" w:rsidRPr="0046283F">
        <w:rPr>
          <w:rFonts w:ascii="Arial" w:hAnsi="Arial" w:cs="Arial"/>
          <w:sz w:val="24"/>
          <w:szCs w:val="24"/>
        </w:rPr>
        <w:t xml:space="preserve"> need</w:t>
      </w:r>
      <w:r w:rsidR="004472D5" w:rsidRPr="0046283F">
        <w:rPr>
          <w:rFonts w:ascii="Arial" w:hAnsi="Arial" w:cs="Arial"/>
          <w:sz w:val="24"/>
          <w:szCs w:val="24"/>
        </w:rPr>
        <w:t>, now more than ever,</w:t>
      </w:r>
      <w:r w:rsidR="008B54AE" w:rsidRPr="0046283F">
        <w:rPr>
          <w:rFonts w:ascii="Arial" w:hAnsi="Arial" w:cs="Arial"/>
          <w:sz w:val="24"/>
          <w:szCs w:val="24"/>
        </w:rPr>
        <w:t xml:space="preserve"> a healthy dose of bright, maverick, indignant, kind and comradely resistance</w:t>
      </w:r>
      <w:r w:rsidR="0034673E" w:rsidRPr="0046283F">
        <w:rPr>
          <w:rFonts w:ascii="Arial" w:hAnsi="Arial" w:cs="Arial"/>
          <w:sz w:val="24"/>
          <w:szCs w:val="24"/>
        </w:rPr>
        <w:t xml:space="preserve"> underpinn</w:t>
      </w:r>
      <w:r w:rsidR="008F51C7" w:rsidRPr="0046283F">
        <w:rPr>
          <w:rFonts w:ascii="Arial" w:hAnsi="Arial" w:cs="Arial"/>
          <w:sz w:val="24"/>
          <w:szCs w:val="24"/>
        </w:rPr>
        <w:t xml:space="preserve">ed by a nuanced framework to inform </w:t>
      </w:r>
      <w:r w:rsidR="0034673E" w:rsidRPr="0046283F">
        <w:rPr>
          <w:rFonts w:ascii="Arial" w:hAnsi="Arial" w:cs="Arial"/>
          <w:sz w:val="24"/>
          <w:szCs w:val="24"/>
        </w:rPr>
        <w:t xml:space="preserve">political analysis and </w:t>
      </w:r>
      <w:r w:rsidR="006C6978" w:rsidRPr="0046283F">
        <w:rPr>
          <w:rFonts w:ascii="Arial" w:hAnsi="Arial" w:cs="Arial"/>
          <w:sz w:val="24"/>
          <w:szCs w:val="24"/>
        </w:rPr>
        <w:t>activism</w:t>
      </w:r>
      <w:r w:rsidR="004472D5" w:rsidRPr="0046283F">
        <w:rPr>
          <w:rFonts w:ascii="Arial" w:hAnsi="Arial" w:cs="Arial"/>
          <w:sz w:val="24"/>
          <w:szCs w:val="24"/>
        </w:rPr>
        <w:t>.</w:t>
      </w:r>
      <w:r w:rsidR="008B54AE" w:rsidRPr="0046283F">
        <w:rPr>
          <w:rFonts w:ascii="Arial" w:hAnsi="Arial" w:cs="Arial"/>
          <w:sz w:val="24"/>
          <w:szCs w:val="24"/>
        </w:rPr>
        <w:t xml:space="preserve"> </w:t>
      </w:r>
      <w:r w:rsidR="004472D5" w:rsidRPr="0046283F">
        <w:rPr>
          <w:rFonts w:ascii="Arial" w:hAnsi="Arial" w:cs="Arial"/>
          <w:sz w:val="24"/>
          <w:szCs w:val="24"/>
        </w:rPr>
        <w:t>T</w:t>
      </w:r>
      <w:r w:rsidR="008B54AE" w:rsidRPr="0046283F">
        <w:rPr>
          <w:rFonts w:ascii="Arial" w:hAnsi="Arial" w:cs="Arial"/>
          <w:sz w:val="24"/>
          <w:szCs w:val="24"/>
        </w:rPr>
        <w:t xml:space="preserve">he life and </w:t>
      </w:r>
      <w:r w:rsidR="008143CC" w:rsidRPr="0046283F">
        <w:rPr>
          <w:rFonts w:ascii="Arial" w:hAnsi="Arial" w:cs="Arial"/>
          <w:sz w:val="24"/>
          <w:szCs w:val="24"/>
        </w:rPr>
        <w:t>works of Peter Sedgwick provide</w:t>
      </w:r>
      <w:r w:rsidR="008B54AE" w:rsidRPr="0046283F">
        <w:rPr>
          <w:rFonts w:ascii="Arial" w:hAnsi="Arial" w:cs="Arial"/>
          <w:sz w:val="24"/>
          <w:szCs w:val="24"/>
        </w:rPr>
        <w:t xml:space="preserve"> an exemplary </w:t>
      </w:r>
      <w:r w:rsidR="004472D5" w:rsidRPr="0046283F">
        <w:rPr>
          <w:rFonts w:ascii="Arial" w:hAnsi="Arial" w:cs="Arial"/>
          <w:sz w:val="24"/>
          <w:szCs w:val="24"/>
        </w:rPr>
        <w:t xml:space="preserve">and inspirational </w:t>
      </w:r>
      <w:r w:rsidR="00D465A3" w:rsidRPr="0046283F">
        <w:rPr>
          <w:rFonts w:ascii="Arial" w:hAnsi="Arial" w:cs="Arial"/>
          <w:sz w:val="24"/>
          <w:szCs w:val="24"/>
        </w:rPr>
        <w:t xml:space="preserve">example </w:t>
      </w:r>
      <w:r w:rsidR="008B54AE" w:rsidRPr="0046283F">
        <w:rPr>
          <w:rFonts w:ascii="Arial" w:hAnsi="Arial" w:cs="Arial"/>
          <w:sz w:val="24"/>
          <w:szCs w:val="24"/>
        </w:rPr>
        <w:t xml:space="preserve">for those </w:t>
      </w:r>
      <w:r w:rsidR="009840A9" w:rsidRPr="0046283F">
        <w:rPr>
          <w:rFonts w:ascii="Arial" w:hAnsi="Arial" w:cs="Arial"/>
          <w:sz w:val="24"/>
          <w:szCs w:val="24"/>
        </w:rPr>
        <w:t xml:space="preserve">of </w:t>
      </w:r>
      <w:r w:rsidR="008B54AE" w:rsidRPr="0046283F">
        <w:rPr>
          <w:rFonts w:ascii="Arial" w:hAnsi="Arial" w:cs="Arial"/>
          <w:sz w:val="24"/>
          <w:szCs w:val="24"/>
        </w:rPr>
        <w:t>recalcitrant disposition</w:t>
      </w:r>
      <w:r w:rsidR="00D465A3" w:rsidRPr="0046283F">
        <w:rPr>
          <w:rFonts w:ascii="Arial" w:hAnsi="Arial" w:cs="Arial"/>
          <w:sz w:val="24"/>
          <w:szCs w:val="24"/>
        </w:rPr>
        <w:t xml:space="preserve">. </w:t>
      </w:r>
      <w:r w:rsidR="004472D5" w:rsidRPr="0046283F">
        <w:rPr>
          <w:rFonts w:ascii="Arial" w:hAnsi="Arial" w:cs="Arial"/>
          <w:sz w:val="24"/>
          <w:szCs w:val="24"/>
        </w:rPr>
        <w:t>Despite acknowledging</w:t>
      </w:r>
      <w:r w:rsidR="00D465A3" w:rsidRPr="0046283F">
        <w:rPr>
          <w:rFonts w:ascii="Arial" w:hAnsi="Arial" w:cs="Arial"/>
          <w:sz w:val="24"/>
          <w:szCs w:val="24"/>
        </w:rPr>
        <w:t xml:space="preserve"> </w:t>
      </w:r>
      <w:r w:rsidR="004472D5" w:rsidRPr="0046283F">
        <w:rPr>
          <w:rFonts w:ascii="Arial" w:hAnsi="Arial" w:cs="Arial"/>
          <w:sz w:val="24"/>
          <w:szCs w:val="24"/>
        </w:rPr>
        <w:t xml:space="preserve">the fact </w:t>
      </w:r>
      <w:r w:rsidR="00D465A3" w:rsidRPr="0046283F">
        <w:rPr>
          <w:rFonts w:ascii="Arial" w:hAnsi="Arial" w:cs="Arial"/>
          <w:sz w:val="24"/>
          <w:szCs w:val="24"/>
        </w:rPr>
        <w:t xml:space="preserve">much work is still to be done </w:t>
      </w:r>
      <w:r w:rsidR="008A4AAA" w:rsidRPr="0046283F">
        <w:rPr>
          <w:rFonts w:ascii="Arial" w:hAnsi="Arial" w:cs="Arial"/>
          <w:sz w:val="24"/>
          <w:szCs w:val="24"/>
        </w:rPr>
        <w:t xml:space="preserve">to develop </w:t>
      </w:r>
      <w:r w:rsidR="008B54AE" w:rsidRPr="0046283F">
        <w:rPr>
          <w:rFonts w:ascii="Arial" w:hAnsi="Arial" w:cs="Arial"/>
          <w:sz w:val="24"/>
          <w:szCs w:val="24"/>
        </w:rPr>
        <w:t xml:space="preserve">a psychopolitics </w:t>
      </w:r>
      <w:r w:rsidR="00C44C15" w:rsidRPr="0046283F">
        <w:rPr>
          <w:rFonts w:ascii="Arial" w:hAnsi="Arial" w:cs="Arial"/>
          <w:sz w:val="24"/>
          <w:szCs w:val="24"/>
        </w:rPr>
        <w:t xml:space="preserve">fit </w:t>
      </w:r>
      <w:r w:rsidR="008B54AE" w:rsidRPr="0046283F">
        <w:rPr>
          <w:rFonts w:ascii="Arial" w:hAnsi="Arial" w:cs="Arial"/>
          <w:sz w:val="24"/>
          <w:szCs w:val="24"/>
        </w:rPr>
        <w:t xml:space="preserve">for the </w:t>
      </w:r>
      <w:r w:rsidR="00385E24" w:rsidRPr="0046283F">
        <w:rPr>
          <w:rFonts w:ascii="Arial" w:hAnsi="Arial" w:cs="Arial"/>
          <w:sz w:val="24"/>
          <w:szCs w:val="24"/>
        </w:rPr>
        <w:t>twenty-first century</w:t>
      </w:r>
      <w:r w:rsidR="004472D5" w:rsidRPr="0046283F">
        <w:rPr>
          <w:rFonts w:ascii="Arial" w:hAnsi="Arial" w:cs="Arial"/>
          <w:sz w:val="24"/>
          <w:szCs w:val="24"/>
        </w:rPr>
        <w:t xml:space="preserve">, we believe the contents of this special issue represent a </w:t>
      </w:r>
      <w:r w:rsidR="00385A62" w:rsidRPr="0046283F">
        <w:rPr>
          <w:rFonts w:ascii="Arial" w:hAnsi="Arial" w:cs="Arial"/>
          <w:sz w:val="24"/>
          <w:szCs w:val="24"/>
        </w:rPr>
        <w:t xml:space="preserve">necessary </w:t>
      </w:r>
      <w:r w:rsidR="000E667A" w:rsidRPr="0046283F">
        <w:rPr>
          <w:rFonts w:ascii="Arial" w:hAnsi="Arial" w:cs="Arial"/>
          <w:sz w:val="24"/>
          <w:szCs w:val="24"/>
        </w:rPr>
        <w:t>step forward</w:t>
      </w:r>
      <w:r w:rsidR="008B54AE" w:rsidRPr="0046283F">
        <w:rPr>
          <w:rFonts w:ascii="Arial" w:hAnsi="Arial" w:cs="Arial"/>
          <w:sz w:val="24"/>
          <w:szCs w:val="24"/>
        </w:rPr>
        <w:t>.</w:t>
      </w:r>
    </w:p>
    <w:p w14:paraId="7047C97E" w14:textId="77777777" w:rsidR="00171454" w:rsidRPr="0046283F" w:rsidRDefault="00171454" w:rsidP="004B5ECB">
      <w:pPr>
        <w:spacing w:after="0" w:line="360" w:lineRule="auto"/>
        <w:rPr>
          <w:rFonts w:ascii="Arial" w:eastAsia="Times New Roman" w:hAnsi="Arial" w:cs="Arial"/>
          <w:sz w:val="24"/>
          <w:szCs w:val="24"/>
          <w:lang w:eastAsia="en-GB"/>
        </w:rPr>
      </w:pPr>
    </w:p>
    <w:p w14:paraId="768FF35C" w14:textId="77777777" w:rsidR="00640EDA" w:rsidRPr="0046283F" w:rsidRDefault="00640EDA" w:rsidP="00640EDA">
      <w:pPr>
        <w:spacing w:after="120"/>
        <w:rPr>
          <w:rFonts w:ascii="Arial" w:hAnsi="Arial" w:cs="Arial"/>
          <w:sz w:val="24"/>
          <w:szCs w:val="24"/>
        </w:rPr>
      </w:pPr>
      <w:r w:rsidRPr="0046283F">
        <w:rPr>
          <w:rFonts w:ascii="Arial" w:hAnsi="Arial" w:cs="Arial"/>
          <w:sz w:val="24"/>
          <w:szCs w:val="24"/>
        </w:rPr>
        <w:t xml:space="preserve">Authors: </w:t>
      </w:r>
    </w:p>
    <w:p w14:paraId="14B30373" w14:textId="7EC8029D" w:rsidR="00640EDA" w:rsidRPr="0046283F" w:rsidRDefault="00640EDA" w:rsidP="00640EDA">
      <w:pPr>
        <w:spacing w:after="120"/>
        <w:rPr>
          <w:rFonts w:ascii="Arial" w:hAnsi="Arial" w:cs="Arial"/>
          <w:sz w:val="24"/>
          <w:szCs w:val="24"/>
        </w:rPr>
      </w:pPr>
      <w:r w:rsidRPr="0046283F">
        <w:rPr>
          <w:rFonts w:ascii="Arial" w:hAnsi="Arial" w:cs="Arial"/>
          <w:sz w:val="24"/>
          <w:szCs w:val="24"/>
        </w:rPr>
        <w:t>Helen Spandler, University of Central Lancashire</w:t>
      </w:r>
      <w:r w:rsidR="004030A2" w:rsidRPr="0046283F">
        <w:rPr>
          <w:rFonts w:ascii="Arial" w:hAnsi="Arial" w:cs="Arial"/>
          <w:sz w:val="24"/>
          <w:szCs w:val="24"/>
        </w:rPr>
        <w:t>, UK</w:t>
      </w:r>
    </w:p>
    <w:p w14:paraId="0D711A93" w14:textId="1A64B0FC" w:rsidR="00640EDA" w:rsidRPr="0046283F" w:rsidRDefault="00640EDA" w:rsidP="00640EDA">
      <w:pPr>
        <w:spacing w:after="120"/>
        <w:rPr>
          <w:rFonts w:ascii="Arial" w:hAnsi="Arial" w:cs="Arial"/>
          <w:sz w:val="24"/>
          <w:szCs w:val="24"/>
        </w:rPr>
      </w:pPr>
      <w:r w:rsidRPr="0046283F">
        <w:rPr>
          <w:rFonts w:ascii="Arial" w:hAnsi="Arial" w:cs="Arial"/>
          <w:sz w:val="24"/>
          <w:szCs w:val="24"/>
        </w:rPr>
        <w:t>Rich Moth, Liverpool Hope University</w:t>
      </w:r>
      <w:r w:rsidR="004030A2" w:rsidRPr="0046283F">
        <w:rPr>
          <w:rFonts w:ascii="Arial" w:hAnsi="Arial" w:cs="Arial"/>
          <w:sz w:val="24"/>
          <w:szCs w:val="24"/>
        </w:rPr>
        <w:t>, UK</w:t>
      </w:r>
    </w:p>
    <w:p w14:paraId="24C73B84" w14:textId="23E667EC" w:rsidR="00640EDA" w:rsidRPr="0046283F" w:rsidRDefault="00640EDA" w:rsidP="00640EDA">
      <w:pPr>
        <w:spacing w:after="120"/>
        <w:rPr>
          <w:rFonts w:ascii="Arial" w:hAnsi="Arial" w:cs="Arial"/>
          <w:sz w:val="24"/>
          <w:szCs w:val="24"/>
        </w:rPr>
      </w:pPr>
      <w:r w:rsidRPr="0046283F">
        <w:rPr>
          <w:rFonts w:ascii="Arial" w:hAnsi="Arial" w:cs="Arial"/>
          <w:sz w:val="24"/>
          <w:szCs w:val="24"/>
        </w:rPr>
        <w:t>Mick McKeown, University of Central Lancashire</w:t>
      </w:r>
      <w:r w:rsidR="004030A2" w:rsidRPr="0046283F">
        <w:rPr>
          <w:rFonts w:ascii="Arial" w:hAnsi="Arial" w:cs="Arial"/>
          <w:sz w:val="24"/>
          <w:szCs w:val="24"/>
        </w:rPr>
        <w:t>, UK</w:t>
      </w:r>
    </w:p>
    <w:p w14:paraId="2009A448" w14:textId="592DA14C" w:rsidR="00640EDA" w:rsidRPr="0046283F" w:rsidRDefault="00640EDA" w:rsidP="00640EDA">
      <w:pPr>
        <w:spacing w:after="120"/>
        <w:rPr>
          <w:rFonts w:ascii="Arial" w:hAnsi="Arial" w:cs="Arial"/>
          <w:sz w:val="24"/>
          <w:szCs w:val="24"/>
        </w:rPr>
      </w:pPr>
      <w:r w:rsidRPr="0046283F">
        <w:rPr>
          <w:rFonts w:ascii="Arial" w:hAnsi="Arial" w:cs="Arial"/>
          <w:sz w:val="24"/>
          <w:szCs w:val="24"/>
        </w:rPr>
        <w:t>Joe Greener, Liverpool Hope University</w:t>
      </w:r>
      <w:r w:rsidR="004030A2" w:rsidRPr="0046283F">
        <w:rPr>
          <w:rFonts w:ascii="Arial" w:hAnsi="Arial" w:cs="Arial"/>
          <w:sz w:val="24"/>
          <w:szCs w:val="24"/>
        </w:rPr>
        <w:t>, UK</w:t>
      </w:r>
    </w:p>
    <w:p w14:paraId="53A4AEE1" w14:textId="77777777" w:rsidR="00640EDA" w:rsidRPr="0046283F" w:rsidRDefault="00640EDA" w:rsidP="004B5ECB">
      <w:pPr>
        <w:spacing w:after="0" w:line="360" w:lineRule="auto"/>
        <w:rPr>
          <w:rFonts w:ascii="Arial" w:eastAsia="Times New Roman" w:hAnsi="Arial" w:cs="Arial"/>
          <w:sz w:val="24"/>
          <w:szCs w:val="24"/>
          <w:lang w:eastAsia="en-GB"/>
        </w:rPr>
      </w:pPr>
    </w:p>
    <w:p w14:paraId="0D09D9F1" w14:textId="77777777" w:rsidR="007A7957" w:rsidRPr="0046283F" w:rsidRDefault="007A7957" w:rsidP="004B5ECB">
      <w:pPr>
        <w:spacing w:after="0" w:line="360" w:lineRule="auto"/>
        <w:rPr>
          <w:rFonts w:ascii="Arial" w:eastAsia="Times New Roman" w:hAnsi="Arial" w:cs="Arial"/>
          <w:sz w:val="24"/>
          <w:szCs w:val="24"/>
          <w:lang w:eastAsia="en-GB"/>
        </w:rPr>
      </w:pPr>
    </w:p>
    <w:p w14:paraId="4DFAAD12" w14:textId="6193D10E" w:rsidR="007A7957" w:rsidRPr="0046283F" w:rsidRDefault="007A7957" w:rsidP="004B5ECB">
      <w:pPr>
        <w:spacing w:after="0" w:line="360" w:lineRule="auto"/>
        <w:rPr>
          <w:rFonts w:ascii="Arial" w:eastAsia="Times New Roman" w:hAnsi="Arial" w:cs="Arial"/>
          <w:sz w:val="24"/>
          <w:szCs w:val="24"/>
          <w:lang w:eastAsia="en-GB"/>
        </w:rPr>
      </w:pPr>
      <w:r w:rsidRPr="0046283F">
        <w:rPr>
          <w:rFonts w:ascii="Arial" w:eastAsia="Times New Roman" w:hAnsi="Arial" w:cs="Arial"/>
          <w:sz w:val="24"/>
          <w:szCs w:val="24"/>
          <w:lang w:eastAsia="en-GB"/>
        </w:rPr>
        <w:t>References</w:t>
      </w:r>
      <w:r w:rsidR="004030A2" w:rsidRPr="0046283F">
        <w:rPr>
          <w:rFonts w:ascii="Arial" w:eastAsia="Times New Roman" w:hAnsi="Arial" w:cs="Arial"/>
          <w:sz w:val="24"/>
          <w:szCs w:val="24"/>
          <w:lang w:eastAsia="en-GB"/>
        </w:rPr>
        <w:t>:</w:t>
      </w:r>
    </w:p>
    <w:p w14:paraId="24CE600F" w14:textId="77777777" w:rsidR="00B20A1C" w:rsidRPr="0046283F" w:rsidRDefault="00B20A1C" w:rsidP="00E25080">
      <w:pPr>
        <w:spacing w:after="0" w:line="360" w:lineRule="auto"/>
        <w:rPr>
          <w:rFonts w:ascii="Arial" w:eastAsia="Times New Roman" w:hAnsi="Arial" w:cs="Arial"/>
          <w:sz w:val="24"/>
          <w:szCs w:val="24"/>
          <w:lang w:eastAsia="en-GB"/>
        </w:rPr>
      </w:pPr>
    </w:p>
    <w:p w14:paraId="1C47F518" w14:textId="77777777" w:rsidR="00E25080" w:rsidRPr="0046283F" w:rsidRDefault="00E25080" w:rsidP="00CE63AF">
      <w:pPr>
        <w:pStyle w:val="Heading1"/>
        <w:shd w:val="clear" w:color="auto" w:fill="FFFFFF"/>
        <w:spacing w:before="0" w:beforeAutospacing="0" w:line="360" w:lineRule="auto"/>
        <w:rPr>
          <w:rFonts w:ascii="Arial" w:eastAsia="Times New Roman" w:hAnsi="Arial" w:cs="Arial"/>
          <w:b w:val="0"/>
          <w:sz w:val="24"/>
          <w:szCs w:val="24"/>
        </w:rPr>
      </w:pPr>
      <w:r w:rsidRPr="0046283F">
        <w:rPr>
          <w:rFonts w:ascii="Arial" w:hAnsi="Arial" w:cs="Arial"/>
          <w:b w:val="0"/>
          <w:sz w:val="24"/>
          <w:szCs w:val="24"/>
        </w:rPr>
        <w:lastRenderedPageBreak/>
        <w:t xml:space="preserve">Cox, L. and Nilsen, A.G. (2014) </w:t>
      </w:r>
      <w:r w:rsidRPr="0046283F">
        <w:rPr>
          <w:rFonts w:ascii="Arial" w:eastAsia="Times New Roman" w:hAnsi="Arial" w:cs="Arial"/>
          <w:b w:val="0"/>
          <w:sz w:val="24"/>
          <w:szCs w:val="24"/>
        </w:rPr>
        <w:t>We Make Our Own History: Marxism and Social Movements in the Twilight of Neoliberalism. London: Pluto Press.</w:t>
      </w:r>
    </w:p>
    <w:p w14:paraId="5B5AF953" w14:textId="6224294B" w:rsidR="00452303" w:rsidRPr="0046283F" w:rsidRDefault="00452303" w:rsidP="00452303">
      <w:pPr>
        <w:spacing w:before="100" w:beforeAutospacing="1" w:after="100" w:afterAutospacing="1" w:line="360" w:lineRule="auto"/>
        <w:rPr>
          <w:rFonts w:eastAsiaTheme="minorHAnsi"/>
          <w:sz w:val="24"/>
          <w:szCs w:val="24"/>
          <w:lang w:val="en-GB" w:eastAsia="en-GB"/>
        </w:rPr>
      </w:pPr>
      <w:r w:rsidRPr="0046283F">
        <w:rPr>
          <w:rFonts w:ascii="Arial" w:hAnsi="Arial" w:cs="Arial"/>
          <w:sz w:val="24"/>
          <w:szCs w:val="24"/>
        </w:rPr>
        <w:t xml:space="preserve">Cresswell, M. (20016) Marxism and Psychiatry: Rethinking Mental Health Politics for the Twenty-First Century. </w:t>
      </w:r>
      <w:r w:rsidRPr="0046283F">
        <w:rPr>
          <w:rFonts w:ascii="Arial" w:hAnsi="Arial" w:cs="Arial"/>
          <w:i/>
          <w:iCs/>
          <w:sz w:val="24"/>
          <w:szCs w:val="24"/>
        </w:rPr>
        <w:t>Social Theory &amp; Health</w:t>
      </w:r>
      <w:r w:rsidRPr="0046283F">
        <w:rPr>
          <w:rFonts w:ascii="Arial" w:hAnsi="Arial" w:cs="Arial"/>
          <w:sz w:val="24"/>
          <w:szCs w:val="24"/>
        </w:rPr>
        <w:t>, pp.1-14.</w:t>
      </w:r>
    </w:p>
    <w:p w14:paraId="0F9264CD" w14:textId="77777777" w:rsidR="00F76FF8" w:rsidRPr="0046283F" w:rsidRDefault="00F76FF8" w:rsidP="00C35363">
      <w:pPr>
        <w:widowControl w:val="0"/>
        <w:autoSpaceDE w:val="0"/>
        <w:autoSpaceDN w:val="0"/>
        <w:adjustRightInd w:val="0"/>
        <w:spacing w:after="240" w:line="360" w:lineRule="auto"/>
        <w:rPr>
          <w:rFonts w:ascii="Arial" w:hAnsi="Arial" w:cs="Arial"/>
          <w:sz w:val="24"/>
          <w:szCs w:val="24"/>
        </w:rPr>
      </w:pPr>
      <w:r w:rsidRPr="0046283F">
        <w:rPr>
          <w:rFonts w:ascii="Arial" w:hAnsi="Arial" w:cs="Arial"/>
          <w:sz w:val="24"/>
          <w:szCs w:val="24"/>
        </w:rPr>
        <w:t>Fisher, M. (2009) Capitalist Realism: Is There No Alternative? Winchester: Zero Books.</w:t>
      </w:r>
    </w:p>
    <w:p w14:paraId="7E31C018" w14:textId="77777777" w:rsidR="00F76FF8" w:rsidRPr="0046283F" w:rsidRDefault="00F76FF8" w:rsidP="00F76FF8">
      <w:pPr>
        <w:widowControl w:val="0"/>
        <w:autoSpaceDE w:val="0"/>
        <w:autoSpaceDN w:val="0"/>
        <w:adjustRightInd w:val="0"/>
        <w:spacing w:after="240" w:line="360" w:lineRule="auto"/>
        <w:rPr>
          <w:rFonts w:ascii="Arial" w:hAnsi="Arial" w:cs="Arial"/>
          <w:sz w:val="24"/>
          <w:szCs w:val="24"/>
        </w:rPr>
      </w:pPr>
      <w:r w:rsidRPr="0046283F">
        <w:rPr>
          <w:rFonts w:ascii="Arial" w:hAnsi="Arial" w:cs="Arial"/>
          <w:sz w:val="24"/>
          <w:szCs w:val="24"/>
        </w:rPr>
        <w:t xml:space="preserve">Fisher, M. (2011) </w:t>
      </w:r>
      <w:r w:rsidRPr="0046283F">
        <w:rPr>
          <w:rFonts w:ascii="Arial" w:hAnsi="Arial" w:cs="Arial"/>
          <w:bCs/>
          <w:sz w:val="24"/>
          <w:szCs w:val="24"/>
        </w:rPr>
        <w:t xml:space="preserve">The Privatisation Of Stress. </w:t>
      </w:r>
      <w:r w:rsidRPr="0046283F">
        <w:rPr>
          <w:rFonts w:ascii="Arial" w:hAnsi="Arial" w:cs="Arial"/>
          <w:sz w:val="24"/>
          <w:szCs w:val="24"/>
        </w:rPr>
        <w:t xml:space="preserve">New Left Project [online]. Available from: </w:t>
      </w:r>
      <w:hyperlink r:id="rId9" w:history="1">
        <w:r w:rsidRPr="0046283F">
          <w:rPr>
            <w:rStyle w:val="Hyperlink"/>
            <w:rFonts w:ascii="Arial" w:hAnsi="Arial" w:cs="Arial"/>
            <w:color w:val="auto"/>
            <w:sz w:val="24"/>
            <w:szCs w:val="24"/>
          </w:rPr>
          <w:t>http://www.newleftproject.org/index.php/site/article_comments/the_privatisation_of_stress</w:t>
        </w:r>
      </w:hyperlink>
      <w:r w:rsidRPr="0046283F">
        <w:rPr>
          <w:rFonts w:ascii="Arial" w:hAnsi="Arial" w:cs="Arial"/>
          <w:sz w:val="24"/>
          <w:szCs w:val="24"/>
        </w:rPr>
        <w:t xml:space="preserve"> (Accessed 1 April 2016)</w:t>
      </w:r>
    </w:p>
    <w:p w14:paraId="55A35EB1" w14:textId="77777777" w:rsidR="00E25080" w:rsidRPr="0046283F" w:rsidRDefault="00E25080" w:rsidP="00F76FF8">
      <w:pPr>
        <w:widowControl w:val="0"/>
        <w:autoSpaceDE w:val="0"/>
        <w:autoSpaceDN w:val="0"/>
        <w:adjustRightInd w:val="0"/>
        <w:spacing w:after="240" w:line="360" w:lineRule="auto"/>
        <w:rPr>
          <w:rFonts w:ascii="Arial" w:hAnsi="Arial" w:cs="Arial"/>
          <w:sz w:val="24"/>
          <w:szCs w:val="24"/>
        </w:rPr>
      </w:pPr>
      <w:r w:rsidRPr="0046283F">
        <w:rPr>
          <w:rFonts w:ascii="Arial" w:hAnsi="Arial" w:cs="Arial"/>
          <w:sz w:val="24"/>
          <w:szCs w:val="24"/>
        </w:rPr>
        <w:t xml:space="preserve">Fisher, M. (2012) Why mental health is a political issue. The Guardian [online] 16 July. Available from: </w:t>
      </w:r>
      <w:hyperlink r:id="rId10" w:history="1">
        <w:r w:rsidRPr="0046283F">
          <w:rPr>
            <w:rStyle w:val="Hyperlink"/>
            <w:rFonts w:ascii="Arial" w:hAnsi="Arial" w:cs="Arial"/>
            <w:color w:val="auto"/>
            <w:sz w:val="24"/>
            <w:szCs w:val="24"/>
          </w:rPr>
          <w:t>https://www.theguardian.com/commentisfree/2012/jul/16/mental-health-political-issue</w:t>
        </w:r>
      </w:hyperlink>
      <w:r w:rsidRPr="0046283F">
        <w:rPr>
          <w:rFonts w:ascii="Arial" w:hAnsi="Arial" w:cs="Arial"/>
          <w:sz w:val="24"/>
          <w:szCs w:val="24"/>
        </w:rPr>
        <w:t xml:space="preserve"> (Accessed 1 April 2016)</w:t>
      </w:r>
    </w:p>
    <w:p w14:paraId="77747D72" w14:textId="77777777" w:rsidR="00F76FF8" w:rsidRPr="0046283F" w:rsidRDefault="00F76FF8" w:rsidP="008945F4">
      <w:pPr>
        <w:spacing w:after="240" w:line="360" w:lineRule="auto"/>
        <w:rPr>
          <w:rFonts w:ascii="Arial" w:hAnsi="Arial" w:cs="Arial"/>
          <w:sz w:val="24"/>
          <w:szCs w:val="24"/>
        </w:rPr>
      </w:pPr>
      <w:r w:rsidRPr="0046283F">
        <w:rPr>
          <w:rFonts w:ascii="Arial" w:hAnsi="Arial" w:cs="Arial"/>
          <w:sz w:val="24"/>
          <w:szCs w:val="24"/>
        </w:rPr>
        <w:t>Friedli, L. and Stearn, R. (2015) Positive affect as coercive strategy: conditionality, activation and the role of psychology in UK government workfare programmes. Medical Humanities 41(1): 40-7</w:t>
      </w:r>
    </w:p>
    <w:p w14:paraId="784E77F8" w14:textId="77777777" w:rsidR="00B1411E" w:rsidRPr="0046283F" w:rsidRDefault="006A44E7" w:rsidP="008945F4">
      <w:pPr>
        <w:spacing w:after="240" w:line="360" w:lineRule="auto"/>
        <w:rPr>
          <w:rFonts w:ascii="Arial" w:hAnsi="Arial" w:cs="Arial"/>
          <w:sz w:val="24"/>
          <w:szCs w:val="24"/>
          <w:lang w:val="en-GB"/>
        </w:rPr>
      </w:pPr>
      <w:r w:rsidRPr="0046283F">
        <w:rPr>
          <w:rFonts w:ascii="Arial" w:hAnsi="Arial" w:cs="Arial"/>
          <w:sz w:val="24"/>
          <w:szCs w:val="24"/>
        </w:rPr>
        <w:t xml:space="preserve">Minkowitz, T, 2015, ‘Advancing the rights of users and survivors of psychiatry using the UN Convention on the Rights of Persons with Disabilities’, in </w:t>
      </w:r>
      <w:r w:rsidR="00B1411E" w:rsidRPr="0046283F">
        <w:rPr>
          <w:rFonts w:ascii="Arial" w:hAnsi="Arial" w:cs="Arial"/>
          <w:sz w:val="24"/>
          <w:szCs w:val="24"/>
        </w:rPr>
        <w:t xml:space="preserve">H. </w:t>
      </w:r>
      <w:r w:rsidRPr="0046283F">
        <w:rPr>
          <w:rFonts w:ascii="Arial" w:hAnsi="Arial" w:cs="Arial"/>
          <w:sz w:val="24"/>
          <w:szCs w:val="24"/>
        </w:rPr>
        <w:t xml:space="preserve">Spandler, </w:t>
      </w:r>
      <w:r w:rsidR="00B1411E" w:rsidRPr="0046283F">
        <w:rPr>
          <w:rFonts w:ascii="Arial" w:hAnsi="Arial" w:cs="Arial"/>
          <w:sz w:val="24"/>
          <w:szCs w:val="24"/>
        </w:rPr>
        <w:t xml:space="preserve">J. </w:t>
      </w:r>
      <w:r w:rsidRPr="0046283F">
        <w:rPr>
          <w:rFonts w:ascii="Arial" w:hAnsi="Arial" w:cs="Arial"/>
          <w:sz w:val="24"/>
          <w:szCs w:val="24"/>
        </w:rPr>
        <w:t xml:space="preserve">Anderson and </w:t>
      </w:r>
      <w:r w:rsidR="00B1411E" w:rsidRPr="0046283F">
        <w:rPr>
          <w:rFonts w:ascii="Arial" w:hAnsi="Arial" w:cs="Arial"/>
          <w:sz w:val="24"/>
          <w:szCs w:val="24"/>
        </w:rPr>
        <w:t xml:space="preserve">B. Sapey </w:t>
      </w:r>
      <w:r w:rsidRPr="0046283F">
        <w:rPr>
          <w:rFonts w:ascii="Arial" w:hAnsi="Arial" w:cs="Arial"/>
          <w:sz w:val="24"/>
          <w:szCs w:val="24"/>
        </w:rPr>
        <w:t xml:space="preserve">(Eds) </w:t>
      </w:r>
      <w:r w:rsidRPr="0046283F">
        <w:rPr>
          <w:rFonts w:ascii="Arial" w:hAnsi="Arial" w:cs="Arial"/>
          <w:i/>
          <w:iCs/>
          <w:sz w:val="24"/>
          <w:szCs w:val="24"/>
        </w:rPr>
        <w:t>Madness, Distress and the Politics of Disablement</w:t>
      </w:r>
      <w:r w:rsidRPr="0046283F">
        <w:rPr>
          <w:rFonts w:ascii="Arial" w:hAnsi="Arial" w:cs="Arial"/>
          <w:sz w:val="24"/>
          <w:szCs w:val="24"/>
        </w:rPr>
        <w:t>, Bristol, Policy Press</w:t>
      </w:r>
      <w:r w:rsidR="00B1411E" w:rsidRPr="0046283F">
        <w:rPr>
          <w:rFonts w:ascii="Arial" w:hAnsi="Arial" w:cs="Arial"/>
          <w:sz w:val="24"/>
          <w:szCs w:val="24"/>
        </w:rPr>
        <w:t>, pp.171-182</w:t>
      </w:r>
    </w:p>
    <w:p w14:paraId="755D6285" w14:textId="3BDEEE59" w:rsidR="00626BEB" w:rsidRPr="0046283F" w:rsidRDefault="00626BEB" w:rsidP="00F76FF8">
      <w:pPr>
        <w:shd w:val="clear" w:color="auto" w:fill="FFFFFF"/>
        <w:spacing w:after="240" w:line="360" w:lineRule="auto"/>
        <w:rPr>
          <w:rFonts w:eastAsia="Times New Roman"/>
          <w:sz w:val="24"/>
          <w:szCs w:val="24"/>
          <w:lang w:val="en-GB"/>
        </w:rPr>
      </w:pPr>
      <w:r w:rsidRPr="0046283F">
        <w:rPr>
          <w:rFonts w:ascii="Arial" w:hAnsi="Arial" w:cs="Arial"/>
          <w:sz w:val="24"/>
          <w:szCs w:val="24"/>
        </w:rPr>
        <w:t xml:space="preserve">Occupy Mental Health Project (2012) </w:t>
      </w:r>
      <w:r w:rsidRPr="0046283F">
        <w:rPr>
          <w:rFonts w:ascii="Arial" w:hAnsi="Arial" w:cs="Arial"/>
          <w:i/>
          <w:sz w:val="24"/>
          <w:szCs w:val="24"/>
        </w:rPr>
        <w:t>Mindful Occupation: Rising up without Burning Out</w:t>
      </w:r>
      <w:r w:rsidRPr="0046283F">
        <w:rPr>
          <w:rFonts w:ascii="Arial" w:hAnsi="Arial" w:cs="Arial"/>
          <w:sz w:val="24"/>
          <w:szCs w:val="24"/>
        </w:rPr>
        <w:t xml:space="preserve">. </w:t>
      </w:r>
      <w:r w:rsidR="00BA7FF8" w:rsidRPr="0046283F">
        <w:rPr>
          <w:rFonts w:ascii="Arial" w:hAnsi="Arial" w:cs="Arial"/>
          <w:sz w:val="24"/>
          <w:szCs w:val="24"/>
        </w:rPr>
        <w:t>Richmond, VA, Icarus Project</w:t>
      </w:r>
    </w:p>
    <w:p w14:paraId="1A998B38" w14:textId="77777777" w:rsidR="00F76FF8" w:rsidRPr="0046283F" w:rsidRDefault="00F76FF8" w:rsidP="00F76FF8">
      <w:pPr>
        <w:shd w:val="clear" w:color="auto" w:fill="FFFFFF"/>
        <w:spacing w:after="240" w:line="360" w:lineRule="auto"/>
        <w:rPr>
          <w:rFonts w:ascii="Arial" w:eastAsia="Times New Roman" w:hAnsi="Arial" w:cs="Arial"/>
          <w:sz w:val="24"/>
          <w:szCs w:val="24"/>
          <w:lang w:val="en-GB"/>
        </w:rPr>
      </w:pPr>
      <w:r w:rsidRPr="0046283F">
        <w:rPr>
          <w:rFonts w:ascii="Arial" w:eastAsia="Times New Roman" w:hAnsi="Arial" w:cs="Arial"/>
          <w:sz w:val="24"/>
          <w:szCs w:val="24"/>
          <w:lang w:val="en-GB"/>
        </w:rPr>
        <w:t xml:space="preserve">Orton, M. (2015) 'Something's not right: insecurity and an anxious nation' London: Compass. Available from: </w:t>
      </w:r>
      <w:hyperlink r:id="rId11" w:history="1">
        <w:r w:rsidRPr="0046283F">
          <w:rPr>
            <w:rStyle w:val="Hyperlink"/>
            <w:rFonts w:ascii="Arial" w:eastAsia="Times New Roman" w:hAnsi="Arial" w:cs="Arial"/>
            <w:color w:val="auto"/>
            <w:sz w:val="24"/>
            <w:szCs w:val="24"/>
            <w:lang w:val="en-GB"/>
          </w:rPr>
          <w:t>www.compassonline.org.uk/wp-content/uploads/2015/01/Compass-Somethings-Not-Right.pdf</w:t>
        </w:r>
      </w:hyperlink>
    </w:p>
    <w:p w14:paraId="0F7EA369" w14:textId="77777777" w:rsidR="00F76FF8" w:rsidRPr="0046283F" w:rsidRDefault="00F76FF8" w:rsidP="00F76FF8">
      <w:pPr>
        <w:spacing w:line="360" w:lineRule="auto"/>
        <w:rPr>
          <w:rFonts w:ascii="Arial" w:hAnsi="Arial" w:cs="Arial"/>
          <w:sz w:val="24"/>
          <w:szCs w:val="24"/>
        </w:rPr>
      </w:pPr>
      <w:r w:rsidRPr="0046283F">
        <w:rPr>
          <w:rFonts w:ascii="Arial" w:hAnsi="Arial" w:cs="Arial"/>
          <w:sz w:val="24"/>
          <w:szCs w:val="24"/>
        </w:rPr>
        <w:t>Pickett, K. and Wilkinson, R. (2010) Inequality: an underacknowledged source of mental illness and distress. The British Journal of Psychiatry,197(6): 426-428</w:t>
      </w:r>
    </w:p>
    <w:p w14:paraId="084FB23D" w14:textId="77777777" w:rsidR="00F76FF8" w:rsidRPr="0046283F" w:rsidRDefault="00F76FF8" w:rsidP="00F76FF8">
      <w:pPr>
        <w:spacing w:after="240" w:line="360" w:lineRule="auto"/>
        <w:rPr>
          <w:rFonts w:ascii="Arial" w:eastAsia="Times New Roman" w:hAnsi="Arial" w:cs="Arial"/>
          <w:sz w:val="24"/>
          <w:szCs w:val="24"/>
          <w:lang w:val="en-GB"/>
        </w:rPr>
      </w:pPr>
      <w:r w:rsidRPr="0046283F">
        <w:rPr>
          <w:rFonts w:ascii="Arial" w:eastAsia="Times New Roman" w:hAnsi="Arial" w:cs="Arial"/>
          <w:bCs/>
          <w:sz w:val="24"/>
          <w:szCs w:val="24"/>
          <w:shd w:val="clear" w:color="auto" w:fill="FFFFFF"/>
          <w:lang w:val="en-GB"/>
        </w:rPr>
        <w:lastRenderedPageBreak/>
        <w:t>Plan C (2014) Six Theses on Anxiety and Why It is Effectively Preventing Militancy, and One Possible Strategy for Overcoming It</w:t>
      </w:r>
      <w:r w:rsidRPr="0046283F">
        <w:rPr>
          <w:rFonts w:ascii="Arial" w:eastAsia="Times New Roman" w:hAnsi="Arial" w:cs="Arial"/>
          <w:sz w:val="24"/>
          <w:szCs w:val="24"/>
          <w:lang w:val="en-GB"/>
        </w:rPr>
        <w:t xml:space="preserve">. Plan C [online]. Available from: </w:t>
      </w:r>
      <w:hyperlink r:id="rId12" w:history="1">
        <w:r w:rsidRPr="0046283F">
          <w:rPr>
            <w:rStyle w:val="Hyperlink"/>
            <w:rFonts w:ascii="Arial" w:eastAsia="Times New Roman" w:hAnsi="Arial" w:cs="Arial"/>
            <w:color w:val="auto"/>
            <w:sz w:val="24"/>
            <w:szCs w:val="24"/>
            <w:lang w:val="en-GB"/>
          </w:rPr>
          <w:t>http://www.weareplanc.org/blog/we-are-all-very-anxious/</w:t>
        </w:r>
      </w:hyperlink>
      <w:r w:rsidRPr="0046283F">
        <w:rPr>
          <w:rFonts w:ascii="Arial" w:eastAsia="Times New Roman" w:hAnsi="Arial" w:cs="Arial"/>
          <w:sz w:val="24"/>
          <w:szCs w:val="24"/>
          <w:lang w:val="en-GB"/>
        </w:rPr>
        <w:t xml:space="preserve"> (Accessed 1 April 2016)</w:t>
      </w:r>
    </w:p>
    <w:p w14:paraId="74757F63" w14:textId="77777777" w:rsidR="00B1411E" w:rsidRPr="0046283F" w:rsidRDefault="006A44E7" w:rsidP="00F76FF8">
      <w:pPr>
        <w:spacing w:after="240" w:line="360" w:lineRule="auto"/>
        <w:rPr>
          <w:rFonts w:ascii="Arial" w:eastAsia="Times New Roman" w:hAnsi="Arial" w:cs="Arial"/>
          <w:sz w:val="24"/>
          <w:szCs w:val="24"/>
          <w:lang w:val="en-GB"/>
        </w:rPr>
      </w:pPr>
      <w:r w:rsidRPr="0046283F">
        <w:rPr>
          <w:rFonts w:ascii="Arial" w:eastAsia="Times New Roman" w:hAnsi="Arial" w:cs="Arial"/>
          <w:sz w:val="24"/>
          <w:szCs w:val="24"/>
        </w:rPr>
        <w:t xml:space="preserve">Plumb, A, 2015, ‘UN Convention on the Rights of Persons with Disabilities: out of the frying pan into the fire? Mental health services users and survivors aligning with the disability movement’, in </w:t>
      </w:r>
      <w:r w:rsidR="00B1411E" w:rsidRPr="0046283F">
        <w:rPr>
          <w:rFonts w:ascii="Arial" w:hAnsi="Arial" w:cs="Arial"/>
          <w:sz w:val="24"/>
          <w:szCs w:val="24"/>
        </w:rPr>
        <w:t>H. Spandler, J. Anderson and B. Sapey</w:t>
      </w:r>
      <w:r w:rsidR="00B1411E" w:rsidRPr="0046283F">
        <w:rPr>
          <w:rFonts w:ascii="Arial" w:eastAsia="Times New Roman" w:hAnsi="Arial" w:cs="Arial"/>
          <w:sz w:val="24"/>
          <w:szCs w:val="24"/>
        </w:rPr>
        <w:t xml:space="preserve"> </w:t>
      </w:r>
      <w:r w:rsidRPr="0046283F">
        <w:rPr>
          <w:rFonts w:ascii="Arial" w:eastAsia="Times New Roman" w:hAnsi="Arial" w:cs="Arial"/>
          <w:sz w:val="24"/>
          <w:szCs w:val="24"/>
        </w:rPr>
        <w:t xml:space="preserve">(Eds) </w:t>
      </w:r>
      <w:r w:rsidRPr="0046283F">
        <w:rPr>
          <w:rFonts w:ascii="Arial" w:eastAsia="Times New Roman" w:hAnsi="Arial" w:cs="Arial"/>
          <w:i/>
          <w:iCs/>
          <w:sz w:val="24"/>
          <w:szCs w:val="24"/>
        </w:rPr>
        <w:t>Madness, Distress and the Politics of Disablement</w:t>
      </w:r>
      <w:r w:rsidRPr="0046283F">
        <w:rPr>
          <w:rFonts w:ascii="Arial" w:eastAsia="Times New Roman" w:hAnsi="Arial" w:cs="Arial"/>
          <w:sz w:val="24"/>
          <w:szCs w:val="24"/>
        </w:rPr>
        <w:t>, Bristol, Policy Press</w:t>
      </w:r>
      <w:r w:rsidR="00B1411E" w:rsidRPr="0046283F">
        <w:rPr>
          <w:rFonts w:ascii="Arial" w:eastAsia="Times New Roman" w:hAnsi="Arial" w:cs="Arial"/>
          <w:sz w:val="24"/>
          <w:szCs w:val="24"/>
          <w:lang w:val="en-GB"/>
        </w:rPr>
        <w:t>, pp. 183-198</w:t>
      </w:r>
    </w:p>
    <w:p w14:paraId="5AA4DFC4" w14:textId="77777777" w:rsidR="00B20A1C" w:rsidRPr="0046283F" w:rsidRDefault="00B20A1C" w:rsidP="00D54580">
      <w:pPr>
        <w:shd w:val="clear" w:color="auto" w:fill="FFFFFF"/>
        <w:spacing w:after="240" w:line="360" w:lineRule="auto"/>
        <w:rPr>
          <w:rFonts w:ascii="Arial" w:eastAsia="Times New Roman" w:hAnsi="Arial" w:cs="Arial"/>
          <w:sz w:val="24"/>
          <w:szCs w:val="24"/>
          <w:lang w:val="en-GB"/>
        </w:rPr>
      </w:pPr>
      <w:r w:rsidRPr="0046283F">
        <w:rPr>
          <w:rFonts w:ascii="Arial" w:eastAsia="Times New Roman" w:hAnsi="Arial" w:cs="Arial"/>
          <w:sz w:val="24"/>
          <w:szCs w:val="24"/>
          <w:lang w:val="en-GB"/>
        </w:rPr>
        <w:t xml:space="preserve">Proctor, H. (2016) Lost Minds Sedgwick, Laing and the politics of mental illness. </w:t>
      </w:r>
      <w:r w:rsidRPr="0046283F">
        <w:rPr>
          <w:rFonts w:ascii="Arial" w:eastAsia="Times New Roman" w:hAnsi="Arial" w:cs="Arial"/>
          <w:i/>
          <w:sz w:val="24"/>
          <w:szCs w:val="24"/>
          <w:lang w:val="en-GB"/>
        </w:rPr>
        <w:t>Radical Philosophy</w:t>
      </w:r>
      <w:r w:rsidR="00D772C4" w:rsidRPr="0046283F">
        <w:rPr>
          <w:rFonts w:ascii="Arial" w:eastAsia="Times New Roman" w:hAnsi="Arial" w:cs="Arial"/>
          <w:sz w:val="24"/>
          <w:szCs w:val="24"/>
          <w:lang w:val="en-GB"/>
        </w:rPr>
        <w:t xml:space="preserve"> 197 (May/June 2016), pp.36-48</w:t>
      </w:r>
    </w:p>
    <w:p w14:paraId="14C9CEB8" w14:textId="74E9647C" w:rsidR="00D54580" w:rsidRPr="0046283F" w:rsidRDefault="00B1411E" w:rsidP="00D54580">
      <w:pPr>
        <w:spacing w:after="240" w:line="360" w:lineRule="auto"/>
        <w:rPr>
          <w:rFonts w:ascii="Arial" w:eastAsia="Times New Roman" w:hAnsi="Arial" w:cs="Arial"/>
          <w:sz w:val="24"/>
          <w:szCs w:val="24"/>
          <w:lang w:val="en-GB" w:eastAsia="en-US"/>
        </w:rPr>
      </w:pPr>
      <w:r w:rsidRPr="0046283F">
        <w:rPr>
          <w:rFonts w:ascii="Arial" w:eastAsia="Times New Roman" w:hAnsi="Arial" w:cs="Arial"/>
          <w:sz w:val="24"/>
          <w:szCs w:val="24"/>
          <w:lang w:val="en-GB" w:eastAsia="en-US"/>
        </w:rPr>
        <w:t>Read, J. and Bentall, R. (2012). Editorial: Negative childhood experiences and mental health: Theoretical, clinical and primary prevention implications. British Journal of Psychiatry, 200, 89-91.</w:t>
      </w:r>
    </w:p>
    <w:p w14:paraId="0427B5B4" w14:textId="1D0C1E0C" w:rsidR="00B1411E" w:rsidRPr="0046283F" w:rsidRDefault="00D54580" w:rsidP="00D54580">
      <w:pPr>
        <w:widowControl w:val="0"/>
        <w:autoSpaceDE w:val="0"/>
        <w:autoSpaceDN w:val="0"/>
        <w:adjustRightInd w:val="0"/>
        <w:spacing w:after="240" w:line="360" w:lineRule="auto"/>
        <w:rPr>
          <w:rFonts w:ascii="Arial" w:hAnsi="Arial" w:cs="Arial"/>
          <w:sz w:val="24"/>
          <w:szCs w:val="24"/>
        </w:rPr>
      </w:pPr>
      <w:r w:rsidRPr="0046283F">
        <w:rPr>
          <w:rFonts w:ascii="Arial" w:hAnsi="Arial" w:cs="Arial"/>
          <w:sz w:val="24"/>
          <w:szCs w:val="24"/>
        </w:rPr>
        <w:t xml:space="preserve">Sedgwick, P. (1963/1978) Editor’s note to the 1978 Impression. </w:t>
      </w:r>
      <w:r w:rsidRPr="0046283F">
        <w:rPr>
          <w:rFonts w:ascii="Arial" w:hAnsi="Arial" w:cs="Arial"/>
          <w:i/>
          <w:sz w:val="24"/>
          <w:szCs w:val="24"/>
        </w:rPr>
        <w:t>Victor Serge, Memoirs of a Revolutionary. 1901-1941</w:t>
      </w:r>
      <w:r w:rsidRPr="0046283F">
        <w:rPr>
          <w:rFonts w:ascii="Arial" w:hAnsi="Arial" w:cs="Arial"/>
          <w:sz w:val="24"/>
          <w:szCs w:val="24"/>
        </w:rPr>
        <w:t>. Second Edition. Trns. P. Sedgwick. Oxford: Oxford University Press, pp.ix-xxiv</w:t>
      </w:r>
    </w:p>
    <w:p w14:paraId="02727CB5" w14:textId="77777777" w:rsidR="00F76FF8" w:rsidRPr="0046283F" w:rsidRDefault="00F76FF8" w:rsidP="00B1411E">
      <w:pPr>
        <w:widowControl w:val="0"/>
        <w:autoSpaceDE w:val="0"/>
        <w:autoSpaceDN w:val="0"/>
        <w:adjustRightInd w:val="0"/>
        <w:spacing w:after="240" w:line="360" w:lineRule="auto"/>
        <w:rPr>
          <w:rFonts w:ascii="Arial" w:hAnsi="Arial" w:cs="Arial"/>
          <w:sz w:val="24"/>
          <w:szCs w:val="24"/>
        </w:rPr>
      </w:pPr>
      <w:r w:rsidRPr="0046283F">
        <w:rPr>
          <w:rFonts w:ascii="Arial" w:hAnsi="Arial" w:cs="Arial"/>
          <w:sz w:val="24"/>
          <w:szCs w:val="24"/>
        </w:rPr>
        <w:t>Sedgwick, P. (1966) ‘Natural Science and Human Theory: A Critique of Herbert Marcuse’. In: Miliband, R. and Saville, J. (eds.) Socialist Register. London: Merlin Press, pp.163-192</w:t>
      </w:r>
      <w:r w:rsidR="00A91426" w:rsidRPr="0046283F">
        <w:rPr>
          <w:rFonts w:ascii="Arial" w:hAnsi="Arial" w:cs="Arial"/>
          <w:sz w:val="24"/>
          <w:szCs w:val="24"/>
        </w:rPr>
        <w:t>.</w:t>
      </w:r>
    </w:p>
    <w:p w14:paraId="5953B8D8" w14:textId="77777777" w:rsidR="00A91426" w:rsidRPr="0046283F" w:rsidRDefault="00A91426" w:rsidP="00F76FF8">
      <w:pPr>
        <w:widowControl w:val="0"/>
        <w:autoSpaceDE w:val="0"/>
        <w:autoSpaceDN w:val="0"/>
        <w:adjustRightInd w:val="0"/>
        <w:spacing w:after="240" w:line="360" w:lineRule="auto"/>
        <w:rPr>
          <w:rFonts w:ascii="Arial" w:hAnsi="Arial" w:cs="Arial"/>
          <w:sz w:val="24"/>
          <w:szCs w:val="24"/>
        </w:rPr>
      </w:pPr>
      <w:r w:rsidRPr="0046283F">
        <w:rPr>
          <w:rFonts w:ascii="Arial" w:hAnsi="Arial" w:cs="Arial"/>
          <w:sz w:val="24"/>
          <w:szCs w:val="24"/>
        </w:rPr>
        <w:t>Springer, S. (2016) Fuck neoliberalism. ACME: An International Journal for Critical Geographies, 15(2): 285-292</w:t>
      </w:r>
    </w:p>
    <w:p w14:paraId="7BE71F4A" w14:textId="77777777" w:rsidR="002D770F" w:rsidRPr="0046283F" w:rsidRDefault="002D770F" w:rsidP="00CA0166">
      <w:pPr>
        <w:shd w:val="clear" w:color="auto" w:fill="FFFFFF"/>
        <w:spacing w:after="240" w:line="360" w:lineRule="auto"/>
        <w:outlineLvl w:val="0"/>
        <w:rPr>
          <w:rFonts w:ascii="Arial" w:eastAsia="Times New Roman" w:hAnsi="Arial" w:cs="Arial"/>
          <w:bCs/>
          <w:kern w:val="36"/>
          <w:sz w:val="24"/>
          <w:szCs w:val="24"/>
          <w:lang w:val="en-GB"/>
        </w:rPr>
      </w:pPr>
      <w:r w:rsidRPr="0046283F">
        <w:rPr>
          <w:rFonts w:ascii="Arial" w:eastAsia="Times New Roman" w:hAnsi="Arial" w:cs="Arial"/>
          <w:bCs/>
          <w:kern w:val="36"/>
          <w:sz w:val="24"/>
          <w:szCs w:val="24"/>
          <w:lang w:val="en-GB"/>
        </w:rPr>
        <w:t>Srnicek, N. and Williams, A. (2015) Inventing the Future: Postcapitalism and a World Without Work. London: Verso.</w:t>
      </w:r>
    </w:p>
    <w:p w14:paraId="6CA85E81" w14:textId="77777777" w:rsidR="00F76FF8" w:rsidRPr="0046283F" w:rsidRDefault="00F76FF8" w:rsidP="00F76FF8">
      <w:pPr>
        <w:shd w:val="clear" w:color="auto" w:fill="FFFFFF"/>
        <w:spacing w:after="240" w:line="360" w:lineRule="auto"/>
        <w:outlineLvl w:val="0"/>
        <w:rPr>
          <w:rFonts w:ascii="Arial" w:eastAsia="Times New Roman" w:hAnsi="Arial" w:cs="Arial"/>
          <w:bCs/>
          <w:kern w:val="36"/>
          <w:sz w:val="24"/>
          <w:szCs w:val="24"/>
          <w:lang w:val="en-GB"/>
        </w:rPr>
      </w:pPr>
      <w:r w:rsidRPr="0046283F">
        <w:rPr>
          <w:rFonts w:ascii="Arial" w:hAnsi="Arial" w:cs="Arial"/>
          <w:sz w:val="24"/>
          <w:szCs w:val="24"/>
        </w:rPr>
        <w:t xml:space="preserve">Stossel, S. (2014) </w:t>
      </w:r>
      <w:r w:rsidRPr="0046283F">
        <w:rPr>
          <w:rFonts w:ascii="Arial" w:hAnsi="Arial" w:cs="Arial"/>
          <w:i/>
          <w:sz w:val="24"/>
          <w:szCs w:val="24"/>
        </w:rPr>
        <w:t>My Age of Anxiety</w:t>
      </w:r>
      <w:r w:rsidRPr="0046283F">
        <w:rPr>
          <w:rFonts w:ascii="Arial" w:hAnsi="Arial" w:cs="Arial"/>
          <w:sz w:val="24"/>
          <w:szCs w:val="24"/>
        </w:rPr>
        <w:t>. London: Windmill Books.</w:t>
      </w:r>
    </w:p>
    <w:p w14:paraId="123E6830" w14:textId="77777777" w:rsidR="00F76FF8" w:rsidRPr="0046283F" w:rsidRDefault="00F76FF8" w:rsidP="00F76FF8">
      <w:pPr>
        <w:spacing w:after="240" w:line="360" w:lineRule="auto"/>
        <w:rPr>
          <w:rFonts w:ascii="Arial" w:hAnsi="Arial" w:cs="Arial"/>
          <w:sz w:val="24"/>
          <w:szCs w:val="24"/>
        </w:rPr>
      </w:pPr>
      <w:r w:rsidRPr="0046283F">
        <w:rPr>
          <w:rFonts w:ascii="Arial" w:hAnsi="Arial" w:cs="Arial"/>
          <w:sz w:val="24"/>
          <w:szCs w:val="24"/>
        </w:rPr>
        <w:t>Todd, J. (2015) Breaking Chains: Precarity in the Age of Anxiety. ROAR</w:t>
      </w:r>
      <w:r w:rsidRPr="0046283F">
        <w:rPr>
          <w:rFonts w:ascii="Arial" w:hAnsi="Arial" w:cs="Arial"/>
          <w:bCs/>
          <w:sz w:val="24"/>
          <w:szCs w:val="24"/>
        </w:rPr>
        <w:t xml:space="preserve"> </w:t>
      </w:r>
      <w:r w:rsidRPr="0046283F">
        <w:rPr>
          <w:rFonts w:ascii="Arial" w:hAnsi="Arial" w:cs="Arial"/>
          <w:sz w:val="24"/>
          <w:szCs w:val="24"/>
        </w:rPr>
        <w:t xml:space="preserve">Magazine, [online] 16 October. Available from: </w:t>
      </w:r>
      <w:hyperlink r:id="rId13" w:history="1">
        <w:r w:rsidRPr="0046283F">
          <w:rPr>
            <w:rStyle w:val="Hyperlink"/>
            <w:rFonts w:ascii="Arial" w:hAnsi="Arial" w:cs="Arial"/>
            <w:color w:val="auto"/>
            <w:sz w:val="24"/>
            <w:szCs w:val="24"/>
          </w:rPr>
          <w:t>https://roarmag.org/essays/age-of-anxiety-precarity/</w:t>
        </w:r>
      </w:hyperlink>
      <w:r w:rsidRPr="0046283F">
        <w:rPr>
          <w:rFonts w:ascii="Arial" w:hAnsi="Arial" w:cs="Arial"/>
          <w:sz w:val="24"/>
          <w:szCs w:val="24"/>
        </w:rPr>
        <w:t xml:space="preserve"> (Accessed: 1 April 2016).</w:t>
      </w:r>
    </w:p>
    <w:p w14:paraId="7F2FAD82" w14:textId="77777777" w:rsidR="00F76FF8" w:rsidRPr="0046283F" w:rsidRDefault="00F76FF8" w:rsidP="004B5ECB">
      <w:pPr>
        <w:spacing w:after="0" w:line="360" w:lineRule="auto"/>
        <w:rPr>
          <w:rFonts w:ascii="Arial" w:eastAsia="Times New Roman" w:hAnsi="Arial" w:cs="Arial"/>
          <w:sz w:val="24"/>
          <w:szCs w:val="24"/>
          <w:lang w:eastAsia="en-GB"/>
        </w:rPr>
      </w:pPr>
    </w:p>
    <w:sectPr w:rsidR="00F76FF8" w:rsidRPr="0046283F" w:rsidSect="007563B1">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F841A" w14:textId="77777777" w:rsidR="000C2E2C" w:rsidRDefault="000C2E2C" w:rsidP="00B501FC">
      <w:pPr>
        <w:spacing w:after="0" w:line="240" w:lineRule="auto"/>
      </w:pPr>
      <w:r>
        <w:separator/>
      </w:r>
    </w:p>
  </w:endnote>
  <w:endnote w:type="continuationSeparator" w:id="0">
    <w:p w14:paraId="58252DB7" w14:textId="77777777" w:rsidR="000C2E2C" w:rsidRDefault="000C2E2C" w:rsidP="00B5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8F666" w14:textId="77777777" w:rsidR="00DA793A" w:rsidRDefault="00DA793A" w:rsidP="006A4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C168C5" w14:textId="77777777" w:rsidR="00DA793A" w:rsidRDefault="00DA7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A0E1" w14:textId="47D2F80B" w:rsidR="00DA793A" w:rsidRDefault="00DA793A" w:rsidP="006A4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1E6A">
      <w:rPr>
        <w:rStyle w:val="PageNumber"/>
        <w:noProof/>
      </w:rPr>
      <w:t>1</w:t>
    </w:r>
    <w:r>
      <w:rPr>
        <w:rStyle w:val="PageNumber"/>
      </w:rPr>
      <w:fldChar w:fldCharType="end"/>
    </w:r>
  </w:p>
  <w:p w14:paraId="5669C6C8" w14:textId="77777777" w:rsidR="00DA793A" w:rsidRDefault="00DA7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BC87F" w14:textId="77777777" w:rsidR="000C2E2C" w:rsidRDefault="000C2E2C" w:rsidP="00B501FC">
      <w:pPr>
        <w:spacing w:after="0" w:line="240" w:lineRule="auto"/>
      </w:pPr>
      <w:r>
        <w:separator/>
      </w:r>
    </w:p>
  </w:footnote>
  <w:footnote w:type="continuationSeparator" w:id="0">
    <w:p w14:paraId="23B6A1D7" w14:textId="77777777" w:rsidR="000C2E2C" w:rsidRDefault="000C2E2C" w:rsidP="00B501FC">
      <w:pPr>
        <w:spacing w:after="0" w:line="240" w:lineRule="auto"/>
      </w:pPr>
      <w:r>
        <w:continuationSeparator/>
      </w:r>
    </w:p>
  </w:footnote>
  <w:footnote w:id="1">
    <w:p w14:paraId="0B51FCE1" w14:textId="77777777" w:rsidR="00DA793A" w:rsidRDefault="00DA793A" w:rsidP="00D07E8F">
      <w:pPr>
        <w:pStyle w:val="FootnoteText"/>
      </w:pPr>
      <w:r>
        <w:rPr>
          <w:rStyle w:val="FootnoteReference"/>
        </w:rPr>
        <w:footnoteRef/>
      </w:r>
      <w:r>
        <w:t xml:space="preserve"> For example The Occupied Times of London produced a special issue on mental health in March 2014 https://theoccupiedtimes.org/?p=12750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66AA"/>
    <w:multiLevelType w:val="hybridMultilevel"/>
    <w:tmpl w:val="A88484D6"/>
    <w:lvl w:ilvl="0" w:tplc="8968EA54">
      <w:start w:val="1"/>
      <w:numFmt w:val="bullet"/>
      <w:lvlText w:val="•"/>
      <w:lvlJc w:val="left"/>
      <w:pPr>
        <w:tabs>
          <w:tab w:val="num" w:pos="720"/>
        </w:tabs>
        <w:ind w:left="720" w:hanging="360"/>
      </w:pPr>
      <w:rPr>
        <w:rFonts w:ascii="Arial" w:hAnsi="Arial" w:hint="default"/>
      </w:rPr>
    </w:lvl>
    <w:lvl w:ilvl="1" w:tplc="31E6C43A" w:tentative="1">
      <w:start w:val="1"/>
      <w:numFmt w:val="bullet"/>
      <w:lvlText w:val="•"/>
      <w:lvlJc w:val="left"/>
      <w:pPr>
        <w:tabs>
          <w:tab w:val="num" w:pos="1440"/>
        </w:tabs>
        <w:ind w:left="1440" w:hanging="360"/>
      </w:pPr>
      <w:rPr>
        <w:rFonts w:ascii="Arial" w:hAnsi="Arial" w:hint="default"/>
      </w:rPr>
    </w:lvl>
    <w:lvl w:ilvl="2" w:tplc="723CE744" w:tentative="1">
      <w:start w:val="1"/>
      <w:numFmt w:val="bullet"/>
      <w:lvlText w:val="•"/>
      <w:lvlJc w:val="left"/>
      <w:pPr>
        <w:tabs>
          <w:tab w:val="num" w:pos="2160"/>
        </w:tabs>
        <w:ind w:left="2160" w:hanging="360"/>
      </w:pPr>
      <w:rPr>
        <w:rFonts w:ascii="Arial" w:hAnsi="Arial" w:hint="default"/>
      </w:rPr>
    </w:lvl>
    <w:lvl w:ilvl="3" w:tplc="A5DA042C" w:tentative="1">
      <w:start w:val="1"/>
      <w:numFmt w:val="bullet"/>
      <w:lvlText w:val="•"/>
      <w:lvlJc w:val="left"/>
      <w:pPr>
        <w:tabs>
          <w:tab w:val="num" w:pos="2880"/>
        </w:tabs>
        <w:ind w:left="2880" w:hanging="360"/>
      </w:pPr>
      <w:rPr>
        <w:rFonts w:ascii="Arial" w:hAnsi="Arial" w:hint="default"/>
      </w:rPr>
    </w:lvl>
    <w:lvl w:ilvl="4" w:tplc="70BEC38E" w:tentative="1">
      <w:start w:val="1"/>
      <w:numFmt w:val="bullet"/>
      <w:lvlText w:val="•"/>
      <w:lvlJc w:val="left"/>
      <w:pPr>
        <w:tabs>
          <w:tab w:val="num" w:pos="3600"/>
        </w:tabs>
        <w:ind w:left="3600" w:hanging="360"/>
      </w:pPr>
      <w:rPr>
        <w:rFonts w:ascii="Arial" w:hAnsi="Arial" w:hint="default"/>
      </w:rPr>
    </w:lvl>
    <w:lvl w:ilvl="5" w:tplc="94B680DC" w:tentative="1">
      <w:start w:val="1"/>
      <w:numFmt w:val="bullet"/>
      <w:lvlText w:val="•"/>
      <w:lvlJc w:val="left"/>
      <w:pPr>
        <w:tabs>
          <w:tab w:val="num" w:pos="4320"/>
        </w:tabs>
        <w:ind w:left="4320" w:hanging="360"/>
      </w:pPr>
      <w:rPr>
        <w:rFonts w:ascii="Arial" w:hAnsi="Arial" w:hint="default"/>
      </w:rPr>
    </w:lvl>
    <w:lvl w:ilvl="6" w:tplc="047C84C6" w:tentative="1">
      <w:start w:val="1"/>
      <w:numFmt w:val="bullet"/>
      <w:lvlText w:val="•"/>
      <w:lvlJc w:val="left"/>
      <w:pPr>
        <w:tabs>
          <w:tab w:val="num" w:pos="5040"/>
        </w:tabs>
        <w:ind w:left="5040" w:hanging="360"/>
      </w:pPr>
      <w:rPr>
        <w:rFonts w:ascii="Arial" w:hAnsi="Arial" w:hint="default"/>
      </w:rPr>
    </w:lvl>
    <w:lvl w:ilvl="7" w:tplc="0C3A5264" w:tentative="1">
      <w:start w:val="1"/>
      <w:numFmt w:val="bullet"/>
      <w:lvlText w:val="•"/>
      <w:lvlJc w:val="left"/>
      <w:pPr>
        <w:tabs>
          <w:tab w:val="num" w:pos="5760"/>
        </w:tabs>
        <w:ind w:left="5760" w:hanging="360"/>
      </w:pPr>
      <w:rPr>
        <w:rFonts w:ascii="Arial" w:hAnsi="Arial" w:hint="default"/>
      </w:rPr>
    </w:lvl>
    <w:lvl w:ilvl="8" w:tplc="532E75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E17394"/>
    <w:multiLevelType w:val="hybridMultilevel"/>
    <w:tmpl w:val="9E361D26"/>
    <w:lvl w:ilvl="0" w:tplc="8732235A">
      <w:start w:val="1"/>
      <w:numFmt w:val="bullet"/>
      <w:lvlText w:val="•"/>
      <w:lvlJc w:val="left"/>
      <w:pPr>
        <w:tabs>
          <w:tab w:val="num" w:pos="720"/>
        </w:tabs>
        <w:ind w:left="720" w:hanging="360"/>
      </w:pPr>
      <w:rPr>
        <w:rFonts w:ascii="Arial" w:hAnsi="Arial" w:hint="default"/>
      </w:rPr>
    </w:lvl>
    <w:lvl w:ilvl="1" w:tplc="7ACEA0CC" w:tentative="1">
      <w:start w:val="1"/>
      <w:numFmt w:val="bullet"/>
      <w:lvlText w:val="•"/>
      <w:lvlJc w:val="left"/>
      <w:pPr>
        <w:tabs>
          <w:tab w:val="num" w:pos="1440"/>
        </w:tabs>
        <w:ind w:left="1440" w:hanging="360"/>
      </w:pPr>
      <w:rPr>
        <w:rFonts w:ascii="Arial" w:hAnsi="Arial" w:hint="default"/>
      </w:rPr>
    </w:lvl>
    <w:lvl w:ilvl="2" w:tplc="1D7C8950" w:tentative="1">
      <w:start w:val="1"/>
      <w:numFmt w:val="bullet"/>
      <w:lvlText w:val="•"/>
      <w:lvlJc w:val="left"/>
      <w:pPr>
        <w:tabs>
          <w:tab w:val="num" w:pos="2160"/>
        </w:tabs>
        <w:ind w:left="2160" w:hanging="360"/>
      </w:pPr>
      <w:rPr>
        <w:rFonts w:ascii="Arial" w:hAnsi="Arial" w:hint="default"/>
      </w:rPr>
    </w:lvl>
    <w:lvl w:ilvl="3" w:tplc="69AEDA8E" w:tentative="1">
      <w:start w:val="1"/>
      <w:numFmt w:val="bullet"/>
      <w:lvlText w:val="•"/>
      <w:lvlJc w:val="left"/>
      <w:pPr>
        <w:tabs>
          <w:tab w:val="num" w:pos="2880"/>
        </w:tabs>
        <w:ind w:left="2880" w:hanging="360"/>
      </w:pPr>
      <w:rPr>
        <w:rFonts w:ascii="Arial" w:hAnsi="Arial" w:hint="default"/>
      </w:rPr>
    </w:lvl>
    <w:lvl w:ilvl="4" w:tplc="3CEA27E2" w:tentative="1">
      <w:start w:val="1"/>
      <w:numFmt w:val="bullet"/>
      <w:lvlText w:val="•"/>
      <w:lvlJc w:val="left"/>
      <w:pPr>
        <w:tabs>
          <w:tab w:val="num" w:pos="3600"/>
        </w:tabs>
        <w:ind w:left="3600" w:hanging="360"/>
      </w:pPr>
      <w:rPr>
        <w:rFonts w:ascii="Arial" w:hAnsi="Arial" w:hint="default"/>
      </w:rPr>
    </w:lvl>
    <w:lvl w:ilvl="5" w:tplc="620488DC" w:tentative="1">
      <w:start w:val="1"/>
      <w:numFmt w:val="bullet"/>
      <w:lvlText w:val="•"/>
      <w:lvlJc w:val="left"/>
      <w:pPr>
        <w:tabs>
          <w:tab w:val="num" w:pos="4320"/>
        </w:tabs>
        <w:ind w:left="4320" w:hanging="360"/>
      </w:pPr>
      <w:rPr>
        <w:rFonts w:ascii="Arial" w:hAnsi="Arial" w:hint="default"/>
      </w:rPr>
    </w:lvl>
    <w:lvl w:ilvl="6" w:tplc="08FACBAA" w:tentative="1">
      <w:start w:val="1"/>
      <w:numFmt w:val="bullet"/>
      <w:lvlText w:val="•"/>
      <w:lvlJc w:val="left"/>
      <w:pPr>
        <w:tabs>
          <w:tab w:val="num" w:pos="5040"/>
        </w:tabs>
        <w:ind w:left="5040" w:hanging="360"/>
      </w:pPr>
      <w:rPr>
        <w:rFonts w:ascii="Arial" w:hAnsi="Arial" w:hint="default"/>
      </w:rPr>
    </w:lvl>
    <w:lvl w:ilvl="7" w:tplc="DEF4E308" w:tentative="1">
      <w:start w:val="1"/>
      <w:numFmt w:val="bullet"/>
      <w:lvlText w:val="•"/>
      <w:lvlJc w:val="left"/>
      <w:pPr>
        <w:tabs>
          <w:tab w:val="num" w:pos="5760"/>
        </w:tabs>
        <w:ind w:left="5760" w:hanging="360"/>
      </w:pPr>
      <w:rPr>
        <w:rFonts w:ascii="Arial" w:hAnsi="Arial" w:hint="default"/>
      </w:rPr>
    </w:lvl>
    <w:lvl w:ilvl="8" w:tplc="52C6F7B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CE7"/>
    <w:rsid w:val="00022304"/>
    <w:rsid w:val="00037BD2"/>
    <w:rsid w:val="00051B1A"/>
    <w:rsid w:val="0008064B"/>
    <w:rsid w:val="0009085A"/>
    <w:rsid w:val="00092499"/>
    <w:rsid w:val="000A177F"/>
    <w:rsid w:val="000A651E"/>
    <w:rsid w:val="000B1DB0"/>
    <w:rsid w:val="000C225D"/>
    <w:rsid w:val="000C2662"/>
    <w:rsid w:val="000C2E2C"/>
    <w:rsid w:val="000D2855"/>
    <w:rsid w:val="000D5A27"/>
    <w:rsid w:val="000E57C2"/>
    <w:rsid w:val="000E5ED6"/>
    <w:rsid w:val="000E667A"/>
    <w:rsid w:val="000F02D7"/>
    <w:rsid w:val="00107DCD"/>
    <w:rsid w:val="00113458"/>
    <w:rsid w:val="00113A63"/>
    <w:rsid w:val="00117EE1"/>
    <w:rsid w:val="00134A8F"/>
    <w:rsid w:val="00136046"/>
    <w:rsid w:val="00146E3C"/>
    <w:rsid w:val="00147B39"/>
    <w:rsid w:val="00157666"/>
    <w:rsid w:val="00171454"/>
    <w:rsid w:val="00171AAD"/>
    <w:rsid w:val="00182459"/>
    <w:rsid w:val="00187E7A"/>
    <w:rsid w:val="00195179"/>
    <w:rsid w:val="001A0A07"/>
    <w:rsid w:val="001C11AB"/>
    <w:rsid w:val="001C55F9"/>
    <w:rsid w:val="001C7541"/>
    <w:rsid w:val="001D66ED"/>
    <w:rsid w:val="001E186B"/>
    <w:rsid w:val="0020132A"/>
    <w:rsid w:val="00215AD9"/>
    <w:rsid w:val="002250EB"/>
    <w:rsid w:val="00226B04"/>
    <w:rsid w:val="0023142F"/>
    <w:rsid w:val="00266A49"/>
    <w:rsid w:val="00271768"/>
    <w:rsid w:val="00294F36"/>
    <w:rsid w:val="00295D1F"/>
    <w:rsid w:val="002A2404"/>
    <w:rsid w:val="002B50C6"/>
    <w:rsid w:val="002D770F"/>
    <w:rsid w:val="002E304B"/>
    <w:rsid w:val="002F0223"/>
    <w:rsid w:val="003022BC"/>
    <w:rsid w:val="00333AD5"/>
    <w:rsid w:val="00335402"/>
    <w:rsid w:val="00336AE9"/>
    <w:rsid w:val="0034673E"/>
    <w:rsid w:val="0036498C"/>
    <w:rsid w:val="00376D58"/>
    <w:rsid w:val="00377D0D"/>
    <w:rsid w:val="003852EF"/>
    <w:rsid w:val="00385A62"/>
    <w:rsid w:val="00385E24"/>
    <w:rsid w:val="00391589"/>
    <w:rsid w:val="00394F53"/>
    <w:rsid w:val="003D3911"/>
    <w:rsid w:val="003F4BAA"/>
    <w:rsid w:val="003F7E3E"/>
    <w:rsid w:val="00402F3B"/>
    <w:rsid w:val="004030A2"/>
    <w:rsid w:val="00415460"/>
    <w:rsid w:val="0042062E"/>
    <w:rsid w:val="00436AF1"/>
    <w:rsid w:val="004417D6"/>
    <w:rsid w:val="004472D5"/>
    <w:rsid w:val="00447C74"/>
    <w:rsid w:val="00450D57"/>
    <w:rsid w:val="00452303"/>
    <w:rsid w:val="0046283F"/>
    <w:rsid w:val="00485E78"/>
    <w:rsid w:val="004B2514"/>
    <w:rsid w:val="004B5ECB"/>
    <w:rsid w:val="004C38FF"/>
    <w:rsid w:val="004C4206"/>
    <w:rsid w:val="004C66AD"/>
    <w:rsid w:val="004E052B"/>
    <w:rsid w:val="004E0E09"/>
    <w:rsid w:val="00532EB4"/>
    <w:rsid w:val="00533C96"/>
    <w:rsid w:val="00546161"/>
    <w:rsid w:val="00546397"/>
    <w:rsid w:val="00555AD1"/>
    <w:rsid w:val="00563DB7"/>
    <w:rsid w:val="00564AF5"/>
    <w:rsid w:val="0057748C"/>
    <w:rsid w:val="005A4FAA"/>
    <w:rsid w:val="005B1BE6"/>
    <w:rsid w:val="005B1CD2"/>
    <w:rsid w:val="005B2161"/>
    <w:rsid w:val="005D5C41"/>
    <w:rsid w:val="005F6DA2"/>
    <w:rsid w:val="00626BEB"/>
    <w:rsid w:val="00640EDA"/>
    <w:rsid w:val="006460EE"/>
    <w:rsid w:val="00663FD7"/>
    <w:rsid w:val="00665E0D"/>
    <w:rsid w:val="006867F7"/>
    <w:rsid w:val="006908E2"/>
    <w:rsid w:val="00692668"/>
    <w:rsid w:val="006A038E"/>
    <w:rsid w:val="006A44E7"/>
    <w:rsid w:val="006C6978"/>
    <w:rsid w:val="006F2F7D"/>
    <w:rsid w:val="006F33EC"/>
    <w:rsid w:val="006F716B"/>
    <w:rsid w:val="00714862"/>
    <w:rsid w:val="0072497F"/>
    <w:rsid w:val="007328E9"/>
    <w:rsid w:val="007374A7"/>
    <w:rsid w:val="00745B20"/>
    <w:rsid w:val="00752990"/>
    <w:rsid w:val="00754830"/>
    <w:rsid w:val="007563B1"/>
    <w:rsid w:val="00766616"/>
    <w:rsid w:val="00794A4E"/>
    <w:rsid w:val="007A0E95"/>
    <w:rsid w:val="007A7957"/>
    <w:rsid w:val="007B2640"/>
    <w:rsid w:val="007C5902"/>
    <w:rsid w:val="007D1048"/>
    <w:rsid w:val="007F492A"/>
    <w:rsid w:val="007F5AFA"/>
    <w:rsid w:val="007F72B5"/>
    <w:rsid w:val="008143CC"/>
    <w:rsid w:val="00821F00"/>
    <w:rsid w:val="008373F3"/>
    <w:rsid w:val="00857585"/>
    <w:rsid w:val="00875CFB"/>
    <w:rsid w:val="008945F4"/>
    <w:rsid w:val="008951BC"/>
    <w:rsid w:val="008A4AAA"/>
    <w:rsid w:val="008B54AE"/>
    <w:rsid w:val="008C283D"/>
    <w:rsid w:val="008F0D59"/>
    <w:rsid w:val="008F11FC"/>
    <w:rsid w:val="008F51C7"/>
    <w:rsid w:val="00901E2F"/>
    <w:rsid w:val="0092209D"/>
    <w:rsid w:val="00922536"/>
    <w:rsid w:val="009544A1"/>
    <w:rsid w:val="009575EF"/>
    <w:rsid w:val="00973042"/>
    <w:rsid w:val="009840A9"/>
    <w:rsid w:val="00990558"/>
    <w:rsid w:val="00990A00"/>
    <w:rsid w:val="009F4165"/>
    <w:rsid w:val="009F6854"/>
    <w:rsid w:val="00A004C2"/>
    <w:rsid w:val="00A507EC"/>
    <w:rsid w:val="00A91426"/>
    <w:rsid w:val="00AB555D"/>
    <w:rsid w:val="00AB5661"/>
    <w:rsid w:val="00AB7F67"/>
    <w:rsid w:val="00AC12A4"/>
    <w:rsid w:val="00AD3F28"/>
    <w:rsid w:val="00AE2AFC"/>
    <w:rsid w:val="00AE2D8F"/>
    <w:rsid w:val="00B111C5"/>
    <w:rsid w:val="00B129EC"/>
    <w:rsid w:val="00B1411E"/>
    <w:rsid w:val="00B168CD"/>
    <w:rsid w:val="00B20A1C"/>
    <w:rsid w:val="00B37CDD"/>
    <w:rsid w:val="00B501FC"/>
    <w:rsid w:val="00B57DA2"/>
    <w:rsid w:val="00B65ACC"/>
    <w:rsid w:val="00B70F67"/>
    <w:rsid w:val="00B7745B"/>
    <w:rsid w:val="00B84A97"/>
    <w:rsid w:val="00B86D47"/>
    <w:rsid w:val="00B86FF6"/>
    <w:rsid w:val="00B921E1"/>
    <w:rsid w:val="00BA1E6A"/>
    <w:rsid w:val="00BA7FF8"/>
    <w:rsid w:val="00BB0491"/>
    <w:rsid w:val="00BD0E4A"/>
    <w:rsid w:val="00BE51DE"/>
    <w:rsid w:val="00BF1277"/>
    <w:rsid w:val="00BF737F"/>
    <w:rsid w:val="00C07582"/>
    <w:rsid w:val="00C22438"/>
    <w:rsid w:val="00C2465F"/>
    <w:rsid w:val="00C303D3"/>
    <w:rsid w:val="00C35363"/>
    <w:rsid w:val="00C43871"/>
    <w:rsid w:val="00C44C15"/>
    <w:rsid w:val="00C52EAC"/>
    <w:rsid w:val="00C531B3"/>
    <w:rsid w:val="00C7210D"/>
    <w:rsid w:val="00C739EB"/>
    <w:rsid w:val="00C74C2F"/>
    <w:rsid w:val="00C74E8F"/>
    <w:rsid w:val="00C803CB"/>
    <w:rsid w:val="00C84F7F"/>
    <w:rsid w:val="00C97193"/>
    <w:rsid w:val="00CA0166"/>
    <w:rsid w:val="00CA3BB7"/>
    <w:rsid w:val="00CA64ED"/>
    <w:rsid w:val="00CB08F5"/>
    <w:rsid w:val="00CB5DF3"/>
    <w:rsid w:val="00CC5ECE"/>
    <w:rsid w:val="00CC70D6"/>
    <w:rsid w:val="00CD32BE"/>
    <w:rsid w:val="00CE1664"/>
    <w:rsid w:val="00CE63AF"/>
    <w:rsid w:val="00D0021B"/>
    <w:rsid w:val="00D07E8F"/>
    <w:rsid w:val="00D135B2"/>
    <w:rsid w:val="00D24636"/>
    <w:rsid w:val="00D314BD"/>
    <w:rsid w:val="00D34BC6"/>
    <w:rsid w:val="00D35372"/>
    <w:rsid w:val="00D3628C"/>
    <w:rsid w:val="00D448B9"/>
    <w:rsid w:val="00D44C24"/>
    <w:rsid w:val="00D465A3"/>
    <w:rsid w:val="00D54580"/>
    <w:rsid w:val="00D54CE7"/>
    <w:rsid w:val="00D772C4"/>
    <w:rsid w:val="00D93869"/>
    <w:rsid w:val="00DA793A"/>
    <w:rsid w:val="00DE1813"/>
    <w:rsid w:val="00DE567F"/>
    <w:rsid w:val="00DF0809"/>
    <w:rsid w:val="00DF125E"/>
    <w:rsid w:val="00E00B20"/>
    <w:rsid w:val="00E13F2C"/>
    <w:rsid w:val="00E25080"/>
    <w:rsid w:val="00E87C75"/>
    <w:rsid w:val="00E9314D"/>
    <w:rsid w:val="00EA1F19"/>
    <w:rsid w:val="00EA5045"/>
    <w:rsid w:val="00EC44FA"/>
    <w:rsid w:val="00EF48BA"/>
    <w:rsid w:val="00F059F4"/>
    <w:rsid w:val="00F07E62"/>
    <w:rsid w:val="00F40ED8"/>
    <w:rsid w:val="00F56B53"/>
    <w:rsid w:val="00F60D15"/>
    <w:rsid w:val="00F70E20"/>
    <w:rsid w:val="00F70F52"/>
    <w:rsid w:val="00F76FF8"/>
    <w:rsid w:val="00F84D87"/>
    <w:rsid w:val="00F84DB1"/>
    <w:rsid w:val="00FA6157"/>
    <w:rsid w:val="00FB2181"/>
    <w:rsid w:val="00FC3E56"/>
    <w:rsid w:val="00FF0894"/>
    <w:rsid w:val="00FF78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99691"/>
  <w15:docId w15:val="{87736492-8F9A-4640-99D2-9AA26248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CE7"/>
    <w:rPr>
      <w:rFonts w:eastAsiaTheme="minorEastAsia"/>
      <w:lang w:val="en-US" w:eastAsia="zh-CN"/>
    </w:rPr>
  </w:style>
  <w:style w:type="paragraph" w:styleId="Heading1">
    <w:name w:val="heading 1"/>
    <w:basedOn w:val="Normal"/>
    <w:link w:val="Heading1Char"/>
    <w:uiPriority w:val="9"/>
    <w:qFormat/>
    <w:rsid w:val="00E25080"/>
    <w:pPr>
      <w:spacing w:before="100" w:beforeAutospacing="1" w:after="100" w:afterAutospacing="1" w:line="240" w:lineRule="auto"/>
      <w:outlineLvl w:val="0"/>
    </w:pPr>
    <w:rPr>
      <w:rFonts w:ascii="Times" w:eastAsiaTheme="minorHAnsi" w:hAnsi="Times"/>
      <w:b/>
      <w:bCs/>
      <w:kern w:val="36"/>
      <w:sz w:val="48"/>
      <w:szCs w:val="4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E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otnoteReference">
    <w:name w:val="footnote reference"/>
    <w:basedOn w:val="DefaultParagraphFont"/>
    <w:uiPriority w:val="99"/>
    <w:semiHidden/>
    <w:unhideWhenUsed/>
    <w:rsid w:val="00B501FC"/>
    <w:rPr>
      <w:vertAlign w:val="superscript"/>
    </w:rPr>
  </w:style>
  <w:style w:type="character" w:customStyle="1" w:styleId="FootnoteTextChar">
    <w:name w:val="Footnote Text Char"/>
    <w:basedOn w:val="DefaultParagraphFont"/>
    <w:link w:val="FootnoteText"/>
    <w:uiPriority w:val="99"/>
    <w:semiHidden/>
    <w:rsid w:val="00B501FC"/>
    <w:rPr>
      <w:sz w:val="20"/>
      <w:szCs w:val="20"/>
    </w:rPr>
  </w:style>
  <w:style w:type="paragraph" w:styleId="FootnoteText">
    <w:name w:val="footnote text"/>
    <w:basedOn w:val="Normal"/>
    <w:link w:val="FootnoteTextChar"/>
    <w:uiPriority w:val="99"/>
    <w:semiHidden/>
    <w:unhideWhenUsed/>
    <w:rsid w:val="00B501FC"/>
    <w:pPr>
      <w:spacing w:after="0" w:line="240" w:lineRule="auto"/>
    </w:pPr>
    <w:rPr>
      <w:rFonts w:eastAsiaTheme="minorHAnsi"/>
      <w:sz w:val="20"/>
      <w:szCs w:val="20"/>
      <w:lang w:val="en-GB" w:eastAsia="en-US"/>
    </w:rPr>
  </w:style>
  <w:style w:type="character" w:customStyle="1" w:styleId="FootnoteTextChar1">
    <w:name w:val="Footnote Text Char1"/>
    <w:basedOn w:val="DefaultParagraphFont"/>
    <w:uiPriority w:val="99"/>
    <w:semiHidden/>
    <w:rsid w:val="00B501FC"/>
    <w:rPr>
      <w:rFonts w:eastAsiaTheme="minorEastAsia"/>
      <w:sz w:val="20"/>
      <w:szCs w:val="20"/>
      <w:lang w:val="en-US" w:eastAsia="zh-CN"/>
    </w:rPr>
  </w:style>
  <w:style w:type="paragraph" w:styleId="BalloonText">
    <w:name w:val="Balloon Text"/>
    <w:basedOn w:val="Normal"/>
    <w:link w:val="BalloonTextChar"/>
    <w:uiPriority w:val="99"/>
    <w:semiHidden/>
    <w:unhideWhenUsed/>
    <w:rsid w:val="00577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48C"/>
    <w:rPr>
      <w:rFonts w:ascii="Segoe UI" w:eastAsiaTheme="minorEastAsia" w:hAnsi="Segoe UI" w:cs="Segoe UI"/>
      <w:sz w:val="18"/>
      <w:szCs w:val="18"/>
      <w:lang w:val="en-US" w:eastAsia="zh-CN"/>
    </w:rPr>
  </w:style>
  <w:style w:type="character" w:styleId="CommentReference">
    <w:name w:val="annotation reference"/>
    <w:basedOn w:val="DefaultParagraphFont"/>
    <w:uiPriority w:val="99"/>
    <w:semiHidden/>
    <w:unhideWhenUsed/>
    <w:rsid w:val="00B86D47"/>
    <w:rPr>
      <w:sz w:val="16"/>
      <w:szCs w:val="16"/>
    </w:rPr>
  </w:style>
  <w:style w:type="paragraph" w:styleId="CommentText">
    <w:name w:val="annotation text"/>
    <w:basedOn w:val="Normal"/>
    <w:link w:val="CommentTextChar"/>
    <w:uiPriority w:val="99"/>
    <w:semiHidden/>
    <w:unhideWhenUsed/>
    <w:rsid w:val="00B86D47"/>
    <w:pPr>
      <w:spacing w:line="240" w:lineRule="auto"/>
    </w:pPr>
    <w:rPr>
      <w:sz w:val="20"/>
      <w:szCs w:val="20"/>
    </w:rPr>
  </w:style>
  <w:style w:type="character" w:customStyle="1" w:styleId="CommentTextChar">
    <w:name w:val="Comment Text Char"/>
    <w:basedOn w:val="DefaultParagraphFont"/>
    <w:link w:val="CommentText"/>
    <w:uiPriority w:val="99"/>
    <w:semiHidden/>
    <w:rsid w:val="00B86D47"/>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B86D47"/>
    <w:rPr>
      <w:b/>
      <w:bCs/>
    </w:rPr>
  </w:style>
  <w:style w:type="character" w:customStyle="1" w:styleId="CommentSubjectChar">
    <w:name w:val="Comment Subject Char"/>
    <w:basedOn w:val="CommentTextChar"/>
    <w:link w:val="CommentSubject"/>
    <w:uiPriority w:val="99"/>
    <w:semiHidden/>
    <w:rsid w:val="00B86D47"/>
    <w:rPr>
      <w:rFonts w:eastAsiaTheme="minorEastAsia"/>
      <w:b/>
      <w:bCs/>
      <w:sz w:val="20"/>
      <w:szCs w:val="20"/>
      <w:lang w:val="en-US" w:eastAsia="zh-CN"/>
    </w:rPr>
  </w:style>
  <w:style w:type="character" w:styleId="Hyperlink">
    <w:name w:val="Hyperlink"/>
    <w:basedOn w:val="DefaultParagraphFont"/>
    <w:uiPriority w:val="99"/>
    <w:unhideWhenUsed/>
    <w:rsid w:val="00F76FF8"/>
    <w:rPr>
      <w:color w:val="0000FF" w:themeColor="hyperlink"/>
      <w:u w:val="single"/>
    </w:rPr>
  </w:style>
  <w:style w:type="character" w:customStyle="1" w:styleId="Heading1Char">
    <w:name w:val="Heading 1 Char"/>
    <w:basedOn w:val="DefaultParagraphFont"/>
    <w:link w:val="Heading1"/>
    <w:uiPriority w:val="9"/>
    <w:rsid w:val="00E25080"/>
    <w:rPr>
      <w:rFonts w:ascii="Times" w:hAnsi="Times"/>
      <w:b/>
      <w:bCs/>
      <w:kern w:val="36"/>
      <w:sz w:val="48"/>
      <w:szCs w:val="48"/>
    </w:rPr>
  </w:style>
  <w:style w:type="character" w:customStyle="1" w:styleId="a-size-large">
    <w:name w:val="a-size-large"/>
    <w:basedOn w:val="DefaultParagraphFont"/>
    <w:rsid w:val="00E25080"/>
  </w:style>
  <w:style w:type="paragraph" w:styleId="Footer">
    <w:name w:val="footer"/>
    <w:basedOn w:val="Normal"/>
    <w:link w:val="FooterChar"/>
    <w:uiPriority w:val="99"/>
    <w:unhideWhenUsed/>
    <w:rsid w:val="006A44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44E7"/>
    <w:rPr>
      <w:rFonts w:eastAsiaTheme="minorEastAsia"/>
      <w:lang w:val="en-US" w:eastAsia="zh-CN"/>
    </w:rPr>
  </w:style>
  <w:style w:type="character" w:styleId="PageNumber">
    <w:name w:val="page number"/>
    <w:basedOn w:val="DefaultParagraphFont"/>
    <w:uiPriority w:val="99"/>
    <w:semiHidden/>
    <w:unhideWhenUsed/>
    <w:rsid w:val="006A44E7"/>
  </w:style>
  <w:style w:type="paragraph" w:styleId="Header">
    <w:name w:val="header"/>
    <w:basedOn w:val="Normal"/>
    <w:link w:val="HeaderChar"/>
    <w:uiPriority w:val="99"/>
    <w:unhideWhenUsed/>
    <w:rsid w:val="006A44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44E7"/>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6318">
      <w:bodyDiv w:val="1"/>
      <w:marLeft w:val="0"/>
      <w:marRight w:val="0"/>
      <w:marTop w:val="0"/>
      <w:marBottom w:val="0"/>
      <w:divBdr>
        <w:top w:val="none" w:sz="0" w:space="0" w:color="auto"/>
        <w:left w:val="none" w:sz="0" w:space="0" w:color="auto"/>
        <w:bottom w:val="none" w:sz="0" w:space="0" w:color="auto"/>
        <w:right w:val="none" w:sz="0" w:space="0" w:color="auto"/>
      </w:divBdr>
    </w:div>
    <w:div w:id="478151826">
      <w:bodyDiv w:val="1"/>
      <w:marLeft w:val="0"/>
      <w:marRight w:val="0"/>
      <w:marTop w:val="0"/>
      <w:marBottom w:val="0"/>
      <w:divBdr>
        <w:top w:val="none" w:sz="0" w:space="0" w:color="auto"/>
        <w:left w:val="none" w:sz="0" w:space="0" w:color="auto"/>
        <w:bottom w:val="none" w:sz="0" w:space="0" w:color="auto"/>
        <w:right w:val="none" w:sz="0" w:space="0" w:color="auto"/>
      </w:divBdr>
      <w:divsChild>
        <w:div w:id="851140178">
          <w:marLeft w:val="547"/>
          <w:marRight w:val="0"/>
          <w:marTop w:val="67"/>
          <w:marBottom w:val="0"/>
          <w:divBdr>
            <w:top w:val="none" w:sz="0" w:space="0" w:color="auto"/>
            <w:left w:val="none" w:sz="0" w:space="0" w:color="auto"/>
            <w:bottom w:val="none" w:sz="0" w:space="0" w:color="auto"/>
            <w:right w:val="none" w:sz="0" w:space="0" w:color="auto"/>
          </w:divBdr>
        </w:div>
      </w:divsChild>
    </w:div>
    <w:div w:id="587006946">
      <w:bodyDiv w:val="1"/>
      <w:marLeft w:val="0"/>
      <w:marRight w:val="0"/>
      <w:marTop w:val="0"/>
      <w:marBottom w:val="0"/>
      <w:divBdr>
        <w:top w:val="none" w:sz="0" w:space="0" w:color="auto"/>
        <w:left w:val="none" w:sz="0" w:space="0" w:color="auto"/>
        <w:bottom w:val="none" w:sz="0" w:space="0" w:color="auto"/>
        <w:right w:val="none" w:sz="0" w:space="0" w:color="auto"/>
      </w:divBdr>
    </w:div>
    <w:div w:id="771365256">
      <w:bodyDiv w:val="1"/>
      <w:marLeft w:val="0"/>
      <w:marRight w:val="0"/>
      <w:marTop w:val="0"/>
      <w:marBottom w:val="0"/>
      <w:divBdr>
        <w:top w:val="none" w:sz="0" w:space="0" w:color="auto"/>
        <w:left w:val="none" w:sz="0" w:space="0" w:color="auto"/>
        <w:bottom w:val="none" w:sz="0" w:space="0" w:color="auto"/>
        <w:right w:val="none" w:sz="0" w:space="0" w:color="auto"/>
      </w:divBdr>
    </w:div>
    <w:div w:id="852914069">
      <w:bodyDiv w:val="1"/>
      <w:marLeft w:val="0"/>
      <w:marRight w:val="0"/>
      <w:marTop w:val="0"/>
      <w:marBottom w:val="0"/>
      <w:divBdr>
        <w:top w:val="none" w:sz="0" w:space="0" w:color="auto"/>
        <w:left w:val="none" w:sz="0" w:space="0" w:color="auto"/>
        <w:bottom w:val="none" w:sz="0" w:space="0" w:color="auto"/>
        <w:right w:val="none" w:sz="0" w:space="0" w:color="auto"/>
      </w:divBdr>
    </w:div>
    <w:div w:id="1200171068">
      <w:bodyDiv w:val="1"/>
      <w:marLeft w:val="0"/>
      <w:marRight w:val="0"/>
      <w:marTop w:val="0"/>
      <w:marBottom w:val="0"/>
      <w:divBdr>
        <w:top w:val="none" w:sz="0" w:space="0" w:color="auto"/>
        <w:left w:val="none" w:sz="0" w:space="0" w:color="auto"/>
        <w:bottom w:val="none" w:sz="0" w:space="0" w:color="auto"/>
        <w:right w:val="none" w:sz="0" w:space="0" w:color="auto"/>
      </w:divBdr>
      <w:divsChild>
        <w:div w:id="264581088">
          <w:marLeft w:val="547"/>
          <w:marRight w:val="0"/>
          <w:marTop w:val="67"/>
          <w:marBottom w:val="0"/>
          <w:divBdr>
            <w:top w:val="none" w:sz="0" w:space="0" w:color="auto"/>
            <w:left w:val="none" w:sz="0" w:space="0" w:color="auto"/>
            <w:bottom w:val="none" w:sz="0" w:space="0" w:color="auto"/>
            <w:right w:val="none" w:sz="0" w:space="0" w:color="auto"/>
          </w:divBdr>
        </w:div>
      </w:divsChild>
    </w:div>
    <w:div w:id="1832598903">
      <w:bodyDiv w:val="1"/>
      <w:marLeft w:val="0"/>
      <w:marRight w:val="0"/>
      <w:marTop w:val="0"/>
      <w:marBottom w:val="0"/>
      <w:divBdr>
        <w:top w:val="none" w:sz="0" w:space="0" w:color="auto"/>
        <w:left w:val="none" w:sz="0" w:space="0" w:color="auto"/>
        <w:bottom w:val="none" w:sz="0" w:space="0" w:color="auto"/>
        <w:right w:val="none" w:sz="0" w:space="0" w:color="auto"/>
      </w:divBdr>
    </w:div>
    <w:div w:id="1833257727">
      <w:bodyDiv w:val="1"/>
      <w:marLeft w:val="0"/>
      <w:marRight w:val="0"/>
      <w:marTop w:val="0"/>
      <w:marBottom w:val="0"/>
      <w:divBdr>
        <w:top w:val="none" w:sz="0" w:space="0" w:color="auto"/>
        <w:left w:val="none" w:sz="0" w:space="0" w:color="auto"/>
        <w:bottom w:val="none" w:sz="0" w:space="0" w:color="auto"/>
        <w:right w:val="none" w:sz="0" w:space="0" w:color="auto"/>
      </w:divBdr>
    </w:div>
    <w:div w:id="1903902238">
      <w:bodyDiv w:val="1"/>
      <w:marLeft w:val="0"/>
      <w:marRight w:val="0"/>
      <w:marTop w:val="0"/>
      <w:marBottom w:val="0"/>
      <w:divBdr>
        <w:top w:val="none" w:sz="0" w:space="0" w:color="auto"/>
        <w:left w:val="none" w:sz="0" w:space="0" w:color="auto"/>
        <w:bottom w:val="none" w:sz="0" w:space="0" w:color="auto"/>
        <w:right w:val="none" w:sz="0" w:space="0" w:color="auto"/>
      </w:divBdr>
    </w:div>
    <w:div w:id="1923643900">
      <w:bodyDiv w:val="1"/>
      <w:marLeft w:val="0"/>
      <w:marRight w:val="0"/>
      <w:marTop w:val="0"/>
      <w:marBottom w:val="0"/>
      <w:divBdr>
        <w:top w:val="none" w:sz="0" w:space="0" w:color="auto"/>
        <w:left w:val="none" w:sz="0" w:space="0" w:color="auto"/>
        <w:bottom w:val="none" w:sz="0" w:space="0" w:color="auto"/>
        <w:right w:val="none" w:sz="0" w:space="0" w:color="auto"/>
      </w:divBdr>
      <w:divsChild>
        <w:div w:id="356581656">
          <w:marLeft w:val="0"/>
          <w:marRight w:val="0"/>
          <w:marTop w:val="0"/>
          <w:marBottom w:val="0"/>
          <w:divBdr>
            <w:top w:val="none" w:sz="0" w:space="0" w:color="auto"/>
            <w:left w:val="none" w:sz="0" w:space="0" w:color="auto"/>
            <w:bottom w:val="none" w:sz="0" w:space="0" w:color="auto"/>
            <w:right w:val="none" w:sz="0" w:space="0" w:color="auto"/>
          </w:divBdr>
        </w:div>
      </w:divsChild>
    </w:div>
    <w:div w:id="19983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thr@hope.ac.uk" TargetMode="External"/><Relationship Id="rId13" Type="http://schemas.openxmlformats.org/officeDocument/2006/relationships/hyperlink" Target="https://roarmag.org/essays/age-of-anxiety-preca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areplanc.org/blog/we-are-all-very-anxio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assonline.org.uk/wp-content/uploads/2015/01/Compass-Somethings-Not-Right.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heguardian.com/commentisfree/2012/jul/16/mental-health-political-issue" TargetMode="External"/><Relationship Id="rId4" Type="http://schemas.openxmlformats.org/officeDocument/2006/relationships/settings" Target="settings.xml"/><Relationship Id="rId9" Type="http://schemas.openxmlformats.org/officeDocument/2006/relationships/hyperlink" Target="http://www.newleftproject.org/index.php/site/article_comments/the_privatisation_of_stre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0A4ED-6E88-4874-A3BC-4F3B204C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2904</Words>
  <Characters>16554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Rich Moth</cp:lastModifiedBy>
  <cp:revision>6</cp:revision>
  <cp:lastPrinted>2016-05-23T07:37:00Z</cp:lastPrinted>
  <dcterms:created xsi:type="dcterms:W3CDTF">2016-10-09T15:37:00Z</dcterms:created>
  <dcterms:modified xsi:type="dcterms:W3CDTF">2016-10-14T09:52:00Z</dcterms:modified>
</cp:coreProperties>
</file>