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5A099" w14:textId="65FE99F3" w:rsidR="006F2A54" w:rsidRPr="00AB72F1" w:rsidRDefault="006A38D9" w:rsidP="001A0D0F">
      <w:pPr>
        <w:spacing w:after="120" w:line="360" w:lineRule="auto"/>
        <w:rPr>
          <w:i/>
          <w:sz w:val="24"/>
          <w:szCs w:val="24"/>
        </w:rPr>
      </w:pPr>
      <w:r w:rsidRPr="00AB72F1">
        <w:rPr>
          <w:b/>
          <w:i/>
          <w:sz w:val="24"/>
          <w:szCs w:val="24"/>
        </w:rPr>
        <w:t xml:space="preserve">Title: </w:t>
      </w:r>
      <w:r w:rsidR="00ED05BC" w:rsidRPr="00AB72F1">
        <w:rPr>
          <w:i/>
          <w:sz w:val="24"/>
          <w:szCs w:val="24"/>
        </w:rPr>
        <w:t xml:space="preserve">Realising Sedgwick’s Vision: Theorising strategies of resistance to neoliberal mental health </w:t>
      </w:r>
      <w:r w:rsidR="000C4563" w:rsidRPr="00AB72F1">
        <w:rPr>
          <w:i/>
          <w:sz w:val="24"/>
          <w:szCs w:val="24"/>
        </w:rPr>
        <w:t xml:space="preserve">and welfare </w:t>
      </w:r>
      <w:r w:rsidR="00ED05BC" w:rsidRPr="00AB72F1">
        <w:rPr>
          <w:i/>
          <w:sz w:val="24"/>
          <w:szCs w:val="24"/>
        </w:rPr>
        <w:t>policy</w:t>
      </w:r>
    </w:p>
    <w:p w14:paraId="0019BF64" w14:textId="7D3DE87C" w:rsidR="006A38D9" w:rsidRPr="00AB72F1" w:rsidRDefault="006A38D9" w:rsidP="001A0D0F">
      <w:pPr>
        <w:spacing w:after="120" w:line="360" w:lineRule="auto"/>
      </w:pPr>
      <w:r w:rsidRPr="00AB72F1">
        <w:rPr>
          <w:b/>
        </w:rPr>
        <w:t xml:space="preserve">Authors: </w:t>
      </w:r>
      <w:r w:rsidRPr="00AB72F1">
        <w:t>Rich Moth and Mick McKeown</w:t>
      </w:r>
      <w:bookmarkStart w:id="0" w:name="_GoBack"/>
      <w:bookmarkEnd w:id="0"/>
    </w:p>
    <w:p w14:paraId="5606D158" w14:textId="3A6E8529" w:rsidR="00386617" w:rsidRPr="00AB72F1" w:rsidRDefault="00386617" w:rsidP="001A0D0F">
      <w:pPr>
        <w:spacing w:after="120" w:line="360" w:lineRule="auto"/>
        <w:rPr>
          <w:rFonts w:eastAsia="Times New Roman"/>
          <w:lang w:eastAsia="en-GB"/>
        </w:rPr>
      </w:pPr>
      <w:r w:rsidRPr="00AB72F1">
        <w:rPr>
          <w:rFonts w:eastAsia="Times New Roman"/>
          <w:b/>
          <w:lang w:eastAsia="en-GB"/>
        </w:rPr>
        <w:t>Published in</w:t>
      </w:r>
      <w:r w:rsidRPr="00AB72F1">
        <w:rPr>
          <w:rFonts w:eastAsia="Times New Roman"/>
          <w:lang w:eastAsia="en-GB"/>
        </w:rPr>
        <w:t>: Critical and Radical Social Work Journal (accepted 10.8.16)</w:t>
      </w:r>
    </w:p>
    <w:p w14:paraId="1E637301" w14:textId="77777777" w:rsidR="001A0D0F" w:rsidRPr="00AB72F1" w:rsidRDefault="001A0D0F" w:rsidP="001A0D0F">
      <w:pPr>
        <w:spacing w:after="120" w:line="360" w:lineRule="auto"/>
        <w:rPr>
          <w:rFonts w:eastAsia="Times New Roman"/>
          <w:i/>
          <w:lang w:eastAsia="en-GB"/>
        </w:rPr>
      </w:pPr>
      <w:r w:rsidRPr="00AB72F1">
        <w:rPr>
          <w:rFonts w:eastAsia="Times New Roman"/>
          <w:i/>
          <w:lang w:eastAsia="en-GB"/>
        </w:rPr>
        <w:t>Corresponding author: Rich Moth (</w:t>
      </w:r>
      <w:hyperlink r:id="rId8" w:history="1">
        <w:r w:rsidRPr="00AB72F1">
          <w:rPr>
            <w:rStyle w:val="Hyperlink"/>
            <w:rFonts w:eastAsia="Times New Roman"/>
            <w:i/>
            <w:lang w:eastAsia="en-GB"/>
          </w:rPr>
          <w:t>mothr@hope.ac.uk</w:t>
        </w:r>
      </w:hyperlink>
      <w:r w:rsidRPr="00AB72F1">
        <w:rPr>
          <w:rFonts w:eastAsia="Times New Roman"/>
          <w:i/>
          <w:lang w:eastAsia="en-GB"/>
        </w:rPr>
        <w:t>)</w:t>
      </w:r>
    </w:p>
    <w:p w14:paraId="4B0CD7A1" w14:textId="77777777" w:rsidR="00386617" w:rsidRPr="00AB72F1" w:rsidRDefault="00386617" w:rsidP="0070067B">
      <w:pPr>
        <w:spacing w:after="240" w:line="360" w:lineRule="auto"/>
        <w:rPr>
          <w:b/>
        </w:rPr>
      </w:pPr>
    </w:p>
    <w:p w14:paraId="5D2EEEB0" w14:textId="77777777" w:rsidR="00C72765" w:rsidRPr="00AB72F1" w:rsidRDefault="00C72765" w:rsidP="00C72765">
      <w:pPr>
        <w:spacing w:after="240" w:line="360" w:lineRule="auto"/>
        <w:rPr>
          <w:b/>
          <w:i/>
        </w:rPr>
      </w:pPr>
      <w:r w:rsidRPr="00AB72F1">
        <w:rPr>
          <w:b/>
          <w:i/>
        </w:rPr>
        <w:t>Abstract</w:t>
      </w:r>
    </w:p>
    <w:p w14:paraId="6C87CDBF" w14:textId="6FD6D5CA" w:rsidR="00C308B6" w:rsidRPr="00AB72F1" w:rsidRDefault="00795EE3" w:rsidP="0070067B">
      <w:pPr>
        <w:spacing w:after="240" w:line="360" w:lineRule="auto"/>
      </w:pPr>
      <w:r w:rsidRPr="00AB72F1">
        <w:t xml:space="preserve">There has recently been a re-emergence of interest in non-reductive </w:t>
      </w:r>
      <w:r w:rsidR="00C66496" w:rsidRPr="00AB72F1">
        <w:t xml:space="preserve">historical </w:t>
      </w:r>
      <w:r w:rsidRPr="00AB72F1">
        <w:t xml:space="preserve">materialist modes for analysing social movements. A precursor of this is found in the work of mental health activist and </w:t>
      </w:r>
      <w:r w:rsidR="00C66496" w:rsidRPr="00AB72F1">
        <w:t xml:space="preserve">Marxist </w:t>
      </w:r>
      <w:r w:rsidRPr="00AB72F1">
        <w:t xml:space="preserve">theorist </w:t>
      </w:r>
      <w:r w:rsidR="008D6B1A" w:rsidRPr="00AB72F1">
        <w:t>Peter Sedgwick</w:t>
      </w:r>
      <w:r w:rsidRPr="00AB72F1">
        <w:t>. We contend that Sedgwick’s work retains utility for theorising radical mental health movements in the twenty-first century</w:t>
      </w:r>
      <w:r w:rsidR="00C05B2A" w:rsidRPr="00AB72F1">
        <w:t xml:space="preserve">, though we argue his framework needs extension </w:t>
      </w:r>
      <w:r w:rsidRPr="00AB72F1">
        <w:t xml:space="preserve">in light of intervening debates regarding the interaction of material (distributive) and post-material (recognition) concerns. </w:t>
      </w:r>
      <w:r w:rsidR="00F83652" w:rsidRPr="00AB72F1">
        <w:t xml:space="preserve">Having established this we will turn to an overview </w:t>
      </w:r>
      <w:r w:rsidRPr="00AB72F1">
        <w:t xml:space="preserve">of </w:t>
      </w:r>
      <w:r w:rsidR="00551073" w:rsidRPr="00AB72F1">
        <w:t xml:space="preserve">recent </w:t>
      </w:r>
      <w:r w:rsidRPr="00AB72F1">
        <w:t xml:space="preserve">neoliberal </w:t>
      </w:r>
      <w:r w:rsidR="005F047E" w:rsidRPr="00AB72F1">
        <w:t xml:space="preserve">work, </w:t>
      </w:r>
      <w:r w:rsidRPr="00AB72F1">
        <w:t>welfare</w:t>
      </w:r>
      <w:r w:rsidR="005F047E" w:rsidRPr="00AB72F1">
        <w:t xml:space="preserve"> and mental health</w:t>
      </w:r>
      <w:r w:rsidRPr="00AB72F1">
        <w:t xml:space="preserve"> </w:t>
      </w:r>
      <w:r w:rsidR="00551073" w:rsidRPr="00AB72F1">
        <w:t xml:space="preserve">policy </w:t>
      </w:r>
      <w:r w:rsidRPr="00AB72F1">
        <w:t>reform</w:t>
      </w:r>
      <w:r w:rsidR="005F047E" w:rsidRPr="00AB72F1">
        <w:t>s</w:t>
      </w:r>
      <w:r w:rsidRPr="00AB72F1">
        <w:t xml:space="preserve"> </w:t>
      </w:r>
      <w:r w:rsidR="00F83652" w:rsidRPr="00AB72F1">
        <w:t>as a basis for</w:t>
      </w:r>
      <w:r w:rsidRPr="00AB72F1">
        <w:t xml:space="preserve"> consideration of strategic implications and challenges for </w:t>
      </w:r>
      <w:r w:rsidR="00F83652" w:rsidRPr="00AB72F1">
        <w:t xml:space="preserve">resistance and </w:t>
      </w:r>
      <w:r w:rsidRPr="00AB72F1">
        <w:t>coalition</w:t>
      </w:r>
      <w:r w:rsidR="00F83652" w:rsidRPr="00AB72F1">
        <w:t xml:space="preserve"> building amongst survivor and worker activists</w:t>
      </w:r>
      <w:r w:rsidRPr="00AB72F1">
        <w:t xml:space="preserve">. </w:t>
      </w:r>
      <w:r w:rsidR="00F83652" w:rsidRPr="00AB72F1">
        <w:t>We will propose a</w:t>
      </w:r>
      <w:r w:rsidR="005F047E" w:rsidRPr="00AB72F1">
        <w:t xml:space="preserve"> contemporary </w:t>
      </w:r>
      <w:r w:rsidRPr="00AB72F1">
        <w:t xml:space="preserve">Sedgwickian </w:t>
      </w:r>
      <w:r w:rsidR="005F047E" w:rsidRPr="00AB72F1">
        <w:t>strategy</w:t>
      </w:r>
      <w:r w:rsidRPr="00AB72F1">
        <w:t xml:space="preserve"> </w:t>
      </w:r>
      <w:r w:rsidR="00F83652" w:rsidRPr="00AB72F1">
        <w:t xml:space="preserve">that </w:t>
      </w:r>
      <w:r w:rsidRPr="00AB72F1">
        <w:t xml:space="preserve">identifies transitional organizing goals </w:t>
      </w:r>
      <w:r w:rsidR="005F047E" w:rsidRPr="00AB72F1">
        <w:t>combining</w:t>
      </w:r>
      <w:r w:rsidRPr="00AB72F1">
        <w:t xml:space="preserve"> concrete material demands </w:t>
      </w:r>
      <w:r w:rsidR="005F047E" w:rsidRPr="00AB72F1">
        <w:t>with</w:t>
      </w:r>
      <w:r w:rsidRPr="00AB72F1">
        <w:t xml:space="preserve"> imaginative, prefigurative </w:t>
      </w:r>
      <w:r w:rsidR="005F047E" w:rsidRPr="00AB72F1">
        <w:t>means oriented towards ruptural change</w:t>
      </w:r>
      <w:r w:rsidRPr="00AB72F1">
        <w:t xml:space="preserve">. In conclusion we argue that tools </w:t>
      </w:r>
      <w:r w:rsidR="00FB53E9" w:rsidRPr="00AB72F1">
        <w:t xml:space="preserve">for promoting this strategy </w:t>
      </w:r>
      <w:r w:rsidRPr="00AB72F1">
        <w:t xml:space="preserve">such as </w:t>
      </w:r>
      <w:r w:rsidR="00714EAD" w:rsidRPr="00AB72F1">
        <w:t>the Social Work Action Network’s (</w:t>
      </w:r>
      <w:r w:rsidRPr="00AB72F1">
        <w:t>SWAN</w:t>
      </w:r>
      <w:r w:rsidR="00714EAD" w:rsidRPr="00AB72F1">
        <w:t>)</w:t>
      </w:r>
      <w:r w:rsidRPr="00AB72F1">
        <w:t xml:space="preserve"> Mental Health Charter may assist in </w:t>
      </w:r>
      <w:r w:rsidRPr="00AB72F1">
        <w:rPr>
          <w:lang w:val="en-GB"/>
        </w:rPr>
        <w:t xml:space="preserve">binding together diverse constituencies to </w:t>
      </w:r>
      <w:r w:rsidRPr="00AB72F1">
        <w:t xml:space="preserve">strengthen alliances of resistance </w:t>
      </w:r>
      <w:r w:rsidRPr="00AB72F1">
        <w:rPr>
          <w:lang w:val="en-GB"/>
        </w:rPr>
        <w:t>and deepen a politics of solidarity</w:t>
      </w:r>
      <w:r w:rsidRPr="00AB72F1">
        <w:t>.</w:t>
      </w:r>
    </w:p>
    <w:p w14:paraId="30ED033C" w14:textId="77777777" w:rsidR="00501D0A" w:rsidRPr="00AB72F1" w:rsidRDefault="00501D0A" w:rsidP="0070067B">
      <w:pPr>
        <w:spacing w:after="240" w:line="360" w:lineRule="auto"/>
        <w:rPr>
          <w:b/>
          <w:i/>
        </w:rPr>
      </w:pPr>
    </w:p>
    <w:p w14:paraId="0FA1EF8A" w14:textId="77777777" w:rsidR="00503056" w:rsidRPr="00AB72F1" w:rsidRDefault="00551073" w:rsidP="0070067B">
      <w:pPr>
        <w:spacing w:after="240" w:line="360" w:lineRule="auto"/>
      </w:pPr>
      <w:r w:rsidRPr="00AB72F1">
        <w:t>Keywords: mental health; social movements; Marxism; welfare reform; psycho</w:t>
      </w:r>
      <w:r w:rsidR="005E2E15" w:rsidRPr="00AB72F1">
        <w:t>-</w:t>
      </w:r>
      <w:r w:rsidRPr="00AB72F1">
        <w:t>compulsion; strategies of transformation</w:t>
      </w:r>
    </w:p>
    <w:p w14:paraId="526F3355" w14:textId="77777777" w:rsidR="002947A0" w:rsidRPr="00AB72F1" w:rsidRDefault="002947A0" w:rsidP="0070067B">
      <w:pPr>
        <w:spacing w:after="240" w:line="360" w:lineRule="auto"/>
        <w:rPr>
          <w:b/>
          <w:i/>
        </w:rPr>
      </w:pPr>
    </w:p>
    <w:p w14:paraId="3C1AB8C9" w14:textId="23CC4AF3" w:rsidR="00C05B2A" w:rsidRDefault="00C05B2A" w:rsidP="0070067B">
      <w:pPr>
        <w:spacing w:after="240" w:line="360" w:lineRule="auto"/>
        <w:rPr>
          <w:b/>
          <w:i/>
        </w:rPr>
      </w:pPr>
    </w:p>
    <w:p w14:paraId="6F640F09" w14:textId="0A7BE0BD" w:rsidR="00AB72F1" w:rsidRDefault="00AB72F1" w:rsidP="0070067B">
      <w:pPr>
        <w:spacing w:after="240" w:line="360" w:lineRule="auto"/>
        <w:rPr>
          <w:b/>
          <w:i/>
        </w:rPr>
      </w:pPr>
    </w:p>
    <w:p w14:paraId="4D6956C6" w14:textId="77777777" w:rsidR="00AB72F1" w:rsidRPr="00AB72F1" w:rsidRDefault="00AB72F1" w:rsidP="0070067B">
      <w:pPr>
        <w:spacing w:after="240" w:line="360" w:lineRule="auto"/>
        <w:rPr>
          <w:b/>
          <w:i/>
        </w:rPr>
      </w:pPr>
    </w:p>
    <w:p w14:paraId="682FC804" w14:textId="77777777" w:rsidR="00D409A1" w:rsidRPr="00AB72F1" w:rsidRDefault="008F3D1A" w:rsidP="0070067B">
      <w:pPr>
        <w:spacing w:after="240" w:line="360" w:lineRule="auto"/>
        <w:rPr>
          <w:b/>
          <w:i/>
        </w:rPr>
      </w:pPr>
      <w:r w:rsidRPr="00AB72F1">
        <w:rPr>
          <w:b/>
          <w:i/>
        </w:rPr>
        <w:lastRenderedPageBreak/>
        <w:t>Introduction</w:t>
      </w:r>
    </w:p>
    <w:p w14:paraId="0C1928DC" w14:textId="6907B8BC" w:rsidR="00963AF4" w:rsidRPr="00AB72F1" w:rsidRDefault="00CF6C50" w:rsidP="001719E7">
      <w:pPr>
        <w:spacing w:after="240" w:line="360" w:lineRule="auto"/>
      </w:pPr>
      <w:r w:rsidRPr="00AB72F1">
        <w:t>Limitations of the discursive and cultural turn in social and political analysis are latterly apparent</w:t>
      </w:r>
      <w:r w:rsidR="00D34FBE" w:rsidRPr="00AB72F1">
        <w:t xml:space="preserve">. While </w:t>
      </w:r>
      <w:r w:rsidRPr="00AB72F1">
        <w:t xml:space="preserve">a positive </w:t>
      </w:r>
      <w:r w:rsidR="00B423BB" w:rsidRPr="00AB72F1">
        <w:t xml:space="preserve">contribution </w:t>
      </w:r>
      <w:r w:rsidRPr="00AB72F1">
        <w:t>is</w:t>
      </w:r>
      <w:r w:rsidR="00B423BB" w:rsidRPr="00AB72F1">
        <w:t xml:space="preserve"> acknowledged, </w:t>
      </w:r>
      <w:r w:rsidRPr="00AB72F1">
        <w:t>over-reliance on</w:t>
      </w:r>
      <w:r w:rsidR="00B423BB" w:rsidRPr="00AB72F1">
        <w:t xml:space="preserve"> </w:t>
      </w:r>
      <w:r w:rsidRPr="00AB72F1">
        <w:t xml:space="preserve">constructivist critiques </w:t>
      </w:r>
      <w:r w:rsidR="00B423BB" w:rsidRPr="00AB72F1">
        <w:t xml:space="preserve">has </w:t>
      </w:r>
      <w:r w:rsidRPr="00AB72F1">
        <w:t xml:space="preserve">arguably </w:t>
      </w:r>
      <w:r w:rsidR="00B423BB" w:rsidRPr="00AB72F1">
        <w:t>undermine</w:t>
      </w:r>
      <w:r w:rsidR="00AC2DA6" w:rsidRPr="00AB72F1">
        <w:t>d</w:t>
      </w:r>
      <w:r w:rsidR="00B423BB" w:rsidRPr="00AB72F1">
        <w:t xml:space="preserve"> engagement with pressing contemporary concerns. </w:t>
      </w:r>
      <w:r w:rsidR="00914888" w:rsidRPr="00AB72F1">
        <w:t xml:space="preserve">Hence, a case can be made for re-orientating activism towards material needs and attending to social class - which have arguably </w:t>
      </w:r>
      <w:r w:rsidR="00232155" w:rsidRPr="00AB72F1">
        <w:t xml:space="preserve">recently </w:t>
      </w:r>
      <w:r w:rsidR="00914888" w:rsidRPr="00AB72F1">
        <w:t xml:space="preserve">been de-emphasised across academic and activist circles. </w:t>
      </w:r>
      <w:r w:rsidR="00B423BB" w:rsidRPr="00AB72F1">
        <w:t xml:space="preserve">Consequently, </w:t>
      </w:r>
      <w:r w:rsidR="00914888" w:rsidRPr="00AB72F1">
        <w:t xml:space="preserve">our critique chimes with </w:t>
      </w:r>
      <w:r w:rsidR="00B423BB" w:rsidRPr="00AB72F1">
        <w:t xml:space="preserve">a renewal of </w:t>
      </w:r>
      <w:r w:rsidR="003D5BA9" w:rsidRPr="00AB72F1">
        <w:t xml:space="preserve">political </w:t>
      </w:r>
      <w:r w:rsidR="00B423BB" w:rsidRPr="00AB72F1">
        <w:t xml:space="preserve">interest in </w:t>
      </w:r>
      <w:r w:rsidR="00ED05BC" w:rsidRPr="00AB72F1">
        <w:t xml:space="preserve">historical </w:t>
      </w:r>
      <w:r w:rsidR="00B423BB" w:rsidRPr="00AB72F1">
        <w:t>materialis</w:t>
      </w:r>
      <w:r w:rsidR="001417D1" w:rsidRPr="00AB72F1">
        <w:t>t approaches to</w:t>
      </w:r>
      <w:r w:rsidR="004C29CA" w:rsidRPr="00AB72F1">
        <w:t xml:space="preserve"> social movement theorising</w:t>
      </w:r>
      <w:r w:rsidR="00B423BB" w:rsidRPr="00AB72F1">
        <w:t xml:space="preserve"> (</w:t>
      </w:r>
      <w:r w:rsidR="00232155" w:rsidRPr="00AB72F1">
        <w:t>Barker et al, 2013;</w:t>
      </w:r>
      <w:r w:rsidR="00821C82" w:rsidRPr="00AB72F1">
        <w:t xml:space="preserve"> Cox and Nilsen, 2014; Barker and Lavalette, 2015</w:t>
      </w:r>
      <w:r w:rsidR="00B423BB" w:rsidRPr="00AB72F1">
        <w:t>).</w:t>
      </w:r>
      <w:r w:rsidR="001719E7" w:rsidRPr="00AB72F1">
        <w:t xml:space="preserve"> </w:t>
      </w:r>
    </w:p>
    <w:p w14:paraId="3C412683" w14:textId="2C01A909" w:rsidR="00562CDA" w:rsidRPr="00AB72F1" w:rsidRDefault="00C72765" w:rsidP="00C72765">
      <w:pPr>
        <w:spacing w:after="240" w:line="360" w:lineRule="auto"/>
      </w:pPr>
      <w:r w:rsidRPr="00AB72F1">
        <w:t xml:space="preserve">The field of mental health provision and activism is one substantive domain in which </w:t>
      </w:r>
      <w:r w:rsidR="001417D1" w:rsidRPr="00AB72F1">
        <w:t>this re-emergent mode of</w:t>
      </w:r>
      <w:r w:rsidR="00ED05BC" w:rsidRPr="00AB72F1">
        <w:t xml:space="preserve"> </w:t>
      </w:r>
      <w:r w:rsidRPr="00AB72F1">
        <w:t xml:space="preserve">analysis </w:t>
      </w:r>
      <w:r w:rsidR="00C66496" w:rsidRPr="00AB72F1">
        <w:t xml:space="preserve">may prove </w:t>
      </w:r>
      <w:r w:rsidRPr="00AB72F1">
        <w:t xml:space="preserve">productive. </w:t>
      </w:r>
      <w:r w:rsidR="00E02DFC" w:rsidRPr="00AB72F1">
        <w:t>S</w:t>
      </w:r>
      <w:r w:rsidRPr="00AB72F1">
        <w:t xml:space="preserve">uch a project is arguably aided by critical re-engagement with the </w:t>
      </w:r>
      <w:r w:rsidR="00551073" w:rsidRPr="00AB72F1">
        <w:t xml:space="preserve">Marxist </w:t>
      </w:r>
      <w:r w:rsidRPr="00AB72F1">
        <w:t xml:space="preserve">materialist methodology developed by Peter Sedgwick, informed by his </w:t>
      </w:r>
      <w:r w:rsidR="00CA0D2D" w:rsidRPr="00AB72F1">
        <w:t>engagement</w:t>
      </w:r>
      <w:r w:rsidRPr="00AB72F1">
        <w:t xml:space="preserve"> in mental health and wider social and political struggles from the 1960s to 1980s. </w:t>
      </w:r>
      <w:r w:rsidR="00562CDA" w:rsidRPr="00AB72F1">
        <w:t xml:space="preserve">While </w:t>
      </w:r>
      <w:r w:rsidR="00562CDA" w:rsidRPr="00AB72F1">
        <w:rPr>
          <w:rFonts w:eastAsia="Times New Roman"/>
          <w:shd w:val="clear" w:color="auto" w:fill="FFFFFF"/>
          <w:lang w:val="en-GB"/>
        </w:rPr>
        <w:t xml:space="preserve">Sedgwick </w:t>
      </w:r>
      <w:r w:rsidR="00E02DFC" w:rsidRPr="00AB72F1">
        <w:rPr>
          <w:rFonts w:eastAsia="Times New Roman"/>
          <w:shd w:val="clear" w:color="auto" w:fill="FFFFFF"/>
          <w:lang w:val="en-GB"/>
        </w:rPr>
        <w:t>did</w:t>
      </w:r>
      <w:r w:rsidR="00562CDA" w:rsidRPr="00AB72F1">
        <w:rPr>
          <w:rFonts w:eastAsia="Times New Roman"/>
          <w:shd w:val="clear" w:color="auto" w:fill="FFFFFF"/>
          <w:lang w:val="en-GB"/>
        </w:rPr>
        <w:t xml:space="preserve"> not seek to </w:t>
      </w:r>
      <w:r w:rsidR="00E02DFC" w:rsidRPr="00AB72F1">
        <w:rPr>
          <w:rFonts w:eastAsia="Times New Roman"/>
          <w:shd w:val="clear" w:color="auto" w:fill="FFFFFF"/>
          <w:lang w:val="en-GB"/>
        </w:rPr>
        <w:t xml:space="preserve">develop </w:t>
      </w:r>
      <w:r w:rsidR="00562CDA" w:rsidRPr="00AB72F1">
        <w:rPr>
          <w:rFonts w:eastAsia="Times New Roman"/>
          <w:shd w:val="clear" w:color="auto" w:fill="FFFFFF"/>
          <w:lang w:val="en-GB"/>
        </w:rPr>
        <w:t xml:space="preserve">a </w:t>
      </w:r>
      <w:r w:rsidR="00E02DFC" w:rsidRPr="00AB72F1">
        <w:rPr>
          <w:rFonts w:eastAsia="Times New Roman"/>
          <w:shd w:val="clear" w:color="auto" w:fill="FFFFFF"/>
          <w:lang w:val="en-GB"/>
        </w:rPr>
        <w:t xml:space="preserve">comprehensive </w:t>
      </w:r>
      <w:r w:rsidR="00562CDA" w:rsidRPr="00AB72F1">
        <w:rPr>
          <w:rFonts w:eastAsia="Times New Roman"/>
          <w:shd w:val="clear" w:color="auto" w:fill="FFFFFF"/>
          <w:lang w:val="en-GB"/>
        </w:rPr>
        <w:t>materialist theory of mental distress per se</w:t>
      </w:r>
      <w:r w:rsidR="00E02DFC" w:rsidRPr="00AB72F1">
        <w:rPr>
          <w:rFonts w:eastAsia="Times New Roman"/>
          <w:shd w:val="clear" w:color="auto" w:fill="FFFFFF"/>
          <w:lang w:val="en-GB"/>
        </w:rPr>
        <w:t xml:space="preserve">, he articulated </w:t>
      </w:r>
      <w:r w:rsidR="00562CDA" w:rsidRPr="00AB72F1">
        <w:rPr>
          <w:rFonts w:eastAsia="Times New Roman"/>
          <w:shd w:val="clear" w:color="auto" w:fill="FFFFFF"/>
          <w:lang w:val="en-GB"/>
        </w:rPr>
        <w:t xml:space="preserve">a </w:t>
      </w:r>
      <w:r w:rsidR="00E02DFC" w:rsidRPr="00AB72F1">
        <w:rPr>
          <w:rFonts w:eastAsia="Times New Roman"/>
          <w:shd w:val="clear" w:color="auto" w:fill="FFFFFF"/>
          <w:lang w:val="en-GB"/>
        </w:rPr>
        <w:t xml:space="preserve">powerful </w:t>
      </w:r>
      <w:r w:rsidR="00562CDA" w:rsidRPr="00AB72F1">
        <w:rPr>
          <w:rFonts w:eastAsia="Times New Roman"/>
          <w:shd w:val="clear" w:color="auto" w:fill="FFFFFF"/>
          <w:lang w:val="en-GB"/>
        </w:rPr>
        <w:t>political and epistemological critique of the prominent biomedical and radical anti-psychiatric theories of his time via</w:t>
      </w:r>
      <w:r w:rsidRPr="00AB72F1">
        <w:t xml:space="preserve"> a nuanced and non-reductive historical materialist framework</w:t>
      </w:r>
      <w:r w:rsidR="00AA755E" w:rsidRPr="00AB72F1">
        <w:t xml:space="preserve"> (Cresswell 2016)</w:t>
      </w:r>
      <w:r w:rsidR="00562CDA" w:rsidRPr="00AB72F1">
        <w:t xml:space="preserve">. </w:t>
      </w:r>
      <w:r w:rsidR="004C29CA" w:rsidRPr="00AB72F1">
        <w:t xml:space="preserve">We concur with Pilgrim (2016) that Sedgwick’s materialist orientation is consistent with the stratified, depth ontology of critical realism (CR), </w:t>
      </w:r>
      <w:r w:rsidR="00E359EF" w:rsidRPr="00AB72F1">
        <w:t>and the</w:t>
      </w:r>
      <w:r w:rsidR="004C29CA" w:rsidRPr="00AB72F1">
        <w:t xml:space="preserve"> epistemological perspective </w:t>
      </w:r>
      <w:r w:rsidR="00E359EF" w:rsidRPr="00AB72F1">
        <w:t xml:space="preserve">of CR </w:t>
      </w:r>
      <w:r w:rsidR="004C29CA" w:rsidRPr="00AB72F1">
        <w:t xml:space="preserve">underpins the materialist framework developed in this paper. Moreover </w:t>
      </w:r>
      <w:r w:rsidRPr="00AB72F1">
        <w:t>Sedgwick’s approach was typically characterized by detailed elaboration of concrete tendencies and potentials within a specific conjuncture. We share this concern to integrate both theory and practice.</w:t>
      </w:r>
    </w:p>
    <w:p w14:paraId="2A6F37F9" w14:textId="77777777" w:rsidR="006D7638" w:rsidRPr="00AB72F1" w:rsidRDefault="002B2070" w:rsidP="008C6904">
      <w:pPr>
        <w:spacing w:after="240" w:line="360" w:lineRule="auto"/>
        <w:rPr>
          <w:b/>
          <w:i/>
        </w:rPr>
      </w:pPr>
      <w:r w:rsidRPr="00AB72F1">
        <w:rPr>
          <w:b/>
          <w:i/>
        </w:rPr>
        <w:t xml:space="preserve">Sedgwick’s </w:t>
      </w:r>
      <w:r w:rsidR="002D5C49" w:rsidRPr="00AB72F1">
        <w:rPr>
          <w:b/>
          <w:i/>
        </w:rPr>
        <w:t xml:space="preserve">Political </w:t>
      </w:r>
      <w:r w:rsidR="007023BF" w:rsidRPr="00AB72F1">
        <w:rPr>
          <w:b/>
          <w:i/>
        </w:rPr>
        <w:t>Methodology</w:t>
      </w:r>
    </w:p>
    <w:p w14:paraId="07C310C5" w14:textId="5586E789" w:rsidR="00574C61" w:rsidRPr="00AB72F1" w:rsidRDefault="00574C61" w:rsidP="00574C61">
      <w:pPr>
        <w:spacing w:after="240" w:line="360" w:lineRule="auto"/>
        <w:ind w:right="-291"/>
      </w:pPr>
      <w:r w:rsidRPr="00AB72F1">
        <w:t xml:space="preserve">While Sedgwick does not engage anywhere in detailed articulation of his methodology it is </w:t>
      </w:r>
      <w:r w:rsidR="00ED6BFF" w:rsidRPr="00AB72F1">
        <w:t>possible</w:t>
      </w:r>
      <w:r w:rsidR="00AC4E28" w:rsidRPr="00AB72F1">
        <w:t xml:space="preserve"> to</w:t>
      </w:r>
      <w:r w:rsidRPr="00AB72F1">
        <w:t xml:space="preserve"> trace its broad outline. </w:t>
      </w:r>
      <w:r w:rsidR="00AC4E28" w:rsidRPr="00AB72F1">
        <w:t>Foremost</w:t>
      </w:r>
      <w:r w:rsidRPr="00AB72F1">
        <w:t xml:space="preserve"> </w:t>
      </w:r>
      <w:r w:rsidR="00CA0D2D" w:rsidRPr="00AB72F1">
        <w:t xml:space="preserve">is critical engagement with </w:t>
      </w:r>
      <w:r w:rsidRPr="00AB72F1">
        <w:t>positivist psychiatry</w:t>
      </w:r>
      <w:r w:rsidR="00702C67" w:rsidRPr="00AB72F1">
        <w:t xml:space="preserve"> and the anti-psychiatry movement, with which he was a contemporary interlocutor </w:t>
      </w:r>
      <w:r w:rsidRPr="00AB72F1">
        <w:t xml:space="preserve">(Sedgwick, 1982a; 1982b/2015). Sedgwick acknowledges the </w:t>
      </w:r>
      <w:r w:rsidRPr="00AB72F1">
        <w:rPr>
          <w:i/>
        </w:rPr>
        <w:t>partial</w:t>
      </w:r>
      <w:r w:rsidRPr="00AB72F1">
        <w:t xml:space="preserve"> validity of the </w:t>
      </w:r>
      <w:r w:rsidR="00FD17FD" w:rsidRPr="00AB72F1">
        <w:t xml:space="preserve">anti-psychiatric </w:t>
      </w:r>
      <w:r w:rsidRPr="00AB72F1">
        <w:t xml:space="preserve">contention that, “in uncovering the factual, objective basis of psychopathology … [positivist psychiatrists] have forgotten the subjective valuations which impregnate their whole enterprise” (Sedgwick, 1982b: 26). Consequently he concurs with the </w:t>
      </w:r>
      <w:r w:rsidR="00E221C3" w:rsidRPr="00AB72F1">
        <w:t xml:space="preserve">proposition </w:t>
      </w:r>
      <w:r w:rsidRPr="00AB72F1">
        <w:t xml:space="preserve">that mental illness </w:t>
      </w:r>
      <w:r w:rsidR="003D5BA9" w:rsidRPr="00AB72F1">
        <w:t>i</w:t>
      </w:r>
      <w:r w:rsidRPr="00AB72F1">
        <w:t>s a</w:t>
      </w:r>
      <w:r w:rsidR="002302A1" w:rsidRPr="00AB72F1">
        <w:t xml:space="preserve"> social construction</w:t>
      </w:r>
      <w:r w:rsidR="003D5BA9" w:rsidRPr="00AB72F1">
        <w:t xml:space="preserve"> but </w:t>
      </w:r>
      <w:r w:rsidR="00E221C3" w:rsidRPr="00AB72F1">
        <w:t xml:space="preserve">recognizing </w:t>
      </w:r>
      <w:r w:rsidR="00E221C3" w:rsidRPr="00AB72F1">
        <w:lastRenderedPageBreak/>
        <w:t xml:space="preserve">this </w:t>
      </w:r>
      <w:r w:rsidRPr="00AB72F1">
        <w:t>“may be put in either a strong or weak form” (Sedgwick, 1982a: 200). Sedgwick identifies with the ‘weak’ version, proposing a more integrative epistemology</w:t>
      </w:r>
      <w:r w:rsidR="00E359EF" w:rsidRPr="00AB72F1">
        <w:t xml:space="preserve"> evocative of critical realism (Pilgrim, 2013) that </w:t>
      </w:r>
      <w:r w:rsidRPr="00AB72F1">
        <w:t>navigat</w:t>
      </w:r>
      <w:r w:rsidR="00E359EF" w:rsidRPr="00AB72F1">
        <w:t>es</w:t>
      </w:r>
      <w:r w:rsidRPr="00AB72F1">
        <w:t xml:space="preserve"> a course between the reductionist extremes of ‘hard’ social constructionism, and forms of bio-medical essentialism. </w:t>
      </w:r>
    </w:p>
    <w:p w14:paraId="616709B7" w14:textId="77777777" w:rsidR="003A1F57" w:rsidRPr="00AB72F1" w:rsidRDefault="00574C61" w:rsidP="004D0934">
      <w:pPr>
        <w:spacing w:after="240" w:line="360" w:lineRule="auto"/>
        <w:ind w:right="-291"/>
        <w:rPr>
          <w:i/>
        </w:rPr>
      </w:pPr>
      <w:r w:rsidRPr="00AB72F1">
        <w:t xml:space="preserve">For Sedgwick, a scholarly concern with epistemological rigour is a necessary though not sufficient condition for a methodology tasked with developing critical understandings of both psychiatry and the wider society from which it emerges. This requires what </w:t>
      </w:r>
      <w:r w:rsidR="004C3771" w:rsidRPr="00AB72F1">
        <w:t xml:space="preserve">Cresswell and </w:t>
      </w:r>
      <w:r w:rsidRPr="00AB72F1">
        <w:t xml:space="preserve">Spandler (2009) have termed a ‘political epistemology’. </w:t>
      </w:r>
      <w:r w:rsidR="006D47C0" w:rsidRPr="00AB72F1">
        <w:t>Thus</w:t>
      </w:r>
      <w:r w:rsidRPr="00AB72F1">
        <w:t>, Sedgwick highlights</w:t>
      </w:r>
      <w:r w:rsidR="002302A1" w:rsidRPr="00AB72F1">
        <w:t xml:space="preserve"> the</w:t>
      </w:r>
      <w:r w:rsidRPr="00AB72F1">
        <w:t xml:space="preserve"> failure of anti-psychiatric critique</w:t>
      </w:r>
      <w:r w:rsidR="00E04CD3" w:rsidRPr="00AB72F1">
        <w:t>s</w:t>
      </w:r>
      <w:r w:rsidRPr="00AB72F1">
        <w:t xml:space="preserve"> to provide an epistemological and theoretical vantage point from which to problematize New Right welfare retrenchment or consider alternative collective forms of provision for those experiencing mental distress. </w:t>
      </w:r>
    </w:p>
    <w:p w14:paraId="48EC9B81" w14:textId="77777777" w:rsidR="00574C61" w:rsidRPr="00AB72F1" w:rsidRDefault="002302A1" w:rsidP="00574C61">
      <w:pPr>
        <w:spacing w:after="240" w:line="360" w:lineRule="auto"/>
        <w:ind w:right="-291"/>
      </w:pPr>
      <w:r w:rsidRPr="00AB72F1">
        <w:t>Moreover</w:t>
      </w:r>
      <w:r w:rsidR="00041B00" w:rsidRPr="00AB72F1">
        <w:t>,</w:t>
      </w:r>
      <w:r w:rsidRPr="00AB72F1">
        <w:t xml:space="preserve"> </w:t>
      </w:r>
      <w:r w:rsidR="00574C61" w:rsidRPr="00AB72F1">
        <w:t xml:space="preserve">Sedgwick understands the political in its wider sense of collective and individual agency directed to maintaining or transforming social structures. The application of this mode of analysis to psychiatry and systems of mental health support involves understanding these institutions and practices as emergent from particular structural and political pre-conditions: </w:t>
      </w:r>
    </w:p>
    <w:p w14:paraId="38167E87" w14:textId="20D0427B" w:rsidR="00574C61" w:rsidRPr="00AB72F1" w:rsidRDefault="00574C61" w:rsidP="00574C61">
      <w:pPr>
        <w:spacing w:after="240" w:line="360" w:lineRule="auto"/>
        <w:ind w:left="720" w:right="-291"/>
      </w:pPr>
      <w:r w:rsidRPr="00AB72F1">
        <w:t xml:space="preserve">[I]nnovation and reform in psychiatry have always been linked with the arrival of certain </w:t>
      </w:r>
      <w:r w:rsidRPr="00AB72F1">
        <w:rPr>
          <w:i/>
        </w:rPr>
        <w:t>conditions of political possibility</w:t>
      </w:r>
      <w:r w:rsidR="007D2F80" w:rsidRPr="00AB72F1">
        <w:t xml:space="preserve"> … </w:t>
      </w:r>
      <w:r w:rsidRPr="00AB72F1">
        <w:t xml:space="preserve"> variously either promoted or blocked by ideological tendencies and social movements (Sedgwick, 1987: 205)</w:t>
      </w:r>
      <w:r w:rsidR="0067721F" w:rsidRPr="00AB72F1">
        <w:t xml:space="preserve"> [emphasis in original]</w:t>
      </w:r>
      <w:r w:rsidRPr="00AB72F1">
        <w:t>.</w:t>
      </w:r>
    </w:p>
    <w:p w14:paraId="5200D2A4" w14:textId="77777777" w:rsidR="006D7638" w:rsidRPr="00AB72F1" w:rsidRDefault="00533C68" w:rsidP="006D7638">
      <w:pPr>
        <w:spacing w:after="240" w:line="360" w:lineRule="auto"/>
        <w:ind w:right="-291"/>
      </w:pPr>
      <w:r w:rsidRPr="00AB72F1">
        <w:t>W</w:t>
      </w:r>
      <w:r w:rsidR="00574C61" w:rsidRPr="00AB72F1">
        <w:t>hile rejecting economic determinism, he nonetheless considered analysis of the political and economic dynamics of capitalism as essential for understanding welfare settlements relati</w:t>
      </w:r>
      <w:r w:rsidR="007D2F80" w:rsidRPr="00AB72F1">
        <w:t>ng</w:t>
      </w:r>
      <w:r w:rsidR="00CA0D2D" w:rsidRPr="00AB72F1">
        <w:t xml:space="preserve"> to mental health,</w:t>
      </w:r>
      <w:r w:rsidR="002302A1" w:rsidRPr="00AB72F1">
        <w:t xml:space="preserve"> specifically</w:t>
      </w:r>
      <w:r w:rsidR="00574C61" w:rsidRPr="00AB72F1">
        <w:t xml:space="preserve"> how such structures afford particular historically contingent enablements and constraints to the agency of various individual and collective social actors. </w:t>
      </w:r>
    </w:p>
    <w:p w14:paraId="049DB001" w14:textId="77777777" w:rsidR="006D7638" w:rsidRPr="00AB72F1" w:rsidRDefault="00574C61" w:rsidP="006D7638">
      <w:pPr>
        <w:spacing w:after="240" w:line="360" w:lineRule="auto"/>
        <w:ind w:right="-291"/>
      </w:pPr>
      <w:r w:rsidRPr="00AB72F1">
        <w:t xml:space="preserve">Sedgwick rejected a reductionist orientation </w:t>
      </w:r>
      <w:r w:rsidRPr="00AB72F1">
        <w:rPr>
          <w:i/>
        </w:rPr>
        <w:t>solely</w:t>
      </w:r>
      <w:r w:rsidRPr="00AB72F1">
        <w:t xml:space="preserve"> to qu</w:t>
      </w:r>
      <w:r w:rsidR="002302A1" w:rsidRPr="00AB72F1">
        <w:t xml:space="preserve">estions of resource allocation, arguing </w:t>
      </w:r>
      <w:r w:rsidR="00041B00" w:rsidRPr="00AB72F1">
        <w:t>for</w:t>
      </w:r>
      <w:r w:rsidR="002360CB" w:rsidRPr="00AB72F1">
        <w:t xml:space="preserve"> </w:t>
      </w:r>
      <w:r w:rsidRPr="00AB72F1">
        <w:t>a progressive politics of mental health</w:t>
      </w:r>
      <w:r w:rsidR="002302A1" w:rsidRPr="00AB72F1">
        <w:t xml:space="preserve"> </w:t>
      </w:r>
      <w:r w:rsidR="00041B00" w:rsidRPr="00AB72F1">
        <w:t>that</w:t>
      </w:r>
      <w:r w:rsidR="002302A1" w:rsidRPr="00AB72F1">
        <w:t xml:space="preserve"> </w:t>
      </w:r>
      <w:r w:rsidR="00041B00" w:rsidRPr="00AB72F1">
        <w:t xml:space="preserve">transcends </w:t>
      </w:r>
      <w:r w:rsidR="002302A1" w:rsidRPr="00AB72F1">
        <w:t>this</w:t>
      </w:r>
      <w:r w:rsidRPr="00AB72F1">
        <w:t xml:space="preserve">. Though questions of </w:t>
      </w:r>
      <w:r w:rsidRPr="00AB72F1">
        <w:rPr>
          <w:i/>
        </w:rPr>
        <w:t>how much</w:t>
      </w:r>
      <w:r w:rsidRPr="00AB72F1">
        <w:t xml:space="preserve"> service provision are vital, Sedgwick (1987: 194) counsels consideration of </w:t>
      </w:r>
      <w:r w:rsidRPr="00AB72F1">
        <w:rPr>
          <w:i/>
        </w:rPr>
        <w:t>what kind</w:t>
      </w:r>
      <w:r w:rsidRPr="00AB72F1">
        <w:t xml:space="preserve"> of welfare services we need. </w:t>
      </w:r>
      <w:r w:rsidR="00A33828" w:rsidRPr="00AB72F1">
        <w:t xml:space="preserve">Similarly, </w:t>
      </w:r>
      <w:r w:rsidRPr="00AB72F1">
        <w:t>campaigns to defend services may avoid questioning unequal power relations between practitioners and service us</w:t>
      </w:r>
      <w:r w:rsidR="00B66A6C" w:rsidRPr="00AB72F1">
        <w:t xml:space="preserve">ers, </w:t>
      </w:r>
      <w:r w:rsidR="00A33828" w:rsidRPr="00AB72F1">
        <w:t>or</w:t>
      </w:r>
      <w:r w:rsidRPr="00AB72F1">
        <w:t xml:space="preserve"> obscure recognition of wider socio-political determinants of health </w:t>
      </w:r>
      <w:r w:rsidR="00A33828" w:rsidRPr="00AB72F1">
        <w:t>and associated</w:t>
      </w:r>
      <w:r w:rsidR="002360CB" w:rsidRPr="00AB72F1">
        <w:t xml:space="preserve"> </w:t>
      </w:r>
      <w:r w:rsidR="00B66A6C" w:rsidRPr="00AB72F1">
        <w:t>public mental health measures</w:t>
      </w:r>
      <w:r w:rsidR="00A66403" w:rsidRPr="00AB72F1">
        <w:t>. H</w:t>
      </w:r>
      <w:r w:rsidRPr="00AB72F1">
        <w:t xml:space="preserve">ence Sedgwick’s (1972) plea for </w:t>
      </w:r>
      <w:r w:rsidR="002302A1" w:rsidRPr="00AB72F1">
        <w:t>‘more and better’</w:t>
      </w:r>
      <w:r w:rsidRPr="00AB72F1">
        <w:t xml:space="preserve"> services.</w:t>
      </w:r>
    </w:p>
    <w:p w14:paraId="3075C259" w14:textId="77777777" w:rsidR="00B66A6C" w:rsidRPr="00AB72F1" w:rsidRDefault="00B66A6C" w:rsidP="00BD52DB">
      <w:pPr>
        <w:spacing w:after="240" w:line="360" w:lineRule="auto"/>
      </w:pPr>
      <w:r w:rsidRPr="00AB72F1">
        <w:lastRenderedPageBreak/>
        <w:t>F</w:t>
      </w:r>
      <w:r w:rsidR="002302A1" w:rsidRPr="00AB72F1">
        <w:t xml:space="preserve">inally </w:t>
      </w:r>
      <w:r w:rsidRPr="00AB72F1">
        <w:t>transformative change</w:t>
      </w:r>
      <w:r w:rsidR="002302A1" w:rsidRPr="00AB72F1">
        <w:t xml:space="preserve">, for Sedgwick, </w:t>
      </w:r>
      <w:r w:rsidRPr="00AB72F1">
        <w:t>requires development of a politic</w:t>
      </w:r>
      <w:r w:rsidR="00D74AB6" w:rsidRPr="00AB72F1">
        <w:t>s</w:t>
      </w:r>
      <w:r w:rsidRPr="00AB72F1">
        <w:t xml:space="preserve"> that integrates diverse demands of service user/survivors, mental health workers and </w:t>
      </w:r>
      <w:r w:rsidR="002302A1" w:rsidRPr="00AB72F1">
        <w:t xml:space="preserve">the </w:t>
      </w:r>
      <w:r w:rsidRPr="00AB72F1">
        <w:t xml:space="preserve">wider public. He viewed construction of ‘cross-sectional’ alliances between these groups including carers and, crucially, trade unions, as vital. </w:t>
      </w:r>
      <w:r w:rsidR="00CA0D2D" w:rsidRPr="00AB72F1">
        <w:t>Without</w:t>
      </w:r>
      <w:r w:rsidRPr="00AB72F1">
        <w:t xml:space="preserve"> underestimating </w:t>
      </w:r>
      <w:r w:rsidR="00CA0D2D" w:rsidRPr="00AB72F1">
        <w:t xml:space="preserve">the </w:t>
      </w:r>
      <w:r w:rsidRPr="00AB72F1">
        <w:t>inherent</w:t>
      </w:r>
      <w:r w:rsidR="002302A1" w:rsidRPr="00AB72F1">
        <w:t xml:space="preserve"> challenges and complexities</w:t>
      </w:r>
      <w:r w:rsidR="00A33828" w:rsidRPr="00AB72F1">
        <w:t>,</w:t>
      </w:r>
      <w:r w:rsidRPr="00AB72F1">
        <w:t xml:space="preserve"> he proposed development of demands on the state, </w:t>
      </w:r>
      <w:r w:rsidR="001104B5" w:rsidRPr="00AB72F1">
        <w:t xml:space="preserve">informed by </w:t>
      </w:r>
      <w:r w:rsidRPr="00AB72F1">
        <w:t xml:space="preserve">radically progressive movement </w:t>
      </w:r>
      <w:r w:rsidR="00F67FB4" w:rsidRPr="00AB72F1">
        <w:t>values</w:t>
      </w:r>
      <w:r w:rsidRPr="00AB72F1">
        <w:t xml:space="preserve">, as a means to create conditions favourable to alliance building. </w:t>
      </w:r>
      <w:r w:rsidR="002302A1" w:rsidRPr="00AB72F1">
        <w:t>Within this</w:t>
      </w:r>
      <w:r w:rsidRPr="00AB72F1">
        <w:t xml:space="preserve"> the organised Left </w:t>
      </w:r>
      <w:r w:rsidR="001104B5" w:rsidRPr="00AB72F1">
        <w:t>would have</w:t>
      </w:r>
      <w:r w:rsidR="00B8694F" w:rsidRPr="00AB72F1">
        <w:t xml:space="preserve"> </w:t>
      </w:r>
      <w:r w:rsidRPr="00AB72F1">
        <w:t xml:space="preserve">an essential role in integrating demands ‘from below’ for collective public welfare provision. </w:t>
      </w:r>
      <w:r w:rsidR="00A33828" w:rsidRPr="00AB72F1">
        <w:t>H</w:t>
      </w:r>
      <w:r w:rsidRPr="00AB72F1">
        <w:t xml:space="preserve">e proposed these cross-sectional demands should take a ‘transitional’ form, </w:t>
      </w:r>
      <w:r w:rsidR="001104B5" w:rsidRPr="00AB72F1">
        <w:t>urging</w:t>
      </w:r>
      <w:r w:rsidRPr="00AB72F1">
        <w:t xml:space="preserve"> government to meet pressing concrete needs experienced by wide layers of the population but denied by current political priorities and funding arrangements. </w:t>
      </w:r>
      <w:r w:rsidR="001104B5" w:rsidRPr="00AB72F1">
        <w:t>A</w:t>
      </w:r>
      <w:r w:rsidRPr="00AB72F1">
        <w:t xml:space="preserve">longside, and perhaps to some degree in tension with this, he argued that the models of support demanded should pre-figure more fundamentally democratic and mutual social futures which these transformative political movements sought to realise (Sedgwick, 1987). </w:t>
      </w:r>
    </w:p>
    <w:p w14:paraId="30AD9BB6" w14:textId="4393C489" w:rsidR="003D4EAA" w:rsidRPr="00AB72F1" w:rsidRDefault="003D4EAA" w:rsidP="00446409">
      <w:pPr>
        <w:widowControl w:val="0"/>
        <w:autoSpaceDE w:val="0"/>
        <w:autoSpaceDN w:val="0"/>
        <w:adjustRightInd w:val="0"/>
        <w:spacing w:after="240" w:line="360" w:lineRule="auto"/>
        <w:ind w:right="-289"/>
        <w:rPr>
          <w:rFonts w:eastAsia="Times New Roman"/>
          <w:lang w:val="en-GB"/>
        </w:rPr>
      </w:pPr>
      <w:r w:rsidRPr="00AB72F1">
        <w:rPr>
          <w:lang w:val="en-GB"/>
        </w:rPr>
        <w:t xml:space="preserve">Since Sedgwick’s (1982a) </w:t>
      </w:r>
      <w:r w:rsidRPr="00AB72F1">
        <w:rPr>
          <w:i/>
          <w:lang w:val="en-GB"/>
        </w:rPr>
        <w:t>Psycho Politics</w:t>
      </w:r>
      <w:r w:rsidRPr="00AB72F1">
        <w:rPr>
          <w:lang w:val="en-GB"/>
        </w:rPr>
        <w:t xml:space="preserve"> was published diverse</w:t>
      </w:r>
      <w:r w:rsidRPr="00AB72F1">
        <w:t xml:space="preserve"> theoretical orientations have attempted to make sense of contestation, social movements and </w:t>
      </w:r>
      <w:r w:rsidRPr="00AB72F1">
        <w:rPr>
          <w:lang w:val="en-GB"/>
        </w:rPr>
        <w:t>their relationship to welfare settlements</w:t>
      </w:r>
      <w:r w:rsidRPr="00AB72F1">
        <w:t xml:space="preserve">, often emphasizing </w:t>
      </w:r>
      <w:r w:rsidRPr="00AB72F1">
        <w:rPr>
          <w:lang w:val="en-GB"/>
        </w:rPr>
        <w:t xml:space="preserve">supposed divisions between class-based ‘old’ welfare movements focused on economic redistribution and ‘new’ social movements (NSM) more oriented to culture and identity. </w:t>
      </w:r>
      <w:r w:rsidRPr="00AB72F1">
        <w:rPr>
          <w:rFonts w:eastAsia="Times New Roman"/>
          <w:iCs/>
          <w:shd w:val="clear" w:color="auto" w:fill="FFFFFF"/>
          <w:lang w:val="en-GB"/>
        </w:rPr>
        <w:t xml:space="preserve">Theorists such as Melucci (1996) argue that NSMs have superseded organised labour which was demobilised on achievement of welfare state goals. Consequently, concerns with ‘identity’ supplanted those of ‘interest’, and a theoretical focus on subjectivity, language and collective identity formation predominated (Krinsky, 2013) </w:t>
      </w:r>
      <w:r w:rsidRPr="00AB72F1">
        <w:rPr>
          <w:lang w:val="en-GB"/>
        </w:rPr>
        <w:t xml:space="preserve">underpinned </w:t>
      </w:r>
      <w:r w:rsidRPr="00AB72F1">
        <w:t xml:space="preserve">by a strong constructivism (Boucher, 2008). </w:t>
      </w:r>
      <w:r w:rsidRPr="00AB72F1">
        <w:rPr>
          <w:rFonts w:eastAsia="Times New Roman"/>
          <w:iCs/>
          <w:shd w:val="clear" w:color="auto" w:fill="FFFFFF"/>
          <w:lang w:val="en-GB"/>
        </w:rPr>
        <w:t xml:space="preserve">NSM </w:t>
      </w:r>
      <w:r w:rsidR="008C6904" w:rsidRPr="00AB72F1">
        <w:rPr>
          <w:rFonts w:eastAsia="Times New Roman"/>
          <w:iCs/>
          <w:shd w:val="clear" w:color="auto" w:fill="FFFFFF"/>
          <w:lang w:val="en-GB"/>
        </w:rPr>
        <w:t xml:space="preserve">theorists were justified in their critique of crude materialist approaches that reduce the linguistic and discursive to mere epiphenomena of economic structures. </w:t>
      </w:r>
      <w:r w:rsidR="006B77C1" w:rsidRPr="00AB72F1">
        <w:rPr>
          <w:rFonts w:eastAsia="Times New Roman"/>
          <w:iCs/>
          <w:shd w:val="clear" w:color="auto" w:fill="FFFFFF"/>
          <w:lang w:val="en-GB"/>
        </w:rPr>
        <w:t xml:space="preserve">Yet, certain of these critiques arguably risked throwing out the more nuanced ‘baby’, connecting </w:t>
      </w:r>
      <w:r w:rsidR="006B77C1" w:rsidRPr="00AB72F1">
        <w:t>social-structural locations and particular forms of social and political consciousness or interest, with the ‘bathwater’ of materialist essentialism (Steinmetz, 1994).</w:t>
      </w:r>
      <w:r w:rsidR="004A5CDB" w:rsidRPr="00AB72F1">
        <w:t xml:space="preserve"> </w:t>
      </w:r>
      <w:r w:rsidR="00C948CF" w:rsidRPr="00AB72F1">
        <w:rPr>
          <w:lang w:val="en-GB"/>
        </w:rPr>
        <w:t>Edwards (2004 p. 114) concurs, arguing that in the context of neoliberal transformations and renewed</w:t>
      </w:r>
      <w:r w:rsidR="00C948CF" w:rsidRPr="00AB72F1">
        <w:rPr>
          <w:rFonts w:eastAsia="Times New Roman"/>
          <w:lang w:val="en-GB"/>
        </w:rPr>
        <w:t xml:space="preserve"> forms of anti-capitalist and militant trade union activism there is an integration and imbrication of post-material issues of identity with concerns related to distribution and production.</w:t>
      </w:r>
    </w:p>
    <w:p w14:paraId="0F3B649F" w14:textId="4E54C87B" w:rsidR="00696594" w:rsidRPr="00AB72F1" w:rsidRDefault="00513EE6" w:rsidP="00122C14">
      <w:pPr>
        <w:spacing w:after="240" w:line="360" w:lineRule="auto"/>
        <w:rPr>
          <w:lang w:val="en-GB"/>
        </w:rPr>
      </w:pPr>
      <w:r w:rsidRPr="00AB72F1">
        <w:t>T</w:t>
      </w:r>
      <w:r w:rsidR="00C948CF" w:rsidRPr="00AB72F1">
        <w:t>he</w:t>
      </w:r>
      <w:r w:rsidR="00C948CF" w:rsidRPr="00AB72F1">
        <w:rPr>
          <w:lang w:val="en-GB"/>
        </w:rPr>
        <w:t xml:space="preserve"> </w:t>
      </w:r>
      <w:r w:rsidR="00B2548A" w:rsidRPr="00AB72F1">
        <w:rPr>
          <w:lang w:val="en-GB"/>
        </w:rPr>
        <w:t xml:space="preserve">challenge for </w:t>
      </w:r>
      <w:r w:rsidR="003D4EAA" w:rsidRPr="00AB72F1">
        <w:rPr>
          <w:lang w:val="en-GB"/>
        </w:rPr>
        <w:t xml:space="preserve">(historical) </w:t>
      </w:r>
      <w:r w:rsidR="00B2548A" w:rsidRPr="00AB72F1">
        <w:rPr>
          <w:lang w:val="en-GB"/>
        </w:rPr>
        <w:t xml:space="preserve">materialist accounts </w:t>
      </w:r>
      <w:r w:rsidR="00F5449A" w:rsidRPr="00AB72F1">
        <w:rPr>
          <w:lang w:val="en-GB"/>
        </w:rPr>
        <w:t>of</w:t>
      </w:r>
      <w:r w:rsidR="00872FEA" w:rsidRPr="00AB72F1">
        <w:rPr>
          <w:lang w:val="en-GB"/>
        </w:rPr>
        <w:t xml:space="preserve"> mental health movements </w:t>
      </w:r>
      <w:r w:rsidR="009B04AD" w:rsidRPr="00AB72F1">
        <w:rPr>
          <w:lang w:val="en-GB"/>
        </w:rPr>
        <w:t xml:space="preserve">has </w:t>
      </w:r>
      <w:r w:rsidR="004A5CDB" w:rsidRPr="00AB72F1">
        <w:rPr>
          <w:lang w:val="en-GB"/>
        </w:rPr>
        <w:t xml:space="preserve">thus </w:t>
      </w:r>
      <w:r w:rsidR="009B04AD" w:rsidRPr="00AB72F1">
        <w:rPr>
          <w:lang w:val="en-GB"/>
        </w:rPr>
        <w:t>been</w:t>
      </w:r>
      <w:r w:rsidR="00B2548A" w:rsidRPr="00AB72F1">
        <w:rPr>
          <w:lang w:val="en-GB"/>
        </w:rPr>
        <w:t xml:space="preserve"> to present a credible </w:t>
      </w:r>
      <w:r w:rsidR="00C948CF" w:rsidRPr="00AB72F1">
        <w:rPr>
          <w:lang w:val="en-GB"/>
        </w:rPr>
        <w:t xml:space="preserve">non-determinist </w:t>
      </w:r>
      <w:r w:rsidR="00B2548A" w:rsidRPr="00AB72F1">
        <w:rPr>
          <w:rFonts w:eastAsia="Times New Roman"/>
          <w:iCs/>
          <w:shd w:val="clear" w:color="auto" w:fill="FFFFFF"/>
          <w:lang w:val="en-GB"/>
        </w:rPr>
        <w:t xml:space="preserve">account </w:t>
      </w:r>
      <w:r w:rsidR="00C948CF" w:rsidRPr="00AB72F1">
        <w:rPr>
          <w:rFonts w:eastAsia="Times New Roman"/>
          <w:iCs/>
          <w:shd w:val="clear" w:color="auto" w:fill="FFFFFF"/>
          <w:lang w:val="en-GB"/>
        </w:rPr>
        <w:t>of material interests in socio-</w:t>
      </w:r>
      <w:r w:rsidR="00C948CF" w:rsidRPr="00AB72F1">
        <w:rPr>
          <w:rFonts w:eastAsia="Times New Roman"/>
          <w:iCs/>
          <w:shd w:val="clear" w:color="auto" w:fill="FFFFFF"/>
          <w:lang w:val="en-GB"/>
        </w:rPr>
        <w:lastRenderedPageBreak/>
        <w:t xml:space="preserve">political context </w:t>
      </w:r>
      <w:r w:rsidR="00B2548A" w:rsidRPr="00AB72F1">
        <w:rPr>
          <w:lang w:val="en-GB"/>
        </w:rPr>
        <w:t xml:space="preserve">that does not efface issues of recognition and </w:t>
      </w:r>
      <w:r w:rsidR="00743748" w:rsidRPr="00AB72F1">
        <w:rPr>
          <w:lang w:val="en-GB"/>
        </w:rPr>
        <w:t>subjugation</w:t>
      </w:r>
      <w:r w:rsidR="00B2548A" w:rsidRPr="00AB72F1">
        <w:rPr>
          <w:lang w:val="en-GB"/>
        </w:rPr>
        <w:t xml:space="preserve">. For instance </w:t>
      </w:r>
      <w:r w:rsidR="009B04AD" w:rsidRPr="00AB72F1">
        <w:rPr>
          <w:lang w:val="en-GB"/>
        </w:rPr>
        <w:t>the most prominent personal experience of many survivors</w:t>
      </w:r>
      <w:r w:rsidR="00872FEA" w:rsidRPr="00AB72F1">
        <w:rPr>
          <w:lang w:val="en-GB"/>
        </w:rPr>
        <w:t xml:space="preserve"> is the substantial oppression flowing from psychiatry</w:t>
      </w:r>
      <w:r w:rsidR="009B04AD" w:rsidRPr="00AB72F1">
        <w:rPr>
          <w:lang w:val="en-GB"/>
        </w:rPr>
        <w:t xml:space="preserve">. </w:t>
      </w:r>
      <w:r w:rsidR="00B26C91" w:rsidRPr="00AB72F1">
        <w:rPr>
          <w:lang w:val="en-GB"/>
        </w:rPr>
        <w:t>Hence,</w:t>
      </w:r>
      <w:r w:rsidR="009B04AD" w:rsidRPr="00AB72F1">
        <w:rPr>
          <w:lang w:val="en-GB"/>
        </w:rPr>
        <w:t xml:space="preserve"> it is understandable that the mental health system and its professionals are frequently </w:t>
      </w:r>
      <w:r w:rsidR="00F5449A" w:rsidRPr="00AB72F1">
        <w:rPr>
          <w:lang w:val="en-GB"/>
        </w:rPr>
        <w:t xml:space="preserve">viewed as </w:t>
      </w:r>
      <w:r w:rsidR="00426C4D" w:rsidRPr="00AB72F1">
        <w:rPr>
          <w:lang w:val="en-GB"/>
        </w:rPr>
        <w:t xml:space="preserve">primary </w:t>
      </w:r>
      <w:r w:rsidR="009B04AD" w:rsidRPr="00AB72F1">
        <w:rPr>
          <w:lang w:val="en-GB"/>
        </w:rPr>
        <w:t xml:space="preserve">targets for critique.  Arguably, as a result of </w:t>
      </w:r>
      <w:r w:rsidR="00B605EC" w:rsidRPr="00AB72F1">
        <w:rPr>
          <w:lang w:val="en-GB"/>
        </w:rPr>
        <w:t>this</w:t>
      </w:r>
      <w:r w:rsidR="009B04AD" w:rsidRPr="00AB72F1">
        <w:rPr>
          <w:lang w:val="en-GB"/>
        </w:rPr>
        <w:t xml:space="preserve"> experiential </w:t>
      </w:r>
      <w:r w:rsidR="00B85597" w:rsidRPr="00AB72F1">
        <w:rPr>
          <w:lang w:val="en-GB"/>
        </w:rPr>
        <w:t xml:space="preserve">orientation, wider structural and </w:t>
      </w:r>
      <w:r w:rsidR="00B605EC" w:rsidRPr="00AB72F1">
        <w:rPr>
          <w:lang w:val="en-GB"/>
        </w:rPr>
        <w:t xml:space="preserve">distributive concerns related to </w:t>
      </w:r>
      <w:r w:rsidR="00E35D77" w:rsidRPr="00AB72F1">
        <w:rPr>
          <w:lang w:val="en-GB"/>
        </w:rPr>
        <w:t xml:space="preserve">class </w:t>
      </w:r>
      <w:r w:rsidR="00B605EC" w:rsidRPr="00AB72F1">
        <w:rPr>
          <w:lang w:val="en-GB"/>
        </w:rPr>
        <w:t xml:space="preserve">have </w:t>
      </w:r>
      <w:r w:rsidR="009B04AD" w:rsidRPr="00AB72F1">
        <w:rPr>
          <w:lang w:val="en-GB"/>
        </w:rPr>
        <w:t>t</w:t>
      </w:r>
      <w:r w:rsidR="00B605EC" w:rsidRPr="00AB72F1">
        <w:rPr>
          <w:lang w:val="en-GB"/>
        </w:rPr>
        <w:t>ended</w:t>
      </w:r>
      <w:r w:rsidR="009B04AD" w:rsidRPr="00AB72F1">
        <w:rPr>
          <w:lang w:val="en-GB"/>
        </w:rPr>
        <w:t xml:space="preserve"> to be</w:t>
      </w:r>
      <w:r w:rsidR="00E35D77" w:rsidRPr="00AB72F1">
        <w:rPr>
          <w:lang w:val="en-GB"/>
        </w:rPr>
        <w:t xml:space="preserve"> de-emphasise</w:t>
      </w:r>
      <w:r w:rsidR="009B04AD" w:rsidRPr="00AB72F1">
        <w:rPr>
          <w:lang w:val="en-GB"/>
        </w:rPr>
        <w:t>d</w:t>
      </w:r>
      <w:r w:rsidR="00E35D77" w:rsidRPr="00AB72F1">
        <w:rPr>
          <w:lang w:val="en-GB"/>
        </w:rPr>
        <w:t xml:space="preserve">, discounted or subsumed </w:t>
      </w:r>
      <w:r w:rsidR="00B26C91" w:rsidRPr="00AB72F1">
        <w:rPr>
          <w:lang w:val="en-GB"/>
        </w:rPr>
        <w:t>amidst</w:t>
      </w:r>
      <w:r w:rsidR="00E35D77" w:rsidRPr="00AB72F1">
        <w:rPr>
          <w:lang w:val="en-GB"/>
        </w:rPr>
        <w:t xml:space="preserve"> myriad intersecting spheres of disadvantage</w:t>
      </w:r>
      <w:r w:rsidR="00B605EC" w:rsidRPr="00AB72F1">
        <w:rPr>
          <w:lang w:val="en-GB"/>
        </w:rPr>
        <w:t xml:space="preserve">. </w:t>
      </w:r>
    </w:p>
    <w:p w14:paraId="748FD085" w14:textId="77777777" w:rsidR="007E2580" w:rsidRPr="00AB72F1" w:rsidRDefault="00122C14" w:rsidP="00D87EC4">
      <w:pPr>
        <w:widowControl w:val="0"/>
        <w:autoSpaceDE w:val="0"/>
        <w:autoSpaceDN w:val="0"/>
        <w:adjustRightInd w:val="0"/>
        <w:spacing w:after="240" w:line="360" w:lineRule="auto"/>
        <w:rPr>
          <w:lang w:val="en-GB"/>
        </w:rPr>
      </w:pPr>
      <w:r w:rsidRPr="00AB72F1">
        <w:rPr>
          <w:lang w:val="en-GB"/>
        </w:rPr>
        <w:t>E</w:t>
      </w:r>
      <w:r w:rsidR="00B85597" w:rsidRPr="00AB72F1">
        <w:rPr>
          <w:lang w:val="en-GB"/>
        </w:rPr>
        <w:t xml:space="preserve">mergent </w:t>
      </w:r>
      <w:r w:rsidR="00D87EC4" w:rsidRPr="00AB72F1">
        <w:rPr>
          <w:lang w:val="en-GB"/>
        </w:rPr>
        <w:t xml:space="preserve">tendencies within </w:t>
      </w:r>
      <w:r w:rsidR="00496CD9" w:rsidRPr="00AB72F1">
        <w:rPr>
          <w:lang w:val="en-GB"/>
        </w:rPr>
        <w:t xml:space="preserve">current </w:t>
      </w:r>
      <w:r w:rsidR="00D87EC4" w:rsidRPr="00AB72F1">
        <w:rPr>
          <w:lang w:val="en-GB"/>
        </w:rPr>
        <w:t xml:space="preserve">radical </w:t>
      </w:r>
      <w:r w:rsidR="00696594" w:rsidRPr="00AB72F1">
        <w:rPr>
          <w:lang w:val="en-GB"/>
        </w:rPr>
        <w:t>survivor</w:t>
      </w:r>
      <w:r w:rsidR="00B605EC" w:rsidRPr="00AB72F1">
        <w:rPr>
          <w:lang w:val="en-GB"/>
        </w:rPr>
        <w:t xml:space="preserve"> movements</w:t>
      </w:r>
      <w:r w:rsidRPr="00AB72F1">
        <w:rPr>
          <w:lang w:val="en-GB"/>
        </w:rPr>
        <w:t>, however,</w:t>
      </w:r>
      <w:r w:rsidR="00B605EC" w:rsidRPr="00AB72F1">
        <w:rPr>
          <w:lang w:val="en-GB"/>
        </w:rPr>
        <w:t xml:space="preserve"> </w:t>
      </w:r>
      <w:r w:rsidR="004D1C98" w:rsidRPr="00AB72F1">
        <w:t>re</w:t>
      </w:r>
      <w:r w:rsidR="0037234F" w:rsidRPr="00AB72F1">
        <w:t xml:space="preserve">assert </w:t>
      </w:r>
      <w:r w:rsidR="0037234F" w:rsidRPr="00AB72F1">
        <w:rPr>
          <w:lang w:val="en-GB"/>
        </w:rPr>
        <w:t xml:space="preserve">materialist concerns with redistribution </w:t>
      </w:r>
      <w:r w:rsidR="004D1C98" w:rsidRPr="00AB72F1">
        <w:rPr>
          <w:lang w:val="en-GB"/>
        </w:rPr>
        <w:t xml:space="preserve">whilst </w:t>
      </w:r>
      <w:r w:rsidR="0037234F" w:rsidRPr="00AB72F1">
        <w:rPr>
          <w:lang w:val="en-GB"/>
        </w:rPr>
        <w:t>simultaneously</w:t>
      </w:r>
      <w:r w:rsidR="004D1C98" w:rsidRPr="00AB72F1">
        <w:rPr>
          <w:lang w:val="en-GB"/>
        </w:rPr>
        <w:t xml:space="preserve"> attending to</w:t>
      </w:r>
      <w:r w:rsidR="00B605EC" w:rsidRPr="00AB72F1">
        <w:rPr>
          <w:lang w:val="en-GB"/>
        </w:rPr>
        <w:t xml:space="preserve"> </w:t>
      </w:r>
      <w:r w:rsidR="007E2580" w:rsidRPr="00AB72F1">
        <w:t>post-material issues of recognition/oppression</w:t>
      </w:r>
      <w:r w:rsidR="0037234F" w:rsidRPr="00AB72F1">
        <w:t>. For instance</w:t>
      </w:r>
      <w:r w:rsidR="00D66DD2" w:rsidRPr="00AB72F1">
        <w:t>,</w:t>
      </w:r>
      <w:r w:rsidR="0037234F" w:rsidRPr="00AB72F1">
        <w:t xml:space="preserve"> </w:t>
      </w:r>
      <w:r w:rsidR="00AE3036" w:rsidRPr="00AB72F1">
        <w:t xml:space="preserve">while </w:t>
      </w:r>
      <w:r w:rsidR="00B605EC" w:rsidRPr="00AB72F1">
        <w:rPr>
          <w:lang w:val="en-GB"/>
        </w:rPr>
        <w:t xml:space="preserve">McKenna </w:t>
      </w:r>
      <w:r w:rsidR="0037234F" w:rsidRPr="00AB72F1">
        <w:rPr>
          <w:lang w:val="en-GB"/>
        </w:rPr>
        <w:t xml:space="preserve">(2016) notes the </w:t>
      </w:r>
      <w:r w:rsidR="00AE3036" w:rsidRPr="00AB72F1">
        <w:rPr>
          <w:lang w:val="en-GB"/>
        </w:rPr>
        <w:t xml:space="preserve">continuing </w:t>
      </w:r>
      <w:r w:rsidR="00EC3E7C" w:rsidRPr="00AB72F1">
        <w:rPr>
          <w:lang w:val="en-GB"/>
        </w:rPr>
        <w:t>salience</w:t>
      </w:r>
      <w:r w:rsidR="0037234F" w:rsidRPr="00AB72F1">
        <w:rPr>
          <w:lang w:val="en-GB"/>
        </w:rPr>
        <w:t xml:space="preserve"> of </w:t>
      </w:r>
      <w:r w:rsidR="00AE3036" w:rsidRPr="00AB72F1">
        <w:rPr>
          <w:lang w:val="en-GB"/>
        </w:rPr>
        <w:t>o</w:t>
      </w:r>
      <w:r w:rsidR="00EC3E7C" w:rsidRPr="00AB72F1">
        <w:rPr>
          <w:lang w:val="en-GB"/>
        </w:rPr>
        <w:t>ppressive aspects of psychiatry</w:t>
      </w:r>
      <w:r w:rsidR="00AE3036" w:rsidRPr="00AB72F1">
        <w:rPr>
          <w:lang w:val="en-GB"/>
        </w:rPr>
        <w:t xml:space="preserve"> she argues that, for survivors, the sharp edge of lived experience has shifted </w:t>
      </w:r>
      <w:r w:rsidR="0037234F" w:rsidRPr="00AB72F1">
        <w:rPr>
          <w:lang w:val="en-GB"/>
        </w:rPr>
        <w:t xml:space="preserve">to the troubling impacts of welfare reform (see also </w:t>
      </w:r>
      <w:r w:rsidR="0037234F" w:rsidRPr="00AB72F1">
        <w:rPr>
          <w:rFonts w:eastAsia="Times New Roman"/>
          <w:lang w:val="en-GB"/>
        </w:rPr>
        <w:t>Recovery in the Bin, 2016)</w:t>
      </w:r>
      <w:r w:rsidR="00B605EC" w:rsidRPr="00AB72F1">
        <w:rPr>
          <w:lang w:val="en-GB"/>
        </w:rPr>
        <w:t>.</w:t>
      </w:r>
      <w:r w:rsidR="00AE3036" w:rsidRPr="00AB72F1">
        <w:rPr>
          <w:lang w:val="en-GB"/>
        </w:rPr>
        <w:t xml:space="preserve"> </w:t>
      </w:r>
      <w:r w:rsidR="00391DB4" w:rsidRPr="00AB72F1">
        <w:rPr>
          <w:lang w:val="en-GB"/>
        </w:rPr>
        <w:t xml:space="preserve">To understand </w:t>
      </w:r>
      <w:r w:rsidR="00696594" w:rsidRPr="00AB72F1">
        <w:rPr>
          <w:lang w:val="en-GB"/>
        </w:rPr>
        <w:t xml:space="preserve">these </w:t>
      </w:r>
      <w:r w:rsidR="00496CD9" w:rsidRPr="00AB72F1">
        <w:rPr>
          <w:lang w:val="en-GB"/>
        </w:rPr>
        <w:t xml:space="preserve">emergent </w:t>
      </w:r>
      <w:r w:rsidR="00696594" w:rsidRPr="00AB72F1">
        <w:rPr>
          <w:lang w:val="en-GB"/>
        </w:rPr>
        <w:t xml:space="preserve">integrative </w:t>
      </w:r>
      <w:r w:rsidR="00496CD9" w:rsidRPr="00AB72F1">
        <w:rPr>
          <w:lang w:val="en-GB"/>
        </w:rPr>
        <w:t xml:space="preserve">political </w:t>
      </w:r>
      <w:r w:rsidR="00696594" w:rsidRPr="00AB72F1">
        <w:rPr>
          <w:lang w:val="en-GB"/>
        </w:rPr>
        <w:t xml:space="preserve">orientations, </w:t>
      </w:r>
      <w:r w:rsidR="00496CD9" w:rsidRPr="00AB72F1">
        <w:rPr>
          <w:lang w:val="en-GB"/>
        </w:rPr>
        <w:t>it is necessary to</w:t>
      </w:r>
      <w:r w:rsidR="00AE3036" w:rsidRPr="00AB72F1">
        <w:rPr>
          <w:lang w:val="en-GB"/>
        </w:rPr>
        <w:t xml:space="preserve"> </w:t>
      </w:r>
      <w:r w:rsidR="008D1292" w:rsidRPr="00AB72F1">
        <w:rPr>
          <w:lang w:val="en-GB"/>
        </w:rPr>
        <w:t>engage in</w:t>
      </w:r>
      <w:r w:rsidR="00AE3036" w:rsidRPr="00AB72F1">
        <w:rPr>
          <w:lang w:val="en-GB"/>
        </w:rPr>
        <w:t xml:space="preserve"> a more detailed exp</w:t>
      </w:r>
      <w:r w:rsidR="00696594" w:rsidRPr="00AB72F1">
        <w:rPr>
          <w:lang w:val="en-GB"/>
        </w:rPr>
        <w:t>osi</w:t>
      </w:r>
      <w:r w:rsidR="00AE3036" w:rsidRPr="00AB72F1">
        <w:rPr>
          <w:lang w:val="en-GB"/>
        </w:rPr>
        <w:t>tion of</w:t>
      </w:r>
      <w:r w:rsidR="00C65A2E" w:rsidRPr="00AB72F1">
        <w:rPr>
          <w:lang w:val="en-GB"/>
        </w:rPr>
        <w:t xml:space="preserve"> the</w:t>
      </w:r>
      <w:r w:rsidR="00AE3036" w:rsidRPr="00AB72F1">
        <w:rPr>
          <w:lang w:val="en-GB"/>
        </w:rPr>
        <w:t xml:space="preserve"> changing </w:t>
      </w:r>
      <w:r w:rsidR="00FB53E9" w:rsidRPr="00AB72F1">
        <w:rPr>
          <w:lang w:val="en-GB"/>
        </w:rPr>
        <w:t xml:space="preserve">nature </w:t>
      </w:r>
      <w:r w:rsidR="00391DB4" w:rsidRPr="00AB72F1">
        <w:rPr>
          <w:lang w:val="en-GB"/>
        </w:rPr>
        <w:t>of welfare</w:t>
      </w:r>
      <w:r w:rsidR="00497FDC" w:rsidRPr="00AB72F1">
        <w:rPr>
          <w:lang w:val="en-GB"/>
        </w:rPr>
        <w:t>.</w:t>
      </w:r>
    </w:p>
    <w:p w14:paraId="4C3F7753" w14:textId="77777777" w:rsidR="00A8707B" w:rsidRPr="00AB72F1" w:rsidRDefault="007B216C" w:rsidP="00A8707B">
      <w:pPr>
        <w:spacing w:after="240" w:line="360" w:lineRule="auto"/>
        <w:rPr>
          <w:b/>
          <w:i/>
        </w:rPr>
      </w:pPr>
      <w:r w:rsidRPr="00AB72F1">
        <w:rPr>
          <w:b/>
          <w:i/>
        </w:rPr>
        <w:t>Mental health,</w:t>
      </w:r>
      <w:r w:rsidR="00310686" w:rsidRPr="00AB72F1">
        <w:rPr>
          <w:b/>
          <w:i/>
        </w:rPr>
        <w:t xml:space="preserve"> </w:t>
      </w:r>
      <w:r w:rsidRPr="00AB72F1">
        <w:rPr>
          <w:b/>
          <w:i/>
        </w:rPr>
        <w:t xml:space="preserve">welfare and </w:t>
      </w:r>
      <w:r w:rsidR="00310686" w:rsidRPr="00AB72F1">
        <w:rPr>
          <w:b/>
          <w:i/>
        </w:rPr>
        <w:t xml:space="preserve">work under neoliberalism </w:t>
      </w:r>
    </w:p>
    <w:p w14:paraId="39D1927B" w14:textId="77777777" w:rsidR="00D87EC4" w:rsidRPr="00AB72F1" w:rsidRDefault="00142231" w:rsidP="00D87EC4">
      <w:pPr>
        <w:spacing w:after="240" w:line="360" w:lineRule="auto"/>
        <w:rPr>
          <w:rFonts w:eastAsia="Times New Roman"/>
          <w:shd w:val="clear" w:color="auto" w:fill="FFFFFF"/>
          <w:lang w:val="en-GB"/>
        </w:rPr>
      </w:pPr>
      <w:r w:rsidRPr="00AB72F1">
        <w:rPr>
          <w:lang w:val="en-GB"/>
        </w:rPr>
        <w:t>T</w:t>
      </w:r>
      <w:r w:rsidR="00D87EC4" w:rsidRPr="00AB72F1">
        <w:rPr>
          <w:rFonts w:eastAsia="Times New Roman"/>
          <w:shd w:val="clear" w:color="auto" w:fill="FFFFFF"/>
          <w:lang w:val="en-GB"/>
        </w:rPr>
        <w:t xml:space="preserve">he next stage in our argument is to </w:t>
      </w:r>
      <w:r w:rsidR="00CC4F71" w:rsidRPr="00AB72F1">
        <w:rPr>
          <w:rFonts w:eastAsia="Times New Roman"/>
          <w:shd w:val="clear" w:color="auto" w:fill="FFFFFF"/>
          <w:lang w:val="en-GB"/>
        </w:rPr>
        <w:t>elaborat</w:t>
      </w:r>
      <w:r w:rsidRPr="00AB72F1">
        <w:rPr>
          <w:rFonts w:eastAsia="Times New Roman"/>
          <w:shd w:val="clear" w:color="auto" w:fill="FFFFFF"/>
          <w:lang w:val="en-GB"/>
        </w:rPr>
        <w:t>e</w:t>
      </w:r>
      <w:r w:rsidR="00D87EC4" w:rsidRPr="00AB72F1">
        <w:rPr>
          <w:rFonts w:eastAsia="Times New Roman"/>
          <w:shd w:val="clear" w:color="auto" w:fill="FFFFFF"/>
          <w:lang w:val="en-GB"/>
        </w:rPr>
        <w:t xml:space="preserve"> </w:t>
      </w:r>
      <w:r w:rsidR="00CC4F71" w:rsidRPr="00AB72F1">
        <w:rPr>
          <w:rFonts w:eastAsia="Times New Roman"/>
          <w:shd w:val="clear" w:color="auto" w:fill="FFFFFF"/>
          <w:lang w:val="en-GB"/>
        </w:rPr>
        <w:t>the</w:t>
      </w:r>
      <w:r w:rsidR="00497FDC" w:rsidRPr="00AB72F1">
        <w:rPr>
          <w:rFonts w:eastAsia="Times New Roman"/>
          <w:shd w:val="clear" w:color="auto" w:fill="FFFFFF"/>
          <w:lang w:val="en-GB"/>
        </w:rPr>
        <w:t xml:space="preserve"> </w:t>
      </w:r>
      <w:r w:rsidR="00CC4F71" w:rsidRPr="00AB72F1">
        <w:rPr>
          <w:rFonts w:eastAsia="Times New Roman"/>
          <w:shd w:val="clear" w:color="auto" w:fill="FFFFFF"/>
          <w:lang w:val="en-GB"/>
        </w:rPr>
        <w:t xml:space="preserve">dynamics </w:t>
      </w:r>
      <w:r w:rsidR="00CC4F71" w:rsidRPr="00AB72F1">
        <w:t xml:space="preserve">of </w:t>
      </w:r>
      <w:r w:rsidR="00497FDC" w:rsidRPr="00AB72F1">
        <w:t xml:space="preserve">the welfare system in its wider </w:t>
      </w:r>
      <w:r w:rsidR="00876195" w:rsidRPr="00AB72F1">
        <w:t xml:space="preserve">social and political context. Our </w:t>
      </w:r>
      <w:r w:rsidR="00497FDC" w:rsidRPr="00AB72F1">
        <w:t xml:space="preserve">particular </w:t>
      </w:r>
      <w:r w:rsidR="00876195" w:rsidRPr="00AB72F1">
        <w:t>focus is</w:t>
      </w:r>
      <w:r w:rsidR="004C68E9" w:rsidRPr="00AB72F1">
        <w:rPr>
          <w:rFonts w:eastAsia="Times New Roman"/>
          <w:shd w:val="clear" w:color="auto" w:fill="FFFFFF"/>
          <w:lang w:val="en-GB"/>
        </w:rPr>
        <w:t xml:space="preserve"> </w:t>
      </w:r>
      <w:r w:rsidR="00876195" w:rsidRPr="00AB72F1">
        <w:rPr>
          <w:rFonts w:eastAsia="Times New Roman"/>
          <w:shd w:val="clear" w:color="auto" w:fill="FFFFFF"/>
          <w:lang w:val="en-GB"/>
        </w:rPr>
        <w:t>reconfiguration of the</w:t>
      </w:r>
      <w:r w:rsidR="00876195" w:rsidRPr="00AB72F1" w:rsidDel="00876195">
        <w:rPr>
          <w:rFonts w:eastAsia="Times New Roman"/>
          <w:shd w:val="clear" w:color="auto" w:fill="FFFFFF"/>
          <w:lang w:val="en-GB"/>
        </w:rPr>
        <w:t xml:space="preserve"> </w:t>
      </w:r>
      <w:r w:rsidR="00CC4F71" w:rsidRPr="00AB72F1">
        <w:rPr>
          <w:rFonts w:eastAsia="Times New Roman"/>
          <w:shd w:val="clear" w:color="auto" w:fill="FFFFFF"/>
          <w:lang w:val="en-GB"/>
        </w:rPr>
        <w:t>relationship</w:t>
      </w:r>
      <w:r w:rsidR="00D87EC4" w:rsidRPr="00AB72F1">
        <w:rPr>
          <w:rFonts w:eastAsia="Times New Roman"/>
          <w:shd w:val="clear" w:color="auto" w:fill="FFFFFF"/>
          <w:lang w:val="en-GB"/>
        </w:rPr>
        <w:t xml:space="preserve"> </w:t>
      </w:r>
      <w:r w:rsidR="00CC4F71" w:rsidRPr="00AB72F1">
        <w:rPr>
          <w:rFonts w:eastAsia="Times New Roman"/>
          <w:shd w:val="clear" w:color="auto" w:fill="FFFFFF"/>
          <w:lang w:val="en-GB"/>
        </w:rPr>
        <w:t xml:space="preserve">between </w:t>
      </w:r>
      <w:r w:rsidR="00D87EC4" w:rsidRPr="00AB72F1">
        <w:rPr>
          <w:rFonts w:eastAsia="Times New Roman"/>
          <w:shd w:val="clear" w:color="auto" w:fill="FFFFFF"/>
          <w:lang w:val="en-GB"/>
        </w:rPr>
        <w:t>mental health provision</w:t>
      </w:r>
      <w:r w:rsidR="00CC4F71" w:rsidRPr="00AB72F1">
        <w:rPr>
          <w:rFonts w:eastAsia="Times New Roman"/>
          <w:shd w:val="clear" w:color="auto" w:fill="FFFFFF"/>
          <w:lang w:val="en-GB"/>
        </w:rPr>
        <w:t>, welfare</w:t>
      </w:r>
      <w:r w:rsidR="00D87EC4" w:rsidRPr="00AB72F1">
        <w:rPr>
          <w:rFonts w:eastAsia="Times New Roman"/>
          <w:shd w:val="clear" w:color="auto" w:fill="FFFFFF"/>
          <w:lang w:val="en-GB"/>
        </w:rPr>
        <w:t xml:space="preserve"> and labour markets</w:t>
      </w:r>
      <w:r w:rsidR="00497FDC" w:rsidRPr="00AB72F1">
        <w:rPr>
          <w:rFonts w:eastAsia="Times New Roman"/>
          <w:shd w:val="clear" w:color="auto" w:fill="FFFFFF"/>
          <w:lang w:val="en-GB"/>
        </w:rPr>
        <w:t xml:space="preserve"> under </w:t>
      </w:r>
      <w:r w:rsidR="00497FDC" w:rsidRPr="00AB72F1">
        <w:t>neoliberalism</w:t>
      </w:r>
      <w:r w:rsidR="00CC4F71" w:rsidRPr="00AB72F1">
        <w:rPr>
          <w:rFonts w:eastAsia="Times New Roman"/>
          <w:shd w:val="clear" w:color="auto" w:fill="FFFFFF"/>
          <w:lang w:val="en-GB"/>
        </w:rPr>
        <w:t xml:space="preserve">. </w:t>
      </w:r>
      <w:r w:rsidR="00D87EC4" w:rsidRPr="00AB72F1">
        <w:rPr>
          <w:rFonts w:eastAsia="Times New Roman"/>
          <w:shd w:val="clear" w:color="auto" w:fill="FFFFFF"/>
          <w:lang w:val="en-GB"/>
        </w:rPr>
        <w:t xml:space="preserve">We </w:t>
      </w:r>
      <w:r w:rsidR="00667CFB" w:rsidRPr="00AB72F1">
        <w:rPr>
          <w:rFonts w:eastAsia="Times New Roman"/>
          <w:shd w:val="clear" w:color="auto" w:fill="FFFFFF"/>
          <w:lang w:val="en-GB"/>
        </w:rPr>
        <w:t xml:space="preserve">identify </w:t>
      </w:r>
      <w:r w:rsidR="00184885" w:rsidRPr="00AB72F1">
        <w:rPr>
          <w:rFonts w:eastAsia="Times New Roman"/>
          <w:shd w:val="clear" w:color="auto" w:fill="FFFFFF"/>
          <w:lang w:val="en-GB"/>
        </w:rPr>
        <w:t>two</w:t>
      </w:r>
      <w:r w:rsidR="00D87EC4" w:rsidRPr="00AB72F1">
        <w:rPr>
          <w:rFonts w:eastAsia="Times New Roman"/>
          <w:shd w:val="clear" w:color="auto" w:fill="FFFFFF"/>
          <w:lang w:val="en-GB"/>
        </w:rPr>
        <w:t xml:space="preserve"> </w:t>
      </w:r>
      <w:r w:rsidR="00667CFB" w:rsidRPr="00AB72F1">
        <w:rPr>
          <w:rFonts w:eastAsia="Times New Roman"/>
          <w:shd w:val="clear" w:color="auto" w:fill="FFFFFF"/>
          <w:lang w:val="en-GB"/>
        </w:rPr>
        <w:t>notable</w:t>
      </w:r>
      <w:r w:rsidR="00695F28" w:rsidRPr="00AB72F1">
        <w:t xml:space="preserve"> </w:t>
      </w:r>
      <w:r w:rsidR="00184885" w:rsidRPr="00AB72F1">
        <w:t xml:space="preserve">and inter-related </w:t>
      </w:r>
      <w:r w:rsidR="00695F28" w:rsidRPr="00AB72F1">
        <w:t xml:space="preserve">structural tendencies </w:t>
      </w:r>
      <w:r w:rsidR="00D87EC4" w:rsidRPr="00AB72F1">
        <w:rPr>
          <w:rFonts w:eastAsia="Times New Roman"/>
          <w:shd w:val="clear" w:color="auto" w:fill="FFFFFF"/>
          <w:lang w:val="en-GB"/>
        </w:rPr>
        <w:t xml:space="preserve">in this </w:t>
      </w:r>
      <w:r w:rsidR="00695F28" w:rsidRPr="00AB72F1">
        <w:rPr>
          <w:rFonts w:eastAsia="Times New Roman"/>
          <w:shd w:val="clear" w:color="auto" w:fill="FFFFFF"/>
          <w:lang w:val="en-GB"/>
        </w:rPr>
        <w:t xml:space="preserve">policy </w:t>
      </w:r>
      <w:r w:rsidR="00667CFB" w:rsidRPr="00AB72F1">
        <w:rPr>
          <w:rFonts w:eastAsia="Times New Roman"/>
          <w:shd w:val="clear" w:color="auto" w:fill="FFFFFF"/>
          <w:lang w:val="en-GB"/>
        </w:rPr>
        <w:t>arena</w:t>
      </w:r>
      <w:r w:rsidR="00184885" w:rsidRPr="00AB72F1">
        <w:rPr>
          <w:rFonts w:eastAsia="Times New Roman"/>
          <w:shd w:val="clear" w:color="auto" w:fill="FFFFFF"/>
          <w:lang w:val="en-GB"/>
        </w:rPr>
        <w:t xml:space="preserve">. </w:t>
      </w:r>
      <w:r w:rsidR="00F031AC" w:rsidRPr="00AB72F1">
        <w:rPr>
          <w:rFonts w:eastAsia="Times New Roman"/>
          <w:lang w:val="en-GB"/>
        </w:rPr>
        <w:t>F</w:t>
      </w:r>
      <w:r w:rsidR="00184885" w:rsidRPr="00AB72F1">
        <w:rPr>
          <w:rFonts w:eastAsia="Times New Roman"/>
          <w:lang w:val="en-GB"/>
        </w:rPr>
        <w:t xml:space="preserve">irst </w:t>
      </w:r>
      <w:r w:rsidR="00184885" w:rsidRPr="00AB72F1">
        <w:t xml:space="preserve">the re-commodification of welfare claimants’ labour power, </w:t>
      </w:r>
      <w:r w:rsidR="00AB1DE8" w:rsidRPr="00AB72F1">
        <w:rPr>
          <w:rFonts w:eastAsia="Times New Roman"/>
          <w:shd w:val="clear" w:color="auto" w:fill="FFFFFF"/>
          <w:lang w:val="en-GB"/>
        </w:rPr>
        <w:t xml:space="preserve">by </w:t>
      </w:r>
      <w:r w:rsidR="00184885" w:rsidRPr="00AB72F1">
        <w:rPr>
          <w:rFonts w:eastAsia="Times New Roman"/>
          <w:shd w:val="clear" w:color="auto" w:fill="FFFFFF"/>
          <w:lang w:val="en-GB"/>
        </w:rPr>
        <w:t>orienting</w:t>
      </w:r>
      <w:r w:rsidR="00AB1DE8" w:rsidRPr="00AB72F1">
        <w:rPr>
          <w:rFonts w:eastAsia="Times New Roman"/>
          <w:shd w:val="clear" w:color="auto" w:fill="FFFFFF"/>
          <w:lang w:val="en-GB"/>
        </w:rPr>
        <w:t xml:space="preserve"> policy</w:t>
      </w:r>
      <w:r w:rsidR="00184885" w:rsidRPr="00AB72F1">
        <w:rPr>
          <w:rFonts w:eastAsia="Times New Roman"/>
          <w:shd w:val="clear" w:color="auto" w:fill="FFFFFF"/>
          <w:lang w:val="en-GB"/>
        </w:rPr>
        <w:t xml:space="preserve"> towards ‘return to work’ and away from longer-term mental health service provision,</w:t>
      </w:r>
      <w:r w:rsidR="00184885" w:rsidRPr="00AB72F1">
        <w:t xml:space="preserve"> thereby subordinating the needs of </w:t>
      </w:r>
      <w:r w:rsidR="00020A40" w:rsidRPr="00AB72F1">
        <w:t xml:space="preserve">relevant </w:t>
      </w:r>
      <w:r w:rsidR="00AB1DE8" w:rsidRPr="00AB72F1">
        <w:t>welfare</w:t>
      </w:r>
      <w:r w:rsidR="00184885" w:rsidRPr="00AB72F1">
        <w:t xml:space="preserve"> recipients to the requirements of capital accumulati</w:t>
      </w:r>
      <w:r w:rsidR="00872003" w:rsidRPr="00AB72F1">
        <w:t>on (Grov</w:t>
      </w:r>
      <w:r w:rsidR="00A33F22" w:rsidRPr="00AB72F1">
        <w:t xml:space="preserve">er and Piggott, 2005). </w:t>
      </w:r>
      <w:r w:rsidR="00CC3E37" w:rsidRPr="00AB72F1">
        <w:t>T</w:t>
      </w:r>
      <w:r w:rsidR="00184885" w:rsidRPr="00AB72F1">
        <w:t>he</w:t>
      </w:r>
      <w:r w:rsidR="00AB1DE8" w:rsidRPr="00AB72F1">
        <w:t xml:space="preserve"> contemporary labour markets </w:t>
      </w:r>
      <w:r w:rsidR="00AB1DE8" w:rsidRPr="00AB72F1">
        <w:rPr>
          <w:rFonts w:eastAsia="Times New Roman"/>
          <w:shd w:val="clear" w:color="auto" w:fill="FFFFFF"/>
          <w:lang w:val="en-GB"/>
        </w:rPr>
        <w:t>with which people are being compelled to re-engage are</w:t>
      </w:r>
      <w:r w:rsidR="00CC3E37" w:rsidRPr="00AB72F1">
        <w:rPr>
          <w:rFonts w:eastAsia="Times New Roman"/>
          <w:shd w:val="clear" w:color="auto" w:fill="FFFFFF"/>
          <w:lang w:val="en-GB"/>
        </w:rPr>
        <w:t>, moreover,</w:t>
      </w:r>
      <w:r w:rsidR="00AB1DE8" w:rsidRPr="00AB72F1">
        <w:rPr>
          <w:rFonts w:eastAsia="Times New Roman"/>
          <w:shd w:val="clear" w:color="auto" w:fill="FFFFFF"/>
          <w:lang w:val="en-GB"/>
        </w:rPr>
        <w:t xml:space="preserve"> frequently toxic for mental health as a result of the</w:t>
      </w:r>
      <w:r w:rsidR="00184885" w:rsidRPr="00AB72F1">
        <w:t xml:space="preserve"> second structural </w:t>
      </w:r>
      <w:r w:rsidR="00AB1DE8" w:rsidRPr="00AB72F1">
        <w:t>mechanism</w:t>
      </w:r>
      <w:r w:rsidR="00A33F22" w:rsidRPr="00AB72F1">
        <w:t xml:space="preserve"> we will outline</w:t>
      </w:r>
      <w:r w:rsidR="00AB1DE8" w:rsidRPr="00AB72F1">
        <w:t xml:space="preserve">: </w:t>
      </w:r>
      <w:r w:rsidR="00184885" w:rsidRPr="00AB72F1">
        <w:t>the reconfiguration and intensification of work under neoliberalism.</w:t>
      </w:r>
      <w:r w:rsidR="00AB1DE8" w:rsidRPr="00AB72F1">
        <w:t xml:space="preserve"> </w:t>
      </w:r>
    </w:p>
    <w:p w14:paraId="37ED3EAB" w14:textId="77777777" w:rsidR="00D87EC4" w:rsidRPr="00AB72F1" w:rsidRDefault="00D87EC4" w:rsidP="00D87EC4">
      <w:pPr>
        <w:widowControl w:val="0"/>
        <w:autoSpaceDE w:val="0"/>
        <w:autoSpaceDN w:val="0"/>
        <w:adjustRightInd w:val="0"/>
        <w:spacing w:after="240" w:line="360" w:lineRule="auto"/>
      </w:pPr>
      <w:r w:rsidRPr="00AB72F1">
        <w:t>An important dimension of the neoliberal political project has been res</w:t>
      </w:r>
      <w:r w:rsidR="00A33F22" w:rsidRPr="00AB72F1">
        <w:t>tructuring of the welfare state</w:t>
      </w:r>
      <w:r w:rsidRPr="00AB72F1">
        <w:t>. For neoliberal policymakers the interaction between labour markets and welfare regimes is</w:t>
      </w:r>
      <w:r w:rsidR="00137515" w:rsidRPr="00AB72F1">
        <w:t xml:space="preserve"> </w:t>
      </w:r>
      <w:r w:rsidRPr="00AB72F1">
        <w:t>an increasingly important concern. This often starts with an assessment that welfare provision has decreased workers’ dependence on the labour market resulting in disincentives to seek paid work</w:t>
      </w:r>
      <w:r w:rsidR="007A6707" w:rsidRPr="00AB72F1">
        <w:t xml:space="preserve"> (Esping-</w:t>
      </w:r>
      <w:r w:rsidR="008E29B5" w:rsidRPr="00AB72F1">
        <w:t>Anderson,</w:t>
      </w:r>
      <w:r w:rsidR="00A33F22" w:rsidRPr="00AB72F1">
        <w:t xml:space="preserve"> </w:t>
      </w:r>
      <w:r w:rsidR="008E29B5" w:rsidRPr="00AB72F1">
        <w:t>1990)</w:t>
      </w:r>
      <w:r w:rsidR="00E0113D" w:rsidRPr="00AB72F1">
        <w:t>,</w:t>
      </w:r>
      <w:r w:rsidR="00137515" w:rsidRPr="00AB72F1">
        <w:t xml:space="preserve"> in turn </w:t>
      </w:r>
      <w:r w:rsidR="00E0113D" w:rsidRPr="00AB72F1">
        <w:t xml:space="preserve">reducing </w:t>
      </w:r>
      <w:r w:rsidRPr="00AB72F1">
        <w:t xml:space="preserve">labour supply, pushing up its cost (Grover and Soldatic, 2013). </w:t>
      </w:r>
      <w:r w:rsidRPr="00AB72F1">
        <w:lastRenderedPageBreak/>
        <w:t xml:space="preserve">Consequently, in order to increase supply and types of labour power available for capitalist production and accumulation, recent policy has </w:t>
      </w:r>
      <w:r w:rsidR="00E0113D" w:rsidRPr="00AB72F1">
        <w:t xml:space="preserve">urged </w:t>
      </w:r>
      <w:r w:rsidRPr="00AB72F1">
        <w:t xml:space="preserve">‘putting people to work’ (Grover and Soldatic, 2013). </w:t>
      </w:r>
    </w:p>
    <w:p w14:paraId="2389F2A0" w14:textId="77777777" w:rsidR="00D87EC4" w:rsidRPr="00AB72F1" w:rsidRDefault="00D87EC4" w:rsidP="005D3511">
      <w:pPr>
        <w:spacing w:after="240" w:line="360" w:lineRule="auto"/>
      </w:pPr>
      <w:r w:rsidRPr="00AB72F1">
        <w:t xml:space="preserve">This agenda has particularly targeted welfare claimants in receipt of disability benefits (Grover, 2015). </w:t>
      </w:r>
      <w:r w:rsidR="007B1EE6" w:rsidRPr="00AB72F1">
        <w:t>Such i</w:t>
      </w:r>
      <w:r w:rsidRPr="00AB72F1">
        <w:t>ndividuals constitute</w:t>
      </w:r>
      <w:r w:rsidRPr="00AB72F1">
        <w:rPr>
          <w:rFonts w:eastAsia="Times New Roman"/>
          <w:lang w:val="en-GB"/>
        </w:rPr>
        <w:t xml:space="preserve"> </w:t>
      </w:r>
      <w:r w:rsidR="007B1EE6" w:rsidRPr="00AB72F1">
        <w:t xml:space="preserve">a </w:t>
      </w:r>
      <w:r w:rsidRPr="00AB72F1">
        <w:t xml:space="preserve">so-called ‘reserve army of labour’, </w:t>
      </w:r>
      <w:r w:rsidRPr="00AB72F1">
        <w:rPr>
          <w:rFonts w:eastAsia="Times New Roman"/>
          <w:shd w:val="clear" w:color="auto" w:fill="FFFFFF"/>
          <w:lang w:val="en-GB"/>
        </w:rPr>
        <w:t>prepared to work for relatively low wages (</w:t>
      </w:r>
      <w:r w:rsidR="00F67526" w:rsidRPr="00AB72F1">
        <w:rPr>
          <w:rFonts w:eastAsia="Times New Roman"/>
          <w:shd w:val="clear" w:color="auto" w:fill="FFFFFF"/>
          <w:lang w:val="en-GB"/>
        </w:rPr>
        <w:t>Grover, 2003</w:t>
      </w:r>
      <w:r w:rsidRPr="00AB72F1">
        <w:t xml:space="preserve">). </w:t>
      </w:r>
      <w:r w:rsidR="00C51427" w:rsidRPr="00AB72F1">
        <w:t>To facilitate individuals’ entry into the labour market, s</w:t>
      </w:r>
      <w:r w:rsidRPr="00AB72F1">
        <w:t>pecific welfare reforms mobilise coercive mechanisms</w:t>
      </w:r>
      <w:r w:rsidR="00C51427" w:rsidRPr="00AB72F1">
        <w:t xml:space="preserve"> including</w:t>
      </w:r>
      <w:r w:rsidRPr="00AB72F1">
        <w:t xml:space="preserve"> </w:t>
      </w:r>
      <w:r w:rsidR="00C51427" w:rsidRPr="00AB72F1">
        <w:t xml:space="preserve">forms of welfare conditionality, </w:t>
      </w:r>
      <w:r w:rsidRPr="00AB72F1">
        <w:t xml:space="preserve">limits on eligibility such as the ‘work capability assessment’, and </w:t>
      </w:r>
      <w:r w:rsidR="000F7D48" w:rsidRPr="00AB72F1">
        <w:t xml:space="preserve">restrictive </w:t>
      </w:r>
      <w:r w:rsidRPr="00AB72F1">
        <w:t xml:space="preserve">reclassification of the disability category itself (Grover and Soldatic, 2013). </w:t>
      </w:r>
      <w:r w:rsidR="00CC3E37" w:rsidRPr="00AB72F1">
        <w:t>T</w:t>
      </w:r>
      <w:r w:rsidRPr="00AB72F1">
        <w:t>he</w:t>
      </w:r>
      <w:r w:rsidR="00CC3E37" w:rsidRPr="00AB72F1">
        <w:t>s</w:t>
      </w:r>
      <w:r w:rsidRPr="00AB72F1">
        <w:t xml:space="preserve">e </w:t>
      </w:r>
      <w:r w:rsidR="00CC3E37" w:rsidRPr="00AB72F1">
        <w:t>have</w:t>
      </w:r>
      <w:r w:rsidRPr="00AB72F1">
        <w:t xml:space="preserve"> parallels with the pejoratively value-laden notions of ‘less eligibility’ and ‘stimulus to industry’ </w:t>
      </w:r>
      <w:r w:rsidR="000F7D48" w:rsidRPr="00AB72F1">
        <w:t>of</w:t>
      </w:r>
      <w:r w:rsidRPr="00AB72F1">
        <w:t xml:space="preserve"> nineteenth century Poor Laws (Ferguson 2014). </w:t>
      </w:r>
    </w:p>
    <w:p w14:paraId="7E2DA90E" w14:textId="77777777" w:rsidR="0068626C" w:rsidRPr="00AB72F1" w:rsidRDefault="00C51427" w:rsidP="00F62182">
      <w:pPr>
        <w:widowControl w:val="0"/>
        <w:autoSpaceDE w:val="0"/>
        <w:autoSpaceDN w:val="0"/>
        <w:adjustRightInd w:val="0"/>
        <w:spacing w:after="240" w:line="360" w:lineRule="auto"/>
      </w:pPr>
      <w:r w:rsidRPr="00AB72F1">
        <w:t>A significant and growing proportion of disability benefit claimants, around 40%, are people experiencing mental health difficulties (Viola and Moncrieff, 2016). As such</w:t>
      </w:r>
      <w:r w:rsidR="004C68E9" w:rsidRPr="00AB72F1">
        <w:t>,</w:t>
      </w:r>
      <w:r w:rsidRPr="00AB72F1">
        <w:t xml:space="preserve"> an important policy justification for this welfare reform agenda </w:t>
      </w:r>
      <w:r w:rsidR="00D932FE" w:rsidRPr="00AB72F1">
        <w:t>are</w:t>
      </w:r>
      <w:r w:rsidRPr="00AB72F1">
        <w:t xml:space="preserve"> claim</w:t>
      </w:r>
      <w:r w:rsidR="00D932FE" w:rsidRPr="00AB72F1">
        <w:t>s</w:t>
      </w:r>
      <w:r w:rsidRPr="00AB72F1">
        <w:t xml:space="preserve"> </w:t>
      </w:r>
      <w:r w:rsidR="00D23DC9" w:rsidRPr="00AB72F1">
        <w:t xml:space="preserve">that </w:t>
      </w:r>
      <w:r w:rsidRPr="00AB72F1">
        <w:t>work is beneficial for me</w:t>
      </w:r>
      <w:r w:rsidR="0068626C" w:rsidRPr="00AB72F1">
        <w:t>ntal wellbeing</w:t>
      </w:r>
      <w:r w:rsidR="004C68E9" w:rsidRPr="00AB72F1">
        <w:t xml:space="preserve">. </w:t>
      </w:r>
      <w:r w:rsidR="0068626C" w:rsidRPr="00AB72F1">
        <w:t>‘</w:t>
      </w:r>
      <w:r w:rsidR="004C68E9" w:rsidRPr="00AB72F1">
        <w:t xml:space="preserve">Return </w:t>
      </w:r>
      <w:r w:rsidR="0068626C" w:rsidRPr="00AB72F1">
        <w:t xml:space="preserve">to work’ </w:t>
      </w:r>
      <w:r w:rsidR="004C68E9" w:rsidRPr="00AB72F1">
        <w:t xml:space="preserve">is increasingly </w:t>
      </w:r>
      <w:r w:rsidR="00D932FE" w:rsidRPr="00AB72F1">
        <w:t>vaunted</w:t>
      </w:r>
      <w:r w:rsidR="0068626C" w:rsidRPr="00AB72F1">
        <w:t xml:space="preserve"> </w:t>
      </w:r>
      <w:r w:rsidR="00F62182" w:rsidRPr="00AB72F1">
        <w:t>as an essential route to recovery (Centre for Mental Health,</w:t>
      </w:r>
      <w:r w:rsidRPr="00AB72F1">
        <w:t xml:space="preserve"> 2016;</w:t>
      </w:r>
      <w:r w:rsidR="00F62182" w:rsidRPr="00AB72F1">
        <w:t xml:space="preserve"> The Mental Health Taskforce, 2016)</w:t>
      </w:r>
      <w:r w:rsidR="00662FB1" w:rsidRPr="00AB72F1">
        <w:t xml:space="preserve">, </w:t>
      </w:r>
      <w:r w:rsidR="00B64E33" w:rsidRPr="00AB72F1">
        <w:t>though</w:t>
      </w:r>
      <w:r w:rsidR="00B64E33" w:rsidRPr="00AB72F1" w:rsidDel="00662FB1">
        <w:t xml:space="preserve"> this has been disputed (Walker and Fincham, 2011)</w:t>
      </w:r>
      <w:r w:rsidR="00F62182" w:rsidRPr="00AB72F1">
        <w:t xml:space="preserve">. </w:t>
      </w:r>
      <w:r w:rsidR="00B64E33" w:rsidRPr="00AB72F1">
        <w:t xml:space="preserve">Such policy agendas </w:t>
      </w:r>
      <w:r w:rsidR="00C807DA" w:rsidRPr="00AB72F1">
        <w:t>ha</w:t>
      </w:r>
      <w:r w:rsidR="00B64E33" w:rsidRPr="00AB72F1">
        <w:t>ve</w:t>
      </w:r>
      <w:r w:rsidR="00C807DA" w:rsidRPr="00AB72F1">
        <w:t xml:space="preserve"> been </w:t>
      </w:r>
      <w:r w:rsidR="00D932FE" w:rsidRPr="00AB72F1">
        <w:t xml:space="preserve">accompanied by </w:t>
      </w:r>
      <w:r w:rsidR="00C807DA" w:rsidRPr="00AB72F1">
        <w:t>increasing</w:t>
      </w:r>
      <w:r w:rsidR="00D932FE" w:rsidRPr="00AB72F1">
        <w:t>ly</w:t>
      </w:r>
      <w:r w:rsidR="00C807DA" w:rsidRPr="00AB72F1">
        <w:t xml:space="preserve"> prominen</w:t>
      </w:r>
      <w:r w:rsidR="00D932FE" w:rsidRPr="00AB72F1">
        <w:t>t</w:t>
      </w:r>
      <w:r w:rsidR="00C807DA" w:rsidRPr="00AB72F1">
        <w:t xml:space="preserve"> government rhetoric </w:t>
      </w:r>
      <w:r w:rsidR="00D932FE" w:rsidRPr="00AB72F1">
        <w:t>purporting</w:t>
      </w:r>
      <w:r w:rsidR="00C807DA" w:rsidRPr="00AB72F1">
        <w:t xml:space="preserve"> economic benefits of addressing </w:t>
      </w:r>
      <w:r w:rsidR="00D932FE" w:rsidRPr="00AB72F1">
        <w:t>epidemics of</w:t>
      </w:r>
      <w:r w:rsidR="00C807DA" w:rsidRPr="00AB72F1">
        <w:t xml:space="preserve"> mental distress (DoH, 2014).</w:t>
      </w:r>
    </w:p>
    <w:p w14:paraId="38BB827C" w14:textId="77777777" w:rsidR="00D87EC4" w:rsidRPr="00AB72F1" w:rsidRDefault="00C152D9" w:rsidP="004C68E9">
      <w:pPr>
        <w:widowControl w:val="0"/>
        <w:autoSpaceDE w:val="0"/>
        <w:autoSpaceDN w:val="0"/>
        <w:adjustRightInd w:val="0"/>
        <w:spacing w:after="240" w:line="360" w:lineRule="auto"/>
        <w:rPr>
          <w:i/>
        </w:rPr>
      </w:pPr>
      <w:r w:rsidRPr="00AB72F1">
        <w:rPr>
          <w:rFonts w:eastAsia="Times New Roman"/>
          <w:lang w:val="en-GB"/>
        </w:rPr>
        <w:t>T</w:t>
      </w:r>
      <w:r w:rsidR="0068626C" w:rsidRPr="00AB72F1">
        <w:rPr>
          <w:rFonts w:eastAsia="Times New Roman"/>
          <w:lang w:val="en-GB"/>
        </w:rPr>
        <w:t xml:space="preserve">argeting benefit claimants with mental health needs with </w:t>
      </w:r>
      <w:r w:rsidR="00F27CDE" w:rsidRPr="00AB72F1">
        <w:rPr>
          <w:rFonts w:eastAsia="Times New Roman"/>
          <w:lang w:val="en-GB"/>
        </w:rPr>
        <w:t>psychological</w:t>
      </w:r>
      <w:r w:rsidR="0068626C" w:rsidRPr="00AB72F1">
        <w:rPr>
          <w:rFonts w:eastAsia="Times New Roman"/>
          <w:lang w:val="en-GB"/>
        </w:rPr>
        <w:t xml:space="preserve"> </w:t>
      </w:r>
      <w:r w:rsidR="00F27CDE" w:rsidRPr="00AB72F1">
        <w:rPr>
          <w:rFonts w:eastAsia="Times New Roman"/>
          <w:lang w:val="en-GB"/>
        </w:rPr>
        <w:t>interventions</w:t>
      </w:r>
      <w:r w:rsidR="0068626C" w:rsidRPr="00AB72F1">
        <w:rPr>
          <w:rFonts w:eastAsia="Times New Roman"/>
          <w:lang w:val="en-GB"/>
        </w:rPr>
        <w:t xml:space="preserve"> to engender labour market re-engagement can be traced back to the New Labour e</w:t>
      </w:r>
      <w:r w:rsidR="00F27CDE" w:rsidRPr="00AB72F1">
        <w:rPr>
          <w:rFonts w:eastAsia="Times New Roman"/>
          <w:lang w:val="en-GB"/>
        </w:rPr>
        <w:t>ra (</w:t>
      </w:r>
      <w:r w:rsidRPr="00AB72F1">
        <w:rPr>
          <w:rFonts w:eastAsia="Times New Roman"/>
          <w:lang w:val="en-GB"/>
        </w:rPr>
        <w:t xml:space="preserve">Black, </w:t>
      </w:r>
      <w:r w:rsidR="00F27CDE" w:rsidRPr="00AB72F1">
        <w:rPr>
          <w:rFonts w:eastAsia="Times New Roman"/>
          <w:lang w:val="en-GB"/>
        </w:rPr>
        <w:t>2008)</w:t>
      </w:r>
      <w:r w:rsidR="00E347E8" w:rsidRPr="00AB72F1">
        <w:rPr>
          <w:rFonts w:eastAsia="Times New Roman"/>
          <w:lang w:val="en-GB"/>
        </w:rPr>
        <w:t>.</w:t>
      </w:r>
      <w:r w:rsidR="00F27CDE" w:rsidRPr="00AB72F1">
        <w:rPr>
          <w:rFonts w:eastAsia="Times New Roman"/>
          <w:lang w:val="en-GB"/>
        </w:rPr>
        <w:t xml:space="preserve"> </w:t>
      </w:r>
      <w:r w:rsidR="00646375" w:rsidRPr="00AB72F1">
        <w:rPr>
          <w:rFonts w:eastAsia="Times New Roman"/>
          <w:lang w:val="en-GB"/>
        </w:rPr>
        <w:t>Contiguous with</w:t>
      </w:r>
      <w:r w:rsidR="0068626C" w:rsidRPr="00AB72F1">
        <w:rPr>
          <w:rFonts w:eastAsia="Times New Roman"/>
          <w:lang w:val="en-GB"/>
        </w:rPr>
        <w:t xml:space="preserve"> the </w:t>
      </w:r>
      <w:r w:rsidR="00F27CDE" w:rsidRPr="00AB72F1">
        <w:rPr>
          <w:rFonts w:eastAsia="Times New Roman"/>
          <w:lang w:val="en-GB"/>
        </w:rPr>
        <w:t>subsequent</w:t>
      </w:r>
      <w:r w:rsidR="0068626C" w:rsidRPr="00AB72F1">
        <w:rPr>
          <w:rFonts w:eastAsia="Times New Roman"/>
          <w:lang w:val="en-GB"/>
        </w:rPr>
        <w:t xml:space="preserve"> Work Programme </w:t>
      </w:r>
      <w:r w:rsidRPr="00AB72F1">
        <w:rPr>
          <w:rFonts w:eastAsia="Times New Roman"/>
          <w:lang w:val="en-GB"/>
        </w:rPr>
        <w:t>of</w:t>
      </w:r>
      <w:r w:rsidR="0068626C" w:rsidRPr="00AB72F1">
        <w:rPr>
          <w:rFonts w:eastAsia="Times New Roman"/>
          <w:lang w:val="en-GB"/>
        </w:rPr>
        <w:t xml:space="preserve"> the Coalition government (Daguerre and Etherington, 2014)</w:t>
      </w:r>
      <w:r w:rsidR="00E347E8" w:rsidRPr="00AB72F1">
        <w:rPr>
          <w:rFonts w:eastAsia="Times New Roman"/>
          <w:lang w:val="en-GB"/>
        </w:rPr>
        <w:t xml:space="preserve">, </w:t>
      </w:r>
      <w:r w:rsidR="00E347E8" w:rsidRPr="00AB72F1">
        <w:t>the strategy</w:t>
      </w:r>
      <w:r w:rsidR="00F27CDE" w:rsidRPr="00AB72F1">
        <w:t xml:space="preserve"> </w:t>
      </w:r>
      <w:r w:rsidR="00E347E8" w:rsidRPr="00AB72F1">
        <w:t>has evolved</w:t>
      </w:r>
      <w:r w:rsidR="00F27CDE" w:rsidRPr="00AB72F1">
        <w:t xml:space="preserve"> into the Health and Work Programme, which involves assimilation of employment advisers into psychological therapies services (Davies, 2016; The Mental Health Taskforce, 2016). Other related developments include co-location of mental health </w:t>
      </w:r>
      <w:r w:rsidR="00D30668" w:rsidRPr="00AB72F1">
        <w:t>services</w:t>
      </w:r>
      <w:r w:rsidR="00F27CDE" w:rsidRPr="00AB72F1">
        <w:t xml:space="preserve"> and employment support</w:t>
      </w:r>
      <w:r w:rsidR="009F3275" w:rsidRPr="00AB72F1">
        <w:t xml:space="preserve">, </w:t>
      </w:r>
      <w:r w:rsidR="00D30668" w:rsidRPr="00AB72F1">
        <w:rPr>
          <w:rFonts w:eastAsia="Times New Roman"/>
          <w:lang w:val="en-GB"/>
        </w:rPr>
        <w:t>includ</w:t>
      </w:r>
      <w:r w:rsidR="00360412" w:rsidRPr="00AB72F1">
        <w:rPr>
          <w:rFonts w:eastAsia="Times New Roman"/>
          <w:lang w:val="en-GB"/>
        </w:rPr>
        <w:t>ing</w:t>
      </w:r>
      <w:r w:rsidR="00F27CDE" w:rsidRPr="00AB72F1">
        <w:rPr>
          <w:rFonts w:eastAsia="Times New Roman"/>
          <w:lang w:val="en-GB"/>
        </w:rPr>
        <w:t xml:space="preserve"> plac</w:t>
      </w:r>
      <w:r w:rsidR="00D30668" w:rsidRPr="00AB72F1">
        <w:rPr>
          <w:rFonts w:eastAsia="Times New Roman"/>
          <w:lang w:val="en-GB"/>
        </w:rPr>
        <w:t>ing</w:t>
      </w:r>
      <w:r w:rsidR="00F27CDE" w:rsidRPr="00AB72F1">
        <w:rPr>
          <w:rFonts w:eastAsia="Times New Roman"/>
          <w:lang w:val="en-GB"/>
        </w:rPr>
        <w:t xml:space="preserve"> DWP ‘back to work’ coaches in mental health centres or GP practices as</w:t>
      </w:r>
      <w:r w:rsidR="00F27CDE" w:rsidRPr="00AB72F1">
        <w:t xml:space="preserve"> part of a drive to ensure closer integration of the mandated outcomes of the NHS and employment services (DoH, 2014). </w:t>
      </w:r>
      <w:r w:rsidR="00360412" w:rsidRPr="00AB72F1">
        <w:rPr>
          <w:rFonts w:eastAsia="Times New Roman"/>
          <w:lang w:val="en-GB"/>
        </w:rPr>
        <w:t>E</w:t>
      </w:r>
      <w:r w:rsidR="00F27CDE" w:rsidRPr="00AB72F1">
        <w:rPr>
          <w:rFonts w:eastAsia="Times New Roman"/>
          <w:lang w:val="en-GB"/>
        </w:rPr>
        <w:t xml:space="preserve">scalation of such practices has been termed ‘psycho-compulsion’ </w:t>
      </w:r>
      <w:r w:rsidR="00C02BE4" w:rsidRPr="00AB72F1">
        <w:rPr>
          <w:rFonts w:eastAsia="Times New Roman"/>
          <w:lang w:val="en-GB"/>
        </w:rPr>
        <w:t>(</w:t>
      </w:r>
      <w:r w:rsidR="00F27CDE" w:rsidRPr="00AB72F1">
        <w:rPr>
          <w:rFonts w:eastAsia="Times New Roman"/>
          <w:lang w:val="en-GB"/>
        </w:rPr>
        <w:t>Friedli and Stearn</w:t>
      </w:r>
      <w:r w:rsidR="00C02BE4" w:rsidRPr="00AB72F1">
        <w:rPr>
          <w:rFonts w:eastAsia="Times New Roman"/>
          <w:lang w:val="en-GB"/>
        </w:rPr>
        <w:t>,</w:t>
      </w:r>
      <w:r w:rsidR="00F27CDE" w:rsidRPr="00AB72F1">
        <w:rPr>
          <w:rFonts w:eastAsia="Times New Roman"/>
          <w:lang w:val="en-GB"/>
        </w:rPr>
        <w:t xml:space="preserve"> 2015)</w:t>
      </w:r>
      <w:r w:rsidR="0060503A" w:rsidRPr="00AB72F1">
        <w:rPr>
          <w:rFonts w:eastAsia="Times New Roman"/>
          <w:lang w:val="en-GB"/>
        </w:rPr>
        <w:t xml:space="preserve"> and has</w:t>
      </w:r>
      <w:r w:rsidR="0085018C" w:rsidRPr="00AB72F1">
        <w:rPr>
          <w:rFonts w:eastAsia="Times New Roman"/>
          <w:lang w:val="en-GB"/>
        </w:rPr>
        <w:t xml:space="preserve"> been met with increasing resistance (Gayle, 2015).</w:t>
      </w:r>
      <w:r w:rsidR="00A037FD" w:rsidRPr="00AB72F1">
        <w:rPr>
          <w:rFonts w:eastAsia="Times New Roman"/>
          <w:lang w:val="en-GB"/>
        </w:rPr>
        <w:t xml:space="preserve"> </w:t>
      </w:r>
      <w:r w:rsidR="0085018C" w:rsidRPr="00AB72F1">
        <w:t>Amidst</w:t>
      </w:r>
      <w:r w:rsidR="00F27CDE" w:rsidRPr="00AB72F1">
        <w:t xml:space="preserve"> retrenchment of statutory mental health support, these developments suggest an emergent trend </w:t>
      </w:r>
      <w:r w:rsidR="00FC2C7F" w:rsidRPr="00AB72F1">
        <w:t xml:space="preserve">whereby </w:t>
      </w:r>
      <w:r w:rsidR="00F27CDE" w:rsidRPr="00AB72F1">
        <w:t xml:space="preserve">therapeutic resources for claimants with mental distress </w:t>
      </w:r>
      <w:r w:rsidR="00FC2C7F" w:rsidRPr="00AB72F1">
        <w:t xml:space="preserve">are </w:t>
      </w:r>
      <w:r w:rsidR="00184885" w:rsidRPr="00AB72F1">
        <w:t xml:space="preserve">increasingly </w:t>
      </w:r>
      <w:r w:rsidR="00FC2C7F" w:rsidRPr="00AB72F1">
        <w:lastRenderedPageBreak/>
        <w:t xml:space="preserve">targeted towards </w:t>
      </w:r>
      <w:r w:rsidR="00F27CDE" w:rsidRPr="00AB72F1">
        <w:t>welfare to work rather than mental health services (Pi</w:t>
      </w:r>
      <w:r w:rsidR="00D34FBE" w:rsidRPr="00AB72F1">
        <w:t>ckles et al, 2016</w:t>
      </w:r>
      <w:r w:rsidR="00F27CDE" w:rsidRPr="00AB72F1">
        <w:t>).</w:t>
      </w:r>
      <w:r w:rsidR="00F62182" w:rsidRPr="00AB72F1">
        <w:t xml:space="preserve"> </w:t>
      </w:r>
    </w:p>
    <w:p w14:paraId="0C89A764" w14:textId="77777777" w:rsidR="00D87EC4" w:rsidRPr="00AB72F1" w:rsidRDefault="00D87EC4" w:rsidP="00D87EC4">
      <w:pPr>
        <w:spacing w:after="240" w:line="360" w:lineRule="auto"/>
      </w:pPr>
      <w:r w:rsidRPr="00AB72F1">
        <w:rPr>
          <w:rFonts w:eastAsia="Times New Roman"/>
          <w:lang w:val="en-GB"/>
        </w:rPr>
        <w:t xml:space="preserve">Consideration of the relationship between work and mental distress needs to recognise that </w:t>
      </w:r>
      <w:r w:rsidRPr="00AB72F1">
        <w:t xml:space="preserve">the nature and experience of work is changing </w:t>
      </w:r>
      <w:r w:rsidRPr="00AB72F1">
        <w:rPr>
          <w:rFonts w:eastAsia="Times New Roman"/>
          <w:lang w:val="en-GB"/>
        </w:rPr>
        <w:t xml:space="preserve">in the context of labour market transitions. </w:t>
      </w:r>
      <w:r w:rsidR="00F03B06" w:rsidRPr="00AB72F1">
        <w:rPr>
          <w:rFonts w:eastAsia="Times New Roman"/>
          <w:lang w:val="en-GB"/>
        </w:rPr>
        <w:t>H</w:t>
      </w:r>
      <w:r w:rsidRPr="00AB72F1">
        <w:rPr>
          <w:rFonts w:eastAsia="Times New Roman"/>
          <w:lang w:val="en-GB"/>
        </w:rPr>
        <w:t>istorically</w:t>
      </w:r>
      <w:r w:rsidR="00F03B06" w:rsidRPr="00AB72F1">
        <w:rPr>
          <w:rFonts w:eastAsia="Times New Roman"/>
          <w:lang w:val="en-GB"/>
        </w:rPr>
        <w:t>,</w:t>
      </w:r>
      <w:r w:rsidRPr="00AB72F1">
        <w:rPr>
          <w:rFonts w:eastAsia="Times New Roman"/>
          <w:lang w:val="en-GB"/>
        </w:rPr>
        <w:t xml:space="preserve"> capitalism has been subject to restructuring and, like other OECD economies, the UK has experienced a shift from </w:t>
      </w:r>
      <w:r w:rsidR="00F03B06" w:rsidRPr="00AB72F1">
        <w:rPr>
          <w:rFonts w:eastAsia="Times New Roman"/>
          <w:lang w:val="en-GB"/>
        </w:rPr>
        <w:t>manufacturing</w:t>
      </w:r>
      <w:r w:rsidRPr="00AB72F1">
        <w:rPr>
          <w:rFonts w:eastAsia="Times New Roman"/>
          <w:lang w:val="en-GB"/>
        </w:rPr>
        <w:t xml:space="preserve"> to a predominantly service and finance-led economy (</w:t>
      </w:r>
      <w:r w:rsidRPr="00AB72F1">
        <w:t>Wren, 2013</w:t>
      </w:r>
      <w:r w:rsidRPr="00AB72F1">
        <w:rPr>
          <w:rFonts w:eastAsia="Times New Roman"/>
          <w:lang w:val="en-GB"/>
        </w:rPr>
        <w:t xml:space="preserve">).  </w:t>
      </w:r>
      <w:r w:rsidR="00F03B06" w:rsidRPr="00AB72F1">
        <w:t>A</w:t>
      </w:r>
      <w:r w:rsidRPr="00AB72F1">
        <w:t xml:space="preserve"> consequence</w:t>
      </w:r>
      <w:r w:rsidR="005D3511" w:rsidRPr="00AB72F1">
        <w:t xml:space="preserve"> </w:t>
      </w:r>
      <w:r w:rsidRPr="00AB72F1">
        <w:t xml:space="preserve">is increasing intensity </w:t>
      </w:r>
      <w:r w:rsidRPr="00AB72F1">
        <w:rPr>
          <w:rFonts w:eastAsia="Times New Roman"/>
          <w:lang w:val="en-GB"/>
        </w:rPr>
        <w:t>of contemporary work</w:t>
      </w:r>
      <w:r w:rsidRPr="00AB72F1">
        <w:t xml:space="preserve"> linked to technological and organizational changes (Felstead, et al, 2013)</w:t>
      </w:r>
      <w:r w:rsidR="005D3511" w:rsidRPr="00AB72F1">
        <w:t xml:space="preserve"> </w:t>
      </w:r>
      <w:r w:rsidRPr="00AB72F1">
        <w:t xml:space="preserve">and declining autonomy and control </w:t>
      </w:r>
      <w:r w:rsidR="00F03B06" w:rsidRPr="00AB72F1">
        <w:t>for workers</w:t>
      </w:r>
      <w:r w:rsidRPr="00AB72F1">
        <w:t xml:space="preserve"> (Green, 2004).</w:t>
      </w:r>
      <w:r w:rsidRPr="00AB72F1">
        <w:rPr>
          <w:rFonts w:eastAsia="Times New Roman"/>
          <w:lang w:val="en-GB"/>
        </w:rPr>
        <w:t xml:space="preserve"> </w:t>
      </w:r>
      <w:r w:rsidRPr="00AB72F1">
        <w:t xml:space="preserve">The relationship between work stress and mental health difficulties has been widely documented and identified as amongst the primary causes of sickness-related absence </w:t>
      </w:r>
      <w:r w:rsidR="00A33F22" w:rsidRPr="00AB72F1">
        <w:t>from work (HSE, 2015)</w:t>
      </w:r>
      <w:r w:rsidR="00A33F22" w:rsidRPr="00AB72F1">
        <w:rPr>
          <w:rFonts w:eastAsia="Times New Roman"/>
          <w:lang w:val="en-GB"/>
        </w:rPr>
        <w:t xml:space="preserve">. </w:t>
      </w:r>
    </w:p>
    <w:p w14:paraId="17E760BA" w14:textId="77777777" w:rsidR="00D87EC4" w:rsidRPr="00AB72F1" w:rsidRDefault="000373EF" w:rsidP="00D87EC4">
      <w:pPr>
        <w:widowControl w:val="0"/>
        <w:autoSpaceDE w:val="0"/>
        <w:autoSpaceDN w:val="0"/>
        <w:adjustRightInd w:val="0"/>
        <w:spacing w:after="240" w:line="360" w:lineRule="auto"/>
      </w:pPr>
      <w:r w:rsidRPr="00AB72F1">
        <w:t>N</w:t>
      </w:r>
      <w:r w:rsidR="00D87EC4" w:rsidRPr="00AB72F1">
        <w:t xml:space="preserve">otable </w:t>
      </w:r>
      <w:r w:rsidR="00967448" w:rsidRPr="00AB72F1">
        <w:t>are</w:t>
      </w:r>
      <w:r w:rsidR="00D87EC4" w:rsidRPr="00AB72F1">
        <w:t xml:space="preserve"> the particularly high levels of stress </w:t>
      </w:r>
      <w:r w:rsidR="00567EDE" w:rsidRPr="00AB72F1">
        <w:t xml:space="preserve">and diminished psychological wellbeing </w:t>
      </w:r>
      <w:r w:rsidR="00D87EC4" w:rsidRPr="00AB72F1">
        <w:t xml:space="preserve">experienced within public sector roles in health, education and social care </w:t>
      </w:r>
      <w:r w:rsidR="00567EDE" w:rsidRPr="00AB72F1">
        <w:t xml:space="preserve">characterized by </w:t>
      </w:r>
      <w:r w:rsidR="00D87EC4" w:rsidRPr="00AB72F1">
        <w:t xml:space="preserve">excessive demands </w:t>
      </w:r>
      <w:r w:rsidR="00567EDE" w:rsidRPr="00AB72F1">
        <w:t>and</w:t>
      </w:r>
      <w:r w:rsidR="00324603" w:rsidRPr="00AB72F1">
        <w:t xml:space="preserve"> </w:t>
      </w:r>
      <w:r w:rsidR="00D87EC4" w:rsidRPr="00AB72F1">
        <w:t>emotional labour (Johnson et al, 2005). The stress</w:t>
      </w:r>
      <w:r w:rsidR="00681A8F" w:rsidRPr="00AB72F1">
        <w:t xml:space="preserve"> </w:t>
      </w:r>
      <w:r w:rsidR="00D87EC4" w:rsidRPr="00AB72F1">
        <w:t xml:space="preserve">of </w:t>
      </w:r>
      <w:r w:rsidR="00681A8F" w:rsidRPr="00AB72F1">
        <w:t xml:space="preserve">work </w:t>
      </w:r>
      <w:r w:rsidR="00D87EC4" w:rsidRPr="00AB72F1">
        <w:t xml:space="preserve">intensification </w:t>
      </w:r>
      <w:r w:rsidR="00681A8F" w:rsidRPr="00AB72F1">
        <w:t>and</w:t>
      </w:r>
      <w:r w:rsidR="00D87EC4" w:rsidRPr="00AB72F1">
        <w:t xml:space="preserve"> managerialist restructuring in public sector professions has been extensively documented (Jones, 2001; Harris, 2003). In mental health </w:t>
      </w:r>
      <w:r w:rsidR="00681A8F" w:rsidRPr="00AB72F1">
        <w:t>services</w:t>
      </w:r>
      <w:r w:rsidR="00D87EC4" w:rsidRPr="00AB72F1">
        <w:t>, high levels of stress (Vyas and Luk, 2011) and low decisional latitude have precipitated emotional burnout</w:t>
      </w:r>
      <w:r w:rsidR="00681A8F" w:rsidRPr="00AB72F1">
        <w:t>,</w:t>
      </w:r>
      <w:r w:rsidR="00D87EC4" w:rsidRPr="00AB72F1">
        <w:t xml:space="preserve"> exhaustion </w:t>
      </w:r>
      <w:r w:rsidR="00681A8F" w:rsidRPr="00AB72F1">
        <w:t xml:space="preserve">and depersonalization </w:t>
      </w:r>
      <w:r w:rsidR="00D87EC4" w:rsidRPr="00AB72F1">
        <w:t>(Evans et al, 2006</w:t>
      </w:r>
      <w:r w:rsidR="00B8694F" w:rsidRPr="00AB72F1">
        <w:t>)</w:t>
      </w:r>
      <w:r w:rsidR="00D87EC4" w:rsidRPr="00AB72F1">
        <w:t>.</w:t>
      </w:r>
      <w:r w:rsidR="005D3511" w:rsidRPr="00AB72F1">
        <w:t xml:space="preserve"> </w:t>
      </w:r>
    </w:p>
    <w:p w14:paraId="2276784B" w14:textId="77777777" w:rsidR="00D87EC4" w:rsidRPr="00AB72F1" w:rsidRDefault="00D87EC4" w:rsidP="00D87EC4">
      <w:pPr>
        <w:widowControl w:val="0"/>
        <w:autoSpaceDE w:val="0"/>
        <w:autoSpaceDN w:val="0"/>
        <w:adjustRightInd w:val="0"/>
        <w:spacing w:after="240" w:line="360" w:lineRule="auto"/>
        <w:rPr>
          <w:rFonts w:eastAsia="Times New Roman"/>
          <w:lang w:val="en-GB"/>
        </w:rPr>
      </w:pPr>
      <w:r w:rsidRPr="00AB72F1">
        <w:t xml:space="preserve">As the preceding discussion suggests, the relationship between work and mental health is complex and context-dependent, with considerations such as levels of worker autonomy, control, bullying and workload intensity crucial to </w:t>
      </w:r>
      <w:r w:rsidR="00451D16" w:rsidRPr="00AB72F1">
        <w:t>evaluating</w:t>
      </w:r>
      <w:r w:rsidRPr="00AB72F1">
        <w:t xml:space="preserve"> positive or negative impact (WHO, 2010; OECD, 2012; Walker and Fincham, 2011). </w:t>
      </w:r>
      <w:r w:rsidR="00451D16" w:rsidRPr="00AB72F1">
        <w:t>I</w:t>
      </w:r>
      <w:r w:rsidRPr="00AB72F1">
        <w:t xml:space="preserve">t is </w:t>
      </w:r>
      <w:r w:rsidR="00451D16" w:rsidRPr="00AB72F1">
        <w:t xml:space="preserve">increasingly </w:t>
      </w:r>
      <w:r w:rsidRPr="00AB72F1">
        <w:t xml:space="preserve">apparent that as </w:t>
      </w:r>
      <w:r w:rsidRPr="00AB72F1">
        <w:rPr>
          <w:rFonts w:eastAsia="Times New Roman"/>
          <w:lang w:val="en-GB"/>
        </w:rPr>
        <w:t xml:space="preserve">the service sector becomes the most common context </w:t>
      </w:r>
      <w:r w:rsidR="00451D16" w:rsidRPr="00AB72F1">
        <w:rPr>
          <w:rFonts w:eastAsia="Times New Roman"/>
          <w:lang w:val="en-GB"/>
        </w:rPr>
        <w:t xml:space="preserve">for </w:t>
      </w:r>
      <w:r w:rsidRPr="00AB72F1">
        <w:rPr>
          <w:rFonts w:eastAsia="Times New Roman"/>
          <w:lang w:val="en-GB"/>
        </w:rPr>
        <w:t>contemporary work</w:t>
      </w:r>
      <w:r w:rsidR="00451D16" w:rsidRPr="00AB72F1">
        <w:rPr>
          <w:rFonts w:eastAsia="Times New Roman"/>
          <w:lang w:val="en-GB"/>
        </w:rPr>
        <w:t>,</w:t>
      </w:r>
      <w:r w:rsidRPr="00AB72F1">
        <w:rPr>
          <w:rFonts w:eastAsia="Times New Roman"/>
          <w:lang w:val="en-GB"/>
        </w:rPr>
        <w:t xml:space="preserve"> the routinized and repetitive practices and affective demands which characterise its labour process are producing new</w:t>
      </w:r>
      <w:r w:rsidR="00451D16" w:rsidRPr="00AB72F1">
        <w:rPr>
          <w:rFonts w:eastAsia="Times New Roman"/>
          <w:lang w:val="en-GB"/>
        </w:rPr>
        <w:t>ly</w:t>
      </w:r>
      <w:r w:rsidRPr="00AB72F1">
        <w:rPr>
          <w:rFonts w:eastAsia="Times New Roman"/>
          <w:lang w:val="en-GB"/>
        </w:rPr>
        <w:t xml:space="preserve"> </w:t>
      </w:r>
      <w:r w:rsidR="00A33F22" w:rsidRPr="00AB72F1">
        <w:rPr>
          <w:rFonts w:eastAsia="Times New Roman"/>
          <w:lang w:val="en-GB"/>
        </w:rPr>
        <w:t xml:space="preserve">predominant forms of impairment. Consequently </w:t>
      </w:r>
      <w:r w:rsidR="00A33F22" w:rsidRPr="00AB72F1">
        <w:t xml:space="preserve">mental distress is, arguably, the primary form of industrial injury in twenty-first century capitalism </w:t>
      </w:r>
      <w:r w:rsidRPr="00AB72F1">
        <w:rPr>
          <w:rFonts w:eastAsia="Times New Roman"/>
          <w:lang w:val="en-GB"/>
        </w:rPr>
        <w:t xml:space="preserve">(Slorach, 2016). Just as earlier movements mobilised against the risks to physical health associated with deleterious conditions in traditional industries, so new forms of political struggle have the potential to challenge the mental health crisis produced by working conditions in </w:t>
      </w:r>
      <w:r w:rsidR="0039500B" w:rsidRPr="00AB72F1">
        <w:rPr>
          <w:rFonts w:eastAsia="Times New Roman"/>
          <w:lang w:val="en-GB"/>
        </w:rPr>
        <w:t xml:space="preserve">those </w:t>
      </w:r>
      <w:r w:rsidR="00A33F22" w:rsidRPr="00AB72F1">
        <w:rPr>
          <w:rFonts w:eastAsia="Times New Roman"/>
          <w:lang w:val="en-GB"/>
        </w:rPr>
        <w:t>contemporary</w:t>
      </w:r>
      <w:r w:rsidR="0039500B" w:rsidRPr="00AB72F1">
        <w:rPr>
          <w:rFonts w:eastAsia="Times New Roman"/>
          <w:lang w:val="en-GB"/>
        </w:rPr>
        <w:t xml:space="preserve"> </w:t>
      </w:r>
      <w:r w:rsidR="00A33F22" w:rsidRPr="00AB72F1">
        <w:rPr>
          <w:rFonts w:eastAsia="Times New Roman"/>
          <w:lang w:val="en-GB"/>
        </w:rPr>
        <w:t>‘dark satanic mills’</w:t>
      </w:r>
      <w:r w:rsidRPr="00AB72F1">
        <w:rPr>
          <w:rFonts w:eastAsia="Times New Roman"/>
          <w:lang w:val="en-GB"/>
        </w:rPr>
        <w:t>: call centre</w:t>
      </w:r>
      <w:r w:rsidR="00E01EF7" w:rsidRPr="00AB72F1">
        <w:rPr>
          <w:rFonts w:eastAsia="Times New Roman"/>
          <w:lang w:val="en-GB"/>
        </w:rPr>
        <w:t>s</w:t>
      </w:r>
      <w:r w:rsidRPr="00AB72F1">
        <w:rPr>
          <w:rFonts w:eastAsia="Times New Roman"/>
          <w:lang w:val="en-GB"/>
        </w:rPr>
        <w:t xml:space="preserve"> or social work office</w:t>
      </w:r>
      <w:r w:rsidR="00E01EF7" w:rsidRPr="00AB72F1">
        <w:rPr>
          <w:rFonts w:eastAsia="Times New Roman"/>
          <w:lang w:val="en-GB"/>
        </w:rPr>
        <w:t>s</w:t>
      </w:r>
      <w:r w:rsidRPr="00AB72F1">
        <w:rPr>
          <w:rFonts w:eastAsia="Times New Roman"/>
          <w:lang w:val="en-GB"/>
        </w:rPr>
        <w:t>.</w:t>
      </w:r>
    </w:p>
    <w:p w14:paraId="35F19BFB" w14:textId="459851E4" w:rsidR="00D87EC4" w:rsidRPr="00AB72F1" w:rsidRDefault="00E653E3" w:rsidP="00D87EC4">
      <w:pPr>
        <w:widowControl w:val="0"/>
        <w:autoSpaceDE w:val="0"/>
        <w:autoSpaceDN w:val="0"/>
        <w:adjustRightInd w:val="0"/>
        <w:spacing w:after="240" w:line="360" w:lineRule="auto"/>
        <w:rPr>
          <w:rFonts w:eastAsia="Times New Roman"/>
          <w:lang w:val="en-GB"/>
        </w:rPr>
      </w:pPr>
      <w:r w:rsidRPr="00AB72F1">
        <w:t>Thus,</w:t>
      </w:r>
      <w:r w:rsidR="00D87EC4" w:rsidRPr="00AB72F1">
        <w:t xml:space="preserve"> the policy agenda of recommodification impacts on welfare claimants, </w:t>
      </w:r>
      <w:r w:rsidR="00D87EC4" w:rsidRPr="00AB72F1">
        <w:lastRenderedPageBreak/>
        <w:t>temporary workers and those in more stable employment through mechanism</w:t>
      </w:r>
      <w:r w:rsidRPr="00AB72F1">
        <w:t>s</w:t>
      </w:r>
      <w:r w:rsidR="00D87EC4" w:rsidRPr="00AB72F1">
        <w:t xml:space="preserve"> of increased insecurity across these groups. In this instance the </w:t>
      </w:r>
      <w:r w:rsidR="00C22BC3" w:rsidRPr="00AB72F1">
        <w:t xml:space="preserve">concomitant </w:t>
      </w:r>
      <w:r w:rsidR="00D87EC4" w:rsidRPr="00AB72F1">
        <w:t xml:space="preserve">vulnerability of claimants </w:t>
      </w:r>
      <w:r w:rsidR="00C22BC3" w:rsidRPr="00AB72F1">
        <w:t xml:space="preserve">also </w:t>
      </w:r>
      <w:r w:rsidR="00D87EC4" w:rsidRPr="00AB72F1">
        <w:t>acts as a disciplinary mechanism on those in employment (Greer, 2016). Moreover, insecurity and anxiety for workers generated by the challenges of greater exposure to market forces and intensification of work are exacerbated by media and political discourses that ‘manufacture uncertainty’ around job stability (Doogan, 2009</w:t>
      </w:r>
      <w:r w:rsidR="00192BAE" w:rsidRPr="00AB72F1">
        <w:t xml:space="preserve">; </w:t>
      </w:r>
      <w:r w:rsidR="00192BAE" w:rsidRPr="00AB72F1">
        <w:rPr>
          <w:rFonts w:eastAsia="Times New Roman"/>
          <w:lang w:val="en-GB"/>
        </w:rPr>
        <w:t>Randall and McKeown, 2013</w:t>
      </w:r>
      <w:r w:rsidR="00D87EC4" w:rsidRPr="00AB72F1">
        <w:t xml:space="preserve">). </w:t>
      </w:r>
      <w:r w:rsidRPr="00AB72F1">
        <w:t>A</w:t>
      </w:r>
      <w:r w:rsidR="00D87EC4" w:rsidRPr="00AB72F1">
        <w:t>s these trends are contrary to the</w:t>
      </w:r>
      <w:r w:rsidR="00FC78EE" w:rsidRPr="00AB72F1">
        <w:t xml:space="preserve"> </w:t>
      </w:r>
      <w:r w:rsidR="00D87EC4" w:rsidRPr="00AB72F1">
        <w:t>interests of trade union members this may compel resist</w:t>
      </w:r>
      <w:r w:rsidRPr="00AB72F1">
        <w:t>ance</w:t>
      </w:r>
      <w:r w:rsidR="00D87EC4" w:rsidRPr="00AB72F1">
        <w:t xml:space="preserve"> </w:t>
      </w:r>
      <w:r w:rsidRPr="00AB72F1">
        <w:t>to</w:t>
      </w:r>
      <w:r w:rsidR="00D87EC4" w:rsidRPr="00AB72F1">
        <w:t xml:space="preserve"> labour market policies, engender</w:t>
      </w:r>
      <w:r w:rsidRPr="00AB72F1">
        <w:t>ing</w:t>
      </w:r>
      <w:r w:rsidR="00D87EC4" w:rsidRPr="00AB72F1">
        <w:t xml:space="preserve"> solidarities </w:t>
      </w:r>
      <w:r w:rsidRPr="00AB72F1">
        <w:t xml:space="preserve">between </w:t>
      </w:r>
      <w:r w:rsidR="00D87EC4" w:rsidRPr="00AB72F1">
        <w:t xml:space="preserve">claimant groups and workers (Greer, 2016). There are small but significant signs of such developments beginning to emerge. </w:t>
      </w:r>
    </w:p>
    <w:p w14:paraId="10F9B1A5" w14:textId="259BEF2D" w:rsidR="00310686" w:rsidRPr="00AB72F1" w:rsidRDefault="00992D18" w:rsidP="00310686">
      <w:pPr>
        <w:spacing w:after="240" w:line="360" w:lineRule="auto"/>
        <w:rPr>
          <w:b/>
          <w:i/>
        </w:rPr>
      </w:pPr>
      <w:r w:rsidRPr="00AB72F1">
        <w:rPr>
          <w:b/>
          <w:i/>
        </w:rPr>
        <w:t xml:space="preserve">Political </w:t>
      </w:r>
      <w:r w:rsidR="00423D57" w:rsidRPr="00AB72F1">
        <w:rPr>
          <w:b/>
          <w:i/>
        </w:rPr>
        <w:t>Strategy: s</w:t>
      </w:r>
      <w:r w:rsidR="00310686" w:rsidRPr="00AB72F1">
        <w:rPr>
          <w:b/>
          <w:i/>
        </w:rPr>
        <w:t xml:space="preserve">hared interests and </w:t>
      </w:r>
      <w:r w:rsidR="00D34FBE" w:rsidRPr="00AB72F1">
        <w:rPr>
          <w:b/>
          <w:i/>
        </w:rPr>
        <w:t>alliance-building</w:t>
      </w:r>
    </w:p>
    <w:p w14:paraId="5620C907" w14:textId="6DA5FEE5" w:rsidR="001C0025" w:rsidRPr="00AB72F1" w:rsidRDefault="001C0025" w:rsidP="001C0025">
      <w:pPr>
        <w:widowControl w:val="0"/>
        <w:autoSpaceDE w:val="0"/>
        <w:autoSpaceDN w:val="0"/>
        <w:adjustRightInd w:val="0"/>
        <w:spacing w:after="240" w:line="360" w:lineRule="auto"/>
      </w:pPr>
      <w:r w:rsidRPr="00AB72F1">
        <w:t xml:space="preserve">We now turn to strategic considerations which, for Sedgwick, should be addressed by developing a political epistemology that “attend[s] to the specificities of the mental health field </w:t>
      </w:r>
      <w:r w:rsidRPr="00AB72F1">
        <w:rPr>
          <w:i/>
        </w:rPr>
        <w:t>plus</w:t>
      </w:r>
      <w:r w:rsidRPr="00AB72F1">
        <w:t xml:space="preserve"> the conditions of possibility for future political work” (Cresswell and Spandler, 2009, p.142)</w:t>
      </w:r>
      <w:r w:rsidR="0067721F" w:rsidRPr="00AB72F1">
        <w:t xml:space="preserve"> [emphasis in original]</w:t>
      </w:r>
      <w:r w:rsidRPr="00AB72F1">
        <w:t xml:space="preserve">. The implication of this is that analytical and conceptual critique should always be located in a specific social and historical context in order to render its implications for emergent forms of political agency visible. </w:t>
      </w:r>
    </w:p>
    <w:p w14:paraId="42CCF353" w14:textId="77777777" w:rsidR="001C0025" w:rsidRPr="00AB72F1" w:rsidRDefault="001C0025" w:rsidP="001C0025">
      <w:pPr>
        <w:spacing w:line="360" w:lineRule="auto"/>
        <w:rPr>
          <w:lang w:val="en-GB"/>
        </w:rPr>
      </w:pPr>
      <w:r w:rsidRPr="00AB72F1">
        <w:t xml:space="preserve">We have therefore elaborated, in the preceding section, a detailed ontology of neoliberal welfare, mental health system and labour market reform as a necessary basis for consideration of strategic possibilities. An important dimension of this is that the tendency for the re-commodification of the labour power of mentally distressed welfare claimants and intensification of work under neoliberalism to undermine the mental health of claimants and workers alike reveals shared material interests. Nonetheless, resolution of unfolding tensions between the proponents of neoliberalism and those negatively affected by its dynamics is ultimately a contingent </w:t>
      </w:r>
      <w:r w:rsidRPr="00AB72F1">
        <w:rPr>
          <w:i/>
        </w:rPr>
        <w:t>political</w:t>
      </w:r>
      <w:r w:rsidRPr="00AB72F1">
        <w:t xml:space="preserve"> question (Barker and Lavalette 2015). While an unintended consequence of neoliberal reconfigurations of welfare and work is thus to create new conditions of possibility for alliance building, </w:t>
      </w:r>
      <w:r w:rsidRPr="00AB72F1">
        <w:rPr>
          <w:lang w:val="en-GB"/>
        </w:rPr>
        <w:t>actual alliances are not inevitable, so questions of political strategy become crucial.</w:t>
      </w:r>
    </w:p>
    <w:p w14:paraId="4B9F9291" w14:textId="77777777" w:rsidR="001C0025" w:rsidRPr="00AB72F1" w:rsidRDefault="001C0025" w:rsidP="001C0025">
      <w:pPr>
        <w:spacing w:line="360" w:lineRule="auto"/>
      </w:pPr>
    </w:p>
    <w:p w14:paraId="33719A02" w14:textId="77777777" w:rsidR="00E677B9" w:rsidRPr="00AB72F1" w:rsidRDefault="0082098C" w:rsidP="00C308B6">
      <w:pPr>
        <w:spacing w:after="240" w:line="360" w:lineRule="auto"/>
        <w:ind w:right="-291"/>
        <w:rPr>
          <w:lang w:val="en-GB"/>
        </w:rPr>
      </w:pPr>
      <w:r w:rsidRPr="00AB72F1">
        <w:t>In order to highlight specific political possibilities in the mental health context we draw upon Johnson’s (2000) ‘grammar of strategy’, delineating characteristics of ‘content, agency and form’.</w:t>
      </w:r>
      <w:r w:rsidR="009C7F35" w:rsidRPr="00AB72F1">
        <w:t xml:space="preserve"> </w:t>
      </w:r>
    </w:p>
    <w:p w14:paraId="282E14D2" w14:textId="77777777" w:rsidR="00D0630D" w:rsidRPr="00AB72F1" w:rsidRDefault="00D0630D" w:rsidP="00D0630D">
      <w:pPr>
        <w:shd w:val="clear" w:color="auto" w:fill="FFFFFF"/>
        <w:spacing w:after="240" w:line="360" w:lineRule="auto"/>
        <w:rPr>
          <w:i/>
          <w:lang w:val="en-GB"/>
        </w:rPr>
      </w:pPr>
      <w:r w:rsidRPr="00AB72F1">
        <w:rPr>
          <w:i/>
          <w:lang w:val="en-GB"/>
        </w:rPr>
        <w:lastRenderedPageBreak/>
        <w:t>The grammar of strategy</w:t>
      </w:r>
    </w:p>
    <w:p w14:paraId="0AE18AD1" w14:textId="1142BEF3" w:rsidR="00D0630D" w:rsidRPr="00AB72F1" w:rsidRDefault="00D0630D" w:rsidP="00D0630D">
      <w:pPr>
        <w:shd w:val="clear" w:color="auto" w:fill="FFFFFF"/>
        <w:spacing w:after="240" w:line="360" w:lineRule="auto"/>
        <w:rPr>
          <w:lang w:val="en-GB"/>
        </w:rPr>
      </w:pPr>
      <w:r w:rsidRPr="00AB72F1">
        <w:rPr>
          <w:lang w:val="en-GB"/>
        </w:rPr>
        <w:t xml:space="preserve">The first </w:t>
      </w:r>
      <w:r w:rsidR="000319FA" w:rsidRPr="00AB72F1">
        <w:rPr>
          <w:lang w:val="en-GB"/>
        </w:rPr>
        <w:t xml:space="preserve">of the three </w:t>
      </w:r>
      <w:r w:rsidRPr="00AB72F1">
        <w:rPr>
          <w:lang w:val="en-GB"/>
        </w:rPr>
        <w:t>strategic dimension</w:t>
      </w:r>
      <w:r w:rsidR="000319FA" w:rsidRPr="00AB72F1">
        <w:rPr>
          <w:lang w:val="en-GB"/>
        </w:rPr>
        <w:t>s</w:t>
      </w:r>
      <w:r w:rsidRPr="00AB72F1">
        <w:rPr>
          <w:lang w:val="en-GB"/>
        </w:rPr>
        <w:t xml:space="preserve"> is that of </w:t>
      </w:r>
      <w:r w:rsidRPr="00AB72F1">
        <w:rPr>
          <w:i/>
          <w:lang w:val="en-GB"/>
        </w:rPr>
        <w:t>content</w:t>
      </w:r>
      <w:r w:rsidRPr="00AB72F1">
        <w:rPr>
          <w:lang w:val="en-GB"/>
        </w:rPr>
        <w:t xml:space="preserve">. </w:t>
      </w:r>
      <w:r w:rsidR="00623E09" w:rsidRPr="00AB72F1">
        <w:rPr>
          <w:lang w:val="en-GB"/>
        </w:rPr>
        <w:t>We argue for</w:t>
      </w:r>
      <w:r w:rsidR="0011044F" w:rsidRPr="00AB72F1">
        <w:rPr>
          <w:lang w:val="en-GB"/>
        </w:rPr>
        <w:t xml:space="preserve"> a politics that rejects </w:t>
      </w:r>
      <w:r w:rsidRPr="00AB72F1">
        <w:rPr>
          <w:lang w:val="en-GB"/>
        </w:rPr>
        <w:t xml:space="preserve">prioritisation of market </w:t>
      </w:r>
      <w:r w:rsidR="00D21E1E" w:rsidRPr="00AB72F1">
        <w:rPr>
          <w:lang w:val="en-GB"/>
        </w:rPr>
        <w:t>demands in favour of</w:t>
      </w:r>
      <w:r w:rsidRPr="00AB72F1">
        <w:rPr>
          <w:lang w:val="en-GB"/>
        </w:rPr>
        <w:t xml:space="preserve"> </w:t>
      </w:r>
      <w:r w:rsidR="008B3E2D" w:rsidRPr="00AB72F1">
        <w:rPr>
          <w:lang w:val="en-GB"/>
        </w:rPr>
        <w:t>the tangible</w:t>
      </w:r>
      <w:r w:rsidRPr="00AB72F1">
        <w:rPr>
          <w:lang w:val="en-GB"/>
        </w:rPr>
        <w:t xml:space="preserve"> and diverse needs of communities. </w:t>
      </w:r>
      <w:r w:rsidR="00D21E1E" w:rsidRPr="00AB72F1">
        <w:rPr>
          <w:lang w:val="en-GB"/>
        </w:rPr>
        <w:t>T</w:t>
      </w:r>
      <w:r w:rsidRPr="00AB72F1">
        <w:rPr>
          <w:lang w:val="en-GB"/>
        </w:rPr>
        <w:t xml:space="preserve">he construction of need here is not oriented to minimal biological requirements but is concerned instead with creating the conditions for human flourishing and wider distributive justice. </w:t>
      </w:r>
      <w:r w:rsidR="00C515F4" w:rsidRPr="00AB72F1">
        <w:rPr>
          <w:lang w:val="en-GB"/>
        </w:rPr>
        <w:t xml:space="preserve">This </w:t>
      </w:r>
      <w:r w:rsidRPr="00AB72F1">
        <w:rPr>
          <w:lang w:val="en-GB"/>
        </w:rPr>
        <w:t xml:space="preserve">politics serves to undermine the disciplinary power of the state insofar as it strengthens </w:t>
      </w:r>
      <w:r w:rsidR="008B3E2D" w:rsidRPr="00AB72F1">
        <w:rPr>
          <w:lang w:val="en-GB"/>
        </w:rPr>
        <w:t>people’s capacity</w:t>
      </w:r>
      <w:r w:rsidRPr="00AB72F1">
        <w:rPr>
          <w:lang w:val="en-GB"/>
        </w:rPr>
        <w:t xml:space="preserve"> for independent acti</w:t>
      </w:r>
      <w:r w:rsidR="008B3E2D" w:rsidRPr="00AB72F1">
        <w:rPr>
          <w:lang w:val="en-GB"/>
        </w:rPr>
        <w:t>on</w:t>
      </w:r>
      <w:r w:rsidRPr="00AB72F1">
        <w:rPr>
          <w:lang w:val="en-GB"/>
        </w:rPr>
        <w:t xml:space="preserve"> (Johnson 2000). Moreover</w:t>
      </w:r>
      <w:r w:rsidR="00C515F4" w:rsidRPr="00AB72F1">
        <w:rPr>
          <w:lang w:val="en-GB"/>
        </w:rPr>
        <w:t>,</w:t>
      </w:r>
      <w:r w:rsidRPr="00AB72F1">
        <w:rPr>
          <w:lang w:val="en-GB"/>
        </w:rPr>
        <w:t xml:space="preserve"> this </w:t>
      </w:r>
      <w:r w:rsidR="00C515F4" w:rsidRPr="00AB72F1">
        <w:rPr>
          <w:lang w:val="en-GB"/>
        </w:rPr>
        <w:t>resonates</w:t>
      </w:r>
      <w:r w:rsidRPr="00AB72F1">
        <w:rPr>
          <w:lang w:val="en-GB"/>
        </w:rPr>
        <w:t xml:space="preserve"> with our</w:t>
      </w:r>
      <w:r w:rsidR="00333307" w:rsidRPr="00AB72F1">
        <w:rPr>
          <w:lang w:val="en-GB"/>
        </w:rPr>
        <w:t xml:space="preserve"> emphasis upon </w:t>
      </w:r>
      <w:r w:rsidR="00513EE6" w:rsidRPr="00AB72F1">
        <w:rPr>
          <w:lang w:val="en-GB"/>
        </w:rPr>
        <w:t>the interaction between material and post-material concerns</w:t>
      </w:r>
      <w:r w:rsidRPr="00AB72F1">
        <w:rPr>
          <w:lang w:val="en-GB"/>
        </w:rPr>
        <w:t>.</w:t>
      </w:r>
    </w:p>
    <w:p w14:paraId="09973531" w14:textId="77777777" w:rsidR="003D2914" w:rsidRPr="00AB72F1" w:rsidRDefault="00D0630D" w:rsidP="003D2914">
      <w:pPr>
        <w:widowControl w:val="0"/>
        <w:autoSpaceDE w:val="0"/>
        <w:autoSpaceDN w:val="0"/>
        <w:adjustRightInd w:val="0"/>
        <w:spacing w:after="240" w:line="360" w:lineRule="auto"/>
      </w:pPr>
      <w:r w:rsidRPr="00AB72F1">
        <w:rPr>
          <w:lang w:val="en-GB"/>
        </w:rPr>
        <w:t>A second strategic consideration is that of</w:t>
      </w:r>
      <w:r w:rsidRPr="00AB72F1">
        <w:rPr>
          <w:i/>
          <w:lang w:val="en-GB"/>
        </w:rPr>
        <w:t xml:space="preserve"> form</w:t>
      </w:r>
      <w:r w:rsidRPr="00AB72F1">
        <w:rPr>
          <w:lang w:val="en-GB"/>
        </w:rPr>
        <w:t xml:space="preserve">. </w:t>
      </w:r>
      <w:r w:rsidR="000E1E59" w:rsidRPr="00AB72F1">
        <w:rPr>
          <w:lang w:val="en-GB"/>
        </w:rPr>
        <w:t>T</w:t>
      </w:r>
      <w:r w:rsidRPr="00AB72F1">
        <w:rPr>
          <w:lang w:val="en-GB"/>
        </w:rPr>
        <w:t xml:space="preserve">he transitional approach </w:t>
      </w:r>
      <w:r w:rsidR="000E1E59" w:rsidRPr="00AB72F1">
        <w:rPr>
          <w:lang w:val="en-GB"/>
        </w:rPr>
        <w:t xml:space="preserve">to movement goals </w:t>
      </w:r>
      <w:r w:rsidRPr="00AB72F1">
        <w:rPr>
          <w:lang w:val="en-GB"/>
        </w:rPr>
        <w:t>proposed by Sedgwick</w:t>
      </w:r>
      <w:r w:rsidR="000E1E59" w:rsidRPr="00AB72F1">
        <w:rPr>
          <w:lang w:val="en-GB"/>
        </w:rPr>
        <w:t xml:space="preserve"> </w:t>
      </w:r>
      <w:r w:rsidRPr="00AB72F1">
        <w:rPr>
          <w:lang w:val="en-GB"/>
        </w:rPr>
        <w:t xml:space="preserve">involves making demands that offer concrete social remedies in the present but which are underpinned by, and articulate, a new kind of social logic (Callinicos, 2003). </w:t>
      </w:r>
      <w:r w:rsidR="007736FA" w:rsidRPr="00AB72F1">
        <w:rPr>
          <w:lang w:val="en-GB"/>
        </w:rPr>
        <w:t>Such</w:t>
      </w:r>
      <w:r w:rsidRPr="00AB72F1">
        <w:rPr>
          <w:lang w:val="en-GB"/>
        </w:rPr>
        <w:t xml:space="preserve"> transitional politics bridges social reforms and wider societal transformation</w:t>
      </w:r>
      <w:r w:rsidR="00A273D0" w:rsidRPr="00AB72F1">
        <w:rPr>
          <w:lang w:val="en-GB"/>
        </w:rPr>
        <w:t>, with</w:t>
      </w:r>
      <w:r w:rsidR="003D2914" w:rsidRPr="00AB72F1">
        <w:rPr>
          <w:lang w:val="en-GB"/>
        </w:rPr>
        <w:t xml:space="preserve"> elements of all </w:t>
      </w:r>
      <w:r w:rsidR="003D2914" w:rsidRPr="00AB72F1">
        <w:t xml:space="preserve">three strategic transformative logics identified by Wright (2010: 303-5): </w:t>
      </w:r>
    </w:p>
    <w:p w14:paraId="08E0544C" w14:textId="77777777" w:rsidR="003D2914" w:rsidRPr="00AB72F1" w:rsidRDefault="003D2914" w:rsidP="003D2914">
      <w:pPr>
        <w:widowControl w:val="0"/>
        <w:autoSpaceDE w:val="0"/>
        <w:autoSpaceDN w:val="0"/>
        <w:adjustRightInd w:val="0"/>
        <w:spacing w:after="240" w:line="276" w:lineRule="auto"/>
        <w:ind w:left="720"/>
      </w:pPr>
      <w:r w:rsidRPr="00AB72F1">
        <w:t xml:space="preserve">Ruptural transformations [associated with </w:t>
      </w:r>
      <w:r w:rsidRPr="00AB72F1">
        <w:rPr>
          <w:lang w:val="en-GB"/>
        </w:rPr>
        <w:t xml:space="preserve">revolutionary socialism] </w:t>
      </w:r>
      <w:r w:rsidRPr="00AB72F1">
        <w:t xml:space="preserve">envision creating new institutions of social empowerment through a sharp break within existing institutions and social structures […] Interstitial transformations [associated with anarchism] seek to build new forms of social empowerment in the niches and margins of capitalist society […] Symbiotic transformations [associated with social democracy] involve strategies in which extending and deepening the institutional forms of popular social empowerment simultaneously helps solve certain practical problems faced by dominant classes and elites. </w:t>
      </w:r>
    </w:p>
    <w:p w14:paraId="210EA3A1" w14:textId="77777777" w:rsidR="00D0630D" w:rsidRPr="00AB72F1" w:rsidRDefault="00D0630D" w:rsidP="006A3E10">
      <w:pPr>
        <w:widowControl w:val="0"/>
        <w:autoSpaceDE w:val="0"/>
        <w:autoSpaceDN w:val="0"/>
        <w:adjustRightInd w:val="0"/>
        <w:spacing w:after="240" w:line="360" w:lineRule="auto"/>
        <w:rPr>
          <w:lang w:val="en-GB"/>
        </w:rPr>
      </w:pPr>
      <w:r w:rsidRPr="00AB72F1">
        <w:t>However we argue</w:t>
      </w:r>
      <w:r w:rsidR="0081100F" w:rsidRPr="00AB72F1">
        <w:t xml:space="preserve"> that rather than regarding these</w:t>
      </w:r>
      <w:r w:rsidRPr="00AB72F1">
        <w:t xml:space="preserve"> as mutually exclusive, the</w:t>
      </w:r>
      <w:r w:rsidRPr="00AB72F1">
        <w:rPr>
          <w:lang w:val="en-GB"/>
        </w:rPr>
        <w:t xml:space="preserve"> strength of the transitional approach is that it integrates elements of all three, </w:t>
      </w:r>
      <w:r w:rsidR="0081100F" w:rsidRPr="00AB72F1">
        <w:rPr>
          <w:lang w:val="en-GB"/>
        </w:rPr>
        <w:t xml:space="preserve">thereby </w:t>
      </w:r>
      <w:r w:rsidRPr="00AB72F1">
        <w:rPr>
          <w:lang w:val="en-GB"/>
        </w:rPr>
        <w:t xml:space="preserve">transcending the limits of each logic taken in isolation, </w:t>
      </w:r>
      <w:r w:rsidR="0081100F" w:rsidRPr="00AB72F1">
        <w:rPr>
          <w:lang w:val="en-GB"/>
        </w:rPr>
        <w:t xml:space="preserve">and </w:t>
      </w:r>
      <w:r w:rsidRPr="00AB72F1">
        <w:rPr>
          <w:lang w:val="en-GB"/>
        </w:rPr>
        <w:t>offering a more fluid and credible strategic pathway to fundamental social emancipation.</w:t>
      </w:r>
    </w:p>
    <w:p w14:paraId="49A81DEC" w14:textId="564890D2" w:rsidR="00333C26" w:rsidRPr="00AB72F1" w:rsidRDefault="00D0630D" w:rsidP="00333C26">
      <w:pPr>
        <w:shd w:val="clear" w:color="auto" w:fill="FFFFFF"/>
        <w:spacing w:after="240" w:line="360" w:lineRule="auto"/>
        <w:rPr>
          <w:rFonts w:eastAsia="Times New Roman"/>
          <w:lang w:val="en-GB"/>
        </w:rPr>
      </w:pPr>
      <w:r w:rsidRPr="00AB72F1">
        <w:rPr>
          <w:lang w:val="en-GB"/>
        </w:rPr>
        <w:t xml:space="preserve">A third and crucial consideration is </w:t>
      </w:r>
      <w:r w:rsidRPr="00AB72F1">
        <w:rPr>
          <w:i/>
          <w:lang w:val="en-GB"/>
        </w:rPr>
        <w:t>agency</w:t>
      </w:r>
      <w:r w:rsidR="001C3E6C" w:rsidRPr="00AB72F1">
        <w:rPr>
          <w:i/>
          <w:lang w:val="en-GB"/>
        </w:rPr>
        <w:t xml:space="preserve">, </w:t>
      </w:r>
      <w:r w:rsidR="001C3E6C" w:rsidRPr="00AB72F1">
        <w:rPr>
          <w:lang w:val="en-GB"/>
        </w:rPr>
        <w:t>such that</w:t>
      </w:r>
      <w:r w:rsidR="001C3E6C" w:rsidRPr="00AB72F1">
        <w:rPr>
          <w:i/>
          <w:lang w:val="en-GB"/>
        </w:rPr>
        <w:t xml:space="preserve"> </w:t>
      </w:r>
      <w:r w:rsidR="001C3E6C" w:rsidRPr="00AB72F1">
        <w:rPr>
          <w:lang w:val="en-GB"/>
        </w:rPr>
        <w:t>transformative</w:t>
      </w:r>
      <w:r w:rsidRPr="00AB72F1">
        <w:rPr>
          <w:lang w:val="en-GB"/>
        </w:rPr>
        <w:t xml:space="preserve"> demands are not constituted passively but actively</w:t>
      </w:r>
      <w:r w:rsidR="00385BAB" w:rsidRPr="00AB72F1">
        <w:rPr>
          <w:lang w:val="en-GB"/>
        </w:rPr>
        <w:t xml:space="preserve"> across a range of context</w:t>
      </w:r>
      <w:r w:rsidR="00513EE6" w:rsidRPr="00AB72F1">
        <w:rPr>
          <w:lang w:val="en-GB"/>
        </w:rPr>
        <w:t>s</w:t>
      </w:r>
      <w:r w:rsidR="00385BAB" w:rsidRPr="00AB72F1">
        <w:rPr>
          <w:lang w:val="en-GB"/>
        </w:rPr>
        <w:t xml:space="preserve"> and scale</w:t>
      </w:r>
      <w:r w:rsidR="00513EE6" w:rsidRPr="00AB72F1">
        <w:rPr>
          <w:lang w:val="en-GB"/>
        </w:rPr>
        <w:t>s</w:t>
      </w:r>
      <w:r w:rsidR="001C3E6C" w:rsidRPr="00AB72F1">
        <w:rPr>
          <w:lang w:val="en-GB"/>
        </w:rPr>
        <w:t xml:space="preserve">. In the course of </w:t>
      </w:r>
      <w:r w:rsidRPr="00AB72F1">
        <w:rPr>
          <w:lang w:val="en-GB"/>
        </w:rPr>
        <w:t>emancipatory struggles the capacity and political consciousness of co</w:t>
      </w:r>
      <w:r w:rsidR="003B053A" w:rsidRPr="00AB72F1">
        <w:rPr>
          <w:lang w:val="en-GB"/>
        </w:rPr>
        <w:t>llectiv</w:t>
      </w:r>
      <w:r w:rsidRPr="00AB72F1">
        <w:rPr>
          <w:lang w:val="en-GB"/>
        </w:rPr>
        <w:t>ities</w:t>
      </w:r>
      <w:r w:rsidR="001C3E6C" w:rsidRPr="00AB72F1">
        <w:rPr>
          <w:lang w:val="en-GB"/>
        </w:rPr>
        <w:t xml:space="preserve"> is developed and strengthened</w:t>
      </w:r>
      <w:r w:rsidRPr="00AB72F1">
        <w:rPr>
          <w:lang w:val="en-GB"/>
        </w:rPr>
        <w:t xml:space="preserve">. </w:t>
      </w:r>
      <w:r w:rsidR="00D84424" w:rsidRPr="00AB72F1">
        <w:t>S</w:t>
      </w:r>
      <w:r w:rsidRPr="00AB72F1">
        <w:t>trategic forms of agency are deeply relational sets of practices that cannot be properly comprehended through an individualizing lens</w:t>
      </w:r>
      <w:r w:rsidR="00D84424" w:rsidRPr="00AB72F1">
        <w:t xml:space="preserve"> </w:t>
      </w:r>
      <w:r w:rsidR="002753F3" w:rsidRPr="00AB72F1">
        <w:t>(Krinsky and Barker, 2009)</w:t>
      </w:r>
      <w:r w:rsidRPr="00AB72F1">
        <w:t xml:space="preserve">. Instead, in the course of campaigning </w:t>
      </w:r>
      <w:r w:rsidR="00BC5AD5" w:rsidRPr="00AB72F1">
        <w:t xml:space="preserve">or organizing </w:t>
      </w:r>
      <w:r w:rsidRPr="00AB72F1">
        <w:t xml:space="preserve">together </w:t>
      </w:r>
      <w:r w:rsidR="00BC5AD5" w:rsidRPr="00AB72F1">
        <w:t xml:space="preserve">in </w:t>
      </w:r>
      <w:r w:rsidRPr="00AB72F1">
        <w:t>pursui</w:t>
      </w:r>
      <w:r w:rsidR="00BC5AD5" w:rsidRPr="00AB72F1">
        <w:t xml:space="preserve">t of </w:t>
      </w:r>
      <w:r w:rsidRPr="00AB72F1">
        <w:t>shared objects</w:t>
      </w:r>
      <w:r w:rsidR="00BC5AD5" w:rsidRPr="00AB72F1">
        <w:t>,</w:t>
      </w:r>
      <w:r w:rsidRPr="00AB72F1">
        <w:t xml:space="preserve"> disparate constituencies </w:t>
      </w:r>
      <w:r w:rsidR="00BC5AD5" w:rsidRPr="00AB72F1">
        <w:t>(</w:t>
      </w:r>
      <w:r w:rsidRPr="00AB72F1">
        <w:t>e.g. service user/survivors and trade unionists</w:t>
      </w:r>
      <w:r w:rsidR="00BC5AD5" w:rsidRPr="00AB72F1">
        <w:t>)</w:t>
      </w:r>
      <w:r w:rsidRPr="00AB72F1">
        <w:t xml:space="preserve"> have the potential to become a new </w:t>
      </w:r>
      <w:r w:rsidRPr="00AB72F1">
        <w:rPr>
          <w:i/>
        </w:rPr>
        <w:lastRenderedPageBreak/>
        <w:t xml:space="preserve">collective </w:t>
      </w:r>
      <w:r w:rsidRPr="00AB72F1">
        <w:t>subject.</w:t>
      </w:r>
      <w:r w:rsidRPr="00AB72F1">
        <w:rPr>
          <w:lang w:val="en-GB"/>
        </w:rPr>
        <w:t xml:space="preserve"> </w:t>
      </w:r>
      <w:r w:rsidRPr="00AB72F1">
        <w:t>This collectivity enhances the ‘strategic capacity’ of movements</w:t>
      </w:r>
      <w:r w:rsidR="00673A1C" w:rsidRPr="00AB72F1">
        <w:t>,</w:t>
      </w:r>
      <w:r w:rsidRPr="00AB72F1">
        <w:t xml:space="preserve"> as trusting relationships are an important means to extend informational networks (Ganz, 2000)</w:t>
      </w:r>
      <w:r w:rsidR="00207E3E" w:rsidRPr="00AB72F1">
        <w:t xml:space="preserve"> and draw on diverse </w:t>
      </w:r>
      <w:r w:rsidR="002753F3" w:rsidRPr="00AB72F1">
        <w:t>knowledge</w:t>
      </w:r>
      <w:r w:rsidR="00657546" w:rsidRPr="00AB72F1">
        <w:t>s</w:t>
      </w:r>
      <w:r w:rsidR="00207E3E" w:rsidRPr="00AB72F1">
        <w:t xml:space="preserve"> and perspectives</w:t>
      </w:r>
      <w:r w:rsidR="00D02B60" w:rsidRPr="00AB72F1">
        <w:t xml:space="preserve"> </w:t>
      </w:r>
      <w:r w:rsidR="00657546" w:rsidRPr="00AB72F1">
        <w:t>to inform campaigning</w:t>
      </w:r>
      <w:r w:rsidR="002753F3" w:rsidRPr="00AB72F1">
        <w:t xml:space="preserve"> </w:t>
      </w:r>
      <w:r w:rsidRPr="00AB72F1">
        <w:t>(Krinsky, 2009)</w:t>
      </w:r>
      <w:r w:rsidR="00333C26" w:rsidRPr="00AB72F1">
        <w:t xml:space="preserve">. </w:t>
      </w:r>
      <w:r w:rsidRPr="00AB72F1">
        <w:t>In this way strategic action constitutes a reflexive process of learning that implicates the identities, purposes and social relations of those involved, with agents who reshape and are themselves reshaped through such engagements (Krinsky and Barker, 2009).</w:t>
      </w:r>
      <w:r w:rsidRPr="00AB72F1">
        <w:rPr>
          <w:rFonts w:eastAsia="Times New Roman"/>
          <w:lang w:val="en-GB"/>
        </w:rPr>
        <w:t xml:space="preserve"> </w:t>
      </w:r>
    </w:p>
    <w:p w14:paraId="5190B6AF" w14:textId="77777777" w:rsidR="00D0630D" w:rsidRPr="00AB72F1" w:rsidRDefault="00D0630D" w:rsidP="00333C26">
      <w:pPr>
        <w:shd w:val="clear" w:color="auto" w:fill="FFFFFF"/>
        <w:spacing w:after="240" w:line="360" w:lineRule="auto"/>
        <w:rPr>
          <w:lang w:val="en-GB"/>
        </w:rPr>
      </w:pPr>
      <w:r w:rsidRPr="00AB72F1">
        <w:rPr>
          <w:lang w:val="en-GB"/>
        </w:rPr>
        <w:t xml:space="preserve">The discussion will now turn to a more substantive exploration of these three dimensions of </w:t>
      </w:r>
      <w:r w:rsidR="009E153E" w:rsidRPr="00AB72F1">
        <w:rPr>
          <w:lang w:val="en-GB"/>
        </w:rPr>
        <w:t>strategic</w:t>
      </w:r>
      <w:r w:rsidRPr="00AB72F1">
        <w:rPr>
          <w:lang w:val="en-GB"/>
        </w:rPr>
        <w:t xml:space="preserve"> grammar in relation to </w:t>
      </w:r>
      <w:r w:rsidR="00DA6C48" w:rsidRPr="00AB72F1">
        <w:rPr>
          <w:lang w:val="en-GB"/>
        </w:rPr>
        <w:t xml:space="preserve">the possibilities and </w:t>
      </w:r>
      <w:r w:rsidR="009E153E" w:rsidRPr="00AB72F1">
        <w:rPr>
          <w:lang w:val="en-GB"/>
        </w:rPr>
        <w:t>challenges</w:t>
      </w:r>
      <w:r w:rsidR="00DA6C48" w:rsidRPr="00AB72F1">
        <w:rPr>
          <w:lang w:val="en-GB"/>
        </w:rPr>
        <w:t xml:space="preserve"> of </w:t>
      </w:r>
      <w:r w:rsidR="0092770C" w:rsidRPr="00AB72F1">
        <w:rPr>
          <w:lang w:val="en-GB"/>
        </w:rPr>
        <w:t xml:space="preserve">contemporary </w:t>
      </w:r>
      <w:r w:rsidRPr="00AB72F1">
        <w:rPr>
          <w:lang w:val="en-GB"/>
        </w:rPr>
        <w:t xml:space="preserve">welfare and worker activism. </w:t>
      </w:r>
    </w:p>
    <w:p w14:paraId="37BD2A25" w14:textId="77777777" w:rsidR="00D0630D" w:rsidRPr="00AB72F1" w:rsidRDefault="00D0630D" w:rsidP="00D0630D">
      <w:pPr>
        <w:shd w:val="clear" w:color="auto" w:fill="FFFFFF"/>
        <w:spacing w:after="240" w:line="360" w:lineRule="auto"/>
        <w:rPr>
          <w:i/>
          <w:lang w:val="en-GB"/>
        </w:rPr>
      </w:pPr>
      <w:r w:rsidRPr="00AB72F1">
        <w:rPr>
          <w:i/>
          <w:lang w:val="en-GB"/>
        </w:rPr>
        <w:t xml:space="preserve">Strategy for mental health activism in the twenty first century </w:t>
      </w:r>
    </w:p>
    <w:p w14:paraId="6F06ADB9" w14:textId="77777777" w:rsidR="00D0630D" w:rsidRPr="00AB72F1" w:rsidRDefault="00D0630D" w:rsidP="00D0630D">
      <w:pPr>
        <w:spacing w:after="240" w:line="360" w:lineRule="auto"/>
        <w:rPr>
          <w:lang w:val="en-GB"/>
        </w:rPr>
      </w:pPr>
      <w:r w:rsidRPr="00AB72F1">
        <w:t xml:space="preserve">Consideration of the first strategic dimension, </w:t>
      </w:r>
      <w:r w:rsidRPr="00AB72F1">
        <w:rPr>
          <w:i/>
        </w:rPr>
        <w:t>content</w:t>
      </w:r>
      <w:r w:rsidRPr="00AB72F1">
        <w:t>, needs to be contextualized within an austerity agenda that, since the financial crisis of 2007-08, has been utilised by the UK government to realize further neoliberal transformation of the welfare state (Mendoza, 2015). This has had deeply damaging effects for mental health survivors, public sector workers and others (Mc</w:t>
      </w:r>
      <w:r w:rsidR="006F5814" w:rsidRPr="00AB72F1">
        <w:t xml:space="preserve">Keown et al. </w:t>
      </w:r>
      <w:r w:rsidR="00673A1C" w:rsidRPr="00AB72F1">
        <w:t>2013</w:t>
      </w:r>
      <w:r w:rsidRPr="00AB72F1">
        <w:t xml:space="preserve">). </w:t>
      </w:r>
      <w:r w:rsidR="00BC5AD5" w:rsidRPr="00AB72F1">
        <w:rPr>
          <w:lang w:val="en-GB"/>
        </w:rPr>
        <w:t>A</w:t>
      </w:r>
      <w:r w:rsidRPr="00AB72F1">
        <w:rPr>
          <w:lang w:val="en-GB"/>
        </w:rPr>
        <w:t xml:space="preserve"> divisive rhetoric of ‘skivers’ and ‘strivers’ </w:t>
      </w:r>
      <w:r w:rsidR="00BC5AD5" w:rsidRPr="00AB72F1">
        <w:rPr>
          <w:lang w:val="en-GB"/>
        </w:rPr>
        <w:t xml:space="preserve">has been promulgated </w:t>
      </w:r>
      <w:r w:rsidRPr="00AB72F1">
        <w:rPr>
          <w:lang w:val="en-GB"/>
        </w:rPr>
        <w:t>that seeks to drive a wedge between claimants and low-paid workers or those experiencing mental distress and those who are not (</w:t>
      </w:r>
      <w:r w:rsidRPr="00AB72F1">
        <w:t>Garthwaite, 2011)</w:t>
      </w:r>
      <w:r w:rsidRPr="00AB72F1">
        <w:rPr>
          <w:lang w:val="en-GB"/>
        </w:rPr>
        <w:t>.</w:t>
      </w:r>
      <w:r w:rsidRPr="00AB72F1">
        <w:t xml:space="preserve"> Such</w:t>
      </w:r>
      <w:r w:rsidRPr="00AB72F1">
        <w:rPr>
          <w:lang w:val="en-GB"/>
        </w:rPr>
        <w:t xml:space="preserve"> dynamics are further amplified by the deleterious structural characteristics of contemporary work and mental health/welfare provision outlined</w:t>
      </w:r>
      <w:r w:rsidR="00A23CE3" w:rsidRPr="00AB72F1">
        <w:rPr>
          <w:lang w:val="en-GB"/>
        </w:rPr>
        <w:t xml:space="preserve"> above</w:t>
      </w:r>
      <w:r w:rsidRPr="00AB72F1">
        <w:rPr>
          <w:lang w:val="en-GB"/>
        </w:rPr>
        <w:t xml:space="preserve">. </w:t>
      </w:r>
    </w:p>
    <w:p w14:paraId="6E437BB4" w14:textId="5D0E553C" w:rsidR="00D0630D" w:rsidRPr="00AB72F1" w:rsidRDefault="00D0630D" w:rsidP="00D0630D">
      <w:pPr>
        <w:spacing w:after="240" w:line="360" w:lineRule="auto"/>
        <w:rPr>
          <w:rFonts w:eastAsia="Times New Roman"/>
          <w:lang w:val="en-GB"/>
        </w:rPr>
      </w:pPr>
      <w:r w:rsidRPr="00AB72F1">
        <w:rPr>
          <w:lang w:val="en-GB"/>
        </w:rPr>
        <w:t>In the face of these onslaughts it is nonetheless possible to identify content within emergent strategic mobilisations of activists that challenges this agenda and articulates the diverse needs of people differently located within work and welfare contexts</w:t>
      </w:r>
      <w:r w:rsidRPr="00AB72F1">
        <w:t xml:space="preserve">. An example of this is the orientation to both material and post-material needs in contemporary disability movement activism. While </w:t>
      </w:r>
      <w:r w:rsidR="007A100A" w:rsidRPr="00AB72F1">
        <w:t xml:space="preserve">disabled people’s </w:t>
      </w:r>
      <w:r w:rsidRPr="00AB72F1">
        <w:t>movement</w:t>
      </w:r>
      <w:r w:rsidR="007A100A" w:rsidRPr="00AB72F1">
        <w:t>s</w:t>
      </w:r>
      <w:r w:rsidRPr="00AB72F1">
        <w:t xml:space="preserve"> in the 1980s and 1990s tended to focus on post-material concerns (in the form of legal and civil rights) </w:t>
      </w:r>
      <w:r w:rsidR="006F5814" w:rsidRPr="00AB72F1">
        <w:t>somewhat</w:t>
      </w:r>
      <w:r w:rsidR="001765B3" w:rsidRPr="00AB72F1">
        <w:t xml:space="preserve"> </w:t>
      </w:r>
      <w:r w:rsidRPr="00AB72F1">
        <w:t>eschew</w:t>
      </w:r>
      <w:r w:rsidR="006F5814" w:rsidRPr="00AB72F1">
        <w:t>ing</w:t>
      </w:r>
      <w:r w:rsidRPr="00AB72F1">
        <w:t xml:space="preserve"> transformative aims, in </w:t>
      </w:r>
      <w:r w:rsidR="001765B3" w:rsidRPr="00AB72F1">
        <w:t>its</w:t>
      </w:r>
      <w:r w:rsidRPr="00AB72F1">
        <w:t xml:space="preserve"> recent incarnation it has played a leading role in redistributive struggles against austerity </w:t>
      </w:r>
      <w:r w:rsidR="001765B3" w:rsidRPr="00AB72F1">
        <w:t>without marginalising</w:t>
      </w:r>
      <w:r w:rsidRPr="00AB72F1">
        <w:t xml:space="preserve"> recognition issues (Williams-Findlay, 2011; Slorach, 2016). </w:t>
      </w:r>
      <w:r w:rsidRPr="00AB72F1">
        <w:rPr>
          <w:rFonts w:eastAsia="Times New Roman"/>
          <w:lang w:val="en-GB"/>
        </w:rPr>
        <w:t>Similarly, from the trade union movement there are early signs of an expanding conception of need that recognises the political implications for campaigning. For instance, the Trades Union Congress has recently aligned with a social model approach in its work around mental health (TUC, 2015</w:t>
      </w:r>
      <w:r w:rsidR="00446409" w:rsidRPr="00AB72F1">
        <w:rPr>
          <w:rFonts w:eastAsia="Times New Roman"/>
          <w:lang w:val="en-GB"/>
        </w:rPr>
        <w:t>; 2016</w:t>
      </w:r>
      <w:r w:rsidRPr="00AB72F1">
        <w:rPr>
          <w:rFonts w:eastAsia="Times New Roman"/>
          <w:lang w:val="en-GB"/>
        </w:rPr>
        <w:t xml:space="preserve">). </w:t>
      </w:r>
    </w:p>
    <w:p w14:paraId="2DED9F01" w14:textId="6846E6E6" w:rsidR="00D0630D" w:rsidRPr="00AB72F1" w:rsidRDefault="00D0630D" w:rsidP="00D0630D">
      <w:pPr>
        <w:spacing w:after="240" w:line="360" w:lineRule="auto"/>
        <w:rPr>
          <w:lang w:val="en-GB"/>
        </w:rPr>
      </w:pPr>
      <w:r w:rsidRPr="00AB72F1">
        <w:rPr>
          <w:lang w:val="en-GB"/>
        </w:rPr>
        <w:lastRenderedPageBreak/>
        <w:t xml:space="preserve">We will now turn to the second consideration, </w:t>
      </w:r>
      <w:r w:rsidRPr="00AB72F1">
        <w:rPr>
          <w:i/>
          <w:lang w:val="en-GB"/>
        </w:rPr>
        <w:t>form</w:t>
      </w:r>
      <w:r w:rsidRPr="00AB72F1">
        <w:rPr>
          <w:lang w:val="en-GB"/>
        </w:rPr>
        <w:t>,</w:t>
      </w:r>
      <w:r w:rsidRPr="00AB72F1">
        <w:rPr>
          <w:i/>
          <w:lang w:val="en-GB"/>
        </w:rPr>
        <w:t xml:space="preserve"> </w:t>
      </w:r>
      <w:r w:rsidRPr="00AB72F1">
        <w:rPr>
          <w:lang w:val="en-GB"/>
        </w:rPr>
        <w:t xml:space="preserve">beginning with an application of </w:t>
      </w:r>
      <w:r w:rsidRPr="00AB72F1">
        <w:t>interstitial, symbiotic and ruptural logics and then linking this to the transitional approach</w:t>
      </w:r>
      <w:r w:rsidRPr="00AB72F1">
        <w:rPr>
          <w:lang w:val="en-GB"/>
        </w:rPr>
        <w:t xml:space="preserve">. Elements of all three of </w:t>
      </w:r>
      <w:r w:rsidRPr="00AB72F1">
        <w:t>Wright’s (201</w:t>
      </w:r>
      <w:r w:rsidR="002245BA" w:rsidRPr="00AB72F1">
        <w:t>0</w:t>
      </w:r>
      <w:r w:rsidRPr="00AB72F1">
        <w:t>) transformative strategies</w:t>
      </w:r>
      <w:r w:rsidRPr="00AB72F1">
        <w:rPr>
          <w:lang w:val="en-GB"/>
        </w:rPr>
        <w:t xml:space="preserve"> </w:t>
      </w:r>
      <w:r w:rsidRPr="00AB72F1">
        <w:t>are discernible in contemporary mental health activism in the UK. T</w:t>
      </w:r>
      <w:r w:rsidRPr="00AB72F1">
        <w:rPr>
          <w:lang w:val="en-GB"/>
        </w:rPr>
        <w:t xml:space="preserve">he interstitial includes </w:t>
      </w:r>
      <w:r w:rsidRPr="00AB72F1">
        <w:t xml:space="preserve">pre-figurative forms of </w:t>
      </w:r>
      <w:r w:rsidRPr="00AB72F1">
        <w:rPr>
          <w:lang w:val="en-GB"/>
        </w:rPr>
        <w:t>non-medical and non-coercive mental health support promoted in models such as Soteria (Mosher, 1999), or p</w:t>
      </w:r>
      <w:r w:rsidRPr="00AB72F1">
        <w:rPr>
          <w:rFonts w:eastAsia="Times New Roman"/>
        </w:rPr>
        <w:t xml:space="preserve">eer-led services such as the Leeds Survivor Led Crisis Service (Venner, 2009). Another expression of this is in forms of </w:t>
      </w:r>
      <w:r w:rsidRPr="00AB72F1">
        <w:rPr>
          <w:lang w:val="en-GB"/>
        </w:rPr>
        <w:t>mutual aid offered to those experiencing mental distress for instance at the Occupy protests (</w:t>
      </w:r>
      <w:r w:rsidRPr="00AB72F1">
        <w:t xml:space="preserve">Occupy Mental Health Project, 2012) or the emerging movement to offer low cost or free therapy to marginalised communities (Free Psychotherapy Network, no date). Insofar as such </w:t>
      </w:r>
      <w:r w:rsidRPr="00AB72F1">
        <w:rPr>
          <w:rFonts w:eastAsia="Times New Roman"/>
        </w:rPr>
        <w:t xml:space="preserve">grassroots </w:t>
      </w:r>
      <w:r w:rsidRPr="00AB72F1">
        <w:t>aid initiatives emerge from movement activity they might be regarded as forms of ‘popular social work’ (</w:t>
      </w:r>
      <w:r w:rsidR="000E53AD" w:rsidRPr="00AB72F1">
        <w:t xml:space="preserve">Jones and </w:t>
      </w:r>
      <w:r w:rsidRPr="00AB72F1">
        <w:t>Lavalette, 201</w:t>
      </w:r>
      <w:r w:rsidR="00617D6B" w:rsidRPr="00AB72F1">
        <w:t>3</w:t>
      </w:r>
      <w:r w:rsidRPr="00AB72F1">
        <w:t>). Sedgwick tended to be critical of earlier pre-figurative experiments of this type</w:t>
      </w:r>
      <w:r w:rsidR="00B93CAB" w:rsidRPr="00AB72F1">
        <w:t>, despite a more general affinity for prefiguration within his wider political epistemology (</w:t>
      </w:r>
      <w:r w:rsidRPr="00AB72F1">
        <w:t>Proctor</w:t>
      </w:r>
      <w:r w:rsidR="00B93CAB" w:rsidRPr="00AB72F1">
        <w:t>,</w:t>
      </w:r>
      <w:r w:rsidR="001765B3" w:rsidRPr="00AB72F1">
        <w:t xml:space="preserve"> 2016)</w:t>
      </w:r>
      <w:r w:rsidRPr="00AB72F1">
        <w:t xml:space="preserve">. In spite of his call for ‘more and better’ services, </w:t>
      </w:r>
      <w:r w:rsidR="00B93CAB" w:rsidRPr="00AB72F1">
        <w:t xml:space="preserve">Proctor </w:t>
      </w:r>
      <w:r w:rsidR="001035AE" w:rsidRPr="00AB72F1">
        <w:t xml:space="preserve">suggests </w:t>
      </w:r>
      <w:r w:rsidRPr="00AB72F1">
        <w:t xml:space="preserve">he tended to focus implicitly on the struggle for ‘more’ </w:t>
      </w:r>
      <w:r w:rsidR="001A70CD" w:rsidRPr="00AB72F1">
        <w:t xml:space="preserve">state </w:t>
      </w:r>
      <w:r w:rsidRPr="00AB72F1">
        <w:t xml:space="preserve">provision rather than elaborating ‘better’ modalities of support. </w:t>
      </w:r>
    </w:p>
    <w:p w14:paraId="0FF9B186" w14:textId="77777777" w:rsidR="00D0630D" w:rsidRPr="00AB72F1" w:rsidRDefault="00D0630D" w:rsidP="00D0630D">
      <w:pPr>
        <w:spacing w:after="240" w:line="360" w:lineRule="auto"/>
        <w:rPr>
          <w:rFonts w:eastAsia="Times New Roman"/>
        </w:rPr>
      </w:pPr>
      <w:r w:rsidRPr="00AB72F1">
        <w:rPr>
          <w:rFonts w:eastAsia="Times New Roman"/>
        </w:rPr>
        <w:t xml:space="preserve">We regard </w:t>
      </w:r>
      <w:r w:rsidRPr="00AB72F1">
        <w:t>counterposing the two to be problematic</w:t>
      </w:r>
      <w:r w:rsidR="00673A1C" w:rsidRPr="00AB72F1">
        <w:t xml:space="preserve"> and, indeed, contrary to the spirit of Sedgwick’s treatise</w:t>
      </w:r>
      <w:r w:rsidRPr="00AB72F1">
        <w:t>.</w:t>
      </w:r>
      <w:r w:rsidRPr="00AB72F1">
        <w:rPr>
          <w:rFonts w:eastAsia="Times New Roman"/>
        </w:rPr>
        <w:t xml:space="preserve"> The concern to develop </w:t>
      </w:r>
      <w:r w:rsidRPr="00AB72F1">
        <w:rPr>
          <w:rFonts w:eastAsia="Times New Roman"/>
          <w:i/>
        </w:rPr>
        <w:t>better</w:t>
      </w:r>
      <w:r w:rsidRPr="00AB72F1">
        <w:rPr>
          <w:rFonts w:eastAsia="Times New Roman"/>
        </w:rPr>
        <w:t xml:space="preserve"> forms of support has often been articulated in interstitial transformative practices, while the struggle for </w:t>
      </w:r>
      <w:r w:rsidRPr="00AB72F1">
        <w:rPr>
          <w:rFonts w:eastAsia="Times New Roman"/>
          <w:i/>
        </w:rPr>
        <w:t>more</w:t>
      </w:r>
      <w:r w:rsidRPr="00AB72F1">
        <w:rPr>
          <w:rFonts w:eastAsia="Times New Roman"/>
        </w:rPr>
        <w:t xml:space="preserve"> services (in terms of funding increases or opposition to cuts) tends to be associated with a symbiotic logic. However interstitial and symbiotic elements cannot always be easily disentangled in actual struggles. To illustrate this, it might be argued that a symbiotic or defensive strategy has predominat</w:t>
      </w:r>
      <w:r w:rsidR="00BC5AD5" w:rsidRPr="00AB72F1">
        <w:rPr>
          <w:rFonts w:eastAsia="Times New Roman"/>
        </w:rPr>
        <w:t>ed</w:t>
      </w:r>
      <w:r w:rsidRPr="00AB72F1">
        <w:rPr>
          <w:rFonts w:eastAsia="Times New Roman"/>
        </w:rPr>
        <w:t xml:space="preserve"> in recent campaigns in mental health services facing funding cuts or closure (e.g. those described in Moth et al, 2015). </w:t>
      </w:r>
      <w:r w:rsidR="004F034F" w:rsidRPr="00AB72F1">
        <w:rPr>
          <w:rFonts w:eastAsia="Times New Roman"/>
        </w:rPr>
        <w:t>T</w:t>
      </w:r>
      <w:r w:rsidRPr="00AB72F1">
        <w:rPr>
          <w:rFonts w:eastAsia="Times New Roman"/>
        </w:rPr>
        <w:t>his</w:t>
      </w:r>
      <w:r w:rsidR="004F034F" w:rsidRPr="00AB72F1">
        <w:rPr>
          <w:rFonts w:eastAsia="Times New Roman"/>
        </w:rPr>
        <w:t>, we contend,</w:t>
      </w:r>
      <w:r w:rsidRPr="00AB72F1">
        <w:rPr>
          <w:rFonts w:eastAsia="Times New Roman"/>
        </w:rPr>
        <w:t xml:space="preserve"> </w:t>
      </w:r>
      <w:r w:rsidR="004F034F" w:rsidRPr="00AB72F1">
        <w:rPr>
          <w:rFonts w:eastAsia="Times New Roman"/>
        </w:rPr>
        <w:t xml:space="preserve">would be </w:t>
      </w:r>
      <w:r w:rsidR="00393967" w:rsidRPr="00AB72F1">
        <w:rPr>
          <w:rFonts w:eastAsia="Times New Roman"/>
        </w:rPr>
        <w:t xml:space="preserve">a partial analysis, and </w:t>
      </w:r>
      <w:r w:rsidRPr="00AB72F1">
        <w:rPr>
          <w:rFonts w:eastAsia="Times New Roman"/>
        </w:rPr>
        <w:t>more detailed consideration reveals interstitial elements</w:t>
      </w:r>
      <w:r w:rsidR="006A3E10" w:rsidRPr="00AB72F1">
        <w:rPr>
          <w:rFonts w:eastAsia="Times New Roman"/>
        </w:rPr>
        <w:t>.</w:t>
      </w:r>
      <w:r w:rsidRPr="00AB72F1">
        <w:rPr>
          <w:rFonts w:eastAsia="Times New Roman"/>
        </w:rPr>
        <w:t xml:space="preserve"> </w:t>
      </w:r>
      <w:r w:rsidR="006A3E10" w:rsidRPr="00AB72F1">
        <w:rPr>
          <w:rFonts w:eastAsia="Times New Roman"/>
        </w:rPr>
        <w:t>F</w:t>
      </w:r>
      <w:r w:rsidRPr="00AB72F1">
        <w:rPr>
          <w:rFonts w:eastAsia="Times New Roman"/>
        </w:rPr>
        <w:t>or instance</w:t>
      </w:r>
      <w:r w:rsidR="006A3E10" w:rsidRPr="00AB72F1">
        <w:rPr>
          <w:rFonts w:eastAsia="Times New Roman"/>
        </w:rPr>
        <w:t>,</w:t>
      </w:r>
      <w:r w:rsidRPr="00AB72F1">
        <w:rPr>
          <w:rFonts w:eastAsia="Times New Roman"/>
        </w:rPr>
        <w:t xml:space="preserve"> user and worker activist practices</w:t>
      </w:r>
      <w:r w:rsidR="001765B3" w:rsidRPr="00AB72F1">
        <w:rPr>
          <w:rFonts w:eastAsia="Times New Roman"/>
        </w:rPr>
        <w:t xml:space="preserve"> in the campaigns</w:t>
      </w:r>
      <w:r w:rsidRPr="00AB72F1">
        <w:rPr>
          <w:rFonts w:eastAsia="Times New Roman"/>
        </w:rPr>
        <w:t xml:space="preserve"> </w:t>
      </w:r>
      <w:r w:rsidR="001765B3" w:rsidRPr="00AB72F1">
        <w:rPr>
          <w:rFonts w:eastAsia="Times New Roman"/>
        </w:rPr>
        <w:t xml:space="preserve">have </w:t>
      </w:r>
      <w:r w:rsidRPr="00AB72F1">
        <w:rPr>
          <w:rFonts w:eastAsia="Times New Roman"/>
        </w:rPr>
        <w:t>pre-figure</w:t>
      </w:r>
      <w:r w:rsidR="001765B3" w:rsidRPr="00AB72F1">
        <w:rPr>
          <w:rFonts w:eastAsia="Times New Roman"/>
        </w:rPr>
        <w:t>d</w:t>
      </w:r>
      <w:r w:rsidRPr="00AB72F1">
        <w:rPr>
          <w:rFonts w:eastAsia="Times New Roman"/>
        </w:rPr>
        <w:t xml:space="preserve"> future aspirations in terms of both the </w:t>
      </w:r>
      <w:r w:rsidR="001765B3" w:rsidRPr="00AB72F1">
        <w:rPr>
          <w:rFonts w:eastAsia="Times New Roman"/>
        </w:rPr>
        <w:t>leading</w:t>
      </w:r>
      <w:r w:rsidRPr="00AB72F1">
        <w:rPr>
          <w:rFonts w:eastAsia="Times New Roman"/>
        </w:rPr>
        <w:t xml:space="preserve"> role played in </w:t>
      </w:r>
      <w:r w:rsidR="006A3E10" w:rsidRPr="00AB72F1">
        <w:rPr>
          <w:rFonts w:eastAsia="Times New Roman"/>
        </w:rPr>
        <w:t xml:space="preserve">the </w:t>
      </w:r>
      <w:r w:rsidRPr="00AB72F1">
        <w:rPr>
          <w:rFonts w:eastAsia="Times New Roman"/>
        </w:rPr>
        <w:t xml:space="preserve">campaigns by service users and </w:t>
      </w:r>
      <w:r w:rsidR="006A3E10" w:rsidRPr="00AB72F1">
        <w:rPr>
          <w:rFonts w:eastAsia="Times New Roman"/>
        </w:rPr>
        <w:t>how</w:t>
      </w:r>
      <w:r w:rsidRPr="00AB72F1">
        <w:rPr>
          <w:rFonts w:eastAsia="Times New Roman"/>
        </w:rPr>
        <w:t xml:space="preserve"> these actions have enhanced service users</w:t>
      </w:r>
      <w:r w:rsidR="001765B3" w:rsidRPr="00AB72F1">
        <w:rPr>
          <w:rFonts w:eastAsia="Times New Roman"/>
        </w:rPr>
        <w:t>’ involvement</w:t>
      </w:r>
      <w:r w:rsidRPr="00AB72F1">
        <w:rPr>
          <w:rFonts w:eastAsia="Times New Roman"/>
        </w:rPr>
        <w:t xml:space="preserve"> in </w:t>
      </w:r>
      <w:r w:rsidR="006A3E10" w:rsidRPr="00AB72F1">
        <w:rPr>
          <w:rFonts w:eastAsia="Times New Roman"/>
        </w:rPr>
        <w:t xml:space="preserve">subsequent </w:t>
      </w:r>
      <w:r w:rsidR="001765B3" w:rsidRPr="00AB72F1">
        <w:rPr>
          <w:rFonts w:eastAsia="Times New Roman"/>
        </w:rPr>
        <w:t xml:space="preserve">service planning and operation </w:t>
      </w:r>
      <w:r w:rsidRPr="00AB72F1">
        <w:rPr>
          <w:rFonts w:eastAsia="Times New Roman"/>
        </w:rPr>
        <w:t xml:space="preserve">(Moth et al, 2015). </w:t>
      </w:r>
      <w:r w:rsidR="00673A1C" w:rsidRPr="00AB72F1">
        <w:rPr>
          <w:rFonts w:eastAsia="Times New Roman"/>
        </w:rPr>
        <w:t>Similarly, the recognition of shared interests and contradictory positions between workers and service users opens up possibilities of more nuanced negotiation of identity issues and appreciation of the experience of mental health and service</w:t>
      </w:r>
      <w:r w:rsidR="004058B0" w:rsidRPr="00AB72F1">
        <w:rPr>
          <w:rFonts w:eastAsia="Times New Roman"/>
        </w:rPr>
        <w:t xml:space="preserve"> u</w:t>
      </w:r>
      <w:r w:rsidR="00673A1C" w:rsidRPr="00AB72F1">
        <w:rPr>
          <w:rFonts w:eastAsia="Times New Roman"/>
        </w:rPr>
        <w:t>s</w:t>
      </w:r>
      <w:r w:rsidR="004058B0" w:rsidRPr="00AB72F1">
        <w:rPr>
          <w:rFonts w:eastAsia="Times New Roman"/>
        </w:rPr>
        <w:t>e</w:t>
      </w:r>
      <w:r w:rsidR="00673A1C" w:rsidRPr="00AB72F1">
        <w:rPr>
          <w:rFonts w:eastAsia="Times New Roman"/>
        </w:rPr>
        <w:t xml:space="preserve"> </w:t>
      </w:r>
      <w:r w:rsidR="004058B0" w:rsidRPr="00AB72F1">
        <w:rPr>
          <w:rFonts w:eastAsia="Times New Roman"/>
        </w:rPr>
        <w:t xml:space="preserve">or care work </w:t>
      </w:r>
      <w:r w:rsidR="00673A1C" w:rsidRPr="00AB72F1">
        <w:rPr>
          <w:rFonts w:eastAsia="Times New Roman"/>
        </w:rPr>
        <w:t>from each other’s perspectives (</w:t>
      </w:r>
      <w:r w:rsidR="004058B0" w:rsidRPr="00AB72F1">
        <w:rPr>
          <w:rFonts w:eastAsia="Times New Roman"/>
        </w:rPr>
        <w:t>McKeown et al 2014</w:t>
      </w:r>
      <w:r w:rsidR="00673A1C" w:rsidRPr="00AB72F1">
        <w:rPr>
          <w:rFonts w:eastAsia="Times New Roman"/>
        </w:rPr>
        <w:t xml:space="preserve">). </w:t>
      </w:r>
      <w:r w:rsidRPr="00AB72F1">
        <w:rPr>
          <w:rFonts w:eastAsia="Times New Roman"/>
        </w:rPr>
        <w:t xml:space="preserve">For this reason we argue that, in practice, there tends to be fluidity in movement between </w:t>
      </w:r>
      <w:r w:rsidRPr="00AB72F1">
        <w:rPr>
          <w:rFonts w:eastAsia="Times New Roman"/>
        </w:rPr>
        <w:lastRenderedPageBreak/>
        <w:t>defensive and innovative positions according to the exigencies of political circumstances.</w:t>
      </w:r>
    </w:p>
    <w:p w14:paraId="791C1215" w14:textId="73E12169" w:rsidR="00D0630D" w:rsidRPr="00AB72F1" w:rsidRDefault="0096696D" w:rsidP="00D0630D">
      <w:pPr>
        <w:spacing w:after="240" w:line="360" w:lineRule="auto"/>
        <w:rPr>
          <w:rFonts w:eastAsia="Times New Roman"/>
          <w:lang w:val="en-GB"/>
        </w:rPr>
      </w:pPr>
      <w:r w:rsidRPr="00AB72F1">
        <w:rPr>
          <w:rFonts w:eastAsia="Times New Roman"/>
        </w:rPr>
        <w:t xml:space="preserve">However the possibilities for and boundary limits placed on interstitial and symbiotic transformative practices flow from the structural tendencies of contemporary capitalism. This necessitates a third, ruptural, strategy. Insofar as forms of mental distress are emergent from, exacerbated or mediated by the structural conditions of capitalist society, many of the most pressing challenges faced by both survivors and workers can be related to the organisation of labour and welfare regimes under this system. Consequently transcending these processes requires wholesale transformation of that social and economic structure. </w:t>
      </w:r>
      <w:r w:rsidR="00165918" w:rsidRPr="00AB72F1">
        <w:rPr>
          <w:rFonts w:eastAsia="Times New Roman"/>
          <w:lang w:val="en-GB"/>
        </w:rPr>
        <w:t xml:space="preserve">This </w:t>
      </w:r>
      <w:r w:rsidR="0006647E" w:rsidRPr="00AB72F1">
        <w:rPr>
          <w:rFonts w:eastAsia="Times New Roman"/>
          <w:lang w:val="en-GB"/>
        </w:rPr>
        <w:t xml:space="preserve">strategic </w:t>
      </w:r>
      <w:r w:rsidR="00165918" w:rsidRPr="00AB72F1">
        <w:rPr>
          <w:rFonts w:eastAsia="Times New Roman"/>
          <w:lang w:val="en-GB"/>
        </w:rPr>
        <w:t>orientation</w:t>
      </w:r>
      <w:r w:rsidR="00D0630D" w:rsidRPr="00AB72F1">
        <w:rPr>
          <w:rFonts w:eastAsia="Times New Roman"/>
          <w:lang w:val="en-GB"/>
        </w:rPr>
        <w:t xml:space="preserve"> </w:t>
      </w:r>
      <w:r w:rsidR="00165918" w:rsidRPr="00AB72F1">
        <w:rPr>
          <w:rFonts w:eastAsia="Times New Roman"/>
          <w:lang w:val="en-GB"/>
        </w:rPr>
        <w:t>is now visible in</w:t>
      </w:r>
      <w:r w:rsidR="00D0630D" w:rsidRPr="00AB72F1">
        <w:rPr>
          <w:rFonts w:eastAsia="Times New Roman"/>
          <w:lang w:val="en-GB"/>
        </w:rPr>
        <w:t xml:space="preserve"> </w:t>
      </w:r>
      <w:r w:rsidR="00D0630D" w:rsidRPr="00AB72F1">
        <w:rPr>
          <w:rFonts w:eastAsia="Times New Roman"/>
        </w:rPr>
        <w:t xml:space="preserve">sections of the survivor </w:t>
      </w:r>
      <w:r w:rsidR="00D0630D" w:rsidRPr="00AB72F1">
        <w:rPr>
          <w:rFonts w:eastAsia="Times New Roman"/>
          <w:lang w:val="en-GB"/>
        </w:rPr>
        <w:t>movement such as Recovery in the Bin (RITB) who explicitly identify as anti-capitalist and have developed a class based analysis of the detrimental impact of neoliberalism on mental wellbeing (Recovery in the Bin, 2016; McKenna, 2016)</w:t>
      </w:r>
      <w:r w:rsidR="00165918" w:rsidRPr="00AB72F1">
        <w:rPr>
          <w:rFonts w:eastAsia="Times New Roman"/>
          <w:lang w:val="en-GB"/>
        </w:rPr>
        <w:t xml:space="preserve"> as well </w:t>
      </w:r>
      <w:r w:rsidR="000B6421" w:rsidRPr="00AB72F1">
        <w:rPr>
          <w:rFonts w:eastAsia="Times New Roman"/>
          <w:lang w:val="en-GB"/>
        </w:rPr>
        <w:t xml:space="preserve">as </w:t>
      </w:r>
      <w:r w:rsidR="00165918" w:rsidRPr="00AB72F1">
        <w:rPr>
          <w:rFonts w:eastAsia="Times New Roman"/>
          <w:lang w:val="en-GB"/>
        </w:rPr>
        <w:t>strands within radical practitioner networks such as SWAN (Ferguson, 2008)</w:t>
      </w:r>
      <w:r w:rsidR="000B6421" w:rsidRPr="00AB72F1">
        <w:rPr>
          <w:rFonts w:eastAsia="Times New Roman"/>
          <w:lang w:val="en-GB"/>
        </w:rPr>
        <w:t xml:space="preserve"> or the Critical Mental Health Nursing Network</w:t>
      </w:r>
      <w:r w:rsidR="00BC5AD5" w:rsidRPr="00AB72F1">
        <w:rPr>
          <w:rStyle w:val="FootnoteReference"/>
          <w:rFonts w:eastAsia="Times New Roman"/>
          <w:lang w:val="en-GB"/>
        </w:rPr>
        <w:footnoteReference w:id="1"/>
      </w:r>
      <w:r w:rsidR="00D0630D" w:rsidRPr="00AB72F1">
        <w:rPr>
          <w:rFonts w:eastAsia="Times New Roman"/>
          <w:lang w:val="en-GB"/>
        </w:rPr>
        <w:t xml:space="preserve">. </w:t>
      </w:r>
    </w:p>
    <w:p w14:paraId="44EE9681" w14:textId="77777777" w:rsidR="005D3AC9" w:rsidRPr="00AB72F1" w:rsidRDefault="00D0630D" w:rsidP="00D0630D">
      <w:pPr>
        <w:spacing w:after="240" w:line="360" w:lineRule="auto"/>
        <w:rPr>
          <w:lang w:val="en-GB"/>
        </w:rPr>
      </w:pPr>
      <w:r w:rsidRPr="00AB72F1">
        <w:rPr>
          <w:rFonts w:eastAsia="Times New Roman"/>
          <w:lang w:val="en-GB"/>
        </w:rPr>
        <w:t>We do not consider these three transformative logics to be mutually exclusive but instead</w:t>
      </w:r>
      <w:r w:rsidR="00165918" w:rsidRPr="00AB72F1">
        <w:rPr>
          <w:rFonts w:eastAsia="Times New Roman"/>
          <w:lang w:val="en-GB"/>
        </w:rPr>
        <w:t xml:space="preserve"> to represent</w:t>
      </w:r>
      <w:r w:rsidRPr="00AB72F1">
        <w:rPr>
          <w:rFonts w:eastAsia="Times New Roman"/>
          <w:lang w:val="en-GB"/>
        </w:rPr>
        <w:t xml:space="preserve">, at least potentially, different moments in a transitional approach. </w:t>
      </w:r>
      <w:r w:rsidR="00EC5E84" w:rsidRPr="00AB72F1">
        <w:rPr>
          <w:lang w:val="en-GB"/>
        </w:rPr>
        <w:t>I</w:t>
      </w:r>
      <w:r w:rsidR="005D3AC9" w:rsidRPr="00AB72F1">
        <w:rPr>
          <w:lang w:val="en-GB"/>
        </w:rPr>
        <w:t xml:space="preserve">n the context </w:t>
      </w:r>
      <w:r w:rsidR="00F80470" w:rsidRPr="00AB72F1">
        <w:rPr>
          <w:lang w:val="en-GB"/>
        </w:rPr>
        <w:t xml:space="preserve">both </w:t>
      </w:r>
      <w:r w:rsidR="005D3AC9" w:rsidRPr="00AB72F1">
        <w:rPr>
          <w:lang w:val="en-GB"/>
        </w:rPr>
        <w:t xml:space="preserve">of </w:t>
      </w:r>
      <w:r w:rsidR="007D4F13" w:rsidRPr="00AB72F1">
        <w:rPr>
          <w:lang w:val="en-GB"/>
        </w:rPr>
        <w:t>defensive/</w:t>
      </w:r>
      <w:r w:rsidR="00F80470" w:rsidRPr="00AB72F1">
        <w:rPr>
          <w:lang w:val="en-GB"/>
        </w:rPr>
        <w:t>symbiotic</w:t>
      </w:r>
      <w:r w:rsidR="00046853" w:rsidRPr="00AB72F1">
        <w:rPr>
          <w:lang w:val="en-GB"/>
        </w:rPr>
        <w:t xml:space="preserve"> </w:t>
      </w:r>
      <w:r w:rsidR="00F80470" w:rsidRPr="00AB72F1">
        <w:rPr>
          <w:rFonts w:eastAsia="Times New Roman"/>
          <w:lang w:val="en-GB"/>
        </w:rPr>
        <w:t xml:space="preserve">forms of social action (e.g. defending existing provision from cuts) </w:t>
      </w:r>
      <w:r w:rsidR="005D3AC9" w:rsidRPr="00AB72F1">
        <w:rPr>
          <w:rFonts w:eastAsia="Times New Roman"/>
          <w:lang w:val="en-GB"/>
        </w:rPr>
        <w:t>and</w:t>
      </w:r>
      <w:r w:rsidR="00F80470" w:rsidRPr="00AB72F1">
        <w:rPr>
          <w:rFonts w:eastAsia="Times New Roman"/>
          <w:lang w:val="en-GB"/>
        </w:rPr>
        <w:t xml:space="preserve"> </w:t>
      </w:r>
      <w:r w:rsidR="007D4F13" w:rsidRPr="00AB72F1">
        <w:rPr>
          <w:lang w:val="en-GB"/>
        </w:rPr>
        <w:t>interstitial/</w:t>
      </w:r>
      <w:r w:rsidR="007D4F13" w:rsidRPr="00AB72F1">
        <w:rPr>
          <w:rFonts w:eastAsia="Times New Roman"/>
          <w:lang w:val="en-GB"/>
        </w:rPr>
        <w:t>innovative</w:t>
      </w:r>
      <w:r w:rsidR="00F80470" w:rsidRPr="00AB72F1">
        <w:rPr>
          <w:rFonts w:eastAsia="Times New Roman"/>
          <w:lang w:val="en-GB"/>
        </w:rPr>
        <w:t xml:space="preserve"> modes of support</w:t>
      </w:r>
      <w:r w:rsidR="00F80470" w:rsidRPr="00AB72F1">
        <w:rPr>
          <w:lang w:val="en-GB"/>
        </w:rPr>
        <w:t xml:space="preserve"> (e.g. </w:t>
      </w:r>
      <w:r w:rsidR="007D4F13" w:rsidRPr="00AB72F1">
        <w:rPr>
          <w:lang w:val="en-GB"/>
        </w:rPr>
        <w:t xml:space="preserve">mutual </w:t>
      </w:r>
      <w:r w:rsidR="00D70456" w:rsidRPr="00AB72F1">
        <w:rPr>
          <w:lang w:val="en-GB"/>
        </w:rPr>
        <w:t xml:space="preserve">aid </w:t>
      </w:r>
      <w:r w:rsidR="007D4F13" w:rsidRPr="00AB72F1">
        <w:rPr>
          <w:lang w:val="en-GB"/>
        </w:rPr>
        <w:t xml:space="preserve">counselling </w:t>
      </w:r>
      <w:r w:rsidR="00D70456" w:rsidRPr="00AB72F1">
        <w:rPr>
          <w:lang w:val="en-GB"/>
        </w:rPr>
        <w:t>for</w:t>
      </w:r>
      <w:r w:rsidR="007D4F13" w:rsidRPr="00AB72F1">
        <w:rPr>
          <w:lang w:val="en-GB"/>
        </w:rPr>
        <w:t xml:space="preserve"> those unable to access statutory support</w:t>
      </w:r>
      <w:r w:rsidR="00F80470" w:rsidRPr="00AB72F1">
        <w:rPr>
          <w:lang w:val="en-GB"/>
        </w:rPr>
        <w:t xml:space="preserve">) </w:t>
      </w:r>
      <w:r w:rsidR="007D4F13" w:rsidRPr="00AB72F1">
        <w:rPr>
          <w:rFonts w:eastAsia="Times New Roman"/>
          <w:lang w:val="en-GB"/>
        </w:rPr>
        <w:t>there is a</w:t>
      </w:r>
      <w:r w:rsidRPr="00AB72F1">
        <w:rPr>
          <w:rFonts w:eastAsia="Times New Roman"/>
          <w:lang w:val="en-GB"/>
        </w:rPr>
        <w:t xml:space="preserve"> challenge </w:t>
      </w:r>
      <w:r w:rsidR="007D4F13" w:rsidRPr="00AB72F1">
        <w:rPr>
          <w:rFonts w:eastAsia="Times New Roman"/>
          <w:lang w:val="en-GB"/>
        </w:rPr>
        <w:t xml:space="preserve">to </w:t>
      </w:r>
      <w:r w:rsidRPr="00AB72F1">
        <w:rPr>
          <w:rFonts w:eastAsia="Times New Roman"/>
          <w:lang w:val="en-GB"/>
        </w:rPr>
        <w:t xml:space="preserve">extant arrangements and thereby </w:t>
      </w:r>
      <w:r w:rsidR="007D4F13" w:rsidRPr="00AB72F1">
        <w:rPr>
          <w:rFonts w:eastAsia="Times New Roman"/>
          <w:lang w:val="en-GB"/>
        </w:rPr>
        <w:t xml:space="preserve">the </w:t>
      </w:r>
      <w:r w:rsidRPr="00AB72F1">
        <w:rPr>
          <w:rFonts w:eastAsia="Times New Roman"/>
          <w:lang w:val="en-GB"/>
        </w:rPr>
        <w:t>creat</w:t>
      </w:r>
      <w:r w:rsidR="007D4F13" w:rsidRPr="00AB72F1">
        <w:rPr>
          <w:rFonts w:eastAsia="Times New Roman"/>
          <w:lang w:val="en-GB"/>
        </w:rPr>
        <w:t>ion</w:t>
      </w:r>
      <w:r w:rsidRPr="00AB72F1">
        <w:rPr>
          <w:rFonts w:eastAsia="Times New Roman"/>
          <w:lang w:val="en-GB"/>
        </w:rPr>
        <w:t xml:space="preserve"> </w:t>
      </w:r>
      <w:r w:rsidR="007D4F13" w:rsidRPr="00AB72F1">
        <w:rPr>
          <w:rFonts w:eastAsia="Times New Roman"/>
          <w:lang w:val="en-GB"/>
        </w:rPr>
        <w:t xml:space="preserve">of </w:t>
      </w:r>
      <w:r w:rsidRPr="00AB72F1">
        <w:rPr>
          <w:rFonts w:eastAsia="Times New Roman"/>
          <w:lang w:val="en-GB"/>
        </w:rPr>
        <w:t xml:space="preserve">spaces of resistance and oppositional logics. </w:t>
      </w:r>
      <w:r w:rsidR="00EC5E84" w:rsidRPr="00AB72F1">
        <w:rPr>
          <w:rFonts w:eastAsia="Times New Roman"/>
          <w:lang w:val="en-GB"/>
        </w:rPr>
        <w:t>During instances of</w:t>
      </w:r>
      <w:r w:rsidR="005D3AC9" w:rsidRPr="00AB72F1">
        <w:rPr>
          <w:rFonts w:eastAsia="Times New Roman"/>
          <w:lang w:val="en-GB"/>
        </w:rPr>
        <w:t xml:space="preserve"> collective action s</w:t>
      </w:r>
      <w:r w:rsidRPr="00AB72F1">
        <w:rPr>
          <w:rFonts w:eastAsia="Times New Roman"/>
          <w:lang w:val="en-GB"/>
        </w:rPr>
        <w:t xml:space="preserve">tructural barriers </w:t>
      </w:r>
      <w:r w:rsidR="001B57EF" w:rsidRPr="00AB72F1">
        <w:rPr>
          <w:rFonts w:eastAsia="Times New Roman"/>
          <w:lang w:val="en-GB"/>
        </w:rPr>
        <w:t xml:space="preserve">thereby </w:t>
      </w:r>
      <w:r w:rsidRPr="00AB72F1">
        <w:rPr>
          <w:rFonts w:eastAsia="Times New Roman"/>
          <w:lang w:val="en-GB"/>
        </w:rPr>
        <w:t>become more visible offer</w:t>
      </w:r>
      <w:r w:rsidR="005D3AC9" w:rsidRPr="00AB72F1">
        <w:rPr>
          <w:rFonts w:eastAsia="Times New Roman"/>
          <w:lang w:val="en-GB"/>
        </w:rPr>
        <w:t>ing</w:t>
      </w:r>
      <w:r w:rsidRPr="00AB72F1">
        <w:rPr>
          <w:rFonts w:eastAsia="Times New Roman"/>
          <w:lang w:val="en-GB"/>
        </w:rPr>
        <w:t xml:space="preserve"> the potential for generalization beyond the micro context of the </w:t>
      </w:r>
      <w:r w:rsidR="001035AE" w:rsidRPr="00AB72F1">
        <w:rPr>
          <w:rFonts w:eastAsia="Times New Roman"/>
          <w:lang w:val="en-GB"/>
        </w:rPr>
        <w:t xml:space="preserve">specific service </w:t>
      </w:r>
      <w:r w:rsidRPr="00AB72F1">
        <w:rPr>
          <w:rFonts w:eastAsia="Times New Roman"/>
          <w:lang w:val="en-GB"/>
        </w:rPr>
        <w:t>setting to wider systemic dynamics</w:t>
      </w:r>
      <w:r w:rsidRPr="00AB72F1">
        <w:rPr>
          <w:lang w:val="en-GB"/>
        </w:rPr>
        <w:t>.</w:t>
      </w:r>
      <w:r w:rsidR="00F776E6" w:rsidRPr="00AB72F1">
        <w:rPr>
          <w:lang w:val="en-GB"/>
        </w:rPr>
        <w:t xml:space="preserve"> </w:t>
      </w:r>
      <w:r w:rsidR="00B568C6" w:rsidRPr="00AB72F1">
        <w:rPr>
          <w:lang w:val="en-GB"/>
        </w:rPr>
        <w:t>Consequently,</w:t>
      </w:r>
      <w:r w:rsidR="008A4F96" w:rsidRPr="00AB72F1">
        <w:rPr>
          <w:lang w:val="en-GB"/>
        </w:rPr>
        <w:t xml:space="preserve"> whether in defensive or innovative contexts, </w:t>
      </w:r>
      <w:r w:rsidR="00F92283" w:rsidRPr="00AB72F1">
        <w:rPr>
          <w:lang w:val="en-GB"/>
        </w:rPr>
        <w:t>the central strategic consideration</w:t>
      </w:r>
      <w:r w:rsidR="008A4F96" w:rsidRPr="00AB72F1">
        <w:rPr>
          <w:lang w:val="en-GB"/>
        </w:rPr>
        <w:t xml:space="preserve"> </w:t>
      </w:r>
      <w:r w:rsidR="00F92283" w:rsidRPr="00AB72F1">
        <w:rPr>
          <w:lang w:val="en-GB"/>
        </w:rPr>
        <w:t>is how</w:t>
      </w:r>
      <w:r w:rsidR="005D3AC9" w:rsidRPr="00AB72F1">
        <w:rPr>
          <w:lang w:val="en-GB"/>
        </w:rPr>
        <w:t xml:space="preserve"> </w:t>
      </w:r>
      <w:r w:rsidR="008A4F96" w:rsidRPr="00AB72F1">
        <w:rPr>
          <w:lang w:val="en-GB"/>
        </w:rPr>
        <w:t xml:space="preserve">to </w:t>
      </w:r>
      <w:r w:rsidR="005D3AC9" w:rsidRPr="00AB72F1">
        <w:rPr>
          <w:lang w:val="en-GB"/>
        </w:rPr>
        <w:t xml:space="preserve">foster a more fundamentally transformative purpose by </w:t>
      </w:r>
      <w:r w:rsidR="005D3AC9" w:rsidRPr="00AB72F1">
        <w:rPr>
          <w:i/>
          <w:lang w:val="en-GB"/>
        </w:rPr>
        <w:t>stretching</w:t>
      </w:r>
      <w:r w:rsidR="005D3AC9" w:rsidRPr="00AB72F1">
        <w:rPr>
          <w:lang w:val="en-GB"/>
        </w:rPr>
        <w:t xml:space="preserve"> ‘static’ demands (i.e. those that merely seek to </w:t>
      </w:r>
      <w:r w:rsidR="00F92283" w:rsidRPr="00AB72F1">
        <w:rPr>
          <w:lang w:val="en-GB"/>
        </w:rPr>
        <w:t xml:space="preserve">ameliorate conditions or </w:t>
      </w:r>
      <w:r w:rsidR="005D3AC9" w:rsidRPr="00AB72F1">
        <w:rPr>
          <w:lang w:val="en-GB"/>
        </w:rPr>
        <w:t>restore earlier equilibrium) in a ‘dynamic’ or ruptural direction</w:t>
      </w:r>
      <w:r w:rsidR="00F92283" w:rsidRPr="00AB72F1">
        <w:rPr>
          <w:rFonts w:eastAsia="Times New Roman"/>
          <w:lang w:val="en-GB"/>
        </w:rPr>
        <w:t xml:space="preserve"> to foreground the need for broader societal transformation</w:t>
      </w:r>
      <w:r w:rsidR="005D3AC9" w:rsidRPr="00AB72F1">
        <w:rPr>
          <w:lang w:val="en-GB"/>
        </w:rPr>
        <w:t xml:space="preserve"> (Gindin, 2012).  </w:t>
      </w:r>
      <w:r w:rsidR="00F92283" w:rsidRPr="00AB72F1">
        <w:rPr>
          <w:lang w:val="en-GB"/>
        </w:rPr>
        <w:t xml:space="preserve">We offer brief examples to illustrate such stretching of demands in the </w:t>
      </w:r>
      <w:r w:rsidR="00EC5E84" w:rsidRPr="00AB72F1">
        <w:rPr>
          <w:lang w:val="en-GB"/>
        </w:rPr>
        <w:t>concluding</w:t>
      </w:r>
      <w:r w:rsidR="00F92283" w:rsidRPr="00AB72F1">
        <w:rPr>
          <w:lang w:val="en-GB"/>
        </w:rPr>
        <w:t xml:space="preserve"> section of the paper. </w:t>
      </w:r>
    </w:p>
    <w:p w14:paraId="1010BBD7" w14:textId="77777777" w:rsidR="00D0630D" w:rsidRPr="00AB72F1" w:rsidRDefault="00D0630D" w:rsidP="00D0630D">
      <w:pPr>
        <w:widowControl w:val="0"/>
        <w:autoSpaceDE w:val="0"/>
        <w:autoSpaceDN w:val="0"/>
        <w:adjustRightInd w:val="0"/>
        <w:spacing w:after="240" w:line="360" w:lineRule="auto"/>
      </w:pPr>
      <w:r w:rsidRPr="00AB72F1">
        <w:rPr>
          <w:lang w:val="en-GB"/>
        </w:rPr>
        <w:t xml:space="preserve">Our third and final strategic dimension is </w:t>
      </w:r>
      <w:r w:rsidRPr="00AB72F1">
        <w:rPr>
          <w:i/>
          <w:lang w:val="en-GB"/>
        </w:rPr>
        <w:t>agency</w:t>
      </w:r>
      <w:r w:rsidRPr="00AB72F1">
        <w:rPr>
          <w:lang w:val="en-GB"/>
        </w:rPr>
        <w:t xml:space="preserve">. In the face of a ‘divide and rule’ social policy, the articulation of a politics of commonality and solidarity </w:t>
      </w:r>
      <w:r w:rsidR="000B6421" w:rsidRPr="00AB72F1">
        <w:t>capable of respecting and valuing difference</w:t>
      </w:r>
      <w:r w:rsidR="006A5A06" w:rsidRPr="00AB72F1">
        <w:t xml:space="preserve"> is an essential feature</w:t>
      </w:r>
      <w:r w:rsidRPr="00AB72F1">
        <w:t xml:space="preserve">. </w:t>
      </w:r>
      <w:r w:rsidR="006E3EC7" w:rsidRPr="00AB72F1">
        <w:t xml:space="preserve">A politics of this type, visible </w:t>
      </w:r>
      <w:r w:rsidR="006E3EC7" w:rsidRPr="00AB72F1">
        <w:lastRenderedPageBreak/>
        <w:t>in c</w:t>
      </w:r>
      <w:r w:rsidRPr="00AB72F1">
        <w:t>ross-sectional alliances</w:t>
      </w:r>
      <w:r w:rsidR="006E3EC7" w:rsidRPr="00AB72F1">
        <w:t xml:space="preserve"> between</w:t>
      </w:r>
      <w:r w:rsidRPr="00AB72F1">
        <w:t xml:space="preserve"> </w:t>
      </w:r>
      <w:r w:rsidR="006E3EC7" w:rsidRPr="00AB72F1">
        <w:t xml:space="preserve">the disabled people’s movement, </w:t>
      </w:r>
      <w:r w:rsidRPr="00AB72F1">
        <w:t>activist groups such as UK Uncut or Right to Work, welfare professionals and trade unionists</w:t>
      </w:r>
      <w:r w:rsidR="006E3EC7" w:rsidRPr="00AB72F1">
        <w:t xml:space="preserve">, has been a characteristic feature of recent anti-austerity activism </w:t>
      </w:r>
      <w:r w:rsidRPr="00AB72F1">
        <w:t>(Slorach, 2014, 2016; Scott 2014).</w:t>
      </w:r>
      <w:r w:rsidR="006E3EC7" w:rsidRPr="00AB72F1">
        <w:t xml:space="preserve"> </w:t>
      </w:r>
      <w:r w:rsidRPr="00AB72F1">
        <w:t xml:space="preserve">A particularly significant feature of </w:t>
      </w:r>
      <w:r w:rsidR="006E3EC7" w:rsidRPr="00AB72F1">
        <w:t>the</w:t>
      </w:r>
      <w:r w:rsidRPr="00AB72F1">
        <w:t xml:space="preserve"> new disability movement is the pre-eminent role played </w:t>
      </w:r>
      <w:r w:rsidR="000B6421" w:rsidRPr="00AB72F1">
        <w:t>with</w:t>
      </w:r>
      <w:r w:rsidRPr="00AB72F1">
        <w:t>in</w:t>
      </w:r>
      <w:r w:rsidR="00F54F41" w:rsidRPr="00AB72F1">
        <w:t xml:space="preserve"> Disabled People Against Cuts</w:t>
      </w:r>
      <w:r w:rsidRPr="00AB72F1">
        <w:t xml:space="preserve"> </w:t>
      </w:r>
      <w:r w:rsidR="00F54F41" w:rsidRPr="00AB72F1">
        <w:t>(</w:t>
      </w:r>
      <w:r w:rsidRPr="00AB72F1">
        <w:t>DPAC</w:t>
      </w:r>
      <w:r w:rsidR="00F54F41" w:rsidRPr="00AB72F1">
        <w:t>)</w:t>
      </w:r>
      <w:r w:rsidRPr="00AB72F1">
        <w:t xml:space="preserve">, Black Triangle and other groups by mental health service user/survivors </w:t>
      </w:r>
      <w:r w:rsidR="000B6421" w:rsidRPr="00AB72F1">
        <w:t xml:space="preserve">and the ways in which mental health has become prominent within broader campaigns </w:t>
      </w:r>
      <w:r w:rsidRPr="00AB72F1">
        <w:t xml:space="preserve">(Slorach 2016). Coalitions of service user/survivor activists and mental health workers have been central to campaigns against the rapid extension and roll out of forms of psycho-compulsion related to workfare </w:t>
      </w:r>
      <w:r w:rsidRPr="00AB72F1">
        <w:rPr>
          <w:rFonts w:eastAsia="Times New Roman"/>
          <w:lang w:val="en-GB"/>
        </w:rPr>
        <w:t xml:space="preserve">(Recovery in the Bin, 2016; Steadman, 2015). </w:t>
      </w:r>
      <w:r w:rsidRPr="00AB72F1">
        <w:t xml:space="preserve">Alignment of service user/survivor activists with trade unionists has also been a feature of a number of campaigns against service closures and cuts (Moth et al, 2015). </w:t>
      </w:r>
    </w:p>
    <w:p w14:paraId="6D02ECF0" w14:textId="77777777" w:rsidR="00D0630D" w:rsidRPr="00AB72F1" w:rsidRDefault="00D0630D" w:rsidP="00D0630D">
      <w:pPr>
        <w:widowControl w:val="0"/>
        <w:autoSpaceDE w:val="0"/>
        <w:autoSpaceDN w:val="0"/>
        <w:adjustRightInd w:val="0"/>
        <w:spacing w:after="240" w:line="360" w:lineRule="auto"/>
      </w:pPr>
      <w:r w:rsidRPr="00AB72F1">
        <w:t xml:space="preserve">Trade union movement </w:t>
      </w:r>
      <w:r w:rsidR="00C3245E" w:rsidRPr="00AB72F1">
        <w:t>convergence</w:t>
      </w:r>
      <w:r w:rsidRPr="00AB72F1">
        <w:t xml:space="preserve"> is also beginning to emerge</w:t>
      </w:r>
      <w:r w:rsidR="00C3245E" w:rsidRPr="00AB72F1">
        <w:t xml:space="preserve">, </w:t>
      </w:r>
      <w:r w:rsidRPr="00AB72F1">
        <w:t>demonstrated in developments such as the PCS (welfare workers’) trade</w:t>
      </w:r>
      <w:r w:rsidR="006E3EC7" w:rsidRPr="00AB72F1">
        <w:t xml:space="preserve"> union</w:t>
      </w:r>
      <w:r w:rsidR="003506F5" w:rsidRPr="00AB72F1">
        <w:t>’s</w:t>
      </w:r>
      <w:r w:rsidRPr="00AB72F1">
        <w:t xml:space="preserve"> formal support for joint campaigning with DPAC and others (Slorach, 2014). Another example is the recent </w:t>
      </w:r>
      <w:r w:rsidR="003506F5" w:rsidRPr="00AB72F1">
        <w:t>Welfare Charter initiative</w:t>
      </w:r>
      <w:r w:rsidRPr="00AB72F1">
        <w:t xml:space="preserve"> which has brought together trade unionists from PCS and Unite, activists from TUC Unemployed Workers’ Centres and disability networks such as DPAC and Black Triangle at two conferences in 2015</w:t>
      </w:r>
      <w:r w:rsidRPr="00AB72F1">
        <w:rPr>
          <w:rStyle w:val="FootnoteReference"/>
        </w:rPr>
        <w:footnoteReference w:id="2"/>
      </w:r>
      <w:r w:rsidRPr="00AB72F1">
        <w:t xml:space="preserve"> </w:t>
      </w:r>
      <w:r w:rsidR="00AA79E2" w:rsidRPr="00AB72F1">
        <w:t xml:space="preserve">to organize campaigning against welfare reforms </w:t>
      </w:r>
      <w:r w:rsidRPr="00AB72F1">
        <w:t xml:space="preserve">(Unite Community Leeds, 2015). </w:t>
      </w:r>
      <w:r w:rsidR="007D544C" w:rsidRPr="00AB72F1">
        <w:t xml:space="preserve">Unison </w:t>
      </w:r>
      <w:r w:rsidR="001E2451" w:rsidRPr="00AB72F1">
        <w:t xml:space="preserve">(public sector trade union) too </w:t>
      </w:r>
      <w:r w:rsidR="007D544C" w:rsidRPr="00AB72F1">
        <w:t>has adopted policy resolutions committing to reciprocal organizing with service user/survivor groups</w:t>
      </w:r>
      <w:r w:rsidR="009F3567" w:rsidRPr="00AB72F1">
        <w:t>, and most recently opposing forms of psycho-compulsion and seeking to defend workers who refuse to take part</w:t>
      </w:r>
      <w:r w:rsidR="007D544C" w:rsidRPr="00AB72F1">
        <w:t xml:space="preserve">. </w:t>
      </w:r>
      <w:r w:rsidR="001035AE" w:rsidRPr="00AB72F1">
        <w:t xml:space="preserve">We consider the </w:t>
      </w:r>
      <w:r w:rsidR="005464B2" w:rsidRPr="00AB72F1">
        <w:t xml:space="preserve">emergence </w:t>
      </w:r>
      <w:r w:rsidR="001035AE" w:rsidRPr="00AB72F1">
        <w:t>of</w:t>
      </w:r>
      <w:r w:rsidR="005464B2" w:rsidRPr="00AB72F1">
        <w:t xml:space="preserve"> </w:t>
      </w:r>
      <w:r w:rsidR="000F10C1" w:rsidRPr="00AB72F1">
        <w:t xml:space="preserve">such </w:t>
      </w:r>
      <w:r w:rsidR="005464B2" w:rsidRPr="00AB72F1">
        <w:t>political ‘cross-fertilisation’ across divergent contexts of welfare service use and provision (Barker and Lavalette, 2015) and the development of</w:t>
      </w:r>
      <w:r w:rsidR="001035AE" w:rsidRPr="00AB72F1">
        <w:t xml:space="preserve"> </w:t>
      </w:r>
      <w:r w:rsidR="001035AE" w:rsidRPr="00AB72F1">
        <w:rPr>
          <w:i/>
        </w:rPr>
        <w:t>collective subjectivity</w:t>
      </w:r>
      <w:r w:rsidR="001035AE" w:rsidRPr="00AB72F1">
        <w:t xml:space="preserve"> visible in these incipient relational configurations of activism and resistance to austerity offer possibilities for </w:t>
      </w:r>
      <w:r w:rsidR="005464B2" w:rsidRPr="00AB72F1">
        <w:t>trade union</w:t>
      </w:r>
      <w:r w:rsidR="001035AE" w:rsidRPr="00AB72F1">
        <w:t xml:space="preserve"> and mental health user/survivor movement renewal</w:t>
      </w:r>
      <w:r w:rsidR="005464B2" w:rsidRPr="00AB72F1">
        <w:t xml:space="preserve"> </w:t>
      </w:r>
      <w:r w:rsidR="001035AE" w:rsidRPr="00AB72F1">
        <w:t>(Moth et al, 2015; McKeown et al, 2014).</w:t>
      </w:r>
      <w:r w:rsidR="005464B2" w:rsidRPr="00AB72F1">
        <w:t xml:space="preserve"> </w:t>
      </w:r>
    </w:p>
    <w:p w14:paraId="2448981E" w14:textId="77777777" w:rsidR="00D0630D" w:rsidRPr="00AB72F1" w:rsidRDefault="00D0630D" w:rsidP="00CC4EA0">
      <w:pPr>
        <w:widowControl w:val="0"/>
        <w:autoSpaceDE w:val="0"/>
        <w:autoSpaceDN w:val="0"/>
        <w:adjustRightInd w:val="0"/>
        <w:spacing w:after="240" w:line="360" w:lineRule="auto"/>
        <w:rPr>
          <w:rFonts w:eastAsia="Times New Roman"/>
        </w:rPr>
      </w:pPr>
      <w:r w:rsidRPr="00AB72F1">
        <w:t xml:space="preserve">There are nonetheless significant </w:t>
      </w:r>
      <w:r w:rsidR="001035AE" w:rsidRPr="00AB72F1">
        <w:t>sensitivities</w:t>
      </w:r>
      <w:r w:rsidRPr="00AB72F1">
        <w:t xml:space="preserve"> </w:t>
      </w:r>
      <w:r w:rsidR="001035AE" w:rsidRPr="00AB72F1">
        <w:t>that need to be acknowledged</w:t>
      </w:r>
      <w:r w:rsidRPr="00AB72F1">
        <w:t xml:space="preserve"> </w:t>
      </w:r>
      <w:r w:rsidR="001035AE" w:rsidRPr="00AB72F1">
        <w:t xml:space="preserve">in </w:t>
      </w:r>
      <w:r w:rsidR="00233FCF" w:rsidRPr="00AB72F1">
        <w:t xml:space="preserve">such </w:t>
      </w:r>
      <w:r w:rsidR="001035AE" w:rsidRPr="00AB72F1">
        <w:lastRenderedPageBreak/>
        <w:t>processes of</w:t>
      </w:r>
      <w:r w:rsidRPr="00AB72F1">
        <w:t xml:space="preserve"> coalition building. </w:t>
      </w:r>
      <w:r w:rsidR="00A273D0" w:rsidRPr="00AB72F1">
        <w:t>O</w:t>
      </w:r>
      <w:r w:rsidR="004A7A1A" w:rsidRPr="00AB72F1">
        <w:t>bstacles to solidarity have to be faced when forging</w:t>
      </w:r>
      <w:r w:rsidR="001972D4" w:rsidRPr="00AB72F1">
        <w:t xml:space="preserve"> worker-survivor alliances </w:t>
      </w:r>
      <w:r w:rsidR="004A7A1A" w:rsidRPr="00AB72F1">
        <w:t>or</w:t>
      </w:r>
      <w:r w:rsidR="001972D4" w:rsidRPr="00AB72F1">
        <w:t xml:space="preserve"> across the disability field. </w:t>
      </w:r>
      <w:r w:rsidR="00890A44" w:rsidRPr="00AB72F1">
        <w:t xml:space="preserve">We have written extensively about such impediments, and corollary possibilities, elsewhere. </w:t>
      </w:r>
      <w:r w:rsidR="001972D4" w:rsidRPr="00AB72F1">
        <w:t>The</w:t>
      </w:r>
      <w:r w:rsidR="00890A44" w:rsidRPr="00AB72F1">
        <w:t xml:space="preserve"> obstacles</w:t>
      </w:r>
      <w:r w:rsidR="001972D4" w:rsidRPr="00AB72F1">
        <w:t xml:space="preserve"> most obviously include asymmetries of power between different groups and affinities for, and applicability of, different understandings of health, illness and </w:t>
      </w:r>
      <w:r w:rsidR="00402AC2" w:rsidRPr="00AB72F1">
        <w:t xml:space="preserve">disability </w:t>
      </w:r>
      <w:r w:rsidR="001972D4" w:rsidRPr="00AB72F1">
        <w:t xml:space="preserve">(see </w:t>
      </w:r>
      <w:r w:rsidR="00402AC2" w:rsidRPr="00AB72F1">
        <w:t>McKeown, 2009; McK</w:t>
      </w:r>
      <w:r w:rsidR="001972D4" w:rsidRPr="00AB72F1">
        <w:t xml:space="preserve">eown and Spandler, 2015; </w:t>
      </w:r>
      <w:r w:rsidR="00402AC2" w:rsidRPr="00AB72F1">
        <w:t>McK</w:t>
      </w:r>
      <w:r w:rsidR="001972D4" w:rsidRPr="00AB72F1">
        <w:t>eown et al., 2014)</w:t>
      </w:r>
      <w:r w:rsidR="00CC4EA0" w:rsidRPr="00AB72F1">
        <w:t>.</w:t>
      </w:r>
    </w:p>
    <w:p w14:paraId="10008427" w14:textId="52D5F008" w:rsidR="00D0630D" w:rsidRPr="00AB72F1" w:rsidRDefault="00402AC2" w:rsidP="00D0630D">
      <w:pPr>
        <w:spacing w:after="240" w:line="360" w:lineRule="auto"/>
        <w:rPr>
          <w:rFonts w:eastAsia="Times New Roman"/>
        </w:rPr>
      </w:pPr>
      <w:r w:rsidRPr="00AB72F1">
        <w:t xml:space="preserve">Such </w:t>
      </w:r>
      <w:r w:rsidR="00D0630D" w:rsidRPr="00AB72F1">
        <w:t>barriers</w:t>
      </w:r>
      <w:r w:rsidRPr="00AB72F1">
        <w:t xml:space="preserve">, however, </w:t>
      </w:r>
      <w:r w:rsidR="00D0630D" w:rsidRPr="00AB72F1">
        <w:t>are</w:t>
      </w:r>
      <w:r w:rsidR="007970AE" w:rsidRPr="00AB72F1">
        <w:t xml:space="preserve">, </w:t>
      </w:r>
      <w:r w:rsidRPr="00AB72F1">
        <w:t>arguably</w:t>
      </w:r>
      <w:r w:rsidR="007970AE" w:rsidRPr="00AB72F1">
        <w:t>,</w:t>
      </w:r>
      <w:r w:rsidR="00D0630D" w:rsidRPr="00AB72F1">
        <w:t xml:space="preserve"> conjunctural rather </w:t>
      </w:r>
      <w:r w:rsidRPr="00AB72F1">
        <w:t xml:space="preserve">than </w:t>
      </w:r>
      <w:r w:rsidR="00D0630D" w:rsidRPr="00AB72F1">
        <w:t>essential features of contemporary movement building</w:t>
      </w:r>
      <w:r w:rsidR="00A24896" w:rsidRPr="00AB72F1">
        <w:t xml:space="preserve"> and do not necessarily undermine the case for more </w:t>
      </w:r>
      <w:r w:rsidR="00A24896" w:rsidRPr="00AB72F1">
        <w:rPr>
          <w:i/>
        </w:rPr>
        <w:t>grassroots</w:t>
      </w:r>
      <w:r w:rsidR="00A24896" w:rsidRPr="00AB72F1">
        <w:t xml:space="preserve"> </w:t>
      </w:r>
      <w:r w:rsidRPr="00AB72F1">
        <w:t>cross-sectional</w:t>
      </w:r>
      <w:r w:rsidR="00A24896" w:rsidRPr="00AB72F1">
        <w:t xml:space="preserve"> alliances.</w:t>
      </w:r>
      <w:r w:rsidR="00BB7B94" w:rsidRPr="00AB72F1">
        <w:t xml:space="preserve"> </w:t>
      </w:r>
      <w:r w:rsidR="007970AE" w:rsidRPr="00AB72F1">
        <w:rPr>
          <w:lang w:val="en-GB"/>
        </w:rPr>
        <w:t xml:space="preserve">Nonetheless </w:t>
      </w:r>
      <w:r w:rsidR="007970AE" w:rsidRPr="00AB72F1">
        <w:rPr>
          <w:rFonts w:eastAsia="Times New Roman"/>
        </w:rPr>
        <w:t xml:space="preserve">a fundamentally democratic orientation </w:t>
      </w:r>
      <w:r w:rsidR="007970AE" w:rsidRPr="00AB72F1">
        <w:rPr>
          <w:lang w:val="en-GB"/>
        </w:rPr>
        <w:t xml:space="preserve">is required </w:t>
      </w:r>
      <w:r w:rsidR="007970AE" w:rsidRPr="00AB72F1">
        <w:rPr>
          <w:rFonts w:eastAsia="Times New Roman"/>
        </w:rPr>
        <w:t>within alliances of resistance</w:t>
      </w:r>
      <w:r w:rsidR="00D640E4" w:rsidRPr="00AB72F1">
        <w:rPr>
          <w:rFonts w:eastAsia="Times New Roman"/>
        </w:rPr>
        <w:t xml:space="preserve">, with </w:t>
      </w:r>
      <w:r w:rsidR="00BA7384" w:rsidRPr="00AB72F1">
        <w:rPr>
          <w:rFonts w:eastAsia="Times New Roman"/>
        </w:rPr>
        <w:t>sensitivity</w:t>
      </w:r>
      <w:r w:rsidR="007970AE" w:rsidRPr="00AB72F1">
        <w:rPr>
          <w:lang w:val="en-GB"/>
        </w:rPr>
        <w:t xml:space="preserve"> to extant power relations, in particular the potential for divisive stigmatising and oppressive constructions of both welfare claimants and mental health service user/survivors.</w:t>
      </w:r>
      <w:r w:rsidR="007970AE" w:rsidRPr="00AB72F1">
        <w:rPr>
          <w:rFonts w:eastAsia="Times New Roman"/>
        </w:rPr>
        <w:t xml:space="preserve"> </w:t>
      </w:r>
      <w:r w:rsidR="00E620E0" w:rsidRPr="00AB72F1">
        <w:rPr>
          <w:rFonts w:eastAsia="Times New Roman"/>
        </w:rPr>
        <w:t>W</w:t>
      </w:r>
      <w:r w:rsidR="00D640E4" w:rsidRPr="00AB72F1">
        <w:rPr>
          <w:rFonts w:eastAsia="Times New Roman"/>
        </w:rPr>
        <w:t xml:space="preserve">e consider increased levels of </w:t>
      </w:r>
      <w:r w:rsidR="00EB1742" w:rsidRPr="00AB72F1">
        <w:rPr>
          <w:rFonts w:eastAsia="Times New Roman"/>
        </w:rPr>
        <w:t xml:space="preserve">organizing, </w:t>
      </w:r>
      <w:r w:rsidR="00D640E4" w:rsidRPr="00AB72F1">
        <w:rPr>
          <w:rFonts w:eastAsia="Times New Roman"/>
        </w:rPr>
        <w:t>resistance</w:t>
      </w:r>
      <w:r w:rsidR="00EB1742" w:rsidRPr="00AB72F1">
        <w:rPr>
          <w:rFonts w:eastAsia="Times New Roman"/>
        </w:rPr>
        <w:t xml:space="preserve"> </w:t>
      </w:r>
      <w:r w:rsidR="00D640E4" w:rsidRPr="00AB72F1">
        <w:rPr>
          <w:rFonts w:eastAsia="Times New Roman"/>
        </w:rPr>
        <w:t>and struggle</w:t>
      </w:r>
      <w:r w:rsidR="00E620E0" w:rsidRPr="00AB72F1">
        <w:rPr>
          <w:rFonts w:eastAsia="Times New Roman"/>
        </w:rPr>
        <w:t>, however,</w:t>
      </w:r>
      <w:r w:rsidR="00D640E4" w:rsidRPr="00AB72F1">
        <w:rPr>
          <w:rFonts w:eastAsia="Times New Roman"/>
        </w:rPr>
        <w:t xml:space="preserve"> to enhance the conditions of possibility for </w:t>
      </w:r>
      <w:r w:rsidR="007970AE" w:rsidRPr="00AB72F1">
        <w:rPr>
          <w:rFonts w:eastAsia="Times New Roman"/>
        </w:rPr>
        <w:t>democratization</w:t>
      </w:r>
      <w:r w:rsidR="00EB1742" w:rsidRPr="00AB72F1">
        <w:rPr>
          <w:rFonts w:eastAsia="Times New Roman"/>
        </w:rPr>
        <w:t xml:space="preserve"> and wider social change. </w:t>
      </w:r>
      <w:r w:rsidR="00D640E4" w:rsidRPr="00AB72F1">
        <w:rPr>
          <w:rFonts w:eastAsia="Times New Roman"/>
        </w:rPr>
        <w:t xml:space="preserve"> </w:t>
      </w:r>
      <w:r w:rsidR="00EB1742" w:rsidRPr="00AB72F1">
        <w:rPr>
          <w:rFonts w:eastAsia="Times New Roman"/>
        </w:rPr>
        <w:t>Arguably,</w:t>
      </w:r>
      <w:r w:rsidR="00D640E4" w:rsidRPr="00AB72F1">
        <w:rPr>
          <w:rFonts w:eastAsia="Times New Roman"/>
        </w:rPr>
        <w:t xml:space="preserve"> it is in such </w:t>
      </w:r>
      <w:r w:rsidR="00EB1742" w:rsidRPr="00AB72F1">
        <w:rPr>
          <w:rFonts w:eastAsia="Times New Roman"/>
        </w:rPr>
        <w:t>domain</w:t>
      </w:r>
      <w:r w:rsidR="00D640E4" w:rsidRPr="00AB72F1">
        <w:rPr>
          <w:rFonts w:eastAsia="Times New Roman"/>
        </w:rPr>
        <w:t>s</w:t>
      </w:r>
      <w:r w:rsidR="007970AE" w:rsidRPr="00AB72F1">
        <w:rPr>
          <w:rFonts w:eastAsia="Times New Roman"/>
        </w:rPr>
        <w:t xml:space="preserve"> </w:t>
      </w:r>
      <w:r w:rsidR="00EB1742" w:rsidRPr="00AB72F1">
        <w:rPr>
          <w:rFonts w:eastAsia="Times New Roman"/>
        </w:rPr>
        <w:t xml:space="preserve">of </w:t>
      </w:r>
      <w:r w:rsidR="00FD457B" w:rsidRPr="00AB72F1">
        <w:rPr>
          <w:rFonts w:eastAsia="Times New Roman"/>
        </w:rPr>
        <w:t xml:space="preserve">intensified </w:t>
      </w:r>
      <w:r w:rsidR="00EB1742" w:rsidRPr="00AB72F1">
        <w:rPr>
          <w:rFonts w:eastAsia="Times New Roman"/>
        </w:rPr>
        <w:t xml:space="preserve">contestation </w:t>
      </w:r>
      <w:r w:rsidR="00D640E4" w:rsidRPr="00AB72F1">
        <w:rPr>
          <w:rFonts w:eastAsia="Times New Roman"/>
        </w:rPr>
        <w:t xml:space="preserve">that alternative </w:t>
      </w:r>
      <w:r w:rsidR="00933925" w:rsidRPr="00AB72F1">
        <w:rPr>
          <w:rFonts w:eastAsia="Times New Roman"/>
        </w:rPr>
        <w:t xml:space="preserve">conceptions of </w:t>
      </w:r>
      <w:r w:rsidR="00D640E4" w:rsidRPr="00AB72F1">
        <w:rPr>
          <w:rFonts w:eastAsia="Times New Roman"/>
        </w:rPr>
        <w:t xml:space="preserve">welfare and </w:t>
      </w:r>
      <w:r w:rsidR="00933925" w:rsidRPr="00AB72F1">
        <w:rPr>
          <w:rFonts w:eastAsia="Times New Roman"/>
        </w:rPr>
        <w:t>work</w:t>
      </w:r>
      <w:r w:rsidR="00FD457B" w:rsidRPr="00AB72F1">
        <w:rPr>
          <w:rFonts w:eastAsia="Times New Roman"/>
        </w:rPr>
        <w:t>,</w:t>
      </w:r>
      <w:r w:rsidR="00933925" w:rsidRPr="00AB72F1">
        <w:rPr>
          <w:rFonts w:eastAsia="Times New Roman"/>
        </w:rPr>
        <w:t xml:space="preserve"> </w:t>
      </w:r>
      <w:r w:rsidR="00D640E4" w:rsidRPr="00AB72F1">
        <w:rPr>
          <w:rFonts w:eastAsia="Times New Roman"/>
        </w:rPr>
        <w:t>char</w:t>
      </w:r>
      <w:r w:rsidR="00933925" w:rsidRPr="00AB72F1">
        <w:rPr>
          <w:rFonts w:eastAsia="Times New Roman"/>
        </w:rPr>
        <w:t>ac</w:t>
      </w:r>
      <w:r w:rsidR="00D640E4" w:rsidRPr="00AB72F1">
        <w:rPr>
          <w:rFonts w:eastAsia="Times New Roman"/>
        </w:rPr>
        <w:t xml:space="preserve">terised by </w:t>
      </w:r>
      <w:r w:rsidR="007970AE" w:rsidRPr="00AB72F1">
        <w:rPr>
          <w:rFonts w:eastAsia="Times New Roman"/>
        </w:rPr>
        <w:t>more equitable and participatory</w:t>
      </w:r>
      <w:r w:rsidR="00933925" w:rsidRPr="00AB72F1">
        <w:rPr>
          <w:rFonts w:eastAsia="Times New Roman"/>
        </w:rPr>
        <w:t xml:space="preserve"> labour</w:t>
      </w:r>
      <w:r w:rsidR="007970AE" w:rsidRPr="00AB72F1">
        <w:rPr>
          <w:rFonts w:eastAsia="Times New Roman"/>
        </w:rPr>
        <w:t xml:space="preserve"> relations </w:t>
      </w:r>
      <w:r w:rsidR="00EB1742" w:rsidRPr="00AB72F1">
        <w:rPr>
          <w:rFonts w:eastAsia="Times New Roman"/>
        </w:rPr>
        <w:t>or</w:t>
      </w:r>
      <w:r w:rsidR="007970AE" w:rsidRPr="00AB72F1">
        <w:rPr>
          <w:rFonts w:eastAsia="Times New Roman"/>
        </w:rPr>
        <w:t xml:space="preserve"> democratised forms</w:t>
      </w:r>
      <w:r w:rsidR="00D640E4" w:rsidRPr="00AB72F1">
        <w:rPr>
          <w:rFonts w:eastAsia="Times New Roman"/>
        </w:rPr>
        <w:t xml:space="preserve"> of therapy</w:t>
      </w:r>
      <w:r w:rsidR="00EB1742" w:rsidRPr="00AB72F1">
        <w:rPr>
          <w:rFonts w:eastAsia="Times New Roman"/>
        </w:rPr>
        <w:t>,</w:t>
      </w:r>
      <w:r w:rsidR="007970AE" w:rsidRPr="00AB72F1">
        <w:rPr>
          <w:rFonts w:eastAsia="Times New Roman"/>
        </w:rPr>
        <w:t xml:space="preserve"> </w:t>
      </w:r>
      <w:r w:rsidR="00D640E4" w:rsidRPr="00AB72F1">
        <w:rPr>
          <w:rFonts w:eastAsia="Times New Roman"/>
        </w:rPr>
        <w:t xml:space="preserve">tend to emerge </w:t>
      </w:r>
      <w:r w:rsidR="007970AE" w:rsidRPr="00AB72F1">
        <w:rPr>
          <w:rFonts w:eastAsia="Times New Roman"/>
        </w:rPr>
        <w:t>(</w:t>
      </w:r>
      <w:r w:rsidR="00D640E4" w:rsidRPr="00AB72F1">
        <w:rPr>
          <w:rFonts w:eastAsia="Times New Roman"/>
        </w:rPr>
        <w:t xml:space="preserve">Spandler 2014). </w:t>
      </w:r>
      <w:r w:rsidR="003B0ABA" w:rsidRPr="00AB72F1">
        <w:rPr>
          <w:rFonts w:eastAsia="Times New Roman"/>
        </w:rPr>
        <w:t>Indeed, the internal democracy of alliances and activism can itself herald a prefigurative, deliberative form that mimics the best of democratised, dialogic psychosocial support.</w:t>
      </w:r>
    </w:p>
    <w:p w14:paraId="7EDA8A0E" w14:textId="14F271FF" w:rsidR="00933925" w:rsidRPr="00AB72F1" w:rsidRDefault="00933925" w:rsidP="00933925">
      <w:pPr>
        <w:spacing w:after="240" w:line="360" w:lineRule="auto"/>
      </w:pPr>
      <w:r w:rsidRPr="00AB72F1">
        <w:t xml:space="preserve">In summary, we </w:t>
      </w:r>
      <w:r w:rsidR="007B73E5" w:rsidRPr="00AB72F1">
        <w:t xml:space="preserve">have </w:t>
      </w:r>
      <w:r w:rsidR="009D6E23" w:rsidRPr="00AB72F1">
        <w:t>propose</w:t>
      </w:r>
      <w:r w:rsidR="007B73E5" w:rsidRPr="00AB72F1">
        <w:t>d</w:t>
      </w:r>
      <w:r w:rsidRPr="00AB72F1">
        <w:t xml:space="preserve"> a Sedgwickian epistemology that begins with political demands whose </w:t>
      </w:r>
      <w:r w:rsidRPr="00AB72F1">
        <w:rPr>
          <w:i/>
        </w:rPr>
        <w:t>content</w:t>
      </w:r>
      <w:r w:rsidRPr="00AB72F1">
        <w:t xml:space="preserve"> </w:t>
      </w:r>
      <w:r w:rsidR="00D512AE" w:rsidRPr="00AB72F1">
        <w:t>asserts a wider conception of needs in</w:t>
      </w:r>
      <w:r w:rsidR="00FD457B" w:rsidRPr="00AB72F1">
        <w:t xml:space="preserve"> </w:t>
      </w:r>
      <w:r w:rsidR="00D512AE" w:rsidRPr="00AB72F1">
        <w:t>their</w:t>
      </w:r>
      <w:r w:rsidR="00FD457B" w:rsidRPr="00AB72F1">
        <w:t xml:space="preserve"> diverse manifestations </w:t>
      </w:r>
      <w:r w:rsidR="00D512AE" w:rsidRPr="00AB72F1">
        <w:t>across work and welfare contexts</w:t>
      </w:r>
      <w:r w:rsidRPr="00AB72F1">
        <w:t xml:space="preserve">. We argue the </w:t>
      </w:r>
      <w:r w:rsidRPr="00AB72F1">
        <w:rPr>
          <w:i/>
        </w:rPr>
        <w:t>form</w:t>
      </w:r>
      <w:r w:rsidRPr="00AB72F1">
        <w:t xml:space="preserve"> those demands take should be transitional. This recognizes that in the course of struggles over welfare there may be fluid movement between moments of defence of current arrangements and others pre-figuring novel forms of support. However </w:t>
      </w:r>
      <w:r w:rsidR="00B82527" w:rsidRPr="00AB72F1">
        <w:t xml:space="preserve">in either case </w:t>
      </w:r>
      <w:r w:rsidRPr="00AB72F1">
        <w:t xml:space="preserve">mobilization </w:t>
      </w:r>
      <w:r w:rsidR="00B82527" w:rsidRPr="00AB72F1">
        <w:t xml:space="preserve">should articulate dynamic demands that stretch praxis beyond </w:t>
      </w:r>
      <w:r w:rsidRPr="00AB72F1">
        <w:t xml:space="preserve">the limits of current support regimes and </w:t>
      </w:r>
      <w:r w:rsidR="00AD2923" w:rsidRPr="00AB72F1">
        <w:t>evoke</w:t>
      </w:r>
      <w:r w:rsidRPr="00AB72F1">
        <w:t xml:space="preserve"> </w:t>
      </w:r>
      <w:r w:rsidR="00AD2923" w:rsidRPr="00AB72F1">
        <w:t xml:space="preserve">valued </w:t>
      </w:r>
      <w:r w:rsidR="00B568C6" w:rsidRPr="00AB72F1">
        <w:t xml:space="preserve">possible </w:t>
      </w:r>
      <w:r w:rsidRPr="00AB72F1">
        <w:t xml:space="preserve">welfare </w:t>
      </w:r>
      <w:r w:rsidR="00B82527" w:rsidRPr="00AB72F1">
        <w:t xml:space="preserve">and societal </w:t>
      </w:r>
      <w:r w:rsidRPr="00AB72F1">
        <w:t>futures</w:t>
      </w:r>
      <w:r w:rsidR="00B82527" w:rsidRPr="00AB72F1">
        <w:t xml:space="preserve">. </w:t>
      </w:r>
      <w:r w:rsidRPr="00AB72F1">
        <w:t>Moreover the agency for achieving such goals requires a politics of solidarity that, when embodied in alliances</w:t>
      </w:r>
      <w:r w:rsidR="00C05BCE" w:rsidRPr="00AB72F1">
        <w:t xml:space="preserve"> and relational organizing activism</w:t>
      </w:r>
      <w:r w:rsidRPr="00AB72F1">
        <w:t xml:space="preserve">, gives a glimpse of the possibilities for more egalitarian relationships both in services and society. These potentials nonetheless require a fundamentally democratic ethos to ensure that unequal and oppressive social relations are not reproduced within cross-sectional mobilisations. </w:t>
      </w:r>
      <w:r w:rsidR="000044D1" w:rsidRPr="00AB72F1">
        <w:t xml:space="preserve">We will argue in the next and final section that the struggles to </w:t>
      </w:r>
      <w:r w:rsidR="00D008D2" w:rsidRPr="00AB72F1">
        <w:t xml:space="preserve">develop </w:t>
      </w:r>
      <w:r w:rsidR="000044D1" w:rsidRPr="00AB72F1">
        <w:lastRenderedPageBreak/>
        <w:t>this</w:t>
      </w:r>
      <w:r w:rsidR="00D008D2" w:rsidRPr="00AB72F1">
        <w:t xml:space="preserve"> new progressive politics of mental health </w:t>
      </w:r>
      <w:r w:rsidR="000044D1" w:rsidRPr="00AB72F1">
        <w:t>would benefit from</w:t>
      </w:r>
      <w:r w:rsidR="00D008D2" w:rsidRPr="00AB72F1">
        <w:t xml:space="preserve"> strategic tools</w:t>
      </w:r>
      <w:r w:rsidR="004D4A10" w:rsidRPr="00AB72F1">
        <w:t xml:space="preserve"> to assist this</w:t>
      </w:r>
      <w:r w:rsidR="00D008D2" w:rsidRPr="00AB72F1">
        <w:t xml:space="preserve"> process.</w:t>
      </w:r>
      <w:r w:rsidR="000044D1" w:rsidRPr="00AB72F1">
        <w:t xml:space="preserve"> </w:t>
      </w:r>
    </w:p>
    <w:p w14:paraId="20EF3CA4" w14:textId="77777777" w:rsidR="00D0630D" w:rsidRPr="00AB72F1" w:rsidRDefault="00D0630D" w:rsidP="00D0630D">
      <w:pPr>
        <w:spacing w:after="240" w:line="360" w:lineRule="auto"/>
        <w:rPr>
          <w:b/>
          <w:i/>
        </w:rPr>
      </w:pPr>
      <w:r w:rsidRPr="00AB72F1">
        <w:rPr>
          <w:b/>
          <w:i/>
        </w:rPr>
        <w:t>Strategic tools for alliance building and democratizing struggles</w:t>
      </w:r>
    </w:p>
    <w:p w14:paraId="14F6154E" w14:textId="340BFF81" w:rsidR="00996CAA" w:rsidRPr="00AB72F1" w:rsidRDefault="00D008D2" w:rsidP="00E53D2C">
      <w:pPr>
        <w:shd w:val="clear" w:color="auto" w:fill="FFFFFF"/>
        <w:spacing w:after="240" w:line="360" w:lineRule="auto"/>
      </w:pPr>
      <w:r w:rsidRPr="00AB72F1">
        <w:t>We consider that, in order to realize the political epistemology set out above, accessible activist tools</w:t>
      </w:r>
      <w:r w:rsidR="006450E7" w:rsidRPr="00AB72F1">
        <w:t xml:space="preserve"> </w:t>
      </w:r>
      <w:r w:rsidRPr="00AB72F1">
        <w:t xml:space="preserve">could play a useful strategic role. </w:t>
      </w:r>
      <w:r w:rsidR="000044D1" w:rsidRPr="00AB72F1">
        <w:t xml:space="preserve">However, to be consistent with this orientation such tools would </w:t>
      </w:r>
      <w:r w:rsidR="006450E7" w:rsidRPr="00AB72F1">
        <w:t xml:space="preserve">require accessible </w:t>
      </w:r>
      <w:r w:rsidR="00714EAD" w:rsidRPr="00AB72F1">
        <w:t xml:space="preserve">political </w:t>
      </w:r>
      <w:r w:rsidR="006450E7" w:rsidRPr="00AB72F1">
        <w:t>analysis of structur</w:t>
      </w:r>
      <w:r w:rsidR="00714EAD" w:rsidRPr="00AB72F1">
        <w:t xml:space="preserve">al </w:t>
      </w:r>
      <w:r w:rsidR="00D512AE" w:rsidRPr="00AB72F1">
        <w:t xml:space="preserve">dynamics </w:t>
      </w:r>
      <w:r w:rsidR="006450E7" w:rsidRPr="00AB72F1">
        <w:t xml:space="preserve">and </w:t>
      </w:r>
      <w:r w:rsidR="00714EAD" w:rsidRPr="00AB72F1">
        <w:t xml:space="preserve">associated </w:t>
      </w:r>
      <w:r w:rsidR="006450E7" w:rsidRPr="00AB72F1">
        <w:t>challenges</w:t>
      </w:r>
      <w:r w:rsidR="00714EAD" w:rsidRPr="00AB72F1">
        <w:t>. Additionally,</w:t>
      </w:r>
      <w:r w:rsidR="000044D1" w:rsidRPr="00AB72F1">
        <w:t xml:space="preserve"> </w:t>
      </w:r>
      <w:r w:rsidR="00714EAD" w:rsidRPr="00AB72F1">
        <w:t>the content should indicate potential</w:t>
      </w:r>
      <w:r w:rsidR="00D512AE" w:rsidRPr="00AB72F1">
        <w:t>s</w:t>
      </w:r>
      <w:r w:rsidR="00714EAD" w:rsidRPr="00AB72F1">
        <w:t xml:space="preserve"> for creating solidarities across diverse networks. For example, highlighting </w:t>
      </w:r>
      <w:r w:rsidR="006450E7" w:rsidRPr="00AB72F1">
        <w:t>shared interests</w:t>
      </w:r>
      <w:r w:rsidR="00714EAD" w:rsidRPr="00AB72F1">
        <w:t xml:space="preserve"> amongst various protagonists seeking change</w:t>
      </w:r>
      <w:r w:rsidR="006450E7" w:rsidRPr="00AB72F1">
        <w:t xml:space="preserve">, </w:t>
      </w:r>
      <w:r w:rsidR="00714EAD" w:rsidRPr="00AB72F1">
        <w:t>identifying</w:t>
      </w:r>
      <w:r w:rsidR="006450E7" w:rsidRPr="00AB72F1">
        <w:t xml:space="preserve"> agents and constituenc</w:t>
      </w:r>
      <w:r w:rsidR="000044D1" w:rsidRPr="00AB72F1">
        <w:t xml:space="preserve">ies to mobilise </w:t>
      </w:r>
      <w:r w:rsidR="00714EAD" w:rsidRPr="00AB72F1">
        <w:t xml:space="preserve">in the </w:t>
      </w:r>
      <w:r w:rsidR="000044D1" w:rsidRPr="00AB72F1">
        <w:t>articulation of</w:t>
      </w:r>
      <w:r w:rsidR="006450E7" w:rsidRPr="00AB72F1">
        <w:t xml:space="preserve"> demands</w:t>
      </w:r>
      <w:r w:rsidR="00714EAD" w:rsidRPr="00AB72F1">
        <w:t>, and facilitating dialogue and deliberation towards these ends</w:t>
      </w:r>
      <w:r w:rsidR="006450E7" w:rsidRPr="00AB72F1">
        <w:t>.</w:t>
      </w:r>
      <w:r w:rsidR="000044D1" w:rsidRPr="00AB72F1">
        <w:t xml:space="preserve"> </w:t>
      </w:r>
    </w:p>
    <w:p w14:paraId="3F9C0DE1" w14:textId="5159D2EF" w:rsidR="00D0630D" w:rsidRPr="00AB72F1" w:rsidRDefault="000044D1" w:rsidP="00E53D2C">
      <w:pPr>
        <w:shd w:val="clear" w:color="auto" w:fill="FFFFFF"/>
        <w:spacing w:after="240" w:line="360" w:lineRule="auto"/>
        <w:rPr>
          <w:lang w:val="en-GB"/>
        </w:rPr>
      </w:pPr>
      <w:r w:rsidRPr="00AB72F1">
        <w:t xml:space="preserve">Arguably </w:t>
      </w:r>
      <w:r w:rsidR="00E53D2C" w:rsidRPr="00AB72F1">
        <w:t>t</w:t>
      </w:r>
      <w:r w:rsidR="00D0630D" w:rsidRPr="00AB72F1">
        <w:t>he SWAN Mental Health Charter</w:t>
      </w:r>
      <w:r w:rsidR="00E53D2C" w:rsidRPr="00AB72F1">
        <w:t xml:space="preserve"> </w:t>
      </w:r>
      <w:r w:rsidR="00D0630D" w:rsidRPr="00AB72F1">
        <w:t>launched in 2014</w:t>
      </w:r>
      <w:r w:rsidRPr="00AB72F1">
        <w:t xml:space="preserve"> is an example of a tool that meets many of these criteria (SWAN Mental Health Charter, 2014)</w:t>
      </w:r>
      <w:r w:rsidR="00163EDF" w:rsidRPr="00AB72F1">
        <w:t>. The Charter</w:t>
      </w:r>
      <w:r w:rsidR="00E53D2C" w:rsidRPr="00AB72F1">
        <w:t xml:space="preserve"> </w:t>
      </w:r>
      <w:r w:rsidR="00E64796" w:rsidRPr="00AB72F1">
        <w:t xml:space="preserve">was </w:t>
      </w:r>
      <w:r w:rsidR="00D0630D" w:rsidRPr="00AB72F1">
        <w:t xml:space="preserve">an attempt to draw out some already emergent trends in contemporary resistance in mental health services, distil and amplify their radical potentials and make the case for deepening alliances, thus enhancing </w:t>
      </w:r>
      <w:r w:rsidR="00E53D2C" w:rsidRPr="00AB72F1">
        <w:t>potentials</w:t>
      </w:r>
      <w:r w:rsidR="00D0630D" w:rsidRPr="00AB72F1">
        <w:t xml:space="preserve"> for the attainment of social movement goals.</w:t>
      </w:r>
      <w:r w:rsidR="00D0630D" w:rsidRPr="00AB72F1">
        <w:rPr>
          <w:lang w:val="en-GB"/>
        </w:rPr>
        <w:t xml:space="preserve"> </w:t>
      </w:r>
      <w:r w:rsidRPr="00AB72F1">
        <w:t>It</w:t>
      </w:r>
      <w:r w:rsidR="00114B52" w:rsidRPr="00AB72F1">
        <w:t xml:space="preserve"> </w:t>
      </w:r>
      <w:r w:rsidR="00D0630D" w:rsidRPr="00AB72F1">
        <w:t xml:space="preserve">is clearly Sedgwickian in its argument that we need to </w:t>
      </w:r>
      <w:r w:rsidR="00D0630D" w:rsidRPr="00AB72F1">
        <w:rPr>
          <w:i/>
        </w:rPr>
        <w:t>defend</w:t>
      </w:r>
      <w:r w:rsidR="00D0630D" w:rsidRPr="00AB72F1">
        <w:t xml:space="preserve"> services in the context of neoliberal austerity but, in doing so, harness emergent resistance </w:t>
      </w:r>
      <w:r w:rsidR="009C2B7A" w:rsidRPr="00AB72F1">
        <w:t>to</w:t>
      </w:r>
      <w:r w:rsidR="00D0630D" w:rsidRPr="00AB72F1">
        <w:t xml:space="preserve"> </w:t>
      </w:r>
      <w:r w:rsidR="00D0630D" w:rsidRPr="00AB72F1">
        <w:rPr>
          <w:i/>
        </w:rPr>
        <w:t>transform</w:t>
      </w:r>
      <w:r w:rsidR="00D0630D" w:rsidRPr="00AB72F1">
        <w:t xml:space="preserve"> them. </w:t>
      </w:r>
      <w:r w:rsidR="00163EDF" w:rsidRPr="00AB72F1">
        <w:t>It</w:t>
      </w:r>
      <w:r w:rsidR="00D0630D" w:rsidRPr="00AB72F1">
        <w:t xml:space="preserve"> also explicitly recognizes the inherent ‘perils’ in building alliances, in particular professional-user power imbalances, but argues that survivors and mental health workers have a shared interest in defending but also democratically reshaping collective welfare provision.</w:t>
      </w:r>
      <w:r w:rsidR="00E53D2C" w:rsidRPr="00AB72F1">
        <w:rPr>
          <w:lang w:val="en-GB"/>
        </w:rPr>
        <w:t xml:space="preserve"> </w:t>
      </w:r>
      <w:r w:rsidR="00996CAA" w:rsidRPr="00AB72F1">
        <w:t>T</w:t>
      </w:r>
      <w:r w:rsidR="00D0630D" w:rsidRPr="00AB72F1">
        <w:t xml:space="preserve">he development process for the Charter sought to </w:t>
      </w:r>
      <w:r w:rsidR="00682CED" w:rsidRPr="00AB72F1">
        <w:t>embody a</w:t>
      </w:r>
      <w:r w:rsidR="00D0630D" w:rsidRPr="00AB72F1">
        <w:t xml:space="preserve"> democratic </w:t>
      </w:r>
      <w:r w:rsidR="00682CED" w:rsidRPr="00AB72F1">
        <w:t>ethos</w:t>
      </w:r>
      <w:r w:rsidR="00D0630D" w:rsidRPr="00AB72F1">
        <w:t xml:space="preserve"> with involvement from a wide range of consti</w:t>
      </w:r>
      <w:r w:rsidR="00E53D2C" w:rsidRPr="00AB72F1">
        <w:t>tuencies including service users/survivors, practitioners and activists</w:t>
      </w:r>
      <w:r w:rsidR="00D0630D" w:rsidRPr="00AB72F1">
        <w:t xml:space="preserve">. In Liverpool, where </w:t>
      </w:r>
      <w:r w:rsidR="00114B52" w:rsidRPr="00AB72F1">
        <w:t>we</w:t>
      </w:r>
      <w:r w:rsidR="00E53D2C" w:rsidRPr="00AB72F1">
        <w:t xml:space="preserve"> </w:t>
      </w:r>
      <w:r w:rsidR="00D0630D" w:rsidRPr="00AB72F1">
        <w:t xml:space="preserve">are based, </w:t>
      </w:r>
      <w:r w:rsidR="00E53D2C" w:rsidRPr="00AB72F1">
        <w:t>the Charter</w:t>
      </w:r>
      <w:r w:rsidR="00D0630D" w:rsidRPr="00AB72F1">
        <w:t xml:space="preserve"> has arguably provided the basis for discussion and constructive debates within and between</w:t>
      </w:r>
      <w:r w:rsidR="00E53D2C" w:rsidRPr="00AB72F1">
        <w:t xml:space="preserve"> local mental health activist groups</w:t>
      </w:r>
      <w:r w:rsidR="00BC5AD5" w:rsidRPr="00AB72F1">
        <w:t>,</w:t>
      </w:r>
      <w:r w:rsidR="00E53D2C" w:rsidRPr="00AB72F1">
        <w:t xml:space="preserve"> such as</w:t>
      </w:r>
      <w:r w:rsidR="00D0630D" w:rsidRPr="00AB72F1">
        <w:t xml:space="preserve"> SOS</w:t>
      </w:r>
      <w:r w:rsidR="00D512AE" w:rsidRPr="00AB72F1">
        <w:rPr>
          <w:rStyle w:val="FootnoteReference"/>
        </w:rPr>
        <w:footnoteReference w:id="3"/>
      </w:r>
      <w:r w:rsidR="00D0630D" w:rsidRPr="00AB72F1">
        <w:t>, reVision</w:t>
      </w:r>
      <w:r w:rsidR="00D512AE" w:rsidRPr="00AB72F1">
        <w:rPr>
          <w:rStyle w:val="FootnoteReference"/>
        </w:rPr>
        <w:footnoteReference w:id="4"/>
      </w:r>
      <w:r w:rsidR="00D0630D" w:rsidRPr="00AB72F1">
        <w:t xml:space="preserve"> and SWAN</w:t>
      </w:r>
      <w:r w:rsidR="00BC5AD5" w:rsidRPr="00AB72F1">
        <w:t>, and trade unionists and other movement groups,</w:t>
      </w:r>
      <w:r w:rsidR="00D0630D" w:rsidRPr="00AB72F1">
        <w:t xml:space="preserve"> to bridge </w:t>
      </w:r>
      <w:r w:rsidR="00005EAC" w:rsidRPr="00AB72F1">
        <w:t xml:space="preserve">different </w:t>
      </w:r>
      <w:r w:rsidR="00D0630D" w:rsidRPr="00AB72F1">
        <w:t xml:space="preserve">structural positions and ideological perspectives </w:t>
      </w:r>
      <w:r w:rsidR="00E53D2C" w:rsidRPr="00AB72F1">
        <w:t>and</w:t>
      </w:r>
      <w:r w:rsidR="00D0630D" w:rsidRPr="00AB72F1">
        <w:t xml:space="preserve"> construct a basis for shared forms of col</w:t>
      </w:r>
      <w:r w:rsidR="00E53D2C" w:rsidRPr="00AB72F1">
        <w:t>lective action (Moth et al, 2015</w:t>
      </w:r>
      <w:r w:rsidR="00D0630D" w:rsidRPr="00AB72F1">
        <w:t xml:space="preserve">). </w:t>
      </w:r>
    </w:p>
    <w:p w14:paraId="60CD4196" w14:textId="03150742" w:rsidR="00336472" w:rsidRPr="00AB72F1" w:rsidRDefault="00B568C6" w:rsidP="00D87DE1">
      <w:pPr>
        <w:spacing w:after="240" w:line="360" w:lineRule="auto"/>
      </w:pPr>
      <w:r w:rsidRPr="00AB72F1">
        <w:lastRenderedPageBreak/>
        <w:t xml:space="preserve">Moreover the </w:t>
      </w:r>
      <w:r w:rsidR="00682CED" w:rsidRPr="00AB72F1">
        <w:t>recent emergence of comparable interventions drawing together diverse coalitions around shared value positions, per</w:t>
      </w:r>
      <w:r w:rsidR="004D4A10" w:rsidRPr="00AB72F1">
        <w:t>spectives and political demands suggests an ongoing recognition of the value and necessity of such tools. Examples include</w:t>
      </w:r>
      <w:r w:rsidR="00682CED" w:rsidRPr="00AB72F1">
        <w:t xml:space="preserve"> the </w:t>
      </w:r>
      <w:r w:rsidR="00682CED" w:rsidRPr="00AB72F1">
        <w:rPr>
          <w:i/>
        </w:rPr>
        <w:t>Welfare Charter</w:t>
      </w:r>
      <w:r w:rsidR="00682CED" w:rsidRPr="00AB72F1">
        <w:t xml:space="preserve"> noted earlier (Unite Community Leeds, 2015) and, in mental health activism, Recovery in the Bin’s </w:t>
      </w:r>
      <w:r w:rsidR="00996CAA" w:rsidRPr="00AB72F1">
        <w:t xml:space="preserve">(RiTB) </w:t>
      </w:r>
      <w:r w:rsidR="00682CED" w:rsidRPr="00AB72F1">
        <w:rPr>
          <w:i/>
        </w:rPr>
        <w:t>20 Key Principles</w:t>
      </w:r>
      <w:r w:rsidR="00682CED" w:rsidRPr="00AB72F1">
        <w:t xml:space="preserve"> (Recovery in the Bin, 2016) and the Salford TUC </w:t>
      </w:r>
      <w:r w:rsidR="00682CED" w:rsidRPr="00AB72F1">
        <w:rPr>
          <w:i/>
        </w:rPr>
        <w:t>Post-Austerity Mental Health/Wealth Manifesto</w:t>
      </w:r>
      <w:r w:rsidR="00682CED" w:rsidRPr="00AB72F1">
        <w:t xml:space="preserve"> (House et al, </w:t>
      </w:r>
      <w:r w:rsidR="00664F38" w:rsidRPr="00AB72F1">
        <w:t>forthcoming</w:t>
      </w:r>
      <w:r w:rsidR="00682CED" w:rsidRPr="00AB72F1">
        <w:t>).</w:t>
      </w:r>
      <w:r w:rsidR="00996CAA" w:rsidRPr="00AB72F1">
        <w:t xml:space="preserve"> </w:t>
      </w:r>
    </w:p>
    <w:p w14:paraId="3D59F0F5" w14:textId="77777777" w:rsidR="00D33D73" w:rsidRPr="00AB72F1" w:rsidRDefault="00336472" w:rsidP="00D87DE1">
      <w:pPr>
        <w:spacing w:after="240" w:line="360" w:lineRule="auto"/>
      </w:pPr>
      <w:r w:rsidRPr="00AB72F1">
        <w:t xml:space="preserve">However, </w:t>
      </w:r>
      <w:r w:rsidR="0053519B" w:rsidRPr="00AB72F1">
        <w:t xml:space="preserve">the impact of </w:t>
      </w:r>
      <w:r w:rsidR="0005470A" w:rsidRPr="00AB72F1">
        <w:t xml:space="preserve">structural reforms </w:t>
      </w:r>
      <w:r w:rsidR="0053519B" w:rsidRPr="00AB72F1">
        <w:t xml:space="preserve">to work and welfare </w:t>
      </w:r>
      <w:r w:rsidR="0005470A" w:rsidRPr="00AB72F1">
        <w:t>outlined above</w:t>
      </w:r>
      <w:r w:rsidR="0053519B" w:rsidRPr="00AB72F1">
        <w:t xml:space="preserve"> </w:t>
      </w:r>
      <w:r w:rsidR="00702C67" w:rsidRPr="00AB72F1">
        <w:t xml:space="preserve">has become </w:t>
      </w:r>
      <w:r w:rsidR="0053519B" w:rsidRPr="00AB72F1">
        <w:t>increasingly apparent</w:t>
      </w:r>
      <w:r w:rsidR="004D4A10" w:rsidRPr="00AB72F1">
        <w:t xml:space="preserve"> since the </w:t>
      </w:r>
      <w:r w:rsidR="00702C67" w:rsidRPr="00AB72F1">
        <w:t>launch of SWAN’s Charter. T</w:t>
      </w:r>
      <w:r w:rsidR="00BA0F9A" w:rsidRPr="00AB72F1">
        <w:t xml:space="preserve">here is, consequently, a case for </w:t>
      </w:r>
      <w:r w:rsidR="0053519B" w:rsidRPr="00AB72F1">
        <w:t>an updated intervention</w:t>
      </w:r>
      <w:r w:rsidR="0005470A" w:rsidRPr="00AB72F1">
        <w:t xml:space="preserve"> </w:t>
      </w:r>
      <w:r w:rsidR="00BA0F9A" w:rsidRPr="00AB72F1">
        <w:t>of this type</w:t>
      </w:r>
      <w:r w:rsidR="0053519B" w:rsidRPr="00AB72F1">
        <w:t xml:space="preserve">. </w:t>
      </w:r>
      <w:r w:rsidRPr="00AB72F1">
        <w:t>W</w:t>
      </w:r>
      <w:r w:rsidR="00BA0F9A" w:rsidRPr="00AB72F1">
        <w:t xml:space="preserve">hile any decision </w:t>
      </w:r>
      <w:r w:rsidR="009C2B7A" w:rsidRPr="00AB72F1">
        <w:t xml:space="preserve">about </w:t>
      </w:r>
      <w:r w:rsidR="00BA0F9A" w:rsidRPr="00AB72F1">
        <w:t>whether to develop such a tool and the nature</w:t>
      </w:r>
      <w:r w:rsidR="0053519B" w:rsidRPr="00AB72F1">
        <w:t xml:space="preserve"> </w:t>
      </w:r>
      <w:r w:rsidR="00BA0F9A" w:rsidRPr="00AB72F1">
        <w:t xml:space="preserve">of its </w:t>
      </w:r>
      <w:r w:rsidR="0053519B" w:rsidRPr="00AB72F1">
        <w:t xml:space="preserve">content </w:t>
      </w:r>
      <w:r w:rsidR="00BA0F9A" w:rsidRPr="00AB72F1">
        <w:t xml:space="preserve">is for survivor/worker/trade unionist movements to democratically determine, we conclude by offering brief </w:t>
      </w:r>
      <w:r w:rsidR="00A273D0" w:rsidRPr="00AB72F1">
        <w:t>suggestions</w:t>
      </w:r>
      <w:r w:rsidR="00BA0F9A" w:rsidRPr="00AB72F1">
        <w:t xml:space="preserve">. </w:t>
      </w:r>
      <w:r w:rsidR="00CC4EA0" w:rsidRPr="00AB72F1">
        <w:t>We advocate</w:t>
      </w:r>
      <w:r w:rsidR="00B568C6" w:rsidRPr="00AB72F1">
        <w:t xml:space="preserve"> </w:t>
      </w:r>
      <w:r w:rsidR="00CC4EA0" w:rsidRPr="00AB72F1">
        <w:t xml:space="preserve">beginning with the </w:t>
      </w:r>
      <w:r w:rsidR="009A6AAE" w:rsidRPr="00AB72F1">
        <w:t>twin</w:t>
      </w:r>
      <w:r w:rsidR="00CC4EA0" w:rsidRPr="00AB72F1">
        <w:t xml:space="preserve"> inter-related </w:t>
      </w:r>
      <w:r w:rsidR="009A6AAE" w:rsidRPr="00AB72F1">
        <w:t xml:space="preserve">demands of ‘more and better </w:t>
      </w:r>
      <w:r w:rsidR="00AD2923" w:rsidRPr="00AB72F1">
        <w:t>welfare and support</w:t>
      </w:r>
      <w:r w:rsidR="009A6AAE" w:rsidRPr="00AB72F1">
        <w:t>, less</w:t>
      </w:r>
      <w:r w:rsidR="009A6AAE" w:rsidRPr="00AB72F1">
        <w:rPr>
          <w:rStyle w:val="FootnoteReference"/>
        </w:rPr>
        <w:footnoteReference w:id="5"/>
      </w:r>
      <w:r w:rsidR="009A6AAE" w:rsidRPr="00AB72F1">
        <w:t xml:space="preserve"> and better work’. </w:t>
      </w:r>
      <w:r w:rsidR="009A6AAE" w:rsidRPr="00AB72F1">
        <w:rPr>
          <w:lang w:val="en-GB"/>
        </w:rPr>
        <w:t xml:space="preserve">This could focus on agitating for </w:t>
      </w:r>
      <w:r w:rsidR="009A6AAE" w:rsidRPr="00AB72F1">
        <w:rPr>
          <w:i/>
          <w:lang w:val="en-GB"/>
        </w:rPr>
        <w:t>both</w:t>
      </w:r>
      <w:r w:rsidR="009A6AAE" w:rsidRPr="00AB72F1">
        <w:rPr>
          <w:lang w:val="en-GB"/>
        </w:rPr>
        <w:t xml:space="preserve"> decent wages for workers </w:t>
      </w:r>
      <w:r w:rsidR="009A6AAE" w:rsidRPr="00AB72F1">
        <w:rPr>
          <w:i/>
          <w:lang w:val="en-GB"/>
        </w:rPr>
        <w:t>and</w:t>
      </w:r>
      <w:r w:rsidR="009A6AAE" w:rsidRPr="00AB72F1">
        <w:rPr>
          <w:lang w:val="en-GB"/>
        </w:rPr>
        <w:t xml:space="preserve"> higher levels of income for claimants. Similarly it might demand non-stigmatising, non-coercive, socially oriented and relational </w:t>
      </w:r>
      <w:r w:rsidR="002624BD" w:rsidRPr="00AB72F1">
        <w:rPr>
          <w:lang w:val="en-GB"/>
        </w:rPr>
        <w:t xml:space="preserve">mental health </w:t>
      </w:r>
      <w:r w:rsidR="009A6AAE" w:rsidRPr="00AB72F1">
        <w:rPr>
          <w:lang w:val="en-GB"/>
        </w:rPr>
        <w:t>services for service users/survivors, as well as mentally healthy workplaces with decent conditions and</w:t>
      </w:r>
      <w:r w:rsidR="00D87DE1" w:rsidRPr="00AB72F1">
        <w:rPr>
          <w:lang w:val="en-GB"/>
        </w:rPr>
        <w:t xml:space="preserve"> reduced workloads for workers. </w:t>
      </w:r>
      <w:r w:rsidR="00C62CD4" w:rsidRPr="00AB72F1">
        <w:rPr>
          <w:lang w:val="en-GB"/>
        </w:rPr>
        <w:t>S</w:t>
      </w:r>
      <w:r w:rsidR="00AD2923" w:rsidRPr="00AB72F1">
        <w:rPr>
          <w:lang w:val="en-GB"/>
        </w:rPr>
        <w:t>uch demands</w:t>
      </w:r>
      <w:r w:rsidR="00C62CD4" w:rsidRPr="00AB72F1">
        <w:rPr>
          <w:lang w:val="en-GB"/>
        </w:rPr>
        <w:t xml:space="preserve"> </w:t>
      </w:r>
      <w:r w:rsidR="00CC4EA0" w:rsidRPr="00AB72F1">
        <w:rPr>
          <w:lang w:val="en-GB"/>
        </w:rPr>
        <w:t xml:space="preserve">are both transitional and </w:t>
      </w:r>
      <w:r w:rsidR="00C62CD4" w:rsidRPr="00AB72F1">
        <w:rPr>
          <w:lang w:val="en-GB"/>
        </w:rPr>
        <w:t>dynamic</w:t>
      </w:r>
      <w:r w:rsidR="00CC4EA0" w:rsidRPr="00AB72F1">
        <w:rPr>
          <w:lang w:val="en-GB"/>
        </w:rPr>
        <w:t xml:space="preserve"> in </w:t>
      </w:r>
      <w:r w:rsidR="00CC4EA0" w:rsidRPr="00AB72F1">
        <w:rPr>
          <w:i/>
          <w:lang w:val="en-GB"/>
        </w:rPr>
        <w:t>form</w:t>
      </w:r>
      <w:r w:rsidR="00C62CD4" w:rsidRPr="00AB72F1">
        <w:rPr>
          <w:lang w:val="en-GB"/>
        </w:rPr>
        <w:t xml:space="preserve"> insofar as they</w:t>
      </w:r>
      <w:r w:rsidR="00AD2923" w:rsidRPr="00AB72F1">
        <w:rPr>
          <w:lang w:val="en-GB"/>
        </w:rPr>
        <w:t xml:space="preserve"> address concrete practical needs but also </w:t>
      </w:r>
      <w:r w:rsidR="00C62CD4" w:rsidRPr="00AB72F1">
        <w:rPr>
          <w:lang w:val="en-GB"/>
        </w:rPr>
        <w:t xml:space="preserve">suggest </w:t>
      </w:r>
      <w:r w:rsidR="00AD2923" w:rsidRPr="00AB72F1">
        <w:rPr>
          <w:lang w:val="en-GB"/>
        </w:rPr>
        <w:t>the narrow horizons of neoliberal policy proposals</w:t>
      </w:r>
      <w:r w:rsidR="00C62CD4" w:rsidRPr="00AB72F1">
        <w:rPr>
          <w:lang w:val="en-GB"/>
        </w:rPr>
        <w:t xml:space="preserve"> thereby inviting a transformative challenge to the status quo. </w:t>
      </w:r>
      <w:r w:rsidR="00B568C6" w:rsidRPr="00AB72F1">
        <w:rPr>
          <w:lang w:val="en-GB"/>
        </w:rPr>
        <w:t xml:space="preserve">By </w:t>
      </w:r>
      <w:r w:rsidR="00BA0F9A" w:rsidRPr="00AB72F1">
        <w:rPr>
          <w:lang w:val="en-GB"/>
        </w:rPr>
        <w:t xml:space="preserve">articulating its </w:t>
      </w:r>
      <w:r w:rsidR="00BA0F9A" w:rsidRPr="00AB72F1">
        <w:rPr>
          <w:i/>
          <w:lang w:val="en-GB"/>
        </w:rPr>
        <w:t>content</w:t>
      </w:r>
      <w:r w:rsidR="00BA0F9A" w:rsidRPr="00AB72F1">
        <w:rPr>
          <w:lang w:val="en-GB"/>
        </w:rPr>
        <w:t xml:space="preserve"> in this way, </w:t>
      </w:r>
      <w:r w:rsidR="00D87DE1" w:rsidRPr="00AB72F1">
        <w:rPr>
          <w:lang w:val="en-GB"/>
        </w:rPr>
        <w:t>such a tool could play a necessary and important role in</w:t>
      </w:r>
      <w:r w:rsidR="001521A5" w:rsidRPr="00AB72F1">
        <w:rPr>
          <w:lang w:val="en-GB"/>
        </w:rPr>
        <w:t xml:space="preserve"> bind</w:t>
      </w:r>
      <w:r w:rsidR="00BA0F9A" w:rsidRPr="00AB72F1">
        <w:rPr>
          <w:lang w:val="en-GB"/>
        </w:rPr>
        <w:t>ing</w:t>
      </w:r>
      <w:r w:rsidR="00F04586" w:rsidRPr="00AB72F1">
        <w:rPr>
          <w:lang w:val="en-GB"/>
        </w:rPr>
        <w:t xml:space="preserve"> together</w:t>
      </w:r>
      <w:r w:rsidR="00D87DE1" w:rsidRPr="00AB72F1">
        <w:rPr>
          <w:lang w:val="en-GB"/>
        </w:rPr>
        <w:t xml:space="preserve"> diverse constituencies </w:t>
      </w:r>
      <w:r w:rsidR="00BA0F9A" w:rsidRPr="00AB72F1">
        <w:rPr>
          <w:lang w:val="en-GB"/>
        </w:rPr>
        <w:t>to</w:t>
      </w:r>
      <w:r w:rsidR="001521A5" w:rsidRPr="00AB72F1">
        <w:rPr>
          <w:lang w:val="en-GB"/>
        </w:rPr>
        <w:t xml:space="preserve"> </w:t>
      </w:r>
      <w:r w:rsidR="00D87DE1" w:rsidRPr="00AB72F1">
        <w:rPr>
          <w:lang w:val="en-GB"/>
        </w:rPr>
        <w:t xml:space="preserve">create a collective subject oriented </w:t>
      </w:r>
      <w:r w:rsidR="009C2B7A" w:rsidRPr="00AB72F1">
        <w:rPr>
          <w:lang w:val="en-GB"/>
        </w:rPr>
        <w:t xml:space="preserve">to joint </w:t>
      </w:r>
      <w:r w:rsidR="00C6710C" w:rsidRPr="00AB72F1">
        <w:rPr>
          <w:lang w:val="en-GB"/>
        </w:rPr>
        <w:t>activity</w:t>
      </w:r>
      <w:r w:rsidR="009C2B7A" w:rsidRPr="00AB72F1">
        <w:rPr>
          <w:lang w:val="en-GB"/>
        </w:rPr>
        <w:t xml:space="preserve"> and</w:t>
      </w:r>
      <w:r w:rsidR="00D87DE1" w:rsidRPr="00AB72F1">
        <w:rPr>
          <w:lang w:val="en-GB"/>
        </w:rPr>
        <w:t xml:space="preserve"> </w:t>
      </w:r>
      <w:r w:rsidR="00C6710C" w:rsidRPr="00AB72F1">
        <w:rPr>
          <w:lang w:val="en-GB"/>
        </w:rPr>
        <w:t xml:space="preserve">an ethic of </w:t>
      </w:r>
      <w:r w:rsidR="00D87DE1" w:rsidRPr="00AB72F1">
        <w:rPr>
          <w:lang w:val="en-GB"/>
        </w:rPr>
        <w:t>solidarity.</w:t>
      </w:r>
      <w:r w:rsidR="0005470A" w:rsidRPr="00AB72F1">
        <w:rPr>
          <w:lang w:val="en-GB"/>
        </w:rPr>
        <w:t xml:space="preserve"> However</w:t>
      </w:r>
      <w:r w:rsidR="00B568C6" w:rsidRPr="00AB72F1">
        <w:rPr>
          <w:lang w:val="en-GB"/>
        </w:rPr>
        <w:t xml:space="preserve"> </w:t>
      </w:r>
      <w:r w:rsidR="00473E86" w:rsidRPr="00AB72F1">
        <w:rPr>
          <w:lang w:val="en-GB"/>
        </w:rPr>
        <w:t>while</w:t>
      </w:r>
      <w:r w:rsidR="0005470A" w:rsidRPr="00AB72F1">
        <w:rPr>
          <w:lang w:val="en-GB"/>
        </w:rPr>
        <w:t xml:space="preserve"> </w:t>
      </w:r>
      <w:r w:rsidR="00473E86" w:rsidRPr="00AB72F1">
        <w:rPr>
          <w:lang w:val="en-GB"/>
        </w:rPr>
        <w:t>questions of content and form are</w:t>
      </w:r>
      <w:r w:rsidR="007228A7" w:rsidRPr="00AB72F1">
        <w:rPr>
          <w:lang w:val="en-GB"/>
        </w:rPr>
        <w:t xml:space="preserve"> important</w:t>
      </w:r>
      <w:r w:rsidR="0011571E" w:rsidRPr="00AB72F1">
        <w:rPr>
          <w:lang w:val="en-GB"/>
        </w:rPr>
        <w:t xml:space="preserve"> that of </w:t>
      </w:r>
      <w:r w:rsidR="0011571E" w:rsidRPr="00AB72F1">
        <w:rPr>
          <w:i/>
          <w:lang w:val="en-GB"/>
        </w:rPr>
        <w:t>agency</w:t>
      </w:r>
      <w:r w:rsidR="0011571E" w:rsidRPr="00AB72F1">
        <w:rPr>
          <w:lang w:val="en-GB"/>
        </w:rPr>
        <w:t xml:space="preserve"> is</w:t>
      </w:r>
      <w:r w:rsidR="00473E86" w:rsidRPr="00AB72F1">
        <w:rPr>
          <w:lang w:val="en-GB"/>
        </w:rPr>
        <w:t xml:space="preserve"> </w:t>
      </w:r>
      <w:r w:rsidR="007228A7" w:rsidRPr="00AB72F1">
        <w:rPr>
          <w:lang w:val="en-GB"/>
        </w:rPr>
        <w:t xml:space="preserve">also </w:t>
      </w:r>
      <w:r w:rsidR="00473E86" w:rsidRPr="00AB72F1">
        <w:rPr>
          <w:lang w:val="en-GB"/>
        </w:rPr>
        <w:t>essential</w:t>
      </w:r>
      <w:r w:rsidR="0011571E" w:rsidRPr="00AB72F1">
        <w:rPr>
          <w:lang w:val="en-GB"/>
        </w:rPr>
        <w:t xml:space="preserve">. </w:t>
      </w:r>
      <w:r w:rsidR="00163EDF" w:rsidRPr="00AB72F1">
        <w:rPr>
          <w:lang w:val="en-GB"/>
        </w:rPr>
        <w:t>Regardless of</w:t>
      </w:r>
      <w:r w:rsidR="0011571E" w:rsidRPr="00AB72F1">
        <w:rPr>
          <w:lang w:val="en-GB"/>
        </w:rPr>
        <w:t xml:space="preserve"> the strength of the arguments developed within them, t</w:t>
      </w:r>
      <w:r w:rsidR="00473E86" w:rsidRPr="00AB72F1">
        <w:rPr>
          <w:lang w:val="en-GB"/>
        </w:rPr>
        <w:t xml:space="preserve">he potential of such tools is </w:t>
      </w:r>
      <w:r w:rsidR="0011571E" w:rsidRPr="00AB72F1">
        <w:rPr>
          <w:lang w:val="en-GB"/>
        </w:rPr>
        <w:t xml:space="preserve">only </w:t>
      </w:r>
      <w:r w:rsidR="00473E86" w:rsidRPr="00AB72F1">
        <w:rPr>
          <w:lang w:val="en-GB"/>
        </w:rPr>
        <w:t>realised</w:t>
      </w:r>
      <w:r w:rsidR="0011571E" w:rsidRPr="00AB72F1">
        <w:rPr>
          <w:lang w:val="en-GB"/>
        </w:rPr>
        <w:t xml:space="preserve"> insofar as </w:t>
      </w:r>
      <w:r w:rsidR="00532069" w:rsidRPr="00AB72F1">
        <w:rPr>
          <w:lang w:val="en-GB"/>
        </w:rPr>
        <w:t xml:space="preserve">they are </w:t>
      </w:r>
      <w:r w:rsidR="0011571E" w:rsidRPr="00AB72F1">
        <w:rPr>
          <w:lang w:val="en-GB"/>
        </w:rPr>
        <w:t>utilise</w:t>
      </w:r>
      <w:r w:rsidR="00532069" w:rsidRPr="00AB72F1">
        <w:rPr>
          <w:lang w:val="en-GB"/>
        </w:rPr>
        <w:t>d</w:t>
      </w:r>
      <w:r w:rsidR="0011571E" w:rsidRPr="00AB72F1">
        <w:rPr>
          <w:lang w:val="en-GB"/>
        </w:rPr>
        <w:t xml:space="preserve"> </w:t>
      </w:r>
      <w:r w:rsidR="00532069" w:rsidRPr="00AB72F1">
        <w:rPr>
          <w:lang w:val="en-GB"/>
        </w:rPr>
        <w:t>by activists</w:t>
      </w:r>
      <w:r w:rsidR="0011571E" w:rsidRPr="00AB72F1">
        <w:rPr>
          <w:lang w:val="en-GB"/>
        </w:rPr>
        <w:t xml:space="preserve"> in the course of collective mobilisations</w:t>
      </w:r>
      <w:r w:rsidR="00C6710C" w:rsidRPr="00AB72F1">
        <w:rPr>
          <w:lang w:val="en-GB"/>
        </w:rPr>
        <w:t xml:space="preserve"> and struggles</w:t>
      </w:r>
      <w:r w:rsidR="0011571E" w:rsidRPr="00AB72F1">
        <w:rPr>
          <w:lang w:val="en-GB"/>
        </w:rPr>
        <w:t>.</w:t>
      </w:r>
      <w:r w:rsidR="00163EDF" w:rsidRPr="00AB72F1">
        <w:rPr>
          <w:lang w:val="en-GB"/>
        </w:rPr>
        <w:t xml:space="preserve"> </w:t>
      </w:r>
    </w:p>
    <w:p w14:paraId="3E7DBC33" w14:textId="77777777" w:rsidR="008F15FF" w:rsidRPr="00AB72F1" w:rsidRDefault="008F15FF" w:rsidP="008F15FF">
      <w:pPr>
        <w:spacing w:after="240" w:line="360" w:lineRule="auto"/>
        <w:ind w:right="-291"/>
        <w:rPr>
          <w:b/>
          <w:i/>
        </w:rPr>
      </w:pPr>
      <w:r w:rsidRPr="00AB72F1">
        <w:rPr>
          <w:b/>
          <w:i/>
        </w:rPr>
        <w:t>Conclusion</w:t>
      </w:r>
    </w:p>
    <w:p w14:paraId="78A9B828" w14:textId="77777777" w:rsidR="003D116D" w:rsidRPr="00AB72F1" w:rsidRDefault="00D34FBE" w:rsidP="00900CA9">
      <w:pPr>
        <w:widowControl w:val="0"/>
        <w:autoSpaceDE w:val="0"/>
        <w:autoSpaceDN w:val="0"/>
        <w:adjustRightInd w:val="0"/>
        <w:spacing w:after="240" w:line="360" w:lineRule="auto"/>
      </w:pPr>
      <w:r w:rsidRPr="00AB72F1">
        <w:t xml:space="preserve">We have argued for the contemporary relevance of a </w:t>
      </w:r>
      <w:r w:rsidR="00AF5CC1" w:rsidRPr="00AB72F1">
        <w:t xml:space="preserve">non-reductive </w:t>
      </w:r>
      <w:r w:rsidR="00C66496" w:rsidRPr="00AB72F1">
        <w:t xml:space="preserve">historical </w:t>
      </w:r>
      <w:r w:rsidRPr="00AB72F1">
        <w:t xml:space="preserve">materialist analysis and </w:t>
      </w:r>
      <w:r w:rsidR="00900CA9" w:rsidRPr="00AB72F1">
        <w:t xml:space="preserve">a renewed </w:t>
      </w:r>
      <w:r w:rsidRPr="00AB72F1">
        <w:t xml:space="preserve">Sedgwickian epistemology to inform mental health </w:t>
      </w:r>
      <w:r w:rsidR="0011571E" w:rsidRPr="00AB72F1">
        <w:t xml:space="preserve">activist </w:t>
      </w:r>
      <w:r w:rsidR="00473E86" w:rsidRPr="00AB72F1">
        <w:t xml:space="preserve">strategy </w:t>
      </w:r>
      <w:r w:rsidRPr="00AB72F1">
        <w:t xml:space="preserve">in the twenty-first century. </w:t>
      </w:r>
      <w:r w:rsidR="00900CA9" w:rsidRPr="00AB72F1">
        <w:t>T</w:t>
      </w:r>
      <w:r w:rsidR="003D116D" w:rsidRPr="00AB72F1">
        <w:t xml:space="preserve">he energy and commitment demonstrated by survivor activists, radical practitioners and wider movements in combination with the organizational strengths of the trade union movement </w:t>
      </w:r>
      <w:r w:rsidR="00900CA9" w:rsidRPr="00AB72F1">
        <w:t xml:space="preserve">can </w:t>
      </w:r>
      <w:r w:rsidR="003D116D" w:rsidRPr="00AB72F1">
        <w:lastRenderedPageBreak/>
        <w:t xml:space="preserve">create new conditions of political possibility. These will be necessary not only to </w:t>
      </w:r>
      <w:r w:rsidR="00900CA9" w:rsidRPr="00AB72F1">
        <w:t xml:space="preserve">prevent </w:t>
      </w:r>
      <w:r w:rsidR="003D116D" w:rsidRPr="00AB72F1">
        <w:t xml:space="preserve">the onslaught on existing welfare </w:t>
      </w:r>
      <w:r w:rsidR="00FB2F5A" w:rsidRPr="00AB72F1">
        <w:t xml:space="preserve">and mental health </w:t>
      </w:r>
      <w:r w:rsidR="003D116D" w:rsidRPr="00AB72F1">
        <w:t>provision</w:t>
      </w:r>
      <w:r w:rsidRPr="00AB72F1">
        <w:t xml:space="preserve"> and the intensification of work</w:t>
      </w:r>
      <w:r w:rsidR="003D116D" w:rsidRPr="00AB72F1">
        <w:t xml:space="preserve"> but also to </w:t>
      </w:r>
      <w:r w:rsidR="00900CA9" w:rsidRPr="00AB72F1">
        <w:t xml:space="preserve">challenge toxic work environments and </w:t>
      </w:r>
      <w:r w:rsidR="003D116D" w:rsidRPr="00AB72F1">
        <w:t>forge radically new ways of responding to mental distress</w:t>
      </w:r>
      <w:r w:rsidR="00900CA9" w:rsidRPr="00AB72F1">
        <w:t xml:space="preserve">. </w:t>
      </w:r>
      <w:r w:rsidR="00E7068F" w:rsidRPr="00AB72F1">
        <w:rPr>
          <w:lang w:val="en-GB"/>
        </w:rPr>
        <w:t>We hope that the kinds of struggles and alliances described in this paper will continue to emerge a</w:t>
      </w:r>
      <w:r w:rsidR="00C6710C" w:rsidRPr="00AB72F1">
        <w:rPr>
          <w:lang w:val="en-GB"/>
        </w:rPr>
        <w:t>nd deepen in the coming period for i</w:t>
      </w:r>
      <w:r w:rsidR="00473E86" w:rsidRPr="00AB72F1">
        <w:t>n such mobilisations</w:t>
      </w:r>
      <w:r w:rsidR="00900CA9" w:rsidRPr="00AB72F1">
        <w:t xml:space="preserve"> lies the potential to </w:t>
      </w:r>
      <w:r w:rsidR="003D116D" w:rsidRPr="00AB72F1">
        <w:t>realize Sedgwick’s transformative vision for services and society.</w:t>
      </w:r>
    </w:p>
    <w:p w14:paraId="220AC940" w14:textId="77777777" w:rsidR="00E7068F" w:rsidRPr="00AB72F1" w:rsidRDefault="00E7068F" w:rsidP="00900CA9">
      <w:pPr>
        <w:widowControl w:val="0"/>
        <w:autoSpaceDE w:val="0"/>
        <w:autoSpaceDN w:val="0"/>
        <w:adjustRightInd w:val="0"/>
        <w:spacing w:after="240" w:line="360" w:lineRule="auto"/>
      </w:pPr>
    </w:p>
    <w:p w14:paraId="12D75353" w14:textId="77777777" w:rsidR="00C6710C" w:rsidRPr="00AB72F1" w:rsidRDefault="00C6710C" w:rsidP="00900CA9">
      <w:pPr>
        <w:widowControl w:val="0"/>
        <w:autoSpaceDE w:val="0"/>
        <w:autoSpaceDN w:val="0"/>
        <w:adjustRightInd w:val="0"/>
        <w:spacing w:after="240" w:line="360" w:lineRule="auto"/>
      </w:pPr>
    </w:p>
    <w:p w14:paraId="69A45E08" w14:textId="77777777" w:rsidR="00C6710C" w:rsidRPr="00AB72F1" w:rsidRDefault="00C6710C" w:rsidP="00900CA9">
      <w:pPr>
        <w:widowControl w:val="0"/>
        <w:autoSpaceDE w:val="0"/>
        <w:autoSpaceDN w:val="0"/>
        <w:adjustRightInd w:val="0"/>
        <w:spacing w:after="240" w:line="360" w:lineRule="auto"/>
      </w:pPr>
    </w:p>
    <w:p w14:paraId="61B852AA" w14:textId="77777777" w:rsidR="002245BA" w:rsidRPr="00AB72F1" w:rsidRDefault="002245BA" w:rsidP="00B423BB">
      <w:pPr>
        <w:spacing w:after="240" w:line="360" w:lineRule="auto"/>
        <w:rPr>
          <w:b/>
          <w:i/>
        </w:rPr>
      </w:pPr>
    </w:p>
    <w:p w14:paraId="774823F6" w14:textId="77777777" w:rsidR="002245BA" w:rsidRPr="00AB72F1" w:rsidRDefault="002245BA" w:rsidP="00B423BB">
      <w:pPr>
        <w:spacing w:after="240" w:line="360" w:lineRule="auto"/>
        <w:rPr>
          <w:b/>
          <w:i/>
        </w:rPr>
      </w:pPr>
    </w:p>
    <w:p w14:paraId="25989D43" w14:textId="77777777" w:rsidR="002245BA" w:rsidRPr="00AB72F1" w:rsidRDefault="002245BA" w:rsidP="00B423BB">
      <w:pPr>
        <w:spacing w:after="240" w:line="360" w:lineRule="auto"/>
        <w:rPr>
          <w:b/>
          <w:i/>
        </w:rPr>
      </w:pPr>
    </w:p>
    <w:p w14:paraId="6AD5E7C8" w14:textId="77777777" w:rsidR="002245BA" w:rsidRPr="00AB72F1" w:rsidRDefault="002245BA" w:rsidP="00B423BB">
      <w:pPr>
        <w:spacing w:after="240" w:line="360" w:lineRule="auto"/>
        <w:rPr>
          <w:b/>
          <w:i/>
        </w:rPr>
      </w:pPr>
    </w:p>
    <w:p w14:paraId="2B29D8B2" w14:textId="77777777" w:rsidR="002245BA" w:rsidRPr="00AB72F1" w:rsidRDefault="002245BA" w:rsidP="00B423BB">
      <w:pPr>
        <w:spacing w:after="240" w:line="360" w:lineRule="auto"/>
        <w:rPr>
          <w:b/>
          <w:i/>
        </w:rPr>
      </w:pPr>
    </w:p>
    <w:p w14:paraId="7F6AF402" w14:textId="77777777" w:rsidR="00B423BB" w:rsidRPr="00AB72F1" w:rsidRDefault="003D116D" w:rsidP="00446409">
      <w:pPr>
        <w:spacing w:after="120" w:line="360" w:lineRule="auto"/>
        <w:rPr>
          <w:b/>
          <w:i/>
        </w:rPr>
      </w:pPr>
      <w:r w:rsidRPr="00AB72F1">
        <w:rPr>
          <w:b/>
          <w:i/>
        </w:rPr>
        <w:t xml:space="preserve">References </w:t>
      </w:r>
    </w:p>
    <w:p w14:paraId="6BEDCF16" w14:textId="5DB338D4" w:rsidR="00821C82" w:rsidRPr="00AB72F1" w:rsidRDefault="00821C82" w:rsidP="00446409">
      <w:pPr>
        <w:spacing w:after="120" w:line="360" w:lineRule="auto"/>
      </w:pPr>
      <w:r w:rsidRPr="00AB72F1">
        <w:t>Barker, C., Cox, L., Krinsky, J. and Gunvald Nilsen, A. (eds) (2013) Marxism and Social Movements. Leiden: Brill.</w:t>
      </w:r>
    </w:p>
    <w:p w14:paraId="451FFEA4" w14:textId="77777777" w:rsidR="007C6FCB" w:rsidRPr="00AB72F1" w:rsidRDefault="007C6FCB" w:rsidP="00446409">
      <w:pPr>
        <w:spacing w:after="120" w:line="360" w:lineRule="auto"/>
      </w:pPr>
      <w:r w:rsidRPr="00AB72F1">
        <w:t xml:space="preserve">Barker, C. and Lavalette, M. (2015) Welfare Changes and Social Movements. In: Della-Porta, D. and Diani, M. (Eds) The Oxford Handbook of Social Movements. Oxford: Oxford University Press, pp.711-728 </w:t>
      </w:r>
    </w:p>
    <w:p w14:paraId="7AFDFA04" w14:textId="0C0FE60F" w:rsidR="008F40AA" w:rsidRPr="00AB72F1" w:rsidRDefault="008F40AA" w:rsidP="00446409">
      <w:pPr>
        <w:spacing w:after="120" w:line="360" w:lineRule="auto"/>
      </w:pPr>
      <w:r w:rsidRPr="00AB72F1">
        <w:t>Boucher, G. (2008) The Charmed Circle of Ideology: A Critique of Laclau and Mouffe, Butler and Zizek. Melbourne, Aus: Re.Press</w:t>
      </w:r>
    </w:p>
    <w:p w14:paraId="6CB5DF79" w14:textId="77777777" w:rsidR="00620028" w:rsidRPr="00AB72F1" w:rsidRDefault="00620028" w:rsidP="00446409">
      <w:pPr>
        <w:spacing w:after="120" w:line="360" w:lineRule="auto"/>
      </w:pPr>
      <w:r w:rsidRPr="00AB72F1">
        <w:t>Black, C. (2008) Working for a Healthier Tomorrow: Dame Carol Black's Review of the Health of Britain's Working Age Population. London: TSO.</w:t>
      </w:r>
    </w:p>
    <w:p w14:paraId="184B094A" w14:textId="77777777" w:rsidR="00751A12" w:rsidRPr="00AB72F1" w:rsidRDefault="00751A12" w:rsidP="00446409">
      <w:pPr>
        <w:spacing w:after="120" w:line="360" w:lineRule="auto"/>
      </w:pPr>
      <w:r w:rsidRPr="00AB72F1">
        <w:t>Callinicos, A. (2003) An Anti-Capitalist Manifesto. Cambridge: Polity</w:t>
      </w:r>
    </w:p>
    <w:p w14:paraId="2B8BFF9C" w14:textId="77777777" w:rsidR="00D41C4D" w:rsidRPr="00AB72F1" w:rsidRDefault="00D41C4D" w:rsidP="00446409">
      <w:pPr>
        <w:spacing w:after="120" w:line="360" w:lineRule="auto"/>
        <w:rPr>
          <w:rFonts w:eastAsia="Times New Roman"/>
          <w:shd w:val="clear" w:color="auto" w:fill="FFFFFF"/>
          <w:lang w:val="en-GB"/>
        </w:rPr>
      </w:pPr>
      <w:r w:rsidRPr="00AB72F1">
        <w:rPr>
          <w:rFonts w:eastAsia="Times New Roman"/>
          <w:shd w:val="clear" w:color="auto" w:fill="FFFFFF"/>
          <w:lang w:val="en-GB"/>
        </w:rPr>
        <w:t>Centre for Mental Health (2016) Priorities for Mental Health: Economic report for the NHS England Mental Health Taskforce. London: Centre for Mental Health.</w:t>
      </w:r>
    </w:p>
    <w:p w14:paraId="7189FBDD" w14:textId="77777777" w:rsidR="00821C82" w:rsidRPr="00AB72F1" w:rsidRDefault="00821C82" w:rsidP="00821C82">
      <w:pPr>
        <w:pStyle w:val="Heading1"/>
        <w:shd w:val="clear" w:color="auto" w:fill="FFFFFF"/>
        <w:spacing w:before="0" w:beforeAutospacing="0" w:line="360" w:lineRule="auto"/>
        <w:rPr>
          <w:rFonts w:ascii="Arial" w:eastAsia="Times New Roman" w:hAnsi="Arial"/>
          <w:b w:val="0"/>
          <w:sz w:val="22"/>
          <w:szCs w:val="22"/>
        </w:rPr>
      </w:pPr>
      <w:r w:rsidRPr="00AB72F1">
        <w:rPr>
          <w:rFonts w:ascii="Arial" w:hAnsi="Arial"/>
          <w:b w:val="0"/>
          <w:sz w:val="22"/>
          <w:szCs w:val="22"/>
        </w:rPr>
        <w:lastRenderedPageBreak/>
        <w:t xml:space="preserve">Cox, L. and Nilsen, A.G. (2014) </w:t>
      </w:r>
      <w:r w:rsidRPr="00AB72F1">
        <w:rPr>
          <w:rFonts w:ascii="Arial" w:eastAsia="Times New Roman" w:hAnsi="Arial"/>
          <w:b w:val="0"/>
          <w:sz w:val="22"/>
          <w:szCs w:val="22"/>
        </w:rPr>
        <w:t>We Make Our Own History: Marxism and Social Movements in the Twilight of Neoliberalism. London: Pluto Press.</w:t>
      </w:r>
    </w:p>
    <w:p w14:paraId="4B17D32F" w14:textId="60EDE876" w:rsidR="00AA755E" w:rsidRPr="00AB72F1" w:rsidRDefault="00AA755E" w:rsidP="00AA755E">
      <w:pPr>
        <w:spacing w:before="100" w:beforeAutospacing="1" w:after="100" w:afterAutospacing="1" w:line="360" w:lineRule="auto"/>
      </w:pPr>
      <w:r w:rsidRPr="00AB72F1">
        <w:t xml:space="preserve">Cresswell, M. (20016) Marxism and Psychiatry: Rethinking Mental Health Politics for the Twenty-First Century. </w:t>
      </w:r>
      <w:r w:rsidRPr="00AB72F1">
        <w:rPr>
          <w:i/>
          <w:iCs/>
        </w:rPr>
        <w:t>Social Theory &amp; Health</w:t>
      </w:r>
      <w:r w:rsidRPr="00AB72F1">
        <w:t>, pp.1-14.</w:t>
      </w:r>
    </w:p>
    <w:p w14:paraId="071D1623" w14:textId="77777777" w:rsidR="004C3771" w:rsidRPr="00AB72F1" w:rsidRDefault="004C3771" w:rsidP="00446409">
      <w:pPr>
        <w:widowControl w:val="0"/>
        <w:autoSpaceDE w:val="0"/>
        <w:autoSpaceDN w:val="0"/>
        <w:adjustRightInd w:val="0"/>
        <w:spacing w:after="120" w:line="360" w:lineRule="auto"/>
      </w:pPr>
      <w:r w:rsidRPr="00AB72F1">
        <w:t>Cresswell, M. and Spandler, H. (2009) Psychopolitics: Peter Sedgwick's legacy for the politics of mental health. Social Theory and Health, 7(2): 129-47</w:t>
      </w:r>
    </w:p>
    <w:p w14:paraId="01E702B4" w14:textId="77777777" w:rsidR="002939DD" w:rsidRPr="00AB72F1" w:rsidRDefault="002939DD" w:rsidP="00446409">
      <w:pPr>
        <w:pStyle w:val="Heading1"/>
        <w:shd w:val="clear" w:color="auto" w:fill="FFFFFF"/>
        <w:spacing w:before="0" w:beforeAutospacing="0" w:after="120" w:afterAutospacing="0" w:line="360" w:lineRule="auto"/>
        <w:rPr>
          <w:rFonts w:ascii="Arial" w:eastAsia="Times New Roman" w:hAnsi="Arial"/>
          <w:b w:val="0"/>
          <w:color w:val="222222"/>
          <w:sz w:val="22"/>
          <w:szCs w:val="22"/>
        </w:rPr>
      </w:pPr>
      <w:r w:rsidRPr="00AB72F1">
        <w:rPr>
          <w:rFonts w:ascii="Arial" w:eastAsia="Times New Roman" w:hAnsi="Arial"/>
          <w:b w:val="0"/>
          <w:color w:val="222222"/>
          <w:sz w:val="22"/>
          <w:szCs w:val="22"/>
        </w:rPr>
        <w:t>Daguerre, A. and Etherington, D. (2014) Welfare reform in the UK under the Conservative-led coalition government: ruptures and continuities. ESRC Working Paper 5. London: Middlesex University.</w:t>
      </w:r>
    </w:p>
    <w:p w14:paraId="165F5988" w14:textId="77777777" w:rsidR="000356F0" w:rsidRPr="00AB72F1" w:rsidRDefault="000356F0" w:rsidP="00446409">
      <w:pPr>
        <w:pStyle w:val="Heading1"/>
        <w:shd w:val="clear" w:color="auto" w:fill="FFFFFF"/>
        <w:spacing w:before="0" w:beforeAutospacing="0" w:after="120" w:afterAutospacing="0" w:line="360" w:lineRule="auto"/>
        <w:rPr>
          <w:rFonts w:ascii="Arial" w:eastAsia="Times New Roman" w:hAnsi="Arial"/>
          <w:b w:val="0"/>
          <w:sz w:val="22"/>
          <w:szCs w:val="22"/>
        </w:rPr>
      </w:pPr>
      <w:r w:rsidRPr="00AB72F1">
        <w:rPr>
          <w:rFonts w:ascii="Arial" w:eastAsia="Times New Roman" w:hAnsi="Arial"/>
          <w:b w:val="0"/>
          <w:sz w:val="22"/>
          <w:szCs w:val="22"/>
        </w:rPr>
        <w:t xml:space="preserve">Davies, C. (2016) The Work and Health Programme - How innovative will delivery be? Learning and Work Institute [online] 19 February. Available from: </w:t>
      </w:r>
      <w:hyperlink r:id="rId9" w:history="1">
        <w:r w:rsidRPr="00AB72F1">
          <w:rPr>
            <w:rStyle w:val="Hyperlink"/>
            <w:rFonts w:ascii="Arial" w:eastAsia="Times New Roman" w:hAnsi="Arial"/>
            <w:b w:val="0"/>
            <w:sz w:val="22"/>
            <w:szCs w:val="22"/>
          </w:rPr>
          <w:t>http://www.learningandwork.org.uk/our-thinking/blog/work-and-health-programme-how-innovative-will-delivery-be</w:t>
        </w:r>
      </w:hyperlink>
      <w:r w:rsidRPr="00AB72F1">
        <w:rPr>
          <w:rFonts w:ascii="Arial" w:eastAsia="Times New Roman" w:hAnsi="Arial"/>
          <w:b w:val="0"/>
          <w:sz w:val="22"/>
          <w:szCs w:val="22"/>
        </w:rPr>
        <w:t xml:space="preserve"> (Accessed 30 March 2016)</w:t>
      </w:r>
    </w:p>
    <w:p w14:paraId="62FA7B57" w14:textId="77777777" w:rsidR="00D41C4D" w:rsidRPr="00AB72F1" w:rsidRDefault="00D41C4D" w:rsidP="00446409">
      <w:pPr>
        <w:spacing w:after="120" w:line="360" w:lineRule="auto"/>
        <w:rPr>
          <w:rFonts w:eastAsia="Times New Roman"/>
          <w:shd w:val="clear" w:color="auto" w:fill="FFFFFF"/>
          <w:lang w:val="en-GB"/>
        </w:rPr>
      </w:pPr>
      <w:r w:rsidRPr="00AB72F1">
        <w:rPr>
          <w:rFonts w:eastAsia="Times New Roman"/>
          <w:shd w:val="clear" w:color="auto" w:fill="FFFFFF"/>
          <w:lang w:val="en-GB"/>
        </w:rPr>
        <w:t>DoH (2014) Achieving Better Access to Mental Health Services by 2020. London: DoH.</w:t>
      </w:r>
    </w:p>
    <w:p w14:paraId="58F982B9" w14:textId="2E446D2C" w:rsidR="008F40AA" w:rsidRPr="00AB72F1" w:rsidRDefault="008F40AA" w:rsidP="00446409">
      <w:pPr>
        <w:spacing w:after="120" w:line="360" w:lineRule="auto"/>
        <w:rPr>
          <w:rFonts w:eastAsia="Times New Roman"/>
          <w:shd w:val="clear" w:color="auto" w:fill="FFFFFF"/>
          <w:lang w:val="en-GB"/>
        </w:rPr>
      </w:pPr>
      <w:r w:rsidRPr="00AB72F1">
        <w:rPr>
          <w:rFonts w:eastAsia="Times New Roman"/>
          <w:shd w:val="clear" w:color="auto" w:fill="FFFFFF"/>
          <w:lang w:val="en-GB"/>
        </w:rPr>
        <w:t>Doogan, K. (2009) New Capitalism? The Transformation of Work. Cambridge: Polity Press.</w:t>
      </w:r>
    </w:p>
    <w:p w14:paraId="1AB0C44B" w14:textId="16459854" w:rsidR="00520C75" w:rsidRPr="00AB72F1" w:rsidRDefault="00520C75" w:rsidP="00446409">
      <w:pPr>
        <w:spacing w:after="120" w:line="360" w:lineRule="auto"/>
        <w:rPr>
          <w:rFonts w:eastAsia="Times New Roman"/>
          <w:shd w:val="clear" w:color="auto" w:fill="FFFFFF"/>
          <w:lang w:val="en-GB"/>
        </w:rPr>
      </w:pPr>
      <w:r w:rsidRPr="00AB72F1">
        <w:rPr>
          <w:rFonts w:eastAsia="Times New Roman"/>
          <w:shd w:val="clear" w:color="auto" w:fill="FFFFFF"/>
          <w:lang w:val="en-GB"/>
        </w:rPr>
        <w:t>Edwards, G. (2004) Habermas and social movements: what's ‘new’? The Sociological Review, 52 (s1), pp. 113–130</w:t>
      </w:r>
    </w:p>
    <w:p w14:paraId="3E5AADA5" w14:textId="77777777" w:rsidR="007A6707" w:rsidRPr="00AB72F1" w:rsidRDefault="007A6707" w:rsidP="00446409">
      <w:pPr>
        <w:spacing w:after="120" w:line="360" w:lineRule="auto"/>
      </w:pPr>
      <w:r w:rsidRPr="00AB72F1">
        <w:t xml:space="preserve">Esping-Andersen, G. </w:t>
      </w:r>
      <w:r w:rsidR="00F70FDC" w:rsidRPr="00AB72F1">
        <w:t>(</w:t>
      </w:r>
      <w:r w:rsidRPr="00AB72F1">
        <w:t>1990</w:t>
      </w:r>
      <w:r w:rsidR="00F70FDC" w:rsidRPr="00AB72F1">
        <w:t>)</w:t>
      </w:r>
      <w:r w:rsidRPr="00AB72F1">
        <w:t xml:space="preserve"> Three Worlds of Welfare Capitalism. Cambridge: Polity Press.</w:t>
      </w:r>
    </w:p>
    <w:p w14:paraId="37C46224" w14:textId="77777777" w:rsidR="00C475B8" w:rsidRPr="00AB72F1" w:rsidRDefault="00C475B8" w:rsidP="00446409">
      <w:pPr>
        <w:spacing w:after="120" w:line="360" w:lineRule="auto"/>
      </w:pPr>
      <w:r w:rsidRPr="00AB72F1">
        <w:t>Evans, S, Huxley, P, Gately, C, Webber, M, Mears, A, Pajak, S, Medina, J, Kendall, T. and Katona, C. (2006) Mental health, burnout and job satisfaction among mental health social workers in England and Wales. The British Journal of Psychiatry, 188 (1) 75-80</w:t>
      </w:r>
    </w:p>
    <w:p w14:paraId="03F5D8B2" w14:textId="77777777" w:rsidR="00714C61" w:rsidRPr="00AB72F1" w:rsidRDefault="00714C61" w:rsidP="00446409">
      <w:pPr>
        <w:spacing w:after="120" w:line="360" w:lineRule="auto"/>
      </w:pPr>
      <w:r w:rsidRPr="00AB72F1">
        <w:t>Felstead, A., Gallie, D., Green, F. and Inanc, H. (2013) Work Intensification in Britain: First Findings from the Skills and Employment Survey 2012, London: Institute of Education</w:t>
      </w:r>
      <w:r w:rsidR="000779E8" w:rsidRPr="00AB72F1">
        <w:t>.</w:t>
      </w:r>
    </w:p>
    <w:p w14:paraId="0986E16F" w14:textId="77777777" w:rsidR="008917D6" w:rsidRPr="00AB72F1" w:rsidRDefault="008917D6" w:rsidP="00446409">
      <w:pPr>
        <w:spacing w:after="120" w:line="360" w:lineRule="auto"/>
        <w:rPr>
          <w:rFonts w:eastAsia="Times New Roman"/>
          <w:lang w:val="en-GB"/>
        </w:rPr>
      </w:pPr>
      <w:r w:rsidRPr="00AB72F1">
        <w:rPr>
          <w:rFonts w:eastAsia="Times New Roman"/>
          <w:lang w:val="en-GB"/>
        </w:rPr>
        <w:t xml:space="preserve">Ferguson, I. </w:t>
      </w:r>
      <w:r w:rsidR="005A51B5" w:rsidRPr="00AB72F1">
        <w:rPr>
          <w:rFonts w:eastAsia="Times New Roman"/>
          <w:lang w:val="en-GB"/>
        </w:rPr>
        <w:t>(2008</w:t>
      </w:r>
      <w:r w:rsidRPr="00AB72F1">
        <w:rPr>
          <w:rFonts w:eastAsia="Times New Roman"/>
          <w:lang w:val="en-GB"/>
        </w:rPr>
        <w:t xml:space="preserve">) </w:t>
      </w:r>
      <w:r w:rsidR="005A51B5" w:rsidRPr="00AB72F1">
        <w:rPr>
          <w:rFonts w:eastAsia="Times New Roman"/>
          <w:lang w:val="en-GB"/>
        </w:rPr>
        <w:t>Reclaiming Social Work: Challenging Neoliberalism and Promoting Social Justice</w:t>
      </w:r>
      <w:r w:rsidRPr="00AB72F1">
        <w:rPr>
          <w:rFonts w:eastAsia="Times New Roman"/>
          <w:lang w:val="en-GB"/>
        </w:rPr>
        <w:t xml:space="preserve">. </w:t>
      </w:r>
      <w:r w:rsidR="005A51B5" w:rsidRPr="00AB72F1">
        <w:rPr>
          <w:rFonts w:eastAsia="Times New Roman"/>
          <w:lang w:val="en-GB"/>
        </w:rPr>
        <w:t>London</w:t>
      </w:r>
      <w:r w:rsidRPr="00AB72F1">
        <w:rPr>
          <w:rFonts w:eastAsia="Times New Roman"/>
          <w:lang w:val="en-GB"/>
        </w:rPr>
        <w:t xml:space="preserve">: </w:t>
      </w:r>
      <w:r w:rsidR="005A51B5" w:rsidRPr="00AB72F1">
        <w:rPr>
          <w:rFonts w:eastAsia="Times New Roman"/>
          <w:lang w:val="en-GB"/>
        </w:rPr>
        <w:t>Sage</w:t>
      </w:r>
      <w:r w:rsidRPr="00AB72F1">
        <w:rPr>
          <w:rFonts w:eastAsia="Times New Roman"/>
          <w:lang w:val="en-GB"/>
        </w:rPr>
        <w:t>.</w:t>
      </w:r>
    </w:p>
    <w:p w14:paraId="16831EB7" w14:textId="77777777" w:rsidR="005A51B5" w:rsidRPr="00AB72F1" w:rsidRDefault="005A51B5" w:rsidP="00446409">
      <w:pPr>
        <w:widowControl w:val="0"/>
        <w:autoSpaceDE w:val="0"/>
        <w:autoSpaceDN w:val="0"/>
        <w:adjustRightInd w:val="0"/>
        <w:spacing w:after="120" w:line="360" w:lineRule="auto"/>
        <w:rPr>
          <w:rFonts w:eastAsia="Times New Roman"/>
          <w:lang w:val="en-GB"/>
        </w:rPr>
      </w:pPr>
      <w:r w:rsidRPr="00AB72F1">
        <w:rPr>
          <w:rFonts w:eastAsia="Times New Roman"/>
          <w:lang w:val="en-GB"/>
        </w:rPr>
        <w:t>Ferguson, I. (2014) Can the Tories abolish the welfare state? International Socialism, 2(141): 13-36</w:t>
      </w:r>
    </w:p>
    <w:p w14:paraId="3F3E1F95" w14:textId="77777777" w:rsidR="00D0630D" w:rsidRPr="00AB72F1" w:rsidRDefault="00D0630D" w:rsidP="00446409">
      <w:pPr>
        <w:spacing w:after="120" w:line="360" w:lineRule="auto"/>
      </w:pPr>
      <w:r w:rsidRPr="00AB72F1">
        <w:lastRenderedPageBreak/>
        <w:t xml:space="preserve">Free Psychotherapy Network (no date) Free Psychotherapy Network [online] Available from: </w:t>
      </w:r>
      <w:hyperlink r:id="rId10" w:history="1">
        <w:r w:rsidRPr="00AB72F1">
          <w:rPr>
            <w:rStyle w:val="Hyperlink"/>
          </w:rPr>
          <w:t>https://freepsychotherapynetwork.com</w:t>
        </w:r>
      </w:hyperlink>
      <w:r w:rsidRPr="00AB72F1">
        <w:t xml:space="preserve"> [accessed May 30</w:t>
      </w:r>
      <w:r w:rsidRPr="00AB72F1">
        <w:rPr>
          <w:vertAlign w:val="superscript"/>
        </w:rPr>
        <w:t>th</w:t>
      </w:r>
      <w:r w:rsidRPr="00AB72F1">
        <w:t xml:space="preserve"> 2016]</w:t>
      </w:r>
    </w:p>
    <w:p w14:paraId="4D4E6D72" w14:textId="77777777" w:rsidR="00B005A8" w:rsidRPr="00AB72F1" w:rsidRDefault="00B005A8" w:rsidP="00446409">
      <w:pPr>
        <w:spacing w:after="120" w:line="360" w:lineRule="auto"/>
      </w:pPr>
      <w:r w:rsidRPr="00AB72F1">
        <w:t>Friedli, L. and Stearn, R. (2015) Positive affect as coercive strategy: conditionality, activation and the role of psychology in UK government workfare programmes. Medical Humanities 41(1): 40-7</w:t>
      </w:r>
    </w:p>
    <w:p w14:paraId="54C991D8" w14:textId="77777777" w:rsidR="00B74522" w:rsidRPr="00AB72F1" w:rsidRDefault="00B74522" w:rsidP="00446409">
      <w:pPr>
        <w:spacing w:after="120" w:line="360" w:lineRule="auto"/>
      </w:pPr>
      <w:r w:rsidRPr="00AB72F1">
        <w:t>Ganz, M. (2000). Resources and resourcefulness: Strategic capacity in the unionization of California agriculture, 1959–1966. American Journal of Sociology, 105: 1003-62</w:t>
      </w:r>
    </w:p>
    <w:p w14:paraId="53ECE6BB" w14:textId="77777777" w:rsidR="008917D6" w:rsidRPr="00AB72F1" w:rsidRDefault="008917D6" w:rsidP="00446409">
      <w:pPr>
        <w:widowControl w:val="0"/>
        <w:autoSpaceDE w:val="0"/>
        <w:autoSpaceDN w:val="0"/>
        <w:adjustRightInd w:val="0"/>
        <w:spacing w:after="120" w:line="360" w:lineRule="auto"/>
      </w:pPr>
      <w:r w:rsidRPr="00AB72F1">
        <w:t>Garthwaite, K. (2011) ‘The Language of Shirkers and Scroungers?’ Talking about Illness, Disability and Coalition Welfare Reform. Disability and Society 26 (3): 369–372</w:t>
      </w:r>
    </w:p>
    <w:p w14:paraId="425C76EA" w14:textId="77777777" w:rsidR="00BA4FA5" w:rsidRPr="00AB72F1" w:rsidRDefault="00BA4FA5" w:rsidP="00446409">
      <w:pPr>
        <w:spacing w:after="120" w:line="360" w:lineRule="auto"/>
      </w:pPr>
      <w:r w:rsidRPr="00AB72F1">
        <w:t xml:space="preserve">Gayle, D. (2015) Mental health workers protest at move to integrate clinic with jobcentre. The Guardian [online] 26 June. Available from: </w:t>
      </w:r>
      <w:hyperlink r:id="rId11" w:history="1">
        <w:r w:rsidRPr="00AB72F1">
          <w:rPr>
            <w:rStyle w:val="Hyperlink"/>
          </w:rPr>
          <w:t>http://www.theguardian.com/society/2015/jun/26/mental-health-protest-clinic-jobcentre-streatham</w:t>
        </w:r>
      </w:hyperlink>
      <w:r w:rsidRPr="00AB72F1">
        <w:t xml:space="preserve"> (accessed 1 April 2016)</w:t>
      </w:r>
    </w:p>
    <w:p w14:paraId="704AC6D2" w14:textId="77777777" w:rsidR="007D4F13" w:rsidRPr="00AB72F1" w:rsidRDefault="007D4F13" w:rsidP="00446409">
      <w:pPr>
        <w:spacing w:after="120" w:line="360" w:lineRule="auto"/>
      </w:pPr>
      <w:r w:rsidRPr="00AB72F1">
        <w:rPr>
          <w:lang w:val="en-GB"/>
        </w:rPr>
        <w:t>Gindin, S. (2012) ‘Rethinking unions, registering socialism’. In: L. Panitch, G. Albo and V. Chibber (Eds.) Socialist Register 2013: The Question of Strategy. Pontypool: Merlin Press, pp.26-51</w:t>
      </w:r>
    </w:p>
    <w:p w14:paraId="7FBA61FE" w14:textId="77777777" w:rsidR="00E2579E" w:rsidRPr="00AB72F1" w:rsidRDefault="00E2579E" w:rsidP="00446409">
      <w:pPr>
        <w:spacing w:after="120" w:line="360" w:lineRule="auto"/>
      </w:pPr>
      <w:r w:rsidRPr="00AB72F1">
        <w:t>Greer, I. (2016) Welfare reform, precarity and the re-commodification of labour. Work, Employment and Society, 30(1): 162–173</w:t>
      </w:r>
    </w:p>
    <w:p w14:paraId="2C4E4948" w14:textId="77777777" w:rsidR="000D5599" w:rsidRPr="00AB72F1" w:rsidRDefault="000D5599" w:rsidP="00446409">
      <w:pPr>
        <w:spacing w:after="120" w:line="360" w:lineRule="auto"/>
      </w:pPr>
      <w:r w:rsidRPr="00AB72F1">
        <w:t>Green, F. (2004) Work Intensification, Discretion, and the Decline in Well-Being at Work. Eastern Economic Journal, 30(4): 615-625</w:t>
      </w:r>
    </w:p>
    <w:p w14:paraId="525E1A4F" w14:textId="77777777" w:rsidR="00FF0A85" w:rsidRPr="00AB72F1" w:rsidRDefault="00FF0A85" w:rsidP="00446409">
      <w:pPr>
        <w:spacing w:after="120" w:line="360" w:lineRule="auto"/>
        <w:rPr>
          <w:rFonts w:eastAsia="Times New Roman"/>
          <w:lang w:val="en-GB"/>
        </w:rPr>
      </w:pPr>
      <w:r w:rsidRPr="00AB72F1">
        <w:rPr>
          <w:rFonts w:eastAsia="Times New Roman"/>
          <w:lang w:val="en-GB"/>
        </w:rPr>
        <w:t>Grover, C. (2003) New Labour, welfare reform and the reserve army of labour. Capital and Class, 79: 17–24</w:t>
      </w:r>
    </w:p>
    <w:p w14:paraId="7F2429A7" w14:textId="77777777" w:rsidR="00FF0A85" w:rsidRPr="00AB72F1" w:rsidRDefault="00FF0A85" w:rsidP="00446409">
      <w:pPr>
        <w:spacing w:after="120" w:line="360" w:lineRule="auto"/>
        <w:rPr>
          <w:rFonts w:eastAsia="Times New Roman"/>
          <w:lang w:val="en-GB"/>
        </w:rPr>
      </w:pPr>
      <w:r w:rsidRPr="00AB72F1">
        <w:rPr>
          <w:rFonts w:eastAsia="Times New Roman"/>
          <w:lang w:val="en-GB"/>
        </w:rPr>
        <w:t>Grover, C. (2015) Commodification, disabled people, and wage work in Britain. Canadian Journal of Disability Studies, 4(2): 106-131</w:t>
      </w:r>
    </w:p>
    <w:p w14:paraId="295EED85" w14:textId="77777777" w:rsidR="00FF0A85" w:rsidRPr="00AB72F1" w:rsidRDefault="00FF0A85" w:rsidP="00446409">
      <w:pPr>
        <w:widowControl w:val="0"/>
        <w:autoSpaceDE w:val="0"/>
        <w:autoSpaceDN w:val="0"/>
        <w:adjustRightInd w:val="0"/>
        <w:spacing w:after="120" w:line="360" w:lineRule="auto"/>
      </w:pPr>
      <w:r w:rsidRPr="00AB72F1">
        <w:t xml:space="preserve">Grover, C. and Piggott, L. (2005) Disabled people, the reserve army of labour and welfare reform. Disability &amp; Society, 20(7): 705-717, DOI: 10.1080/09687590500335683 </w:t>
      </w:r>
    </w:p>
    <w:p w14:paraId="39CAD8EA" w14:textId="77777777" w:rsidR="00FF0A85" w:rsidRPr="00AB72F1" w:rsidRDefault="00FF0A85" w:rsidP="00446409">
      <w:pPr>
        <w:spacing w:after="120" w:line="360" w:lineRule="auto"/>
      </w:pPr>
      <w:r w:rsidRPr="00AB72F1">
        <w:t>Grover, C. and Soldatic, K. (2013) Neoliberal restructuring, disabled people and social (in)security in Australia and Britain. Scandinavian Journal of Disability Research, 15(3): 216-32</w:t>
      </w:r>
    </w:p>
    <w:p w14:paraId="35F05B6E" w14:textId="77777777" w:rsidR="002C0ED4" w:rsidRPr="00AB72F1" w:rsidRDefault="003A3FEC" w:rsidP="00446409">
      <w:pPr>
        <w:spacing w:after="120" w:line="360" w:lineRule="auto"/>
      </w:pPr>
      <w:r w:rsidRPr="00AB72F1">
        <w:t>Harris, J. (2003) The Social Work Business. London: Routledge.</w:t>
      </w:r>
    </w:p>
    <w:p w14:paraId="60F05D4E" w14:textId="3A59D81D" w:rsidR="002C0ED4" w:rsidRPr="00AB72F1" w:rsidRDefault="002C0ED4" w:rsidP="00446409">
      <w:pPr>
        <w:spacing w:after="120" w:line="360" w:lineRule="auto"/>
      </w:pPr>
      <w:r w:rsidRPr="00AB72F1">
        <w:lastRenderedPageBreak/>
        <w:t>House, R., Moth, R., Porteous, D. and Jamieson, G. (</w:t>
      </w:r>
      <w:r w:rsidR="00664F38" w:rsidRPr="00AB72F1">
        <w:t>forthcoming</w:t>
      </w:r>
      <w:r w:rsidRPr="00AB72F1">
        <w:t>) Mental Health Beyond Austerity: A “Mental Wealth” approach to post-austerity policy-making. Self and Society</w:t>
      </w:r>
    </w:p>
    <w:p w14:paraId="00386B15" w14:textId="77777777" w:rsidR="005A4AEE" w:rsidRPr="00AB72F1" w:rsidRDefault="005A4AEE" w:rsidP="00446409">
      <w:pPr>
        <w:spacing w:after="120" w:line="360" w:lineRule="auto"/>
      </w:pPr>
      <w:r w:rsidRPr="00AB72F1">
        <w:t xml:space="preserve">HSE (2015) Work related Stress, Anxiety and Depression Statistics in Great Britain 2015. London: Health and Safety Executive. Available from: </w:t>
      </w:r>
      <w:hyperlink r:id="rId12" w:history="1">
        <w:r w:rsidR="0088719A" w:rsidRPr="00AB72F1">
          <w:rPr>
            <w:rStyle w:val="Hyperlink"/>
            <w:color w:val="auto"/>
          </w:rPr>
          <w:t>http://www.hse.gov.uk/statistics/causdis/stress/stress.pdf</w:t>
        </w:r>
      </w:hyperlink>
    </w:p>
    <w:p w14:paraId="0F70ADC5" w14:textId="77777777" w:rsidR="00B47F9F" w:rsidRPr="00AB72F1" w:rsidRDefault="00B47F9F" w:rsidP="00446409">
      <w:pPr>
        <w:spacing w:after="120" w:line="360" w:lineRule="auto"/>
        <w:rPr>
          <w:rFonts w:eastAsia="Times New Roman"/>
          <w:lang w:val="en-GB"/>
        </w:rPr>
      </w:pPr>
      <w:r w:rsidRPr="00AB72F1">
        <w:rPr>
          <w:rFonts w:eastAsia="Times New Roman"/>
          <w:lang w:val="en-GB"/>
        </w:rPr>
        <w:t>Johnson, A. (2000) 'The Making of a Poor People's Movement: A Study of the Political Leadership of Poplarism 1919-25'. In: Lavalette, M. and Mooney, G. (eds) Class Struggle and Social Welfare.  London: Routledge, pp. 96-116</w:t>
      </w:r>
    </w:p>
    <w:p w14:paraId="70C70754" w14:textId="77777777" w:rsidR="00D86C80" w:rsidRPr="00AB72F1" w:rsidRDefault="00D86C80" w:rsidP="00446409">
      <w:pPr>
        <w:spacing w:after="120" w:line="360" w:lineRule="auto"/>
        <w:rPr>
          <w:rFonts w:eastAsia="Times New Roman"/>
          <w:lang w:val="en-GB"/>
        </w:rPr>
      </w:pPr>
      <w:r w:rsidRPr="00AB72F1">
        <w:rPr>
          <w:rFonts w:eastAsia="Times New Roman"/>
          <w:lang w:val="en-GB"/>
        </w:rPr>
        <w:t>Johnson, S, Cooper, C, Cartwright, S, Donald, I, Taylor, P and Millet, C. (2005) The Experience of Work-Related Stress Across Occupations. Journal of Managerial Psychology  20 (2), 178-187</w:t>
      </w:r>
    </w:p>
    <w:p w14:paraId="1E710288" w14:textId="77777777" w:rsidR="003A3FEC" w:rsidRPr="00AB72F1" w:rsidRDefault="003A3FEC" w:rsidP="00446409">
      <w:pPr>
        <w:spacing w:after="120" w:line="360" w:lineRule="auto"/>
        <w:rPr>
          <w:rFonts w:eastAsia="Times New Roman"/>
          <w:lang w:val="en-GB"/>
        </w:rPr>
      </w:pPr>
      <w:r w:rsidRPr="00AB72F1">
        <w:rPr>
          <w:rFonts w:eastAsia="Times New Roman"/>
          <w:lang w:val="en-GB"/>
        </w:rPr>
        <w:t>Jones, C. (2001) Voices From the Front Line: State Social Workers and New Labour. British Journal of Social Work, 31(4): 547-562</w:t>
      </w:r>
    </w:p>
    <w:p w14:paraId="51A3AD65" w14:textId="4CD984AC" w:rsidR="000E53AD" w:rsidRPr="00AB72F1" w:rsidRDefault="000E53AD" w:rsidP="00446409">
      <w:pPr>
        <w:spacing w:after="120" w:line="360" w:lineRule="auto"/>
        <w:rPr>
          <w:rFonts w:eastAsia="Times New Roman"/>
          <w:lang w:val="en-GB"/>
        </w:rPr>
      </w:pPr>
      <w:r w:rsidRPr="00AB72F1">
        <w:rPr>
          <w:rFonts w:eastAsia="Times New Roman"/>
          <w:lang w:val="en-GB"/>
        </w:rPr>
        <w:t>Jones, C. and Lavalette, M. (2013) The two souls of social work: exploring the roots of “popular social work”, Critical and Radical Social Work, 1(2): 147–66</w:t>
      </w:r>
    </w:p>
    <w:p w14:paraId="707ADF5D" w14:textId="77777777" w:rsidR="00B74522" w:rsidRPr="00AB72F1" w:rsidRDefault="00B74522" w:rsidP="00446409">
      <w:pPr>
        <w:spacing w:after="120" w:line="360" w:lineRule="auto"/>
      </w:pPr>
      <w:r w:rsidRPr="00AB72F1">
        <w:t>Krinsky, J. (2009) Missing the Marx: Toward a Dialectical, Materialist Interpretation of Social Movements. Unpublished paper from Politics and Protest Workshop, City University New York, February 19.</w:t>
      </w:r>
    </w:p>
    <w:p w14:paraId="34D7E953" w14:textId="77777777" w:rsidR="002245BA" w:rsidRPr="00AB72F1" w:rsidRDefault="002245BA" w:rsidP="00446409">
      <w:pPr>
        <w:spacing w:after="120" w:line="360" w:lineRule="auto"/>
      </w:pPr>
      <w:r w:rsidRPr="00AB72F1">
        <w:t>Krinsky, J. (2013) ‘Marxism and the Politics of Possibility: Beyond Academic Boundaries’. In: C. Barker, L. Cox, J. Krinsky and A. Gunvald Nilsen (eds.) Marxism and Social Movements. Leiden: Brill, pp. 103-121</w:t>
      </w:r>
    </w:p>
    <w:p w14:paraId="5A1ED66A" w14:textId="77777777" w:rsidR="00B74522" w:rsidRPr="00AB72F1" w:rsidRDefault="00B74522" w:rsidP="00446409">
      <w:pPr>
        <w:shd w:val="clear" w:color="auto" w:fill="FFFFFF"/>
        <w:spacing w:after="120" w:line="360" w:lineRule="auto"/>
      </w:pPr>
      <w:r w:rsidRPr="00AB72F1">
        <w:rPr>
          <w:bCs/>
        </w:rPr>
        <w:t xml:space="preserve">Krinsky J. and Barker, C. (2009) </w:t>
      </w:r>
      <w:r w:rsidR="00134772" w:rsidRPr="00AB72F1">
        <w:rPr>
          <w:bCs/>
        </w:rPr>
        <w:t>‘Movement Strategizing as Developmental Learning: Perspectives from Cultural-Historical Activity Theory’. In:</w:t>
      </w:r>
      <w:r w:rsidR="00134772" w:rsidRPr="00AB72F1">
        <w:t xml:space="preserve"> H. Johnston (Ed) Culture, Social Movements, and Prote</w:t>
      </w:r>
      <w:r w:rsidRPr="00AB72F1">
        <w:t>st. Farnham: Ashgate, pp.209-225</w:t>
      </w:r>
    </w:p>
    <w:p w14:paraId="6D119420" w14:textId="77777777" w:rsidR="00505F2D" w:rsidRPr="00AB72F1" w:rsidRDefault="00505F2D" w:rsidP="00446409">
      <w:pPr>
        <w:spacing w:after="120" w:line="360" w:lineRule="auto"/>
        <w:rPr>
          <w:rFonts w:eastAsia="Times New Roman"/>
          <w:lang w:val="en-GB"/>
        </w:rPr>
      </w:pPr>
      <w:r w:rsidRPr="00AB72F1">
        <w:rPr>
          <w:rFonts w:eastAsia="Times New Roman"/>
          <w:lang w:val="en-GB"/>
        </w:rPr>
        <w:t xml:space="preserve">McKenna, D. (2016) Welfare Reforms and Mental Health. Speech at "Welfare Reforms and Mental Health – Resisting Sanctions, Assessments and Psychological Coercion” Conference, 5 March 2016. Available from: </w:t>
      </w:r>
      <w:hyperlink r:id="rId13" w:history="1">
        <w:r w:rsidRPr="00AB72F1">
          <w:rPr>
            <w:rStyle w:val="Hyperlink"/>
            <w:rFonts w:eastAsia="Times New Roman"/>
            <w:lang w:val="en-GB"/>
          </w:rPr>
          <w:t>https://recoveryinthebin.org/2016/03/10/welfare-reforms-and-mental-health-resisting-sanctions-assessments-and-psychological-coercion-by-denise-mckenna-mental-health-resistance-network-mhrn/</w:t>
        </w:r>
      </w:hyperlink>
      <w:r w:rsidRPr="00AB72F1">
        <w:rPr>
          <w:rFonts w:eastAsia="Times New Roman"/>
          <w:lang w:val="en-GB"/>
        </w:rPr>
        <w:t xml:space="preserve"> (Accessed 1 April 2016)</w:t>
      </w:r>
    </w:p>
    <w:p w14:paraId="566C8CE7" w14:textId="77777777" w:rsidR="005879E2" w:rsidRPr="00AB72F1" w:rsidRDefault="005879E2" w:rsidP="00446409">
      <w:pPr>
        <w:spacing w:after="120" w:line="360" w:lineRule="auto"/>
      </w:pPr>
      <w:r w:rsidRPr="00AB72F1">
        <w:lastRenderedPageBreak/>
        <w:t>McKeown, M. (2009) Alliances in action: opportunities and threats to solidarity between workers and service users in health and social care disputes. Social Theory and Health, 7, 148-169.</w:t>
      </w:r>
    </w:p>
    <w:p w14:paraId="1D666EBC" w14:textId="77777777" w:rsidR="005879E2" w:rsidRPr="00AB72F1" w:rsidRDefault="005879E2" w:rsidP="00446409">
      <w:pPr>
        <w:spacing w:after="120" w:line="360" w:lineRule="auto"/>
      </w:pPr>
      <w:r w:rsidRPr="00AB72F1">
        <w:t>McKeown, M., Jones, F. &amp; Spandler, H. (2013) Challenging austerity policies: democratic alliances between survivor groups and trade unions. Mental Health Nursing, 33, 6, 26-29.</w:t>
      </w:r>
    </w:p>
    <w:p w14:paraId="7DB2DC96" w14:textId="77777777" w:rsidR="005879E2" w:rsidRPr="00AB72F1" w:rsidRDefault="005879E2" w:rsidP="00446409">
      <w:pPr>
        <w:spacing w:after="120" w:line="360" w:lineRule="auto"/>
      </w:pPr>
      <w:r w:rsidRPr="00AB72F1">
        <w:t>McKeown, M., Cresswell, M. &amp; Spandler, H. (2014) Deeply engaged relationships: alliances between mental health workers and psychiatric survivors in the UK. In B. Burstow, B. A. LeFrancois  and S. L. Diamond (eds) Psychiatry disrupted: theorizing resistance and crafting the revolution. Montreal, QC: McGill/Queen’s University Press.</w:t>
      </w:r>
    </w:p>
    <w:p w14:paraId="51C572D5" w14:textId="77777777" w:rsidR="00020A40" w:rsidRPr="00AB72F1" w:rsidRDefault="00020A40" w:rsidP="00446409">
      <w:pPr>
        <w:spacing w:after="120" w:line="360" w:lineRule="auto"/>
      </w:pPr>
      <w:r w:rsidRPr="00AB72F1">
        <w:rPr>
          <w:bCs/>
        </w:rPr>
        <w:t>McKeown, M</w:t>
      </w:r>
      <w:r w:rsidRPr="00AB72F1">
        <w:t>. &amp; Spandler, H. (2015) Solidarity across difference: organising for democratic alliances. In H Spandler, J Anderson &amp; B Sapey (eds) Distress or disability? Mental Health and the Politics of Disablement. Policy Press, Bristol.</w:t>
      </w:r>
    </w:p>
    <w:p w14:paraId="6AD486FC" w14:textId="4557FB84" w:rsidR="008F40AA" w:rsidRPr="00AB72F1" w:rsidRDefault="008F40AA" w:rsidP="00446409">
      <w:pPr>
        <w:spacing w:after="120" w:line="360" w:lineRule="auto"/>
      </w:pPr>
      <w:r w:rsidRPr="00AB72F1">
        <w:t xml:space="preserve">Melucci, A. (1996) Challenging Codes: Collective action in the information age, Cambridge: Cambridge University Press </w:t>
      </w:r>
    </w:p>
    <w:p w14:paraId="1ED33776" w14:textId="77777777" w:rsidR="00B47F9F" w:rsidRPr="00AB72F1" w:rsidRDefault="00B47F9F" w:rsidP="00446409">
      <w:pPr>
        <w:spacing w:after="120" w:line="360" w:lineRule="auto"/>
      </w:pPr>
      <w:r w:rsidRPr="00AB72F1">
        <w:t>Mendoza, K. (2015) Austerity: The Demolition of the Welfare State and the Rise of the Zombie Economy. Oxford: New Internationalist.</w:t>
      </w:r>
    </w:p>
    <w:p w14:paraId="28037ACB" w14:textId="77777777" w:rsidR="00D0630D" w:rsidRPr="00AB72F1" w:rsidRDefault="00D0630D" w:rsidP="00446409">
      <w:pPr>
        <w:widowControl w:val="0"/>
        <w:autoSpaceDE w:val="0"/>
        <w:autoSpaceDN w:val="0"/>
        <w:adjustRightInd w:val="0"/>
        <w:spacing w:after="120" w:line="360" w:lineRule="auto"/>
      </w:pPr>
      <w:r w:rsidRPr="00AB72F1">
        <w:t xml:space="preserve">Mosher, L.R. (1999) Soteria and Other Alternatives to Acute Psychiatric Hospitalization: A Personal and Professional Review. Journal of Nervous and Mental Disease, 187(3): 142­149 </w:t>
      </w:r>
    </w:p>
    <w:p w14:paraId="288A77D1" w14:textId="77777777" w:rsidR="0010019C" w:rsidRPr="00AB72F1" w:rsidRDefault="0010019C" w:rsidP="00446409">
      <w:pPr>
        <w:widowControl w:val="0"/>
        <w:autoSpaceDE w:val="0"/>
        <w:autoSpaceDN w:val="0"/>
        <w:adjustRightInd w:val="0"/>
        <w:spacing w:after="120" w:line="360" w:lineRule="auto"/>
      </w:pPr>
      <w:r w:rsidRPr="00AB72F1">
        <w:t xml:space="preserve">Moth, R., Greener, J. and Stoll, T. (2015) Crisis and resistance in mental health services in England, </w:t>
      </w:r>
      <w:r w:rsidR="006B62E1" w:rsidRPr="00AB72F1">
        <w:rPr>
          <w:lang w:val="en-GB"/>
        </w:rPr>
        <w:t>Critical and Radical Social Work</w:t>
      </w:r>
      <w:r w:rsidR="006B62E1" w:rsidRPr="00AB72F1">
        <w:t xml:space="preserve">, </w:t>
      </w:r>
      <w:r w:rsidRPr="00AB72F1">
        <w:t>3(1):89-101</w:t>
      </w:r>
    </w:p>
    <w:p w14:paraId="63235DFF" w14:textId="77777777" w:rsidR="00D0630D" w:rsidRPr="00AB72F1" w:rsidRDefault="00D0630D" w:rsidP="00446409">
      <w:pPr>
        <w:widowControl w:val="0"/>
        <w:autoSpaceDE w:val="0"/>
        <w:autoSpaceDN w:val="0"/>
        <w:adjustRightInd w:val="0"/>
        <w:spacing w:after="120" w:line="360" w:lineRule="auto"/>
      </w:pPr>
      <w:r w:rsidRPr="00AB72F1">
        <w:t>Occupy Mental Health Project (2012) Mindful Occupation: Rising Up Without Burning Out: Rising Up Without Burning Out . Richmond, VA: Mindful Occupation.</w:t>
      </w:r>
    </w:p>
    <w:p w14:paraId="5ED9EE01" w14:textId="77777777" w:rsidR="003C277B" w:rsidRPr="00AB72F1" w:rsidRDefault="003C277B" w:rsidP="00446409">
      <w:pPr>
        <w:spacing w:after="120" w:line="360" w:lineRule="auto"/>
        <w:rPr>
          <w:rFonts w:eastAsia="Times New Roman"/>
          <w:lang w:val="en-GB"/>
        </w:rPr>
      </w:pPr>
      <w:r w:rsidRPr="00AB72F1">
        <w:rPr>
          <w:rFonts w:eastAsia="Times New Roman"/>
          <w:lang w:val="en-GB"/>
        </w:rPr>
        <w:t xml:space="preserve">OECD (2012) Sick on the Job? Myths and Realities about Mental Health and Work, Mental Health and Work. </w:t>
      </w:r>
      <w:r w:rsidRPr="00AB72F1">
        <w:rPr>
          <w:rFonts w:eastAsia="Times New Roman"/>
        </w:rPr>
        <w:t xml:space="preserve">Paris: </w:t>
      </w:r>
      <w:r w:rsidRPr="00AB72F1">
        <w:rPr>
          <w:rFonts w:eastAsia="Times New Roman"/>
          <w:lang w:val="en-GB"/>
        </w:rPr>
        <w:t>OECD Publishing</w:t>
      </w:r>
    </w:p>
    <w:p w14:paraId="698C8B8E" w14:textId="77777777" w:rsidR="00247A8E" w:rsidRPr="00AB72F1" w:rsidRDefault="00247A8E" w:rsidP="00446409">
      <w:pPr>
        <w:pStyle w:val="Heading1"/>
        <w:shd w:val="clear" w:color="auto" w:fill="FFFFFF"/>
        <w:spacing w:before="0" w:beforeAutospacing="0" w:after="120" w:afterAutospacing="0" w:line="360" w:lineRule="auto"/>
        <w:rPr>
          <w:rFonts w:ascii="Arial" w:hAnsi="Arial"/>
          <w:b w:val="0"/>
          <w:sz w:val="22"/>
          <w:szCs w:val="22"/>
        </w:rPr>
      </w:pPr>
      <w:r w:rsidRPr="00AB72F1">
        <w:rPr>
          <w:rFonts w:ascii="Arial" w:hAnsi="Arial"/>
          <w:b w:val="0"/>
          <w:sz w:val="22"/>
          <w:szCs w:val="22"/>
        </w:rPr>
        <w:t>Pickles, C., Holmes, E., Titley, H. and Dobson, B. (2016) Working welfare: a radically new approach to sickness and disability benefits. London: Reform.</w:t>
      </w:r>
    </w:p>
    <w:p w14:paraId="4FD2B5B4" w14:textId="7F8A751C" w:rsidR="00ED6BFF" w:rsidRPr="00AB72F1" w:rsidRDefault="00ED6BFF" w:rsidP="00446409">
      <w:pPr>
        <w:spacing w:after="120" w:line="360" w:lineRule="auto"/>
        <w:rPr>
          <w:rFonts w:eastAsia="Times New Roman"/>
          <w:bCs/>
          <w:kern w:val="36"/>
          <w:lang w:val="en-GB"/>
        </w:rPr>
      </w:pPr>
      <w:r w:rsidRPr="00AB72F1">
        <w:rPr>
          <w:rFonts w:eastAsia="Times New Roman"/>
          <w:bCs/>
          <w:kern w:val="36"/>
          <w:lang w:val="en-GB"/>
        </w:rPr>
        <w:t>Pilgrim, D. (2013) The Failure of Diagnostic Psychiatry and some prospects of Scientific Progress Offered by Critical Realism. Journal of Critical Realism 12(3):</w:t>
      </w:r>
      <w:r w:rsidR="00192BAE" w:rsidRPr="00AB72F1">
        <w:rPr>
          <w:rFonts w:eastAsia="Times New Roman"/>
          <w:bCs/>
          <w:kern w:val="36"/>
          <w:lang w:val="en-GB"/>
        </w:rPr>
        <w:t xml:space="preserve"> </w:t>
      </w:r>
      <w:r w:rsidRPr="00AB72F1">
        <w:rPr>
          <w:rFonts w:eastAsia="Times New Roman"/>
          <w:bCs/>
          <w:kern w:val="36"/>
          <w:lang w:val="en-GB"/>
        </w:rPr>
        <w:t>336-358</w:t>
      </w:r>
    </w:p>
    <w:p w14:paraId="25AF121C" w14:textId="713017CF" w:rsidR="00192BAE" w:rsidRPr="00AB72F1" w:rsidRDefault="00192BAE" w:rsidP="00446409">
      <w:pPr>
        <w:spacing w:after="120" w:line="360" w:lineRule="auto"/>
        <w:rPr>
          <w:rFonts w:eastAsia="Times New Roman"/>
          <w:lang w:val="en-GB"/>
        </w:rPr>
      </w:pPr>
      <w:r w:rsidRPr="00AB72F1">
        <w:rPr>
          <w:rFonts w:eastAsia="Times New Roman"/>
          <w:bCs/>
          <w:kern w:val="36"/>
          <w:lang w:val="en-GB"/>
        </w:rPr>
        <w:lastRenderedPageBreak/>
        <w:t xml:space="preserve">Pilgrim, D. (2016) </w:t>
      </w:r>
      <w:r w:rsidRPr="00AB72F1">
        <w:rPr>
          <w:rFonts w:eastAsia="Times New Roman"/>
          <w:color w:val="000033"/>
          <w:shd w:val="clear" w:color="auto" w:fill="FFFFFF"/>
          <w:lang w:val="en-GB"/>
        </w:rPr>
        <w:t xml:space="preserve">Peter Sedgwick, proto-critical realist? </w:t>
      </w:r>
      <w:r w:rsidRPr="00AB72F1">
        <w:rPr>
          <w:lang w:val="en-GB"/>
        </w:rPr>
        <w:t>Critical and Radical Social Work, 4(3)</w:t>
      </w:r>
    </w:p>
    <w:p w14:paraId="6191A28A" w14:textId="77777777" w:rsidR="00E62293" w:rsidRPr="00AB72F1" w:rsidRDefault="00E62293" w:rsidP="00446409">
      <w:pPr>
        <w:spacing w:after="120" w:line="360" w:lineRule="auto"/>
        <w:rPr>
          <w:rFonts w:eastAsia="Times New Roman"/>
          <w:lang w:val="en-GB"/>
        </w:rPr>
      </w:pPr>
      <w:r w:rsidRPr="00AB72F1">
        <w:rPr>
          <w:rFonts w:eastAsia="Times New Roman"/>
          <w:lang w:val="en-GB"/>
        </w:rPr>
        <w:t>Proctor, H. (2016) Lost Minds: Sedgwick, Laing and the politics of mental illness. Radical Philosophy, 197, pp.36-48</w:t>
      </w:r>
    </w:p>
    <w:p w14:paraId="70051529" w14:textId="719D73D3" w:rsidR="00B66BAE" w:rsidRPr="00AB72F1" w:rsidRDefault="00B66BAE" w:rsidP="00446409">
      <w:pPr>
        <w:spacing w:after="120" w:line="360" w:lineRule="auto"/>
        <w:rPr>
          <w:rFonts w:eastAsia="Times New Roman"/>
          <w:lang w:val="en-GB"/>
        </w:rPr>
      </w:pPr>
      <w:r w:rsidRPr="00AB72F1">
        <w:rPr>
          <w:rFonts w:eastAsia="Times New Roman"/>
          <w:lang w:val="en-GB"/>
        </w:rPr>
        <w:t>Randall, D. and McKeown, M. (2013) Failure to care: nursing in a state of liquid modernity? Journal of Clinical Nursing, 23: 766–767</w:t>
      </w:r>
    </w:p>
    <w:p w14:paraId="2B157468" w14:textId="77777777" w:rsidR="00EB7109" w:rsidRPr="00AB72F1" w:rsidRDefault="00EB7109" w:rsidP="00446409">
      <w:pPr>
        <w:spacing w:after="120" w:line="360" w:lineRule="auto"/>
        <w:rPr>
          <w:rFonts w:eastAsia="Times New Roman"/>
          <w:lang w:val="en-GB"/>
        </w:rPr>
      </w:pPr>
      <w:r w:rsidRPr="00AB72F1">
        <w:rPr>
          <w:rFonts w:eastAsia="Times New Roman"/>
          <w:lang w:val="en-GB"/>
        </w:rPr>
        <w:t>Recovery in the Bin (2016)</w:t>
      </w:r>
      <w:r w:rsidR="00291E18" w:rsidRPr="00AB72F1">
        <w:rPr>
          <w:rFonts w:eastAsia="Times New Roman"/>
          <w:lang w:val="en-GB"/>
        </w:rPr>
        <w:t xml:space="preserve"> Recovery in the Bin - 20 Key Principles. Recovery in the Bin [online]. Available from </w:t>
      </w:r>
      <w:hyperlink r:id="rId14" w:history="1">
        <w:r w:rsidR="00291E18" w:rsidRPr="00AB72F1">
          <w:rPr>
            <w:rStyle w:val="Hyperlink"/>
            <w:rFonts w:eastAsia="Times New Roman"/>
            <w:lang w:val="en-GB"/>
          </w:rPr>
          <w:t>https://recoveryinthebin.org/recovery-in-the-bin-19-principles/</w:t>
        </w:r>
      </w:hyperlink>
      <w:r w:rsidR="00291E18" w:rsidRPr="00AB72F1">
        <w:rPr>
          <w:rFonts w:eastAsia="Times New Roman"/>
          <w:lang w:val="en-GB"/>
        </w:rPr>
        <w:t xml:space="preserve"> (accessed 20 April 2016)</w:t>
      </w:r>
    </w:p>
    <w:p w14:paraId="711F7F50" w14:textId="77777777" w:rsidR="00120A4E" w:rsidRPr="00AB72F1" w:rsidRDefault="006C7B7B" w:rsidP="00446409">
      <w:pPr>
        <w:spacing w:after="120" w:line="360" w:lineRule="auto"/>
        <w:rPr>
          <w:rFonts w:eastAsia="Times New Roman"/>
          <w:lang w:val="en-GB"/>
        </w:rPr>
      </w:pPr>
      <w:r w:rsidRPr="00AB72F1">
        <w:rPr>
          <w:rFonts w:eastAsia="Times New Roman"/>
          <w:lang w:val="en-GB"/>
        </w:rPr>
        <w:t>Scott, B. (2014)</w:t>
      </w:r>
      <w:r w:rsidR="00120A4E" w:rsidRPr="00AB72F1">
        <w:rPr>
          <w:rFonts w:eastAsia="Times New Roman"/>
          <w:lang w:val="en-GB"/>
        </w:rPr>
        <w:t xml:space="preserve"> The Broadest Shoulders? Disabled People and “Welfare Reform”. Concept, 5(1), 10. Retrieved from: </w:t>
      </w:r>
      <w:hyperlink r:id="rId15" w:history="1">
        <w:r w:rsidR="00120A4E" w:rsidRPr="00AB72F1">
          <w:rPr>
            <w:rStyle w:val="Hyperlink"/>
            <w:rFonts w:eastAsia="Times New Roman"/>
            <w:lang w:val="en-GB"/>
          </w:rPr>
          <w:t>http://concept.lib.ed.ac.uk/index.php/Concept/article/view/248</w:t>
        </w:r>
      </w:hyperlink>
      <w:r w:rsidR="00120A4E" w:rsidRPr="00AB72F1">
        <w:rPr>
          <w:rFonts w:eastAsia="Times New Roman"/>
          <w:lang w:val="en-GB"/>
        </w:rPr>
        <w:t xml:space="preserve"> (</w:t>
      </w:r>
      <w:r w:rsidRPr="00AB72F1">
        <w:rPr>
          <w:rFonts w:eastAsia="Times New Roman"/>
          <w:lang w:val="en-GB"/>
        </w:rPr>
        <w:t>Accessed 25 March 2016)</w:t>
      </w:r>
    </w:p>
    <w:p w14:paraId="60640F7B" w14:textId="77777777" w:rsidR="00017AD0" w:rsidRPr="00AB72F1" w:rsidRDefault="00017AD0" w:rsidP="00446409">
      <w:pPr>
        <w:widowControl w:val="0"/>
        <w:autoSpaceDE w:val="0"/>
        <w:autoSpaceDN w:val="0"/>
        <w:adjustRightInd w:val="0"/>
        <w:spacing w:after="120" w:line="360" w:lineRule="auto"/>
        <w:rPr>
          <w:color w:val="0000FF" w:themeColor="hyperlink"/>
          <w:u w:val="single"/>
        </w:rPr>
      </w:pPr>
      <w:r w:rsidRPr="00AB72F1">
        <w:t xml:space="preserve">Sedgwick, P, 1972, Who’s mad – you or the system?, </w:t>
      </w:r>
      <w:r w:rsidRPr="00AB72F1">
        <w:rPr>
          <w:iCs/>
        </w:rPr>
        <w:t>Socialist Worker</w:t>
      </w:r>
      <w:r w:rsidRPr="00AB72F1">
        <w:t xml:space="preserve">, 5 February, </w:t>
      </w:r>
      <w:hyperlink r:id="rId16" w:history="1">
        <w:r w:rsidRPr="00AB72F1">
          <w:rPr>
            <w:rStyle w:val="Hyperlink"/>
          </w:rPr>
          <w:t>https://www.marxists.org/archive/sedgwick/1972/02/family.htm</w:t>
        </w:r>
      </w:hyperlink>
    </w:p>
    <w:p w14:paraId="79B2BF6A" w14:textId="77777777" w:rsidR="005A1332" w:rsidRPr="00AB72F1" w:rsidRDefault="00A064F6" w:rsidP="00446409">
      <w:pPr>
        <w:spacing w:after="120" w:line="360" w:lineRule="auto"/>
      </w:pPr>
      <w:r w:rsidRPr="00AB72F1">
        <w:t>Sedgwick, P. (1982a) 'Anti-psychiatry from the sixties to the eighties', in W.R. Gove (ed.) Deviance and Mental Illness, Beverly Hills: Sage, pp.199-224</w:t>
      </w:r>
    </w:p>
    <w:p w14:paraId="59664EA0" w14:textId="77777777" w:rsidR="00FC315B" w:rsidRPr="00AB72F1" w:rsidRDefault="00FC315B" w:rsidP="00446409">
      <w:pPr>
        <w:spacing w:after="120" w:line="360" w:lineRule="auto"/>
      </w:pPr>
      <w:r w:rsidRPr="00AB72F1">
        <w:t>Sedgwick, P. (1982b) Psycho Politics. London: Pluto.</w:t>
      </w:r>
    </w:p>
    <w:p w14:paraId="44E3398D" w14:textId="77777777" w:rsidR="00FC315B" w:rsidRPr="00AB72F1" w:rsidRDefault="00FC315B" w:rsidP="00446409">
      <w:pPr>
        <w:spacing w:after="120" w:line="360" w:lineRule="auto"/>
      </w:pPr>
      <w:r w:rsidRPr="00AB72F1">
        <w:t>Sedgwick, P. (1987) Psycho Politics. 2</w:t>
      </w:r>
      <w:r w:rsidRPr="00AB72F1">
        <w:rPr>
          <w:vertAlign w:val="superscript"/>
        </w:rPr>
        <w:t>nd</w:t>
      </w:r>
      <w:r w:rsidRPr="00AB72F1">
        <w:t xml:space="preserve"> Ed. London: Pluto.</w:t>
      </w:r>
    </w:p>
    <w:p w14:paraId="5C239F80" w14:textId="77777777" w:rsidR="00FC315B" w:rsidRPr="00AB72F1" w:rsidRDefault="00FC315B" w:rsidP="00446409">
      <w:pPr>
        <w:spacing w:after="120" w:line="360" w:lineRule="auto"/>
      </w:pPr>
      <w:r w:rsidRPr="00AB72F1">
        <w:t>Sedgwick, P. (2015) Psycho Politics. London: Unkant.</w:t>
      </w:r>
    </w:p>
    <w:p w14:paraId="5DAAE410" w14:textId="77777777" w:rsidR="00373D52" w:rsidRPr="00AB72F1" w:rsidRDefault="00373D52" w:rsidP="00446409">
      <w:pPr>
        <w:spacing w:after="120" w:line="360" w:lineRule="auto"/>
        <w:rPr>
          <w:lang w:val="en-GB"/>
        </w:rPr>
      </w:pPr>
      <w:r w:rsidRPr="00AB72F1">
        <w:rPr>
          <w:lang w:val="en-GB"/>
        </w:rPr>
        <w:t>Slorach, R. (2014) Out of the shadows: disability movements. Critical and Radical Social Work, 2(2): 159-174</w:t>
      </w:r>
    </w:p>
    <w:p w14:paraId="7FFC2F99" w14:textId="77777777" w:rsidR="00B47F9F" w:rsidRPr="00AB72F1" w:rsidRDefault="00B47F9F" w:rsidP="00446409">
      <w:pPr>
        <w:spacing w:after="120" w:line="360" w:lineRule="auto"/>
        <w:rPr>
          <w:rFonts w:eastAsia="Times New Roman"/>
          <w:lang w:val="en-GB"/>
        </w:rPr>
      </w:pPr>
      <w:r w:rsidRPr="00AB72F1">
        <w:rPr>
          <w:rFonts w:eastAsia="Times New Roman"/>
          <w:lang w:val="en-GB"/>
        </w:rPr>
        <w:t>Slorach, R. (2016) A Very Capitalist Condition: A history and politics of disability. London: Bookmarks.</w:t>
      </w:r>
    </w:p>
    <w:p w14:paraId="08BAEF1B" w14:textId="77777777" w:rsidR="00650C1E" w:rsidRPr="00AB72F1" w:rsidRDefault="00650C1E" w:rsidP="00446409">
      <w:pPr>
        <w:shd w:val="clear" w:color="auto" w:fill="FFFFFF"/>
        <w:spacing w:after="120" w:line="360" w:lineRule="auto"/>
        <w:outlineLvl w:val="0"/>
      </w:pPr>
      <w:r w:rsidRPr="00AB72F1">
        <w:t>Spandler, H. (2014) Letting madness breathe? Critical challenges facing mental health social work today. In: Weinstein, J. (ed) Mental Health. Bristol: Policy Press, pp.29-38</w:t>
      </w:r>
    </w:p>
    <w:p w14:paraId="06738F4B" w14:textId="77777777" w:rsidR="00B47F9F" w:rsidRPr="00AB72F1" w:rsidRDefault="00B47F9F" w:rsidP="00446409">
      <w:pPr>
        <w:spacing w:after="120" w:line="360" w:lineRule="auto"/>
        <w:rPr>
          <w:rFonts w:eastAsia="Times New Roman"/>
          <w:lang w:val="en-GB"/>
        </w:rPr>
      </w:pPr>
      <w:r w:rsidRPr="00AB72F1">
        <w:rPr>
          <w:rFonts w:eastAsia="Times New Roman"/>
          <w:lang w:val="en-GB"/>
        </w:rPr>
        <w:t xml:space="preserve">Steadman, K. (2015) Betting the budget on mental health? The Work Foundation, Lancaster University [online]. Available from:  </w:t>
      </w:r>
      <w:hyperlink r:id="rId17" w:history="1">
        <w:r w:rsidRPr="00AB72F1">
          <w:rPr>
            <w:rStyle w:val="Hyperlink"/>
            <w:rFonts w:eastAsia="Times New Roman"/>
            <w:lang w:val="en-GB"/>
          </w:rPr>
          <w:t>http://www.theworkfoundation.com/blog/2481/Betting-the-budget-on-mental-health</w:t>
        </w:r>
      </w:hyperlink>
      <w:r w:rsidRPr="00AB72F1">
        <w:rPr>
          <w:rFonts w:eastAsia="Times New Roman"/>
          <w:lang w:val="en-GB"/>
        </w:rPr>
        <w:t xml:space="preserve"> [accessed 16 March 2016]</w:t>
      </w:r>
    </w:p>
    <w:p w14:paraId="1A4CD15E" w14:textId="77777777" w:rsidR="006C79A5" w:rsidRPr="00AB72F1" w:rsidRDefault="006C79A5" w:rsidP="00446409">
      <w:pPr>
        <w:spacing w:after="120" w:line="360" w:lineRule="auto"/>
      </w:pPr>
      <w:r w:rsidRPr="00AB72F1">
        <w:lastRenderedPageBreak/>
        <w:t>Steinmetz, G. (1994) Regulation Theory, Post-Marxism, and the New Social Movements. Comparative Studies in Society and History, 36(1): 176-212</w:t>
      </w:r>
    </w:p>
    <w:p w14:paraId="1008C191" w14:textId="7C5E5A1E" w:rsidR="006B62E1" w:rsidRPr="00AB72F1" w:rsidRDefault="006B62E1" w:rsidP="00446409">
      <w:pPr>
        <w:spacing w:after="120" w:line="360" w:lineRule="auto"/>
        <w:rPr>
          <w:rFonts w:eastAsia="Times New Roman"/>
          <w:lang w:val="en-GB"/>
        </w:rPr>
      </w:pPr>
      <w:r w:rsidRPr="00AB72F1">
        <w:rPr>
          <w:rFonts w:eastAsia="Times New Roman"/>
          <w:lang w:val="en-GB"/>
        </w:rPr>
        <w:t xml:space="preserve">SWAN </w:t>
      </w:r>
      <w:r w:rsidR="005A48AE" w:rsidRPr="00AB72F1">
        <w:rPr>
          <w:rFonts w:eastAsia="Times New Roman"/>
          <w:lang w:val="en-GB"/>
        </w:rPr>
        <w:t>(</w:t>
      </w:r>
      <w:r w:rsidRPr="00AB72F1">
        <w:rPr>
          <w:rFonts w:eastAsia="Times New Roman"/>
          <w:lang w:val="en-GB"/>
        </w:rPr>
        <w:t>2014</w:t>
      </w:r>
      <w:r w:rsidR="005A48AE" w:rsidRPr="00AB72F1">
        <w:rPr>
          <w:rFonts w:eastAsia="Times New Roman"/>
          <w:lang w:val="en-GB"/>
        </w:rPr>
        <w:t>)</w:t>
      </w:r>
      <w:r w:rsidRPr="00AB72F1">
        <w:rPr>
          <w:rFonts w:eastAsia="Times New Roman"/>
          <w:lang w:val="en-GB"/>
        </w:rPr>
        <w:t xml:space="preserve"> A Charter for Mental Health launched by the Social Work Action Network (SWAN), UK, Critical and Radical Social Work, 2, 3, 411-12</w:t>
      </w:r>
    </w:p>
    <w:p w14:paraId="3AF696EA" w14:textId="77777777" w:rsidR="00DD7D2B" w:rsidRPr="00AB72F1" w:rsidRDefault="008D25A8" w:rsidP="00446409">
      <w:pPr>
        <w:spacing w:after="120" w:line="360" w:lineRule="auto"/>
        <w:rPr>
          <w:lang w:val="en-GB"/>
        </w:rPr>
      </w:pPr>
      <w:r w:rsidRPr="00AB72F1">
        <w:rPr>
          <w:lang w:val="en-GB"/>
        </w:rPr>
        <w:t>The Mental Health Taskforce (2016) The Five Year Forward View for Mental Health. London: NHS England.</w:t>
      </w:r>
    </w:p>
    <w:p w14:paraId="2108748A" w14:textId="77777777" w:rsidR="006A0245" w:rsidRPr="00AB72F1" w:rsidRDefault="006A0245" w:rsidP="00446409">
      <w:pPr>
        <w:spacing w:after="120" w:line="360" w:lineRule="auto"/>
      </w:pPr>
      <w:r w:rsidRPr="00AB72F1">
        <w:t>TUC (Trades Union Congress) (2015) Mental Health and the Workplace. London: TUC</w:t>
      </w:r>
      <w:r w:rsidR="00076091" w:rsidRPr="00AB72F1">
        <w:t>.</w:t>
      </w:r>
    </w:p>
    <w:p w14:paraId="5C6B8A54" w14:textId="77777777" w:rsidR="006A0245" w:rsidRPr="00AB72F1" w:rsidRDefault="006A0245" w:rsidP="00446409">
      <w:pPr>
        <w:spacing w:after="120" w:line="360" w:lineRule="auto"/>
      </w:pPr>
      <w:r w:rsidRPr="00AB72F1">
        <w:t>TUC (2016) Equality and mental health in an age of austerity. London: TUC</w:t>
      </w:r>
      <w:r w:rsidR="00076091" w:rsidRPr="00AB72F1">
        <w:t>.</w:t>
      </w:r>
    </w:p>
    <w:p w14:paraId="24A69B33" w14:textId="77777777" w:rsidR="00B47F9F" w:rsidRPr="00AB72F1" w:rsidRDefault="00B47F9F" w:rsidP="00446409">
      <w:pPr>
        <w:pStyle w:val="Heading1"/>
        <w:shd w:val="clear" w:color="auto" w:fill="FFFFFF"/>
        <w:spacing w:before="0" w:beforeAutospacing="0" w:after="120" w:afterAutospacing="0" w:line="360" w:lineRule="auto"/>
        <w:textAlignment w:val="baseline"/>
        <w:rPr>
          <w:rFonts w:ascii="Arial" w:hAnsi="Arial"/>
          <w:b w:val="0"/>
          <w:sz w:val="22"/>
          <w:szCs w:val="22"/>
        </w:rPr>
      </w:pPr>
      <w:r w:rsidRPr="00AB72F1">
        <w:rPr>
          <w:rFonts w:ascii="Arial" w:hAnsi="Arial"/>
          <w:b w:val="0"/>
          <w:sz w:val="22"/>
          <w:szCs w:val="22"/>
        </w:rPr>
        <w:t xml:space="preserve">Unite Community Leeds (2015) Unite Community Report from Social Security Summit. Unite Community Leeds [online]. Available from: </w:t>
      </w:r>
      <w:hyperlink r:id="rId18" w:history="1">
        <w:r w:rsidRPr="00AB72F1">
          <w:rPr>
            <w:rStyle w:val="Hyperlink"/>
            <w:rFonts w:ascii="Arial" w:hAnsi="Arial"/>
            <w:b w:val="0"/>
            <w:sz w:val="22"/>
            <w:szCs w:val="22"/>
          </w:rPr>
          <w:t>https://unitecommunityleeds.wordpress.com/2015/11/05/unite-community-report-from-social-security-summit/</w:t>
        </w:r>
      </w:hyperlink>
      <w:r w:rsidRPr="00AB72F1">
        <w:rPr>
          <w:rFonts w:ascii="Arial" w:hAnsi="Arial"/>
          <w:b w:val="0"/>
          <w:sz w:val="22"/>
          <w:szCs w:val="22"/>
        </w:rPr>
        <w:t xml:space="preserve"> [accessed 16 March 2016].</w:t>
      </w:r>
    </w:p>
    <w:p w14:paraId="269CAF79" w14:textId="77777777" w:rsidR="00D0630D" w:rsidRPr="00AB72F1" w:rsidRDefault="00D0630D" w:rsidP="00446409">
      <w:pPr>
        <w:widowControl w:val="0"/>
        <w:autoSpaceDE w:val="0"/>
        <w:autoSpaceDN w:val="0"/>
        <w:adjustRightInd w:val="0"/>
        <w:spacing w:after="120" w:line="360" w:lineRule="auto"/>
      </w:pPr>
      <w:r w:rsidRPr="00AB72F1">
        <w:t>Venner, F. (2009) Leeds Survivor Led Crisis Service – survivor-led philosophy in action. A Life in the Day, 13(2), pp.28 - 31</w:t>
      </w:r>
    </w:p>
    <w:p w14:paraId="6404746B" w14:textId="77777777" w:rsidR="00332AFE" w:rsidRPr="00AB72F1" w:rsidRDefault="00332AFE" w:rsidP="00446409">
      <w:pPr>
        <w:spacing w:after="120" w:line="360" w:lineRule="auto"/>
      </w:pPr>
      <w:r w:rsidRPr="00AB72F1">
        <w:t>Viola, S. and Moncrieff, J. (2016) Claims for sickness and disability benefits owing to mental disorders in the UK: trends from 1995 to 2014. British Journal of Psychiatry Open, 2(1): 18-24</w:t>
      </w:r>
    </w:p>
    <w:p w14:paraId="19F3274E" w14:textId="77777777" w:rsidR="005079EF" w:rsidRPr="00AB72F1" w:rsidRDefault="005079EF" w:rsidP="00446409">
      <w:pPr>
        <w:spacing w:after="120" w:line="360" w:lineRule="auto"/>
      </w:pPr>
      <w:r w:rsidRPr="00AB72F1">
        <w:t>Vyas, L., &amp; Luk, S. (2011) Frazzled care for social workers in Hong Kong: Job stress circumstances and consequences. 54 (6), 832-85</w:t>
      </w:r>
    </w:p>
    <w:p w14:paraId="2037AD89" w14:textId="77777777" w:rsidR="00B47F9F" w:rsidRPr="00AB72F1" w:rsidRDefault="00B47F9F" w:rsidP="00446409">
      <w:pPr>
        <w:pStyle w:val="Heading1"/>
        <w:shd w:val="clear" w:color="auto" w:fill="FFFFFF"/>
        <w:spacing w:before="0" w:beforeAutospacing="0" w:after="120" w:afterAutospacing="0" w:line="360" w:lineRule="auto"/>
        <w:textAlignment w:val="baseline"/>
        <w:rPr>
          <w:rFonts w:ascii="Arial" w:hAnsi="Arial"/>
          <w:b w:val="0"/>
          <w:sz w:val="22"/>
          <w:szCs w:val="22"/>
        </w:rPr>
      </w:pPr>
      <w:r w:rsidRPr="00AB72F1">
        <w:rPr>
          <w:rFonts w:ascii="Arial" w:hAnsi="Arial"/>
          <w:b w:val="0"/>
          <w:sz w:val="22"/>
          <w:szCs w:val="22"/>
        </w:rPr>
        <w:t>Walker, C. and Fincham, B. (2011) Work and the mental health crisis in Britain. Chichester: John Wiley &amp; Sons.</w:t>
      </w:r>
    </w:p>
    <w:p w14:paraId="5FD8D55B" w14:textId="77777777" w:rsidR="00AC5A27" w:rsidRPr="00AB72F1" w:rsidRDefault="00746FBD" w:rsidP="00446409">
      <w:pPr>
        <w:spacing w:after="120" w:line="360" w:lineRule="auto"/>
        <w:rPr>
          <w:rFonts w:eastAsia="Times New Roman"/>
          <w:shd w:val="clear" w:color="auto" w:fill="FFFFFF"/>
          <w:lang w:val="en-GB"/>
        </w:rPr>
      </w:pPr>
      <w:r w:rsidRPr="00AB72F1">
        <w:rPr>
          <w:rFonts w:eastAsia="Times New Roman"/>
          <w:bCs/>
          <w:shd w:val="clear" w:color="auto" w:fill="FFFFFF"/>
          <w:lang w:val="en-GB"/>
        </w:rPr>
        <w:t xml:space="preserve">WHO </w:t>
      </w:r>
      <w:r w:rsidR="00AC5A27" w:rsidRPr="00AB72F1">
        <w:rPr>
          <w:rFonts w:eastAsia="Times New Roman"/>
          <w:shd w:val="clear" w:color="auto" w:fill="FFFFFF"/>
          <w:lang w:val="en-GB"/>
        </w:rPr>
        <w:t>(</w:t>
      </w:r>
      <w:r w:rsidR="00AC5A27" w:rsidRPr="00AB72F1">
        <w:rPr>
          <w:rFonts w:eastAsia="Times New Roman"/>
          <w:bCs/>
          <w:shd w:val="clear" w:color="auto" w:fill="FFFFFF"/>
          <w:lang w:val="en-GB"/>
        </w:rPr>
        <w:t>2010</w:t>
      </w:r>
      <w:r w:rsidR="00AC5A27" w:rsidRPr="00AB72F1">
        <w:rPr>
          <w:rFonts w:eastAsia="Times New Roman"/>
          <w:shd w:val="clear" w:color="auto" w:fill="FFFFFF"/>
          <w:lang w:val="en-GB"/>
        </w:rPr>
        <w:t>) </w:t>
      </w:r>
      <w:r w:rsidR="00AC5A27" w:rsidRPr="00AB72F1">
        <w:rPr>
          <w:rFonts w:eastAsia="Times New Roman"/>
          <w:bCs/>
          <w:shd w:val="clear" w:color="auto" w:fill="FFFFFF"/>
          <w:lang w:val="en-GB"/>
        </w:rPr>
        <w:t>Mental Health</w:t>
      </w:r>
      <w:r w:rsidR="00AC5A27" w:rsidRPr="00AB72F1">
        <w:rPr>
          <w:rFonts w:eastAsia="Times New Roman"/>
          <w:shd w:val="clear" w:color="auto" w:fill="FFFFFF"/>
          <w:lang w:val="en-GB"/>
        </w:rPr>
        <w:t> and </w:t>
      </w:r>
      <w:r w:rsidR="00AC5A27" w:rsidRPr="00AB72F1">
        <w:rPr>
          <w:rFonts w:eastAsia="Times New Roman"/>
          <w:bCs/>
          <w:shd w:val="clear" w:color="auto" w:fill="FFFFFF"/>
          <w:lang w:val="en-GB"/>
        </w:rPr>
        <w:t>Well</w:t>
      </w:r>
      <w:r w:rsidR="00AC5A27" w:rsidRPr="00AB72F1">
        <w:rPr>
          <w:rFonts w:eastAsia="Times New Roman"/>
          <w:shd w:val="clear" w:color="auto" w:fill="FFFFFF"/>
          <w:lang w:val="en-GB"/>
        </w:rPr>
        <w:t>-</w:t>
      </w:r>
      <w:r w:rsidR="00AC5A27" w:rsidRPr="00AB72F1">
        <w:rPr>
          <w:rFonts w:eastAsia="Times New Roman"/>
          <w:bCs/>
          <w:shd w:val="clear" w:color="auto" w:fill="FFFFFF"/>
          <w:lang w:val="en-GB"/>
        </w:rPr>
        <w:t>being</w:t>
      </w:r>
      <w:r w:rsidR="00AC5A27" w:rsidRPr="00AB72F1">
        <w:rPr>
          <w:rFonts w:eastAsia="Times New Roman"/>
          <w:shd w:val="clear" w:color="auto" w:fill="FFFFFF"/>
          <w:lang w:val="en-GB"/>
        </w:rPr>
        <w:t> at the </w:t>
      </w:r>
      <w:r w:rsidR="00AC5A27" w:rsidRPr="00AB72F1">
        <w:rPr>
          <w:rFonts w:eastAsia="Times New Roman"/>
          <w:bCs/>
          <w:shd w:val="clear" w:color="auto" w:fill="FFFFFF"/>
          <w:lang w:val="en-GB"/>
        </w:rPr>
        <w:t>Workplace</w:t>
      </w:r>
      <w:r w:rsidR="00AC5A27" w:rsidRPr="00AB72F1">
        <w:rPr>
          <w:rFonts w:eastAsia="Times New Roman"/>
          <w:shd w:val="clear" w:color="auto" w:fill="FFFFFF"/>
          <w:lang w:val="en-GB"/>
        </w:rPr>
        <w:t> –</w:t>
      </w:r>
      <w:r w:rsidR="00AC5A27" w:rsidRPr="00AB72F1">
        <w:rPr>
          <w:rFonts w:eastAsia="Times New Roman"/>
          <w:bCs/>
          <w:shd w:val="clear" w:color="auto" w:fill="FFFFFF"/>
          <w:lang w:val="en-GB"/>
        </w:rPr>
        <w:t>Protection</w:t>
      </w:r>
      <w:r w:rsidR="00AC5A27" w:rsidRPr="00AB72F1">
        <w:rPr>
          <w:rFonts w:eastAsia="Times New Roman"/>
          <w:shd w:val="clear" w:color="auto" w:fill="FFFFFF"/>
          <w:lang w:val="en-GB"/>
        </w:rPr>
        <w:t> and </w:t>
      </w:r>
      <w:r w:rsidR="00AC5A27" w:rsidRPr="00AB72F1">
        <w:rPr>
          <w:rFonts w:eastAsia="Times New Roman"/>
          <w:bCs/>
          <w:shd w:val="clear" w:color="auto" w:fill="FFFFFF"/>
          <w:lang w:val="en-GB"/>
        </w:rPr>
        <w:t>Inclusion</w:t>
      </w:r>
      <w:r w:rsidR="00AC5A27" w:rsidRPr="00AB72F1">
        <w:rPr>
          <w:rFonts w:eastAsia="Times New Roman"/>
          <w:shd w:val="clear" w:color="auto" w:fill="FFFFFF"/>
          <w:lang w:val="en-GB"/>
        </w:rPr>
        <w:t> in </w:t>
      </w:r>
      <w:r w:rsidR="00AC5A27" w:rsidRPr="00AB72F1">
        <w:rPr>
          <w:rFonts w:eastAsia="Times New Roman"/>
          <w:bCs/>
          <w:shd w:val="clear" w:color="auto" w:fill="FFFFFF"/>
          <w:lang w:val="en-GB"/>
        </w:rPr>
        <w:t>Challenging Times</w:t>
      </w:r>
      <w:r w:rsidR="00AC5A27" w:rsidRPr="00AB72F1">
        <w:rPr>
          <w:rFonts w:eastAsia="Times New Roman"/>
          <w:shd w:val="clear" w:color="auto" w:fill="FFFFFF"/>
          <w:lang w:val="en-GB"/>
        </w:rPr>
        <w:t>. </w:t>
      </w:r>
      <w:r w:rsidR="00AC5A27" w:rsidRPr="00AB72F1">
        <w:rPr>
          <w:rFonts w:eastAsia="Times New Roman"/>
          <w:bCs/>
          <w:shd w:val="clear" w:color="auto" w:fill="FFFFFF"/>
          <w:lang w:val="en-GB"/>
        </w:rPr>
        <w:t>Copenhagen</w:t>
      </w:r>
      <w:r w:rsidR="00AC5A27" w:rsidRPr="00AB72F1">
        <w:rPr>
          <w:rFonts w:eastAsia="Times New Roman"/>
          <w:shd w:val="clear" w:color="auto" w:fill="FFFFFF"/>
          <w:lang w:val="en-GB"/>
        </w:rPr>
        <w:t xml:space="preserve">: </w:t>
      </w:r>
      <w:r w:rsidRPr="00AB72F1">
        <w:rPr>
          <w:rFonts w:eastAsia="Times New Roman"/>
          <w:bCs/>
          <w:shd w:val="clear" w:color="auto" w:fill="FFFFFF"/>
          <w:lang w:val="en-GB"/>
        </w:rPr>
        <w:t>World Health Organization</w:t>
      </w:r>
      <w:r w:rsidRPr="00AB72F1">
        <w:rPr>
          <w:rFonts w:eastAsia="Times New Roman"/>
          <w:shd w:val="clear" w:color="auto" w:fill="FFFFFF"/>
          <w:lang w:val="en-GB"/>
        </w:rPr>
        <w:t> </w:t>
      </w:r>
      <w:r w:rsidR="00AC5A27" w:rsidRPr="00AB72F1">
        <w:rPr>
          <w:rFonts w:eastAsia="Times New Roman"/>
          <w:shd w:val="clear" w:color="auto" w:fill="FFFFFF"/>
          <w:lang w:val="en-GB"/>
        </w:rPr>
        <w:t>Europe</w:t>
      </w:r>
      <w:r w:rsidRPr="00AB72F1">
        <w:rPr>
          <w:rFonts w:eastAsia="Times New Roman"/>
          <w:shd w:val="clear" w:color="auto" w:fill="FFFFFF"/>
          <w:lang w:val="en-GB"/>
        </w:rPr>
        <w:t>.</w:t>
      </w:r>
    </w:p>
    <w:p w14:paraId="1C7DF8CD" w14:textId="77777777" w:rsidR="006B62E1" w:rsidRPr="00AB72F1" w:rsidRDefault="006B62E1" w:rsidP="00446409">
      <w:pPr>
        <w:spacing w:after="120" w:line="360" w:lineRule="auto"/>
        <w:rPr>
          <w:rFonts w:eastAsia="Times New Roman"/>
          <w:bCs/>
          <w:shd w:val="clear" w:color="auto" w:fill="FFFFFF"/>
          <w:lang w:val="en-GB"/>
        </w:rPr>
      </w:pPr>
      <w:r w:rsidRPr="00AB72F1">
        <w:rPr>
          <w:rFonts w:eastAsia="Times New Roman"/>
          <w:bCs/>
          <w:shd w:val="clear" w:color="auto" w:fill="FFFFFF"/>
          <w:lang w:val="en-GB"/>
        </w:rPr>
        <w:t>Williams-Findlay, R. (2011) 'Lifting the lid on disabled people against cuts', Disability &amp; Society 26(6):773-78</w:t>
      </w:r>
    </w:p>
    <w:p w14:paraId="27BE83CD" w14:textId="77777777" w:rsidR="00F73055" w:rsidRPr="00AB72F1" w:rsidRDefault="00170948" w:rsidP="00446409">
      <w:pPr>
        <w:spacing w:after="120" w:line="360" w:lineRule="auto"/>
      </w:pPr>
      <w:r w:rsidRPr="00AB72F1">
        <w:t>Wren, A. (2013) The political economy of the service transition. Renewal: A Journal of Social Democracy, 21(1): 67–76</w:t>
      </w:r>
    </w:p>
    <w:p w14:paraId="52D31335" w14:textId="77777777" w:rsidR="00F73055" w:rsidRPr="00AB72F1" w:rsidRDefault="00A8601C" w:rsidP="00446409">
      <w:pPr>
        <w:spacing w:after="120" w:line="360" w:lineRule="auto"/>
        <w:rPr>
          <w:rFonts w:eastAsia="Times New Roman"/>
          <w:lang w:val="en-GB"/>
        </w:rPr>
      </w:pPr>
      <w:r w:rsidRPr="00AB72F1">
        <w:t>Wright, E. O. (2010</w:t>
      </w:r>
      <w:r w:rsidR="00F73055" w:rsidRPr="00AB72F1">
        <w:t xml:space="preserve">) </w:t>
      </w:r>
      <w:r w:rsidRPr="00AB72F1">
        <w:rPr>
          <w:rFonts w:eastAsia="Times New Roman"/>
          <w:lang w:val="en-GB"/>
        </w:rPr>
        <w:t>Envisioning</w:t>
      </w:r>
      <w:r w:rsidR="00F73055" w:rsidRPr="00AB72F1">
        <w:rPr>
          <w:rFonts w:eastAsia="Times New Roman"/>
          <w:lang w:val="en-GB"/>
        </w:rPr>
        <w:t xml:space="preserve"> Real Utopias. </w:t>
      </w:r>
      <w:r w:rsidRPr="00AB72F1">
        <w:rPr>
          <w:rFonts w:eastAsia="Times New Roman"/>
          <w:lang w:val="en-GB"/>
        </w:rPr>
        <w:t>London: Verso.</w:t>
      </w:r>
    </w:p>
    <w:p w14:paraId="0694B9E4" w14:textId="77777777" w:rsidR="00F73055" w:rsidRPr="00AB72F1" w:rsidRDefault="00F73055" w:rsidP="00F73055">
      <w:pPr>
        <w:rPr>
          <w:rFonts w:eastAsia="Times New Roman"/>
          <w:lang w:val="en-GB"/>
        </w:rPr>
      </w:pPr>
    </w:p>
    <w:p w14:paraId="12AC06F2" w14:textId="77777777" w:rsidR="00F73055" w:rsidRPr="00AB72F1" w:rsidRDefault="00F73055" w:rsidP="0070067B">
      <w:pPr>
        <w:spacing w:after="240" w:line="360" w:lineRule="auto"/>
      </w:pPr>
    </w:p>
    <w:p w14:paraId="6C931E58" w14:textId="77777777" w:rsidR="008A797F" w:rsidRPr="00AB72F1" w:rsidRDefault="008A797F" w:rsidP="0070067B">
      <w:pPr>
        <w:spacing w:after="240" w:line="360" w:lineRule="auto"/>
      </w:pPr>
    </w:p>
    <w:p w14:paraId="63000B28" w14:textId="77777777" w:rsidR="00E5096D" w:rsidRPr="00AB72F1" w:rsidRDefault="00E5096D" w:rsidP="0070067B">
      <w:pPr>
        <w:spacing w:after="240" w:line="360" w:lineRule="auto"/>
      </w:pPr>
    </w:p>
    <w:sectPr w:rsidR="00E5096D" w:rsidRPr="00AB72F1" w:rsidSect="009C4A61">
      <w:footerReference w:type="even" r:id="rId19"/>
      <w:footerReference w:type="default" r:id="rId2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85C25" w14:textId="77777777" w:rsidR="00534C07" w:rsidRDefault="00534C07" w:rsidP="00C0124E">
      <w:r>
        <w:separator/>
      </w:r>
    </w:p>
  </w:endnote>
  <w:endnote w:type="continuationSeparator" w:id="0">
    <w:p w14:paraId="27CC5F55" w14:textId="77777777" w:rsidR="00534C07" w:rsidRDefault="00534C07" w:rsidP="00C0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altName w:val="Arial"/>
    <w:panose1 w:val="020B0502040204020203"/>
    <w:charset w:val="00"/>
    <w:family w:val="swiss"/>
    <w:pitch w:val="variable"/>
    <w:sig w:usb0="20002287" w:usb1="00000000" w:usb2="00000000"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01D8" w14:textId="77777777" w:rsidR="000E53AD" w:rsidRDefault="000E53AD" w:rsidP="00910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A56BF3" w14:textId="77777777" w:rsidR="000E53AD" w:rsidRDefault="000E5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C742" w14:textId="1D71703C" w:rsidR="000E53AD" w:rsidRDefault="000E53AD" w:rsidP="00910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72F1">
      <w:rPr>
        <w:rStyle w:val="PageNumber"/>
        <w:noProof/>
      </w:rPr>
      <w:t>1</w:t>
    </w:r>
    <w:r>
      <w:rPr>
        <w:rStyle w:val="PageNumber"/>
      </w:rPr>
      <w:fldChar w:fldCharType="end"/>
    </w:r>
  </w:p>
  <w:p w14:paraId="289EEE38" w14:textId="77777777" w:rsidR="000E53AD" w:rsidRDefault="000E5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33710" w14:textId="77777777" w:rsidR="00534C07" w:rsidRDefault="00534C07" w:rsidP="00C0124E">
      <w:r>
        <w:separator/>
      </w:r>
    </w:p>
  </w:footnote>
  <w:footnote w:type="continuationSeparator" w:id="0">
    <w:p w14:paraId="25AF13D7" w14:textId="77777777" w:rsidR="00534C07" w:rsidRDefault="00534C07" w:rsidP="00C0124E">
      <w:r>
        <w:continuationSeparator/>
      </w:r>
    </w:p>
  </w:footnote>
  <w:footnote w:id="1">
    <w:p w14:paraId="5D9B77D9" w14:textId="77777777" w:rsidR="000E53AD" w:rsidRPr="00B64E33" w:rsidRDefault="000E53AD">
      <w:pPr>
        <w:pStyle w:val="FootnoteText"/>
        <w:rPr>
          <w:lang w:val="en-GB"/>
        </w:rPr>
      </w:pPr>
      <w:r>
        <w:rPr>
          <w:rStyle w:val="FootnoteReference"/>
        </w:rPr>
        <w:footnoteRef/>
      </w:r>
      <w:r>
        <w:t xml:space="preserve"> </w:t>
      </w:r>
      <w:r w:rsidRPr="00BC5AD5">
        <w:t>https://criticalmhnursing.org/about-us/</w:t>
      </w:r>
    </w:p>
  </w:footnote>
  <w:footnote w:id="2">
    <w:p w14:paraId="3051B013" w14:textId="77777777" w:rsidR="000E53AD" w:rsidRDefault="000E53AD" w:rsidP="00D0630D">
      <w:pPr>
        <w:widowControl w:val="0"/>
        <w:autoSpaceDE w:val="0"/>
        <w:autoSpaceDN w:val="0"/>
        <w:adjustRightInd w:val="0"/>
        <w:spacing w:after="240" w:line="360" w:lineRule="auto"/>
        <w:rPr>
          <w:rFonts w:eastAsia="Times New Roman"/>
          <w:sz w:val="24"/>
          <w:szCs w:val="24"/>
        </w:rPr>
      </w:pPr>
      <w:r>
        <w:rPr>
          <w:rStyle w:val="FootnoteReference"/>
        </w:rPr>
        <w:footnoteRef/>
      </w:r>
      <w:r>
        <w:t xml:space="preserve"> </w:t>
      </w:r>
      <w:r w:rsidRPr="00A05BFA">
        <w:t>These took place on 27</w:t>
      </w:r>
      <w:r w:rsidRPr="00A05BFA">
        <w:rPr>
          <w:vertAlign w:val="superscript"/>
        </w:rPr>
        <w:t>th</w:t>
      </w:r>
      <w:r w:rsidRPr="00A05BFA">
        <w:t xml:space="preserve"> February and 31</w:t>
      </w:r>
      <w:r w:rsidRPr="00A05BFA">
        <w:rPr>
          <w:vertAlign w:val="superscript"/>
        </w:rPr>
        <w:t>st</w:t>
      </w:r>
      <w:r w:rsidRPr="00A05BFA">
        <w:t xml:space="preserve"> October 2015. More information available from</w:t>
      </w:r>
      <w:r w:rsidRPr="00A05BFA">
        <w:rPr>
          <w:rFonts w:eastAsia="Times New Roman"/>
        </w:rPr>
        <w:t xml:space="preserve">: </w:t>
      </w:r>
      <w:hyperlink r:id="rId1" w:history="1">
        <w:r w:rsidRPr="00A05BFA">
          <w:rPr>
            <w:rStyle w:val="Hyperlink"/>
            <w:rFonts w:eastAsia="Times New Roman"/>
          </w:rPr>
          <w:t>https://unitecommunityleeds.wordpress.com/2015/11/05/unite-community-report-from-social-security-summit/</w:t>
        </w:r>
      </w:hyperlink>
    </w:p>
    <w:p w14:paraId="48DCA67D" w14:textId="77777777" w:rsidR="000E53AD" w:rsidRDefault="000E53AD" w:rsidP="00D0630D">
      <w:pPr>
        <w:pStyle w:val="FootnoteText"/>
      </w:pPr>
    </w:p>
  </w:footnote>
  <w:footnote w:id="3">
    <w:p w14:paraId="53EBDE3A" w14:textId="77777777" w:rsidR="000E53AD" w:rsidRPr="00446409" w:rsidRDefault="000E53AD">
      <w:pPr>
        <w:pStyle w:val="FootnoteText"/>
        <w:rPr>
          <w:sz w:val="22"/>
          <w:szCs w:val="22"/>
        </w:rPr>
      </w:pPr>
      <w:r>
        <w:rPr>
          <w:rStyle w:val="FootnoteReference"/>
        </w:rPr>
        <w:footnoteRef/>
      </w:r>
      <w:r>
        <w:t xml:space="preserve"> </w:t>
      </w:r>
      <w:r w:rsidRPr="00446409">
        <w:rPr>
          <w:sz w:val="22"/>
          <w:szCs w:val="22"/>
        </w:rPr>
        <w:t>A service user led campaign against closure of mental health resource centres in Liverpool (see Moth et al, 2015)</w:t>
      </w:r>
    </w:p>
  </w:footnote>
  <w:footnote w:id="4">
    <w:p w14:paraId="1AB94897" w14:textId="77777777" w:rsidR="000E53AD" w:rsidRDefault="000E53AD">
      <w:pPr>
        <w:pStyle w:val="FootnoteText"/>
      </w:pPr>
      <w:r w:rsidRPr="00446409">
        <w:rPr>
          <w:rStyle w:val="FootnoteReference"/>
          <w:sz w:val="22"/>
          <w:szCs w:val="22"/>
        </w:rPr>
        <w:footnoteRef/>
      </w:r>
      <w:r w:rsidRPr="00446409">
        <w:rPr>
          <w:sz w:val="22"/>
          <w:szCs w:val="22"/>
        </w:rPr>
        <w:t xml:space="preserve"> A campaigning organization of service user/survivors and allies </w:t>
      </w:r>
      <w:r>
        <w:rPr>
          <w:sz w:val="22"/>
          <w:szCs w:val="22"/>
        </w:rPr>
        <w:t xml:space="preserve">in Liverpool </w:t>
      </w:r>
      <w:r w:rsidRPr="00446409">
        <w:rPr>
          <w:sz w:val="22"/>
          <w:szCs w:val="22"/>
        </w:rPr>
        <w:t>advocating a social model of mental health</w:t>
      </w:r>
      <w:r>
        <w:t xml:space="preserve"> </w:t>
      </w:r>
    </w:p>
  </w:footnote>
  <w:footnote w:id="5">
    <w:p w14:paraId="51228373" w14:textId="77777777" w:rsidR="000E53AD" w:rsidRPr="009A6AAE" w:rsidRDefault="000E53AD" w:rsidP="009A6AAE">
      <w:pPr>
        <w:pStyle w:val="FootnoteText"/>
        <w:rPr>
          <w:lang w:val="en-GB"/>
        </w:rPr>
      </w:pPr>
      <w:r>
        <w:rPr>
          <w:rStyle w:val="FootnoteReference"/>
        </w:rPr>
        <w:footnoteRef/>
      </w:r>
      <w:r>
        <w:t xml:space="preserve"> </w:t>
      </w:r>
      <w:r w:rsidRPr="009A6AAE">
        <w:rPr>
          <w:sz w:val="22"/>
          <w:szCs w:val="22"/>
          <w:lang w:val="en-GB"/>
        </w:rPr>
        <w:t>The intention here is to demand reduced working hours and workloads</w:t>
      </w:r>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A81"/>
    <w:multiLevelType w:val="hybridMultilevel"/>
    <w:tmpl w:val="30EE6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712963"/>
    <w:multiLevelType w:val="hybridMultilevel"/>
    <w:tmpl w:val="F142F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190811"/>
    <w:multiLevelType w:val="hybridMultilevel"/>
    <w:tmpl w:val="D9702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673EF4"/>
    <w:multiLevelType w:val="hybridMultilevel"/>
    <w:tmpl w:val="CEDED2B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AD04758"/>
    <w:multiLevelType w:val="hybridMultilevel"/>
    <w:tmpl w:val="5C5ED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A1"/>
    <w:rsid w:val="000044D1"/>
    <w:rsid w:val="000047AB"/>
    <w:rsid w:val="00005AEB"/>
    <w:rsid w:val="00005C24"/>
    <w:rsid w:val="00005EAC"/>
    <w:rsid w:val="00006E80"/>
    <w:rsid w:val="00010BDD"/>
    <w:rsid w:val="00013EAC"/>
    <w:rsid w:val="00014763"/>
    <w:rsid w:val="000172D9"/>
    <w:rsid w:val="00017AD0"/>
    <w:rsid w:val="00020A40"/>
    <w:rsid w:val="00021078"/>
    <w:rsid w:val="00022752"/>
    <w:rsid w:val="00022E89"/>
    <w:rsid w:val="000319FA"/>
    <w:rsid w:val="000334EC"/>
    <w:rsid w:val="000356F0"/>
    <w:rsid w:val="000373EF"/>
    <w:rsid w:val="00041B00"/>
    <w:rsid w:val="0004288A"/>
    <w:rsid w:val="0004333F"/>
    <w:rsid w:val="000439DE"/>
    <w:rsid w:val="000452DC"/>
    <w:rsid w:val="00046853"/>
    <w:rsid w:val="000536E3"/>
    <w:rsid w:val="0005431E"/>
    <w:rsid w:val="0005470A"/>
    <w:rsid w:val="00056768"/>
    <w:rsid w:val="00056E5E"/>
    <w:rsid w:val="00062B0C"/>
    <w:rsid w:val="0006647E"/>
    <w:rsid w:val="00067172"/>
    <w:rsid w:val="00075269"/>
    <w:rsid w:val="00076091"/>
    <w:rsid w:val="00076874"/>
    <w:rsid w:val="0007694A"/>
    <w:rsid w:val="000779E8"/>
    <w:rsid w:val="00081F10"/>
    <w:rsid w:val="00082DB2"/>
    <w:rsid w:val="000903A3"/>
    <w:rsid w:val="0009575D"/>
    <w:rsid w:val="0009742D"/>
    <w:rsid w:val="000A05DD"/>
    <w:rsid w:val="000A2155"/>
    <w:rsid w:val="000A2F0D"/>
    <w:rsid w:val="000A33DC"/>
    <w:rsid w:val="000A57DA"/>
    <w:rsid w:val="000A5872"/>
    <w:rsid w:val="000B33A2"/>
    <w:rsid w:val="000B3D31"/>
    <w:rsid w:val="000B4254"/>
    <w:rsid w:val="000B4D30"/>
    <w:rsid w:val="000B586A"/>
    <w:rsid w:val="000B6421"/>
    <w:rsid w:val="000B71AA"/>
    <w:rsid w:val="000B79AF"/>
    <w:rsid w:val="000C1A6F"/>
    <w:rsid w:val="000C43FD"/>
    <w:rsid w:val="000C4561"/>
    <w:rsid w:val="000C4563"/>
    <w:rsid w:val="000D0411"/>
    <w:rsid w:val="000D5599"/>
    <w:rsid w:val="000D6109"/>
    <w:rsid w:val="000E048F"/>
    <w:rsid w:val="000E1E59"/>
    <w:rsid w:val="000E38E1"/>
    <w:rsid w:val="000E3D70"/>
    <w:rsid w:val="000E4959"/>
    <w:rsid w:val="000E53AD"/>
    <w:rsid w:val="000E65C2"/>
    <w:rsid w:val="000F10C1"/>
    <w:rsid w:val="000F2886"/>
    <w:rsid w:val="000F7C09"/>
    <w:rsid w:val="000F7D48"/>
    <w:rsid w:val="0010019C"/>
    <w:rsid w:val="00100821"/>
    <w:rsid w:val="00100B85"/>
    <w:rsid w:val="00101D6C"/>
    <w:rsid w:val="001020DD"/>
    <w:rsid w:val="00103022"/>
    <w:rsid w:val="001035AE"/>
    <w:rsid w:val="001050E0"/>
    <w:rsid w:val="001102A4"/>
    <w:rsid w:val="0011044F"/>
    <w:rsid w:val="001104B5"/>
    <w:rsid w:val="00110DE9"/>
    <w:rsid w:val="001114BF"/>
    <w:rsid w:val="00112A47"/>
    <w:rsid w:val="00114B52"/>
    <w:rsid w:val="0011571E"/>
    <w:rsid w:val="001207FA"/>
    <w:rsid w:val="00120A4E"/>
    <w:rsid w:val="001216C2"/>
    <w:rsid w:val="00121E82"/>
    <w:rsid w:val="00122C14"/>
    <w:rsid w:val="00124421"/>
    <w:rsid w:val="00124873"/>
    <w:rsid w:val="00125326"/>
    <w:rsid w:val="001271A5"/>
    <w:rsid w:val="00134772"/>
    <w:rsid w:val="00134A0A"/>
    <w:rsid w:val="001356E0"/>
    <w:rsid w:val="00135F8A"/>
    <w:rsid w:val="00137515"/>
    <w:rsid w:val="001414E6"/>
    <w:rsid w:val="001417D1"/>
    <w:rsid w:val="00142231"/>
    <w:rsid w:val="00142E7C"/>
    <w:rsid w:val="001506CF"/>
    <w:rsid w:val="00151427"/>
    <w:rsid w:val="00151E3B"/>
    <w:rsid w:val="001521A5"/>
    <w:rsid w:val="00156255"/>
    <w:rsid w:val="0016238B"/>
    <w:rsid w:val="00163EDF"/>
    <w:rsid w:val="0016425B"/>
    <w:rsid w:val="00165918"/>
    <w:rsid w:val="00170948"/>
    <w:rsid w:val="001719E7"/>
    <w:rsid w:val="0017646A"/>
    <w:rsid w:val="001765B3"/>
    <w:rsid w:val="00176691"/>
    <w:rsid w:val="00182332"/>
    <w:rsid w:val="00182572"/>
    <w:rsid w:val="00182806"/>
    <w:rsid w:val="00184885"/>
    <w:rsid w:val="00185A52"/>
    <w:rsid w:val="00186A57"/>
    <w:rsid w:val="001875D6"/>
    <w:rsid w:val="00187F97"/>
    <w:rsid w:val="0019044A"/>
    <w:rsid w:val="00190B61"/>
    <w:rsid w:val="001917DF"/>
    <w:rsid w:val="00192BAE"/>
    <w:rsid w:val="00196C26"/>
    <w:rsid w:val="001972D4"/>
    <w:rsid w:val="001A0D0F"/>
    <w:rsid w:val="001A0E65"/>
    <w:rsid w:val="001A1822"/>
    <w:rsid w:val="001A43B0"/>
    <w:rsid w:val="001A4739"/>
    <w:rsid w:val="001A57D7"/>
    <w:rsid w:val="001A70CD"/>
    <w:rsid w:val="001B01CC"/>
    <w:rsid w:val="001B022E"/>
    <w:rsid w:val="001B1CFA"/>
    <w:rsid w:val="001B4C19"/>
    <w:rsid w:val="001B53B4"/>
    <w:rsid w:val="001B57EF"/>
    <w:rsid w:val="001B5C95"/>
    <w:rsid w:val="001C0025"/>
    <w:rsid w:val="001C3E6C"/>
    <w:rsid w:val="001D079F"/>
    <w:rsid w:val="001D11AF"/>
    <w:rsid w:val="001D15DA"/>
    <w:rsid w:val="001D5C84"/>
    <w:rsid w:val="001D718F"/>
    <w:rsid w:val="001D7488"/>
    <w:rsid w:val="001D7E55"/>
    <w:rsid w:val="001E1200"/>
    <w:rsid w:val="001E2451"/>
    <w:rsid w:val="001E5C60"/>
    <w:rsid w:val="001F2427"/>
    <w:rsid w:val="001F2DB6"/>
    <w:rsid w:val="001F5955"/>
    <w:rsid w:val="00201019"/>
    <w:rsid w:val="002027D6"/>
    <w:rsid w:val="002048C9"/>
    <w:rsid w:val="00205483"/>
    <w:rsid w:val="00206FC1"/>
    <w:rsid w:val="00207E3E"/>
    <w:rsid w:val="0021092F"/>
    <w:rsid w:val="0021209D"/>
    <w:rsid w:val="002139CD"/>
    <w:rsid w:val="00215277"/>
    <w:rsid w:val="0021568D"/>
    <w:rsid w:val="00216EFE"/>
    <w:rsid w:val="002177CB"/>
    <w:rsid w:val="00222EA1"/>
    <w:rsid w:val="00223011"/>
    <w:rsid w:val="0022367F"/>
    <w:rsid w:val="002245BA"/>
    <w:rsid w:val="0022639A"/>
    <w:rsid w:val="0022734A"/>
    <w:rsid w:val="002302A1"/>
    <w:rsid w:val="00232155"/>
    <w:rsid w:val="00233FCF"/>
    <w:rsid w:val="002350C9"/>
    <w:rsid w:val="002353CF"/>
    <w:rsid w:val="002360CB"/>
    <w:rsid w:val="00237001"/>
    <w:rsid w:val="00240827"/>
    <w:rsid w:val="0024132A"/>
    <w:rsid w:val="0024290F"/>
    <w:rsid w:val="002455EB"/>
    <w:rsid w:val="00247A8E"/>
    <w:rsid w:val="00260ED3"/>
    <w:rsid w:val="002624BD"/>
    <w:rsid w:val="00264527"/>
    <w:rsid w:val="00266584"/>
    <w:rsid w:val="00267597"/>
    <w:rsid w:val="00267E21"/>
    <w:rsid w:val="00271962"/>
    <w:rsid w:val="002753F3"/>
    <w:rsid w:val="00285A12"/>
    <w:rsid w:val="00286990"/>
    <w:rsid w:val="00290792"/>
    <w:rsid w:val="00291E18"/>
    <w:rsid w:val="002925E4"/>
    <w:rsid w:val="00292A6A"/>
    <w:rsid w:val="002939DD"/>
    <w:rsid w:val="00293A6A"/>
    <w:rsid w:val="002947A0"/>
    <w:rsid w:val="00295E87"/>
    <w:rsid w:val="002965AB"/>
    <w:rsid w:val="002966B8"/>
    <w:rsid w:val="00297C77"/>
    <w:rsid w:val="002A1406"/>
    <w:rsid w:val="002A4819"/>
    <w:rsid w:val="002B2070"/>
    <w:rsid w:val="002B2391"/>
    <w:rsid w:val="002B2BF9"/>
    <w:rsid w:val="002B2EA9"/>
    <w:rsid w:val="002B5A8C"/>
    <w:rsid w:val="002B7081"/>
    <w:rsid w:val="002B70F4"/>
    <w:rsid w:val="002C0202"/>
    <w:rsid w:val="002C0880"/>
    <w:rsid w:val="002C0ED4"/>
    <w:rsid w:val="002C1C75"/>
    <w:rsid w:val="002C6001"/>
    <w:rsid w:val="002C6DF5"/>
    <w:rsid w:val="002D1F60"/>
    <w:rsid w:val="002D255F"/>
    <w:rsid w:val="002D25C4"/>
    <w:rsid w:val="002D3434"/>
    <w:rsid w:val="002D5C49"/>
    <w:rsid w:val="002D5DCF"/>
    <w:rsid w:val="002D6A2F"/>
    <w:rsid w:val="002D7B55"/>
    <w:rsid w:val="002D7C4B"/>
    <w:rsid w:val="002E13B9"/>
    <w:rsid w:val="002E47AF"/>
    <w:rsid w:val="002F1320"/>
    <w:rsid w:val="002F2123"/>
    <w:rsid w:val="002F514D"/>
    <w:rsid w:val="00300105"/>
    <w:rsid w:val="003008C6"/>
    <w:rsid w:val="00304757"/>
    <w:rsid w:val="00304EEA"/>
    <w:rsid w:val="00307F7E"/>
    <w:rsid w:val="00310686"/>
    <w:rsid w:val="00314D29"/>
    <w:rsid w:val="003157B1"/>
    <w:rsid w:val="00320EA6"/>
    <w:rsid w:val="00324603"/>
    <w:rsid w:val="0032558D"/>
    <w:rsid w:val="00326E4A"/>
    <w:rsid w:val="00326FD8"/>
    <w:rsid w:val="003324E5"/>
    <w:rsid w:val="00332AFE"/>
    <w:rsid w:val="00333307"/>
    <w:rsid w:val="00333C26"/>
    <w:rsid w:val="00334F3F"/>
    <w:rsid w:val="00336472"/>
    <w:rsid w:val="0033740B"/>
    <w:rsid w:val="0034408D"/>
    <w:rsid w:val="003479C4"/>
    <w:rsid w:val="003506F5"/>
    <w:rsid w:val="003513BD"/>
    <w:rsid w:val="00353B39"/>
    <w:rsid w:val="00353CB6"/>
    <w:rsid w:val="00354B0A"/>
    <w:rsid w:val="00355776"/>
    <w:rsid w:val="003603B1"/>
    <w:rsid w:val="00360412"/>
    <w:rsid w:val="0036317F"/>
    <w:rsid w:val="00365105"/>
    <w:rsid w:val="003654FE"/>
    <w:rsid w:val="0036555C"/>
    <w:rsid w:val="00370F94"/>
    <w:rsid w:val="0037234F"/>
    <w:rsid w:val="00373D52"/>
    <w:rsid w:val="00377B43"/>
    <w:rsid w:val="00377D91"/>
    <w:rsid w:val="0038012A"/>
    <w:rsid w:val="00385BAB"/>
    <w:rsid w:val="00386617"/>
    <w:rsid w:val="00387191"/>
    <w:rsid w:val="00391DB4"/>
    <w:rsid w:val="00392604"/>
    <w:rsid w:val="00392D53"/>
    <w:rsid w:val="0039357E"/>
    <w:rsid w:val="00393967"/>
    <w:rsid w:val="0039500B"/>
    <w:rsid w:val="003952D6"/>
    <w:rsid w:val="003979DC"/>
    <w:rsid w:val="003A005C"/>
    <w:rsid w:val="003A090E"/>
    <w:rsid w:val="003A0C5B"/>
    <w:rsid w:val="003A1881"/>
    <w:rsid w:val="003A1F57"/>
    <w:rsid w:val="003A3FEC"/>
    <w:rsid w:val="003A54C7"/>
    <w:rsid w:val="003A5EAD"/>
    <w:rsid w:val="003A6E74"/>
    <w:rsid w:val="003B005A"/>
    <w:rsid w:val="003B053A"/>
    <w:rsid w:val="003B0ABA"/>
    <w:rsid w:val="003B158C"/>
    <w:rsid w:val="003B4855"/>
    <w:rsid w:val="003B7FA0"/>
    <w:rsid w:val="003C277B"/>
    <w:rsid w:val="003C2C93"/>
    <w:rsid w:val="003C4A81"/>
    <w:rsid w:val="003D116D"/>
    <w:rsid w:val="003D2306"/>
    <w:rsid w:val="003D2914"/>
    <w:rsid w:val="003D4EAA"/>
    <w:rsid w:val="003D5BA9"/>
    <w:rsid w:val="003E25A8"/>
    <w:rsid w:val="003E35CA"/>
    <w:rsid w:val="003E5086"/>
    <w:rsid w:val="003F002D"/>
    <w:rsid w:val="003F2D49"/>
    <w:rsid w:val="00400055"/>
    <w:rsid w:val="00402AC2"/>
    <w:rsid w:val="004058B0"/>
    <w:rsid w:val="00405DCE"/>
    <w:rsid w:val="00407140"/>
    <w:rsid w:val="00407D2A"/>
    <w:rsid w:val="0041391F"/>
    <w:rsid w:val="004141FE"/>
    <w:rsid w:val="00415A51"/>
    <w:rsid w:val="00415E98"/>
    <w:rsid w:val="004211E3"/>
    <w:rsid w:val="00423D57"/>
    <w:rsid w:val="00426C4D"/>
    <w:rsid w:val="00431A09"/>
    <w:rsid w:val="004333E0"/>
    <w:rsid w:val="004343FA"/>
    <w:rsid w:val="00435D24"/>
    <w:rsid w:val="004370DB"/>
    <w:rsid w:val="004373A6"/>
    <w:rsid w:val="004400E3"/>
    <w:rsid w:val="00440864"/>
    <w:rsid w:val="004455B0"/>
    <w:rsid w:val="00445B64"/>
    <w:rsid w:val="00446409"/>
    <w:rsid w:val="00447024"/>
    <w:rsid w:val="00447601"/>
    <w:rsid w:val="00447E6F"/>
    <w:rsid w:val="0045023C"/>
    <w:rsid w:val="00451D16"/>
    <w:rsid w:val="00455159"/>
    <w:rsid w:val="00455316"/>
    <w:rsid w:val="00455DC5"/>
    <w:rsid w:val="00462712"/>
    <w:rsid w:val="00465CD9"/>
    <w:rsid w:val="00466F0E"/>
    <w:rsid w:val="004728B1"/>
    <w:rsid w:val="004732E3"/>
    <w:rsid w:val="004735A0"/>
    <w:rsid w:val="00473C99"/>
    <w:rsid w:val="00473CAF"/>
    <w:rsid w:val="00473E86"/>
    <w:rsid w:val="00480603"/>
    <w:rsid w:val="00483B68"/>
    <w:rsid w:val="00496CD9"/>
    <w:rsid w:val="00497FDC"/>
    <w:rsid w:val="004A00DA"/>
    <w:rsid w:val="004A46D0"/>
    <w:rsid w:val="004A5CDB"/>
    <w:rsid w:val="004A7A1A"/>
    <w:rsid w:val="004B3F58"/>
    <w:rsid w:val="004B7F6E"/>
    <w:rsid w:val="004C10CF"/>
    <w:rsid w:val="004C29CA"/>
    <w:rsid w:val="004C3771"/>
    <w:rsid w:val="004C4050"/>
    <w:rsid w:val="004C68E9"/>
    <w:rsid w:val="004D0934"/>
    <w:rsid w:val="004D1C98"/>
    <w:rsid w:val="004D4A10"/>
    <w:rsid w:val="004D7F3A"/>
    <w:rsid w:val="004E4761"/>
    <w:rsid w:val="004E4C3B"/>
    <w:rsid w:val="004E625D"/>
    <w:rsid w:val="004E72AB"/>
    <w:rsid w:val="004F034F"/>
    <w:rsid w:val="004F0F89"/>
    <w:rsid w:val="004F1E75"/>
    <w:rsid w:val="004F29BF"/>
    <w:rsid w:val="004F47FF"/>
    <w:rsid w:val="004F6E13"/>
    <w:rsid w:val="00500DC6"/>
    <w:rsid w:val="00501D0A"/>
    <w:rsid w:val="00503056"/>
    <w:rsid w:val="005043D6"/>
    <w:rsid w:val="005047A8"/>
    <w:rsid w:val="00505F2D"/>
    <w:rsid w:val="005079EF"/>
    <w:rsid w:val="00512D0E"/>
    <w:rsid w:val="005132FB"/>
    <w:rsid w:val="00513EE6"/>
    <w:rsid w:val="00515D31"/>
    <w:rsid w:val="00520C75"/>
    <w:rsid w:val="00521500"/>
    <w:rsid w:val="005242E8"/>
    <w:rsid w:val="00526162"/>
    <w:rsid w:val="00527E01"/>
    <w:rsid w:val="00530EE5"/>
    <w:rsid w:val="00532069"/>
    <w:rsid w:val="00533400"/>
    <w:rsid w:val="00533C68"/>
    <w:rsid w:val="00534C07"/>
    <w:rsid w:val="0053519B"/>
    <w:rsid w:val="005360FE"/>
    <w:rsid w:val="005464B2"/>
    <w:rsid w:val="0054743D"/>
    <w:rsid w:val="00550711"/>
    <w:rsid w:val="00551073"/>
    <w:rsid w:val="00551731"/>
    <w:rsid w:val="0055520B"/>
    <w:rsid w:val="00562336"/>
    <w:rsid w:val="005626AA"/>
    <w:rsid w:val="00562CDA"/>
    <w:rsid w:val="00566309"/>
    <w:rsid w:val="00567850"/>
    <w:rsid w:val="00567E1B"/>
    <w:rsid w:val="00567EDE"/>
    <w:rsid w:val="00570C11"/>
    <w:rsid w:val="005724C8"/>
    <w:rsid w:val="00574C61"/>
    <w:rsid w:val="00574CB2"/>
    <w:rsid w:val="00574E78"/>
    <w:rsid w:val="00576CB3"/>
    <w:rsid w:val="0058035D"/>
    <w:rsid w:val="00583156"/>
    <w:rsid w:val="0058791A"/>
    <w:rsid w:val="005879E2"/>
    <w:rsid w:val="005933D8"/>
    <w:rsid w:val="0059455C"/>
    <w:rsid w:val="00594756"/>
    <w:rsid w:val="00594E6B"/>
    <w:rsid w:val="005950B3"/>
    <w:rsid w:val="00595836"/>
    <w:rsid w:val="005A0949"/>
    <w:rsid w:val="005A1332"/>
    <w:rsid w:val="005A48AE"/>
    <w:rsid w:val="005A4AEE"/>
    <w:rsid w:val="005A51B5"/>
    <w:rsid w:val="005A5B46"/>
    <w:rsid w:val="005B1956"/>
    <w:rsid w:val="005B2210"/>
    <w:rsid w:val="005B3349"/>
    <w:rsid w:val="005B59DF"/>
    <w:rsid w:val="005C4ABB"/>
    <w:rsid w:val="005C53C7"/>
    <w:rsid w:val="005C7D69"/>
    <w:rsid w:val="005D3511"/>
    <w:rsid w:val="005D3AC9"/>
    <w:rsid w:val="005E01B5"/>
    <w:rsid w:val="005E2E15"/>
    <w:rsid w:val="005E4D76"/>
    <w:rsid w:val="005E538B"/>
    <w:rsid w:val="005F0312"/>
    <w:rsid w:val="005F047E"/>
    <w:rsid w:val="005F07BD"/>
    <w:rsid w:val="005F09C0"/>
    <w:rsid w:val="005F0E1D"/>
    <w:rsid w:val="005F33B6"/>
    <w:rsid w:val="005F506F"/>
    <w:rsid w:val="006006BC"/>
    <w:rsid w:val="00601A6F"/>
    <w:rsid w:val="0060503A"/>
    <w:rsid w:val="0060778E"/>
    <w:rsid w:val="0061081F"/>
    <w:rsid w:val="00617D6B"/>
    <w:rsid w:val="00617E9A"/>
    <w:rsid w:val="00620028"/>
    <w:rsid w:val="00620648"/>
    <w:rsid w:val="0062267E"/>
    <w:rsid w:val="00623E09"/>
    <w:rsid w:val="006258FC"/>
    <w:rsid w:val="006272BF"/>
    <w:rsid w:val="0063598D"/>
    <w:rsid w:val="0063797F"/>
    <w:rsid w:val="0064036F"/>
    <w:rsid w:val="006450E7"/>
    <w:rsid w:val="006455C0"/>
    <w:rsid w:val="00646375"/>
    <w:rsid w:val="006472E4"/>
    <w:rsid w:val="00650134"/>
    <w:rsid w:val="00650C1E"/>
    <w:rsid w:val="006539E6"/>
    <w:rsid w:val="006561BB"/>
    <w:rsid w:val="00656A7B"/>
    <w:rsid w:val="00657546"/>
    <w:rsid w:val="00657F1C"/>
    <w:rsid w:val="00660272"/>
    <w:rsid w:val="00660F00"/>
    <w:rsid w:val="00662FB1"/>
    <w:rsid w:val="00664630"/>
    <w:rsid w:val="00664F38"/>
    <w:rsid w:val="00665E0B"/>
    <w:rsid w:val="00667CFB"/>
    <w:rsid w:val="006700EB"/>
    <w:rsid w:val="0067190B"/>
    <w:rsid w:val="00673A1C"/>
    <w:rsid w:val="00674117"/>
    <w:rsid w:val="00674EB2"/>
    <w:rsid w:val="00675080"/>
    <w:rsid w:val="0067721F"/>
    <w:rsid w:val="00677660"/>
    <w:rsid w:val="00681A8F"/>
    <w:rsid w:val="00682CED"/>
    <w:rsid w:val="0068311D"/>
    <w:rsid w:val="00685D4B"/>
    <w:rsid w:val="0068626C"/>
    <w:rsid w:val="00687CAF"/>
    <w:rsid w:val="00690FE8"/>
    <w:rsid w:val="00691329"/>
    <w:rsid w:val="0069495C"/>
    <w:rsid w:val="00695F28"/>
    <w:rsid w:val="00696594"/>
    <w:rsid w:val="006977D7"/>
    <w:rsid w:val="00697C6E"/>
    <w:rsid w:val="00697EDD"/>
    <w:rsid w:val="006A0245"/>
    <w:rsid w:val="006A2571"/>
    <w:rsid w:val="006A38D9"/>
    <w:rsid w:val="006A3E10"/>
    <w:rsid w:val="006A531A"/>
    <w:rsid w:val="006A5A06"/>
    <w:rsid w:val="006A6152"/>
    <w:rsid w:val="006A74DB"/>
    <w:rsid w:val="006A7867"/>
    <w:rsid w:val="006A7C77"/>
    <w:rsid w:val="006B42AE"/>
    <w:rsid w:val="006B62E1"/>
    <w:rsid w:val="006B77C1"/>
    <w:rsid w:val="006C21F2"/>
    <w:rsid w:val="006C4862"/>
    <w:rsid w:val="006C537A"/>
    <w:rsid w:val="006C6864"/>
    <w:rsid w:val="006C79A5"/>
    <w:rsid w:val="006C7B7B"/>
    <w:rsid w:val="006D164E"/>
    <w:rsid w:val="006D1B0B"/>
    <w:rsid w:val="006D47C0"/>
    <w:rsid w:val="006D7638"/>
    <w:rsid w:val="006E0365"/>
    <w:rsid w:val="006E0D1C"/>
    <w:rsid w:val="006E1131"/>
    <w:rsid w:val="006E3EC7"/>
    <w:rsid w:val="006F2A54"/>
    <w:rsid w:val="006F2F7D"/>
    <w:rsid w:val="006F5814"/>
    <w:rsid w:val="006F6C1C"/>
    <w:rsid w:val="0070067B"/>
    <w:rsid w:val="00702399"/>
    <w:rsid w:val="007023BF"/>
    <w:rsid w:val="00702C67"/>
    <w:rsid w:val="007038A3"/>
    <w:rsid w:val="00710AAC"/>
    <w:rsid w:val="00714C61"/>
    <w:rsid w:val="00714EAD"/>
    <w:rsid w:val="007155EB"/>
    <w:rsid w:val="007176C6"/>
    <w:rsid w:val="007228A7"/>
    <w:rsid w:val="00722D4B"/>
    <w:rsid w:val="00723147"/>
    <w:rsid w:val="00723471"/>
    <w:rsid w:val="00724609"/>
    <w:rsid w:val="00724CC9"/>
    <w:rsid w:val="00736134"/>
    <w:rsid w:val="00737C6F"/>
    <w:rsid w:val="00742E43"/>
    <w:rsid w:val="00743748"/>
    <w:rsid w:val="0074465E"/>
    <w:rsid w:val="007458E9"/>
    <w:rsid w:val="00745F5C"/>
    <w:rsid w:val="00746FBD"/>
    <w:rsid w:val="00751A12"/>
    <w:rsid w:val="00753006"/>
    <w:rsid w:val="00753223"/>
    <w:rsid w:val="007557AA"/>
    <w:rsid w:val="00755D51"/>
    <w:rsid w:val="00756009"/>
    <w:rsid w:val="00763D1F"/>
    <w:rsid w:val="0076528C"/>
    <w:rsid w:val="0076553F"/>
    <w:rsid w:val="00766A6D"/>
    <w:rsid w:val="00767303"/>
    <w:rsid w:val="00771A03"/>
    <w:rsid w:val="007736FA"/>
    <w:rsid w:val="00774BC8"/>
    <w:rsid w:val="00775877"/>
    <w:rsid w:val="00780224"/>
    <w:rsid w:val="007835BB"/>
    <w:rsid w:val="00791A4C"/>
    <w:rsid w:val="00795794"/>
    <w:rsid w:val="00795EE3"/>
    <w:rsid w:val="007970AE"/>
    <w:rsid w:val="007A100A"/>
    <w:rsid w:val="007A3965"/>
    <w:rsid w:val="007A3BAA"/>
    <w:rsid w:val="007A5CF9"/>
    <w:rsid w:val="007A65EF"/>
    <w:rsid w:val="007A6707"/>
    <w:rsid w:val="007A6F1B"/>
    <w:rsid w:val="007B1EE6"/>
    <w:rsid w:val="007B216C"/>
    <w:rsid w:val="007B2679"/>
    <w:rsid w:val="007B2E78"/>
    <w:rsid w:val="007B3B72"/>
    <w:rsid w:val="007B4DA0"/>
    <w:rsid w:val="007B4F06"/>
    <w:rsid w:val="007B5C72"/>
    <w:rsid w:val="007B73E5"/>
    <w:rsid w:val="007C1BA8"/>
    <w:rsid w:val="007C305A"/>
    <w:rsid w:val="007C6FCB"/>
    <w:rsid w:val="007D086C"/>
    <w:rsid w:val="007D2AE5"/>
    <w:rsid w:val="007D2F80"/>
    <w:rsid w:val="007D383B"/>
    <w:rsid w:val="007D4F13"/>
    <w:rsid w:val="007D5175"/>
    <w:rsid w:val="007D544C"/>
    <w:rsid w:val="007D6E0F"/>
    <w:rsid w:val="007E1BCE"/>
    <w:rsid w:val="007E2580"/>
    <w:rsid w:val="007E3E83"/>
    <w:rsid w:val="007E59C7"/>
    <w:rsid w:val="007F2A6F"/>
    <w:rsid w:val="007F2E8D"/>
    <w:rsid w:val="00804295"/>
    <w:rsid w:val="00806A42"/>
    <w:rsid w:val="00810168"/>
    <w:rsid w:val="00810D4A"/>
    <w:rsid w:val="0081100F"/>
    <w:rsid w:val="00815C28"/>
    <w:rsid w:val="0082098C"/>
    <w:rsid w:val="00821C82"/>
    <w:rsid w:val="008221E2"/>
    <w:rsid w:val="00822EFB"/>
    <w:rsid w:val="008338E3"/>
    <w:rsid w:val="008433DC"/>
    <w:rsid w:val="008434CD"/>
    <w:rsid w:val="0085018C"/>
    <w:rsid w:val="00850E2E"/>
    <w:rsid w:val="00851F99"/>
    <w:rsid w:val="008551E0"/>
    <w:rsid w:val="008551E6"/>
    <w:rsid w:val="0085757C"/>
    <w:rsid w:val="00865323"/>
    <w:rsid w:val="00871797"/>
    <w:rsid w:val="00872003"/>
    <w:rsid w:val="008724E4"/>
    <w:rsid w:val="00872FEA"/>
    <w:rsid w:val="00873CB9"/>
    <w:rsid w:val="00876195"/>
    <w:rsid w:val="00876A25"/>
    <w:rsid w:val="00877317"/>
    <w:rsid w:val="00880018"/>
    <w:rsid w:val="008817D1"/>
    <w:rsid w:val="008818DA"/>
    <w:rsid w:val="00881A61"/>
    <w:rsid w:val="00882C1D"/>
    <w:rsid w:val="00883045"/>
    <w:rsid w:val="0088458F"/>
    <w:rsid w:val="0088719A"/>
    <w:rsid w:val="00890A44"/>
    <w:rsid w:val="008917D6"/>
    <w:rsid w:val="008944E6"/>
    <w:rsid w:val="00894D85"/>
    <w:rsid w:val="0089574D"/>
    <w:rsid w:val="008961FB"/>
    <w:rsid w:val="008A0B05"/>
    <w:rsid w:val="008A2CE4"/>
    <w:rsid w:val="008A4F96"/>
    <w:rsid w:val="008A797F"/>
    <w:rsid w:val="008A7A15"/>
    <w:rsid w:val="008B3E2D"/>
    <w:rsid w:val="008B4091"/>
    <w:rsid w:val="008B453A"/>
    <w:rsid w:val="008C060A"/>
    <w:rsid w:val="008C0E38"/>
    <w:rsid w:val="008C185A"/>
    <w:rsid w:val="008C2975"/>
    <w:rsid w:val="008C525A"/>
    <w:rsid w:val="008C6904"/>
    <w:rsid w:val="008C70FE"/>
    <w:rsid w:val="008D1292"/>
    <w:rsid w:val="008D25A8"/>
    <w:rsid w:val="008D6658"/>
    <w:rsid w:val="008D6B1A"/>
    <w:rsid w:val="008E13D4"/>
    <w:rsid w:val="008E29B5"/>
    <w:rsid w:val="008E325B"/>
    <w:rsid w:val="008E48A2"/>
    <w:rsid w:val="008E55AD"/>
    <w:rsid w:val="008E6433"/>
    <w:rsid w:val="008E7E4B"/>
    <w:rsid w:val="008F15FF"/>
    <w:rsid w:val="008F3D1A"/>
    <w:rsid w:val="008F40AA"/>
    <w:rsid w:val="008F4A08"/>
    <w:rsid w:val="008F739F"/>
    <w:rsid w:val="008F7931"/>
    <w:rsid w:val="00900CA9"/>
    <w:rsid w:val="009023D7"/>
    <w:rsid w:val="0090339D"/>
    <w:rsid w:val="00903712"/>
    <w:rsid w:val="00904342"/>
    <w:rsid w:val="00905E4E"/>
    <w:rsid w:val="00906CCA"/>
    <w:rsid w:val="00907DC3"/>
    <w:rsid w:val="00910B07"/>
    <w:rsid w:val="00913BA1"/>
    <w:rsid w:val="00914888"/>
    <w:rsid w:val="00915632"/>
    <w:rsid w:val="00916B24"/>
    <w:rsid w:val="009179F2"/>
    <w:rsid w:val="009206FC"/>
    <w:rsid w:val="0092394E"/>
    <w:rsid w:val="00925549"/>
    <w:rsid w:val="0092770C"/>
    <w:rsid w:val="00930DCC"/>
    <w:rsid w:val="00931563"/>
    <w:rsid w:val="00932670"/>
    <w:rsid w:val="00933925"/>
    <w:rsid w:val="00936D63"/>
    <w:rsid w:val="00943C1E"/>
    <w:rsid w:val="0095469C"/>
    <w:rsid w:val="00960E8E"/>
    <w:rsid w:val="00960F15"/>
    <w:rsid w:val="00963AF4"/>
    <w:rsid w:val="0096696D"/>
    <w:rsid w:val="00967448"/>
    <w:rsid w:val="00971E5B"/>
    <w:rsid w:val="00972372"/>
    <w:rsid w:val="00975FC3"/>
    <w:rsid w:val="009775FD"/>
    <w:rsid w:val="00980626"/>
    <w:rsid w:val="0098224D"/>
    <w:rsid w:val="00983CFD"/>
    <w:rsid w:val="009875BE"/>
    <w:rsid w:val="00992D18"/>
    <w:rsid w:val="00996CAA"/>
    <w:rsid w:val="009A2746"/>
    <w:rsid w:val="009A315C"/>
    <w:rsid w:val="009A36A6"/>
    <w:rsid w:val="009A5655"/>
    <w:rsid w:val="009A6AAE"/>
    <w:rsid w:val="009B04AD"/>
    <w:rsid w:val="009B0598"/>
    <w:rsid w:val="009B0F84"/>
    <w:rsid w:val="009C1D62"/>
    <w:rsid w:val="009C2B7A"/>
    <w:rsid w:val="009C32E0"/>
    <w:rsid w:val="009C4A61"/>
    <w:rsid w:val="009C5020"/>
    <w:rsid w:val="009C5C6F"/>
    <w:rsid w:val="009C5CBD"/>
    <w:rsid w:val="009C7F35"/>
    <w:rsid w:val="009D04FD"/>
    <w:rsid w:val="009D45F2"/>
    <w:rsid w:val="009D6AA0"/>
    <w:rsid w:val="009D6E23"/>
    <w:rsid w:val="009D6E6B"/>
    <w:rsid w:val="009E0A82"/>
    <w:rsid w:val="009E153E"/>
    <w:rsid w:val="009E5B13"/>
    <w:rsid w:val="009E5F41"/>
    <w:rsid w:val="009F3275"/>
    <w:rsid w:val="009F3567"/>
    <w:rsid w:val="009F73CB"/>
    <w:rsid w:val="00A02179"/>
    <w:rsid w:val="00A037FD"/>
    <w:rsid w:val="00A038D4"/>
    <w:rsid w:val="00A03C2C"/>
    <w:rsid w:val="00A05BFA"/>
    <w:rsid w:val="00A064F6"/>
    <w:rsid w:val="00A142D2"/>
    <w:rsid w:val="00A20F94"/>
    <w:rsid w:val="00A217D5"/>
    <w:rsid w:val="00A23CE3"/>
    <w:rsid w:val="00A24896"/>
    <w:rsid w:val="00A273D0"/>
    <w:rsid w:val="00A27CBA"/>
    <w:rsid w:val="00A31E1C"/>
    <w:rsid w:val="00A33828"/>
    <w:rsid w:val="00A33F22"/>
    <w:rsid w:val="00A37B0E"/>
    <w:rsid w:val="00A40CB0"/>
    <w:rsid w:val="00A42A0B"/>
    <w:rsid w:val="00A450F2"/>
    <w:rsid w:val="00A46097"/>
    <w:rsid w:val="00A4757A"/>
    <w:rsid w:val="00A523A4"/>
    <w:rsid w:val="00A616D8"/>
    <w:rsid w:val="00A62F14"/>
    <w:rsid w:val="00A65258"/>
    <w:rsid w:val="00A66403"/>
    <w:rsid w:val="00A67B25"/>
    <w:rsid w:val="00A701D0"/>
    <w:rsid w:val="00A7491B"/>
    <w:rsid w:val="00A75970"/>
    <w:rsid w:val="00A767BA"/>
    <w:rsid w:val="00A774E2"/>
    <w:rsid w:val="00A77D92"/>
    <w:rsid w:val="00A85FE6"/>
    <w:rsid w:val="00A8601C"/>
    <w:rsid w:val="00A8707B"/>
    <w:rsid w:val="00A87130"/>
    <w:rsid w:val="00A91B93"/>
    <w:rsid w:val="00A961C7"/>
    <w:rsid w:val="00A96684"/>
    <w:rsid w:val="00AA49B4"/>
    <w:rsid w:val="00AA4C64"/>
    <w:rsid w:val="00AA5151"/>
    <w:rsid w:val="00AA5703"/>
    <w:rsid w:val="00AA619F"/>
    <w:rsid w:val="00AA755E"/>
    <w:rsid w:val="00AA78CB"/>
    <w:rsid w:val="00AA79E2"/>
    <w:rsid w:val="00AB10D4"/>
    <w:rsid w:val="00AB1DE8"/>
    <w:rsid w:val="00AB2686"/>
    <w:rsid w:val="00AB4793"/>
    <w:rsid w:val="00AB72F1"/>
    <w:rsid w:val="00AC2DA6"/>
    <w:rsid w:val="00AC3354"/>
    <w:rsid w:val="00AC4E28"/>
    <w:rsid w:val="00AC5A27"/>
    <w:rsid w:val="00AC5B15"/>
    <w:rsid w:val="00AC6BE0"/>
    <w:rsid w:val="00AD2307"/>
    <w:rsid w:val="00AD2923"/>
    <w:rsid w:val="00AD3887"/>
    <w:rsid w:val="00AD4F2A"/>
    <w:rsid w:val="00AD5712"/>
    <w:rsid w:val="00AE0115"/>
    <w:rsid w:val="00AE3036"/>
    <w:rsid w:val="00AE54B0"/>
    <w:rsid w:val="00AE7B8E"/>
    <w:rsid w:val="00AE7FDF"/>
    <w:rsid w:val="00AF14C2"/>
    <w:rsid w:val="00AF2901"/>
    <w:rsid w:val="00AF2AA1"/>
    <w:rsid w:val="00AF467D"/>
    <w:rsid w:val="00AF5CC1"/>
    <w:rsid w:val="00B005A8"/>
    <w:rsid w:val="00B03B8E"/>
    <w:rsid w:val="00B046B3"/>
    <w:rsid w:val="00B11351"/>
    <w:rsid w:val="00B12C29"/>
    <w:rsid w:val="00B13FEB"/>
    <w:rsid w:val="00B15300"/>
    <w:rsid w:val="00B155B9"/>
    <w:rsid w:val="00B15C60"/>
    <w:rsid w:val="00B15D8F"/>
    <w:rsid w:val="00B24459"/>
    <w:rsid w:val="00B2548A"/>
    <w:rsid w:val="00B26C91"/>
    <w:rsid w:val="00B303D0"/>
    <w:rsid w:val="00B30FDB"/>
    <w:rsid w:val="00B3157C"/>
    <w:rsid w:val="00B322CD"/>
    <w:rsid w:val="00B33998"/>
    <w:rsid w:val="00B409B3"/>
    <w:rsid w:val="00B423BB"/>
    <w:rsid w:val="00B42599"/>
    <w:rsid w:val="00B43ECE"/>
    <w:rsid w:val="00B45D18"/>
    <w:rsid w:val="00B47F9F"/>
    <w:rsid w:val="00B50346"/>
    <w:rsid w:val="00B51B03"/>
    <w:rsid w:val="00B568C6"/>
    <w:rsid w:val="00B5697E"/>
    <w:rsid w:val="00B6016A"/>
    <w:rsid w:val="00B6016B"/>
    <w:rsid w:val="00B6051F"/>
    <w:rsid w:val="00B605EC"/>
    <w:rsid w:val="00B60C7A"/>
    <w:rsid w:val="00B61FE2"/>
    <w:rsid w:val="00B64E33"/>
    <w:rsid w:val="00B66197"/>
    <w:rsid w:val="00B66A6C"/>
    <w:rsid w:val="00B66BAE"/>
    <w:rsid w:val="00B73891"/>
    <w:rsid w:val="00B74522"/>
    <w:rsid w:val="00B75C47"/>
    <w:rsid w:val="00B804E3"/>
    <w:rsid w:val="00B81F1D"/>
    <w:rsid w:val="00B82527"/>
    <w:rsid w:val="00B843E2"/>
    <w:rsid w:val="00B84E84"/>
    <w:rsid w:val="00B85597"/>
    <w:rsid w:val="00B8694F"/>
    <w:rsid w:val="00B911E1"/>
    <w:rsid w:val="00B93CAB"/>
    <w:rsid w:val="00B94FAA"/>
    <w:rsid w:val="00B96F6B"/>
    <w:rsid w:val="00B97BB7"/>
    <w:rsid w:val="00BA0F9A"/>
    <w:rsid w:val="00BA4FA5"/>
    <w:rsid w:val="00BA7384"/>
    <w:rsid w:val="00BB0697"/>
    <w:rsid w:val="00BB7B94"/>
    <w:rsid w:val="00BC03B7"/>
    <w:rsid w:val="00BC44E7"/>
    <w:rsid w:val="00BC55C3"/>
    <w:rsid w:val="00BC5AD5"/>
    <w:rsid w:val="00BC5D93"/>
    <w:rsid w:val="00BD39DF"/>
    <w:rsid w:val="00BD4409"/>
    <w:rsid w:val="00BD4565"/>
    <w:rsid w:val="00BD4B89"/>
    <w:rsid w:val="00BD52DB"/>
    <w:rsid w:val="00BD5B2C"/>
    <w:rsid w:val="00BE299B"/>
    <w:rsid w:val="00BE53C9"/>
    <w:rsid w:val="00BF199A"/>
    <w:rsid w:val="00BF381E"/>
    <w:rsid w:val="00BF5985"/>
    <w:rsid w:val="00C0124E"/>
    <w:rsid w:val="00C01C9F"/>
    <w:rsid w:val="00C02BE4"/>
    <w:rsid w:val="00C03A28"/>
    <w:rsid w:val="00C05B2A"/>
    <w:rsid w:val="00C05BCE"/>
    <w:rsid w:val="00C06915"/>
    <w:rsid w:val="00C123F8"/>
    <w:rsid w:val="00C13C07"/>
    <w:rsid w:val="00C152D9"/>
    <w:rsid w:val="00C21C18"/>
    <w:rsid w:val="00C21E87"/>
    <w:rsid w:val="00C229B4"/>
    <w:rsid w:val="00C22BC3"/>
    <w:rsid w:val="00C2731A"/>
    <w:rsid w:val="00C308B6"/>
    <w:rsid w:val="00C3245E"/>
    <w:rsid w:val="00C3382E"/>
    <w:rsid w:val="00C33F72"/>
    <w:rsid w:val="00C41A16"/>
    <w:rsid w:val="00C43004"/>
    <w:rsid w:val="00C45085"/>
    <w:rsid w:val="00C47531"/>
    <w:rsid w:val="00C475B8"/>
    <w:rsid w:val="00C5111A"/>
    <w:rsid w:val="00C51427"/>
    <w:rsid w:val="00C515F4"/>
    <w:rsid w:val="00C575A2"/>
    <w:rsid w:val="00C6011A"/>
    <w:rsid w:val="00C6043E"/>
    <w:rsid w:val="00C60D06"/>
    <w:rsid w:val="00C62CD4"/>
    <w:rsid w:val="00C65A2E"/>
    <w:rsid w:val="00C66496"/>
    <w:rsid w:val="00C6710C"/>
    <w:rsid w:val="00C6719A"/>
    <w:rsid w:val="00C72765"/>
    <w:rsid w:val="00C75043"/>
    <w:rsid w:val="00C807DA"/>
    <w:rsid w:val="00C83C3B"/>
    <w:rsid w:val="00C83F68"/>
    <w:rsid w:val="00C8480B"/>
    <w:rsid w:val="00C87A9D"/>
    <w:rsid w:val="00C91F03"/>
    <w:rsid w:val="00C948CF"/>
    <w:rsid w:val="00CA0D2D"/>
    <w:rsid w:val="00CA2769"/>
    <w:rsid w:val="00CA2C59"/>
    <w:rsid w:val="00CA3E7F"/>
    <w:rsid w:val="00CA4A15"/>
    <w:rsid w:val="00CA5CF1"/>
    <w:rsid w:val="00CA7D6A"/>
    <w:rsid w:val="00CB19F8"/>
    <w:rsid w:val="00CB39BB"/>
    <w:rsid w:val="00CB5583"/>
    <w:rsid w:val="00CB5E6F"/>
    <w:rsid w:val="00CB5F77"/>
    <w:rsid w:val="00CC2843"/>
    <w:rsid w:val="00CC2CDA"/>
    <w:rsid w:val="00CC3E37"/>
    <w:rsid w:val="00CC4EA0"/>
    <w:rsid w:val="00CC4F71"/>
    <w:rsid w:val="00CC57D6"/>
    <w:rsid w:val="00CD3C98"/>
    <w:rsid w:val="00CD7F2B"/>
    <w:rsid w:val="00CE0982"/>
    <w:rsid w:val="00CE1480"/>
    <w:rsid w:val="00CE1D9E"/>
    <w:rsid w:val="00CE3CEC"/>
    <w:rsid w:val="00CE47A5"/>
    <w:rsid w:val="00CE5F36"/>
    <w:rsid w:val="00CE5F5F"/>
    <w:rsid w:val="00CF4D83"/>
    <w:rsid w:val="00CF6BB9"/>
    <w:rsid w:val="00CF6C50"/>
    <w:rsid w:val="00CF729B"/>
    <w:rsid w:val="00D008D2"/>
    <w:rsid w:val="00D0151F"/>
    <w:rsid w:val="00D01B32"/>
    <w:rsid w:val="00D02B60"/>
    <w:rsid w:val="00D037F7"/>
    <w:rsid w:val="00D03C1E"/>
    <w:rsid w:val="00D03E8A"/>
    <w:rsid w:val="00D04D20"/>
    <w:rsid w:val="00D0630D"/>
    <w:rsid w:val="00D15681"/>
    <w:rsid w:val="00D15926"/>
    <w:rsid w:val="00D15DE8"/>
    <w:rsid w:val="00D20F21"/>
    <w:rsid w:val="00D21E1E"/>
    <w:rsid w:val="00D224A5"/>
    <w:rsid w:val="00D2336E"/>
    <w:rsid w:val="00D23DC9"/>
    <w:rsid w:val="00D24DBD"/>
    <w:rsid w:val="00D25F98"/>
    <w:rsid w:val="00D30668"/>
    <w:rsid w:val="00D31053"/>
    <w:rsid w:val="00D33D73"/>
    <w:rsid w:val="00D34FBE"/>
    <w:rsid w:val="00D36985"/>
    <w:rsid w:val="00D40764"/>
    <w:rsid w:val="00D408F0"/>
    <w:rsid w:val="00D409A1"/>
    <w:rsid w:val="00D41C4D"/>
    <w:rsid w:val="00D5058B"/>
    <w:rsid w:val="00D512AE"/>
    <w:rsid w:val="00D5491D"/>
    <w:rsid w:val="00D573B7"/>
    <w:rsid w:val="00D579F0"/>
    <w:rsid w:val="00D640E4"/>
    <w:rsid w:val="00D66396"/>
    <w:rsid w:val="00D666B8"/>
    <w:rsid w:val="00D66DD2"/>
    <w:rsid w:val="00D70456"/>
    <w:rsid w:val="00D70EB9"/>
    <w:rsid w:val="00D742CD"/>
    <w:rsid w:val="00D748E2"/>
    <w:rsid w:val="00D74AB6"/>
    <w:rsid w:val="00D7538E"/>
    <w:rsid w:val="00D75A5C"/>
    <w:rsid w:val="00D8304B"/>
    <w:rsid w:val="00D843EB"/>
    <w:rsid w:val="00D84424"/>
    <w:rsid w:val="00D86C80"/>
    <w:rsid w:val="00D87DE1"/>
    <w:rsid w:val="00D87EC4"/>
    <w:rsid w:val="00D913E6"/>
    <w:rsid w:val="00D932FE"/>
    <w:rsid w:val="00D936D0"/>
    <w:rsid w:val="00D94717"/>
    <w:rsid w:val="00D94870"/>
    <w:rsid w:val="00D95C6D"/>
    <w:rsid w:val="00D970C5"/>
    <w:rsid w:val="00DA1697"/>
    <w:rsid w:val="00DA56D7"/>
    <w:rsid w:val="00DA6160"/>
    <w:rsid w:val="00DA6C48"/>
    <w:rsid w:val="00DA7B0D"/>
    <w:rsid w:val="00DB15EA"/>
    <w:rsid w:val="00DB2712"/>
    <w:rsid w:val="00DB27AD"/>
    <w:rsid w:val="00DB3373"/>
    <w:rsid w:val="00DB3913"/>
    <w:rsid w:val="00DC41AD"/>
    <w:rsid w:val="00DC7273"/>
    <w:rsid w:val="00DD58B5"/>
    <w:rsid w:val="00DD7D2B"/>
    <w:rsid w:val="00DE2647"/>
    <w:rsid w:val="00DE3A46"/>
    <w:rsid w:val="00DE47B2"/>
    <w:rsid w:val="00DE5420"/>
    <w:rsid w:val="00DE58B8"/>
    <w:rsid w:val="00DE5FB1"/>
    <w:rsid w:val="00DE7C0D"/>
    <w:rsid w:val="00DF11EF"/>
    <w:rsid w:val="00DF145E"/>
    <w:rsid w:val="00DF3E7A"/>
    <w:rsid w:val="00DF605C"/>
    <w:rsid w:val="00DF76C9"/>
    <w:rsid w:val="00DF76D9"/>
    <w:rsid w:val="00E0113D"/>
    <w:rsid w:val="00E01EF7"/>
    <w:rsid w:val="00E02DFC"/>
    <w:rsid w:val="00E04CD3"/>
    <w:rsid w:val="00E0576B"/>
    <w:rsid w:val="00E06238"/>
    <w:rsid w:val="00E131CA"/>
    <w:rsid w:val="00E13802"/>
    <w:rsid w:val="00E145E4"/>
    <w:rsid w:val="00E149D5"/>
    <w:rsid w:val="00E15793"/>
    <w:rsid w:val="00E15DAD"/>
    <w:rsid w:val="00E17444"/>
    <w:rsid w:val="00E1749A"/>
    <w:rsid w:val="00E2018C"/>
    <w:rsid w:val="00E218F0"/>
    <w:rsid w:val="00E221C3"/>
    <w:rsid w:val="00E23EB8"/>
    <w:rsid w:val="00E24570"/>
    <w:rsid w:val="00E2579E"/>
    <w:rsid w:val="00E259E2"/>
    <w:rsid w:val="00E30B37"/>
    <w:rsid w:val="00E30D35"/>
    <w:rsid w:val="00E33C13"/>
    <w:rsid w:val="00E34062"/>
    <w:rsid w:val="00E347E8"/>
    <w:rsid w:val="00E359EF"/>
    <w:rsid w:val="00E35D77"/>
    <w:rsid w:val="00E458B3"/>
    <w:rsid w:val="00E459D4"/>
    <w:rsid w:val="00E46C65"/>
    <w:rsid w:val="00E50810"/>
    <w:rsid w:val="00E5096D"/>
    <w:rsid w:val="00E53D2C"/>
    <w:rsid w:val="00E55353"/>
    <w:rsid w:val="00E56731"/>
    <w:rsid w:val="00E56820"/>
    <w:rsid w:val="00E56AE3"/>
    <w:rsid w:val="00E5785D"/>
    <w:rsid w:val="00E61605"/>
    <w:rsid w:val="00E620E0"/>
    <w:rsid w:val="00E62293"/>
    <w:rsid w:val="00E622F4"/>
    <w:rsid w:val="00E63806"/>
    <w:rsid w:val="00E64796"/>
    <w:rsid w:val="00E653E3"/>
    <w:rsid w:val="00E677B9"/>
    <w:rsid w:val="00E705DB"/>
    <w:rsid w:val="00E7068F"/>
    <w:rsid w:val="00E75740"/>
    <w:rsid w:val="00E767ED"/>
    <w:rsid w:val="00E76A48"/>
    <w:rsid w:val="00E76BC2"/>
    <w:rsid w:val="00E80C7E"/>
    <w:rsid w:val="00E815CE"/>
    <w:rsid w:val="00E82711"/>
    <w:rsid w:val="00E8427C"/>
    <w:rsid w:val="00E85F71"/>
    <w:rsid w:val="00E87F6D"/>
    <w:rsid w:val="00E90992"/>
    <w:rsid w:val="00E942FC"/>
    <w:rsid w:val="00EA44CD"/>
    <w:rsid w:val="00EA4C4E"/>
    <w:rsid w:val="00EA5703"/>
    <w:rsid w:val="00EA5D00"/>
    <w:rsid w:val="00EB1742"/>
    <w:rsid w:val="00EB7109"/>
    <w:rsid w:val="00EB7ED2"/>
    <w:rsid w:val="00EC0204"/>
    <w:rsid w:val="00EC0D1F"/>
    <w:rsid w:val="00EC3E7C"/>
    <w:rsid w:val="00EC5E84"/>
    <w:rsid w:val="00EC645E"/>
    <w:rsid w:val="00ED05BC"/>
    <w:rsid w:val="00ED4611"/>
    <w:rsid w:val="00ED6069"/>
    <w:rsid w:val="00ED6BFF"/>
    <w:rsid w:val="00ED7870"/>
    <w:rsid w:val="00EE12AC"/>
    <w:rsid w:val="00EE18F0"/>
    <w:rsid w:val="00EE5714"/>
    <w:rsid w:val="00EF0647"/>
    <w:rsid w:val="00EF41E5"/>
    <w:rsid w:val="00EF4EE3"/>
    <w:rsid w:val="00F031AC"/>
    <w:rsid w:val="00F03B06"/>
    <w:rsid w:val="00F03BC3"/>
    <w:rsid w:val="00F04586"/>
    <w:rsid w:val="00F059AC"/>
    <w:rsid w:val="00F0664E"/>
    <w:rsid w:val="00F10B48"/>
    <w:rsid w:val="00F12355"/>
    <w:rsid w:val="00F13238"/>
    <w:rsid w:val="00F175CF"/>
    <w:rsid w:val="00F17CEB"/>
    <w:rsid w:val="00F235C5"/>
    <w:rsid w:val="00F23A51"/>
    <w:rsid w:val="00F24535"/>
    <w:rsid w:val="00F2565A"/>
    <w:rsid w:val="00F2593D"/>
    <w:rsid w:val="00F279C7"/>
    <w:rsid w:val="00F27CDE"/>
    <w:rsid w:val="00F32129"/>
    <w:rsid w:val="00F34EFA"/>
    <w:rsid w:val="00F34FE6"/>
    <w:rsid w:val="00F350C2"/>
    <w:rsid w:val="00F357D7"/>
    <w:rsid w:val="00F43D2E"/>
    <w:rsid w:val="00F44D78"/>
    <w:rsid w:val="00F45406"/>
    <w:rsid w:val="00F456C8"/>
    <w:rsid w:val="00F46F74"/>
    <w:rsid w:val="00F52140"/>
    <w:rsid w:val="00F52D4E"/>
    <w:rsid w:val="00F53748"/>
    <w:rsid w:val="00F5449A"/>
    <w:rsid w:val="00F54981"/>
    <w:rsid w:val="00F54F41"/>
    <w:rsid w:val="00F5742B"/>
    <w:rsid w:val="00F62182"/>
    <w:rsid w:val="00F62BBB"/>
    <w:rsid w:val="00F67526"/>
    <w:rsid w:val="00F67FB4"/>
    <w:rsid w:val="00F70FDC"/>
    <w:rsid w:val="00F7252D"/>
    <w:rsid w:val="00F72CDB"/>
    <w:rsid w:val="00F73055"/>
    <w:rsid w:val="00F76617"/>
    <w:rsid w:val="00F773E1"/>
    <w:rsid w:val="00F776E6"/>
    <w:rsid w:val="00F80470"/>
    <w:rsid w:val="00F809CA"/>
    <w:rsid w:val="00F83652"/>
    <w:rsid w:val="00F844B7"/>
    <w:rsid w:val="00F859B9"/>
    <w:rsid w:val="00F8782D"/>
    <w:rsid w:val="00F9023E"/>
    <w:rsid w:val="00F92283"/>
    <w:rsid w:val="00F93DAA"/>
    <w:rsid w:val="00F978DB"/>
    <w:rsid w:val="00FA284B"/>
    <w:rsid w:val="00FA58CC"/>
    <w:rsid w:val="00FA7111"/>
    <w:rsid w:val="00FB2D00"/>
    <w:rsid w:val="00FB2F5A"/>
    <w:rsid w:val="00FB53E9"/>
    <w:rsid w:val="00FC0E68"/>
    <w:rsid w:val="00FC2C7F"/>
    <w:rsid w:val="00FC315B"/>
    <w:rsid w:val="00FC3B76"/>
    <w:rsid w:val="00FC46D8"/>
    <w:rsid w:val="00FC78EE"/>
    <w:rsid w:val="00FC7D02"/>
    <w:rsid w:val="00FD17FD"/>
    <w:rsid w:val="00FD3832"/>
    <w:rsid w:val="00FD40C1"/>
    <w:rsid w:val="00FD457B"/>
    <w:rsid w:val="00FE3228"/>
    <w:rsid w:val="00FE466C"/>
    <w:rsid w:val="00FF0A85"/>
    <w:rsid w:val="00FF3269"/>
    <w:rsid w:val="00FF4615"/>
    <w:rsid w:val="00FF4636"/>
    <w:rsid w:val="00FF57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CD487"/>
  <w15:docId w15:val="{C3350839-F7F2-4F6C-A710-648C428C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7D69"/>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0124E"/>
    <w:rPr>
      <w:sz w:val="24"/>
      <w:szCs w:val="24"/>
    </w:rPr>
  </w:style>
  <w:style w:type="character" w:customStyle="1" w:styleId="EndnoteTextChar">
    <w:name w:val="Endnote Text Char"/>
    <w:basedOn w:val="DefaultParagraphFont"/>
    <w:link w:val="EndnoteText"/>
    <w:uiPriority w:val="99"/>
    <w:rsid w:val="00C0124E"/>
    <w:rPr>
      <w:sz w:val="24"/>
      <w:szCs w:val="24"/>
    </w:rPr>
  </w:style>
  <w:style w:type="character" w:styleId="EndnoteReference">
    <w:name w:val="endnote reference"/>
    <w:basedOn w:val="DefaultParagraphFont"/>
    <w:uiPriority w:val="99"/>
    <w:unhideWhenUsed/>
    <w:rsid w:val="00C0124E"/>
    <w:rPr>
      <w:vertAlign w:val="superscript"/>
    </w:rPr>
  </w:style>
  <w:style w:type="character" w:customStyle="1" w:styleId="apple-converted-space">
    <w:name w:val="apple-converted-space"/>
    <w:basedOn w:val="DefaultParagraphFont"/>
    <w:rsid w:val="006F2A54"/>
  </w:style>
  <w:style w:type="character" w:customStyle="1" w:styleId="il">
    <w:name w:val="il"/>
    <w:basedOn w:val="DefaultParagraphFont"/>
    <w:rsid w:val="006F2A54"/>
  </w:style>
  <w:style w:type="paragraph" w:styleId="ListParagraph">
    <w:name w:val="List Paragraph"/>
    <w:basedOn w:val="Normal"/>
    <w:uiPriority w:val="34"/>
    <w:qFormat/>
    <w:rsid w:val="006F2A54"/>
    <w:pPr>
      <w:ind w:left="720"/>
      <w:contextualSpacing/>
    </w:pPr>
  </w:style>
  <w:style w:type="character" w:styleId="Hyperlink">
    <w:name w:val="Hyperlink"/>
    <w:basedOn w:val="DefaultParagraphFont"/>
    <w:uiPriority w:val="99"/>
    <w:unhideWhenUsed/>
    <w:rsid w:val="005F506F"/>
    <w:rPr>
      <w:color w:val="0000FF" w:themeColor="hyperlink"/>
      <w:u w:val="single"/>
    </w:rPr>
  </w:style>
  <w:style w:type="paragraph" w:styleId="Footer">
    <w:name w:val="footer"/>
    <w:basedOn w:val="Normal"/>
    <w:link w:val="FooterChar"/>
    <w:uiPriority w:val="99"/>
    <w:unhideWhenUsed/>
    <w:rsid w:val="00DE58B8"/>
    <w:pPr>
      <w:tabs>
        <w:tab w:val="center" w:pos="4320"/>
        <w:tab w:val="right" w:pos="8640"/>
      </w:tabs>
    </w:pPr>
  </w:style>
  <w:style w:type="character" w:customStyle="1" w:styleId="FooterChar">
    <w:name w:val="Footer Char"/>
    <w:basedOn w:val="DefaultParagraphFont"/>
    <w:link w:val="Footer"/>
    <w:uiPriority w:val="99"/>
    <w:rsid w:val="00DE58B8"/>
  </w:style>
  <w:style w:type="character" w:styleId="PageNumber">
    <w:name w:val="page number"/>
    <w:basedOn w:val="DefaultParagraphFont"/>
    <w:uiPriority w:val="99"/>
    <w:semiHidden/>
    <w:unhideWhenUsed/>
    <w:rsid w:val="00DE58B8"/>
  </w:style>
  <w:style w:type="paragraph" w:styleId="FootnoteText">
    <w:name w:val="footnote text"/>
    <w:basedOn w:val="Normal"/>
    <w:link w:val="FootnoteTextChar"/>
    <w:uiPriority w:val="99"/>
    <w:unhideWhenUsed/>
    <w:rsid w:val="00112A47"/>
    <w:rPr>
      <w:sz w:val="24"/>
      <w:szCs w:val="24"/>
    </w:rPr>
  </w:style>
  <w:style w:type="character" w:customStyle="1" w:styleId="FootnoteTextChar">
    <w:name w:val="Footnote Text Char"/>
    <w:basedOn w:val="DefaultParagraphFont"/>
    <w:link w:val="FootnoteText"/>
    <w:uiPriority w:val="99"/>
    <w:rsid w:val="00112A47"/>
    <w:rPr>
      <w:sz w:val="24"/>
      <w:szCs w:val="24"/>
    </w:rPr>
  </w:style>
  <w:style w:type="character" w:styleId="FootnoteReference">
    <w:name w:val="footnote reference"/>
    <w:basedOn w:val="DefaultParagraphFont"/>
    <w:uiPriority w:val="99"/>
    <w:unhideWhenUsed/>
    <w:rsid w:val="00112A47"/>
    <w:rPr>
      <w:vertAlign w:val="superscript"/>
    </w:rPr>
  </w:style>
  <w:style w:type="character" w:customStyle="1" w:styleId="Heading1Char">
    <w:name w:val="Heading 1 Char"/>
    <w:basedOn w:val="DefaultParagraphFont"/>
    <w:link w:val="Heading1"/>
    <w:uiPriority w:val="9"/>
    <w:rsid w:val="005C7D69"/>
    <w:rPr>
      <w:rFonts w:ascii="Times" w:hAnsi="Times"/>
      <w:b/>
      <w:bCs/>
      <w:kern w:val="36"/>
      <w:sz w:val="48"/>
      <w:szCs w:val="48"/>
      <w:lang w:val="en-GB"/>
    </w:rPr>
  </w:style>
  <w:style w:type="character" w:styleId="Emphasis">
    <w:name w:val="Emphasis"/>
    <w:basedOn w:val="DefaultParagraphFont"/>
    <w:uiPriority w:val="20"/>
    <w:qFormat/>
    <w:rsid w:val="0088719A"/>
    <w:rPr>
      <w:i/>
      <w:iCs/>
    </w:rPr>
  </w:style>
  <w:style w:type="character" w:styleId="FollowedHyperlink">
    <w:name w:val="FollowedHyperlink"/>
    <w:basedOn w:val="DefaultParagraphFont"/>
    <w:uiPriority w:val="99"/>
    <w:semiHidden/>
    <w:unhideWhenUsed/>
    <w:rsid w:val="00017AD0"/>
    <w:rPr>
      <w:color w:val="800080" w:themeColor="followedHyperlink"/>
      <w:u w:val="single"/>
    </w:rPr>
  </w:style>
  <w:style w:type="character" w:styleId="CommentReference">
    <w:name w:val="annotation reference"/>
    <w:basedOn w:val="DefaultParagraphFont"/>
    <w:uiPriority w:val="99"/>
    <w:semiHidden/>
    <w:unhideWhenUsed/>
    <w:rsid w:val="00AB2686"/>
    <w:rPr>
      <w:sz w:val="16"/>
      <w:szCs w:val="16"/>
    </w:rPr>
  </w:style>
  <w:style w:type="paragraph" w:styleId="CommentText">
    <w:name w:val="annotation text"/>
    <w:basedOn w:val="Normal"/>
    <w:link w:val="CommentTextChar"/>
    <w:uiPriority w:val="99"/>
    <w:semiHidden/>
    <w:unhideWhenUsed/>
    <w:rsid w:val="00AB2686"/>
    <w:rPr>
      <w:sz w:val="20"/>
      <w:szCs w:val="20"/>
    </w:rPr>
  </w:style>
  <w:style w:type="character" w:customStyle="1" w:styleId="CommentTextChar">
    <w:name w:val="Comment Text Char"/>
    <w:basedOn w:val="DefaultParagraphFont"/>
    <w:link w:val="CommentText"/>
    <w:uiPriority w:val="99"/>
    <w:semiHidden/>
    <w:rsid w:val="00AB2686"/>
    <w:rPr>
      <w:sz w:val="20"/>
      <w:szCs w:val="20"/>
    </w:rPr>
  </w:style>
  <w:style w:type="paragraph" w:styleId="CommentSubject">
    <w:name w:val="annotation subject"/>
    <w:basedOn w:val="CommentText"/>
    <w:next w:val="CommentText"/>
    <w:link w:val="CommentSubjectChar"/>
    <w:uiPriority w:val="99"/>
    <w:semiHidden/>
    <w:unhideWhenUsed/>
    <w:rsid w:val="00AB2686"/>
    <w:rPr>
      <w:b/>
      <w:bCs/>
    </w:rPr>
  </w:style>
  <w:style w:type="character" w:customStyle="1" w:styleId="CommentSubjectChar">
    <w:name w:val="Comment Subject Char"/>
    <w:basedOn w:val="CommentTextChar"/>
    <w:link w:val="CommentSubject"/>
    <w:uiPriority w:val="99"/>
    <w:semiHidden/>
    <w:rsid w:val="00AB2686"/>
    <w:rPr>
      <w:b/>
      <w:bCs/>
      <w:sz w:val="20"/>
      <w:szCs w:val="20"/>
    </w:rPr>
  </w:style>
  <w:style w:type="paragraph" w:styleId="BalloonText">
    <w:name w:val="Balloon Text"/>
    <w:basedOn w:val="Normal"/>
    <w:link w:val="BalloonTextChar"/>
    <w:uiPriority w:val="99"/>
    <w:semiHidden/>
    <w:unhideWhenUsed/>
    <w:rsid w:val="00AB2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686"/>
    <w:rPr>
      <w:rFonts w:ascii="Segoe UI" w:hAnsi="Segoe UI" w:cs="Segoe UI"/>
      <w:sz w:val="18"/>
      <w:szCs w:val="18"/>
    </w:rPr>
  </w:style>
  <w:style w:type="paragraph" w:styleId="Revision">
    <w:name w:val="Revision"/>
    <w:hidden/>
    <w:uiPriority w:val="99"/>
    <w:semiHidden/>
    <w:rsid w:val="0019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7193">
      <w:bodyDiv w:val="1"/>
      <w:marLeft w:val="0"/>
      <w:marRight w:val="0"/>
      <w:marTop w:val="0"/>
      <w:marBottom w:val="0"/>
      <w:divBdr>
        <w:top w:val="none" w:sz="0" w:space="0" w:color="auto"/>
        <w:left w:val="none" w:sz="0" w:space="0" w:color="auto"/>
        <w:bottom w:val="none" w:sz="0" w:space="0" w:color="auto"/>
        <w:right w:val="none" w:sz="0" w:space="0" w:color="auto"/>
      </w:divBdr>
    </w:div>
    <w:div w:id="245460143">
      <w:bodyDiv w:val="1"/>
      <w:marLeft w:val="0"/>
      <w:marRight w:val="0"/>
      <w:marTop w:val="0"/>
      <w:marBottom w:val="0"/>
      <w:divBdr>
        <w:top w:val="none" w:sz="0" w:space="0" w:color="auto"/>
        <w:left w:val="none" w:sz="0" w:space="0" w:color="auto"/>
        <w:bottom w:val="none" w:sz="0" w:space="0" w:color="auto"/>
        <w:right w:val="none" w:sz="0" w:space="0" w:color="auto"/>
      </w:divBdr>
    </w:div>
    <w:div w:id="281039111">
      <w:bodyDiv w:val="1"/>
      <w:marLeft w:val="0"/>
      <w:marRight w:val="0"/>
      <w:marTop w:val="0"/>
      <w:marBottom w:val="0"/>
      <w:divBdr>
        <w:top w:val="none" w:sz="0" w:space="0" w:color="auto"/>
        <w:left w:val="none" w:sz="0" w:space="0" w:color="auto"/>
        <w:bottom w:val="none" w:sz="0" w:space="0" w:color="auto"/>
        <w:right w:val="none" w:sz="0" w:space="0" w:color="auto"/>
      </w:divBdr>
    </w:div>
    <w:div w:id="469716379">
      <w:bodyDiv w:val="1"/>
      <w:marLeft w:val="0"/>
      <w:marRight w:val="0"/>
      <w:marTop w:val="0"/>
      <w:marBottom w:val="0"/>
      <w:divBdr>
        <w:top w:val="none" w:sz="0" w:space="0" w:color="auto"/>
        <w:left w:val="none" w:sz="0" w:space="0" w:color="auto"/>
        <w:bottom w:val="none" w:sz="0" w:space="0" w:color="auto"/>
        <w:right w:val="none" w:sz="0" w:space="0" w:color="auto"/>
      </w:divBdr>
    </w:div>
    <w:div w:id="642198765">
      <w:bodyDiv w:val="1"/>
      <w:marLeft w:val="0"/>
      <w:marRight w:val="0"/>
      <w:marTop w:val="0"/>
      <w:marBottom w:val="0"/>
      <w:divBdr>
        <w:top w:val="none" w:sz="0" w:space="0" w:color="auto"/>
        <w:left w:val="none" w:sz="0" w:space="0" w:color="auto"/>
        <w:bottom w:val="none" w:sz="0" w:space="0" w:color="auto"/>
        <w:right w:val="none" w:sz="0" w:space="0" w:color="auto"/>
      </w:divBdr>
    </w:div>
    <w:div w:id="676734131">
      <w:bodyDiv w:val="1"/>
      <w:marLeft w:val="0"/>
      <w:marRight w:val="0"/>
      <w:marTop w:val="0"/>
      <w:marBottom w:val="0"/>
      <w:divBdr>
        <w:top w:val="none" w:sz="0" w:space="0" w:color="auto"/>
        <w:left w:val="none" w:sz="0" w:space="0" w:color="auto"/>
        <w:bottom w:val="none" w:sz="0" w:space="0" w:color="auto"/>
        <w:right w:val="none" w:sz="0" w:space="0" w:color="auto"/>
      </w:divBdr>
    </w:div>
    <w:div w:id="924459294">
      <w:bodyDiv w:val="1"/>
      <w:marLeft w:val="0"/>
      <w:marRight w:val="0"/>
      <w:marTop w:val="0"/>
      <w:marBottom w:val="0"/>
      <w:divBdr>
        <w:top w:val="none" w:sz="0" w:space="0" w:color="auto"/>
        <w:left w:val="none" w:sz="0" w:space="0" w:color="auto"/>
        <w:bottom w:val="none" w:sz="0" w:space="0" w:color="auto"/>
        <w:right w:val="none" w:sz="0" w:space="0" w:color="auto"/>
      </w:divBdr>
    </w:div>
    <w:div w:id="970985361">
      <w:bodyDiv w:val="1"/>
      <w:marLeft w:val="0"/>
      <w:marRight w:val="0"/>
      <w:marTop w:val="0"/>
      <w:marBottom w:val="0"/>
      <w:divBdr>
        <w:top w:val="none" w:sz="0" w:space="0" w:color="auto"/>
        <w:left w:val="none" w:sz="0" w:space="0" w:color="auto"/>
        <w:bottom w:val="none" w:sz="0" w:space="0" w:color="auto"/>
        <w:right w:val="none" w:sz="0" w:space="0" w:color="auto"/>
      </w:divBdr>
    </w:div>
    <w:div w:id="1115099369">
      <w:bodyDiv w:val="1"/>
      <w:marLeft w:val="0"/>
      <w:marRight w:val="0"/>
      <w:marTop w:val="0"/>
      <w:marBottom w:val="0"/>
      <w:divBdr>
        <w:top w:val="none" w:sz="0" w:space="0" w:color="auto"/>
        <w:left w:val="none" w:sz="0" w:space="0" w:color="auto"/>
        <w:bottom w:val="none" w:sz="0" w:space="0" w:color="auto"/>
        <w:right w:val="none" w:sz="0" w:space="0" w:color="auto"/>
      </w:divBdr>
    </w:div>
    <w:div w:id="1300648288">
      <w:bodyDiv w:val="1"/>
      <w:marLeft w:val="0"/>
      <w:marRight w:val="0"/>
      <w:marTop w:val="0"/>
      <w:marBottom w:val="0"/>
      <w:divBdr>
        <w:top w:val="none" w:sz="0" w:space="0" w:color="auto"/>
        <w:left w:val="none" w:sz="0" w:space="0" w:color="auto"/>
        <w:bottom w:val="none" w:sz="0" w:space="0" w:color="auto"/>
        <w:right w:val="none" w:sz="0" w:space="0" w:color="auto"/>
      </w:divBdr>
    </w:div>
    <w:div w:id="1596786527">
      <w:bodyDiv w:val="1"/>
      <w:marLeft w:val="0"/>
      <w:marRight w:val="0"/>
      <w:marTop w:val="0"/>
      <w:marBottom w:val="0"/>
      <w:divBdr>
        <w:top w:val="none" w:sz="0" w:space="0" w:color="auto"/>
        <w:left w:val="none" w:sz="0" w:space="0" w:color="auto"/>
        <w:bottom w:val="none" w:sz="0" w:space="0" w:color="auto"/>
        <w:right w:val="none" w:sz="0" w:space="0" w:color="auto"/>
      </w:divBdr>
    </w:div>
    <w:div w:id="1610234590">
      <w:bodyDiv w:val="1"/>
      <w:marLeft w:val="0"/>
      <w:marRight w:val="0"/>
      <w:marTop w:val="0"/>
      <w:marBottom w:val="0"/>
      <w:divBdr>
        <w:top w:val="none" w:sz="0" w:space="0" w:color="auto"/>
        <w:left w:val="none" w:sz="0" w:space="0" w:color="auto"/>
        <w:bottom w:val="none" w:sz="0" w:space="0" w:color="auto"/>
        <w:right w:val="none" w:sz="0" w:space="0" w:color="auto"/>
      </w:divBdr>
    </w:div>
    <w:div w:id="1895385348">
      <w:bodyDiv w:val="1"/>
      <w:marLeft w:val="0"/>
      <w:marRight w:val="0"/>
      <w:marTop w:val="0"/>
      <w:marBottom w:val="0"/>
      <w:divBdr>
        <w:top w:val="none" w:sz="0" w:space="0" w:color="auto"/>
        <w:left w:val="none" w:sz="0" w:space="0" w:color="auto"/>
        <w:bottom w:val="none" w:sz="0" w:space="0" w:color="auto"/>
        <w:right w:val="none" w:sz="0" w:space="0" w:color="auto"/>
      </w:divBdr>
    </w:div>
    <w:div w:id="2146002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hr@hope.ac.uk" TargetMode="External"/><Relationship Id="rId13" Type="http://schemas.openxmlformats.org/officeDocument/2006/relationships/hyperlink" Target="https://recoveryinthebin.org/2016/03/10/welfare-reforms-and-mental-health-resisting-sanctions-assessments-and-psychological-coercion-by-denise-mckenna-mental-health-resistance-network-mhrn/" TargetMode="External"/><Relationship Id="rId18" Type="http://schemas.openxmlformats.org/officeDocument/2006/relationships/hyperlink" Target="https://unitecommunityleeds.wordpress.com/2015/11/05/unite-community-report-from-social-security-summ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se.gov.uk/statistics/causdis/stress/stress.pdf" TargetMode="External"/><Relationship Id="rId17" Type="http://schemas.openxmlformats.org/officeDocument/2006/relationships/hyperlink" Target="http://www.theworkfoundation.com/blog/2481/Betting-the-budget-on-mental-health" TargetMode="External"/><Relationship Id="rId2" Type="http://schemas.openxmlformats.org/officeDocument/2006/relationships/numbering" Target="numbering.xml"/><Relationship Id="rId16" Type="http://schemas.openxmlformats.org/officeDocument/2006/relationships/hyperlink" Target="https://www.marxists.org/archive/sedgwick/1972/02/family.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society/2015/jun/26/mental-health-protest-clinic-jobcentre-streatham" TargetMode="External"/><Relationship Id="rId5" Type="http://schemas.openxmlformats.org/officeDocument/2006/relationships/webSettings" Target="webSettings.xml"/><Relationship Id="rId15" Type="http://schemas.openxmlformats.org/officeDocument/2006/relationships/hyperlink" Target="http://concept.lib.ed.ac.uk/index.php/Concept/article/view/248" TargetMode="External"/><Relationship Id="rId10" Type="http://schemas.openxmlformats.org/officeDocument/2006/relationships/hyperlink" Target="https://freepsychotherapynetwork.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arningandwork.org.uk/our-thinking/blog/work-and-health-programme-how-innovative-will-delivery-be" TargetMode="External"/><Relationship Id="rId14" Type="http://schemas.openxmlformats.org/officeDocument/2006/relationships/hyperlink" Target="https://recoveryinthebin.org/recovery-in-the-bin-19-principl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itecommunityleeds.wordpress.com/2015/11/05/unite-community-report-from-social-security-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F263-EE55-4483-A6AD-74B5EF32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8244</Words>
  <Characters>46995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Moth</dc:creator>
  <cp:lastModifiedBy>Rich Moth</cp:lastModifiedBy>
  <cp:revision>6</cp:revision>
  <cp:lastPrinted>2016-06-23T18:25:00Z</cp:lastPrinted>
  <dcterms:created xsi:type="dcterms:W3CDTF">2016-10-09T15:42:00Z</dcterms:created>
  <dcterms:modified xsi:type="dcterms:W3CDTF">2016-10-14T10:25:00Z</dcterms:modified>
</cp:coreProperties>
</file>