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1B8" w:rsidRPr="0000637D" w:rsidRDefault="00B6617B">
      <w:pPr>
        <w:pStyle w:val="Title"/>
        <w:rPr>
          <w:rFonts w:ascii="Calibri" w:hAnsi="Calibri"/>
          <w:color w:val="17365D"/>
          <w:sz w:val="28"/>
        </w:rPr>
      </w:pPr>
      <w:r>
        <w:t xml:space="preserve">Heterotopic Affinity Spaces </w:t>
      </w:r>
    </w:p>
    <w:p w:rsidR="006C7AD5" w:rsidRPr="002206EB" w:rsidRDefault="006C7AD5" w:rsidP="006C7AD5">
      <w:pPr>
        <w:spacing w:line="240" w:lineRule="auto"/>
        <w:contextualSpacing/>
        <w:rPr>
          <w:b/>
        </w:rPr>
      </w:pPr>
      <w:r w:rsidRPr="002206EB">
        <w:rPr>
          <w:b/>
        </w:rPr>
        <w:t>Owen Barden</w:t>
      </w:r>
    </w:p>
    <w:p w:rsidR="006C7AD5" w:rsidRDefault="006C7AD5" w:rsidP="006C7AD5">
      <w:pPr>
        <w:spacing w:line="240" w:lineRule="auto"/>
        <w:contextualSpacing/>
      </w:pPr>
    </w:p>
    <w:p w:rsidR="006C7AD5" w:rsidRDefault="006C7AD5" w:rsidP="006C7AD5">
      <w:pPr>
        <w:spacing w:line="240" w:lineRule="auto"/>
        <w:contextualSpacing/>
      </w:pPr>
      <w:r>
        <w:t>Dept of Disability &amp; Education</w:t>
      </w:r>
    </w:p>
    <w:p w:rsidR="006C7AD5" w:rsidRPr="002206EB" w:rsidRDefault="006C7AD5" w:rsidP="006C7AD5">
      <w:pPr>
        <w:spacing w:line="240" w:lineRule="auto"/>
        <w:contextualSpacing/>
      </w:pPr>
      <w:r w:rsidRPr="002206EB">
        <w:t>Faculty of Education</w:t>
      </w:r>
    </w:p>
    <w:p w:rsidR="006C7AD5" w:rsidRPr="002206EB" w:rsidRDefault="006C7AD5" w:rsidP="006C7AD5">
      <w:pPr>
        <w:spacing w:line="240" w:lineRule="auto"/>
        <w:contextualSpacing/>
      </w:pPr>
      <w:r w:rsidRPr="002206EB">
        <w:t>Liverpool Hope University</w:t>
      </w:r>
    </w:p>
    <w:p w:rsidR="006C7AD5" w:rsidRPr="002206EB" w:rsidRDefault="006C7AD5" w:rsidP="006C7AD5">
      <w:pPr>
        <w:spacing w:line="240" w:lineRule="auto"/>
        <w:contextualSpacing/>
      </w:pPr>
      <w:r w:rsidRPr="002206EB">
        <w:t>Hope Park</w:t>
      </w:r>
    </w:p>
    <w:p w:rsidR="006C7AD5" w:rsidRPr="002206EB" w:rsidRDefault="006C7AD5" w:rsidP="006C7AD5">
      <w:pPr>
        <w:spacing w:line="240" w:lineRule="auto"/>
        <w:contextualSpacing/>
      </w:pPr>
      <w:r w:rsidRPr="002206EB">
        <w:t>Liverpool L16 9JD</w:t>
      </w:r>
    </w:p>
    <w:p w:rsidR="006C7AD5" w:rsidRDefault="006C7AD5" w:rsidP="006C7AD5">
      <w:pPr>
        <w:spacing w:line="240" w:lineRule="auto"/>
        <w:contextualSpacing/>
      </w:pPr>
      <w:r>
        <w:t>(+44) 0151-291-3976</w:t>
      </w:r>
    </w:p>
    <w:p w:rsidR="006C7AD5" w:rsidRDefault="006C7AD5" w:rsidP="006C7AD5">
      <w:pPr>
        <w:spacing w:line="240" w:lineRule="auto"/>
        <w:contextualSpacing/>
      </w:pPr>
      <w:hyperlink r:id="rId8" w:history="1">
        <w:r w:rsidRPr="002206EB">
          <w:rPr>
            <w:rStyle w:val="Hyperlink"/>
          </w:rPr>
          <w:t>bardeno@hope.ac.uk</w:t>
        </w:r>
      </w:hyperlink>
      <w:r w:rsidRPr="002206EB">
        <w:t xml:space="preserve"> </w:t>
      </w:r>
    </w:p>
    <w:p w:rsidR="006C7AD5" w:rsidRDefault="006C7AD5" w:rsidP="006C7AD5">
      <w:pPr>
        <w:spacing w:line="240" w:lineRule="auto"/>
        <w:contextualSpacing/>
      </w:pPr>
    </w:p>
    <w:p w:rsidR="006C7AD5" w:rsidRDefault="006C7AD5">
      <w:pPr>
        <w:pStyle w:val="Heading1"/>
      </w:pPr>
    </w:p>
    <w:p w:rsidR="006C7AD5" w:rsidRDefault="006C7AD5">
      <w:pPr>
        <w:pStyle w:val="Heading1"/>
      </w:pPr>
      <w:r>
        <w:t>Abstract</w:t>
      </w:r>
    </w:p>
    <w:p w:rsidR="006C7AD5" w:rsidRDefault="006C7AD5" w:rsidP="006C7AD5">
      <w:pPr>
        <w:pStyle w:val="Heading1"/>
        <w:jc w:val="center"/>
      </w:pPr>
      <w:r>
        <w:rPr>
          <w:noProof/>
          <w:lang w:eastAsia="en-GB"/>
        </w:rPr>
        <w:drawing>
          <wp:inline distT="0" distB="0" distL="0" distR="0" wp14:anchorId="39029594" wp14:editId="7DEB0655">
            <wp:extent cx="4962525" cy="292682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5330" cy="2928481"/>
                    </a:xfrm>
                    <a:prstGeom prst="rect">
                      <a:avLst/>
                    </a:prstGeom>
                  </pic:spPr>
                </pic:pic>
              </a:graphicData>
            </a:graphic>
          </wp:inline>
        </w:drawing>
      </w:r>
    </w:p>
    <w:p w:rsidR="006C11B8" w:rsidRDefault="00B6617B">
      <w:pPr>
        <w:pStyle w:val="Heading1"/>
        <w:rPr>
          <w:rFonts w:ascii="Calibri" w:hAnsi="Calibri"/>
          <w:color w:val="365F91"/>
        </w:rPr>
      </w:pPr>
      <w:r>
        <w:t xml:space="preserve">Introduction: </w:t>
      </w:r>
      <w:r w:rsidR="00192411">
        <w:t>t</w:t>
      </w:r>
      <w:r>
        <w:t>heorising educational space</w:t>
      </w:r>
    </w:p>
    <w:p w:rsidR="00DA6D70" w:rsidRDefault="00DA6D70">
      <w:r>
        <w:t>In this paper</w:t>
      </w:r>
      <w:r w:rsidR="00E27916">
        <w:t xml:space="preserve"> I seek to make a contribution to the perceived spatial turn i</w:t>
      </w:r>
      <w:r>
        <w:t xml:space="preserve">n education </w:t>
      </w:r>
      <w:r w:rsidR="009151B5">
        <w:t xml:space="preserve">(Soja, 1996) </w:t>
      </w:r>
      <w:r>
        <w:t xml:space="preserve">by </w:t>
      </w:r>
      <w:r w:rsidR="00B6617B">
        <w:rPr>
          <w:color w:val="000000"/>
        </w:rPr>
        <w:t>synthesis</w:t>
      </w:r>
      <w:r>
        <w:rPr>
          <w:color w:val="000000"/>
        </w:rPr>
        <w:t>ing</w:t>
      </w:r>
      <w:r w:rsidR="00B6617B">
        <w:t xml:space="preserve"> two established spatial </w:t>
      </w:r>
      <w:r w:rsidR="004A6396">
        <w:t>concepts</w:t>
      </w:r>
      <w:r w:rsidR="00B6617B">
        <w:t xml:space="preserve"> in order to theorise a particular </w:t>
      </w:r>
      <w:r w:rsidR="00B6617B">
        <w:lastRenderedPageBreak/>
        <w:t xml:space="preserve">educational </w:t>
      </w:r>
      <w:r>
        <w:t>configuration</w:t>
      </w:r>
      <w:r w:rsidR="00B6617B">
        <w:t>.</w:t>
      </w:r>
      <w:r w:rsidR="00045A02">
        <w:t xml:space="preserve"> This synthesis produces a</w:t>
      </w:r>
      <w:r w:rsidR="00B6617B">
        <w:t xml:space="preserve"> hybrid concept, the </w:t>
      </w:r>
      <w:r w:rsidR="00B6617B">
        <w:rPr>
          <w:i/>
        </w:rPr>
        <w:t>heterotopic affinity sp</w:t>
      </w:r>
      <w:r w:rsidR="00CD7714">
        <w:rPr>
          <w:i/>
        </w:rPr>
        <w:t>ace.</w:t>
      </w:r>
      <w:r w:rsidR="00B6617B">
        <w:t xml:space="preserve"> </w:t>
      </w:r>
      <w:r w:rsidR="00CD7714">
        <w:t>This</w:t>
      </w:r>
      <w:r w:rsidR="00045A02">
        <w:t xml:space="preserve"> I </w:t>
      </w:r>
      <w:r w:rsidR="00CD7714">
        <w:t>define as a</w:t>
      </w:r>
      <w:r w:rsidR="00B6617B">
        <w:t xml:space="preserve"> space </w:t>
      </w:r>
      <w:r w:rsidR="00CD7714">
        <w:t>affording</w:t>
      </w:r>
      <w:r w:rsidR="00B6617B">
        <w:t xml:space="preserve"> deep, authentic learning</w:t>
      </w:r>
      <w:r w:rsidR="009151B5">
        <w:t xml:space="preserve"> (Gee, 2005)</w:t>
      </w:r>
      <w:r w:rsidR="00B6617B">
        <w:t xml:space="preserve"> around a shared endeavour, with that learning having a political dimension in that it resists, contests, transgresses or disrupts dominant culture and power relations. The paper thus contributes a</w:t>
      </w:r>
      <w:r>
        <w:t>n alternative</w:t>
      </w:r>
      <w:r w:rsidR="00B6617B">
        <w:t xml:space="preserve"> way of thinking about a contemporary educational configuration. The conceptualisation offered is timely</w:t>
      </w:r>
      <w:r w:rsidR="00B6617B">
        <w:rPr>
          <w:color w:val="000000"/>
        </w:rPr>
        <w:t xml:space="preserve">, </w:t>
      </w:r>
      <w:r w:rsidR="00B6617B">
        <w:t xml:space="preserve">given that classrooms and other sites of learning, both formal and informal, increasingly combine real and virtual spaces, thus making the distinction between online and offline ever harder to sustain. The space comprises a </w:t>
      </w:r>
      <w:r>
        <w:t xml:space="preserve">physical </w:t>
      </w:r>
      <w:r w:rsidR="00B6617B">
        <w:t>classroom</w:t>
      </w:r>
      <w:r>
        <w:t xml:space="preserve"> in a Sixth Form College</w:t>
      </w:r>
      <w:r>
        <w:rPr>
          <w:rStyle w:val="FootnoteReference"/>
        </w:rPr>
        <w:footnoteReference w:id="1"/>
      </w:r>
      <w:r>
        <w:t>, usually used for "dyslexia support workshops"</w:t>
      </w:r>
      <w:r w:rsidR="00B6617B">
        <w:t xml:space="preserve"> and a group Facebook page, inhabited and constructed by a group of five Sixth Form College students, themselves labelled as dyslexic, during a project in which they explored dyslexia through a variety of ways and means. </w:t>
      </w:r>
    </w:p>
    <w:p w:rsidR="00DA6D70" w:rsidRDefault="00DA6D70"/>
    <w:p w:rsidR="0097244B" w:rsidRDefault="00DA6D70" w:rsidP="0097244B">
      <w:r>
        <w:t xml:space="preserve">In theorising </w:t>
      </w:r>
      <w:r w:rsidR="009151B5">
        <w:t>an</w:t>
      </w:r>
      <w:r>
        <w:t xml:space="preserve"> attempt to understand the character of, and activity within space, the </w:t>
      </w:r>
      <w:r w:rsidR="00B6617B">
        <w:t xml:space="preserve">first spatial metaphor </w:t>
      </w:r>
      <w:r>
        <w:t xml:space="preserve">I utilise </w:t>
      </w:r>
      <w:r w:rsidR="009151B5">
        <w:t xml:space="preserve">is </w:t>
      </w:r>
      <w:r w:rsidR="00B6617B">
        <w:t xml:space="preserve">Michel Foucault’s </w:t>
      </w:r>
      <w:r w:rsidR="00B6617B">
        <w:rPr>
          <w:i/>
        </w:rPr>
        <w:t xml:space="preserve">heterotopia </w:t>
      </w:r>
      <w:r w:rsidR="00B6617B">
        <w:t xml:space="preserve">(Foucault, </w:t>
      </w:r>
      <w:r w:rsidR="00D11DFB">
        <w:t>1984</w:t>
      </w:r>
      <w:r w:rsidR="00B6617B">
        <w:t xml:space="preserve">, 1988) </w:t>
      </w:r>
      <w:r w:rsidR="009151B5">
        <w:t xml:space="preserve">and I </w:t>
      </w:r>
      <w:r w:rsidR="00B6617B">
        <w:t>a</w:t>
      </w:r>
      <w:r w:rsidR="009151B5">
        <w:t xml:space="preserve">rgue </w:t>
      </w:r>
      <w:r w:rsidR="00B6617B">
        <w:t xml:space="preserve">that dyslexia, adolescence and the project space </w:t>
      </w:r>
      <w:r w:rsidR="009151B5">
        <w:t>constitute heterotopic conditions</w:t>
      </w:r>
      <w:r w:rsidR="00B6617B">
        <w:t xml:space="preserve">. The second spatial metaphor is James Paul Gee’s (2005) </w:t>
      </w:r>
      <w:r w:rsidR="00B6617B">
        <w:rPr>
          <w:i/>
        </w:rPr>
        <w:t>affinity spaces.</w:t>
      </w:r>
      <w:r w:rsidR="00B6617B">
        <w:t xml:space="preserve"> I interpret the classroom setting and Facebook page combining to create an affinity space. I then explore the extent to which combining these two metaphors is helpful in appreciating the students’ learning and </w:t>
      </w:r>
      <w:r w:rsidR="00B6617B">
        <w:lastRenderedPageBreak/>
        <w:t xml:space="preserve">participation.  My thesis is that whilst both metaphors are helpful in coming to understand the students' literacy and learning practices as mediated by the space and their identity work, neither </w:t>
      </w:r>
      <w:r w:rsidR="00B6617B">
        <w:rPr>
          <w:color w:val="000000"/>
        </w:rPr>
        <w:t xml:space="preserve">alone </w:t>
      </w:r>
      <w:r w:rsidR="00B6617B">
        <w:t xml:space="preserve">is sufficient. </w:t>
      </w:r>
      <w:r w:rsidR="004A6396">
        <w:t>The concept of heterotopia is insufficient because although it indicates certain characteristics of the space,</w:t>
      </w:r>
      <w:r w:rsidR="009151B5">
        <w:t xml:space="preserve"> especially its Otherness,</w:t>
      </w:r>
      <w:r w:rsidR="004A6396">
        <w:t xml:space="preserve"> it does not adequately account for the shared learning endeavour; the concept of affinity space is insufficient because although it helps us understand aspects of learning within the space, it does not adequately account for the Otherness of the space. </w:t>
      </w:r>
      <w:r w:rsidR="00B6617B">
        <w:t xml:space="preserve">Combining these two ways of thinking </w:t>
      </w:r>
      <w:r w:rsidR="00D11DFB">
        <w:t xml:space="preserve">thus </w:t>
      </w:r>
      <w:r w:rsidR="00B6617B">
        <w:t>allows a deeper appreciation of the character and affordances of the space</w:t>
      </w:r>
      <w:r w:rsidR="0097244B">
        <w:t>, and I suggest that the hybrid concept of the heterotopic affinity space may be useful in coming to understand other contemporary educational configurations.</w:t>
      </w:r>
    </w:p>
    <w:p w:rsidR="006C11B8" w:rsidRDefault="006C11B8">
      <w:pPr>
        <w:spacing w:line="240" w:lineRule="auto"/>
        <w:rPr>
          <w:b/>
          <w:bCs/>
          <w:color w:val="365F91"/>
          <w:sz w:val="28"/>
        </w:rPr>
      </w:pPr>
    </w:p>
    <w:p w:rsidR="00DA6D70" w:rsidRDefault="00DA6D70" w:rsidP="00DA6D70">
      <w:pPr>
        <w:pStyle w:val="Heading1"/>
      </w:pPr>
      <w:r>
        <w:t xml:space="preserve">About the project </w:t>
      </w:r>
    </w:p>
    <w:p w:rsidR="00DA6D70" w:rsidRDefault="00DA6D70" w:rsidP="00DA6D70">
      <w:r>
        <w:t xml:space="preserve">The theorising undertaken here is grounded in an empirical study which took place in a Sixth Form College in north-west England. At the time, I was employed by </w:t>
      </w:r>
      <w:r w:rsidR="004D0374">
        <w:t>the</w:t>
      </w:r>
      <w:r>
        <w:t xml:space="preserve"> college as a specialist dyslexia tutor. The college had an intake of approximately 1,000 students per year, </w:t>
      </w:r>
      <w:r w:rsidR="004D0374">
        <w:t xml:space="preserve">five or six </w:t>
      </w:r>
      <w:r>
        <w:t>of whom would disclose dyslexia upon application or enrolment. A whole-cohort dyslexia screening and assessment programme</w:t>
      </w:r>
      <w:r w:rsidR="004D0374">
        <w:rPr>
          <w:rStyle w:val="FootnoteReference"/>
        </w:rPr>
        <w:footnoteReference w:id="2"/>
      </w:r>
      <w:r>
        <w:t xml:space="preserve"> resulted in a further 20-30 students being identified as dyslexic each year. College policy was to add mandatory “dyslexia support workshops” to such students’ timetables. </w:t>
      </w:r>
      <w:r w:rsidR="005D490D">
        <w:t xml:space="preserve"> About five students were allocated to each workshop. </w:t>
      </w:r>
      <w:r>
        <w:t xml:space="preserve">The expectation </w:t>
      </w:r>
      <w:r>
        <w:lastRenderedPageBreak/>
        <w:t>was to address the literacy and learning deficits these students were  thought to evidence, through interventions such as highly structured, systematic spelling programmes, guided reading, and study-skills development in areas such as memorising and recall, vital for the A-Level exams being prepared for. Whilst typical in dyslexia support contexts, an</w:t>
      </w:r>
      <w:r w:rsidR="00C50583">
        <w:t>d</w:t>
      </w:r>
      <w:r>
        <w:t xml:space="preserve"> undoubtedly effective for some, these deficit-based, normative interventions were not universally loved, and neither were they universally effective. Some students regularly failed to attend; others attended and participated reluctantly or intermittently; a few were enthusiastic about some or most aspects of their support. Mindful of this, and increasingly uneasy with the formidable and pervasive deficit discourse surrounding dyslexia, I sought an alternative approach. </w:t>
      </w:r>
      <w:r w:rsidR="00D11DFB">
        <w:t xml:space="preserve">The five students in one workshop expressed a particular interest in my proposed project, and the College Principal gave permission for us to set aside the normal workshop agenda. </w:t>
      </w:r>
      <w:r w:rsidR="005D490D">
        <w:t xml:space="preserve">We were also given permission to access Facebook, which was barred on the College PC network. </w:t>
      </w:r>
      <w:r w:rsidRPr="00683795">
        <w:rPr>
          <w:rFonts w:cs="Arial"/>
          <w:color w:val="000000" w:themeColor="text1"/>
          <w:szCs w:val="24"/>
        </w:rPr>
        <w:t>Over five weeks the students researched</w:t>
      </w:r>
      <w:r>
        <w:rPr>
          <w:rFonts w:cs="Arial"/>
          <w:color w:val="000000" w:themeColor="text1"/>
          <w:szCs w:val="24"/>
        </w:rPr>
        <w:t>, discussed and produced artefacts on</w:t>
      </w:r>
      <w:r w:rsidRPr="00683795">
        <w:rPr>
          <w:rFonts w:cs="Arial"/>
          <w:color w:val="000000" w:themeColor="text1"/>
          <w:szCs w:val="24"/>
        </w:rPr>
        <w:t xml:space="preserve"> the topic of dyslexia, and </w:t>
      </w:r>
      <w:r w:rsidR="004A6396">
        <w:rPr>
          <w:rFonts w:cs="Arial"/>
          <w:color w:val="000000" w:themeColor="text1"/>
          <w:szCs w:val="24"/>
        </w:rPr>
        <w:t xml:space="preserve">chose to </w:t>
      </w:r>
      <w:r w:rsidRPr="00683795">
        <w:rPr>
          <w:rFonts w:cs="Arial"/>
          <w:color w:val="000000" w:themeColor="text1"/>
          <w:szCs w:val="24"/>
        </w:rPr>
        <w:t>co-construct a group Facebook page</w:t>
      </w:r>
      <w:r w:rsidR="004A6396">
        <w:rPr>
          <w:rFonts w:cs="Arial"/>
          <w:color w:val="000000" w:themeColor="text1"/>
          <w:szCs w:val="24"/>
        </w:rPr>
        <w:t xml:space="preserve"> about dyslexia</w:t>
      </w:r>
      <w:r w:rsidRPr="00683795">
        <w:rPr>
          <w:rFonts w:cs="Arial"/>
          <w:color w:val="000000" w:themeColor="text1"/>
          <w:szCs w:val="24"/>
        </w:rPr>
        <w:t xml:space="preserve"> by posting links, documents, videos and so on they had both found and made. </w:t>
      </w:r>
      <w:r>
        <w:rPr>
          <w:rFonts w:cs="Arial"/>
          <w:color w:val="000000" w:themeColor="text1"/>
          <w:szCs w:val="24"/>
        </w:rPr>
        <w:t>The space was</w:t>
      </w:r>
      <w:r w:rsidR="005D490D">
        <w:rPr>
          <w:rFonts w:cs="Arial"/>
          <w:color w:val="000000" w:themeColor="text1"/>
          <w:szCs w:val="24"/>
        </w:rPr>
        <w:t xml:space="preserve"> thus</w:t>
      </w:r>
      <w:r>
        <w:rPr>
          <w:rFonts w:cs="Arial"/>
          <w:color w:val="000000" w:themeColor="text1"/>
          <w:szCs w:val="24"/>
        </w:rPr>
        <w:t xml:space="preserve"> </w:t>
      </w:r>
      <w:r w:rsidRPr="00683795">
        <w:rPr>
          <w:rFonts w:cs="Arial"/>
          <w:color w:val="000000" w:themeColor="text1"/>
          <w:szCs w:val="24"/>
        </w:rPr>
        <w:t>dissociated from</w:t>
      </w:r>
      <w:r>
        <w:rPr>
          <w:rFonts w:cs="Arial"/>
          <w:color w:val="000000" w:themeColor="text1"/>
          <w:szCs w:val="24"/>
        </w:rPr>
        <w:t xml:space="preserve"> the</w:t>
      </w:r>
      <w:r w:rsidRPr="00683795">
        <w:rPr>
          <w:rFonts w:cs="Arial"/>
          <w:color w:val="000000" w:themeColor="text1"/>
          <w:szCs w:val="24"/>
        </w:rPr>
        <w:t xml:space="preserve"> institutionalised norms</w:t>
      </w:r>
      <w:r>
        <w:rPr>
          <w:rFonts w:cs="Arial"/>
          <w:color w:val="000000" w:themeColor="text1"/>
          <w:szCs w:val="24"/>
        </w:rPr>
        <w:t xml:space="preserve"> associated with ‘doing’ literacy in school contexts, and was </w:t>
      </w:r>
      <w:r>
        <w:t>constituted by a classroom, a Web 2.0</w:t>
      </w:r>
      <w:r w:rsidRPr="00A652F4">
        <w:t xml:space="preserve"> </w:t>
      </w:r>
      <w:r>
        <w:t xml:space="preserve">space, and the actions of a group </w:t>
      </w:r>
      <w:r w:rsidR="00C50583">
        <w:t xml:space="preserve">of </w:t>
      </w:r>
      <w:r w:rsidRPr="00A652F4">
        <w:t>dyslexi</w:t>
      </w:r>
      <w:r>
        <w:t>c adolescent students</w:t>
      </w:r>
      <w:r w:rsidRPr="00A652F4">
        <w:t xml:space="preserve"> </w:t>
      </w:r>
      <w:r>
        <w:t>and myself as teacher-researcher.</w:t>
      </w:r>
      <w:r w:rsidR="00D11DFB">
        <w:t xml:space="preserve">  As such, t</w:t>
      </w:r>
      <w:r w:rsidR="00D11DFB" w:rsidRPr="00683795">
        <w:rPr>
          <w:rFonts w:cs="Arial"/>
          <w:color w:val="000000" w:themeColor="text1"/>
          <w:szCs w:val="24"/>
        </w:rPr>
        <w:t>he students’ regular “</w:t>
      </w:r>
      <w:r w:rsidR="00D11DFB">
        <w:rPr>
          <w:rFonts w:cs="Arial"/>
          <w:color w:val="000000" w:themeColor="text1"/>
          <w:szCs w:val="24"/>
        </w:rPr>
        <w:t>dyslexia</w:t>
      </w:r>
      <w:r w:rsidR="00D11DFB" w:rsidRPr="00683795">
        <w:rPr>
          <w:rFonts w:cs="Arial"/>
          <w:color w:val="000000" w:themeColor="text1"/>
          <w:szCs w:val="24"/>
        </w:rPr>
        <w:t xml:space="preserve"> support” classroom was reconfigured as </w:t>
      </w:r>
      <w:r w:rsidR="00D11DFB" w:rsidRPr="004A6396">
        <w:rPr>
          <w:rFonts w:cs="Arial"/>
          <w:color w:val="000000" w:themeColor="text1"/>
          <w:szCs w:val="24"/>
        </w:rPr>
        <w:t>“an inquiry-oriented learning environment that positioned students as active collaborators investigating their learning, personal responsibility, and construction of identities as self-sufficient learners”</w:t>
      </w:r>
      <w:r w:rsidR="00D11DFB" w:rsidRPr="00683795">
        <w:rPr>
          <w:rFonts w:cs="Arial"/>
          <w:color w:val="000000" w:themeColor="text1"/>
          <w:szCs w:val="24"/>
        </w:rPr>
        <w:t xml:space="preserve"> (Greenleaf &amp; Hinchman, 2009, p.11). </w:t>
      </w:r>
      <w:r>
        <w:t xml:space="preserve"> The project generated a </w:t>
      </w:r>
      <w:r w:rsidR="00C50583">
        <w:t>considerable</w:t>
      </w:r>
      <w:r>
        <w:t xml:space="preserve"> amount and variety of data from pre- and post-project semi-structured interviews, </w:t>
      </w:r>
      <w:r>
        <w:lastRenderedPageBreak/>
        <w:t xml:space="preserve">classroom video recordings, fieldnotes, the Facebook page itself, </w:t>
      </w:r>
      <w:r w:rsidR="00D11DFB">
        <w:t xml:space="preserve">paper-based artefacts, </w:t>
      </w:r>
      <w:r>
        <w:t>dynamic screen capture, think-aloud protocols</w:t>
      </w:r>
      <w:r w:rsidR="00C50583">
        <w:t xml:space="preserve"> (Ericsson &amp; Simon, 1993)</w:t>
      </w:r>
      <w:r>
        <w:t xml:space="preserve"> and reflective Q-Sorts</w:t>
      </w:r>
      <w:r w:rsidR="00C50583">
        <w:t xml:space="preserve"> </w:t>
      </w:r>
      <w:r w:rsidR="00C50583" w:rsidRPr="006D0047">
        <w:rPr>
          <w:rFonts w:cs="CDDHAF+Arial"/>
          <w:color w:val="000000"/>
          <w:szCs w:val="24"/>
        </w:rPr>
        <w:t>(Van Excel, 2005</w:t>
      </w:r>
      <w:r w:rsidR="00C50583">
        <w:rPr>
          <w:rFonts w:cs="CDDHAF+Arial"/>
          <w:color w:val="000000"/>
          <w:szCs w:val="24"/>
        </w:rPr>
        <w:t xml:space="preserve">; </w:t>
      </w:r>
      <w:r w:rsidR="00C50583" w:rsidRPr="006D0047">
        <w:rPr>
          <w:szCs w:val="24"/>
        </w:rPr>
        <w:t>Watts &amp; Stenner, 2005</w:t>
      </w:r>
      <w:r w:rsidR="00C50583" w:rsidRPr="006D0047">
        <w:rPr>
          <w:rFonts w:cs="CDDHAF+Arial"/>
          <w:color w:val="000000"/>
          <w:szCs w:val="24"/>
        </w:rPr>
        <w:t>)</w:t>
      </w:r>
      <w:r>
        <w:t>.</w:t>
      </w:r>
      <w:r w:rsidR="00D11DFB">
        <w:t xml:space="preserve"> </w:t>
      </w:r>
      <w:r w:rsidR="004A6396">
        <w:t>In this paper</w:t>
      </w:r>
      <w:r w:rsidR="00D11DFB">
        <w:t xml:space="preserve"> I draw on interview and artefactual data to help develop my argument.</w:t>
      </w:r>
    </w:p>
    <w:p w:rsidR="006C11B8" w:rsidRDefault="005D490D">
      <w:pPr>
        <w:pStyle w:val="Heading1"/>
        <w:rPr>
          <w:rFonts w:ascii="Calibri" w:hAnsi="Calibri"/>
          <w:color w:val="365F91"/>
        </w:rPr>
      </w:pPr>
      <w:r>
        <w:t>Heterotopia</w:t>
      </w:r>
    </w:p>
    <w:p w:rsidR="006C11B8" w:rsidRDefault="00B6617B">
      <w:pPr>
        <w:ind w:firstLine="720"/>
      </w:pPr>
      <w:r>
        <w:t xml:space="preserve">Soja (1996) contends that Foucault was at the forefront of </w:t>
      </w:r>
      <w:r w:rsidR="00250C0B">
        <w:t>what later became known as the '</w:t>
      </w:r>
      <w:r>
        <w:t>spatial turn</w:t>
      </w:r>
      <w:r w:rsidR="00250C0B">
        <w:t>'</w:t>
      </w:r>
      <w:r>
        <w:t xml:space="preserve">, which calls attention to how space helps constitute social practices (Vadeboncoeur, 2009).   In introducing heterotopias during a short lecture entitled </w:t>
      </w:r>
      <w:r>
        <w:rPr>
          <w:i/>
        </w:rPr>
        <w:t>Of Other Spaces</w:t>
      </w:r>
      <w:r>
        <w:t>, Foucault begin</w:t>
      </w:r>
      <w:r w:rsidR="00055372">
        <w:t>s</w:t>
      </w:r>
      <w:r>
        <w:t xml:space="preserve"> by introducing space as the defining obsession of the twentieth century. </w:t>
      </w:r>
      <w:r w:rsidR="00055372">
        <w:t>Foucault then uses several analogies, metaphors and examples to illustrate his conceptualisation of heterotopias. As flagged by the title of F</w:t>
      </w:r>
      <w:r w:rsidR="005D490D">
        <w:t xml:space="preserve">oucault's lecture, "Otherness" </w:t>
      </w:r>
      <w:r w:rsidR="00055372">
        <w:t xml:space="preserve">is a fundamental feature of these spaces (Allan, 2012; Rymarczuk &amp; Derkson, 2014), and for this reason Foucault's example of the mirror is perhaps the most apposite </w:t>
      </w:r>
      <w:r w:rsidR="005D490D">
        <w:t>instance</w:t>
      </w:r>
      <w:r w:rsidR="00055372">
        <w:t xml:space="preserve"> of a heterotopia</w:t>
      </w:r>
      <w:r w:rsidR="008F288E">
        <w:t xml:space="preserve">. His </w:t>
      </w:r>
      <w:r w:rsidR="00D24D14">
        <w:t>descri</w:t>
      </w:r>
      <w:r w:rsidR="008F288E">
        <w:t>ption evokes</w:t>
      </w:r>
      <w:r w:rsidR="00D24D14">
        <w:t xml:space="preserve"> </w:t>
      </w:r>
      <w:r>
        <w:t>worlds within worlds,</w:t>
      </w:r>
      <w:r w:rsidR="008F288E">
        <w:t xml:space="preserve"> emplacements which are </w:t>
      </w:r>
      <w:r>
        <w:t xml:space="preserve">simultaneously real and unreal, reflecting, refracting and disrupting other spaces. Thus, in the mirror we appear to occupy an illusory virtual space generated by the physical reality of the mirror's surface, yet which we cannot actually </w:t>
      </w:r>
      <w:r w:rsidR="00045A02">
        <w:t>inhabit</w:t>
      </w:r>
      <w:r w:rsidR="005E6D77">
        <w:t xml:space="preserve"> (Foucault, 1984 p</w:t>
      </w:r>
      <w:r w:rsidR="008F288E">
        <w:t>.</w:t>
      </w:r>
      <w:r w:rsidR="005E6D77">
        <w:t>4)</w:t>
      </w:r>
      <w:r>
        <w:t>:</w:t>
      </w:r>
    </w:p>
    <w:p w:rsidR="00D24D14" w:rsidRDefault="00D24D14" w:rsidP="00707C53">
      <w:pPr>
        <w:ind w:left="720" w:right="946"/>
      </w:pPr>
    </w:p>
    <w:p w:rsidR="006C11B8" w:rsidRDefault="00B6617B" w:rsidP="00707C53">
      <w:pPr>
        <w:ind w:left="720" w:right="946"/>
      </w:pPr>
      <w:r>
        <w:t xml:space="preserve">The mirror functions as a heterotopia in this respect: it makes this place that I occupy at the moment when I look at myself in the glass at once absolutely real, connected with all the space that surrounds it, and absolutely unreal, </w:t>
      </w:r>
      <w:r>
        <w:lastRenderedPageBreak/>
        <w:t xml:space="preserve">since in order to be perceived it has to pass through this virtual point which is over there. </w:t>
      </w:r>
    </w:p>
    <w:p w:rsidR="006C11B8" w:rsidRDefault="006C11B8">
      <w:pPr>
        <w:ind w:firstLine="720"/>
      </w:pPr>
    </w:p>
    <w:p w:rsidR="00D24D14" w:rsidRDefault="00D24D14">
      <w:pPr>
        <w:ind w:firstLine="720"/>
      </w:pPr>
      <w:r w:rsidRPr="00D24D14">
        <w:t xml:space="preserve">There are clear resonances here with </w:t>
      </w:r>
      <w:r>
        <w:t>online spaces, including</w:t>
      </w:r>
      <w:r w:rsidRPr="00D24D14">
        <w:t xml:space="preserve"> social network sites like Facebook: these too are real, in that we can apprehend and manipulate them, yet we immerse ourselves in an illusory space. We can connect to any space within the online environment, and we see our own actions reflected back at us, yet we remain connected to the tangible physical world; to be perceived within the online environment we have to remain in both the real and virtual spaces simultaneously</w:t>
      </w:r>
      <w:r>
        <w:t xml:space="preserve">. </w:t>
      </w:r>
    </w:p>
    <w:p w:rsidR="00D24D14" w:rsidRDefault="00D24D14" w:rsidP="00D24D14"/>
    <w:p w:rsidR="00027647" w:rsidRDefault="00D24D14" w:rsidP="00D24D14">
      <w:r>
        <w:t>M</w:t>
      </w:r>
      <w:r w:rsidR="00B6617B">
        <w:t>irrors</w:t>
      </w:r>
      <w:r>
        <w:t xml:space="preserve"> and social network sites</w:t>
      </w:r>
      <w:r w:rsidR="00B6617B">
        <w:t xml:space="preserve"> </w:t>
      </w:r>
      <w:r w:rsidR="008F288E">
        <w:t xml:space="preserve">thus </w:t>
      </w:r>
      <w:r w:rsidR="00B6617B">
        <w:t xml:space="preserve">simultaneously and paradoxically affirm and distort our sense of reality.  This unsettling quality resonates with one of the most significant defining characteristics of heterotopias: that they are political. Heterotopias are sites of resistance, contestation, transgression and </w:t>
      </w:r>
      <w:r w:rsidR="00BB4874">
        <w:t xml:space="preserve">the </w:t>
      </w:r>
      <w:r w:rsidR="00B6617B">
        <w:t xml:space="preserve">disruption of dominant culture and power. </w:t>
      </w:r>
      <w:r w:rsidR="00B6617B">
        <w:rPr>
          <w:color w:val="000000"/>
        </w:rPr>
        <w:t>Dyslexia and adolescence can both be thought of as heterotopic</w:t>
      </w:r>
      <w:r>
        <w:rPr>
          <w:color w:val="000000"/>
        </w:rPr>
        <w:t xml:space="preserve"> conditions</w:t>
      </w:r>
      <w:r w:rsidR="00B6617B">
        <w:rPr>
          <w:color w:val="000000"/>
        </w:rPr>
        <w:t>.</w:t>
      </w:r>
      <w:r>
        <w:rPr>
          <w:color w:val="000000"/>
        </w:rPr>
        <w:t xml:space="preserve"> </w:t>
      </w:r>
      <w:r w:rsidR="00B6617B">
        <w:t xml:space="preserve">Foucault re-emphasises the Otherness </w:t>
      </w:r>
      <w:r>
        <w:t>of heterotopias through naming "</w:t>
      </w:r>
      <w:r w:rsidR="00B6617B">
        <w:t>crisis” and “deviation</w:t>
      </w:r>
      <w:r>
        <w:t>"</w:t>
      </w:r>
      <w:r w:rsidR="00B6617B">
        <w:t xml:space="preserve"> heterotopias as the </w:t>
      </w:r>
      <w:r>
        <w:t xml:space="preserve">two </w:t>
      </w:r>
      <w:r w:rsidR="00B6617B">
        <w:t>main types</w:t>
      </w:r>
      <w:r w:rsidR="008F288E">
        <w:t xml:space="preserve"> (Foucault, 1984, 1988)</w:t>
      </w:r>
      <w:r w:rsidR="00B6617B">
        <w:t xml:space="preserve">. They have in common the characteristic of being exclusionary. </w:t>
      </w:r>
      <w:r>
        <w:t xml:space="preserve">Foucault </w:t>
      </w:r>
      <w:r w:rsidR="00BB4874">
        <w:t xml:space="preserve">(1984 p.4) </w:t>
      </w:r>
      <w:r>
        <w:t xml:space="preserve">contends that the </w:t>
      </w:r>
      <w:r w:rsidRPr="00D24D14">
        <w:rPr>
          <w:i/>
        </w:rPr>
        <w:t>c</w:t>
      </w:r>
      <w:r w:rsidR="00B6617B">
        <w:rPr>
          <w:i/>
        </w:rPr>
        <w:t>risis</w:t>
      </w:r>
      <w:r w:rsidR="00250C0B">
        <w:t xml:space="preserve"> heterotopias </w:t>
      </w:r>
      <w:r>
        <w:t>of "</w:t>
      </w:r>
      <w:r w:rsidR="00BB4874">
        <w:t xml:space="preserve">so-called </w:t>
      </w:r>
      <w:r>
        <w:t xml:space="preserve">primitive societies", explicitly including </w:t>
      </w:r>
      <w:r w:rsidR="00027647">
        <w:t>adolescence</w:t>
      </w:r>
      <w:r>
        <w:t>, are now i</w:t>
      </w:r>
      <w:r w:rsidR="00027647">
        <w:t>n decline, although this is perhaps contestable given persistent moral panics about teenagers</w:t>
      </w:r>
      <w:r w:rsidR="00BB4874" w:rsidRPr="00BB4874">
        <w:t xml:space="preserve"> </w:t>
      </w:r>
      <w:r w:rsidR="00BB4874">
        <w:t>in contemporary Westernised cultures</w:t>
      </w:r>
      <w:r w:rsidR="00027647">
        <w:t xml:space="preserve">. Moreover, </w:t>
      </w:r>
      <w:r w:rsidR="00BB4874">
        <w:t>as teenagers in such cultures</w:t>
      </w:r>
      <w:r w:rsidR="00250C0B">
        <w:t xml:space="preserve"> undergo the metamorphosis, or </w:t>
      </w:r>
      <w:r w:rsidR="008F288E">
        <w:t>"</w:t>
      </w:r>
      <w:r w:rsidR="00B6617B">
        <w:t>rite of passage</w:t>
      </w:r>
      <w:r w:rsidR="008F288E">
        <w:t>"</w:t>
      </w:r>
      <w:r w:rsidR="00B6617B">
        <w:t xml:space="preserve"> (Johnson, 2006 p.78) into adulthood, </w:t>
      </w:r>
      <w:r w:rsidR="00BB4874">
        <w:t>they</w:t>
      </w:r>
      <w:r w:rsidR="00B6617B">
        <w:t xml:space="preserve"> </w:t>
      </w:r>
      <w:r w:rsidR="00027647">
        <w:t xml:space="preserve">have to </w:t>
      </w:r>
      <w:r w:rsidR="00B6617B">
        <w:t xml:space="preserve">grapple with particular issues and </w:t>
      </w:r>
      <w:r w:rsidR="00B6617B">
        <w:lastRenderedPageBreak/>
        <w:t xml:space="preserve">complexities of self-definition and identity formation. Dyslexia can also be conceived of </w:t>
      </w:r>
      <w:r w:rsidR="00B6617B">
        <w:rPr>
          <w:color w:val="000000"/>
        </w:rPr>
        <w:t xml:space="preserve">as </w:t>
      </w:r>
      <w:r w:rsidR="00B6617B">
        <w:t>a</w:t>
      </w:r>
      <w:r w:rsidR="00B6617B">
        <w:rPr>
          <w:color w:val="000000"/>
        </w:rPr>
        <w:t xml:space="preserve"> </w:t>
      </w:r>
      <w:r w:rsidR="00B6617B">
        <w:t>heterotopi</w:t>
      </w:r>
      <w:r w:rsidR="00027647">
        <w:t xml:space="preserve">c state, </w:t>
      </w:r>
      <w:r w:rsidR="00B6617B">
        <w:t xml:space="preserve">a heterotopia of </w:t>
      </w:r>
      <w:r w:rsidR="00B6617B">
        <w:rPr>
          <w:i/>
        </w:rPr>
        <w:t>deviance</w:t>
      </w:r>
      <w:r w:rsidR="005D490D">
        <w:t>: “</w:t>
      </w:r>
      <w:r w:rsidR="00B6617B">
        <w:t>those in which individuals whose behaviour is deviant in relation to the required mean or norm are placed</w:t>
      </w:r>
      <w:r w:rsidR="005D490D">
        <w:t>”</w:t>
      </w:r>
      <w:r w:rsidR="00B6617B">
        <w:t xml:space="preserve"> (Foucault, </w:t>
      </w:r>
      <w:r w:rsidR="00D11DFB">
        <w:t>1984</w:t>
      </w:r>
      <w:r w:rsidR="00B6617B">
        <w:t>, p.25). We can thus characterise dyslexia as a heterotopia inhabited by people who</w:t>
      </w:r>
      <w:r w:rsidR="008F288E">
        <w:t xml:space="preserve"> disrupt the hegemonic ideal of the literate norm because their </w:t>
      </w:r>
      <w:r w:rsidR="00B6617B">
        <w:t xml:space="preserve">literacy skills are perceived as lacking relative to culturally constructed norms and expectations (Danermark, 2002; Collinson, 2012). </w:t>
      </w:r>
      <w:r w:rsidR="00027647">
        <w:t xml:space="preserve"> </w:t>
      </w:r>
    </w:p>
    <w:p w:rsidR="00027647" w:rsidRDefault="00027647" w:rsidP="00D24D14"/>
    <w:p w:rsidR="006C11B8" w:rsidRDefault="00027647" w:rsidP="00D24D14">
      <w:r w:rsidRPr="00027647">
        <w:t xml:space="preserve">There is a strong argument for saying that mass schooling and dyslexia were invented at the same time; that only when the hegemonic ideal of a literate norm began to suffuse society could a certain subsection of the population, those who struggled to meet the new curricular and cultural literacy demands, be deemed different and dangerous (through threatening normativity and productivity), and hence acquire the label of dyslexic </w:t>
      </w:r>
      <w:r w:rsidRPr="003B6BA2">
        <w:t xml:space="preserve">(Campbell, </w:t>
      </w:r>
      <w:r w:rsidR="003B6BA2" w:rsidRPr="003B6BA2">
        <w:t xml:space="preserve">2011 &amp; </w:t>
      </w:r>
      <w:r w:rsidRPr="003B6BA2">
        <w:t>201</w:t>
      </w:r>
      <w:r w:rsidR="003B6BA2" w:rsidRPr="003B6BA2">
        <w:t>3</w:t>
      </w:r>
      <w:r w:rsidRPr="003B6BA2">
        <w:t>; Collin &amp; Apple, 2007)</w:t>
      </w:r>
      <w:r w:rsidR="00FA2CB6" w:rsidRPr="003B6BA2">
        <w:t>.</w:t>
      </w:r>
      <w:r w:rsidRPr="003B6BA2">
        <w:t xml:space="preserve"> </w:t>
      </w:r>
      <w:r w:rsidR="00B6617B">
        <w:t xml:space="preserve"> Rather than literacy empowering, </w:t>
      </w:r>
      <w:r w:rsidR="00FA2CB6">
        <w:t xml:space="preserve">for some </w:t>
      </w:r>
      <w:r w:rsidR="00B6617B">
        <w:t>it becomes a form of disci</w:t>
      </w:r>
      <w:r w:rsidR="00FA2CB6">
        <w:t>pline and differentiation in a "</w:t>
      </w:r>
      <w:r w:rsidR="00B6617B">
        <w:t>grammocentric world</w:t>
      </w:r>
      <w:r w:rsidR="00FA2CB6">
        <w:t>"</w:t>
      </w:r>
      <w:r w:rsidR="00B6617B">
        <w:t xml:space="preserve"> (Ball 2013 p</w:t>
      </w:r>
      <w:r w:rsidR="00FA2CB6">
        <w:t>.</w:t>
      </w:r>
      <w:r w:rsidR="00B6617B">
        <w:t xml:space="preserve">47). Those deemed abnormal, threatening social order and economic agendas through their perceived inability to conform to literacy and learning norms are punished through the </w:t>
      </w:r>
      <w:r w:rsidR="00D67C7F">
        <w:t>"corrective" (</w:t>
      </w:r>
      <w:r w:rsidR="00D67C7F" w:rsidRPr="00C22244">
        <w:t>Foucault, 1995 p.179</w:t>
      </w:r>
      <w:r w:rsidR="00D67C7F">
        <w:t>)</w:t>
      </w:r>
      <w:r>
        <w:t xml:space="preserve">, </w:t>
      </w:r>
      <w:r w:rsidR="005E6D77">
        <w:t xml:space="preserve">purifying, </w:t>
      </w:r>
      <w:r w:rsidR="00B6617B">
        <w:t>disciplinary regimes of exclusion and special education. In an education system fixated on pathologising and eradicating difference through assessing, diagnosing, prognosticating, and pedagogy, the stu</w:t>
      </w:r>
      <w:r w:rsidR="00A625E7">
        <w:t>dy support or “</w:t>
      </w:r>
      <w:r w:rsidR="00250C0B">
        <w:t>remedial</w:t>
      </w:r>
      <w:r w:rsidR="00A625E7">
        <w:t>”</w:t>
      </w:r>
      <w:r w:rsidR="00B6617B">
        <w:t xml:space="preserve"> classroom manifests</w:t>
      </w:r>
      <w:r w:rsidR="00045A02">
        <w:t xml:space="preserve"> -</w:t>
      </w:r>
      <w:r w:rsidR="00B6617B">
        <w:t xml:space="preserve"> in bricks and mortar</w:t>
      </w:r>
      <w:r w:rsidR="00FA2CB6">
        <w:t>,</w:t>
      </w:r>
      <w:r w:rsidR="00B6617B">
        <w:t xml:space="preserve"> in bodies and social events</w:t>
      </w:r>
      <w:r w:rsidR="00FA2CB6">
        <w:t>, and</w:t>
      </w:r>
      <w:r w:rsidR="00B6617B">
        <w:t xml:space="preserve"> in the disciplinary technology of literacy</w:t>
      </w:r>
      <w:r w:rsidR="00045A02">
        <w:t xml:space="preserve"> </w:t>
      </w:r>
      <w:r w:rsidR="005D490D">
        <w:t xml:space="preserve">(Tambouko, 2004) </w:t>
      </w:r>
      <w:r w:rsidR="00045A02">
        <w:t>-</w:t>
      </w:r>
      <w:r w:rsidR="00B6617B">
        <w:t xml:space="preserve"> the power embodied in the State apparatus of control (Armstrong, 1999</w:t>
      </w:r>
      <w:r>
        <w:t xml:space="preserve">; </w:t>
      </w:r>
      <w:r w:rsidRPr="00C22244">
        <w:lastRenderedPageBreak/>
        <w:t>Cudworth, 2015</w:t>
      </w:r>
      <w:r w:rsidR="00933DC2">
        <w:t xml:space="preserve">). </w:t>
      </w:r>
      <w:r w:rsidR="00D67C7F">
        <w:t>The power of normative, schooled literacy as a technology of discipline was evident in the pre-project interviews I conducted with the participants. For example:</w:t>
      </w:r>
    </w:p>
    <w:p w:rsidR="006C11B8" w:rsidRDefault="006C11B8"/>
    <w:p w:rsidR="004410CF" w:rsidRPr="00FA2CB6" w:rsidRDefault="004410CF" w:rsidP="00E46C7C">
      <w:pPr>
        <w:rPr>
          <w:i/>
        </w:rPr>
      </w:pPr>
      <w:r w:rsidRPr="00FA2CB6">
        <w:rPr>
          <w:i/>
        </w:rPr>
        <w:t>Chloe</w:t>
      </w:r>
      <w:r w:rsidR="00FA2CB6">
        <w:rPr>
          <w:rStyle w:val="FootnoteReference"/>
          <w:i/>
        </w:rPr>
        <w:footnoteReference w:id="3"/>
      </w:r>
    </w:p>
    <w:p w:rsidR="00D67C7F" w:rsidRPr="00FA2CB6" w:rsidRDefault="00D67C7F" w:rsidP="00E46C7C">
      <w:r w:rsidRPr="00FA2CB6">
        <w:t>Interviewer: How do you feel about writing?</w:t>
      </w:r>
    </w:p>
    <w:p w:rsidR="00E46C7C" w:rsidRPr="00E46C7C" w:rsidRDefault="00E46C7C" w:rsidP="00D67C7F">
      <w:r w:rsidRPr="00FA2CB6">
        <w:t>Chloe:</w:t>
      </w:r>
      <w:r>
        <w:t xml:space="preserve"> </w:t>
      </w:r>
      <w:r w:rsidR="00FA2CB6">
        <w:t>J</w:t>
      </w:r>
      <w:r w:rsidRPr="00E46C7C">
        <w:t>ust like when you're trying to type an essay and you know what you want to say and you just can't get it out and just when it really starts to become a problem you think what's the point it's just really not happening for me it</w:t>
      </w:r>
      <w:r w:rsidR="00FA2CB6">
        <w:t xml:space="preserve">'s not working </w:t>
      </w:r>
      <w:r w:rsidR="0070493B">
        <w:t>a</w:t>
      </w:r>
      <w:r w:rsidR="00FA2CB6">
        <w:t>n</w:t>
      </w:r>
      <w:r w:rsidR="0070493B">
        <w:t>d</w:t>
      </w:r>
      <w:r w:rsidR="00FA2CB6">
        <w:t xml:space="preserve"> sometimes it </w:t>
      </w:r>
      <w:r w:rsidRPr="00E46C7C">
        <w:t>can get a bit annoying</w:t>
      </w:r>
      <w:r w:rsidR="00D67C7F">
        <w:t>...</w:t>
      </w:r>
      <w:r w:rsidRPr="00E46C7C">
        <w:t xml:space="preserve">[sighs] it takes me forever it just takes too long and even if I write something you can guarantee that I'm gonna have to rewrite it two or three times because I'll have made that many spelling mistakes and muddled my words around and different things </w:t>
      </w:r>
    </w:p>
    <w:p w:rsidR="00E46C7C" w:rsidRPr="00E46C7C" w:rsidRDefault="00E46C7C" w:rsidP="00E46C7C">
      <w:r w:rsidRPr="00E46C7C">
        <w:t>especially in class when everybody else is finished reading and I'm still sort of still only on the first half of it or something it can be quite like I may as well just not bother coz I'm not getting through it when everybody else is</w:t>
      </w:r>
      <w:r w:rsidR="00063633">
        <w:t>.</w:t>
      </w:r>
    </w:p>
    <w:p w:rsidR="00E46C7C" w:rsidRDefault="00E46C7C" w:rsidP="00E46C7C"/>
    <w:p w:rsidR="004410CF" w:rsidRPr="004410CF" w:rsidRDefault="004410CF" w:rsidP="00E46C7C">
      <w:pPr>
        <w:rPr>
          <w:i/>
        </w:rPr>
      </w:pPr>
      <w:r>
        <w:rPr>
          <w:i/>
        </w:rPr>
        <w:t>Josh</w:t>
      </w:r>
    </w:p>
    <w:p w:rsidR="004410CF" w:rsidRPr="00FA2CB6" w:rsidRDefault="004410CF" w:rsidP="004410CF">
      <w:r w:rsidRPr="00FA2CB6">
        <w:t>Interviewer: Ok and what about writing what do you  think about writing?</w:t>
      </w:r>
    </w:p>
    <w:p w:rsidR="004410CF" w:rsidRPr="00FA2CB6" w:rsidRDefault="00FA2CB6" w:rsidP="004410CF">
      <w:r>
        <w:t xml:space="preserve">Josh: </w:t>
      </w:r>
      <w:r w:rsidR="004410CF" w:rsidRPr="00FA2CB6">
        <w:t>Again not a huge fan erm 'cos I s'pose you could say I'm kind of self conscious about my writing because just how scruffy it is and the spelling and I just kind of feel like I'm at Primar</w:t>
      </w:r>
      <w:r>
        <w:t xml:space="preserve">y </w:t>
      </w:r>
      <w:r>
        <w:lastRenderedPageBreak/>
        <w:t xml:space="preserve">school level with my writing </w:t>
      </w:r>
      <w:r w:rsidR="004410CF" w:rsidRPr="00FA2CB6">
        <w:t>and er I don't really think it's matched up with my actual intelligence...which is quite frustrating</w:t>
      </w:r>
    </w:p>
    <w:p w:rsidR="00E46C7C" w:rsidRDefault="00E46C7C" w:rsidP="00E46C7C"/>
    <w:p w:rsidR="00FA2CB6" w:rsidRDefault="00FA2CB6" w:rsidP="00E46C7C">
      <w:pPr>
        <w:rPr>
          <w:i/>
        </w:rPr>
      </w:pPr>
    </w:p>
    <w:p w:rsidR="004410CF" w:rsidRPr="004410CF" w:rsidRDefault="004410CF" w:rsidP="00E46C7C">
      <w:pPr>
        <w:rPr>
          <w:i/>
        </w:rPr>
      </w:pPr>
      <w:r>
        <w:rPr>
          <w:i/>
        </w:rPr>
        <w:t>Danny</w:t>
      </w:r>
    </w:p>
    <w:p w:rsidR="00E46C7C" w:rsidRPr="00E46C7C" w:rsidRDefault="00D67C7F" w:rsidP="00E46C7C">
      <w:r>
        <w:t>Interviewer</w:t>
      </w:r>
      <w:r w:rsidR="00E46C7C">
        <w:t xml:space="preserve">: </w:t>
      </w:r>
      <w:r w:rsidR="00E46C7C" w:rsidRPr="00E46C7C">
        <w:t xml:space="preserve">Ok. Traditionally, education has relied a lot on reading and writing. What is your attitude to reading? </w:t>
      </w:r>
    </w:p>
    <w:p w:rsidR="00E46C7C" w:rsidRPr="00E46C7C" w:rsidRDefault="00D67C7F" w:rsidP="00E46C7C">
      <w:r w:rsidRPr="00FA2CB6">
        <w:t>Danny</w:t>
      </w:r>
      <w:r w:rsidRPr="00E46C7C">
        <w:t xml:space="preserve"> </w:t>
      </w:r>
      <w:r>
        <w:t xml:space="preserve">: </w:t>
      </w:r>
      <w:r w:rsidR="00E46C7C" w:rsidRPr="00E46C7C">
        <w:t>Don't like reading</w:t>
      </w:r>
    </w:p>
    <w:p w:rsidR="00E46C7C" w:rsidRPr="00E46C7C" w:rsidRDefault="00D67C7F" w:rsidP="00E46C7C">
      <w:r>
        <w:t xml:space="preserve">Interviewer:  </w:t>
      </w:r>
      <w:r w:rsidR="00E46C7C" w:rsidRPr="00E46C7C">
        <w:t>Why do you feel like that about it?</w:t>
      </w:r>
    </w:p>
    <w:p w:rsidR="00E46C7C" w:rsidRPr="00E46C7C" w:rsidRDefault="00FA2CB6" w:rsidP="00E46C7C">
      <w:r>
        <w:t xml:space="preserve">Danny: </w:t>
      </w:r>
      <w:r w:rsidR="00E46C7C" w:rsidRPr="00E46C7C">
        <w:t>I just I struggle</w:t>
      </w:r>
      <w:r>
        <w:t>...</w:t>
      </w:r>
      <w:r w:rsidR="00E46C7C" w:rsidRPr="00E46C7C">
        <w:t xml:space="preserve">I'll try and persevere with it but usually it gets to that point where I just can't carry on. </w:t>
      </w:r>
    </w:p>
    <w:p w:rsidR="00E46C7C" w:rsidRPr="00E46C7C" w:rsidRDefault="00063633" w:rsidP="00E46C7C">
      <w:r>
        <w:t xml:space="preserve">Interviewer: </w:t>
      </w:r>
      <w:r w:rsidR="00E46C7C" w:rsidRPr="00E46C7C">
        <w:t>What stops you from carrying on?</w:t>
      </w:r>
    </w:p>
    <w:p w:rsidR="00A63EAF" w:rsidRPr="00A63EAF" w:rsidRDefault="00063633" w:rsidP="00A63EAF">
      <w:r>
        <w:t xml:space="preserve">Danny: </w:t>
      </w:r>
      <w:r w:rsidR="00E46C7C" w:rsidRPr="00E46C7C">
        <w:t>Erm I just sometimes I might read a few words wrong and then the story just dunt make sense to me</w:t>
      </w:r>
      <w:r>
        <w:t>...e</w:t>
      </w:r>
      <w:r w:rsidR="00A63EAF" w:rsidRPr="00A63EAF">
        <w:t>rm words get blurry and generally my handwriting changes it's just</w:t>
      </w:r>
      <w:r>
        <w:t>...</w:t>
      </w:r>
      <w:r w:rsidR="00A63EAF" w:rsidRPr="00A63EAF">
        <w:t>spelling as well sometimes I'll get my spelling wrong</w:t>
      </w:r>
    </w:p>
    <w:p w:rsidR="00A63EAF" w:rsidRPr="00A63EAF" w:rsidRDefault="00063633" w:rsidP="00A63EAF">
      <w:r>
        <w:t xml:space="preserve">Interviewer: </w:t>
      </w:r>
      <w:r w:rsidR="00A63EAF" w:rsidRPr="00A63EAF">
        <w:t>Okay. And those things are important to you?</w:t>
      </w:r>
    </w:p>
    <w:p w:rsidR="00A63EAF" w:rsidRPr="00A63EAF" w:rsidRDefault="00BB4874" w:rsidP="00A63EAF">
      <w:r>
        <w:t xml:space="preserve">Danny: </w:t>
      </w:r>
      <w:r w:rsidR="00A63EAF" w:rsidRPr="00A63EAF">
        <w:t>Yeah 'cos you need 'em all to get through life really</w:t>
      </w:r>
    </w:p>
    <w:p w:rsidR="00A63EAF" w:rsidRDefault="00A63EAF" w:rsidP="00A63EAF"/>
    <w:p w:rsidR="002C3E22" w:rsidRDefault="0070493B" w:rsidP="002C3E22">
      <w:pPr>
        <w:ind w:firstLine="720"/>
      </w:pPr>
      <w:r>
        <w:t>As I shall proceed to argue, a</w:t>
      </w:r>
      <w:r w:rsidR="004410CF">
        <w:t xml:space="preserve"> significan</w:t>
      </w:r>
      <w:r w:rsidR="00CB1072">
        <w:t>t f</w:t>
      </w:r>
      <w:r w:rsidR="004410CF">
        <w:t>e</w:t>
      </w:r>
      <w:r w:rsidR="00CB1072">
        <w:t>ature</w:t>
      </w:r>
      <w:r w:rsidR="004410CF">
        <w:t xml:space="preserve"> of th</w:t>
      </w:r>
      <w:r w:rsidR="00CB1072">
        <w:t>is</w:t>
      </w:r>
      <w:r w:rsidR="004410CF">
        <w:t xml:space="preserve"> project is that by suspending the norms of the </w:t>
      </w:r>
      <w:r w:rsidR="00DD1A7E">
        <w:t>dyslexia</w:t>
      </w:r>
      <w:r w:rsidR="004410CF">
        <w:t xml:space="preserve"> support classroom, the space changed from being merely exclusionary to one which was still segregated </w:t>
      </w:r>
      <w:r w:rsidR="00CB1072">
        <w:t xml:space="preserve">from mainstream education </w:t>
      </w:r>
      <w:r w:rsidR="004410CF">
        <w:t xml:space="preserve">yet also disruptive and transgressive. </w:t>
      </w:r>
      <w:r w:rsidR="00DD1A7E">
        <w:t xml:space="preserve">The </w:t>
      </w:r>
      <w:r w:rsidR="005E6D77">
        <w:t xml:space="preserve">ideology of a literate norm </w:t>
      </w:r>
      <w:r w:rsidR="002C3E22">
        <w:t>exercised power which le</w:t>
      </w:r>
      <w:r w:rsidR="005E6D77">
        <w:t xml:space="preserve">d the </w:t>
      </w:r>
      <w:r w:rsidR="00DD1A7E">
        <w:t xml:space="preserve">College </w:t>
      </w:r>
      <w:r w:rsidR="005E6D77">
        <w:t>to</w:t>
      </w:r>
      <w:r w:rsidR="00DD1A7E">
        <w:t xml:space="preserve"> </w:t>
      </w:r>
      <w:r w:rsidR="00DD1A7E">
        <w:lastRenderedPageBreak/>
        <w:t>construct the disciplinary space of the dyslexia support workshop, yet the students use</w:t>
      </w:r>
      <w:r w:rsidR="002C3E22">
        <w:t>d</w:t>
      </w:r>
      <w:r w:rsidR="00DD1A7E">
        <w:t xml:space="preserve"> that very space to contest norma</w:t>
      </w:r>
      <w:r w:rsidR="005D490D">
        <w:t>tive</w:t>
      </w:r>
      <w:r w:rsidR="00DD1A7E">
        <w:t xml:space="preserve"> notions of literacy, learning and identity. </w:t>
      </w:r>
      <w:r>
        <w:t xml:space="preserve">In a later part of the paper, I will argue </w:t>
      </w:r>
      <w:r w:rsidR="00CB1072">
        <w:t>t</w:t>
      </w:r>
      <w:r w:rsidR="00DD1A7E">
        <w:t>h</w:t>
      </w:r>
      <w:r>
        <w:t>at</w:t>
      </w:r>
      <w:r w:rsidR="00DD1A7E">
        <w:t xml:space="preserve"> space became heterotopic, a world</w:t>
      </w:r>
      <w:r w:rsidR="005E6D77">
        <w:t xml:space="preserve"> </w:t>
      </w:r>
      <w:r w:rsidR="00DD1A7E">
        <w:t>within</w:t>
      </w:r>
      <w:r w:rsidR="005E6D77">
        <w:t xml:space="preserve"> </w:t>
      </w:r>
      <w:r w:rsidR="002C3E22">
        <w:t xml:space="preserve">and yet simultaneously somewhat outside </w:t>
      </w:r>
      <w:r w:rsidR="005E6D77">
        <w:t xml:space="preserve">the </w:t>
      </w:r>
      <w:r w:rsidR="00DD1A7E">
        <w:t>world</w:t>
      </w:r>
      <w:r w:rsidR="005E6D77">
        <w:t xml:space="preserve"> of the College</w:t>
      </w:r>
      <w:r w:rsidR="002C3E22">
        <w:t xml:space="preserve">.  Adolescence, dyslexia and the project space all resonated as heterotopic conditions. However, although the project space can be described as heterotopic, this characterisation cannot provide an explanation of the learning that took place within it.  To begin to address this limitation, I now turn to the second spatial </w:t>
      </w:r>
      <w:r w:rsidR="00CB1072">
        <w:t>concept</w:t>
      </w:r>
      <w:r w:rsidR="002C3E22">
        <w:t>, that of affinity spaces.</w:t>
      </w:r>
    </w:p>
    <w:p w:rsidR="006C11B8" w:rsidRDefault="00B41BB7">
      <w:pPr>
        <w:pStyle w:val="Heading1"/>
        <w:rPr>
          <w:rFonts w:ascii="Calibri" w:hAnsi="Calibri"/>
          <w:color w:val="365F91"/>
        </w:rPr>
      </w:pPr>
      <w:r>
        <w:t>A</w:t>
      </w:r>
      <w:r w:rsidR="000E556C">
        <w:t>ffinity s</w:t>
      </w:r>
      <w:r w:rsidR="00B6617B">
        <w:t>paces</w:t>
      </w:r>
    </w:p>
    <w:p w:rsidR="006C11B8" w:rsidRDefault="00B6617B">
      <w:pPr>
        <w:ind w:firstLine="720"/>
      </w:pPr>
      <w:r>
        <w:t xml:space="preserve">To call a space a heterotopia is to describe the overall </w:t>
      </w:r>
      <w:r w:rsidR="0070493B">
        <w:t>Otherness</w:t>
      </w:r>
      <w:r>
        <w:t xml:space="preserve"> of that space, rather than to offer a detailed description of what goes on there.  Gee's (2005) concept of the </w:t>
      </w:r>
      <w:r>
        <w:rPr>
          <w:i/>
        </w:rPr>
        <w:t>affinity space</w:t>
      </w:r>
      <w:r>
        <w:t xml:space="preserve"> is more helpful in this regard. Perceiving a number of difficulties with the concept of </w:t>
      </w:r>
      <w:r>
        <w:rPr>
          <w:i/>
        </w:rPr>
        <w:t>community of practice</w:t>
      </w:r>
      <w:r>
        <w:t xml:space="preserve"> (Lave &amp; Wenger, 1991)</w:t>
      </w:r>
      <w:r w:rsidR="00697A70">
        <w:t>,</w:t>
      </w:r>
      <w:r>
        <w:t xml:space="preserve"> Gee offers an alternative way of conceptualising collective activities, which he calls an </w:t>
      </w:r>
      <w:r>
        <w:rPr>
          <w:i/>
        </w:rPr>
        <w:t xml:space="preserve">affinity space. </w:t>
      </w:r>
      <w:r>
        <w:t xml:space="preserve">Rather than focusing on </w:t>
      </w:r>
      <w:r>
        <w:rPr>
          <w:i/>
        </w:rPr>
        <w:t>who</w:t>
      </w:r>
      <w:r>
        <w:t xml:space="preserve"> is involved in the activity, </w:t>
      </w:r>
      <w:r w:rsidR="003D3394">
        <w:t xml:space="preserve">as in a community of practice, </w:t>
      </w:r>
      <w:r>
        <w:t xml:space="preserve">Gee focuses on </w:t>
      </w:r>
      <w:r>
        <w:rPr>
          <w:i/>
        </w:rPr>
        <w:t>where</w:t>
      </w:r>
      <w:r>
        <w:t xml:space="preserve"> the activity </w:t>
      </w:r>
      <w:r w:rsidR="005D490D">
        <w:t>happens</w:t>
      </w:r>
      <w:r>
        <w:t>. An affinity is a natural liking of, or attraction to, something: hence, an affinity space</w:t>
      </w:r>
      <w:r w:rsidR="00A625E7">
        <w:t xml:space="preserve"> is quite simply a space where “</w:t>
      </w:r>
      <w:r>
        <w:t>people bond primarily to a shared endeavour</w:t>
      </w:r>
      <w:r>
        <w:rPr>
          <w:b/>
        </w:rPr>
        <w:t xml:space="preserve"> </w:t>
      </w:r>
      <w:r w:rsidR="003D3394">
        <w:t>or interest</w:t>
      </w:r>
      <w:r w:rsidR="00A625E7">
        <w:t>”</w:t>
      </w:r>
      <w:r>
        <w:t xml:space="preserve"> (Gee 2005 p</w:t>
      </w:r>
      <w:r w:rsidR="00CB1072">
        <w:t>.</w:t>
      </w:r>
      <w:r>
        <w:t>19). People may be active in the same space but not necessarily working towards shared or complementary goals: there may</w:t>
      </w:r>
      <w:r w:rsidR="00E06125">
        <w:t xml:space="preserve"> be</w:t>
      </w:r>
      <w:r>
        <w:t xml:space="preserve"> allegiances but also hostilities. Affinity spaces may be real spaces or virtual spaces: both a football stadium and Massive Multiplayer Online Role Playing Game, for example, are spaces organised around a collective endeavour where we see both cooperation and competition and different modes and levels of engagement. In both spaces we </w:t>
      </w:r>
      <w:r>
        <w:lastRenderedPageBreak/>
        <w:t xml:space="preserve">will see different kinds of actors in different kinds of roles: allies/adversaries; moderators/referees; spectators/fans, and so on. As with heterotopias, some appreciation of affinity spaces is a necessary precursor to understanding </w:t>
      </w:r>
      <w:r>
        <w:rPr>
          <w:i/>
        </w:rPr>
        <w:t>heterotopic affinity spaces</w:t>
      </w:r>
      <w:r>
        <w:rPr>
          <w:i/>
          <w:color w:val="000000"/>
        </w:rPr>
        <w:t>.</w:t>
      </w:r>
      <w:r>
        <w:t xml:space="preserve"> I now provide a brief overview of this idea.</w:t>
      </w:r>
      <w:r>
        <w:tab/>
      </w:r>
    </w:p>
    <w:p w:rsidR="006C11B8" w:rsidRDefault="00B6617B">
      <w:r>
        <w:tab/>
      </w:r>
    </w:p>
    <w:p w:rsidR="006C11B8" w:rsidRDefault="00B6617B">
      <w:pPr>
        <w:ind w:firstLine="720"/>
      </w:pPr>
      <w:r>
        <w:t xml:space="preserve">Gee </w:t>
      </w:r>
      <w:r w:rsidR="00E06125">
        <w:t xml:space="preserve">(2005) </w:t>
      </w:r>
      <w:r w:rsidR="00BB4874">
        <w:t>posits</w:t>
      </w:r>
      <w:r>
        <w:t xml:space="preserve"> that affinity spaces are particularly important contemporary social configurations, which </w:t>
      </w:r>
      <w:r w:rsidR="00CB1072">
        <w:t>educators</w:t>
      </w:r>
      <w:r>
        <w:t xml:space="preserve"> ought to attend to</w:t>
      </w:r>
      <w:r w:rsidR="000536CD">
        <w:t xml:space="preserve"> for two main reasons</w:t>
      </w:r>
      <w:r>
        <w:t xml:space="preserve">. </w:t>
      </w:r>
      <w:r w:rsidR="000536CD">
        <w:t>F</w:t>
      </w:r>
      <w:r>
        <w:t xml:space="preserve">irstly, </w:t>
      </w:r>
      <w:r w:rsidR="000536CD">
        <w:t xml:space="preserve">he contends </w:t>
      </w:r>
      <w:r>
        <w:t>that affinity spaces have features which are crucial for deep and effective learning</w:t>
      </w:r>
      <w:r w:rsidR="00BB4874">
        <w:t>, by which he means learning which has a lasting impact on identity and ability to participate in desired discourses</w:t>
      </w:r>
      <w:r>
        <w:t xml:space="preserve">. Secondly, that the current proliferation of affinity spaces young people can access offers </w:t>
      </w:r>
      <w:r w:rsidR="00CB1072">
        <w:t>"</w:t>
      </w:r>
      <w:r>
        <w:t>a different and arguably powerful vision of learning, affiliation, and identity</w:t>
      </w:r>
      <w:r w:rsidR="00CB1072">
        <w:t>"</w:t>
      </w:r>
      <w:r>
        <w:t xml:space="preserve"> (</w:t>
      </w:r>
      <w:r w:rsidR="00CB1072">
        <w:t>Gee, 2005</w:t>
      </w:r>
      <w:r>
        <w:t xml:space="preserve"> p</w:t>
      </w:r>
      <w:r w:rsidR="00CB1072">
        <w:t>.29</w:t>
      </w:r>
      <w:r>
        <w:t xml:space="preserve">) where learning is simultaneously a personal, unique trajectory and a social journey as one shares aspects of that trajectory with others.  </w:t>
      </w:r>
      <w:r w:rsidR="003D3394">
        <w:t xml:space="preserve">His </w:t>
      </w:r>
      <w:r>
        <w:t xml:space="preserve">suggestion is to make classrooms and learning spaces more characteristic of affinity spaces, in order to promote deep individual and social learning through students bonding with the learning endeavour. </w:t>
      </w:r>
    </w:p>
    <w:p w:rsidR="006C11B8" w:rsidRDefault="006C11B8"/>
    <w:p w:rsidR="006C11B8" w:rsidRDefault="00B6617B">
      <w:pPr>
        <w:pStyle w:val="ListParagraph"/>
        <w:spacing w:line="480" w:lineRule="auto"/>
        <w:ind w:left="0" w:firstLine="720"/>
        <w:rPr>
          <w:b/>
        </w:rPr>
      </w:pPr>
      <w:r>
        <w:t>According to Gee</w:t>
      </w:r>
      <w:r w:rsidR="00CB1072">
        <w:t xml:space="preserve"> (op. cit)</w:t>
      </w:r>
      <w:r>
        <w:t>, space</w:t>
      </w:r>
      <w:r w:rsidR="000536CD">
        <w:t>s in general are</w:t>
      </w:r>
      <w:r>
        <w:t xml:space="preserve"> defined by the following </w:t>
      </w:r>
      <w:r w:rsidR="008C6815">
        <w:t xml:space="preserve">three </w:t>
      </w:r>
      <w:r>
        <w:t xml:space="preserve">features. Firstly, </w:t>
      </w:r>
      <w:r w:rsidR="000536CD">
        <w:t xml:space="preserve">a space </w:t>
      </w:r>
      <w:r>
        <w:t>needs content – something for the space to be about.</w:t>
      </w:r>
      <w:r w:rsidR="00E3726F">
        <w:t xml:space="preserve"> </w:t>
      </w:r>
      <w:r w:rsidR="00E3726F" w:rsidRPr="00E3726F">
        <w:t>In this case, the space is about the students’ dyslexia research</w:t>
      </w:r>
      <w:r w:rsidR="00CB1072">
        <w:t>,</w:t>
      </w:r>
      <w:r w:rsidR="00E3726F" w:rsidRPr="00E3726F">
        <w:t xml:space="preserve"> knowledge</w:t>
      </w:r>
      <w:r w:rsidR="00CB1072">
        <w:t xml:space="preserve"> and identity work</w:t>
      </w:r>
      <w:r w:rsidR="00E3726F" w:rsidRPr="00E3726F">
        <w:t>.</w:t>
      </w:r>
      <w:r>
        <w:t xml:space="preserve"> A space also needs at least one generator. Generators are whatever provide the content for the space. </w:t>
      </w:r>
      <w:r w:rsidR="00E3726F" w:rsidRPr="00E3726F">
        <w:t xml:space="preserve">In this case, students, teacher-researcher, digital media and the Internet all act as generators. </w:t>
      </w:r>
      <w:r>
        <w:t xml:space="preserve">A space also needs at least one portal. Portals are places through which people access content. </w:t>
      </w:r>
      <w:r w:rsidR="00E3726F" w:rsidRPr="00E3726F">
        <w:t xml:space="preserve">The </w:t>
      </w:r>
      <w:r w:rsidR="00E3726F" w:rsidRPr="00E3726F">
        <w:lastRenderedPageBreak/>
        <w:t xml:space="preserve">classroom door is a portal, as is classroom dialogue, as is Facebook, as is the Internet (it is common for generators to also be portals and </w:t>
      </w:r>
      <w:r w:rsidR="00E3726F" w:rsidRPr="00E3726F">
        <w:rPr>
          <w:i/>
        </w:rPr>
        <w:t>vice versa</w:t>
      </w:r>
      <w:r w:rsidR="00E3726F" w:rsidRPr="00E3726F">
        <w:t>)</w:t>
      </w:r>
      <w:r w:rsidR="00E3726F">
        <w:t xml:space="preserve">. </w:t>
      </w:r>
      <w:r>
        <w:t>Once we have content, generator and portal, we can look at the space in two different ways:</w:t>
      </w:r>
      <w:r w:rsidR="00E06125">
        <w:t xml:space="preserve"> as</w:t>
      </w:r>
      <w:r>
        <w:t xml:space="preserve"> content, and how people interact with that content. And once we have identified these features we are also in position to determine the extent to which a space is an affinity space. Affinity spaces are spaces, real or virtual, where people bond primarily to a shared endeavour. In an affinity space,</w:t>
      </w:r>
      <w:r w:rsidR="00CB1072">
        <w:t xml:space="preserve"> "</w:t>
      </w:r>
      <w:r>
        <w:t>newbies, masters and everyone else share common space</w:t>
      </w:r>
      <w:r w:rsidR="00CB1072">
        <w:t>"</w:t>
      </w:r>
      <w:r>
        <w:t>,</w:t>
      </w:r>
      <w:r w:rsidR="00CB1072">
        <w:t xml:space="preserve"> </w:t>
      </w:r>
      <w:r w:rsidR="00250C0B">
        <w:t xml:space="preserve">there are </w:t>
      </w:r>
      <w:r w:rsidR="00CB1072">
        <w:t>"</w:t>
      </w:r>
      <w:r>
        <w:t>many different forms and routes to participation</w:t>
      </w:r>
      <w:r w:rsidR="00CB1072">
        <w:t>" and "</w:t>
      </w:r>
      <w:r>
        <w:t>lot</w:t>
      </w:r>
      <w:r w:rsidR="00E3726F">
        <w:t>s of different routes to status</w:t>
      </w:r>
      <w:r w:rsidR="00CB1072">
        <w:t>"</w:t>
      </w:r>
      <w:r w:rsidR="00E3726F">
        <w:t xml:space="preserve"> (</w:t>
      </w:r>
      <w:r w:rsidR="00E3726F" w:rsidRPr="00302C4C">
        <w:t xml:space="preserve">Gee, </w:t>
      </w:r>
      <w:r w:rsidR="00302C4C" w:rsidRPr="00302C4C">
        <w:t>2005</w:t>
      </w:r>
      <w:r w:rsidR="00E3726F" w:rsidRPr="00302C4C">
        <w:t xml:space="preserve"> p</w:t>
      </w:r>
      <w:r w:rsidR="00CB1072">
        <w:t>.</w:t>
      </w:r>
      <w:r w:rsidR="00E3726F" w:rsidRPr="00302C4C">
        <w:t>20</w:t>
      </w:r>
      <w:r w:rsidR="00E3726F">
        <w:t>)</w:t>
      </w:r>
      <w:r w:rsidR="00302C4C">
        <w:t>.</w:t>
      </w:r>
      <w:r>
        <w:t xml:space="preserve"> </w:t>
      </w:r>
      <w:r w:rsidR="00E3726F">
        <w:t xml:space="preserve">In this project, we all shared a space as co-researchers and co-learners, </w:t>
      </w:r>
      <w:r w:rsidR="00BB4874">
        <w:t xml:space="preserve">developing status and </w:t>
      </w:r>
      <w:r w:rsidR="00E3726F">
        <w:t>co-constructing both the Facebook page and knowledge of dyslexia through face-to-face and online discussion, sharing and creating multimedia resources</w:t>
      </w:r>
      <w:r w:rsidR="00B72CA3">
        <w:t xml:space="preserve"> including texts, images and videos</w:t>
      </w:r>
      <w:r w:rsidR="00CB1072">
        <w:t>, and teaching each other how to create these artefacts</w:t>
      </w:r>
      <w:r w:rsidR="00E3726F">
        <w:t xml:space="preserve">. </w:t>
      </w:r>
    </w:p>
    <w:p w:rsidR="006C11B8" w:rsidRDefault="006C11B8">
      <w:pPr>
        <w:spacing w:line="360" w:lineRule="auto"/>
      </w:pPr>
    </w:p>
    <w:p w:rsidR="006C11B8" w:rsidRDefault="00E06125">
      <w:pPr>
        <w:ind w:firstLine="720"/>
      </w:pPr>
      <w:r>
        <w:t xml:space="preserve">For example, </w:t>
      </w:r>
      <w:r w:rsidR="00B6617B">
        <w:t xml:space="preserve">Gee makes a case for an online real-time strategy game, </w:t>
      </w:r>
      <w:r w:rsidR="00B6617B">
        <w:rPr>
          <w:i/>
        </w:rPr>
        <w:t xml:space="preserve">Age of Mythology, </w:t>
      </w:r>
      <w:r w:rsidR="00B6617B">
        <w:t>as an affinity space. A defining feature is its reflexivity. The affinity space reflexively shapes the practices and identities of people in that space. I suggest that what Gee contends is the case for the shared social space of a computer game is also true for the shared social space of a group Facebook page, of the kind created by this project's participants (Gee, 2005 p</w:t>
      </w:r>
      <w:r w:rsidR="00304749">
        <w:t>.</w:t>
      </w:r>
      <w:r w:rsidR="00B6617B">
        <w:t>13):</w:t>
      </w:r>
    </w:p>
    <w:p w:rsidR="00302C4C" w:rsidRDefault="00302C4C">
      <w:pPr>
        <w:ind w:firstLine="720"/>
      </w:pPr>
    </w:p>
    <w:p w:rsidR="006C11B8" w:rsidRDefault="00B6617B" w:rsidP="00707C53">
      <w:pPr>
        <w:ind w:left="720"/>
      </w:pPr>
      <w:r>
        <w:t xml:space="preserve">...the acts of people helping form the interactional organisation of the space as a set of social practices and typical identities can rebound on the acts of the content designers, since the designers must react to the pleasures and displeasures of the people </w:t>
      </w:r>
      <w:r>
        <w:lastRenderedPageBreak/>
        <w:t xml:space="preserve">interacting with the content they have designed. At the same time, the acts of those designing the content rebound on the acts of those helping organise the interaction as a set of social practices and identities, since that content shapes and transforms (though by no means fully determines) those practices and identities.  </w:t>
      </w:r>
    </w:p>
    <w:p w:rsidR="006C11B8" w:rsidRDefault="006C11B8"/>
    <w:p w:rsidR="0000411D" w:rsidRDefault="00302C4C" w:rsidP="00302C4C">
      <w:r>
        <w:t>There is a sense here of not just looking into Foucault's mirror, but reaching through it and altering the image – with those alterations made in the virtual space then altering reality</w:t>
      </w:r>
      <w:r w:rsidR="005D490D">
        <w:t xml:space="preserve">. In </w:t>
      </w:r>
      <w:r w:rsidR="005D490D">
        <w:rPr>
          <w:i/>
        </w:rPr>
        <w:t>Age of Mythology</w:t>
      </w:r>
      <w:r w:rsidR="005D490D">
        <w:t xml:space="preserve">, participants can gain status by playing the game, but can also help to construct the game itself by coding new elements. They thereby gain status within the </w:t>
      </w:r>
      <w:r w:rsidR="005D490D">
        <w:rPr>
          <w:i/>
        </w:rPr>
        <w:t>Age of Mythology</w:t>
      </w:r>
      <w:r w:rsidR="005D490D">
        <w:t xml:space="preserve"> community, and develop identities as capable players and coders. Similarly, activity within this project space</w:t>
      </w:r>
      <w:r>
        <w:t xml:space="preserve"> not only modif</w:t>
      </w:r>
      <w:r w:rsidR="005D490D">
        <w:t>ied</w:t>
      </w:r>
      <w:r>
        <w:t xml:space="preserve"> what the students did </w:t>
      </w:r>
      <w:r w:rsidR="005D490D">
        <w:t>with</w:t>
      </w:r>
      <w:r>
        <w:t>in th</w:t>
      </w:r>
      <w:r w:rsidR="005D490D">
        <w:t>at</w:t>
      </w:r>
      <w:r>
        <w:t xml:space="preserve"> project space, with their contributions becoming progressively more collaborative and complex</w:t>
      </w:r>
      <w:r w:rsidR="005D490D">
        <w:t xml:space="preserve"> over the five weeks</w:t>
      </w:r>
      <w:r w:rsidR="00E06125">
        <w:t xml:space="preserve"> of the project’s lifespan</w:t>
      </w:r>
      <w:r>
        <w:t>, but precipitat</w:t>
      </w:r>
      <w:r w:rsidR="00A625E7">
        <w:t>ed</w:t>
      </w:r>
      <w:r>
        <w:t xml:space="preserve"> changes in the students' sense</w:t>
      </w:r>
      <w:r w:rsidR="00E06125">
        <w:t>s</w:t>
      </w:r>
      <w:r>
        <w:t xml:space="preserve"> of identity, awareness of their own agency, and renegotiation of power relations in their networks.  For example, </w:t>
      </w:r>
      <w:r w:rsidR="0000411D">
        <w:t xml:space="preserve">the work they did in the space </w:t>
      </w:r>
      <w:r w:rsidR="00A625E7">
        <w:t>led to</w:t>
      </w:r>
      <w:r w:rsidR="0000411D">
        <w:t xml:space="preserve"> conversations with friends and family, in which the students were able to </w:t>
      </w:r>
      <w:r w:rsidR="000536CD">
        <w:t>adopt identities</w:t>
      </w:r>
      <w:r w:rsidR="0000411D">
        <w:t xml:space="preserve"> as </w:t>
      </w:r>
      <w:r w:rsidR="00B72CA3">
        <w:t xml:space="preserve">teachers or </w:t>
      </w:r>
      <w:r w:rsidR="005D490D">
        <w:t>"expert-helpers"</w:t>
      </w:r>
      <w:r w:rsidR="000536CD">
        <w:t xml:space="preserve"> (</w:t>
      </w:r>
      <w:r w:rsidR="006C7AD5">
        <w:t>Barden</w:t>
      </w:r>
      <w:r w:rsidR="000536CD">
        <w:t xml:space="preserve">, 2014) </w:t>
      </w:r>
      <w:r w:rsidR="0000411D">
        <w:t xml:space="preserve">on the topic of dyslexia. The following quotes are taken from the post-project interviews, which were conducted by revisiting </w:t>
      </w:r>
      <w:r w:rsidR="00E0761D">
        <w:t>t</w:t>
      </w:r>
      <w:r w:rsidR="0000411D">
        <w:t>he group Facebook page with each student individually, and asking them to reflect aloud on what they had contributed, responded to, and learned:</w:t>
      </w:r>
    </w:p>
    <w:p w:rsidR="00CA4B6F" w:rsidRDefault="0000411D" w:rsidP="00302C4C">
      <w:r>
        <w:t xml:space="preserve"> </w:t>
      </w:r>
    </w:p>
    <w:p w:rsidR="00E06125" w:rsidRDefault="00E06125" w:rsidP="0000411D">
      <w:pPr>
        <w:rPr>
          <w:i/>
        </w:rPr>
      </w:pPr>
    </w:p>
    <w:p w:rsidR="00E06125" w:rsidRDefault="00E06125" w:rsidP="0000411D">
      <w:pPr>
        <w:rPr>
          <w:i/>
        </w:rPr>
      </w:pPr>
    </w:p>
    <w:p w:rsidR="00E0761D" w:rsidRPr="008C6815" w:rsidRDefault="0000411D" w:rsidP="0000411D">
      <w:pPr>
        <w:rPr>
          <w:i/>
        </w:rPr>
      </w:pPr>
      <w:r w:rsidRPr="008C6815">
        <w:rPr>
          <w:i/>
        </w:rPr>
        <w:lastRenderedPageBreak/>
        <w:t>Charlotte</w:t>
      </w:r>
    </w:p>
    <w:p w:rsidR="0000411D" w:rsidRDefault="00E0761D" w:rsidP="0000411D">
      <w:r>
        <w:t>(prompted by a link to a documentary about Kara Tointon, an actress who identifies as dyslexic)</w:t>
      </w:r>
      <w:r w:rsidR="0000411D">
        <w:t xml:space="preserve">: </w:t>
      </w:r>
      <w:r w:rsidR="00CA4B6F" w:rsidRPr="00CA4B6F">
        <w:t>I watched that at home actually because I showed my mum the page and she was like oh add me to it</w:t>
      </w:r>
      <w:r w:rsidR="0000411D">
        <w:t>...</w:t>
      </w:r>
    </w:p>
    <w:p w:rsidR="00CA4B6F" w:rsidRPr="00CA4B6F" w:rsidRDefault="0000411D" w:rsidP="0000411D">
      <w:r>
        <w:t xml:space="preserve">Interviewer:  </w:t>
      </w:r>
      <w:r w:rsidR="00CA4B6F" w:rsidRPr="00CA4B6F">
        <w:t>Oh okay so your mum want to be added to the group</w:t>
      </w:r>
      <w:r>
        <w:t>. W</w:t>
      </w:r>
      <w:r w:rsidR="00CA4B6F" w:rsidRPr="00CA4B6F">
        <w:t>hy was that do you think?</w:t>
      </w:r>
    </w:p>
    <w:p w:rsidR="00CA4B6F" w:rsidRPr="00CA4B6F" w:rsidRDefault="0000411D" w:rsidP="0000411D">
      <w:r>
        <w:t xml:space="preserve">Charlotte: </w:t>
      </w:r>
      <w:r w:rsidR="00CA4B6F" w:rsidRPr="00CA4B6F">
        <w:t>Er</w:t>
      </w:r>
      <w:r w:rsidR="00B72CA3">
        <w:t>,</w:t>
      </w:r>
      <w:r w:rsidR="00CA4B6F" w:rsidRPr="00CA4B6F">
        <w:t xml:space="preserve"> she thinks she's dyslexic...and she thinks that my grandad's is dyslexic as well so…</w:t>
      </w:r>
    </w:p>
    <w:p w:rsidR="00CA4B6F" w:rsidRPr="00CA4B6F" w:rsidRDefault="0000411D" w:rsidP="0000411D">
      <w:r>
        <w:t xml:space="preserve">Interviewer: </w:t>
      </w:r>
      <w:r w:rsidR="00CA4B6F" w:rsidRPr="00CA4B6F">
        <w:t>Right and they were what</w:t>
      </w:r>
      <w:r>
        <w:t>,</w:t>
      </w:r>
      <w:r w:rsidR="00CA4B6F" w:rsidRPr="00CA4B6F">
        <w:t xml:space="preserve"> hoping to find out a bit more about dyslexia...</w:t>
      </w:r>
    </w:p>
    <w:p w:rsidR="00CA4B6F" w:rsidRPr="00CA4B6F" w:rsidRDefault="0000411D" w:rsidP="0000411D">
      <w:r>
        <w:t xml:space="preserve">Charlotte: </w:t>
      </w:r>
      <w:r w:rsidR="00CA4B6F" w:rsidRPr="00CA4B6F">
        <w:t>Yeah</w:t>
      </w:r>
    </w:p>
    <w:p w:rsidR="00CA4B6F" w:rsidRPr="00CA4B6F" w:rsidRDefault="0000411D" w:rsidP="0000411D">
      <w:r>
        <w:t xml:space="preserve">Interviewer: </w:t>
      </w:r>
      <w:r w:rsidR="00CA4B6F" w:rsidRPr="00CA4B6F">
        <w:t>Did you have erm many conversations with people....as a result of this or using what you learnt from this</w:t>
      </w:r>
      <w:r>
        <w:t>?</w:t>
      </w:r>
    </w:p>
    <w:p w:rsidR="00CA4B6F" w:rsidRPr="00CA4B6F" w:rsidRDefault="0000411D" w:rsidP="0000411D">
      <w:r>
        <w:t xml:space="preserve">Charlotte: </w:t>
      </w:r>
      <w:r w:rsidR="00CA4B6F" w:rsidRPr="00CA4B6F">
        <w:t>Yeah I did actually my usually with my dad because he was quite interested in it because he's not dyslexic himself but he's quite interested in</w:t>
      </w:r>
      <w:r>
        <w:t xml:space="preserve"> t</w:t>
      </w:r>
      <w:r w:rsidR="00CA4B6F" w:rsidRPr="00CA4B6F">
        <w:t xml:space="preserve">he way the brain works and stuff </w:t>
      </w:r>
    </w:p>
    <w:p w:rsidR="00CA4B6F" w:rsidRDefault="00CA4B6F" w:rsidP="00E0761D"/>
    <w:p w:rsidR="00B72CA3" w:rsidRPr="00B72CA3" w:rsidRDefault="00B72CA3" w:rsidP="00E0761D">
      <w:pPr>
        <w:rPr>
          <w:i/>
        </w:rPr>
      </w:pPr>
      <w:r w:rsidRPr="00B72CA3">
        <w:rPr>
          <w:i/>
        </w:rPr>
        <w:t>Mo</w:t>
      </w:r>
    </w:p>
    <w:p w:rsidR="00E0761D" w:rsidRPr="006E4723" w:rsidRDefault="00E0761D" w:rsidP="00E0761D">
      <w:r w:rsidRPr="00B72CA3">
        <w:t>Interviewer:</w:t>
      </w:r>
      <w:r>
        <w:t xml:space="preserve"> W</w:t>
      </w:r>
      <w:r w:rsidRPr="006E4723">
        <w:t xml:space="preserve">hat made you add </w:t>
      </w:r>
      <w:r w:rsidR="00C8137B">
        <w:t>that person</w:t>
      </w:r>
      <w:r>
        <w:t xml:space="preserve"> [to the Facebook group]</w:t>
      </w:r>
      <w:r w:rsidRPr="006E4723">
        <w:t>?</w:t>
      </w:r>
    </w:p>
    <w:p w:rsidR="00E0761D" w:rsidRPr="006E4723" w:rsidRDefault="00E0761D" w:rsidP="00E0761D">
      <w:r>
        <w:t xml:space="preserve">Mo: </w:t>
      </w:r>
      <w:r w:rsidRPr="006E4723">
        <w:t>Because he's my cousin so I added him to see what he'd say about dyslexia</w:t>
      </w:r>
    </w:p>
    <w:p w:rsidR="00E0761D" w:rsidRDefault="00E0761D" w:rsidP="00E0761D">
      <w:r>
        <w:t xml:space="preserve">Interviewer: </w:t>
      </w:r>
      <w:r w:rsidRPr="006E4723">
        <w:t>Okay and did you get anything back from him?</w:t>
      </w:r>
    </w:p>
    <w:p w:rsidR="00E0761D" w:rsidRPr="006E4723" w:rsidRDefault="00E0761D" w:rsidP="00E0761D">
      <w:r>
        <w:t xml:space="preserve">Mo: </w:t>
      </w:r>
      <w:r w:rsidRPr="006E4723">
        <w:t xml:space="preserve">Yeah after he said to me because of what happened in school about teachers he's scared to accept it he said </w:t>
      </w:r>
      <w:r>
        <w:t>"</w:t>
      </w:r>
      <w:r w:rsidRPr="006E4723">
        <w:t>I don't know nothing about that</w:t>
      </w:r>
      <w:r>
        <w:t>."</w:t>
      </w:r>
      <w:r w:rsidR="00C81621">
        <w:t xml:space="preserve"> [Mo’s cousin didn’t want to </w:t>
      </w:r>
      <w:r w:rsidR="009E58BD">
        <w:t>accept the invitation to the group because of the stigma around dyslexia at his school]</w:t>
      </w:r>
    </w:p>
    <w:p w:rsidR="00E0761D" w:rsidRPr="006E4723" w:rsidRDefault="00E0761D" w:rsidP="00E0761D">
      <w:r>
        <w:t xml:space="preserve">Interviewer: </w:t>
      </w:r>
      <w:r w:rsidRPr="006E4723">
        <w:t>So although he didn't respond on the Facebook page you had a conversation about it later</w:t>
      </w:r>
      <w:r>
        <w:t xml:space="preserve">, </w:t>
      </w:r>
      <w:r w:rsidRPr="006E4723">
        <w:t>you did get some kind of response</w:t>
      </w:r>
      <w:r>
        <w:t>.</w:t>
      </w:r>
    </w:p>
    <w:p w:rsidR="00E0761D" w:rsidRPr="006E4723" w:rsidRDefault="00E0761D" w:rsidP="00E0761D">
      <w:r>
        <w:lastRenderedPageBreak/>
        <w:t xml:space="preserve">Mo: </w:t>
      </w:r>
      <w:r w:rsidRPr="006E4723">
        <w:t>Yeah</w:t>
      </w:r>
    </w:p>
    <w:p w:rsidR="00E0761D" w:rsidRDefault="00E0761D" w:rsidP="00E0761D"/>
    <w:p w:rsidR="00E0761D" w:rsidRPr="00E0761D" w:rsidRDefault="00E0761D" w:rsidP="00E0761D">
      <w:pPr>
        <w:rPr>
          <w:i/>
        </w:rPr>
      </w:pPr>
      <w:r w:rsidRPr="00E0761D">
        <w:rPr>
          <w:i/>
        </w:rPr>
        <w:t>Chloe</w:t>
      </w:r>
    </w:p>
    <w:p w:rsidR="00E0761D" w:rsidRPr="00E0761D" w:rsidRDefault="00E0761D" w:rsidP="00E0761D">
      <w:r>
        <w:t xml:space="preserve">Interviewer:  </w:t>
      </w:r>
      <w:r w:rsidRPr="00E0761D">
        <w:t>Erm then ah here you added some more friends</w:t>
      </w:r>
      <w:r>
        <w:t>...c</w:t>
      </w:r>
      <w:r w:rsidRPr="00E0761D">
        <w:t>an you remember why you did that?</w:t>
      </w:r>
    </w:p>
    <w:p w:rsidR="00E0761D" w:rsidRPr="00E0761D" w:rsidRDefault="00C8137B" w:rsidP="00E0761D">
      <w:r>
        <w:t xml:space="preserve">Chloe: </w:t>
      </w:r>
      <w:r w:rsidR="00E0761D" w:rsidRPr="00E0761D">
        <w:t>My dad was being nosy and my friend Lauren does English language so she was findin</w:t>
      </w:r>
      <w:r w:rsidR="00B72CA3">
        <w:t>'</w:t>
      </w:r>
      <w:r w:rsidR="00E0761D" w:rsidRPr="00E0761D">
        <w:t xml:space="preserve"> it was quite interesting</w:t>
      </w:r>
    </w:p>
    <w:p w:rsidR="00E0761D" w:rsidRPr="00E0761D" w:rsidRDefault="00E0761D" w:rsidP="00E0761D">
      <w:r>
        <w:t>Interviewer: A</w:t>
      </w:r>
      <w:r w:rsidRPr="00E0761D">
        <w:t>ny response from your Dad?</w:t>
      </w:r>
    </w:p>
    <w:p w:rsidR="00E0761D" w:rsidRPr="00E0761D" w:rsidRDefault="00E0761D" w:rsidP="00E0761D">
      <w:r>
        <w:t>Chloe</w:t>
      </w:r>
      <w:r w:rsidR="00B72CA3">
        <w:t>:</w:t>
      </w:r>
      <w:r>
        <w:t xml:space="preserve"> </w:t>
      </w:r>
      <w:r w:rsidRPr="00E0761D">
        <w:t>He thought it was interesting he give me in-depth hour-long reports on how interesting he thought it all was</w:t>
      </w:r>
      <w:r w:rsidR="00C8137B">
        <w:t>...</w:t>
      </w:r>
      <w:r w:rsidRPr="00E0761D">
        <w:t>he thinks he's dyslexic and his mum was dyslexic and he said it was interesting to like watch it and see things and think yeah I do that and yeah I do that and yeah that explains why I do that</w:t>
      </w:r>
      <w:r w:rsidR="00B72CA3">
        <w:t>.</w:t>
      </w:r>
    </w:p>
    <w:p w:rsidR="00E0761D" w:rsidRDefault="00E0761D" w:rsidP="00E0761D"/>
    <w:p w:rsidR="00C8137B" w:rsidRDefault="00C8137B" w:rsidP="00E0761D">
      <w:pPr>
        <w:rPr>
          <w:i/>
        </w:rPr>
      </w:pPr>
      <w:r>
        <w:rPr>
          <w:i/>
        </w:rPr>
        <w:t>Josh</w:t>
      </w:r>
    </w:p>
    <w:p w:rsidR="00C8137B" w:rsidRDefault="00C8137B" w:rsidP="00E0761D">
      <w:r>
        <w:t>Interviewer: You've added quite a lot of people in the early stages. What was your thinking there?</w:t>
      </w:r>
    </w:p>
    <w:p w:rsidR="00C8137B" w:rsidRDefault="00C8137B" w:rsidP="00E0761D">
      <w:r>
        <w:t xml:space="preserve">Josh: </w:t>
      </w:r>
      <w:r w:rsidR="000536CD">
        <w:t>A lot of the people I added...don't have knowledge of dyslexia...so it's more about educating people, about showing people "this is what it is"...I imagine it's difficult to understand what it is if you don't have it.</w:t>
      </w:r>
    </w:p>
    <w:p w:rsidR="000536CD" w:rsidRDefault="000536CD" w:rsidP="00E0761D">
      <w:r>
        <w:t>Interviewer: What sort of feedback did you get from people?</w:t>
      </w:r>
    </w:p>
    <w:p w:rsidR="000536CD" w:rsidRPr="00C8137B" w:rsidRDefault="000536CD" w:rsidP="00E0761D">
      <w:r>
        <w:t>Josh: To be honest, the feedback that I got was that it [the Facebook page] was quite funny and informative...</w:t>
      </w:r>
    </w:p>
    <w:p w:rsidR="000536CD" w:rsidRDefault="000536CD" w:rsidP="00E0761D"/>
    <w:p w:rsidR="00C8137B" w:rsidRPr="00E0761D" w:rsidRDefault="00C8137B" w:rsidP="00E0761D">
      <w:r>
        <w:t xml:space="preserve">Notable here is the way that friends and family, who would not be part of a dyslexia workshop "community of practice" are admitted to the project affinity space </w:t>
      </w:r>
      <w:r w:rsidR="004F6091">
        <w:t xml:space="preserve">via the Facebook portal </w:t>
      </w:r>
      <w:r>
        <w:t xml:space="preserve">where they </w:t>
      </w:r>
      <w:r w:rsidR="004F6091">
        <w:t>access content which enables them</w:t>
      </w:r>
      <w:r w:rsidR="009E58BD">
        <w:t xml:space="preserve"> to</w:t>
      </w:r>
      <w:r w:rsidR="004F6091">
        <w:t xml:space="preserve"> </w:t>
      </w:r>
      <w:r>
        <w:t xml:space="preserve">participate, to varying degrees, </w:t>
      </w:r>
      <w:r w:rsidR="004F6091">
        <w:t>in</w:t>
      </w:r>
      <w:r>
        <w:t xml:space="preserve"> the collective endeavour of learning about dyslexia. </w:t>
      </w:r>
      <w:r w:rsidR="00BB4874">
        <w:t>The students</w:t>
      </w:r>
      <w:r w:rsidR="009E58BD">
        <w:t>’</w:t>
      </w:r>
      <w:r w:rsidR="00BB4874">
        <w:t xml:space="preserve"> developing sense of collaborative learning and identities as capable learners means that they are agentic not only in their own learning, but in the learning of peers </w:t>
      </w:r>
      <w:r w:rsidR="00DD46E5">
        <w:t>and family members, through admitting them into the affinity space.</w:t>
      </w:r>
      <w:r w:rsidR="004F6091">
        <w:t xml:space="preserve"> The students are </w:t>
      </w:r>
      <w:r w:rsidR="00B72CA3">
        <w:t xml:space="preserve">thus </w:t>
      </w:r>
      <w:r w:rsidR="004F6091">
        <w:t>able to take on pedagogic identities as teachers or "expert-helpers</w:t>
      </w:r>
      <w:r w:rsidR="005D490D">
        <w:t>" (</w:t>
      </w:r>
      <w:r w:rsidR="006C7AD5">
        <w:t>Barden</w:t>
      </w:r>
      <w:r w:rsidR="005D490D">
        <w:t xml:space="preserve">, 2014) </w:t>
      </w:r>
      <w:r w:rsidR="004F6091">
        <w:t>of significant others within the affinity space. This is a very different role to that of a student in the disciplinary, "corrective" space of the regular dyslexia support workshop or "remedial" class</w:t>
      </w:r>
      <w:r w:rsidR="00B72CA3">
        <w:t>, a role such students would usually inhabit once identified as dyslexic</w:t>
      </w:r>
      <w:r w:rsidR="004F6091">
        <w:t>.</w:t>
      </w:r>
    </w:p>
    <w:p w:rsidR="006C11B8" w:rsidRDefault="000E556C">
      <w:pPr>
        <w:pStyle w:val="Heading1"/>
        <w:rPr>
          <w:rFonts w:ascii="Calibri" w:hAnsi="Calibri"/>
          <w:color w:val="365F91"/>
        </w:rPr>
      </w:pPr>
      <w:r>
        <w:t>Heterotopic a</w:t>
      </w:r>
      <w:r w:rsidR="00B6617B">
        <w:t xml:space="preserve">ffinity </w:t>
      </w:r>
      <w:r>
        <w:t>s</w:t>
      </w:r>
      <w:r w:rsidR="00B6617B">
        <w:t>paces?</w:t>
      </w:r>
    </w:p>
    <w:p w:rsidR="006C11B8" w:rsidRDefault="004F6091">
      <w:r>
        <w:t xml:space="preserve">Having thus far considered affinity spaces and heterotopias separately, I now bring them together in order to analyse and theorise one contemporary educational configuration. This move is necessary because whilst both metaphors illuminate some aspects of the educational space, neither offers a sufficient, satisfactory explanation. </w:t>
      </w:r>
      <w:r w:rsidR="009E58BD">
        <w:t>As already noted, t</w:t>
      </w:r>
      <w:r>
        <w:t>he concept of heterotopia is insufficient because although it indicates certain characteristics of the space, it does not adequately account for the shared learning endeavour; the concept of affinity space is insufficient because although it helps us understand aspects of learning within the space, it does not adequately account for the Otherness of the space. In synthesising these two concepts,</w:t>
      </w:r>
      <w:r w:rsidR="00B6617B">
        <w:t xml:space="preserve"> I propose that what distinguishes a heterotopic affinity space is deep, authentic </w:t>
      </w:r>
      <w:r w:rsidR="00B6617B">
        <w:lastRenderedPageBreak/>
        <w:t>learning around a shared endeavour, with that learning having a political dimension in that it resists, contests, transgresses or disrupts dominant culture and power relations.</w:t>
      </w:r>
    </w:p>
    <w:p w:rsidR="006C11B8" w:rsidRDefault="006C11B8">
      <w:pPr>
        <w:spacing w:line="360" w:lineRule="auto"/>
      </w:pPr>
    </w:p>
    <w:p w:rsidR="006C11B8" w:rsidRDefault="00B6617B">
      <w:pPr>
        <w:ind w:firstLine="720"/>
      </w:pPr>
      <w:r>
        <w:t xml:space="preserve">The ensuing comparison will take account of one major criticism of heterotopias: that Foucault’s </w:t>
      </w:r>
      <w:r w:rsidR="00B72CA3">
        <w:t xml:space="preserve">(1984, 1988) </w:t>
      </w:r>
      <w:r>
        <w:t xml:space="preserve">description is </w:t>
      </w:r>
      <w:r w:rsidR="00DD46E5">
        <w:t>so vague</w:t>
      </w:r>
      <w:r>
        <w:t xml:space="preserve"> that all spaces can potentially be designated heterotopias, and so the concept has little value.  Certainly, the number and variety of places that have been characterised as heterotopias is extensive, including an entire Further Education college, not dissimilar to the physical location of this project (Blair, 2009), and the whole Facebook site (Rymarczuk &amp; Derkson,</w:t>
      </w:r>
      <w:r w:rsidR="004E2D83">
        <w:t xml:space="preserve"> </w:t>
      </w:r>
      <w:r>
        <w:t xml:space="preserve">2014). To counter this criticism, Rymarczuk &amp; Derkson (2014) suggest that the usefulness of heterotopias stems from Foucault’s </w:t>
      </w:r>
      <w:r w:rsidR="008C6815">
        <w:t>assertion</w:t>
      </w:r>
      <w:r>
        <w:t xml:space="preserve"> that heterotopias function in relation to other spaces, and thereby invite reflection on their relations to other spaces.</w:t>
      </w:r>
      <w:r w:rsidR="009E58BD">
        <w:t xml:space="preserve"> As the mirror invites contemplation of the self observed in the physical world, so the project space invited reflection on perceived identities in the outside world. </w:t>
      </w:r>
      <w:r>
        <w:t xml:space="preserve"> </w:t>
      </w:r>
      <w:r w:rsidR="009E58BD">
        <w:t>Rymarczuk &amp; Derkson (2014)</w:t>
      </w:r>
      <w:r>
        <w:t xml:space="preserve"> go on to cite Johnson’s (2013) assertion that heter</w:t>
      </w:r>
      <w:r w:rsidR="00A52690">
        <w:t xml:space="preserve">otopias ought to be adopted as </w:t>
      </w:r>
      <w:r w:rsidR="004E2D83">
        <w:t>"</w:t>
      </w:r>
      <w:r>
        <w:t>tools of analysis to illuminate the multifaceted features of cultural and social spaces and to invent new ones.</w:t>
      </w:r>
      <w:r w:rsidR="004E2D83">
        <w:t>"</w:t>
      </w:r>
      <w:r>
        <w:t xml:space="preserve">    Meanwhile, Gee (2005 p</w:t>
      </w:r>
      <w:r w:rsidR="004E2D83">
        <w:t>.</w:t>
      </w:r>
      <w:r>
        <w:t xml:space="preserve">6) notes that affinity spaces </w:t>
      </w:r>
      <w:r w:rsidR="004E2D83">
        <w:t>"</w:t>
      </w:r>
      <w:r>
        <w:t>can fruitfully be compared and contrasted with other forms.</w:t>
      </w:r>
      <w:r w:rsidR="004E2D83">
        <w:t>"</w:t>
      </w:r>
      <w:r>
        <w:t xml:space="preserve"> A comparison of the features of each space may be illustrated by a simple Venn diagram, with the overlaps indicating what the characteristics of a heterotopic affinity space might be (Fig 1):</w:t>
      </w:r>
    </w:p>
    <w:p w:rsidR="008C6815" w:rsidRDefault="008C6815">
      <w:pPr>
        <w:ind w:firstLine="720"/>
      </w:pPr>
    </w:p>
    <w:p w:rsidR="00212FB2" w:rsidRDefault="00212FB2">
      <w:pPr>
        <w:pStyle w:val="Caption"/>
      </w:pPr>
    </w:p>
    <w:p w:rsidR="00212FB2" w:rsidRDefault="00212FB2">
      <w:pPr>
        <w:pStyle w:val="Caption"/>
      </w:pPr>
    </w:p>
    <w:p w:rsidR="00212FB2" w:rsidRDefault="00212FB2">
      <w:pPr>
        <w:pStyle w:val="Caption"/>
      </w:pPr>
    </w:p>
    <w:p w:rsidR="006C11B8" w:rsidRDefault="00B6617B">
      <w:pPr>
        <w:pStyle w:val="Caption"/>
        <w:rPr>
          <w:color w:val="4F81BD"/>
        </w:rPr>
      </w:pPr>
      <w:r>
        <w:lastRenderedPageBreak/>
        <w:t xml:space="preserve">Figure </w:t>
      </w:r>
      <w:r w:rsidR="005A3BED">
        <w:fldChar w:fldCharType="begin"/>
      </w:r>
      <w:r w:rsidR="00EF4BBE">
        <w:instrText xml:space="preserve"> SEQ Figure \* ARABIC </w:instrText>
      </w:r>
      <w:r w:rsidR="005A3BED">
        <w:fldChar w:fldCharType="separate"/>
      </w:r>
      <w:r w:rsidR="005D490D">
        <w:rPr>
          <w:noProof/>
        </w:rPr>
        <w:t>1</w:t>
      </w:r>
      <w:r w:rsidR="005A3BED">
        <w:fldChar w:fldCharType="end"/>
      </w:r>
      <w:r>
        <w:t>: Heterotopic Affinity Space Venn</w:t>
      </w:r>
    </w:p>
    <w:p w:rsidR="006C11B8" w:rsidRDefault="00212FB2">
      <w:r>
        <w:rPr>
          <w:noProof/>
          <w:lang w:eastAsia="en-GB"/>
        </w:rPr>
        <w:drawing>
          <wp:inline distT="0" distB="0" distL="0" distR="0" wp14:anchorId="7DC4DF12" wp14:editId="04AEB9B7">
            <wp:extent cx="5944870" cy="3970200"/>
            <wp:effectExtent l="0" t="0" r="0" b="0"/>
            <wp:docPr id="1" name="Picture 1" descr="C:\Users\Owen\Google Drive\Research\CCDS\Heterotopic Affinity Spaces\has v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Google Drive\Research\CCDS\Heterotopic Affinity Spaces\has venn.JPG"/>
                    <pic:cNvPicPr>
                      <a:picLocks noChangeAspect="1" noChangeArrowheads="1"/>
                    </pic:cNvPicPr>
                  </pic:nvPicPr>
                  <pic:blipFill>
                    <a:blip r:embed="rId10" cstate="print"/>
                    <a:srcRect/>
                    <a:stretch>
                      <a:fillRect/>
                    </a:stretch>
                  </pic:blipFill>
                  <pic:spPr bwMode="auto">
                    <a:xfrm>
                      <a:off x="0" y="0"/>
                      <a:ext cx="5944870" cy="3970200"/>
                    </a:xfrm>
                    <a:prstGeom prst="rect">
                      <a:avLst/>
                    </a:prstGeom>
                    <a:noFill/>
                    <a:ln w="9525">
                      <a:noFill/>
                      <a:miter lim="800000"/>
                      <a:headEnd/>
                      <a:tailEnd/>
                    </a:ln>
                  </pic:spPr>
                </pic:pic>
              </a:graphicData>
            </a:graphic>
          </wp:inline>
        </w:drawing>
      </w:r>
    </w:p>
    <w:p w:rsidR="006C11B8" w:rsidRDefault="00B6617B">
      <w:pPr>
        <w:ind w:firstLine="720"/>
      </w:pPr>
      <w:r>
        <w:t>It is immediately apparent that there are several significant synergistic overlaps. The first of these concerns the relativity of both spaces: neither heterotopias nor affinity spaces are absolutes, but spaces may have features which make them more or less like heterotopias or affinity spaces. S</w:t>
      </w:r>
      <w:r w:rsidR="00A52690">
        <w:t>o, Johnson (2006</w:t>
      </w:r>
      <w:r w:rsidR="008C6815">
        <w:t xml:space="preserve"> p</w:t>
      </w:r>
      <w:r w:rsidR="004E2D83">
        <w:t>.</w:t>
      </w:r>
      <w:r w:rsidR="008C6815">
        <w:t>84</w:t>
      </w:r>
      <w:r w:rsidR="004E2D83">
        <w:t>) asserts that "</w:t>
      </w:r>
      <w:r>
        <w:t>there is no pure form of heterotopia</w:t>
      </w:r>
      <w:r w:rsidR="004E2D83">
        <w:t>"</w:t>
      </w:r>
      <w:r w:rsidR="00A52690">
        <w:t xml:space="preserve"> and Gee</w:t>
      </w:r>
      <w:r w:rsidR="008C6815">
        <w:t xml:space="preserve"> (2005 p.19)</w:t>
      </w:r>
      <w:r w:rsidR="004E2D83">
        <w:t xml:space="preserve"> states that "</w:t>
      </w:r>
      <w:r>
        <w:t>we do not have to see an affinity space as an all-or-nothing thing.</w:t>
      </w:r>
      <w:r w:rsidR="004E2D83">
        <w:t>"</w:t>
      </w:r>
      <w:r>
        <w:t xml:space="preserve"> The second commonality is that both spaces are microcosms.</w:t>
      </w:r>
      <w:r w:rsidR="00A52690">
        <w:t xml:space="preserve"> Heterotopias are de</w:t>
      </w:r>
      <w:r w:rsidR="004E2D83">
        <w:t>picted</w:t>
      </w:r>
      <w:r w:rsidR="00A52690">
        <w:t xml:space="preserve"> as </w:t>
      </w:r>
      <w:r>
        <w:t>worlds within worlds</w:t>
      </w:r>
      <w:r w:rsidR="008C6815">
        <w:t>; s</w:t>
      </w:r>
      <w:r>
        <w:t xml:space="preserve">imilarly, affinity spaces are spaces, </w:t>
      </w:r>
      <w:r w:rsidR="00A625E7">
        <w:t>like</w:t>
      </w:r>
      <w:r>
        <w:t xml:space="preserve"> videogames and social n</w:t>
      </w:r>
      <w:r w:rsidR="004E2D83">
        <w:t>etwork sites, which are part of,</w:t>
      </w:r>
      <w:r>
        <w:t xml:space="preserve"> yet also stand in isolation from</w:t>
      </w:r>
      <w:r w:rsidR="004E2D83">
        <w:t>,</w:t>
      </w:r>
      <w:r>
        <w:t xml:space="preserve"> the rest of the world. The third similarity is that heterotopias and affinity spaces are both related to specific time periods. Foucault (</w:t>
      </w:r>
      <w:r w:rsidR="00D11DFB">
        <w:t>1984</w:t>
      </w:r>
      <w:r>
        <w:t xml:space="preserve"> p</w:t>
      </w:r>
      <w:r w:rsidR="004E2D83">
        <w:t>.</w:t>
      </w:r>
      <w:r>
        <w:t>26) d</w:t>
      </w:r>
      <w:r w:rsidR="00A52690">
        <w:t>escribes he</w:t>
      </w:r>
      <w:r w:rsidR="004E2D83">
        <w:t>terotopias as being "</w:t>
      </w:r>
      <w:r>
        <w:t>most often linked to slices in time</w:t>
      </w:r>
      <w:r w:rsidR="004E2D83">
        <w:t>"</w:t>
      </w:r>
      <w:r>
        <w:t xml:space="preserve">, </w:t>
      </w:r>
      <w:r>
        <w:lastRenderedPageBreak/>
        <w:t>whilst for Gee</w:t>
      </w:r>
      <w:r w:rsidR="004E2D83">
        <w:t xml:space="preserve"> (2005)</w:t>
      </w:r>
      <w:r>
        <w:t xml:space="preserve">, affinity spaces are particularly significant </w:t>
      </w:r>
      <w:r>
        <w:rPr>
          <w:i/>
        </w:rPr>
        <w:t>contemporary</w:t>
      </w:r>
      <w:r>
        <w:t xml:space="preserve"> social configurations. So it seems as though a contemporary heterotopia, such as this study's project space, may also be characterised as an affinity space. Here we may ascertain a link to a fourth overlap: that both spaces have a precise function which is determined by context. Heterotopias are bound to a specific cultural, social and historical moment, and I suggest this is true for the Facebook project space, which was bound to a particular educational, social and technological context in 21</w:t>
      </w:r>
      <w:r>
        <w:rPr>
          <w:vertAlign w:val="superscript"/>
        </w:rPr>
        <w:t>st</w:t>
      </w:r>
      <w:r>
        <w:t xml:space="preserve"> Century </w:t>
      </w:r>
      <w:r w:rsidR="00A625E7">
        <w:t>England</w:t>
      </w:r>
      <w:r>
        <w:t>. In an affinity space, the precise function relates to</w:t>
      </w:r>
      <w:r w:rsidR="00A52690">
        <w:t xml:space="preserve"> '</w:t>
      </w:r>
      <w:r>
        <w:t>learning, affiliation and identity</w:t>
      </w:r>
      <w:r w:rsidR="00A52690">
        <w:t>'</w:t>
      </w:r>
      <w:r>
        <w:t xml:space="preserve"> (Gee </w:t>
      </w:r>
      <w:r w:rsidR="00A52690">
        <w:t xml:space="preserve">2005 </w:t>
      </w:r>
      <w:r>
        <w:t>p</w:t>
      </w:r>
      <w:r w:rsidR="004E2D83">
        <w:t>.</w:t>
      </w:r>
      <w:r>
        <w:t>2</w:t>
      </w:r>
      <w:r w:rsidR="004E2D83">
        <w:t>9</w:t>
      </w:r>
      <w:r>
        <w:t xml:space="preserve">). The final overlapping characteristic of the two spaces is that neither is freely accessible. Entry to heterotopias is contingent on systems of openings and closings as well as rites and purifications (Foucault, </w:t>
      </w:r>
      <w:r w:rsidR="00D11DFB">
        <w:t>1984</w:t>
      </w:r>
      <w:r>
        <w:t xml:space="preserve">). Affinity spaces must be accessed through portals, be they software programmes, classroom doors, or online accounts. </w:t>
      </w:r>
    </w:p>
    <w:p w:rsidR="006C11B8" w:rsidRDefault="006C11B8"/>
    <w:p w:rsidR="009E58BD" w:rsidRDefault="00F4784F" w:rsidP="009E58BD">
      <w:pPr>
        <w:ind w:firstLine="720"/>
      </w:pPr>
      <w:r>
        <w:t>Consideration of the apparent dissonances,</w:t>
      </w:r>
      <w:r w:rsidR="009E58BD">
        <w:t xml:space="preserve"> </w:t>
      </w:r>
      <w:r>
        <w:t xml:space="preserve">highlights shortcomings in each conceptualisation, and leads me to propose the </w:t>
      </w:r>
      <w:r>
        <w:rPr>
          <w:i/>
        </w:rPr>
        <w:t>heterotopic affinity space</w:t>
      </w:r>
      <w:r>
        <w:t xml:space="preserve"> as a way of understanding the project space. A</w:t>
      </w:r>
      <w:r w:rsidR="00B6617B">
        <w:t>ffinity spaces are primarily educative</w:t>
      </w:r>
      <w:r w:rsidR="004E2D83">
        <w:t>. In an affinity space,</w:t>
      </w:r>
      <w:r w:rsidR="00B6617B">
        <w:t xml:space="preserve"> power, knowledge and identities are distributed, dynamic and fluid, and learning is emphasised </w:t>
      </w:r>
      <w:r w:rsidR="009E58BD">
        <w:t>more than</w:t>
      </w:r>
      <w:r w:rsidR="00B6617B">
        <w:t xml:space="preserve"> power relations</w:t>
      </w:r>
      <w:r w:rsidR="009E58BD">
        <w:t xml:space="preserve"> (though these are of course still evident)</w:t>
      </w:r>
      <w:r w:rsidR="00B6617B">
        <w:t xml:space="preserve">. In contrast, heterotopias are explicitly political: they are spaces of resistance, contestation, transgression and disruption of the dominant culture. They are spaces in which young people may productively resist socially-ascribed identities, in this instance through using discursive practices associated with Facebook, digital media and a particular classroom to perturb the dominant literacy-deficit discourse of dyslexia (Alvermann &amp; Hagood, 2000; Kellner &amp; Share, 2005). This apparent </w:t>
      </w:r>
      <w:r w:rsidR="00B6617B">
        <w:lastRenderedPageBreak/>
        <w:t xml:space="preserve">dissonance may be resolved, however. Learning may beget agency, so perhaps a feature of a heterotopic affinity space, which distinguishes it from other spaces, is that the learning which takes place there has a political component as well as being deep and authentic. </w:t>
      </w:r>
      <w:r w:rsidR="004E2D83">
        <w:t>S</w:t>
      </w:r>
      <w:r w:rsidR="00B6617B">
        <w:t xml:space="preserve">pace in educational contexts, particularly classrooms, </w:t>
      </w:r>
      <w:r w:rsidR="004E2D83">
        <w:t xml:space="preserve">has </w:t>
      </w:r>
      <w:r w:rsidR="00B6617B">
        <w:t>political</w:t>
      </w:r>
      <w:r w:rsidR="004E2D83">
        <w:t xml:space="preserve"> potential</w:t>
      </w:r>
      <w:r w:rsidR="00B6617B">
        <w:t xml:space="preserve"> because it is not merely </w:t>
      </w:r>
      <w:r w:rsidR="004E2D83">
        <w:t xml:space="preserve">a </w:t>
      </w:r>
      <w:r w:rsidR="00B6617B">
        <w:t xml:space="preserve">static background for action, but </w:t>
      </w:r>
      <w:r w:rsidR="004E2D83">
        <w:t xml:space="preserve">may be </w:t>
      </w:r>
      <w:r w:rsidR="00B6617B">
        <w:t xml:space="preserve">socially and reflexively produced, </w:t>
      </w:r>
      <w:r w:rsidR="004E2D83">
        <w:t xml:space="preserve">thereby </w:t>
      </w:r>
      <w:r w:rsidR="00B6617B">
        <w:t>generating possibilities for change (</w:t>
      </w:r>
      <w:r w:rsidR="004E2D83">
        <w:t xml:space="preserve">Burnett, 2013; </w:t>
      </w:r>
      <w:r w:rsidR="00B6617B">
        <w:t xml:space="preserve">Forbes &amp; Weiner, 2012). </w:t>
      </w:r>
      <w:r>
        <w:t xml:space="preserve">A </w:t>
      </w:r>
      <w:r w:rsidR="00B6617B">
        <w:t>second difference concerns the prevalence of each space in education</w:t>
      </w:r>
      <w:r w:rsidR="004E2D83">
        <w:t>. Heterotopias are said to be common to all cultures, whereas</w:t>
      </w:r>
      <w:r w:rsidR="00B6617B">
        <w:t xml:space="preserve"> Gee (2005) contends that affinity spaces are rare in schools. But this is a minor issue, for it does not matter how common each space is, only whether they can and do co-exist. </w:t>
      </w:r>
      <w:r w:rsidR="004E2D83">
        <w:t>My contention is that they can, as I shall now try to illustrate.</w:t>
      </w:r>
    </w:p>
    <w:p w:rsidR="009E58BD" w:rsidRDefault="009E58BD" w:rsidP="009E58BD"/>
    <w:p w:rsidR="009E58BD" w:rsidRDefault="009E58BD" w:rsidP="009E58BD"/>
    <w:p w:rsidR="006C11B8" w:rsidRPr="009E58BD" w:rsidRDefault="000E556C" w:rsidP="009E58BD">
      <w:pPr>
        <w:pStyle w:val="Heading1"/>
      </w:pPr>
      <w:r>
        <w:t>One heterotopic a</w:t>
      </w:r>
      <w:r w:rsidR="00B6617B">
        <w:t xml:space="preserve">ffinity </w:t>
      </w:r>
      <w:r>
        <w:t>s</w:t>
      </w:r>
      <w:r w:rsidR="00B6617B">
        <w:t>pace</w:t>
      </w:r>
    </w:p>
    <w:p w:rsidR="006C11B8" w:rsidRDefault="006C11B8"/>
    <w:p w:rsidR="00A942FC" w:rsidRDefault="00B6617B">
      <w:pPr>
        <w:ind w:firstLine="720"/>
      </w:pPr>
      <w:r>
        <w:t xml:space="preserve">The project space can be conceived of as a heterotopia, and as an affinity space. By suspending the norms of the </w:t>
      </w:r>
      <w:r w:rsidR="004E2D83">
        <w:t>dyslexia support workshop</w:t>
      </w:r>
      <w:r>
        <w:t xml:space="preserve">, the </w:t>
      </w:r>
      <w:r w:rsidR="004E2D83">
        <w:t xml:space="preserve">learning </w:t>
      </w:r>
      <w:r>
        <w:t>space changed from being merely exclusionary to one which was still segregated yet also disruptive and transgressive. This Other space was explicitly political, with the students contesting power relations, literacy and educational norms (</w:t>
      </w:r>
      <w:r w:rsidR="006C7AD5">
        <w:t>Barden</w:t>
      </w:r>
      <w:r>
        <w:t>, 2012), and, through extensive identity work (</w:t>
      </w:r>
      <w:r w:rsidR="006C7AD5">
        <w:t>Barden</w:t>
      </w:r>
      <w:r>
        <w:t xml:space="preserve">, 2014), deficit models of dyslexia.  </w:t>
      </w:r>
      <w:r w:rsidR="00A942FC">
        <w:t>At the outset of the project, I encouraged the students to set down some collective aims for</w:t>
      </w:r>
      <w:r w:rsidR="005D490D">
        <w:t xml:space="preserve"> what they wanted it to achieve, and they did</w:t>
      </w:r>
      <w:r w:rsidR="003F60C9">
        <w:t>.</w:t>
      </w:r>
      <w:r w:rsidR="00A942FC">
        <w:t xml:space="preserve"> </w:t>
      </w:r>
      <w:r w:rsidR="00DD46E5">
        <w:t>Listing the</w:t>
      </w:r>
      <w:r w:rsidR="005D490D">
        <w:t>m</w:t>
      </w:r>
      <w:r w:rsidR="00DD46E5">
        <w:t>, i</w:t>
      </w:r>
      <w:r w:rsidR="00A942FC">
        <w:t>t is evident that the</w:t>
      </w:r>
      <w:r w:rsidR="00DD46E5">
        <w:t>y</w:t>
      </w:r>
      <w:r w:rsidR="00A942FC">
        <w:t xml:space="preserve"> </w:t>
      </w:r>
      <w:r w:rsidR="00DD46E5">
        <w:t>a</w:t>
      </w:r>
      <w:r w:rsidR="00A942FC">
        <w:t xml:space="preserve">re strongly political. The students were explicitly seeking to </w:t>
      </w:r>
      <w:r w:rsidR="00A942FC">
        <w:lastRenderedPageBreak/>
        <w:t>influence the thoughts and actions of others</w:t>
      </w:r>
      <w:r w:rsidR="00F11E6D">
        <w:t>, including the College's management team as well as their peers and the wider public,</w:t>
      </w:r>
      <w:r w:rsidR="00A942FC">
        <w:t xml:space="preserve"> in order to address perceived </w:t>
      </w:r>
      <w:r w:rsidR="004E2D83">
        <w:t>inequalities</w:t>
      </w:r>
      <w:r w:rsidR="00F11E6D">
        <w:t>, stigma</w:t>
      </w:r>
      <w:r w:rsidR="004E2D83">
        <w:t xml:space="preserve"> and </w:t>
      </w:r>
      <w:r w:rsidR="00A942FC">
        <w:t>injustices</w:t>
      </w:r>
      <w:r w:rsidR="003F60C9">
        <w:t>. They wrote</w:t>
      </w:r>
      <w:r w:rsidR="00A942FC">
        <w:t>:</w:t>
      </w:r>
    </w:p>
    <w:p w:rsidR="00A942FC" w:rsidRPr="00A942FC" w:rsidRDefault="00A942FC" w:rsidP="00A942FC">
      <w:pPr>
        <w:numPr>
          <w:ilvl w:val="0"/>
          <w:numId w:val="2"/>
        </w:numPr>
      </w:pPr>
      <w:r w:rsidRPr="00A942FC">
        <w:t>Getting the point that Facebook can benefit education across to senior College management</w:t>
      </w:r>
    </w:p>
    <w:p w:rsidR="00A942FC" w:rsidRPr="00A942FC" w:rsidRDefault="00A942FC" w:rsidP="00A942FC">
      <w:pPr>
        <w:numPr>
          <w:ilvl w:val="0"/>
          <w:numId w:val="2"/>
        </w:numPr>
      </w:pPr>
      <w:r w:rsidRPr="00A942FC">
        <w:t>Using Facebook for peer support, to improve learning</w:t>
      </w:r>
    </w:p>
    <w:p w:rsidR="00A942FC" w:rsidRPr="00A942FC" w:rsidRDefault="00A942FC" w:rsidP="00A942FC">
      <w:pPr>
        <w:numPr>
          <w:ilvl w:val="0"/>
          <w:numId w:val="2"/>
        </w:numPr>
      </w:pPr>
      <w:r w:rsidRPr="00A942FC">
        <w:t>To find out what other people think about dyslexia</w:t>
      </w:r>
    </w:p>
    <w:p w:rsidR="00A942FC" w:rsidRPr="00A942FC" w:rsidRDefault="00A942FC" w:rsidP="00A942FC">
      <w:pPr>
        <w:numPr>
          <w:ilvl w:val="0"/>
          <w:numId w:val="2"/>
        </w:numPr>
      </w:pPr>
      <w:r w:rsidRPr="00A942FC">
        <w:t>Making people more aware of dyslexia and its effects</w:t>
      </w:r>
    </w:p>
    <w:p w:rsidR="00A942FC" w:rsidRPr="00A942FC" w:rsidRDefault="00A942FC" w:rsidP="00A942FC">
      <w:pPr>
        <w:numPr>
          <w:ilvl w:val="0"/>
          <w:numId w:val="2"/>
        </w:numPr>
      </w:pPr>
      <w:r w:rsidRPr="00A942FC">
        <w:t>To find ways to overcome dyslexia, and prove that the participants and other people with dyslexia aren't stupid and are normal</w:t>
      </w:r>
    </w:p>
    <w:p w:rsidR="00A942FC" w:rsidRPr="00A942FC" w:rsidRDefault="00A942FC" w:rsidP="00A942FC">
      <w:pPr>
        <w:numPr>
          <w:ilvl w:val="0"/>
          <w:numId w:val="2"/>
        </w:numPr>
      </w:pPr>
      <w:r w:rsidRPr="00A942FC">
        <w:t>To show that students can be responsible using social networking sites</w:t>
      </w:r>
    </w:p>
    <w:p w:rsidR="00A942FC" w:rsidRPr="00A942FC" w:rsidRDefault="00A942FC" w:rsidP="00A942FC">
      <w:pPr>
        <w:numPr>
          <w:ilvl w:val="0"/>
          <w:numId w:val="2"/>
        </w:numPr>
      </w:pPr>
      <w:r w:rsidRPr="00A942FC">
        <w:t>To help the College's reputation by showing that it trusts students</w:t>
      </w:r>
    </w:p>
    <w:p w:rsidR="00A942FC" w:rsidRPr="00A942FC" w:rsidRDefault="00A942FC" w:rsidP="00A942FC">
      <w:pPr>
        <w:numPr>
          <w:ilvl w:val="0"/>
          <w:numId w:val="2"/>
        </w:numPr>
      </w:pPr>
      <w:r w:rsidRPr="00A942FC">
        <w:t>To prove</w:t>
      </w:r>
      <w:r w:rsidR="004E2D83">
        <w:t xml:space="preserve"> that </w:t>
      </w:r>
      <w:r w:rsidRPr="00A942FC">
        <w:t>a different form of communication is efficient / better, by showing students communicating about work</w:t>
      </w:r>
    </w:p>
    <w:p w:rsidR="00A942FC" w:rsidRDefault="00A942FC">
      <w:pPr>
        <w:ind w:firstLine="720"/>
      </w:pPr>
    </w:p>
    <w:p w:rsidR="00A45014" w:rsidRPr="00A942FC" w:rsidRDefault="00B6617B" w:rsidP="00A45014">
      <w:r>
        <w:t>Furthermore, within the space, the students appropriate</w:t>
      </w:r>
      <w:r w:rsidR="00FF716E">
        <w:t>d</w:t>
      </w:r>
      <w:r>
        <w:t xml:space="preserve"> literacy as a technology of resistance (Tambouko, 2004) instead of experiencing it as a disciplinary technology (Ball, 2013)</w:t>
      </w:r>
      <w:r w:rsidR="00A942FC">
        <w:t xml:space="preserve">. </w:t>
      </w:r>
      <w:r>
        <w:t xml:space="preserve"> This is evident in t</w:t>
      </w:r>
      <w:r w:rsidR="00A942FC">
        <w:t xml:space="preserve">he data analysis presented </w:t>
      </w:r>
      <w:r w:rsidR="00F11E6D">
        <w:t>below</w:t>
      </w:r>
      <w:r w:rsidR="00A942FC">
        <w:t xml:space="preserve">. The project culminated with the students </w:t>
      </w:r>
      <w:r>
        <w:t>imagin</w:t>
      </w:r>
      <w:r w:rsidR="00A942FC">
        <w:t xml:space="preserve">ing, </w:t>
      </w:r>
      <w:r>
        <w:t>plann</w:t>
      </w:r>
      <w:r w:rsidR="00A942FC">
        <w:t xml:space="preserve">ing, </w:t>
      </w:r>
      <w:r>
        <w:t>storyboard</w:t>
      </w:r>
      <w:r w:rsidR="00A942FC">
        <w:t>ing</w:t>
      </w:r>
      <w:r w:rsidR="00A45014">
        <w:t xml:space="preserve">, shooting </w:t>
      </w:r>
      <w:r>
        <w:t>and upload</w:t>
      </w:r>
      <w:r w:rsidR="00A45014">
        <w:t xml:space="preserve">ing </w:t>
      </w:r>
      <w:r>
        <w:t>a short stop-motion Lego movie</w:t>
      </w:r>
      <w:r w:rsidR="00A45014">
        <w:t xml:space="preserve"> about dyslexia. There was</w:t>
      </w:r>
      <w:r>
        <w:t xml:space="preserve"> very little input from me beyond tacit suggestion (one student got the idea for the soundtrack </w:t>
      </w:r>
      <w:r w:rsidR="00F11E6D">
        <w:t xml:space="preserve">for </w:t>
      </w:r>
      <w:r>
        <w:t xml:space="preserve">the movie from a link I had posted to the </w:t>
      </w:r>
      <w:r w:rsidR="00A45014">
        <w:t xml:space="preserve">group Facebook </w:t>
      </w:r>
      <w:r>
        <w:t xml:space="preserve">page) and organising some help with syncing the audio and images from one of the College’s IT </w:t>
      </w:r>
      <w:r>
        <w:lastRenderedPageBreak/>
        <w:t xml:space="preserve">technicians. The students chose to upload this video to the group Facebook page to summarise and communicate to others what they felt about dyslexia (and themselves). This decision reflects shifts in the students' identities, as their self-esteem and sense of agency improved and they began to inhabit roles as a group of capable researchers and </w:t>
      </w:r>
      <w:r w:rsidR="00F11E6D">
        <w:t>"</w:t>
      </w:r>
      <w:r>
        <w:t>expert-helpers</w:t>
      </w:r>
      <w:r w:rsidR="00F11E6D">
        <w:t>"</w:t>
      </w:r>
      <w:r>
        <w:t xml:space="preserve"> on the topic of dyslexia. The sophistication of the video illustrates the project space evidencing another key feature of an affinity space: reflexivity. That is, changes in thoughts and actions related to content about dyslexia reciprocally transformed the design of content about dyslexia subsequently generated in the project space</w:t>
      </w:r>
      <w:r w:rsidR="003F60C9">
        <w:t>, as they progressed from posting YouTube links to making their own artefacts</w:t>
      </w:r>
      <w:r>
        <w:t xml:space="preserve">. </w:t>
      </w:r>
      <w:r w:rsidR="00A45014">
        <w:t>We return here to a</w:t>
      </w:r>
      <w:r>
        <w:t xml:space="preserve"> sense of not just looking into Foucault's mirror, but reaching through it and altering the image – with those alterations made in the virtual space then altering reality</w:t>
      </w:r>
      <w:r w:rsidR="00DD46E5">
        <w:t xml:space="preserve">. The students' growing sense of agency, fostered by the project space, enables them to </w:t>
      </w:r>
      <w:r>
        <w:t>collaborative</w:t>
      </w:r>
      <w:r w:rsidR="00DD46E5">
        <w:t>ly produce a</w:t>
      </w:r>
      <w:r>
        <w:t xml:space="preserve"> complex, </w:t>
      </w:r>
      <w:r w:rsidR="00DD46E5">
        <w:t>literate, political text which, when emplaced within that same space</w:t>
      </w:r>
      <w:r w:rsidR="00F11E6D">
        <w:t>,</w:t>
      </w:r>
      <w:r w:rsidR="00DD46E5">
        <w:t xml:space="preserve"> enables </w:t>
      </w:r>
      <w:r>
        <w:t>renegotiation of po</w:t>
      </w:r>
      <w:r w:rsidR="00C22244">
        <w:t>wer relations in their networks</w:t>
      </w:r>
      <w:r>
        <w:t xml:space="preserve">.  </w:t>
      </w:r>
      <w:r w:rsidR="00A45014">
        <w:t xml:space="preserve">For example, in support of the students' </w:t>
      </w:r>
      <w:r w:rsidR="00F11E6D">
        <w:t xml:space="preserve">first stated </w:t>
      </w:r>
      <w:r w:rsidR="00A45014">
        <w:t>aim of "g</w:t>
      </w:r>
      <w:r w:rsidR="00A45014" w:rsidRPr="00A942FC">
        <w:t>etting the point that Facebook can benefit education across to senior College management</w:t>
      </w:r>
      <w:r w:rsidR="00A45014">
        <w:t>," I showed the finished video to the College Principal, who subsequently agreed to review the College's Facebook embargo</w:t>
      </w:r>
      <w:r w:rsidR="00F11E6D">
        <w:t xml:space="preserve"> and social media policy</w:t>
      </w:r>
      <w:r w:rsidR="00A45014">
        <w:t xml:space="preserve">. At the start of the following academic year, the College launched its own official Facebook page. </w:t>
      </w:r>
    </w:p>
    <w:p w:rsidR="00A45014" w:rsidRDefault="00A45014" w:rsidP="00A942FC"/>
    <w:p w:rsidR="006C11B8" w:rsidRDefault="00B6617B" w:rsidP="00A942FC">
      <w:r>
        <w:t xml:space="preserve">My argument then, </w:t>
      </w:r>
      <w:r w:rsidR="00A45014">
        <w:t>is that t</w:t>
      </w:r>
      <w:r>
        <w:t xml:space="preserve">he concept of heterotopic affinity space </w:t>
      </w:r>
      <w:r w:rsidR="003F60C9">
        <w:t xml:space="preserve">helps </w:t>
      </w:r>
      <w:r>
        <w:t xml:space="preserve">account for the learning which takes place there having an explicitly political, disruptive, agentive component </w:t>
      </w:r>
      <w:r>
        <w:lastRenderedPageBreak/>
        <w:t>as well as being deep and authentic. An analysis of two screenshots taken from the stop-motion movie helps illustrate why I think this is the case (Fig 2).</w:t>
      </w:r>
    </w:p>
    <w:p w:rsidR="006C11B8" w:rsidRDefault="00B6617B">
      <w:pPr>
        <w:pStyle w:val="Caption"/>
        <w:rPr>
          <w:color w:val="4F81BD"/>
        </w:rPr>
      </w:pPr>
      <w:r>
        <w:t xml:space="preserve">Figure </w:t>
      </w:r>
      <w:r w:rsidR="005A3BED">
        <w:fldChar w:fldCharType="begin"/>
      </w:r>
      <w:r w:rsidR="00EF4BBE">
        <w:instrText xml:space="preserve"> SEQ Figure \* ARABIC </w:instrText>
      </w:r>
      <w:r w:rsidR="005A3BED">
        <w:fldChar w:fldCharType="separate"/>
      </w:r>
      <w:r w:rsidR="005D490D">
        <w:rPr>
          <w:noProof/>
        </w:rPr>
        <w:t>2</w:t>
      </w:r>
      <w:r w:rsidR="005A3BED">
        <w:fldChar w:fldCharType="end"/>
      </w:r>
      <w:r>
        <w:t>: Scrabble was invented by Nazis</w:t>
      </w:r>
    </w:p>
    <w:tbl>
      <w:tblPr>
        <w:tblStyle w:val="TableGrid"/>
        <w:tblW w:w="0" w:type="auto"/>
        <w:tblLook w:val="04A0" w:firstRow="1" w:lastRow="0" w:firstColumn="1" w:lastColumn="0" w:noHBand="0" w:noVBand="1"/>
      </w:tblPr>
      <w:tblGrid>
        <w:gridCol w:w="6413"/>
        <w:gridCol w:w="2939"/>
      </w:tblGrid>
      <w:tr w:rsidR="00212FB2" w:rsidRPr="007C53BE" w:rsidTr="003F4579">
        <w:trPr>
          <w:trHeight w:val="295"/>
        </w:trPr>
        <w:tc>
          <w:tcPr>
            <w:tcW w:w="6570" w:type="dxa"/>
          </w:tcPr>
          <w:p w:rsidR="00212FB2" w:rsidRPr="007C53BE" w:rsidRDefault="00212FB2" w:rsidP="003F4579">
            <w:r w:rsidRPr="007C53BE">
              <w:t>Image</w:t>
            </w:r>
          </w:p>
        </w:tc>
        <w:tc>
          <w:tcPr>
            <w:tcW w:w="3008" w:type="dxa"/>
          </w:tcPr>
          <w:p w:rsidR="00212FB2" w:rsidRPr="007C53BE" w:rsidRDefault="00212FB2" w:rsidP="003F4579">
            <w:r w:rsidRPr="007C53BE">
              <w:t>Audio</w:t>
            </w:r>
          </w:p>
        </w:tc>
      </w:tr>
      <w:tr w:rsidR="00212FB2" w:rsidRPr="007C53BE" w:rsidTr="003F4579">
        <w:tc>
          <w:tcPr>
            <w:tcW w:w="6570" w:type="dxa"/>
          </w:tcPr>
          <w:p w:rsidR="00212FB2" w:rsidRPr="007C53BE" w:rsidRDefault="00212FB2" w:rsidP="003F4579">
            <w:r w:rsidRPr="007C53BE">
              <w:rPr>
                <w:noProof/>
                <w:lang w:eastAsia="en-GB"/>
              </w:rPr>
              <w:drawing>
                <wp:anchor distT="0" distB="0" distL="114300" distR="114300" simplePos="0" relativeHeight="251659264" behindDoc="1" locked="0" layoutInCell="1" allowOverlap="1" wp14:anchorId="735F7DA6" wp14:editId="31644AEF">
                  <wp:simplePos x="0" y="0"/>
                  <wp:positionH relativeFrom="column">
                    <wp:posOffset>-44450</wp:posOffset>
                  </wp:positionH>
                  <wp:positionV relativeFrom="paragraph">
                    <wp:posOffset>2540</wp:posOffset>
                  </wp:positionV>
                  <wp:extent cx="4090670" cy="2486660"/>
                  <wp:effectExtent l="19050" t="0" r="5080" b="0"/>
                  <wp:wrapTight wrapText="bothSides">
                    <wp:wrapPolygon edited="0">
                      <wp:start x="-101" y="0"/>
                      <wp:lineTo x="-101" y="21512"/>
                      <wp:lineTo x="21627" y="21512"/>
                      <wp:lineTo x="21627" y="0"/>
                      <wp:lineTo x="-101"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90670" cy="2486660"/>
                          </a:xfrm>
                          <a:prstGeom prst="rect">
                            <a:avLst/>
                          </a:prstGeom>
                          <a:noFill/>
                          <a:ln w="9525">
                            <a:noFill/>
                            <a:miter lim="800000"/>
                          </a:ln>
                        </pic:spPr>
                      </pic:pic>
                    </a:graphicData>
                  </a:graphic>
                </wp:anchor>
              </w:drawing>
            </w:r>
          </w:p>
        </w:tc>
        <w:tc>
          <w:tcPr>
            <w:tcW w:w="3008" w:type="dxa"/>
          </w:tcPr>
          <w:p w:rsidR="00212FB2" w:rsidRPr="007C53BE" w:rsidRDefault="00212FB2" w:rsidP="003F4579">
            <w:r w:rsidRPr="007C53BE">
              <w:t>One thing was huge before language, and that was Scrabble {audience laughter}. Because Scrabble after language, it became about words. Before language it was just 'put the letters down.' There were no rules, everyone was a winner. K-t-thungatarbldspndung, seventy-six {audience laughter}. Ass-ting-boxscrangacanga, that's a hundred-and-five. It's a triple word. Dang!...</w:t>
            </w:r>
          </w:p>
        </w:tc>
      </w:tr>
      <w:tr w:rsidR="00212FB2" w:rsidRPr="007C53BE" w:rsidTr="003F4579">
        <w:tc>
          <w:tcPr>
            <w:tcW w:w="6570" w:type="dxa"/>
          </w:tcPr>
          <w:p w:rsidR="00212FB2" w:rsidRPr="007C53BE" w:rsidRDefault="00212FB2" w:rsidP="003F4579">
            <w:r w:rsidRPr="007C53BE">
              <w:rPr>
                <w:noProof/>
                <w:lang w:eastAsia="en-GB"/>
              </w:rPr>
              <w:lastRenderedPageBreak/>
              <w:drawing>
                <wp:anchor distT="0" distB="0" distL="114300" distR="114300" simplePos="0" relativeHeight="251660288" behindDoc="1" locked="0" layoutInCell="1" allowOverlap="1" wp14:anchorId="6BF79BD7" wp14:editId="15227195">
                  <wp:simplePos x="0" y="0"/>
                  <wp:positionH relativeFrom="column">
                    <wp:posOffset>177165</wp:posOffset>
                  </wp:positionH>
                  <wp:positionV relativeFrom="paragraph">
                    <wp:posOffset>-6350</wp:posOffset>
                  </wp:positionV>
                  <wp:extent cx="3870325" cy="2483485"/>
                  <wp:effectExtent l="19050" t="0" r="0" b="0"/>
                  <wp:wrapTight wrapText="bothSides">
                    <wp:wrapPolygon edited="0">
                      <wp:start x="-106" y="0"/>
                      <wp:lineTo x="-106" y="21374"/>
                      <wp:lineTo x="21582" y="21374"/>
                      <wp:lineTo x="21582" y="0"/>
                      <wp:lineTo x="-106"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70325" cy="2483485"/>
                          </a:xfrm>
                          <a:prstGeom prst="rect">
                            <a:avLst/>
                          </a:prstGeom>
                          <a:noFill/>
                          <a:ln w="9525">
                            <a:noFill/>
                            <a:miter lim="800000"/>
                          </a:ln>
                        </pic:spPr>
                      </pic:pic>
                    </a:graphicData>
                  </a:graphic>
                </wp:anchor>
              </w:drawing>
            </w:r>
          </w:p>
        </w:tc>
        <w:tc>
          <w:tcPr>
            <w:tcW w:w="3008" w:type="dxa"/>
          </w:tcPr>
          <w:p w:rsidR="00212FB2" w:rsidRPr="007C53BE" w:rsidRDefault="00212FB2" w:rsidP="003F4579">
            <w:r w:rsidRPr="007C53BE">
              <w:t xml:space="preserve">...Scrabble was invented by Nazis to piss off kids with dyslexia {audience laughter}. This is true, they've proved this now {clapping}. The word dyslexia was invented by Nazis to piss off kids with dyslexia {audience laughter}. What's the point of coming up with like dyslexia to explain a word-blindness spelling problem? 'They have a problem with the words, it is a difficult thing, we've called this problem inscrinsticaskun..insindangle-anpsszzzwoo-ooo...'   </w:t>
            </w:r>
          </w:p>
        </w:tc>
      </w:tr>
    </w:tbl>
    <w:p w:rsidR="006C11B8" w:rsidRDefault="006C11B8">
      <w:pPr>
        <w:pStyle w:val="ListParagraph"/>
        <w:spacing w:line="480" w:lineRule="auto"/>
        <w:ind w:left="0" w:firstLine="720"/>
      </w:pPr>
    </w:p>
    <w:p w:rsidR="006C11B8" w:rsidRDefault="00B6617B">
      <w:pPr>
        <w:pStyle w:val="ListParagraph"/>
        <w:spacing w:line="480" w:lineRule="auto"/>
        <w:ind w:left="0" w:firstLine="720"/>
      </w:pPr>
      <w:r>
        <w:t xml:space="preserve">The inspiration for the video came from a YouTube video of the English stand-up comedian Eddie Izzard, who identifies himself as dyslexic.  Part of Izzard's routine is about </w:t>
      </w:r>
      <w:r>
        <w:lastRenderedPageBreak/>
        <w:t xml:space="preserve">dyslexia: difficulties with spelling, </w:t>
      </w:r>
      <w:r>
        <w:rPr>
          <w:i/>
        </w:rPr>
        <w:t>dyslexia</w:t>
      </w:r>
      <w:r>
        <w:t xml:space="preserve"> itself being a difficult word for the people it most applies to, and some of his own childhood experiences of dyslexia. He uses the board game Scrabble to help explain these issues</w:t>
      </w:r>
      <w:r w:rsidR="00F11E6D">
        <w:t xml:space="preserve"> to</w:t>
      </w:r>
      <w:r>
        <w:t xml:space="preserve"> comic effect. The students storyboarded and then shot the movie, using an SLR stills camera, </w:t>
      </w:r>
      <w:r w:rsidR="00F11E6D">
        <w:t xml:space="preserve">a </w:t>
      </w:r>
      <w:r>
        <w:t>Scrabble set and Lego figures they brought into college from home. The video matches an audio excerpt from Izzard's routine with visuals they produced themselves. Within the affinity space of the interlinked classroom-Facebook page, the students produce and publish a video collectively, playfully and creatively resisting and subverting disabling expectations about dyslexia,</w:t>
      </w:r>
      <w:r w:rsidR="0003198C">
        <w:t xml:space="preserve"> dyslexics and literacy. As Alla</w:t>
      </w:r>
      <w:r>
        <w:t xml:space="preserve">n (2012) argues, these moments of freedom or Otherness, of crossing boundaries, are characteristic of Foucauldian transgression and by extension, I suggest, heterotopias. </w:t>
      </w:r>
      <w:r w:rsidR="00FF716E">
        <w:t xml:space="preserve">The video is both </w:t>
      </w:r>
      <w:r w:rsidR="00F11E6D">
        <w:t xml:space="preserve">a </w:t>
      </w:r>
      <w:r w:rsidR="00FF716E">
        <w:t>product and constituent of the heterotopic affinity space.</w:t>
      </w:r>
    </w:p>
    <w:p w:rsidR="006C11B8" w:rsidRDefault="006C11B8">
      <w:pPr>
        <w:pStyle w:val="ListParagraph"/>
        <w:spacing w:line="480" w:lineRule="auto"/>
        <w:ind w:left="0" w:firstLine="720"/>
      </w:pPr>
    </w:p>
    <w:p w:rsidR="00CA4B6F" w:rsidRDefault="00B6617B" w:rsidP="00CA4B6F">
      <w:pPr>
        <w:pStyle w:val="ListParagraph"/>
        <w:spacing w:line="480" w:lineRule="auto"/>
        <w:ind w:left="0" w:firstLine="720"/>
      </w:pPr>
      <w:r>
        <w:t>The video begins with a shot of an empty Scrabble board. As the soundtrack to Izzard's routine starts, we see some of the words he is saying being spelt out letter-by-let</w:t>
      </w:r>
      <w:r w:rsidR="00A52690">
        <w:t xml:space="preserve">ter on the board. The first is </w:t>
      </w:r>
      <w:r w:rsidR="00A52690" w:rsidRPr="00F11E6D">
        <w:rPr>
          <w:i/>
        </w:rPr>
        <w:t>language</w:t>
      </w:r>
      <w:r>
        <w:t>, emphasising the relationship between spelling, language and dyslexia. Next we see representations of the two enormous nonsense words Izzards utters in order to get laughs from the audience whilst also making a point about the difficulties both Scrabble and spelling conventions more generally present for people labelled as dyslexic. However, in the deliberate spelling out of these huge, ridiculous nonsense words we see the students playfully and creatively resisting and subverting the expectation that people with dyslexia can't spell. They assert that they can spell, even tremendously complex words that don't really exist. This is a political act. The second sc</w:t>
      </w:r>
      <w:r w:rsidR="00A52690">
        <w:t>ene begins with Izzard saying '</w:t>
      </w:r>
      <w:r>
        <w:t xml:space="preserve">Scrabble was </w:t>
      </w:r>
      <w:r>
        <w:lastRenderedPageBreak/>
        <w:t>invented by Nazis to piss off kids with dyslexia.</w:t>
      </w:r>
      <w:r w:rsidR="00A52690">
        <w:t>'</w:t>
      </w:r>
      <w:r>
        <w:t xml:space="preserve"> We see a male Lego figure, complete with a small moustache and one arm raised, atop a dais formed of Scrabble letters, the bottom row of w</w:t>
      </w:r>
      <w:r w:rsidR="00A52690">
        <w:t>hich are arranged to spell out '</w:t>
      </w:r>
      <w:r>
        <w:t>Nazi</w:t>
      </w:r>
      <w:r w:rsidR="00A52690">
        <w:t>'</w:t>
      </w:r>
      <w:r>
        <w:t>. A</w:t>
      </w:r>
      <w:r>
        <w:rPr>
          <w:color w:val="000000"/>
        </w:rPr>
        <w:t xml:space="preserve"> bipedal</w:t>
      </w:r>
      <w:r>
        <w:t xml:space="preserve"> robot figure beneath him is suggestive of a stormtrooper.  Clearly, the first figure symbolises Hitler orating. On the left-hand side of the shot, other Lego figures are struggling with a pile of letters, attempting to spell </w:t>
      </w:r>
      <w:r w:rsidR="00A52690">
        <w:t>'</w:t>
      </w:r>
      <w:r>
        <w:t>dyslexia</w:t>
      </w:r>
      <w:r w:rsidR="00A52690">
        <w:t>'</w:t>
      </w:r>
      <w:r>
        <w:t xml:space="preserve"> but producing "_islixia", with one character about to lay an upside-down D at the start. Through the Hitler figure the students endorse Izzard's comments, while this time the deliberate mis-spelling </w:t>
      </w:r>
      <w:r w:rsidR="00A52690">
        <w:t>of '</w:t>
      </w:r>
      <w:r>
        <w:t>dyslexia</w:t>
      </w:r>
      <w:r w:rsidR="00A52690">
        <w:t>'</w:t>
      </w:r>
      <w:r>
        <w:t xml:space="preserve"> and the a</w:t>
      </w:r>
      <w:r w:rsidR="00A52690">
        <w:t>doption of the mild curse word '</w:t>
      </w:r>
      <w:r>
        <w:t>piss</w:t>
      </w:r>
      <w:r w:rsidR="00A52690">
        <w:t>'</w:t>
      </w:r>
      <w:r>
        <w:t xml:space="preserve"> into their own work are the playful, transgressive, political acts that are permitted within the heterotopic affinity space. The production and publication of this sophisticated, literate, disruptive, political artefact is precipitated and enabled by the  students' identity work and growing sense of agency, which are characteristic of the deep learning Gee (2005) contends is typical for affinity spaces.</w:t>
      </w:r>
    </w:p>
    <w:p w:rsidR="006C11B8" w:rsidRDefault="006C11B8">
      <w:pPr>
        <w:pStyle w:val="Heading2"/>
        <w:rPr>
          <w:rFonts w:ascii="Calibri" w:hAnsi="Calibri"/>
          <w:color w:val="4F81BD"/>
        </w:rPr>
      </w:pPr>
    </w:p>
    <w:p w:rsidR="006C11B8" w:rsidRDefault="000E169A">
      <w:pPr>
        <w:pStyle w:val="Heading2"/>
        <w:rPr>
          <w:rFonts w:ascii="Calibri" w:hAnsi="Calibri"/>
          <w:color w:val="4F81BD"/>
        </w:rPr>
      </w:pPr>
      <w:r>
        <w:t>C</w:t>
      </w:r>
      <w:r w:rsidR="00F11E6D">
        <w:t>onclusions</w:t>
      </w:r>
    </w:p>
    <w:p w:rsidR="000E169A" w:rsidRDefault="000E169A" w:rsidP="000E169A">
      <w:r>
        <w:t xml:space="preserve">Before concluding, I must pause to address a potential objection to this </w:t>
      </w:r>
      <w:r w:rsidR="005D490D">
        <w:t>hybrid</w:t>
      </w:r>
      <w:r>
        <w:t xml:space="preserve"> concept. The question arises as to whether entry to an affinity space must be voluntary, and motivated by the shared endeavour, whereas entry to heterotopias is not necessarily voluntary. People who play online roleplaying games do so because they want to. People who find themselves in heterotopias of</w:t>
      </w:r>
      <w:r w:rsidR="00F11E6D">
        <w:t xml:space="preserve"> deviance, like dyslexia, </w:t>
      </w:r>
      <w:r>
        <w:t xml:space="preserve">may </w:t>
      </w:r>
      <w:r w:rsidR="00F11E6D">
        <w:t xml:space="preserve">have </w:t>
      </w:r>
      <w:r>
        <w:t>little or no say in the matter</w:t>
      </w:r>
      <w:r w:rsidR="0003198C">
        <w:t xml:space="preserve">.  </w:t>
      </w:r>
      <w:r>
        <w:t xml:space="preserve">If entry to affinity spaces must be voluntary, this might rule out designating the project space as an affinity space, heterotopic or otherwise. Nevertheless, I would like to try and defend describing the project site as a heterotopic affinity space on two grounds. The first is one already </w:t>
      </w:r>
      <w:r>
        <w:lastRenderedPageBreak/>
        <w:t xml:space="preserve">acknowledged, that of Gee's caveat concerning relativity when determining the extent to which a space is an affinity space. A second line of </w:t>
      </w:r>
      <w:r w:rsidR="0003198C">
        <w:t>defence</w:t>
      </w:r>
      <w:r>
        <w:t xml:space="preserve"> is that the students who participated in this research project did so voluntarily. Had anyone in the group not wanted to participate, arrangements would have been made for them to continue with the usual study-support and literacy development sessions the College normally ran for students identified as dyslexic. However, someone could still conceivably assert that through this project I have, as a teacher</w:t>
      </w:r>
      <w:r w:rsidR="00F11E6D">
        <w:t>-</w:t>
      </w:r>
      <w:r>
        <w:t xml:space="preserve">researcher, merely reconstituted my hegemonic control. That is to say, in setting aside the normative literacy expectations and practices associate with provision and pedagogy for dyslexia I have co-opted the students' technologies of resistance (Tambouko, 2004) to meet my own ends. Here I must reiterate that </w:t>
      </w:r>
      <w:r w:rsidR="007246E2">
        <w:t xml:space="preserve">the </w:t>
      </w:r>
      <w:r>
        <w:t xml:space="preserve">students </w:t>
      </w:r>
      <w:r w:rsidR="007246E2">
        <w:t xml:space="preserve">participated voluntarily, gave fully informed consent, and maintained their right to withdraw without prejudice. They helped to design the project and </w:t>
      </w:r>
      <w:r>
        <w:t xml:space="preserve">had their own political agenda for </w:t>
      </w:r>
      <w:r w:rsidR="007246E2">
        <w:t>i</w:t>
      </w:r>
      <w:r>
        <w:t xml:space="preserve">t, which was explicitly around changing perceptions of dyslexia, literacy and Facebook.  The students, for political reasons, chose to base the project around Facebook. I initially piloted the project using the closed social network site Ning, but the students were unanimous in asserting their desire to use Facebook instead. I acknowledge that my position of authority as both their teacher and a university researcher may well have influenced their decision to participate, although, as discussed above, they had their own political agenda which the project helped serve. Similarly, I acknowledge that I created the conditions for the project, which might make participation in the learning endeavour seem somehow artificial. However, videogames are engineered and so in a sense artificial rather than natural or spontaneous sites for participation and learning. If game sites, </w:t>
      </w:r>
      <w:r>
        <w:lastRenderedPageBreak/>
        <w:t>which are artificial constructs, can be affinity spaces, it does not seem unreasonable to describe a purposively constructed educational site as a heterotopic affinity space.</w:t>
      </w:r>
    </w:p>
    <w:p w:rsidR="000E169A" w:rsidRDefault="000E169A">
      <w:pPr>
        <w:ind w:firstLine="720"/>
      </w:pPr>
    </w:p>
    <w:p w:rsidR="000E169A" w:rsidRDefault="00B6617B">
      <w:pPr>
        <w:ind w:firstLine="720"/>
      </w:pPr>
      <w:r>
        <w:t>I</w:t>
      </w:r>
      <w:r w:rsidR="007246E2">
        <w:t xml:space="preserve"> therefore conclude that the project space was a heterotopic affinity space, and </w:t>
      </w:r>
      <w:r>
        <w:t>I advocate heterotopic affinity spaces as a way to conceptualise learning environments characterised by deep, authentic, political, disruptive, agentive learning.</w:t>
      </w:r>
      <w:r w:rsidR="000E169A">
        <w:t xml:space="preserve"> </w:t>
      </w:r>
      <w:r w:rsidR="007246E2">
        <w:t xml:space="preserve">This concept may be useful for other educators seeking to understand similar spaces or contexts, perhaps involving different Othered groups. </w:t>
      </w:r>
      <w:r w:rsidR="007246E2" w:rsidRPr="007246E2">
        <w:t xml:space="preserve">For example, a conference I recently attended on disability in education, where academics and disabled people came together for two days to challenge assumptions and prejudice around disability, and to celebrate diverse embodiment as an educational resource, strikes me as another potential heterotopic affinity space. </w:t>
      </w:r>
      <w:r w:rsidR="007246E2">
        <w:t xml:space="preserve">Alternatively, the concept of the heterotopic affinity space may be useful to teachers seeking to resist and develop pedagogical alternatives to the skill-and-drill models so prevalent in, for example, literacy lessons and dyslexia support as usually practiced.  </w:t>
      </w:r>
      <w:r w:rsidR="005D490D">
        <w:t>It may also be applicable to other collaborat</w:t>
      </w:r>
      <w:r w:rsidR="00FE18F7">
        <w:t>ive, Web 2.0 spaces.</w:t>
      </w:r>
    </w:p>
    <w:p w:rsidR="000E169A" w:rsidRDefault="000E169A">
      <w:pPr>
        <w:ind w:firstLine="720"/>
      </w:pPr>
    </w:p>
    <w:p w:rsidR="006C11B8" w:rsidRDefault="00B6617B">
      <w:pPr>
        <w:pStyle w:val="Heading2"/>
        <w:rPr>
          <w:rFonts w:ascii="Calibri" w:hAnsi="Calibri"/>
          <w:color w:val="4F81BD"/>
        </w:rPr>
      </w:pPr>
      <w:r>
        <w:t>References</w:t>
      </w:r>
    </w:p>
    <w:p w:rsidR="001C0445" w:rsidRDefault="00B6617B" w:rsidP="00675679">
      <w:pPr>
        <w:spacing w:line="240" w:lineRule="auto"/>
        <w:ind w:left="284" w:hanging="284"/>
        <w:rPr>
          <w:color w:val="666666"/>
        </w:rPr>
      </w:pPr>
      <w:r>
        <w:t>Allan, J</w:t>
      </w:r>
      <w:r w:rsidR="00F817D0">
        <w:t>.</w:t>
      </w:r>
      <w:r>
        <w:t xml:space="preserve"> (2012)</w:t>
      </w:r>
      <w:r>
        <w:rPr>
          <w:rStyle w:val="apple-converted-space"/>
        </w:rPr>
        <w:t> </w:t>
      </w:r>
      <w:r>
        <w:t>Foucault and his acolytes: Discourse, power and ethics. In M. Murphy (ed)</w:t>
      </w:r>
      <w:r>
        <w:rPr>
          <w:rStyle w:val="apple-converted-space"/>
        </w:rPr>
        <w:t> </w:t>
      </w:r>
      <w:r>
        <w:rPr>
          <w:rStyle w:val="Emphasis"/>
        </w:rPr>
        <w:t>Social Theory and Education Research: Understanding Foucault, Habermas, Bourdieu and Derrida</w:t>
      </w:r>
      <w:r>
        <w:t>. London: Routledge</w:t>
      </w:r>
      <w:r>
        <w:rPr>
          <w:color w:val="666666"/>
        </w:rPr>
        <w:t>.</w:t>
      </w:r>
    </w:p>
    <w:p w:rsidR="00F817D0" w:rsidRDefault="00F817D0" w:rsidP="00675679">
      <w:pPr>
        <w:spacing w:line="240" w:lineRule="auto"/>
        <w:ind w:left="284" w:hanging="284"/>
      </w:pPr>
    </w:p>
    <w:p w:rsidR="006C11B8" w:rsidRDefault="00B6617B" w:rsidP="00675679">
      <w:pPr>
        <w:spacing w:line="240" w:lineRule="auto"/>
        <w:ind w:left="284" w:hanging="284"/>
      </w:pPr>
      <w:r>
        <w:t xml:space="preserve">Alvermann, D., &amp; Hagood, M.C. (2000). Critical media literacy: research, theory and practice in “new times.” </w:t>
      </w:r>
      <w:r>
        <w:rPr>
          <w:i/>
        </w:rPr>
        <w:t>Journal of Educational Research</w:t>
      </w:r>
      <w:r>
        <w:t xml:space="preserve"> 93 (3) 193-205</w:t>
      </w:r>
    </w:p>
    <w:p w:rsidR="006C11B8" w:rsidRDefault="00B6617B" w:rsidP="00675679">
      <w:pPr>
        <w:spacing w:before="100" w:after="100" w:line="240" w:lineRule="auto"/>
        <w:ind w:left="284" w:hanging="284"/>
        <w:rPr>
          <w:lang w:eastAsia="en-GB"/>
        </w:rPr>
      </w:pPr>
      <w:r>
        <w:rPr>
          <w:lang w:eastAsia="en-GB"/>
        </w:rPr>
        <w:t xml:space="preserve">Armstrong, F. (1999). Inclusion, curriculum and the struggle for space in school. </w:t>
      </w:r>
      <w:r>
        <w:rPr>
          <w:i/>
          <w:iCs/>
          <w:lang w:eastAsia="en-GB"/>
        </w:rPr>
        <w:t>International Journal of Inclusive Education</w:t>
      </w:r>
      <w:r>
        <w:rPr>
          <w:lang w:eastAsia="en-GB"/>
        </w:rPr>
        <w:t xml:space="preserve">, </w:t>
      </w:r>
      <w:r>
        <w:rPr>
          <w:i/>
          <w:iCs/>
          <w:lang w:eastAsia="en-GB"/>
        </w:rPr>
        <w:t>3</w:t>
      </w:r>
      <w:r>
        <w:rPr>
          <w:lang w:eastAsia="en-GB"/>
        </w:rPr>
        <w:t>(1), 75–87. doi:10.1080/136031199285200</w:t>
      </w:r>
    </w:p>
    <w:p w:rsidR="00092438" w:rsidRPr="00092438" w:rsidRDefault="00092438" w:rsidP="00675679">
      <w:pPr>
        <w:spacing w:line="240" w:lineRule="auto"/>
        <w:ind w:left="284" w:hanging="284"/>
        <w:rPr>
          <w:rFonts w:asciiTheme="minorHAnsi" w:hAnsiTheme="minorHAnsi" w:cs="Arial"/>
          <w:i/>
          <w:iCs/>
          <w:szCs w:val="24"/>
          <w:shd w:val="clear" w:color="auto" w:fill="FFFFFF"/>
        </w:rPr>
      </w:pPr>
      <w:r w:rsidRPr="00092438">
        <w:rPr>
          <w:rFonts w:asciiTheme="minorHAnsi" w:hAnsiTheme="minorHAnsi" w:cs="Arial"/>
          <w:szCs w:val="24"/>
          <w:shd w:val="clear" w:color="auto" w:fill="FFFFFF"/>
        </w:rPr>
        <w:lastRenderedPageBreak/>
        <w:t>Barden, O. (2014). Exploring dysle</w:t>
      </w:r>
      <w:bookmarkStart w:id="0" w:name="_GoBack"/>
      <w:bookmarkEnd w:id="0"/>
      <w:r w:rsidRPr="00092438">
        <w:rPr>
          <w:rFonts w:asciiTheme="minorHAnsi" w:hAnsiTheme="minorHAnsi" w:cs="Arial"/>
          <w:szCs w:val="24"/>
          <w:shd w:val="clear" w:color="auto" w:fill="FFFFFF"/>
        </w:rPr>
        <w:t>xia, literacies and identities on Facebook</w:t>
      </w:r>
      <w:r w:rsidRPr="00092438">
        <w:rPr>
          <w:rStyle w:val="apple-converted-space"/>
          <w:rFonts w:asciiTheme="minorHAnsi" w:hAnsiTheme="minorHAnsi" w:cs="Arial"/>
          <w:szCs w:val="24"/>
          <w:shd w:val="clear" w:color="auto" w:fill="FFFFFF"/>
        </w:rPr>
        <w:t> </w:t>
      </w:r>
      <w:r w:rsidRPr="00092438">
        <w:rPr>
          <w:rFonts w:asciiTheme="minorHAnsi" w:hAnsiTheme="minorHAnsi" w:cs="Arial"/>
          <w:i/>
          <w:iCs/>
          <w:szCs w:val="24"/>
          <w:shd w:val="clear" w:color="auto" w:fill="FFFFFF"/>
        </w:rPr>
        <w:t>Digital Culture &amp; Education , 6:2, 98-119</w:t>
      </w:r>
    </w:p>
    <w:p w:rsidR="00092438" w:rsidRPr="00092438" w:rsidRDefault="00092438" w:rsidP="00675679">
      <w:pPr>
        <w:spacing w:line="240" w:lineRule="auto"/>
        <w:ind w:left="284" w:hanging="284"/>
        <w:rPr>
          <w:rFonts w:asciiTheme="minorHAnsi" w:hAnsiTheme="minorHAnsi" w:cs="Arial"/>
          <w:i/>
          <w:iCs/>
          <w:szCs w:val="24"/>
          <w:shd w:val="clear" w:color="auto" w:fill="FFFFFF"/>
        </w:rPr>
      </w:pPr>
    </w:p>
    <w:p w:rsidR="001C0445" w:rsidRPr="00092438" w:rsidRDefault="00092438" w:rsidP="00675679">
      <w:pPr>
        <w:spacing w:line="240" w:lineRule="auto"/>
        <w:ind w:left="284" w:hanging="284"/>
        <w:rPr>
          <w:rFonts w:asciiTheme="minorHAnsi" w:hAnsiTheme="minorHAnsi" w:cs="Arial"/>
          <w:szCs w:val="24"/>
          <w:shd w:val="clear" w:color="auto" w:fill="FFFFFF"/>
        </w:rPr>
      </w:pPr>
      <w:r w:rsidRPr="00092438">
        <w:rPr>
          <w:rFonts w:asciiTheme="minorHAnsi" w:hAnsiTheme="minorHAnsi" w:cs="Arial"/>
          <w:szCs w:val="24"/>
          <w:shd w:val="clear" w:color="auto" w:fill="FFFFFF"/>
        </w:rPr>
        <w:t>Barden, O. (2012), “…If we were cavemen we'd be fine”: Facebook as a catalyst for critical literacy learning by dyslexic sixth-form students. Literacy, 46: 123–132. doi:10.1111/j.1741-4369.2012.00662.x</w:t>
      </w:r>
    </w:p>
    <w:p w:rsidR="00092438" w:rsidRDefault="00092438" w:rsidP="00675679">
      <w:pPr>
        <w:spacing w:line="240" w:lineRule="auto"/>
        <w:ind w:left="284" w:hanging="284"/>
      </w:pPr>
    </w:p>
    <w:p w:rsidR="006C11B8" w:rsidRDefault="00B6617B" w:rsidP="00675679">
      <w:pPr>
        <w:spacing w:line="240" w:lineRule="auto"/>
        <w:ind w:left="284" w:hanging="284"/>
      </w:pPr>
      <w:r>
        <w:t xml:space="preserve">Ball, S.J. (2013) </w:t>
      </w:r>
      <w:r>
        <w:rPr>
          <w:i/>
        </w:rPr>
        <w:t>Foucault, Power and Education.</w:t>
      </w:r>
      <w:r>
        <w:t xml:space="preserve"> New York &amp; London: Routledge</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Blair, E. (2009). A further education college as a heterotopia. </w:t>
      </w:r>
      <w:r>
        <w:rPr>
          <w:i/>
          <w:iCs/>
        </w:rPr>
        <w:t>Research in Post-Compulsory Education</w:t>
      </w:r>
      <w:r>
        <w:t xml:space="preserve">, </w:t>
      </w:r>
      <w:r>
        <w:rPr>
          <w:i/>
          <w:iCs/>
        </w:rPr>
        <w:t>14</w:t>
      </w:r>
      <w:r>
        <w:t>(1), 93–101. doi:10.1080/13596740902717465</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Burnett, C. (2013). Investigating pupils’ interactions around digital texts: a spatial perspective on the “classroom-ness” of digital literacy practices in schools. </w:t>
      </w:r>
      <w:r>
        <w:rPr>
          <w:i/>
          <w:iCs/>
        </w:rPr>
        <w:t>Educational Review</w:t>
      </w:r>
      <w:r>
        <w:t xml:space="preserve">, </w:t>
      </w:r>
      <w:r>
        <w:rPr>
          <w:i/>
          <w:iCs/>
        </w:rPr>
        <w:t>66</w:t>
      </w:r>
      <w:r>
        <w:t>(2), 192–209. doi:10.1080/00131911.2013.768959</w:t>
      </w:r>
    </w:p>
    <w:p w:rsidR="001C0445" w:rsidRDefault="001C0445" w:rsidP="00675679">
      <w:pPr>
        <w:spacing w:line="240" w:lineRule="auto"/>
        <w:ind w:left="284" w:hanging="284"/>
        <w:rPr>
          <w:lang w:eastAsia="en-GB"/>
        </w:rPr>
      </w:pPr>
    </w:p>
    <w:p w:rsidR="003B6BA2" w:rsidRDefault="003B6BA2" w:rsidP="00675679">
      <w:pPr>
        <w:spacing w:line="240" w:lineRule="auto"/>
        <w:ind w:left="284" w:hanging="284"/>
      </w:pPr>
      <w:r>
        <w:t xml:space="preserve">Campbell, T. (2013). </w:t>
      </w:r>
      <w:r>
        <w:rPr>
          <w:i/>
        </w:rPr>
        <w:t xml:space="preserve">Dyslexia: The Government of Reading. </w:t>
      </w:r>
      <w:r>
        <w:t>Basingstoke, Hants: Palgrave Macmillan</w:t>
      </w:r>
    </w:p>
    <w:p w:rsidR="003B6BA2" w:rsidRDefault="003B6BA2" w:rsidP="00675679">
      <w:pPr>
        <w:spacing w:line="240" w:lineRule="auto"/>
        <w:ind w:left="284" w:hanging="284"/>
      </w:pPr>
    </w:p>
    <w:p w:rsidR="006C11B8" w:rsidRDefault="00B6617B" w:rsidP="00675679">
      <w:pPr>
        <w:spacing w:line="240" w:lineRule="auto"/>
        <w:ind w:left="284" w:hanging="284"/>
      </w:pPr>
      <w:r>
        <w:t xml:space="preserve">Campbell, T. (2011). From aphasia to dyslexia, a fragment of a genealogy: An analysis of the formation of a “medical diagnosis.” </w:t>
      </w:r>
      <w:r>
        <w:rPr>
          <w:i/>
          <w:iCs/>
        </w:rPr>
        <w:t>Health Sociology Review</w:t>
      </w:r>
      <w:r>
        <w:t xml:space="preserve">, </w:t>
      </w:r>
      <w:r>
        <w:rPr>
          <w:i/>
          <w:iCs/>
        </w:rPr>
        <w:t>20</w:t>
      </w:r>
      <w:r>
        <w:t xml:space="preserve">(4), 450–461. Retrieved from </w:t>
      </w:r>
      <w:hyperlink r:id="rId13" w:history="1">
        <w:r>
          <w:rPr>
            <w:rStyle w:val="Hyperlink"/>
          </w:rPr>
          <w:t>http://www.tandfonline.com/doi/abs/10.5172/hesr.2011.20.4.450</w:t>
        </w:r>
      </w:hyperlink>
    </w:p>
    <w:p w:rsidR="001C0445" w:rsidRDefault="001C0445" w:rsidP="00675679">
      <w:pPr>
        <w:spacing w:line="240" w:lineRule="auto"/>
        <w:ind w:left="284" w:hanging="284"/>
      </w:pPr>
    </w:p>
    <w:p w:rsidR="003B6BA2" w:rsidRPr="003B6BA2" w:rsidRDefault="003B6BA2" w:rsidP="00675679">
      <w:pPr>
        <w:spacing w:line="240" w:lineRule="auto"/>
        <w:ind w:left="284" w:hanging="284"/>
      </w:pPr>
      <w:r w:rsidRPr="003B6BA2">
        <w:t>Collin</w:t>
      </w:r>
      <w:r>
        <w:t>, R.</w:t>
      </w:r>
      <w:r w:rsidRPr="003B6BA2">
        <w:t xml:space="preserve"> &amp; Apple</w:t>
      </w:r>
      <w:r>
        <w:t>, M. W.</w:t>
      </w:r>
      <w:r w:rsidRPr="003B6BA2">
        <w:t xml:space="preserve"> (2007) Schooling, Literacies and Biopolitics</w:t>
      </w:r>
    </w:p>
    <w:p w:rsidR="003B6BA2" w:rsidRDefault="003B6BA2" w:rsidP="00675679">
      <w:pPr>
        <w:spacing w:line="240" w:lineRule="auto"/>
        <w:ind w:left="284" w:hanging="284"/>
      </w:pPr>
      <w:r w:rsidRPr="003B6BA2">
        <w:t>in the Global Age</w:t>
      </w:r>
      <w:r>
        <w:t xml:space="preserve">. </w:t>
      </w:r>
      <w:r w:rsidRPr="003B6BA2">
        <w:rPr>
          <w:i/>
        </w:rPr>
        <w:t>Discourse: Studies in the Cultural Politics of Education</w:t>
      </w:r>
      <w:r w:rsidRPr="003B6BA2">
        <w:t>, 28</w:t>
      </w:r>
      <w:r>
        <w:t xml:space="preserve"> (</w:t>
      </w:r>
      <w:r w:rsidRPr="003B6BA2">
        <w:t>4</w:t>
      </w:r>
      <w:r>
        <w:t>)</w:t>
      </w:r>
      <w:r w:rsidRPr="003B6BA2">
        <w:t>, 433-454, DOI:10.1080/01596300701625180</w:t>
      </w:r>
    </w:p>
    <w:p w:rsidR="003B6BA2" w:rsidRDefault="003B6BA2" w:rsidP="00675679">
      <w:pPr>
        <w:spacing w:line="240" w:lineRule="auto"/>
        <w:ind w:left="284" w:hanging="284"/>
      </w:pPr>
    </w:p>
    <w:p w:rsidR="006C11B8" w:rsidRDefault="00B6617B" w:rsidP="00675679">
      <w:pPr>
        <w:spacing w:line="240" w:lineRule="auto"/>
        <w:ind w:left="284" w:hanging="284"/>
      </w:pPr>
      <w:r>
        <w:t xml:space="preserve">Collinson, C. (2012). Dyslexics in time machines and alternate realities: thought experiments on the existence of dyslexics, “dyslexia” and “Lexism.” </w:t>
      </w:r>
      <w:r>
        <w:rPr>
          <w:i/>
          <w:iCs/>
        </w:rPr>
        <w:t>British Journal of Special Education</w:t>
      </w:r>
      <w:r>
        <w:t xml:space="preserve">, </w:t>
      </w:r>
      <w:r>
        <w:rPr>
          <w:i/>
          <w:iCs/>
        </w:rPr>
        <w:t>39</w:t>
      </w:r>
      <w:r>
        <w:t>(2), 63–70. doi:10.1111/j.1467-8578.2012.00538.x</w:t>
      </w:r>
    </w:p>
    <w:p w:rsidR="001C0445" w:rsidRDefault="001C0445" w:rsidP="00675679">
      <w:pPr>
        <w:spacing w:line="240" w:lineRule="auto"/>
        <w:ind w:left="284" w:hanging="284"/>
      </w:pPr>
    </w:p>
    <w:p w:rsidR="00C22244" w:rsidRPr="00C22244" w:rsidRDefault="00C22244" w:rsidP="00675679">
      <w:pPr>
        <w:spacing w:line="240" w:lineRule="auto"/>
        <w:ind w:left="284" w:hanging="284"/>
      </w:pPr>
      <w:r>
        <w:t xml:space="preserve">Cudworth, D. (2015). Schooling, space and social justice. </w:t>
      </w:r>
      <w:r>
        <w:rPr>
          <w:i/>
        </w:rPr>
        <w:t>Power &amp; Education</w:t>
      </w:r>
      <w:r>
        <w:t xml:space="preserve"> </w:t>
      </w:r>
      <w:r w:rsidRPr="00C22244">
        <w:rPr>
          <w:i/>
        </w:rPr>
        <w:t>7</w:t>
      </w:r>
      <w:r>
        <w:t xml:space="preserve">(1), 73-89 </w:t>
      </w:r>
      <w:r w:rsidRPr="00C22244">
        <w:rPr>
          <w:iCs/>
        </w:rPr>
        <w:t>doi:10.1177/1757743814567388</w:t>
      </w:r>
      <w:r>
        <w:t xml:space="preserve">  </w:t>
      </w:r>
    </w:p>
    <w:p w:rsidR="00C22244" w:rsidRDefault="00C22244" w:rsidP="00675679">
      <w:pPr>
        <w:spacing w:line="240" w:lineRule="auto"/>
        <w:ind w:left="284" w:hanging="284"/>
      </w:pPr>
    </w:p>
    <w:p w:rsidR="006C11B8" w:rsidRDefault="00B6617B" w:rsidP="00675679">
      <w:pPr>
        <w:spacing w:line="240" w:lineRule="auto"/>
        <w:ind w:left="284" w:hanging="284"/>
      </w:pPr>
      <w:r>
        <w:t xml:space="preserve">Danermark, B. (2002). Interdisciplinary research and critical realism: the example of disability research. </w:t>
      </w:r>
      <w:r>
        <w:rPr>
          <w:i/>
          <w:iCs/>
        </w:rPr>
        <w:t>Journal of Critical Realism</w:t>
      </w:r>
      <w:r>
        <w:t xml:space="preserve">, (June). Retrieved from </w:t>
      </w:r>
      <w:hyperlink r:id="rId14" w:history="1">
        <w:r>
          <w:rPr>
            <w:rStyle w:val="Hyperlink"/>
          </w:rPr>
          <w:t>http://www.criticalrealism.com/archive/iacr_conference_2001/bdanermark_ircr.pdf</w:t>
        </w:r>
      </w:hyperlink>
    </w:p>
    <w:p w:rsidR="001C0445" w:rsidRDefault="001C0445" w:rsidP="00675679">
      <w:pPr>
        <w:spacing w:line="240" w:lineRule="auto"/>
        <w:ind w:left="284" w:hanging="284"/>
      </w:pPr>
    </w:p>
    <w:p w:rsidR="006C11B8" w:rsidRDefault="00B6617B" w:rsidP="00675679">
      <w:pPr>
        <w:spacing w:line="240" w:lineRule="auto"/>
        <w:ind w:left="284" w:hanging="284"/>
      </w:pPr>
      <w:r>
        <w:t xml:space="preserve">Forbes, J. &amp; Weiner, G. (2012). Spatial paradox: educational and social in/exclusion at St Giles </w:t>
      </w:r>
      <w:r>
        <w:rPr>
          <w:i/>
        </w:rPr>
        <w:t>Pedagogy, Culture &amp; Society</w:t>
      </w:r>
      <w:r>
        <w:t xml:space="preserve"> 20 (2) 273–293</w:t>
      </w:r>
    </w:p>
    <w:p w:rsidR="001C0445" w:rsidRDefault="001C0445" w:rsidP="00675679">
      <w:pPr>
        <w:spacing w:line="240" w:lineRule="auto"/>
        <w:ind w:left="284" w:hanging="284"/>
      </w:pPr>
    </w:p>
    <w:p w:rsidR="003B6BA2" w:rsidRPr="00C22244" w:rsidRDefault="003B6BA2" w:rsidP="00675679">
      <w:pPr>
        <w:spacing w:line="240" w:lineRule="auto"/>
        <w:ind w:left="284" w:hanging="284"/>
      </w:pPr>
      <w:r>
        <w:t xml:space="preserve">Foucault, M. (1995). </w:t>
      </w:r>
      <w:r>
        <w:rPr>
          <w:i/>
        </w:rPr>
        <w:t xml:space="preserve">Discipline and </w:t>
      </w:r>
      <w:r w:rsidR="00C22244">
        <w:rPr>
          <w:i/>
        </w:rPr>
        <w:t>Punish: The Birth of the Prison.</w:t>
      </w:r>
      <w:r w:rsidR="00C22244">
        <w:t xml:space="preserve"> New York: Vintage</w:t>
      </w:r>
    </w:p>
    <w:p w:rsidR="003B6BA2" w:rsidRDefault="003B6BA2" w:rsidP="00675679">
      <w:pPr>
        <w:spacing w:line="240" w:lineRule="auto"/>
        <w:ind w:left="284" w:hanging="284"/>
      </w:pPr>
    </w:p>
    <w:p w:rsidR="00675679" w:rsidRDefault="00675679" w:rsidP="00675679">
      <w:pPr>
        <w:spacing w:line="240" w:lineRule="auto"/>
        <w:ind w:left="284" w:hanging="284"/>
      </w:pPr>
      <w:r>
        <w:lastRenderedPageBreak/>
        <w:t xml:space="preserve">Foucault, M. (1988). Different Spaces. In: Faubion, J.D. (Ed) </w:t>
      </w:r>
      <w:r>
        <w:rPr>
          <w:i/>
        </w:rPr>
        <w:t xml:space="preserve">“Aesthetics, method and epistemology” </w:t>
      </w:r>
      <w:r>
        <w:t xml:space="preserve">Vol.2 London: Penguin. </w:t>
      </w:r>
    </w:p>
    <w:p w:rsidR="00675679" w:rsidRDefault="00675679" w:rsidP="00675679">
      <w:pPr>
        <w:spacing w:line="240" w:lineRule="auto"/>
        <w:ind w:left="284" w:hanging="284"/>
      </w:pPr>
    </w:p>
    <w:p w:rsidR="006C11B8" w:rsidRDefault="00B6617B" w:rsidP="00675679">
      <w:pPr>
        <w:spacing w:line="240" w:lineRule="auto"/>
        <w:ind w:left="284" w:hanging="284"/>
      </w:pPr>
      <w:r>
        <w:t>Foucault, M. (198</w:t>
      </w:r>
      <w:r w:rsidR="00D11DFB">
        <w:t>4</w:t>
      </w:r>
      <w:r>
        <w:t xml:space="preserve">) “Of Other Spaces” </w:t>
      </w:r>
      <w:r>
        <w:rPr>
          <w:i/>
        </w:rPr>
        <w:t>Diacritics</w:t>
      </w:r>
      <w:r>
        <w:t xml:space="preserve"> 16 (1) pp.22-27</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Gee, J.P. (2005). Semiotic social spaces and affinity spaces. From the age of mythology to today's schools. Ch. 10 in Barton, D. &amp; Tusting, K. </w:t>
      </w:r>
      <w:r>
        <w:rPr>
          <w:i/>
        </w:rPr>
        <w:t>Beyond communities of practice: language, power and social context.</w:t>
      </w:r>
      <w:r>
        <w:t xml:space="preserve"> Cambridge Cambridge University Press pp 214-232.</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Greenleaf, C. &amp; Hinchman, K. (2009). Reimagining our inexperienced adolescent readers: From struggling, striving, marginalized, and reluctant to thriving” </w:t>
      </w:r>
      <w:r>
        <w:rPr>
          <w:i/>
          <w:iCs/>
        </w:rPr>
        <w:t xml:space="preserve"> Adolescent &amp; Adult Literacy</w:t>
      </w:r>
      <w:r>
        <w:t>, volume 53 number 1, pp.4–13. Available at: http://onlinelibrary.wiley.com/doi/10.1598/JAAL.53.1.1[Accessed September 13, 2012].</w:t>
      </w:r>
    </w:p>
    <w:p w:rsidR="00E27916" w:rsidRDefault="00E27916" w:rsidP="00675679">
      <w:pPr>
        <w:spacing w:line="240" w:lineRule="auto"/>
        <w:ind w:left="284" w:hanging="284"/>
      </w:pPr>
    </w:p>
    <w:p w:rsidR="006C11B8" w:rsidRDefault="00B6617B" w:rsidP="00675679">
      <w:pPr>
        <w:spacing w:line="240" w:lineRule="auto"/>
        <w:ind w:left="284" w:hanging="284"/>
      </w:pPr>
      <w:r>
        <w:t xml:space="preserve">Johnson, P. (2006) “Unravelling Foucault’s ‘different spaces’” </w:t>
      </w:r>
      <w:r>
        <w:rPr>
          <w:i/>
        </w:rPr>
        <w:t>History of the Human Sciences</w:t>
      </w:r>
      <w:r>
        <w:t xml:space="preserve"> 19 (4) pp.75-90</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Kellner, D., &amp; Share, J. (2005). Toward Critical Media Literacy: Core concepts, debates, organizations, and policy. </w:t>
      </w:r>
      <w:r>
        <w:rPr>
          <w:i/>
          <w:iCs/>
        </w:rPr>
        <w:t>Discourse: Studies in the Cultural Politics of Education</w:t>
      </w:r>
      <w:r>
        <w:t xml:space="preserve">, </w:t>
      </w:r>
      <w:r>
        <w:rPr>
          <w:i/>
          <w:iCs/>
        </w:rPr>
        <w:t>26</w:t>
      </w:r>
      <w:r>
        <w:t>(3), 369–386. doi:10.1080/01596300500200169</w:t>
      </w:r>
    </w:p>
    <w:p w:rsidR="001C0445" w:rsidRDefault="001C0445" w:rsidP="00675679">
      <w:pPr>
        <w:spacing w:line="240" w:lineRule="auto"/>
        <w:ind w:left="284" w:hanging="284"/>
      </w:pPr>
    </w:p>
    <w:p w:rsidR="006C11B8" w:rsidRDefault="00B6617B" w:rsidP="00675679">
      <w:pPr>
        <w:spacing w:line="240" w:lineRule="auto"/>
        <w:ind w:left="284" w:hanging="284"/>
      </w:pPr>
      <w:r>
        <w:t>Lave, J. and Wenger, E. (1991). Situated learning: Legitimate peripheral participation. Cambridge: Cambridge University Press</w:t>
      </w:r>
    </w:p>
    <w:p w:rsidR="001C0445" w:rsidRDefault="001C0445" w:rsidP="00675679">
      <w:pPr>
        <w:spacing w:line="240" w:lineRule="auto"/>
        <w:ind w:left="284" w:hanging="284"/>
      </w:pPr>
    </w:p>
    <w:p w:rsidR="006C11B8" w:rsidRDefault="00B6617B" w:rsidP="00675679">
      <w:pPr>
        <w:spacing w:line="240" w:lineRule="auto"/>
        <w:ind w:left="284" w:hanging="284"/>
        <w:rPr>
          <w:rStyle w:val="Hyperlink"/>
          <w:color w:val="0000FF"/>
        </w:rPr>
      </w:pPr>
      <w:r>
        <w:t xml:space="preserve">Rymarczuk, R., &amp; Derksen, M. (2014). Different spaces: Exploring Facebook as heterotopia. </w:t>
      </w:r>
      <w:r>
        <w:rPr>
          <w:i/>
          <w:iCs/>
        </w:rPr>
        <w:t>First Monday</w:t>
      </w:r>
      <w:r>
        <w:t xml:space="preserve">, 1–16. Retrieved from </w:t>
      </w:r>
      <w:hyperlink r:id="rId15" w:history="1">
        <w:r>
          <w:rPr>
            <w:rStyle w:val="Hyperlink"/>
          </w:rPr>
          <w:t>http://www.ojphi.org/ojs/index.php/fm/article/view/5006</w:t>
        </w:r>
      </w:hyperlink>
    </w:p>
    <w:p w:rsidR="001C0445" w:rsidRDefault="001C0445" w:rsidP="00675679">
      <w:pPr>
        <w:spacing w:line="240" w:lineRule="auto"/>
        <w:ind w:left="284" w:hanging="284"/>
      </w:pPr>
    </w:p>
    <w:p w:rsidR="006C11B8" w:rsidRDefault="00B6617B" w:rsidP="00675679">
      <w:pPr>
        <w:spacing w:line="240" w:lineRule="auto"/>
        <w:ind w:left="284" w:hanging="284"/>
      </w:pPr>
      <w:r>
        <w:t xml:space="preserve">Soja, E.W. (1996). </w:t>
      </w:r>
      <w:r>
        <w:rPr>
          <w:i/>
        </w:rPr>
        <w:t>Thirdspace: journeys to Los Angeles and other real-and-imagined places</w:t>
      </w:r>
      <w:r>
        <w:t>. Malden, Mass. &amp; Oxford : Blackwell</w:t>
      </w:r>
    </w:p>
    <w:p w:rsidR="001C0445" w:rsidRDefault="001C0445" w:rsidP="00675679">
      <w:pPr>
        <w:spacing w:line="240" w:lineRule="auto"/>
        <w:ind w:left="284" w:hanging="284"/>
      </w:pPr>
    </w:p>
    <w:p w:rsidR="006C11B8" w:rsidRDefault="00B6617B" w:rsidP="00675679">
      <w:pPr>
        <w:spacing w:line="240" w:lineRule="auto"/>
        <w:ind w:left="284" w:hanging="284"/>
      </w:pPr>
      <w:r>
        <w:t xml:space="preserve">Tamboukou, M. (2004) “Educational Heterotopias and the Self” </w:t>
      </w:r>
      <w:r>
        <w:rPr>
          <w:i/>
        </w:rPr>
        <w:t>Pedagogy, Culture and Society</w:t>
      </w:r>
      <w:r>
        <w:t xml:space="preserve"> 12 (3) pp.399-414</w:t>
      </w:r>
    </w:p>
    <w:p w:rsidR="001C0445" w:rsidRDefault="001C0445" w:rsidP="00675679">
      <w:pPr>
        <w:spacing w:line="240" w:lineRule="auto"/>
        <w:ind w:left="284" w:hanging="284"/>
      </w:pPr>
    </w:p>
    <w:p w:rsidR="006C11B8" w:rsidRDefault="00B6617B" w:rsidP="00C50583">
      <w:pPr>
        <w:spacing w:line="240" w:lineRule="auto"/>
        <w:ind w:left="284" w:hanging="284"/>
      </w:pPr>
      <w:r>
        <w:t xml:space="preserve">Vadeboncoeur, J. A. (2009). Spaces of Difference: The Contradictions of Alternative Educational Programs. </w:t>
      </w:r>
      <w:r>
        <w:rPr>
          <w:i/>
          <w:iCs/>
        </w:rPr>
        <w:t>Educational Studies</w:t>
      </w:r>
      <w:r>
        <w:t xml:space="preserve">, </w:t>
      </w:r>
      <w:r>
        <w:rPr>
          <w:i/>
          <w:iCs/>
        </w:rPr>
        <w:t>45</w:t>
      </w:r>
      <w:r>
        <w:t>(3), 280–299. doi:10.1080/00131940902910974</w:t>
      </w:r>
    </w:p>
    <w:p w:rsidR="00C50583" w:rsidRDefault="00C50583" w:rsidP="00C50583">
      <w:pPr>
        <w:spacing w:line="240" w:lineRule="auto"/>
        <w:ind w:left="567" w:hanging="567"/>
      </w:pPr>
    </w:p>
    <w:p w:rsidR="00C50583" w:rsidRDefault="00C50583" w:rsidP="00C50583">
      <w:pPr>
        <w:spacing w:line="240" w:lineRule="auto"/>
        <w:ind w:left="567" w:hanging="567"/>
      </w:pPr>
      <w:r w:rsidRPr="008E198F">
        <w:t>Van Exel NJA, (2005). Q methodology: A sneak preview. G de Graaf</w:t>
      </w:r>
      <w:r>
        <w:t xml:space="preserve"> [online]. A</w:t>
      </w:r>
      <w:r w:rsidRPr="008E198F">
        <w:t xml:space="preserve">vailable from </w:t>
      </w:r>
      <w:hyperlink r:id="rId16" w:history="1">
        <w:r w:rsidRPr="002A151E">
          <w:rPr>
            <w:rStyle w:val="Hyperlink"/>
            <w:rFonts w:cs="CDDHAF+Arial"/>
          </w:rPr>
          <w:t>www.jobvanexel.nl</w:t>
        </w:r>
      </w:hyperlink>
      <w:r w:rsidRPr="008E198F">
        <w:t>]</w:t>
      </w:r>
      <w:r>
        <w:t xml:space="preserve"> [Accessed 6.1.11].</w:t>
      </w:r>
    </w:p>
    <w:p w:rsidR="00C50583" w:rsidRDefault="00C50583" w:rsidP="00C50583">
      <w:pPr>
        <w:spacing w:line="240" w:lineRule="auto"/>
        <w:ind w:left="567" w:hanging="567"/>
      </w:pPr>
    </w:p>
    <w:p w:rsidR="00550437" w:rsidRDefault="00C50583" w:rsidP="00212FB2">
      <w:pPr>
        <w:spacing w:line="240" w:lineRule="auto"/>
        <w:ind w:left="567" w:hanging="567"/>
      </w:pPr>
      <w:r w:rsidRPr="008E198F">
        <w:t xml:space="preserve">Watts, S. &amp; Stenner, P. (2005). Doing Q methodology: theory, method and interpretation. </w:t>
      </w:r>
      <w:r w:rsidRPr="008E198F">
        <w:rPr>
          <w:rFonts w:cs="AdvMEI"/>
          <w:i/>
          <w:color w:val="000000"/>
          <w:lang w:val="en-US"/>
        </w:rPr>
        <w:t>Qualitative Research in Psychology</w:t>
      </w:r>
      <w:r w:rsidRPr="008E198F">
        <w:rPr>
          <w:rFonts w:cs="AdvMEI"/>
          <w:color w:val="000000"/>
          <w:lang w:val="en-US"/>
        </w:rPr>
        <w:t xml:space="preserve"> </w:t>
      </w:r>
      <w:r w:rsidRPr="008E198F">
        <w:rPr>
          <w:rFonts w:cs="AdvMEB"/>
          <w:color w:val="000000"/>
          <w:lang w:val="en-US"/>
        </w:rPr>
        <w:t xml:space="preserve">2, </w:t>
      </w:r>
      <w:r w:rsidRPr="008E198F">
        <w:rPr>
          <w:rFonts w:cs="AdvME"/>
          <w:color w:val="000000"/>
          <w:lang w:val="en-US"/>
        </w:rPr>
        <w:t>67-91</w:t>
      </w:r>
      <w:r>
        <w:rPr>
          <w:rFonts w:cs="AdvME"/>
          <w:color w:val="000000"/>
          <w:lang w:val="en-US"/>
        </w:rPr>
        <w:t>.</w:t>
      </w:r>
    </w:p>
    <w:sectPr w:rsidR="00550437" w:rsidSect="003E43E4">
      <w:footerReference w:type="default" r:id="rId17"/>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771" w:rsidRDefault="007E3771" w:rsidP="001F4A9A">
      <w:pPr>
        <w:spacing w:line="240" w:lineRule="auto"/>
      </w:pPr>
      <w:r>
        <w:separator/>
      </w:r>
    </w:p>
  </w:endnote>
  <w:endnote w:type="continuationSeparator" w:id="0">
    <w:p w:rsidR="007E3771" w:rsidRDefault="007E3771" w:rsidP="001F4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DDHAF+Arial">
    <w:altName w:val="Arial"/>
    <w:panose1 w:val="00000000000000000000"/>
    <w:charset w:val="00"/>
    <w:family w:val="swiss"/>
    <w:notTrueType/>
    <w:pitch w:val="default"/>
    <w:sig w:usb0="00000003" w:usb1="00000000" w:usb2="00000000" w:usb3="00000000" w:csb0="00000001" w:csb1="00000000"/>
  </w:font>
  <w:font w:name="AdvMEI">
    <w:panose1 w:val="00000000000000000000"/>
    <w:charset w:val="00"/>
    <w:family w:val="roman"/>
    <w:notTrueType/>
    <w:pitch w:val="default"/>
    <w:sig w:usb0="00000003" w:usb1="00000000" w:usb2="00000000" w:usb3="00000000" w:csb0="00000001" w:csb1="00000000"/>
  </w:font>
  <w:font w:name="AdvMEB">
    <w:panose1 w:val="00000000000000000000"/>
    <w:charset w:val="00"/>
    <w:family w:val="roman"/>
    <w:notTrueType/>
    <w:pitch w:val="default"/>
    <w:sig w:usb0="00000003" w:usb1="00000000" w:usb2="00000000" w:usb3="00000000" w:csb0="00000001" w:csb1="00000000"/>
  </w:font>
  <w:font w:name="AdvM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2011"/>
      <w:docPartObj>
        <w:docPartGallery w:val="Page Numbers (Bottom of Page)"/>
        <w:docPartUnique/>
      </w:docPartObj>
    </w:sdtPr>
    <w:sdtEndPr/>
    <w:sdtContent>
      <w:p w:rsidR="003B6BA2" w:rsidRDefault="00C914EE">
        <w:pPr>
          <w:pStyle w:val="Footer"/>
          <w:jc w:val="right"/>
        </w:pPr>
        <w:r>
          <w:fldChar w:fldCharType="begin"/>
        </w:r>
        <w:r>
          <w:instrText xml:space="preserve"> PAGE   \* MERGEFORMAT </w:instrText>
        </w:r>
        <w:r>
          <w:fldChar w:fldCharType="separate"/>
        </w:r>
        <w:r w:rsidR="00092438">
          <w:rPr>
            <w:noProof/>
          </w:rPr>
          <w:t>29</w:t>
        </w:r>
        <w:r>
          <w:rPr>
            <w:noProof/>
          </w:rPr>
          <w:fldChar w:fldCharType="end"/>
        </w:r>
      </w:p>
    </w:sdtContent>
  </w:sdt>
  <w:p w:rsidR="003B6BA2" w:rsidRDefault="003B6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771" w:rsidRDefault="007E3771" w:rsidP="001F4A9A">
      <w:pPr>
        <w:spacing w:line="240" w:lineRule="auto"/>
      </w:pPr>
      <w:r>
        <w:separator/>
      </w:r>
    </w:p>
  </w:footnote>
  <w:footnote w:type="continuationSeparator" w:id="0">
    <w:p w:rsidR="007E3771" w:rsidRDefault="007E3771" w:rsidP="001F4A9A">
      <w:pPr>
        <w:spacing w:line="240" w:lineRule="auto"/>
      </w:pPr>
      <w:r>
        <w:continuationSeparator/>
      </w:r>
    </w:p>
  </w:footnote>
  <w:footnote w:id="1">
    <w:p w:rsidR="003B6BA2" w:rsidRDefault="003B6BA2" w:rsidP="00DA6D70">
      <w:pPr>
        <w:pStyle w:val="FootnoteText"/>
      </w:pPr>
      <w:r>
        <w:rPr>
          <w:rStyle w:val="FootnoteReference"/>
        </w:rPr>
        <w:footnoteRef/>
      </w:r>
      <w:r>
        <w:t xml:space="preserve"> Sixth Form Colleges are UK institutions which specialise in teaching 16-18 year olds who are mainly studying A-Levels, the standard entry requirement for English universities.</w:t>
      </w:r>
    </w:p>
  </w:footnote>
  <w:footnote w:id="2">
    <w:p w:rsidR="004D0374" w:rsidRDefault="004D0374">
      <w:pPr>
        <w:pStyle w:val="FootnoteText"/>
      </w:pPr>
      <w:r>
        <w:rPr>
          <w:rStyle w:val="FootnoteReference"/>
        </w:rPr>
        <w:footnoteRef/>
      </w:r>
      <w:r>
        <w:t xml:space="preserve"> A computerised questionnaire,</w:t>
      </w:r>
      <w:r w:rsidR="00C50583">
        <w:t xml:space="preserve"> followed up where indicated by full diagnostic assessment with a British Dyslexia Association accredited teacher or an Educational Psychologist</w:t>
      </w:r>
      <w:r>
        <w:t xml:space="preserve"> </w:t>
      </w:r>
    </w:p>
  </w:footnote>
  <w:footnote w:id="3">
    <w:p w:rsidR="003B6BA2" w:rsidRDefault="003B6BA2">
      <w:pPr>
        <w:pStyle w:val="FootnoteText"/>
      </w:pPr>
      <w:r>
        <w:rPr>
          <w:rStyle w:val="FootnoteReference"/>
        </w:rPr>
        <w:footnoteRef/>
      </w:r>
      <w:r>
        <w:t xml:space="preserve"> The students wanted their real names used, not pseudonyms. However, in the interests of confidentiality I have only identified them by their given names.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F5B16"/>
    <w:multiLevelType w:val="hybridMultilevel"/>
    <w:tmpl w:val="68A273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7D209A"/>
    <w:multiLevelType w:val="hybridMultilevel"/>
    <w:tmpl w:val="68A273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CD6677"/>
    <w:multiLevelType w:val="hybridMultilevel"/>
    <w:tmpl w:val="68A2735C"/>
    <w:lvl w:ilvl="0" w:tplc="97F8B0D4">
      <w:start w:val="1"/>
      <w:numFmt w:val="decimal"/>
      <w:lvlText w:val="%1."/>
      <w:lvlJc w:val="left"/>
      <w:pPr>
        <w:ind w:left="720" w:hanging="360"/>
      </w:pPr>
    </w:lvl>
    <w:lvl w:ilvl="1" w:tplc="21D8D07E">
      <w:start w:val="1"/>
      <w:numFmt w:val="bullet"/>
      <w:lvlText w:val="o"/>
      <w:lvlJc w:val="left"/>
      <w:pPr>
        <w:ind w:left="1440" w:hanging="360"/>
      </w:pPr>
      <w:rPr>
        <w:rFonts w:ascii="Courier New" w:hAnsi="Courier New"/>
      </w:rPr>
    </w:lvl>
    <w:lvl w:ilvl="2" w:tplc="F2AE9442">
      <w:start w:val="1"/>
      <w:numFmt w:val="bullet"/>
      <w:lvlText w:val=""/>
      <w:lvlJc w:val="left"/>
      <w:pPr>
        <w:ind w:left="2160" w:hanging="360"/>
      </w:pPr>
      <w:rPr>
        <w:rFonts w:ascii="Wingdings" w:hAnsi="Wingdings"/>
      </w:rPr>
    </w:lvl>
    <w:lvl w:ilvl="3" w:tplc="3670E976">
      <w:start w:val="1"/>
      <w:numFmt w:val="bullet"/>
      <w:lvlText w:val=""/>
      <w:lvlJc w:val="left"/>
      <w:pPr>
        <w:ind w:left="2880" w:hanging="360"/>
      </w:pPr>
      <w:rPr>
        <w:rFonts w:ascii="Symbol" w:hAnsi="Symbol"/>
      </w:rPr>
    </w:lvl>
    <w:lvl w:ilvl="4" w:tplc="07186D62">
      <w:start w:val="1"/>
      <w:numFmt w:val="bullet"/>
      <w:lvlText w:val="o"/>
      <w:lvlJc w:val="left"/>
      <w:pPr>
        <w:ind w:left="3600" w:hanging="360"/>
      </w:pPr>
      <w:rPr>
        <w:rFonts w:ascii="Courier New" w:hAnsi="Courier New"/>
      </w:rPr>
    </w:lvl>
    <w:lvl w:ilvl="5" w:tplc="D58ACCCA">
      <w:start w:val="1"/>
      <w:numFmt w:val="bullet"/>
      <w:lvlText w:val=""/>
      <w:lvlJc w:val="left"/>
      <w:pPr>
        <w:ind w:left="4320" w:hanging="360"/>
      </w:pPr>
      <w:rPr>
        <w:rFonts w:ascii="Wingdings" w:hAnsi="Wingdings"/>
      </w:rPr>
    </w:lvl>
    <w:lvl w:ilvl="6" w:tplc="1DC698DE">
      <w:start w:val="1"/>
      <w:numFmt w:val="bullet"/>
      <w:lvlText w:val=""/>
      <w:lvlJc w:val="left"/>
      <w:pPr>
        <w:ind w:left="5040" w:hanging="360"/>
      </w:pPr>
      <w:rPr>
        <w:rFonts w:ascii="Symbol" w:hAnsi="Symbol"/>
      </w:rPr>
    </w:lvl>
    <w:lvl w:ilvl="7" w:tplc="E84EBDC6">
      <w:start w:val="1"/>
      <w:numFmt w:val="bullet"/>
      <w:lvlText w:val="o"/>
      <w:lvlJc w:val="left"/>
      <w:pPr>
        <w:ind w:left="5760" w:hanging="360"/>
      </w:pPr>
      <w:rPr>
        <w:rFonts w:ascii="Courier New" w:hAnsi="Courier New"/>
      </w:rPr>
    </w:lvl>
    <w:lvl w:ilvl="8" w:tplc="0CB84A26">
      <w:start w:val="1"/>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2B6"/>
    <w:rsid w:val="0000411D"/>
    <w:rsid w:val="00004615"/>
    <w:rsid w:val="0000637D"/>
    <w:rsid w:val="00006975"/>
    <w:rsid w:val="00027647"/>
    <w:rsid w:val="0003198C"/>
    <w:rsid w:val="00045A02"/>
    <w:rsid w:val="000536CD"/>
    <w:rsid w:val="00055372"/>
    <w:rsid w:val="00063633"/>
    <w:rsid w:val="000657D2"/>
    <w:rsid w:val="0007290D"/>
    <w:rsid w:val="00092438"/>
    <w:rsid w:val="00093572"/>
    <w:rsid w:val="000A0078"/>
    <w:rsid w:val="000A3022"/>
    <w:rsid w:val="000A6F53"/>
    <w:rsid w:val="000D1604"/>
    <w:rsid w:val="000E169A"/>
    <w:rsid w:val="000E556C"/>
    <w:rsid w:val="000E7110"/>
    <w:rsid w:val="00100106"/>
    <w:rsid w:val="00107D78"/>
    <w:rsid w:val="00121473"/>
    <w:rsid w:val="00124DF9"/>
    <w:rsid w:val="00135459"/>
    <w:rsid w:val="00141EA4"/>
    <w:rsid w:val="001642A1"/>
    <w:rsid w:val="0016547B"/>
    <w:rsid w:val="00185218"/>
    <w:rsid w:val="00190257"/>
    <w:rsid w:val="00190FC0"/>
    <w:rsid w:val="00192411"/>
    <w:rsid w:val="00194F03"/>
    <w:rsid w:val="001A16AA"/>
    <w:rsid w:val="001B378B"/>
    <w:rsid w:val="001B4223"/>
    <w:rsid w:val="001C0445"/>
    <w:rsid w:val="001C1EF1"/>
    <w:rsid w:val="001D2005"/>
    <w:rsid w:val="001D44A2"/>
    <w:rsid w:val="001E1E3C"/>
    <w:rsid w:val="001F4A9A"/>
    <w:rsid w:val="001F6A26"/>
    <w:rsid w:val="00212FB2"/>
    <w:rsid w:val="002214A1"/>
    <w:rsid w:val="002329DA"/>
    <w:rsid w:val="00235A13"/>
    <w:rsid w:val="002412A8"/>
    <w:rsid w:val="002442E7"/>
    <w:rsid w:val="00250C0B"/>
    <w:rsid w:val="002556C6"/>
    <w:rsid w:val="0027691D"/>
    <w:rsid w:val="002A1417"/>
    <w:rsid w:val="002A3A90"/>
    <w:rsid w:val="002B0A40"/>
    <w:rsid w:val="002B2443"/>
    <w:rsid w:val="002C3E22"/>
    <w:rsid w:val="002D086E"/>
    <w:rsid w:val="002D2985"/>
    <w:rsid w:val="002F66BE"/>
    <w:rsid w:val="003015DC"/>
    <w:rsid w:val="00302C4C"/>
    <w:rsid w:val="00304749"/>
    <w:rsid w:val="00307901"/>
    <w:rsid w:val="00310520"/>
    <w:rsid w:val="0031511E"/>
    <w:rsid w:val="003201FF"/>
    <w:rsid w:val="003273C7"/>
    <w:rsid w:val="0033557C"/>
    <w:rsid w:val="0033749A"/>
    <w:rsid w:val="00345373"/>
    <w:rsid w:val="00356684"/>
    <w:rsid w:val="00357D38"/>
    <w:rsid w:val="00363870"/>
    <w:rsid w:val="003B2DC0"/>
    <w:rsid w:val="003B6BA2"/>
    <w:rsid w:val="003D3394"/>
    <w:rsid w:val="003E43E4"/>
    <w:rsid w:val="003F60C9"/>
    <w:rsid w:val="00400D05"/>
    <w:rsid w:val="00402426"/>
    <w:rsid w:val="0041032D"/>
    <w:rsid w:val="004162EE"/>
    <w:rsid w:val="00424399"/>
    <w:rsid w:val="004410CF"/>
    <w:rsid w:val="0047329F"/>
    <w:rsid w:val="00481605"/>
    <w:rsid w:val="004869E8"/>
    <w:rsid w:val="00493F52"/>
    <w:rsid w:val="004A6396"/>
    <w:rsid w:val="004B0C1B"/>
    <w:rsid w:val="004B1544"/>
    <w:rsid w:val="004B77EF"/>
    <w:rsid w:val="004C3607"/>
    <w:rsid w:val="004D0374"/>
    <w:rsid w:val="004D557F"/>
    <w:rsid w:val="004E2D83"/>
    <w:rsid w:val="004F0A36"/>
    <w:rsid w:val="004F6091"/>
    <w:rsid w:val="00511529"/>
    <w:rsid w:val="005115ED"/>
    <w:rsid w:val="00515C1C"/>
    <w:rsid w:val="0053649A"/>
    <w:rsid w:val="005454F1"/>
    <w:rsid w:val="00550437"/>
    <w:rsid w:val="00567C16"/>
    <w:rsid w:val="00570558"/>
    <w:rsid w:val="0058001F"/>
    <w:rsid w:val="005818F2"/>
    <w:rsid w:val="00592A17"/>
    <w:rsid w:val="005A3BED"/>
    <w:rsid w:val="005A546F"/>
    <w:rsid w:val="005B1241"/>
    <w:rsid w:val="005B3C2E"/>
    <w:rsid w:val="005B717D"/>
    <w:rsid w:val="005D337E"/>
    <w:rsid w:val="005D3684"/>
    <w:rsid w:val="005D490D"/>
    <w:rsid w:val="005D4D0D"/>
    <w:rsid w:val="005E5295"/>
    <w:rsid w:val="005E6D77"/>
    <w:rsid w:val="00605793"/>
    <w:rsid w:val="00650C2D"/>
    <w:rsid w:val="00657FC3"/>
    <w:rsid w:val="006709B1"/>
    <w:rsid w:val="006749F3"/>
    <w:rsid w:val="00675679"/>
    <w:rsid w:val="0067634E"/>
    <w:rsid w:val="00677AB9"/>
    <w:rsid w:val="006977B8"/>
    <w:rsid w:val="00697A70"/>
    <w:rsid w:val="006A374F"/>
    <w:rsid w:val="006C0FA7"/>
    <w:rsid w:val="006C11B8"/>
    <w:rsid w:val="006C7AD5"/>
    <w:rsid w:val="006E0439"/>
    <w:rsid w:val="006E3F05"/>
    <w:rsid w:val="006E4723"/>
    <w:rsid w:val="006E6B4E"/>
    <w:rsid w:val="006F1BAE"/>
    <w:rsid w:val="0070493B"/>
    <w:rsid w:val="00707C53"/>
    <w:rsid w:val="00712E4C"/>
    <w:rsid w:val="0072284F"/>
    <w:rsid w:val="007246E2"/>
    <w:rsid w:val="00741245"/>
    <w:rsid w:val="007468BA"/>
    <w:rsid w:val="00747D23"/>
    <w:rsid w:val="007537DA"/>
    <w:rsid w:val="0075661F"/>
    <w:rsid w:val="00756B0E"/>
    <w:rsid w:val="007A0DBF"/>
    <w:rsid w:val="007A4D6F"/>
    <w:rsid w:val="007A7C33"/>
    <w:rsid w:val="007B610D"/>
    <w:rsid w:val="007C40EA"/>
    <w:rsid w:val="007C5928"/>
    <w:rsid w:val="007E3771"/>
    <w:rsid w:val="007E3A20"/>
    <w:rsid w:val="00805245"/>
    <w:rsid w:val="00830D5F"/>
    <w:rsid w:val="0084035C"/>
    <w:rsid w:val="00847CB8"/>
    <w:rsid w:val="00874950"/>
    <w:rsid w:val="0089609F"/>
    <w:rsid w:val="00897618"/>
    <w:rsid w:val="008A1D26"/>
    <w:rsid w:val="008C1521"/>
    <w:rsid w:val="008C6815"/>
    <w:rsid w:val="008C7802"/>
    <w:rsid w:val="008F288E"/>
    <w:rsid w:val="009006B4"/>
    <w:rsid w:val="0090342D"/>
    <w:rsid w:val="009060FB"/>
    <w:rsid w:val="009151B5"/>
    <w:rsid w:val="00933DC2"/>
    <w:rsid w:val="00934A33"/>
    <w:rsid w:val="00961AD6"/>
    <w:rsid w:val="00967101"/>
    <w:rsid w:val="0097244B"/>
    <w:rsid w:val="00990BFB"/>
    <w:rsid w:val="009A3ED6"/>
    <w:rsid w:val="009B6E3C"/>
    <w:rsid w:val="009D03D0"/>
    <w:rsid w:val="009D08EF"/>
    <w:rsid w:val="009E58BD"/>
    <w:rsid w:val="009F38A0"/>
    <w:rsid w:val="00A177A0"/>
    <w:rsid w:val="00A201BC"/>
    <w:rsid w:val="00A379D3"/>
    <w:rsid w:val="00A45014"/>
    <w:rsid w:val="00A51768"/>
    <w:rsid w:val="00A52690"/>
    <w:rsid w:val="00A545C9"/>
    <w:rsid w:val="00A54968"/>
    <w:rsid w:val="00A625E7"/>
    <w:rsid w:val="00A63EAF"/>
    <w:rsid w:val="00A8106C"/>
    <w:rsid w:val="00A872B6"/>
    <w:rsid w:val="00A93F54"/>
    <w:rsid w:val="00A942FC"/>
    <w:rsid w:val="00A95AF9"/>
    <w:rsid w:val="00AA4B1A"/>
    <w:rsid w:val="00AC668F"/>
    <w:rsid w:val="00AC6BD6"/>
    <w:rsid w:val="00B03B01"/>
    <w:rsid w:val="00B052B0"/>
    <w:rsid w:val="00B1643D"/>
    <w:rsid w:val="00B24535"/>
    <w:rsid w:val="00B41BB7"/>
    <w:rsid w:val="00B5274A"/>
    <w:rsid w:val="00B54430"/>
    <w:rsid w:val="00B564ED"/>
    <w:rsid w:val="00B64EC0"/>
    <w:rsid w:val="00B6617B"/>
    <w:rsid w:val="00B70E04"/>
    <w:rsid w:val="00B72CA3"/>
    <w:rsid w:val="00B8120B"/>
    <w:rsid w:val="00B9257A"/>
    <w:rsid w:val="00BA7419"/>
    <w:rsid w:val="00BB0190"/>
    <w:rsid w:val="00BB4874"/>
    <w:rsid w:val="00BD071C"/>
    <w:rsid w:val="00BD6254"/>
    <w:rsid w:val="00BE35B3"/>
    <w:rsid w:val="00BF0893"/>
    <w:rsid w:val="00BF7BA5"/>
    <w:rsid w:val="00C023E4"/>
    <w:rsid w:val="00C07F7E"/>
    <w:rsid w:val="00C10FC1"/>
    <w:rsid w:val="00C22244"/>
    <w:rsid w:val="00C41572"/>
    <w:rsid w:val="00C50583"/>
    <w:rsid w:val="00C620CE"/>
    <w:rsid w:val="00C625E9"/>
    <w:rsid w:val="00C7378A"/>
    <w:rsid w:val="00C8137B"/>
    <w:rsid w:val="00C81621"/>
    <w:rsid w:val="00C914EE"/>
    <w:rsid w:val="00C9673B"/>
    <w:rsid w:val="00CA4B6F"/>
    <w:rsid w:val="00CB1072"/>
    <w:rsid w:val="00CC29F1"/>
    <w:rsid w:val="00CD7714"/>
    <w:rsid w:val="00CE0F17"/>
    <w:rsid w:val="00D008FC"/>
    <w:rsid w:val="00D02ED9"/>
    <w:rsid w:val="00D03118"/>
    <w:rsid w:val="00D03A40"/>
    <w:rsid w:val="00D11DFB"/>
    <w:rsid w:val="00D20880"/>
    <w:rsid w:val="00D24CA8"/>
    <w:rsid w:val="00D24D14"/>
    <w:rsid w:val="00D67C7F"/>
    <w:rsid w:val="00DA4C5C"/>
    <w:rsid w:val="00DA6B68"/>
    <w:rsid w:val="00DA6D70"/>
    <w:rsid w:val="00DD1A7E"/>
    <w:rsid w:val="00DD2B4C"/>
    <w:rsid w:val="00DD46E5"/>
    <w:rsid w:val="00DE1EF8"/>
    <w:rsid w:val="00DE52DE"/>
    <w:rsid w:val="00DF7EB2"/>
    <w:rsid w:val="00E03DAB"/>
    <w:rsid w:val="00E06125"/>
    <w:rsid w:val="00E0761D"/>
    <w:rsid w:val="00E27916"/>
    <w:rsid w:val="00E3061C"/>
    <w:rsid w:val="00E31EF9"/>
    <w:rsid w:val="00E36CEE"/>
    <w:rsid w:val="00E3726F"/>
    <w:rsid w:val="00E4140D"/>
    <w:rsid w:val="00E46C7C"/>
    <w:rsid w:val="00E7516D"/>
    <w:rsid w:val="00E75DF0"/>
    <w:rsid w:val="00EA01BA"/>
    <w:rsid w:val="00EA0402"/>
    <w:rsid w:val="00EA4B93"/>
    <w:rsid w:val="00EF4BBE"/>
    <w:rsid w:val="00F06D5C"/>
    <w:rsid w:val="00F11E6D"/>
    <w:rsid w:val="00F14179"/>
    <w:rsid w:val="00F26DE5"/>
    <w:rsid w:val="00F34B0B"/>
    <w:rsid w:val="00F373AA"/>
    <w:rsid w:val="00F4784F"/>
    <w:rsid w:val="00F57F3B"/>
    <w:rsid w:val="00F73665"/>
    <w:rsid w:val="00F7425F"/>
    <w:rsid w:val="00F817D0"/>
    <w:rsid w:val="00F81A7E"/>
    <w:rsid w:val="00F93E56"/>
    <w:rsid w:val="00F956AB"/>
    <w:rsid w:val="00FA2CB6"/>
    <w:rsid w:val="00FA5AE1"/>
    <w:rsid w:val="00FA72B0"/>
    <w:rsid w:val="00FC100C"/>
    <w:rsid w:val="00FD2FFB"/>
    <w:rsid w:val="00FD7119"/>
    <w:rsid w:val="00FE18F7"/>
    <w:rsid w:val="00FE7CAB"/>
    <w:rsid w:val="00FF7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247D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8BA"/>
    <w:pPr>
      <w:spacing w:line="480" w:lineRule="auto"/>
    </w:pPr>
    <w:rPr>
      <w:rFonts w:ascii="Calibri" w:hAnsi="Calibri"/>
      <w:sz w:val="24"/>
    </w:rPr>
  </w:style>
  <w:style w:type="paragraph" w:styleId="Heading1">
    <w:name w:val="heading 1"/>
    <w:basedOn w:val="Normal"/>
    <w:next w:val="Normal"/>
    <w:link w:val="Heading1Char"/>
    <w:uiPriority w:val="9"/>
    <w:qFormat/>
    <w:rsid w:val="00A872B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01B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qFormat/>
    <w:rsid w:val="00B052B0"/>
    <w:pPr>
      <w:spacing w:line="240" w:lineRule="auto"/>
    </w:pPr>
    <w:rPr>
      <w:rFonts w:ascii="Tahoma" w:hAnsi="Tahoma" w:cs="Tahoma"/>
      <w:sz w:val="22"/>
      <w:szCs w:val="16"/>
    </w:rPr>
  </w:style>
  <w:style w:type="character" w:customStyle="1" w:styleId="BalloonTextChar">
    <w:name w:val="Balloon Text Char"/>
    <w:basedOn w:val="DefaultParagraphFont"/>
    <w:link w:val="BalloonText"/>
    <w:uiPriority w:val="99"/>
    <w:rsid w:val="00B052B0"/>
    <w:rPr>
      <w:rFonts w:ascii="Tahoma" w:hAnsi="Tahoma" w:cs="Tahoma"/>
      <w:sz w:val="22"/>
      <w:szCs w:val="16"/>
    </w:rPr>
  </w:style>
  <w:style w:type="paragraph" w:styleId="CommentText">
    <w:name w:val="annotation text"/>
    <w:basedOn w:val="Normal"/>
    <w:link w:val="CommentTextChar"/>
    <w:uiPriority w:val="99"/>
    <w:unhideWhenUsed/>
    <w:rsid w:val="00E31EF9"/>
    <w:rPr>
      <w:lang w:eastAsia="en-GB"/>
    </w:rPr>
  </w:style>
  <w:style w:type="character" w:customStyle="1" w:styleId="CommentTextChar">
    <w:name w:val="Comment Text Char"/>
    <w:basedOn w:val="DefaultParagraphFont"/>
    <w:link w:val="CommentText"/>
    <w:uiPriority w:val="99"/>
    <w:rsid w:val="00E31EF9"/>
    <w:rPr>
      <w:rFonts w:asciiTheme="minorHAnsi" w:hAnsiTheme="minorHAnsi"/>
      <w:szCs w:val="20"/>
      <w:lang w:eastAsia="en-GB"/>
    </w:rPr>
  </w:style>
  <w:style w:type="paragraph" w:styleId="FootnoteText">
    <w:name w:val="footnote text"/>
    <w:basedOn w:val="Normal"/>
    <w:link w:val="FootnoteTextChar"/>
    <w:autoRedefine/>
    <w:uiPriority w:val="99"/>
    <w:semiHidden/>
    <w:unhideWhenUsed/>
    <w:rsid w:val="004F0A36"/>
    <w:rPr>
      <w:rFonts w:eastAsia="Times New Roman" w:cs="Arial"/>
      <w:sz w:val="20"/>
      <w:lang w:eastAsia="en-GB"/>
    </w:rPr>
  </w:style>
  <w:style w:type="character" w:customStyle="1" w:styleId="FootnoteTextChar">
    <w:name w:val="Footnote Text Char"/>
    <w:basedOn w:val="DefaultParagraphFont"/>
    <w:link w:val="FootnoteText"/>
    <w:uiPriority w:val="99"/>
    <w:semiHidden/>
    <w:rsid w:val="004F0A36"/>
    <w:rPr>
      <w:rFonts w:eastAsia="Times New Roman" w:cs="Arial"/>
      <w:sz w:val="20"/>
      <w:szCs w:val="20"/>
      <w:lang w:val="en-GB" w:eastAsia="en-GB"/>
    </w:rPr>
  </w:style>
  <w:style w:type="character" w:customStyle="1" w:styleId="Heading1Char">
    <w:name w:val="Heading 1 Char"/>
    <w:basedOn w:val="DefaultParagraphFont"/>
    <w:link w:val="Heading1"/>
    <w:uiPriority w:val="9"/>
    <w:rsid w:val="00A872B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872B6"/>
    <w:rPr>
      <w:sz w:val="16"/>
      <w:szCs w:val="16"/>
    </w:rPr>
  </w:style>
  <w:style w:type="paragraph" w:styleId="ListParagraph">
    <w:name w:val="List Paragraph"/>
    <w:basedOn w:val="Normal"/>
    <w:uiPriority w:val="34"/>
    <w:qFormat/>
    <w:rsid w:val="00A545C9"/>
    <w:pPr>
      <w:spacing w:after="200" w:line="276" w:lineRule="auto"/>
      <w:ind w:left="720"/>
      <w:contextualSpacing/>
    </w:pPr>
    <w:rPr>
      <w:rFonts w:eastAsia="Calibri" w:cs="Times New Roman"/>
      <w:szCs w:val="24"/>
    </w:rPr>
  </w:style>
  <w:style w:type="paragraph" w:styleId="Caption">
    <w:name w:val="caption"/>
    <w:basedOn w:val="Normal"/>
    <w:next w:val="Normal"/>
    <w:uiPriority w:val="35"/>
    <w:unhideWhenUsed/>
    <w:qFormat/>
    <w:rsid w:val="00A201BC"/>
    <w:pPr>
      <w:spacing w:after="200"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A201BC"/>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5454F1"/>
    <w:pPr>
      <w:spacing w:line="240" w:lineRule="auto"/>
    </w:pPr>
    <w:rPr>
      <w:b/>
      <w:bCs/>
      <w:sz w:val="20"/>
      <w:szCs w:val="20"/>
      <w:lang w:eastAsia="en-US"/>
    </w:rPr>
  </w:style>
  <w:style w:type="character" w:customStyle="1" w:styleId="CommentSubjectChar">
    <w:name w:val="Comment Subject Char"/>
    <w:basedOn w:val="CommentTextChar"/>
    <w:link w:val="CommentSubject"/>
    <w:uiPriority w:val="99"/>
    <w:semiHidden/>
    <w:rsid w:val="005454F1"/>
    <w:rPr>
      <w:rFonts w:ascii="Calibri" w:hAnsi="Calibri"/>
      <w:b/>
      <w:bCs/>
      <w:sz w:val="20"/>
      <w:szCs w:val="20"/>
      <w:lang w:eastAsia="en-GB"/>
    </w:rPr>
  </w:style>
  <w:style w:type="paragraph" w:styleId="Header">
    <w:name w:val="header"/>
    <w:basedOn w:val="Normal"/>
    <w:link w:val="HeaderChar"/>
    <w:uiPriority w:val="99"/>
    <w:semiHidden/>
    <w:unhideWhenUsed/>
    <w:rsid w:val="001F4A9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F4A9A"/>
    <w:rPr>
      <w:rFonts w:ascii="Calibri" w:hAnsi="Calibri"/>
      <w:sz w:val="24"/>
    </w:rPr>
  </w:style>
  <w:style w:type="paragraph" w:styleId="Footer">
    <w:name w:val="footer"/>
    <w:basedOn w:val="Normal"/>
    <w:link w:val="FooterChar"/>
    <w:uiPriority w:val="99"/>
    <w:unhideWhenUsed/>
    <w:rsid w:val="001F4A9A"/>
    <w:pPr>
      <w:tabs>
        <w:tab w:val="center" w:pos="4513"/>
        <w:tab w:val="right" w:pos="9026"/>
      </w:tabs>
      <w:spacing w:line="240" w:lineRule="auto"/>
    </w:pPr>
  </w:style>
  <w:style w:type="character" w:customStyle="1" w:styleId="FooterChar">
    <w:name w:val="Footer Char"/>
    <w:basedOn w:val="DefaultParagraphFont"/>
    <w:link w:val="Footer"/>
    <w:uiPriority w:val="99"/>
    <w:rsid w:val="001F4A9A"/>
    <w:rPr>
      <w:rFonts w:ascii="Calibri" w:hAnsi="Calibri"/>
      <w:sz w:val="24"/>
    </w:rPr>
  </w:style>
  <w:style w:type="character" w:styleId="Hyperlink">
    <w:name w:val="Hyperlink"/>
    <w:basedOn w:val="DefaultParagraphFont"/>
    <w:uiPriority w:val="99"/>
    <w:unhideWhenUsed/>
    <w:rsid w:val="004B1544"/>
    <w:rPr>
      <w:color w:val="0000FF" w:themeColor="hyperlink"/>
      <w:u w:val="single"/>
    </w:rPr>
  </w:style>
  <w:style w:type="paragraph" w:styleId="NormalWeb">
    <w:name w:val="Normal (Web)"/>
    <w:basedOn w:val="Normal"/>
    <w:uiPriority w:val="99"/>
    <w:unhideWhenUsed/>
    <w:rsid w:val="004B154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4B1544"/>
  </w:style>
  <w:style w:type="character" w:styleId="Emphasis">
    <w:name w:val="Emphasis"/>
    <w:basedOn w:val="DefaultParagraphFont"/>
    <w:uiPriority w:val="20"/>
    <w:qFormat/>
    <w:rsid w:val="004B1544"/>
    <w:rPr>
      <w:i/>
      <w:iCs/>
    </w:rPr>
  </w:style>
  <w:style w:type="character" w:styleId="FollowedHyperlink">
    <w:name w:val="FollowedHyperlink"/>
    <w:basedOn w:val="DefaultParagraphFont"/>
    <w:uiPriority w:val="99"/>
    <w:semiHidden/>
    <w:unhideWhenUsed/>
    <w:rsid w:val="005A546F"/>
    <w:rPr>
      <w:color w:val="800080" w:themeColor="followedHyperlink"/>
      <w:u w:val="single"/>
    </w:rPr>
  </w:style>
  <w:style w:type="paragraph" w:styleId="Title">
    <w:name w:val="Title"/>
    <w:basedOn w:val="Normal"/>
    <w:next w:val="Normal"/>
    <w:link w:val="TitleChar"/>
    <w:uiPriority w:val="10"/>
    <w:qFormat/>
    <w:rsid w:val="00F81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1A7E"/>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36CEE"/>
    <w:rPr>
      <w:rFonts w:ascii="Calibri" w:hAnsi="Calibri"/>
      <w:sz w:val="24"/>
    </w:rPr>
  </w:style>
  <w:style w:type="character" w:styleId="FootnoteReference">
    <w:name w:val="footnote reference"/>
    <w:basedOn w:val="DefaultParagraphFont"/>
    <w:uiPriority w:val="99"/>
    <w:semiHidden/>
    <w:unhideWhenUsed/>
    <w:rsid w:val="005B1241"/>
    <w:rPr>
      <w:vertAlign w:val="superscript"/>
    </w:rPr>
  </w:style>
  <w:style w:type="table" w:styleId="TableGrid">
    <w:name w:val="Table Grid"/>
    <w:basedOn w:val="TableNormal"/>
    <w:uiPriority w:val="59"/>
    <w:rsid w:val="00124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416966">
      <w:bodyDiv w:val="1"/>
      <w:marLeft w:val="0"/>
      <w:marRight w:val="0"/>
      <w:marTop w:val="0"/>
      <w:marBottom w:val="0"/>
      <w:divBdr>
        <w:top w:val="none" w:sz="0" w:space="0" w:color="auto"/>
        <w:left w:val="none" w:sz="0" w:space="0" w:color="auto"/>
        <w:bottom w:val="none" w:sz="0" w:space="0" w:color="auto"/>
        <w:right w:val="none" w:sz="0" w:space="0" w:color="auto"/>
      </w:divBdr>
    </w:div>
    <w:div w:id="177697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deno@hope.ac.uk" TargetMode="External"/><Relationship Id="rId13" Type="http://schemas.openxmlformats.org/officeDocument/2006/relationships/hyperlink" Target="http://www.tandfonline.com/doi/abs/10.5172/hesr.2011.20.4.45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obvanexe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ojphi.org/ojs/index.php/fm/article/view/5006"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riticalrealism.com/archive/iacr_conference_2001/bdanermark_irc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8743E14-2FB3-4237-98C6-4FB1328F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7097</Words>
  <Characters>40455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2016-10-11T15:17:00Z</dcterms:created>
  <dcterms:modified xsi:type="dcterms:W3CDTF">2016-10-11T15:17:00Z</dcterms:modified>
</cp:coreProperties>
</file>