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Default Extension="emf" ContentType="image/x-em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F09A6A" w14:textId="7EB37429" w:rsidR="000A6EEE" w:rsidRDefault="00F70829">
      <w:pPr>
        <w:ind w:right="-1"/>
        <w:jc w:val="center"/>
        <w:rPr>
          <w:rFonts w:eastAsia="Calibri"/>
          <w:b/>
          <w:kern w:val="28"/>
          <w:sz w:val="32"/>
          <w:szCs w:val="32"/>
          <w:lang w:val="en-US"/>
        </w:rPr>
      </w:pPr>
      <w:r>
        <w:rPr>
          <w:rFonts w:eastAsia="Calibri"/>
          <w:b/>
          <w:kern w:val="28"/>
          <w:sz w:val="32"/>
          <w:szCs w:val="32"/>
          <w:lang w:val="en-US"/>
        </w:rPr>
        <w:t>Air Pollution in Bangalore, India: A</w:t>
      </w:r>
      <w:r w:rsidR="0013656E">
        <w:rPr>
          <w:rFonts w:eastAsia="Calibri"/>
          <w:b/>
          <w:kern w:val="28"/>
          <w:sz w:val="32"/>
          <w:szCs w:val="32"/>
          <w:lang w:val="en-US"/>
        </w:rPr>
        <w:t>n</w:t>
      </w:r>
      <w:r>
        <w:rPr>
          <w:rFonts w:eastAsia="Calibri"/>
          <w:b/>
          <w:kern w:val="28"/>
          <w:sz w:val="32"/>
          <w:szCs w:val="32"/>
          <w:lang w:val="en-US"/>
        </w:rPr>
        <w:t xml:space="preserve"> </w:t>
      </w:r>
      <w:r w:rsidR="0013656E">
        <w:rPr>
          <w:rFonts w:eastAsia="Calibri"/>
          <w:b/>
          <w:kern w:val="28"/>
          <w:sz w:val="32"/>
          <w:szCs w:val="32"/>
          <w:lang w:val="en-US"/>
        </w:rPr>
        <w:t>Eight-Year Trend Analysis</w:t>
      </w:r>
    </w:p>
    <w:p w14:paraId="4760AA00" w14:textId="77777777" w:rsidR="000A6EEE" w:rsidRDefault="000A6EEE">
      <w:pPr>
        <w:rPr>
          <w:sz w:val="22"/>
          <w:szCs w:val="22"/>
        </w:rPr>
      </w:pPr>
    </w:p>
    <w:p w14:paraId="6266A581" w14:textId="0828D06B" w:rsidR="000A6EEE" w:rsidRDefault="00F70829">
      <w:pPr>
        <w:ind w:left="426" w:right="-1" w:hanging="426"/>
        <w:jc w:val="center"/>
        <w:rPr>
          <w:b/>
          <w:iCs/>
        </w:rPr>
      </w:pPr>
      <w:r>
        <w:rPr>
          <w:b/>
        </w:rPr>
        <w:t>A.K. Chinnaswamy</w:t>
      </w:r>
      <w:r>
        <w:rPr>
          <w:b/>
          <w:i/>
          <w:vertAlign w:val="superscript"/>
        </w:rPr>
        <w:t>1</w:t>
      </w:r>
      <w:r>
        <w:rPr>
          <w:b/>
        </w:rPr>
        <w:t>,</w:t>
      </w:r>
      <w:r>
        <w:rPr>
          <w:b/>
          <w:iCs/>
        </w:rPr>
        <w:t xml:space="preserve"> M.C. Galvez</w:t>
      </w:r>
      <w:r>
        <w:rPr>
          <w:b/>
          <w:i/>
          <w:vertAlign w:val="superscript"/>
        </w:rPr>
        <w:t>2</w:t>
      </w:r>
      <w:r>
        <w:rPr>
          <w:b/>
          <w:iCs/>
        </w:rPr>
        <w:t>, H. Balisane</w:t>
      </w:r>
      <w:r>
        <w:rPr>
          <w:b/>
          <w:i/>
          <w:vertAlign w:val="superscript"/>
        </w:rPr>
        <w:t>3</w:t>
      </w:r>
      <w:r>
        <w:rPr>
          <w:b/>
          <w:iCs/>
        </w:rPr>
        <w:t>, Q.T. Nguye</w:t>
      </w:r>
      <w:r w:rsidR="00A20898">
        <w:rPr>
          <w:b/>
          <w:iCs/>
        </w:rPr>
        <w:t>n</w:t>
      </w:r>
      <w:r w:rsidR="00A20898" w:rsidRPr="00A20898">
        <w:rPr>
          <w:b/>
          <w:i/>
          <w:vertAlign w:val="superscript"/>
        </w:rPr>
        <w:t>4,5</w:t>
      </w:r>
      <w:r w:rsidRPr="00A20898">
        <w:rPr>
          <w:b/>
          <w:iCs/>
        </w:rPr>
        <w:t>,</w:t>
      </w:r>
      <w:r>
        <w:rPr>
          <w:b/>
          <w:iCs/>
        </w:rPr>
        <w:t xml:space="preserve"> R.N.G. Nagui</w:t>
      </w:r>
      <w:r w:rsidR="00A20898">
        <w:rPr>
          <w:b/>
          <w:iCs/>
        </w:rPr>
        <w:t>b</w:t>
      </w:r>
      <w:r w:rsidR="00685775">
        <w:rPr>
          <w:b/>
          <w:i/>
          <w:vertAlign w:val="superscript"/>
        </w:rPr>
        <w:t>4</w:t>
      </w:r>
      <w:r w:rsidR="00A20898">
        <w:rPr>
          <w:b/>
          <w:i/>
          <w:vertAlign w:val="superscript"/>
        </w:rPr>
        <w:t>,6</w:t>
      </w:r>
      <w:r>
        <w:rPr>
          <w:b/>
          <w:iCs/>
        </w:rPr>
        <w:t>, N. Trodd</w:t>
      </w:r>
      <w:r w:rsidR="0012111E">
        <w:rPr>
          <w:b/>
          <w:i/>
          <w:vertAlign w:val="superscript"/>
        </w:rPr>
        <w:t>1</w:t>
      </w:r>
      <w:r>
        <w:rPr>
          <w:b/>
          <w:iCs/>
        </w:rPr>
        <w:t>, I.M. Marshall</w:t>
      </w:r>
      <w:r>
        <w:rPr>
          <w:b/>
          <w:i/>
          <w:vertAlign w:val="superscript"/>
        </w:rPr>
        <w:t>1</w:t>
      </w:r>
      <w:r>
        <w:rPr>
          <w:b/>
          <w:iCs/>
        </w:rPr>
        <w:t>,</w:t>
      </w:r>
      <w:r>
        <w:rPr>
          <w:b/>
          <w:iCs/>
        </w:rPr>
        <w:br/>
        <w:t>N. Yaacob</w:t>
      </w:r>
      <w:r>
        <w:rPr>
          <w:b/>
          <w:i/>
          <w:vertAlign w:val="superscript"/>
        </w:rPr>
        <w:t>1</w:t>
      </w:r>
      <w:r>
        <w:rPr>
          <w:b/>
          <w:iCs/>
        </w:rPr>
        <w:t>, G.N. Santos</w:t>
      </w:r>
      <w:r>
        <w:rPr>
          <w:b/>
          <w:i/>
          <w:vertAlign w:val="superscript"/>
        </w:rPr>
        <w:t>2</w:t>
      </w:r>
      <w:r>
        <w:rPr>
          <w:b/>
          <w:iCs/>
        </w:rPr>
        <w:t>, E.A. Vallar</w:t>
      </w:r>
      <w:r>
        <w:rPr>
          <w:b/>
          <w:i/>
          <w:vertAlign w:val="superscript"/>
        </w:rPr>
        <w:t>2</w:t>
      </w:r>
      <w:r>
        <w:rPr>
          <w:b/>
          <w:iCs/>
        </w:rPr>
        <w:t>, M.H. Shaker</w:t>
      </w:r>
      <w:r w:rsidR="0012111E">
        <w:rPr>
          <w:b/>
          <w:i/>
          <w:vertAlign w:val="superscript"/>
        </w:rPr>
        <w:t>7</w:t>
      </w:r>
      <w:r>
        <w:rPr>
          <w:b/>
          <w:iCs/>
        </w:rPr>
        <w:t>, N. Wickramasinghe</w:t>
      </w:r>
      <w:r w:rsidR="0012111E">
        <w:rPr>
          <w:b/>
          <w:i/>
          <w:vertAlign w:val="superscript"/>
        </w:rPr>
        <w:t>8</w:t>
      </w:r>
      <w:r>
        <w:rPr>
          <w:b/>
          <w:iCs/>
        </w:rPr>
        <w:t xml:space="preserve"> and T.N. Ton</w:t>
      </w:r>
      <w:r w:rsidR="0012111E">
        <w:rPr>
          <w:b/>
          <w:i/>
          <w:vertAlign w:val="superscript"/>
        </w:rPr>
        <w:t>9</w:t>
      </w:r>
      <w:r>
        <w:rPr>
          <w:b/>
          <w:iCs/>
        </w:rPr>
        <w:br/>
      </w:r>
    </w:p>
    <w:p w14:paraId="16E82819" w14:textId="28D4A13E" w:rsidR="00F70829" w:rsidRDefault="00F70829" w:rsidP="0012111E">
      <w:pPr>
        <w:ind w:left="426" w:right="-1" w:hanging="426"/>
        <w:jc w:val="center"/>
      </w:pPr>
      <w:r>
        <w:rPr>
          <w:i/>
          <w:vertAlign w:val="superscript"/>
        </w:rPr>
        <w:t>1</w:t>
      </w:r>
      <w:r w:rsidR="0012111E" w:rsidRPr="0012111E">
        <w:t>Faculty of Engineering, Environment and Computing</w:t>
      </w:r>
      <w:r>
        <w:t>, Coventry University, UK</w:t>
      </w:r>
    </w:p>
    <w:p w14:paraId="1D8F431D" w14:textId="3411FEB2" w:rsidR="00F71FB9" w:rsidRDefault="00F71FB9" w:rsidP="00F71FB9">
      <w:pPr>
        <w:ind w:left="426" w:right="-1" w:hanging="426"/>
        <w:jc w:val="center"/>
      </w:pPr>
      <w:r>
        <w:t xml:space="preserve">(E-mail: </w:t>
      </w:r>
      <w:hyperlink r:id="rId7" w:history="1">
        <w:r w:rsidRPr="004A0582">
          <w:rPr>
            <w:rStyle w:val="Hyperlink"/>
            <w:rFonts w:eastAsiaTheme="majorEastAsia"/>
          </w:rPr>
          <w:t>chinnasa@uni.coventry.ac.uk</w:t>
        </w:r>
      </w:hyperlink>
      <w:r>
        <w:t xml:space="preserve">; </w:t>
      </w:r>
      <w:hyperlink r:id="rId8" w:history="1">
        <w:r w:rsidRPr="004A0582">
          <w:rPr>
            <w:rStyle w:val="Hyperlink"/>
            <w:rFonts w:eastAsiaTheme="majorEastAsia"/>
          </w:rPr>
          <w:t>n.trodd@coventry.ac.uk</w:t>
        </w:r>
      </w:hyperlink>
      <w:r>
        <w:rPr>
          <w:rStyle w:val="Hyperlink"/>
          <w:rFonts w:eastAsiaTheme="majorEastAsia"/>
        </w:rPr>
        <w:t>;</w:t>
      </w:r>
      <w:r>
        <w:t xml:space="preserve"> </w:t>
      </w:r>
      <w:hyperlink r:id="rId9" w:history="1">
        <w:r w:rsidRPr="004A0582">
          <w:rPr>
            <w:rStyle w:val="Hyperlink"/>
            <w:rFonts w:eastAsiaTheme="majorEastAsia"/>
          </w:rPr>
          <w:t>i.marshall@coventry.ac.uk</w:t>
        </w:r>
      </w:hyperlink>
      <w:r>
        <w:t xml:space="preserve">; </w:t>
      </w:r>
      <w:hyperlink r:id="rId10" w:history="1">
        <w:r w:rsidRPr="00B12DAB">
          <w:rPr>
            <w:rStyle w:val="Hyperlink"/>
            <w:rFonts w:eastAsiaTheme="majorEastAsia"/>
          </w:rPr>
          <w:t>n.yaacob@coventry.ac.uk</w:t>
        </w:r>
      </w:hyperlink>
      <w:r>
        <w:t>)</w:t>
      </w:r>
    </w:p>
    <w:p w14:paraId="5B9FD3DA" w14:textId="77777777" w:rsidR="00F71FB9" w:rsidRDefault="00F71FB9" w:rsidP="0012111E">
      <w:pPr>
        <w:ind w:left="426" w:right="-1" w:hanging="426"/>
        <w:jc w:val="center"/>
      </w:pPr>
    </w:p>
    <w:p w14:paraId="6356FF93" w14:textId="77777777" w:rsidR="00F70829" w:rsidRDefault="00F70829" w:rsidP="00F70829">
      <w:pPr>
        <w:ind w:left="426" w:right="-1" w:hanging="426"/>
        <w:jc w:val="center"/>
      </w:pPr>
      <w:r>
        <w:rPr>
          <w:i/>
          <w:vertAlign w:val="superscript"/>
        </w:rPr>
        <w:t>2</w:t>
      </w:r>
      <w:r>
        <w:t>Physics Department, De La Salle University, The Philippines</w:t>
      </w:r>
    </w:p>
    <w:p w14:paraId="3164D499" w14:textId="653C0C3E" w:rsidR="00F71FB9" w:rsidRDefault="00F71FB9" w:rsidP="00F70829">
      <w:pPr>
        <w:ind w:left="426" w:right="-1" w:hanging="426"/>
        <w:jc w:val="center"/>
      </w:pPr>
      <w:r>
        <w:t>(E-mail:</w:t>
      </w:r>
      <w:r w:rsidRPr="00F71FB9">
        <w:rPr>
          <w:rFonts w:eastAsiaTheme="majorEastAsia"/>
        </w:rPr>
        <w:t xml:space="preserve"> </w:t>
      </w:r>
      <w:hyperlink r:id="rId11" w:history="1">
        <w:r w:rsidRPr="00FF7C50">
          <w:rPr>
            <w:rStyle w:val="Hyperlink"/>
          </w:rPr>
          <w:t>maria.cecilia.galvez@dlsu.edu.ph</w:t>
        </w:r>
      </w:hyperlink>
      <w:r>
        <w:t xml:space="preserve">; </w:t>
      </w:r>
      <w:hyperlink r:id="rId12" w:history="1">
        <w:r w:rsidRPr="004A0582">
          <w:rPr>
            <w:rStyle w:val="Hyperlink"/>
            <w:rFonts w:eastAsiaTheme="majorEastAsia"/>
          </w:rPr>
          <w:t>gil.santos@dlsu.edu.ph</w:t>
        </w:r>
      </w:hyperlink>
      <w:r>
        <w:t xml:space="preserve">; </w:t>
      </w:r>
      <w:hyperlink r:id="rId13" w:history="1">
        <w:r w:rsidRPr="004A0582">
          <w:rPr>
            <w:rStyle w:val="Hyperlink"/>
            <w:rFonts w:eastAsiaTheme="majorEastAsia"/>
          </w:rPr>
          <w:t>edgar.vallar@dlsu.edu.ph</w:t>
        </w:r>
      </w:hyperlink>
      <w:r>
        <w:t xml:space="preserve">; </w:t>
      </w:r>
      <w:hyperlink r:id="rId14" w:history="1">
        <w:r w:rsidRPr="00FF7C50">
          <w:rPr>
            <w:rStyle w:val="Hyperlink"/>
          </w:rPr>
          <w:t>)</w:t>
        </w:r>
      </w:hyperlink>
    </w:p>
    <w:p w14:paraId="366206DE" w14:textId="77777777" w:rsidR="00F71FB9" w:rsidRDefault="00F71FB9" w:rsidP="00F70829">
      <w:pPr>
        <w:ind w:left="426" w:right="-1" w:hanging="426"/>
        <w:jc w:val="center"/>
      </w:pPr>
    </w:p>
    <w:p w14:paraId="1B97A8F5" w14:textId="322C3598" w:rsidR="005B5C25" w:rsidRDefault="005B5C25" w:rsidP="005B5C25">
      <w:pPr>
        <w:jc w:val="center"/>
      </w:pPr>
      <w:r>
        <w:rPr>
          <w:i/>
          <w:vertAlign w:val="superscript"/>
        </w:rPr>
        <w:t>3</w:t>
      </w:r>
      <w:r>
        <w:t xml:space="preserve">Faculty of </w:t>
      </w:r>
      <w:r w:rsidR="00A20898">
        <w:t>Education</w:t>
      </w:r>
      <w:r>
        <w:t>, Soran University, Kurdistan, Iraq</w:t>
      </w:r>
    </w:p>
    <w:p w14:paraId="4BAE9A5D" w14:textId="0D9472AB" w:rsidR="00F71FB9" w:rsidRDefault="00F71FB9" w:rsidP="005B5C25">
      <w:pPr>
        <w:jc w:val="center"/>
      </w:pPr>
      <w:r>
        <w:t xml:space="preserve">(E-mail: </w:t>
      </w:r>
      <w:hyperlink r:id="rId15" w:history="1">
        <w:r w:rsidRPr="004A0582">
          <w:rPr>
            <w:rStyle w:val="Hyperlink"/>
            <w:rFonts w:eastAsiaTheme="majorEastAsia"/>
          </w:rPr>
          <w:t>hewa.balisane@soran.edu.iq</w:t>
        </w:r>
      </w:hyperlink>
      <w:r>
        <w:t>)</w:t>
      </w:r>
    </w:p>
    <w:p w14:paraId="0464B496" w14:textId="77777777" w:rsidR="00F71FB9" w:rsidRPr="0073517F" w:rsidRDefault="00F71FB9" w:rsidP="005B5C25">
      <w:pPr>
        <w:jc w:val="center"/>
      </w:pPr>
    </w:p>
    <w:p w14:paraId="243990D4" w14:textId="77777777" w:rsidR="000A6EEE" w:rsidRDefault="00F70829">
      <w:pPr>
        <w:ind w:left="426" w:right="-1" w:hanging="426"/>
        <w:jc w:val="center"/>
      </w:pPr>
      <w:r>
        <w:rPr>
          <w:i/>
          <w:vertAlign w:val="superscript"/>
        </w:rPr>
        <w:t>4</w:t>
      </w:r>
      <w:r>
        <w:t>BIOCORE Research &amp; Consultancy International, UK</w:t>
      </w:r>
    </w:p>
    <w:p w14:paraId="540BDC9B" w14:textId="3488E84B" w:rsidR="00A20898" w:rsidRDefault="00A20898">
      <w:pPr>
        <w:ind w:left="426" w:right="-1" w:hanging="426"/>
        <w:jc w:val="center"/>
        <w:rPr>
          <w:lang w:val="en-US"/>
        </w:rPr>
      </w:pPr>
      <w:r>
        <w:rPr>
          <w:i/>
          <w:vertAlign w:val="superscript"/>
        </w:rPr>
        <w:t>5</w:t>
      </w:r>
      <w:r>
        <w:rPr>
          <w:lang w:val="en-US"/>
        </w:rPr>
        <w:t xml:space="preserve">Department of </w:t>
      </w:r>
      <w:r w:rsidRPr="00A20898">
        <w:rPr>
          <w:lang w:val="en-US"/>
        </w:rPr>
        <w:t>Management, BITL and Law</w:t>
      </w:r>
      <w:r>
        <w:rPr>
          <w:lang w:val="en-US"/>
        </w:rPr>
        <w:t>, RMIT University Vietnam, Vietnam</w:t>
      </w:r>
    </w:p>
    <w:p w14:paraId="735AD3A1" w14:textId="53ABD576" w:rsidR="00A20898" w:rsidRDefault="00A20898">
      <w:pPr>
        <w:ind w:left="426" w:right="-1" w:hanging="426"/>
        <w:jc w:val="center"/>
        <w:rPr>
          <w:lang w:val="en-US"/>
        </w:rPr>
      </w:pPr>
      <w:r>
        <w:rPr>
          <w:i/>
          <w:vertAlign w:val="superscript"/>
        </w:rPr>
        <w:t>6</w:t>
      </w:r>
      <w:r>
        <w:rPr>
          <w:lang w:val="en-US"/>
        </w:rPr>
        <w:t>Faculty of Science, Liverpool Hope University, UK</w:t>
      </w:r>
    </w:p>
    <w:p w14:paraId="3A9CCC5A" w14:textId="6980050D" w:rsidR="00F71FB9" w:rsidRDefault="00F71FB9">
      <w:pPr>
        <w:ind w:left="426" w:right="-1" w:hanging="426"/>
        <w:jc w:val="center"/>
      </w:pPr>
      <w:r>
        <w:t xml:space="preserve">(E-mail: </w:t>
      </w:r>
      <w:hyperlink r:id="rId16" w:history="1">
        <w:r w:rsidRPr="004A0582">
          <w:rPr>
            <w:rStyle w:val="Hyperlink"/>
            <w:rFonts w:eastAsiaTheme="majorEastAsia"/>
          </w:rPr>
          <w:t>q.nguyen@biocoreinternational.com</w:t>
        </w:r>
      </w:hyperlink>
      <w:r>
        <w:t xml:space="preserve">; </w:t>
      </w:r>
      <w:hyperlink r:id="rId17" w:history="1">
        <w:r w:rsidRPr="00FF7C50">
          <w:rPr>
            <w:rStyle w:val="Hyperlink"/>
            <w:rFonts w:eastAsiaTheme="majorEastAsia"/>
          </w:rPr>
          <w:t>r.naguib@biocoreinternational.com</w:t>
        </w:r>
        <w:r w:rsidRPr="00FF7C50">
          <w:rPr>
            <w:rStyle w:val="Hyperlink"/>
          </w:rPr>
          <w:t>)</w:t>
        </w:r>
      </w:hyperlink>
    </w:p>
    <w:p w14:paraId="583A42EC" w14:textId="77777777" w:rsidR="00F71FB9" w:rsidRDefault="00F71FB9">
      <w:pPr>
        <w:ind w:left="426" w:right="-1" w:hanging="426"/>
        <w:jc w:val="center"/>
      </w:pPr>
    </w:p>
    <w:p w14:paraId="769EC42A" w14:textId="6341F5FC" w:rsidR="000A6EEE" w:rsidRDefault="0012111E">
      <w:pPr>
        <w:ind w:left="426" w:right="-1" w:hanging="426"/>
        <w:jc w:val="center"/>
      </w:pPr>
      <w:r>
        <w:rPr>
          <w:i/>
          <w:vertAlign w:val="superscript"/>
        </w:rPr>
        <w:t>7</w:t>
      </w:r>
      <w:r w:rsidR="00F70829">
        <w:t>Ecology &amp; Environment, Inc., USA</w:t>
      </w:r>
    </w:p>
    <w:p w14:paraId="6F4EA773" w14:textId="6263C1E6" w:rsidR="00F71FB9" w:rsidRDefault="00F71FB9">
      <w:pPr>
        <w:ind w:left="426" w:right="-1" w:hanging="426"/>
        <w:jc w:val="center"/>
      </w:pPr>
      <w:r>
        <w:t xml:space="preserve">(E-mail: </w:t>
      </w:r>
      <w:hyperlink r:id="rId18" w:history="1">
        <w:r w:rsidRPr="004A0582">
          <w:rPr>
            <w:rStyle w:val="Hyperlink"/>
            <w:rFonts w:eastAsiaTheme="majorEastAsia"/>
          </w:rPr>
          <w:t>mohyishaker@gmail.com</w:t>
        </w:r>
      </w:hyperlink>
      <w:r>
        <w:t>)</w:t>
      </w:r>
    </w:p>
    <w:p w14:paraId="377ADDEA" w14:textId="77777777" w:rsidR="00F71FB9" w:rsidRDefault="00F71FB9">
      <w:pPr>
        <w:ind w:left="426" w:right="-1" w:hanging="426"/>
        <w:jc w:val="center"/>
      </w:pPr>
    </w:p>
    <w:p w14:paraId="3E24D8CC" w14:textId="2BDFF4D9" w:rsidR="00685775" w:rsidRDefault="0012111E" w:rsidP="00685775">
      <w:pPr>
        <w:ind w:left="426" w:right="-1" w:hanging="426"/>
        <w:jc w:val="center"/>
      </w:pPr>
      <w:r>
        <w:rPr>
          <w:i/>
          <w:vertAlign w:val="superscript"/>
        </w:rPr>
        <w:t>8</w:t>
      </w:r>
      <w:r w:rsidR="00685775" w:rsidRPr="001C36CC">
        <w:t>Epworth HealthCare</w:t>
      </w:r>
      <w:r w:rsidR="00685775">
        <w:t>,</w:t>
      </w:r>
      <w:r w:rsidR="00685775" w:rsidRPr="001C36CC">
        <w:t xml:space="preserve"> and Deakin University, </w:t>
      </w:r>
      <w:r w:rsidR="00685775">
        <w:t>Australia</w:t>
      </w:r>
    </w:p>
    <w:p w14:paraId="617CDA49" w14:textId="46F98E12" w:rsidR="00F71FB9" w:rsidRDefault="00F71FB9" w:rsidP="00685775">
      <w:pPr>
        <w:ind w:left="426" w:right="-1" w:hanging="426"/>
        <w:jc w:val="center"/>
      </w:pPr>
      <w:r>
        <w:t xml:space="preserve">(E-mail: </w:t>
      </w:r>
      <w:hyperlink r:id="rId19" w:history="1">
        <w:r w:rsidRPr="004A0582">
          <w:rPr>
            <w:rStyle w:val="Hyperlink"/>
            <w:rFonts w:eastAsiaTheme="majorEastAsia"/>
          </w:rPr>
          <w:t>n.wickramasinghe@deakin.edu.au</w:t>
        </w:r>
      </w:hyperlink>
      <w:r>
        <w:t>)</w:t>
      </w:r>
    </w:p>
    <w:p w14:paraId="0DCF085A" w14:textId="77777777" w:rsidR="00F71FB9" w:rsidRDefault="00F71FB9" w:rsidP="00685775">
      <w:pPr>
        <w:ind w:left="426" w:right="-1" w:hanging="426"/>
        <w:jc w:val="center"/>
      </w:pPr>
    </w:p>
    <w:p w14:paraId="619EFAA2" w14:textId="71E3D71C" w:rsidR="000A6EEE" w:rsidRDefault="0012111E" w:rsidP="00685775">
      <w:pPr>
        <w:ind w:left="426" w:right="-1" w:hanging="426"/>
        <w:jc w:val="center"/>
      </w:pPr>
      <w:r>
        <w:rPr>
          <w:i/>
          <w:vertAlign w:val="superscript"/>
        </w:rPr>
        <w:t>9</w:t>
      </w:r>
      <w:r w:rsidR="00F70829">
        <w:t>Environmental Health Unit, World Health Organization Representative Office, Vietnam</w:t>
      </w:r>
    </w:p>
    <w:p w14:paraId="33E5FAAB" w14:textId="18CE3243" w:rsidR="00F71FB9" w:rsidRDefault="00F71FB9" w:rsidP="00685775">
      <w:pPr>
        <w:ind w:left="426" w:right="-1" w:hanging="426"/>
        <w:jc w:val="center"/>
      </w:pPr>
      <w:r>
        <w:t xml:space="preserve">(E-mail: </w:t>
      </w:r>
      <w:hyperlink r:id="rId20" w:history="1">
        <w:r w:rsidRPr="004A0582">
          <w:rPr>
            <w:rStyle w:val="Hyperlink"/>
            <w:rFonts w:eastAsiaTheme="majorEastAsia"/>
          </w:rPr>
          <w:t>tont@wpro.who.int</w:t>
        </w:r>
      </w:hyperlink>
      <w:r>
        <w:t>)</w:t>
      </w:r>
    </w:p>
    <w:p w14:paraId="2B01FDDB" w14:textId="77777777" w:rsidR="000A6EEE" w:rsidRDefault="000A6EEE">
      <w:pPr>
        <w:rPr>
          <w:sz w:val="22"/>
          <w:szCs w:val="22"/>
        </w:rPr>
      </w:pPr>
    </w:p>
    <w:p w14:paraId="06748EB5" w14:textId="77777777" w:rsidR="000A6EEE" w:rsidRDefault="000A6EEE">
      <w:pPr>
        <w:rPr>
          <w:sz w:val="22"/>
          <w:szCs w:val="22"/>
        </w:rPr>
      </w:pPr>
    </w:p>
    <w:p w14:paraId="7EBF6E6D" w14:textId="77777777" w:rsidR="005E519D" w:rsidRDefault="00F70829" w:rsidP="006A0C24">
      <w:pPr>
        <w:ind w:right="-1"/>
        <w:jc w:val="both"/>
        <w:rPr>
          <w:rStyle w:val="SubtleEmphasis"/>
          <w:b/>
          <w:color w:val="000000"/>
          <w:sz w:val="22"/>
          <w:szCs w:val="22"/>
        </w:rPr>
      </w:pPr>
      <w:r w:rsidRPr="00755046">
        <w:rPr>
          <w:rStyle w:val="SubtleEmphasis"/>
          <w:b/>
          <w:color w:val="000000"/>
          <w:sz w:val="22"/>
          <w:szCs w:val="22"/>
        </w:rPr>
        <w:t>Abstract:</w:t>
      </w:r>
    </w:p>
    <w:p w14:paraId="7788A412" w14:textId="10FC4DE7" w:rsidR="006A0C24" w:rsidRDefault="00F70829" w:rsidP="006A0C24">
      <w:pPr>
        <w:ind w:right="-1"/>
        <w:jc w:val="both"/>
        <w:rPr>
          <w:i/>
          <w:sz w:val="22"/>
          <w:szCs w:val="22"/>
        </w:rPr>
      </w:pPr>
      <w:r w:rsidRPr="00755046">
        <w:rPr>
          <w:i/>
          <w:sz w:val="22"/>
          <w:szCs w:val="22"/>
        </w:rPr>
        <w:t xml:space="preserve">Bangalore is one of India’s fastest growing metropolises and, although benefitting economically due to its fast development, has a rapidly deteriorating environment. This paper provides a critical analysis of the air pollution trend </w:t>
      </w:r>
      <w:r w:rsidR="00685775" w:rsidRPr="00755046">
        <w:rPr>
          <w:i/>
          <w:sz w:val="22"/>
          <w:szCs w:val="22"/>
        </w:rPr>
        <w:t>in the city over the period 2006-2013</w:t>
      </w:r>
      <w:r w:rsidRPr="00755046">
        <w:rPr>
          <w:i/>
          <w:sz w:val="22"/>
          <w:szCs w:val="22"/>
        </w:rPr>
        <w:t xml:space="preserve"> at 6 specific locations where measurements have been consistently recorded. It also discusses the potential health implications pertaining to exceeding levels of pollutants where these are applicable.  </w:t>
      </w:r>
      <w:r w:rsidR="00685775" w:rsidRPr="00755046">
        <w:rPr>
          <w:i/>
          <w:sz w:val="22"/>
          <w:szCs w:val="22"/>
        </w:rPr>
        <w:t>In order to attain</w:t>
      </w:r>
      <w:r w:rsidRPr="00755046">
        <w:rPr>
          <w:i/>
          <w:sz w:val="22"/>
          <w:szCs w:val="22"/>
        </w:rPr>
        <w:t xml:space="preserve"> informed decisions on the protection of the health of populations from elevated levels of air pollution, an understanding of spatial-temporal variance of air pollutant patterns is necessary. </w:t>
      </w:r>
      <w:r w:rsidR="00755046" w:rsidRPr="00755046">
        <w:rPr>
          <w:i/>
          <w:sz w:val="22"/>
          <w:szCs w:val="22"/>
        </w:rPr>
        <w:t xml:space="preserve">The study highlights the fact that </w:t>
      </w:r>
      <w:r w:rsidRPr="00755046">
        <w:rPr>
          <w:i/>
          <w:sz w:val="22"/>
          <w:szCs w:val="22"/>
        </w:rPr>
        <w:t>Bangalore and other similar developing cities do not have an adequate number of fixed monitoring stations that could provide a complete coverage of the air polluti</w:t>
      </w:r>
      <w:r w:rsidR="00755046" w:rsidRPr="00755046">
        <w:rPr>
          <w:i/>
          <w:sz w:val="22"/>
          <w:szCs w:val="22"/>
        </w:rPr>
        <w:t xml:space="preserve">on levels for the entire city. It is suggested that </w:t>
      </w:r>
      <w:r w:rsidR="00C93230">
        <w:rPr>
          <w:i/>
          <w:sz w:val="22"/>
          <w:szCs w:val="22"/>
        </w:rPr>
        <w:t>t</w:t>
      </w:r>
      <w:r w:rsidRPr="00755046">
        <w:rPr>
          <w:i/>
          <w:sz w:val="22"/>
          <w:szCs w:val="22"/>
        </w:rPr>
        <w:t>his can be overcome by using geospatial interpolation techniques that provide a complete covera</w:t>
      </w:r>
      <w:r w:rsidR="009C357D" w:rsidRPr="00755046">
        <w:rPr>
          <w:i/>
          <w:sz w:val="22"/>
          <w:szCs w:val="22"/>
        </w:rPr>
        <w:t>ge of the levels of pollutants</w:t>
      </w:r>
      <w:r w:rsidR="00755046" w:rsidRPr="00755046">
        <w:rPr>
          <w:i/>
          <w:sz w:val="22"/>
          <w:szCs w:val="22"/>
        </w:rPr>
        <w:t xml:space="preserve">, as well as assist in mapping health characteristics of the population, in order to reach evidence-based decisions and </w:t>
      </w:r>
      <w:r w:rsidR="006A0C24">
        <w:rPr>
          <w:i/>
          <w:sz w:val="22"/>
          <w:szCs w:val="22"/>
        </w:rPr>
        <w:t>target effective interventions.</w:t>
      </w:r>
    </w:p>
    <w:p w14:paraId="5C499153" w14:textId="77777777" w:rsidR="006A0C24" w:rsidRDefault="006A0C24" w:rsidP="006A0C24">
      <w:pPr>
        <w:ind w:right="-1"/>
        <w:jc w:val="both"/>
        <w:rPr>
          <w:i/>
          <w:sz w:val="22"/>
          <w:szCs w:val="22"/>
        </w:rPr>
      </w:pPr>
    </w:p>
    <w:p w14:paraId="3D6DAA8A" w14:textId="1889A3A4" w:rsidR="006A0C24" w:rsidRPr="006A0C24" w:rsidRDefault="006A0C24" w:rsidP="006A0C24">
      <w:pPr>
        <w:ind w:right="-1"/>
        <w:jc w:val="both"/>
        <w:rPr>
          <w:i/>
          <w:color w:val="FFFFFF" w:themeColor="background1"/>
          <w:sz w:val="22"/>
          <w:szCs w:val="22"/>
        </w:rPr>
      </w:pPr>
      <w:r w:rsidRPr="006A0C24">
        <w:rPr>
          <w:rFonts w:eastAsiaTheme="majorEastAsia"/>
          <w:b/>
          <w:bCs/>
          <w:i/>
          <w:sz w:val="24"/>
          <w:szCs w:val="24"/>
        </w:rPr>
        <w:t>Keywords</w:t>
      </w:r>
      <w:r w:rsidR="005E519D">
        <w:rPr>
          <w:rFonts w:eastAsiaTheme="majorEastAsia"/>
          <w:b/>
          <w:bCs/>
          <w:i/>
          <w:sz w:val="24"/>
          <w:szCs w:val="24"/>
        </w:rPr>
        <w:t>:</w:t>
      </w:r>
    </w:p>
    <w:p w14:paraId="33344A7F" w14:textId="1E546BE1" w:rsidR="006A0C24" w:rsidRDefault="006A0C24" w:rsidP="006A0C24">
      <w:pPr>
        <w:pStyle w:val="Heading1"/>
        <w:spacing w:before="0"/>
        <w:rPr>
          <w:b w:val="0"/>
          <w:i/>
          <w:szCs w:val="24"/>
        </w:rPr>
      </w:pPr>
      <w:r w:rsidRPr="006A0C24">
        <w:rPr>
          <w:b w:val="0"/>
          <w:i/>
          <w:szCs w:val="24"/>
        </w:rPr>
        <w:t xml:space="preserve">Geographical Information Systems; </w:t>
      </w:r>
      <w:r>
        <w:rPr>
          <w:b w:val="0"/>
          <w:i/>
          <w:szCs w:val="24"/>
        </w:rPr>
        <w:t xml:space="preserve">Spatial Interpolation; </w:t>
      </w:r>
      <w:r w:rsidR="00FB7B83">
        <w:rPr>
          <w:b w:val="0"/>
          <w:i/>
          <w:szCs w:val="24"/>
        </w:rPr>
        <w:t>Air Quality Monitoring</w:t>
      </w:r>
      <w:r w:rsidRPr="006A0C24">
        <w:rPr>
          <w:b w:val="0"/>
          <w:i/>
          <w:szCs w:val="24"/>
        </w:rPr>
        <w:t>; India</w:t>
      </w:r>
    </w:p>
    <w:p w14:paraId="44BCC2CA" w14:textId="77777777" w:rsidR="005E519D" w:rsidRPr="005E519D" w:rsidRDefault="005E519D" w:rsidP="005E519D"/>
    <w:p w14:paraId="781AC638" w14:textId="77777777" w:rsidR="006A0C24" w:rsidRPr="006A0C24" w:rsidRDefault="006A0C24" w:rsidP="005E519D">
      <w:pPr>
        <w:ind w:right="-1"/>
        <w:jc w:val="both"/>
        <w:rPr>
          <w:rFonts w:eastAsiaTheme="majorEastAsia"/>
          <w:b/>
          <w:bCs/>
          <w:i/>
          <w:sz w:val="24"/>
          <w:szCs w:val="24"/>
        </w:rPr>
      </w:pPr>
      <w:r w:rsidRPr="006A0C24">
        <w:rPr>
          <w:rFonts w:eastAsiaTheme="majorEastAsia"/>
          <w:b/>
          <w:bCs/>
          <w:i/>
          <w:sz w:val="24"/>
          <w:szCs w:val="24"/>
        </w:rPr>
        <w:t>Biographical Notes:</w:t>
      </w:r>
    </w:p>
    <w:p w14:paraId="6A8937FE" w14:textId="0794D4D5" w:rsidR="00FB7B83" w:rsidRPr="00FB7B83" w:rsidRDefault="0070550D" w:rsidP="00FB7B83">
      <w:pPr>
        <w:ind w:right="-1"/>
        <w:jc w:val="both"/>
        <w:rPr>
          <w:rStyle w:val="SubtleEmphasis"/>
          <w:color w:val="000000"/>
          <w:sz w:val="22"/>
          <w:szCs w:val="22"/>
        </w:rPr>
      </w:pPr>
      <w:r w:rsidRPr="0070550D">
        <w:rPr>
          <w:i/>
          <w:iCs/>
          <w:color w:val="000000"/>
          <w:sz w:val="22"/>
          <w:szCs w:val="22"/>
        </w:rPr>
        <w:t>Anitha K. Chinnaswamy (PhD) is a Lecturer in Information Systems at the Faculty of Engineering, Environment and Computing, Coventry University UK. She received her Masters degree and PhD from Coventry University. She is actively involved in Environmental Health research and her other research interests include healthcare informatics, data quality and management and knowledge management in healthcare. She is an Associate Fellow of the UK Higher Education Academy.</w:t>
      </w:r>
      <w:bookmarkStart w:id="0" w:name="_GoBack"/>
      <w:bookmarkEnd w:id="0"/>
    </w:p>
    <w:p w14:paraId="70A7604D" w14:textId="77777777" w:rsidR="006A0C24" w:rsidRPr="00FB7B83" w:rsidRDefault="006A0C24" w:rsidP="00FB7B83">
      <w:pPr>
        <w:ind w:right="-1"/>
        <w:jc w:val="both"/>
        <w:rPr>
          <w:rStyle w:val="SubtleEmphasis"/>
          <w:b/>
          <w:color w:val="000000"/>
          <w:sz w:val="22"/>
          <w:szCs w:val="22"/>
        </w:rPr>
      </w:pPr>
    </w:p>
    <w:p w14:paraId="695FE037" w14:textId="350ABD90" w:rsidR="00FB7B83" w:rsidRPr="00FB7B83" w:rsidRDefault="00FB7B83" w:rsidP="00FB7B83">
      <w:pPr>
        <w:ind w:right="-1"/>
        <w:jc w:val="both"/>
        <w:rPr>
          <w:rStyle w:val="SubtleEmphasis"/>
          <w:iCs w:val="0"/>
          <w:color w:val="000000"/>
        </w:rPr>
      </w:pPr>
      <w:r w:rsidRPr="00FB7B83">
        <w:rPr>
          <w:rStyle w:val="SubtleEmphasis"/>
          <w:iCs w:val="0"/>
          <w:color w:val="000000"/>
        </w:rPr>
        <w:t xml:space="preserve">Maria Cecilia D. Galvez (PhD) is a Full Professor at the Physics Department, De La Salle University, </w:t>
      </w:r>
      <w:r w:rsidRPr="00FB7B83">
        <w:rPr>
          <w:rStyle w:val="SubtleEmphasis"/>
          <w:color w:val="000000"/>
          <w:sz w:val="22"/>
          <w:szCs w:val="22"/>
        </w:rPr>
        <w:t>Manila, Philippines.  Her current research interests include laser remote sensing (LIDAR),</w:t>
      </w:r>
      <w:r w:rsidRPr="00FB7B83">
        <w:rPr>
          <w:rStyle w:val="SubtleEmphasis"/>
          <w:iCs w:val="0"/>
          <w:color w:val="000000"/>
        </w:rPr>
        <w:t xml:space="preserve"> Sunphotometry, and air quality measurement and modelling using different methods.</w:t>
      </w:r>
    </w:p>
    <w:p w14:paraId="3977692D" w14:textId="77777777" w:rsidR="00FB7B83" w:rsidRPr="00FB7B83" w:rsidRDefault="00FB7B83" w:rsidP="00FB7B83">
      <w:pPr>
        <w:ind w:right="-1"/>
        <w:jc w:val="both"/>
        <w:rPr>
          <w:rStyle w:val="SubtleEmphasis"/>
          <w:iCs w:val="0"/>
          <w:color w:val="000000"/>
        </w:rPr>
      </w:pPr>
    </w:p>
    <w:p w14:paraId="543609FE" w14:textId="77777777" w:rsidR="00FB7B83" w:rsidRPr="00FB7B83" w:rsidRDefault="00FB7B83" w:rsidP="00FB7B83">
      <w:pPr>
        <w:ind w:right="-1"/>
        <w:jc w:val="both"/>
        <w:rPr>
          <w:i/>
          <w:color w:val="000000"/>
          <w:lang w:val="en-US"/>
        </w:rPr>
      </w:pPr>
      <w:r w:rsidRPr="00FB7B83">
        <w:rPr>
          <w:i/>
          <w:color w:val="000000"/>
          <w:lang w:val="en-US"/>
        </w:rPr>
        <w:t xml:space="preserve">Hewa Balisane (PhD) is the Dean of the Faculty of Education at Soran University, Kurdistan (Iraq). He obtained his Master’s degree from Salford University, UK, in 2008, and his Doctorate degree from Manchester Metropolitan </w:t>
      </w:r>
      <w:r w:rsidRPr="00FB7B83">
        <w:rPr>
          <w:i/>
          <w:color w:val="000000"/>
          <w:lang w:val="en-US"/>
        </w:rPr>
        <w:lastRenderedPageBreak/>
        <w:t>University, UK, in 2011. Prior to his position at Soran University he was an Associate Lecturer at Manchester Metropolitan University. His research interests lie in advanced information technology, multimedia technology, data telecommunications and networks, and biometrics.</w:t>
      </w:r>
    </w:p>
    <w:p w14:paraId="78170B76" w14:textId="77777777" w:rsidR="00FB7B83" w:rsidRDefault="00FB7B83" w:rsidP="00FB7B83">
      <w:pPr>
        <w:ind w:right="-1"/>
        <w:jc w:val="both"/>
        <w:rPr>
          <w:rStyle w:val="SubtleEmphasis"/>
          <w:iCs w:val="0"/>
          <w:color w:val="000000"/>
        </w:rPr>
      </w:pPr>
    </w:p>
    <w:p w14:paraId="404BD7A3" w14:textId="77777777" w:rsidR="00FB7B83" w:rsidRPr="00FB7B83" w:rsidRDefault="00FB7B83" w:rsidP="00FB7B83">
      <w:pPr>
        <w:ind w:right="-1"/>
        <w:jc w:val="both"/>
        <w:rPr>
          <w:i/>
          <w:color w:val="000000"/>
          <w:lang w:val="en-US"/>
        </w:rPr>
      </w:pPr>
      <w:r w:rsidRPr="00FB7B83">
        <w:rPr>
          <w:i/>
          <w:color w:val="000000"/>
          <w:lang w:val="en-US"/>
        </w:rPr>
        <w:t>Quynh T. Nguyen (PhD) is a IBM-certified SPSS specialist and statistician, having obtained her Master’s degree (with Distinction) and PhD from Coventry University, UK, in 2007 and 2011, respectively. Over the last 10 years, she worked on the integration of different datasets within geographical information systems, health informatics, environmental systems and web site defacement detection. She currently works with BIOCORE Research &amp; Consultancy International, UK, and has been recently appointed as Lecturer at RMIT University Vietnam, as well as Visiting Professor at Dai Nam University, Vietnam. She published 30 peer reviewed journals and conferences papers and is an invited speaker at De La Salle University, Manila, Philippines. In addition to the above areas of work, her research interests include information retrieval, data extraction and mining, and environmental health in developing countries.</w:t>
      </w:r>
    </w:p>
    <w:p w14:paraId="47B9E20C" w14:textId="77777777" w:rsidR="00FB7B83" w:rsidRDefault="00FB7B83" w:rsidP="00FB7B83">
      <w:pPr>
        <w:ind w:right="-1"/>
        <w:jc w:val="both"/>
        <w:rPr>
          <w:rStyle w:val="SubtleEmphasis"/>
          <w:iCs w:val="0"/>
          <w:color w:val="000000"/>
        </w:rPr>
      </w:pPr>
    </w:p>
    <w:p w14:paraId="77D7F910" w14:textId="78C48091" w:rsidR="00FB7B83" w:rsidRPr="00FB7B83" w:rsidRDefault="00FB7B83" w:rsidP="00FB7B83">
      <w:pPr>
        <w:ind w:right="-1"/>
        <w:jc w:val="both"/>
        <w:rPr>
          <w:i/>
          <w:color w:val="000000"/>
          <w:lang w:val="en-US"/>
        </w:rPr>
      </w:pPr>
      <w:r w:rsidRPr="00FB7B83">
        <w:rPr>
          <w:i/>
          <w:color w:val="000000"/>
          <w:lang w:val="en-US"/>
        </w:rPr>
        <w:t>Raouf N.G. Naguib</w:t>
      </w:r>
      <w:r>
        <w:rPr>
          <w:i/>
          <w:color w:val="000000"/>
          <w:lang w:val="en-US"/>
        </w:rPr>
        <w:t xml:space="preserve"> (PhD)</w:t>
      </w:r>
      <w:r w:rsidRPr="00FB7B83">
        <w:rPr>
          <w:i/>
          <w:color w:val="000000"/>
          <w:lang w:val="en-US"/>
        </w:rPr>
        <w:t xml:space="preserve"> obtained both his Master’s degree (with Distinction) and Doctorate degree from Imperial College, University of London, UK, in 1983 and 1986, respectively. He is the Director of BIOCORE Research and Consultancy International, UK and Visiting Professor at Liverpool Hope University, UK. He has published two books and over 360 journal and conference papers and reports in many aspects of health informatics, environmental health, social health, biomedical and digital signal/image processing, and the applications of artificial intelligence and evolutionary computation in cancer research. He was awarded the Fulbright Cancer Fellowship in 1995–1996 when he carried out research in the USA on the applications of artificial neural networks in breast cancer diagnosis and prognosis. He is a member of several national and international research committees, boards and review panels, an Adjunct Research Professor at the University of Carleton, Canada, a Visiting Professor at Dai Nam University, Vietnam and an Honorary Professor at De La Salle University, Philippines.</w:t>
      </w:r>
    </w:p>
    <w:p w14:paraId="62030969" w14:textId="77777777" w:rsidR="00FB7B83" w:rsidRDefault="00FB7B83" w:rsidP="00FB7B83">
      <w:pPr>
        <w:ind w:right="-1"/>
        <w:jc w:val="both"/>
        <w:rPr>
          <w:rStyle w:val="SubtleEmphasis"/>
          <w:iCs w:val="0"/>
          <w:color w:val="000000"/>
        </w:rPr>
      </w:pPr>
    </w:p>
    <w:p w14:paraId="5B7A3843" w14:textId="77777777" w:rsidR="00FB7B83" w:rsidRPr="00FB7B83" w:rsidRDefault="00FB7B83" w:rsidP="00FB7B83">
      <w:pPr>
        <w:ind w:right="-1"/>
        <w:jc w:val="both"/>
        <w:rPr>
          <w:i/>
          <w:color w:val="000000"/>
        </w:rPr>
      </w:pPr>
      <w:r w:rsidRPr="00FB7B83">
        <w:rPr>
          <w:i/>
          <w:color w:val="000000"/>
        </w:rPr>
        <w:t xml:space="preserve">Nigel Trodd (PhD) is Associate Head of Environmental GIS and Remote Sensing at Coventry University, UK. He is an advocate for the intelligent use of location in the study of environmental problems. With over two decades of experience in research and technical development in geoimaging and geoinformatics, he provides expertise on the design and creation of interoperable geoinformation services. He is also an educator in GIS, satellite navigation systems and Earth observation by remote sensing with more than 13 years practice in distance/e-learning. Nigel’s specialties include International and multidisciplinary research in the environmental and social sciences; Image processing for the analysis of land cover dynamics; remote sensing of drylands; GIS for regeneration, development and disaster risk reduction; multidisciplinary fieldwork in the UK, Europe, China, West and Southern Africa. </w:t>
      </w:r>
    </w:p>
    <w:p w14:paraId="077C64E2" w14:textId="77777777" w:rsidR="00FB7B83" w:rsidRDefault="00FB7B83" w:rsidP="00FB7B83">
      <w:pPr>
        <w:ind w:right="-1"/>
        <w:jc w:val="both"/>
        <w:rPr>
          <w:rStyle w:val="SubtleEmphasis"/>
          <w:iCs w:val="0"/>
          <w:color w:val="000000"/>
        </w:rPr>
      </w:pPr>
    </w:p>
    <w:p w14:paraId="65808F04" w14:textId="77777777" w:rsidR="00FB7B83" w:rsidRPr="00FB7B83" w:rsidRDefault="00FB7B83" w:rsidP="00FB7B83">
      <w:pPr>
        <w:ind w:right="-1"/>
        <w:jc w:val="both"/>
        <w:rPr>
          <w:i/>
          <w:color w:val="000000"/>
        </w:rPr>
      </w:pPr>
      <w:r w:rsidRPr="00FB7B83">
        <w:rPr>
          <w:i/>
          <w:color w:val="000000"/>
        </w:rPr>
        <w:t>Ian Marshall (PhD) was Dean of Engineering &amp; Computing until January 2007 and is currently Deputy Vice-Chancellor (Academic) at Coventry University, UK. His applied research interests are focused around the use of games in education and training and in development effort estimation for multimedia and other interactive courseware.  He has worked extensively as a computer and information systems consultant, flexible learning material developer and trainer.  His client list includes BP Exploration, World Health Organisation, TSB plc, B&amp;Q plc, Shell plc, Hydro Electric plc, Scottish Power plc, GEC Marconi 3SI, British Gas TransCo, WL Gore and Associates, NCR/AT&amp;T Financial Services.  In addition, he has extensive experience of working with small to medium sized enterprises as well as city councils and regional development agencies.</w:t>
      </w:r>
    </w:p>
    <w:p w14:paraId="3258F68B" w14:textId="77777777" w:rsidR="00FB7B83" w:rsidRDefault="00FB7B83" w:rsidP="00FB7B83">
      <w:pPr>
        <w:ind w:right="-1"/>
        <w:jc w:val="both"/>
        <w:rPr>
          <w:rStyle w:val="SubtleEmphasis"/>
          <w:iCs w:val="0"/>
          <w:color w:val="000000"/>
        </w:rPr>
      </w:pPr>
    </w:p>
    <w:p w14:paraId="41D06F19" w14:textId="77777777" w:rsidR="00FB7B83" w:rsidRPr="00FB7B83" w:rsidRDefault="00FB7B83" w:rsidP="00FB7B83">
      <w:pPr>
        <w:ind w:right="-1"/>
        <w:jc w:val="both"/>
        <w:rPr>
          <w:i/>
          <w:color w:val="000000"/>
        </w:rPr>
      </w:pPr>
      <w:r w:rsidRPr="00FB7B83">
        <w:rPr>
          <w:i/>
          <w:color w:val="000000"/>
        </w:rPr>
        <w:t>Norlaily Yaacob (PhD) is a Senior Lecturer in the Faculty of Engineering, Environment and Computing, Coventry University, UK. She obtained her PhD in computer science from the University of Exeter, UK. Her research interests include Grid Computing, Concurrent Programming, Quality of Service of Grid Applications and E- Learning.</w:t>
      </w:r>
    </w:p>
    <w:p w14:paraId="3DA97939" w14:textId="77777777" w:rsidR="00FB7B83" w:rsidRDefault="00FB7B83" w:rsidP="00FB7B83">
      <w:pPr>
        <w:ind w:right="-1"/>
        <w:jc w:val="both"/>
        <w:rPr>
          <w:rStyle w:val="SubtleEmphasis"/>
          <w:iCs w:val="0"/>
          <w:color w:val="000000"/>
        </w:rPr>
      </w:pPr>
    </w:p>
    <w:p w14:paraId="732C805D" w14:textId="77777777" w:rsidR="00471CCA" w:rsidRPr="00471CCA" w:rsidRDefault="00471CCA" w:rsidP="00471CCA">
      <w:pPr>
        <w:ind w:right="-1"/>
        <w:jc w:val="both"/>
        <w:rPr>
          <w:i/>
          <w:color w:val="000000"/>
        </w:rPr>
      </w:pPr>
      <w:r w:rsidRPr="00471CCA">
        <w:rPr>
          <w:i/>
          <w:color w:val="000000"/>
        </w:rPr>
        <w:t>Gil Nonato C. Santos is a Full Professor and the Chairman of the Physics Department, De La Salle University, Manila, Philippines. He has a Master’s degree in Physics and Doctorate degree in Materials Science and Engineering from the University of the Philippines. He is a Research Fellow at the University of Fukui, and a Visiting Professor at Osaka and Howard Universities. He is the Research Head of the Solid State Physics Research Laboratory and published local and international publications in nanomaterials. He is the author of several textbooks in science, maths and computer technology. He is a member of the International Association of Engineers, Samahang Pisika ng Pilipinas, Philippine Physics Society and Ex-Officio Chair of the Microscopy Society of the Philippines. He was awarded the Most Outstanding Service in Physics award in 2010 by the Philippine Physics Society.</w:t>
      </w:r>
    </w:p>
    <w:p w14:paraId="43FA6A15" w14:textId="77777777" w:rsidR="00FB7B83" w:rsidRDefault="00FB7B83" w:rsidP="00FB7B83">
      <w:pPr>
        <w:ind w:right="-1"/>
        <w:jc w:val="both"/>
        <w:rPr>
          <w:rStyle w:val="SubtleEmphasis"/>
          <w:iCs w:val="0"/>
          <w:color w:val="000000"/>
        </w:rPr>
      </w:pPr>
    </w:p>
    <w:p w14:paraId="261C6ACD" w14:textId="77777777" w:rsidR="00471CCA" w:rsidRPr="00471CCA" w:rsidRDefault="00471CCA" w:rsidP="00471CCA">
      <w:pPr>
        <w:ind w:right="-1"/>
        <w:jc w:val="both"/>
        <w:rPr>
          <w:i/>
          <w:color w:val="000000"/>
        </w:rPr>
      </w:pPr>
      <w:r w:rsidRPr="00471CCA">
        <w:rPr>
          <w:i/>
          <w:color w:val="000000"/>
        </w:rPr>
        <w:t>Edgar A. Vallar (PhD) is a faculty member of the Physics Department of De La Salle University, Manila, Philippines, where he currently co-chairs the Environment And RemoTe sensing researcH (EARTH) Group.  He is the president of the Researchers for Clean Air (RESCUEAIR, Inc.), a non-governmental organisation composed of academics and researchers from the Philippines’ top research and educational institutes.  His current research focuses on clouds, aerosols and air quality (using LIDAR, Earth-Observing Satellites, Sunphotometry, DOAS, Air Sampling, SEM/EDX and Modeling) along with their correlations with human health.  The EARTH group is also developing fluorescence setups for bioaerosols, water quality, and plant studies.  Moreover, the group is building reliable, robust, and cost-</w:t>
      </w:r>
      <w:r w:rsidRPr="00471CCA">
        <w:rPr>
          <w:i/>
          <w:color w:val="000000"/>
        </w:rPr>
        <w:lastRenderedPageBreak/>
        <w:t>effective weather and air quality instrumentation.  The EARTH group is also part of a University-wide group implementing climate change and disaster preparedness projects for the Philippine government.</w:t>
      </w:r>
    </w:p>
    <w:p w14:paraId="3B64B48D" w14:textId="77777777" w:rsidR="00471CCA" w:rsidRDefault="00471CCA" w:rsidP="00FB7B83">
      <w:pPr>
        <w:ind w:right="-1"/>
        <w:jc w:val="both"/>
        <w:rPr>
          <w:rStyle w:val="SubtleEmphasis"/>
          <w:iCs w:val="0"/>
          <w:color w:val="000000"/>
        </w:rPr>
      </w:pPr>
    </w:p>
    <w:p w14:paraId="04F510C5" w14:textId="77777777" w:rsidR="00471CCA" w:rsidRPr="00471CCA" w:rsidRDefault="00471CCA" w:rsidP="00471CCA">
      <w:pPr>
        <w:ind w:right="-1"/>
        <w:jc w:val="both"/>
        <w:rPr>
          <w:i/>
          <w:color w:val="000000"/>
          <w:lang w:val="en-US"/>
        </w:rPr>
      </w:pPr>
      <w:r w:rsidRPr="00471CCA">
        <w:rPr>
          <w:i/>
          <w:color w:val="000000"/>
          <w:lang w:val="en-US"/>
        </w:rPr>
        <w:t>Mohyi Shaker (MD) is a Cardiologist with nearly 20-year professional background, which spans cardiology and internal medicine, emergency medical support and intensive care, health systems and administration, and medical facility management.</w:t>
      </w:r>
    </w:p>
    <w:p w14:paraId="6C86659D" w14:textId="77777777" w:rsidR="00471CCA" w:rsidRDefault="00471CCA" w:rsidP="00FB7B83">
      <w:pPr>
        <w:ind w:right="-1"/>
        <w:jc w:val="both"/>
        <w:rPr>
          <w:rStyle w:val="SubtleEmphasis"/>
          <w:iCs w:val="0"/>
          <w:color w:val="000000"/>
        </w:rPr>
      </w:pPr>
    </w:p>
    <w:p w14:paraId="17C1D57E" w14:textId="77777777" w:rsidR="00471CCA" w:rsidRPr="00471CCA" w:rsidRDefault="00471CCA" w:rsidP="00471CCA">
      <w:pPr>
        <w:ind w:right="-1"/>
        <w:jc w:val="both"/>
        <w:rPr>
          <w:i/>
          <w:color w:val="000000"/>
          <w:lang w:val="en-AU"/>
        </w:rPr>
      </w:pPr>
      <w:r w:rsidRPr="00471CCA">
        <w:rPr>
          <w:i/>
          <w:color w:val="000000"/>
          <w:lang w:val="en-AU"/>
        </w:rPr>
        <w:t>Professor Nilmini Wickramasinghe (PhD) is Professor – Director Health Informatics Management at Epworth HealthCare and Professor of Health Informatics Management at Deakin University, Australia. She actively researches and teaches with a particular focus on developing suitable models, strategies and techniques for patient centric healthcare delivery. She has collaborated with leading scholars at various premier healthcare organizations throughout Australasia, US and Europe and has published over 300 refereed scholarly articles, over 10 books, numerous book chapters, an encyclopaedia and a well established funded research track record. Professor Wickramasinghe is the editor-in-chief of two scholarly journals published by InderScience: Intl. J. Biomedical engineering and Technology and Intl. J. Networking and Virtual Organisations.</w:t>
      </w:r>
    </w:p>
    <w:p w14:paraId="011A2565" w14:textId="77777777" w:rsidR="00471CCA" w:rsidRDefault="00471CCA" w:rsidP="00FB7B83">
      <w:pPr>
        <w:ind w:right="-1"/>
        <w:jc w:val="both"/>
        <w:rPr>
          <w:rStyle w:val="SubtleEmphasis"/>
          <w:iCs w:val="0"/>
          <w:color w:val="000000"/>
        </w:rPr>
      </w:pPr>
    </w:p>
    <w:p w14:paraId="6DFF85BE" w14:textId="77777777" w:rsidR="00471CCA" w:rsidRPr="00471CCA" w:rsidRDefault="00471CCA" w:rsidP="00471CCA">
      <w:pPr>
        <w:ind w:right="-1"/>
        <w:jc w:val="both"/>
        <w:rPr>
          <w:i/>
          <w:color w:val="000000"/>
          <w:lang w:val="en-US"/>
        </w:rPr>
      </w:pPr>
      <w:r w:rsidRPr="00471CCA">
        <w:rPr>
          <w:i/>
          <w:color w:val="000000"/>
          <w:lang w:val="en-US"/>
        </w:rPr>
        <w:t>Tuan Nghia Ton (MSES) earned his Master’s Degree in Environmental Science from Indiana University in Bloomington, Indiana, USA, under a Fulbright Scholarship programme in 1995–1997. Since joining the WHO Representative Office in Vietnam in 2006, he has been a national professional officer in charge of environmental health covering water and sanitation, air pollution, climate change, chemical safety and healthcare waste management. One of his main recent interests is to successfully implement a Water Safety Plan in the urban water supply sector in Vietnam. He currently also works closely with the Vietnamese National Institute for Occupational and Environmental Health (NIOEH) in conducting research on health impacts of indoor air pollutants and setting up standards on indoor air quality.</w:t>
      </w:r>
    </w:p>
    <w:p w14:paraId="721EEF44" w14:textId="77777777" w:rsidR="000A6EEE" w:rsidRPr="00F42609" w:rsidRDefault="00F70829" w:rsidP="00F42609">
      <w:pPr>
        <w:pStyle w:val="Heading1"/>
        <w:rPr>
          <w:rFonts w:cs="Times New Roman"/>
          <w:szCs w:val="24"/>
        </w:rPr>
      </w:pPr>
      <w:r w:rsidRPr="00F42609">
        <w:rPr>
          <w:rFonts w:cs="Times New Roman"/>
          <w:szCs w:val="24"/>
        </w:rPr>
        <w:t>INTRODUCTION</w:t>
      </w:r>
    </w:p>
    <w:p w14:paraId="27CE022F" w14:textId="77777777" w:rsidR="000A6EEE" w:rsidRDefault="000A6EEE">
      <w:pPr>
        <w:pStyle w:val="NoSpacing"/>
        <w:jc w:val="both"/>
        <w:rPr>
          <w:rFonts w:ascii="Times New Roman" w:hAnsi="Times New Roman" w:cs="Times New Roman"/>
        </w:rPr>
      </w:pPr>
    </w:p>
    <w:p w14:paraId="25368FEE" w14:textId="77777777" w:rsidR="000A6EEE" w:rsidRDefault="00F70829">
      <w:pPr>
        <w:pStyle w:val="NoSpacing"/>
        <w:jc w:val="both"/>
        <w:rPr>
          <w:rFonts w:ascii="Times New Roman" w:hAnsi="Times New Roman" w:cs="Times New Roman"/>
        </w:rPr>
      </w:pPr>
      <w:r>
        <w:rPr>
          <w:rFonts w:ascii="Times New Roman" w:hAnsi="Times New Roman" w:cs="Times New Roman"/>
        </w:rPr>
        <w:t>Air Pollution is a growing problem in the world today and the WHO ranks air pollution as the 13</w:t>
      </w:r>
      <w:r>
        <w:rPr>
          <w:rFonts w:ascii="Times New Roman" w:hAnsi="Times New Roman" w:cs="Times New Roman"/>
          <w:vertAlign w:val="superscript"/>
        </w:rPr>
        <w:t>th</w:t>
      </w:r>
      <w:r>
        <w:rPr>
          <w:rFonts w:ascii="Times New Roman" w:hAnsi="Times New Roman" w:cs="Times New Roman"/>
        </w:rPr>
        <w:t xml:space="preserve"> leading cause of worldwide mortality [1]. It is believed that pollution due to air quality is more harmful as opposed to pollution caused by either water or land. Breathing polluted air can considerably decrease the life span of humans. Air pollution may have mild effects on health, such as itchy eyes, sore throat, etc, or severe effects such as breathing problems, lung cancer, etc, and inhaling severely polluted air may also result in death. </w:t>
      </w:r>
    </w:p>
    <w:p w14:paraId="393C628C" w14:textId="77777777" w:rsidR="000A6EEE" w:rsidRDefault="000A6EEE">
      <w:pPr>
        <w:pStyle w:val="NoSpacing"/>
        <w:jc w:val="both"/>
        <w:rPr>
          <w:rFonts w:ascii="Times New Roman" w:hAnsi="Times New Roman" w:cs="Times New Roman"/>
        </w:rPr>
      </w:pPr>
    </w:p>
    <w:p w14:paraId="5C9D5A77" w14:textId="77777777" w:rsidR="000A6EEE" w:rsidRDefault="00F70829">
      <w:pPr>
        <w:pStyle w:val="NoSpacing"/>
        <w:jc w:val="both"/>
        <w:rPr>
          <w:rFonts w:ascii="Times New Roman" w:hAnsi="Times New Roman" w:cs="Times New Roman"/>
        </w:rPr>
      </w:pPr>
      <w:r>
        <w:rPr>
          <w:rFonts w:ascii="Times New Roman" w:hAnsi="Times New Roman" w:cs="Times New Roman"/>
        </w:rPr>
        <w:t>Currently developing countries face the major brunt of air pollution problems in the world. Asia reportedly is the worst affected with a large number of Asian cities having critical levels of pollution. Asia also houses the world’s worst polluted cities and it is estimated that 65% of deaths occurring in all of Asia are due to air pollution [2].</w:t>
      </w:r>
    </w:p>
    <w:p w14:paraId="1BA47D9F" w14:textId="77777777" w:rsidR="000A6EEE" w:rsidRDefault="000A6EEE">
      <w:pPr>
        <w:pStyle w:val="NoSpacing"/>
        <w:jc w:val="both"/>
        <w:rPr>
          <w:rFonts w:ascii="Times New Roman" w:hAnsi="Times New Roman" w:cs="Times New Roman"/>
        </w:rPr>
      </w:pPr>
    </w:p>
    <w:p w14:paraId="1073EFF1" w14:textId="77777777" w:rsidR="000A6EEE" w:rsidRDefault="00F70829">
      <w:pPr>
        <w:pStyle w:val="NoSpacing"/>
        <w:jc w:val="both"/>
        <w:rPr>
          <w:rFonts w:ascii="Times New Roman" w:hAnsi="Times New Roman" w:cs="Times New Roman"/>
        </w:rPr>
      </w:pPr>
      <w:r>
        <w:rPr>
          <w:rFonts w:ascii="Times New Roman" w:hAnsi="Times New Roman" w:cs="Times New Roman"/>
        </w:rPr>
        <w:t>India is a fast growing economy but is burdened by increasing levels of air pollution that pose a serious threat to the environment and the wellbeing of its citizens. In a study conducted by [3], the authors estimated that exposure to ambient air pollution resulted in 627,000 premature deaths and nearly 17.8 million DALYs in India.</w:t>
      </w:r>
    </w:p>
    <w:p w14:paraId="4AC8A659" w14:textId="77777777" w:rsidR="000A6EEE" w:rsidRDefault="000A6EEE">
      <w:pPr>
        <w:pStyle w:val="NoSpacing"/>
        <w:jc w:val="both"/>
        <w:rPr>
          <w:rFonts w:ascii="Times New Roman" w:hAnsi="Times New Roman" w:cs="Times New Roman"/>
        </w:rPr>
      </w:pPr>
    </w:p>
    <w:p w14:paraId="1E0A37B3" w14:textId="77777777" w:rsidR="00987B35" w:rsidRDefault="00F70829">
      <w:pPr>
        <w:pStyle w:val="NoSpacing"/>
        <w:jc w:val="both"/>
        <w:rPr>
          <w:rFonts w:ascii="Times New Roman" w:hAnsi="Times New Roman" w:cs="Times New Roman"/>
        </w:rPr>
      </w:pPr>
      <w:r>
        <w:rPr>
          <w:rFonts w:ascii="Times New Roman" w:hAnsi="Times New Roman" w:cs="Times New Roman"/>
        </w:rPr>
        <w:t xml:space="preserve">Air quality monitoring (AQM) is essential to assess levels of air quality and impact on health. The goal of AQM is to protect human health, the environment and the overall welfare of animal and plant </w:t>
      </w:r>
      <w:r w:rsidR="00685775">
        <w:rPr>
          <w:rFonts w:ascii="Times New Roman" w:hAnsi="Times New Roman" w:cs="Times New Roman"/>
        </w:rPr>
        <w:t>lives</w:t>
      </w:r>
      <w:r>
        <w:rPr>
          <w:rFonts w:ascii="Times New Roman" w:hAnsi="Times New Roman" w:cs="Times New Roman"/>
        </w:rPr>
        <w:t xml:space="preserve"> [4]. A map of air pollution levels for an entire region can assist in the management of air quality and its subsequent effects. </w:t>
      </w:r>
      <w:r w:rsidR="00987B35">
        <w:rPr>
          <w:rFonts w:ascii="Times New Roman" w:hAnsi="Times New Roman" w:cs="Times New Roman"/>
        </w:rPr>
        <w:t>However, in</w:t>
      </w:r>
      <w:r>
        <w:rPr>
          <w:rFonts w:ascii="Times New Roman" w:hAnsi="Times New Roman" w:cs="Times New Roman"/>
        </w:rPr>
        <w:t xml:space="preserve"> most developing cities, AQM stations are not available to cover the entire area or region, mainly due to the costs involved in the</w:t>
      </w:r>
      <w:r w:rsidR="00987B35">
        <w:rPr>
          <w:rFonts w:ascii="Times New Roman" w:hAnsi="Times New Roman" w:cs="Times New Roman"/>
        </w:rPr>
        <w:t>ir</w:t>
      </w:r>
      <w:r>
        <w:rPr>
          <w:rFonts w:ascii="Times New Roman" w:hAnsi="Times New Roman" w:cs="Times New Roman"/>
        </w:rPr>
        <w:t xml:space="preserve"> setting up. But to understand the effects of air quality on health, it is vital to quanti</w:t>
      </w:r>
      <w:r w:rsidR="00987B35">
        <w:rPr>
          <w:rFonts w:ascii="Times New Roman" w:hAnsi="Times New Roman" w:cs="Times New Roman"/>
        </w:rPr>
        <w:t>fy the levels at all locations.</w:t>
      </w:r>
    </w:p>
    <w:p w14:paraId="0216AB7C" w14:textId="77777777" w:rsidR="00987B35" w:rsidRDefault="00987B35">
      <w:pPr>
        <w:pStyle w:val="NoSpacing"/>
        <w:jc w:val="both"/>
        <w:rPr>
          <w:rFonts w:ascii="Times New Roman" w:hAnsi="Times New Roman" w:cs="Times New Roman"/>
        </w:rPr>
      </w:pPr>
    </w:p>
    <w:p w14:paraId="5E0C81A6" w14:textId="77777777" w:rsidR="00987B35" w:rsidRDefault="00987B35" w:rsidP="00987B35">
      <w:pPr>
        <w:pStyle w:val="NoSpacing"/>
        <w:jc w:val="both"/>
        <w:rPr>
          <w:rFonts w:ascii="Times New Roman" w:hAnsi="Times New Roman" w:cs="Times New Roman"/>
        </w:rPr>
      </w:pPr>
    </w:p>
    <w:p w14:paraId="13C79373" w14:textId="51CCDB42" w:rsidR="00987B35" w:rsidRDefault="00390AAB" w:rsidP="00987B35">
      <w:pPr>
        <w:pStyle w:val="NoSpacing"/>
        <w:jc w:val="both"/>
        <w:rPr>
          <w:rFonts w:ascii="Times New Roman" w:hAnsi="Times New Roman" w:cs="Times New Roman"/>
        </w:rPr>
      </w:pPr>
      <w:r>
        <w:rPr>
          <w:rFonts w:ascii="Times New Roman" w:hAnsi="Times New Roman" w:cs="Times New Roman"/>
        </w:rPr>
        <w:t>Based on data obtained from the Karnataka State Pollution Control Board (KSPCB) for the eight years 2006-2013, t</w:t>
      </w:r>
      <w:r w:rsidR="00987B35">
        <w:rPr>
          <w:rFonts w:ascii="Times New Roman" w:hAnsi="Times New Roman" w:cs="Times New Roman"/>
        </w:rPr>
        <w:t xml:space="preserve">he aim of this paper is to critically analyse the trend of pollutants identified by the </w:t>
      </w:r>
      <w:r w:rsidR="00E60981">
        <w:rPr>
          <w:rFonts w:ascii="Times New Roman" w:hAnsi="Times New Roman" w:cs="Times New Roman"/>
        </w:rPr>
        <w:t xml:space="preserve">six (and only) </w:t>
      </w:r>
      <w:r w:rsidR="00987B35">
        <w:rPr>
          <w:rFonts w:ascii="Times New Roman" w:hAnsi="Times New Roman" w:cs="Times New Roman"/>
        </w:rPr>
        <w:t xml:space="preserve">AQM stations </w:t>
      </w:r>
      <w:r w:rsidR="00E60981">
        <w:rPr>
          <w:rFonts w:ascii="Times New Roman" w:hAnsi="Times New Roman" w:cs="Times New Roman"/>
        </w:rPr>
        <w:t xml:space="preserve">managed by the KSPCB, </w:t>
      </w:r>
      <w:r w:rsidR="00987B35">
        <w:rPr>
          <w:rFonts w:ascii="Times New Roman" w:hAnsi="Times New Roman" w:cs="Times New Roman"/>
        </w:rPr>
        <w:t>within their respective areas of coverage and</w:t>
      </w:r>
      <w:r w:rsidR="00F141CC">
        <w:rPr>
          <w:rFonts w:ascii="Times New Roman" w:hAnsi="Times New Roman" w:cs="Times New Roman"/>
        </w:rPr>
        <w:t>, based on that analysis, alert both</w:t>
      </w:r>
      <w:r w:rsidR="00987B35">
        <w:rPr>
          <w:rFonts w:ascii="Times New Roman" w:hAnsi="Times New Roman" w:cs="Times New Roman"/>
        </w:rPr>
        <w:t xml:space="preserve"> researchers and local authorities to the necessity of overcoming the limitations of insufficient monitoring. </w:t>
      </w:r>
      <w:r w:rsidR="00211D91">
        <w:rPr>
          <w:rFonts w:ascii="Times New Roman" w:hAnsi="Times New Roman" w:cs="Times New Roman"/>
        </w:rPr>
        <w:t>Action to be considered can be</w:t>
      </w:r>
      <w:r w:rsidR="00987B35">
        <w:rPr>
          <w:rFonts w:ascii="Times New Roman" w:hAnsi="Times New Roman" w:cs="Times New Roman"/>
        </w:rPr>
        <w:t xml:space="preserve"> either through an increase of AQM stations to allow for </w:t>
      </w:r>
      <w:r w:rsidR="00211D91">
        <w:rPr>
          <w:rFonts w:ascii="Times New Roman" w:hAnsi="Times New Roman" w:cs="Times New Roman"/>
        </w:rPr>
        <w:t xml:space="preserve">a </w:t>
      </w:r>
      <w:r w:rsidR="00987B35">
        <w:rPr>
          <w:rFonts w:ascii="Times New Roman" w:hAnsi="Times New Roman" w:cs="Times New Roman"/>
        </w:rPr>
        <w:t xml:space="preserve">wider and more comprehensive coverage, or through the use of spatial interpolation techniques whereby, through the use of buffers and reliable spatial interpolation methods to determine distribution patterns, it </w:t>
      </w:r>
      <w:r w:rsidR="00F141CC">
        <w:rPr>
          <w:rFonts w:ascii="Times New Roman" w:hAnsi="Times New Roman" w:cs="Times New Roman"/>
        </w:rPr>
        <w:t xml:space="preserve">may be </w:t>
      </w:r>
      <w:r w:rsidR="00F141CC">
        <w:rPr>
          <w:rFonts w:ascii="Times New Roman" w:hAnsi="Times New Roman" w:cs="Times New Roman"/>
        </w:rPr>
        <w:lastRenderedPageBreak/>
        <w:t xml:space="preserve">possible to </w:t>
      </w:r>
      <w:r w:rsidR="00987B35">
        <w:rPr>
          <w:rFonts w:ascii="Times New Roman" w:hAnsi="Times New Roman" w:cs="Times New Roman"/>
        </w:rPr>
        <w:t>obtain statistically predicted</w:t>
      </w:r>
      <w:r w:rsidR="00211D91">
        <w:rPr>
          <w:rFonts w:ascii="Times New Roman" w:hAnsi="Times New Roman" w:cs="Times New Roman"/>
        </w:rPr>
        <w:t>, but</w:t>
      </w:r>
      <w:r w:rsidR="00987B35">
        <w:rPr>
          <w:rFonts w:ascii="Times New Roman" w:hAnsi="Times New Roman" w:cs="Times New Roman"/>
        </w:rPr>
        <w:t xml:space="preserve"> </w:t>
      </w:r>
      <w:r w:rsidR="00211D91">
        <w:rPr>
          <w:rFonts w:ascii="Times New Roman" w:hAnsi="Times New Roman" w:cs="Times New Roman"/>
        </w:rPr>
        <w:t xml:space="preserve">accurate, </w:t>
      </w:r>
      <w:r w:rsidR="00987B35">
        <w:rPr>
          <w:rFonts w:ascii="Times New Roman" w:hAnsi="Times New Roman" w:cs="Times New Roman"/>
        </w:rPr>
        <w:t xml:space="preserve">values at unmonitored locations and determine </w:t>
      </w:r>
      <w:r w:rsidR="00F141CC">
        <w:rPr>
          <w:rFonts w:ascii="Times New Roman" w:hAnsi="Times New Roman" w:cs="Times New Roman"/>
        </w:rPr>
        <w:t xml:space="preserve">their corresponding </w:t>
      </w:r>
      <w:r w:rsidR="00987B35">
        <w:rPr>
          <w:rFonts w:ascii="Times New Roman" w:hAnsi="Times New Roman" w:cs="Times New Roman"/>
        </w:rPr>
        <w:t>hotspots.</w:t>
      </w:r>
    </w:p>
    <w:p w14:paraId="31DCC176" w14:textId="77777777" w:rsidR="000A6EEE" w:rsidRPr="00143489" w:rsidRDefault="00F70829">
      <w:pPr>
        <w:pStyle w:val="Heading1"/>
        <w:rPr>
          <w:rFonts w:cs="Times New Roman"/>
          <w:szCs w:val="24"/>
        </w:rPr>
      </w:pPr>
      <w:r w:rsidRPr="00143489">
        <w:rPr>
          <w:rFonts w:cs="Times New Roman"/>
          <w:szCs w:val="24"/>
        </w:rPr>
        <w:t>METHODS</w:t>
      </w:r>
    </w:p>
    <w:p w14:paraId="7CF68F86" w14:textId="77777777" w:rsidR="000A6EEE" w:rsidRDefault="00F70829">
      <w:pPr>
        <w:pStyle w:val="Heading4"/>
        <w:rPr>
          <w:rFonts w:ascii="Times New Roman" w:hAnsi="Times New Roman" w:cs="Times New Roman"/>
          <w:color w:val="auto"/>
        </w:rPr>
      </w:pPr>
      <w:r>
        <w:rPr>
          <w:rFonts w:ascii="Times New Roman" w:hAnsi="Times New Roman" w:cs="Times New Roman"/>
          <w:color w:val="auto"/>
        </w:rPr>
        <w:t>Study Area</w:t>
      </w:r>
    </w:p>
    <w:p w14:paraId="19ED08B5" w14:textId="77785273" w:rsidR="000A6EEE" w:rsidRDefault="00F70829">
      <w:pPr>
        <w:pStyle w:val="NoSpacing"/>
        <w:jc w:val="both"/>
        <w:rPr>
          <w:rFonts w:ascii="Times New Roman" w:hAnsi="Times New Roman" w:cs="Times New Roman"/>
        </w:rPr>
      </w:pPr>
      <w:r>
        <w:rPr>
          <w:rFonts w:ascii="Times New Roman" w:hAnsi="Times New Roman" w:cs="Times New Roman"/>
        </w:rPr>
        <w:t>Bangalore is located at 12.97</w:t>
      </w:r>
      <w:r>
        <w:rPr>
          <w:rFonts w:ascii="Times New Roman" w:hAnsi="Times New Roman" w:cs="Times New Roman"/>
          <w:vertAlign w:val="superscript"/>
        </w:rPr>
        <w:t>◦</w:t>
      </w:r>
      <w:r>
        <w:rPr>
          <w:rFonts w:ascii="Times New Roman" w:hAnsi="Times New Roman" w:cs="Times New Roman"/>
        </w:rPr>
        <w:t>N, 77.56</w:t>
      </w:r>
      <w:r>
        <w:rPr>
          <w:rFonts w:ascii="Times New Roman" w:hAnsi="Times New Roman" w:cs="Times New Roman"/>
          <w:vertAlign w:val="superscript"/>
        </w:rPr>
        <w:t>◦</w:t>
      </w:r>
      <w:r>
        <w:rPr>
          <w:rFonts w:ascii="Times New Roman" w:hAnsi="Times New Roman" w:cs="Times New Roman"/>
        </w:rPr>
        <w:t>E covering an area of 741 km</w:t>
      </w:r>
      <w:r>
        <w:rPr>
          <w:rFonts w:ascii="Times New Roman" w:hAnsi="Times New Roman" w:cs="Times New Roman"/>
          <w:vertAlign w:val="superscript"/>
        </w:rPr>
        <w:t>2</w:t>
      </w:r>
      <w:r>
        <w:rPr>
          <w:rFonts w:ascii="Times New Roman" w:hAnsi="Times New Roman" w:cs="Times New Roman"/>
        </w:rPr>
        <w:t xml:space="preserve"> or 286 square miles. </w:t>
      </w:r>
      <w:r w:rsidR="00F06599">
        <w:rPr>
          <w:rFonts w:ascii="Times New Roman" w:hAnsi="Times New Roman" w:cs="Times New Roman"/>
        </w:rPr>
        <w:t>It</w:t>
      </w:r>
      <w:r>
        <w:rPr>
          <w:rFonts w:ascii="Times New Roman" w:hAnsi="Times New Roman" w:cs="Times New Roman"/>
        </w:rPr>
        <w:t xml:space="preserve"> is the third largest city in India and one of the fastest growing cities in the country, with a population of about 8.4 million. It is the nation’s leading information technology exporter and is popularly known as the ‘Silicon Valley of India’ [</w:t>
      </w:r>
      <w:r w:rsidR="00FF4683">
        <w:rPr>
          <w:rFonts w:ascii="Times New Roman" w:hAnsi="Times New Roman" w:cs="Times New Roman"/>
        </w:rPr>
        <w:t>5</w:t>
      </w:r>
      <w:r>
        <w:rPr>
          <w:rFonts w:ascii="Times New Roman" w:hAnsi="Times New Roman" w:cs="Times New Roman"/>
        </w:rPr>
        <w:t xml:space="preserve">]. </w:t>
      </w:r>
      <w:r w:rsidR="00F06599">
        <w:rPr>
          <w:rFonts w:ascii="Times New Roman" w:hAnsi="Times New Roman" w:cs="Times New Roman"/>
        </w:rPr>
        <w:t xml:space="preserve">Due to its high average elevation of 900 </w:t>
      </w:r>
      <w:r>
        <w:rPr>
          <w:rFonts w:ascii="Times New Roman" w:hAnsi="Times New Roman" w:cs="Times New Roman"/>
        </w:rPr>
        <w:t>m (2</w:t>
      </w:r>
      <w:r w:rsidR="00F06599">
        <w:rPr>
          <w:rFonts w:ascii="Times New Roman" w:hAnsi="Times New Roman" w:cs="Times New Roman"/>
        </w:rPr>
        <w:t xml:space="preserve">,953 </w:t>
      </w:r>
      <w:r>
        <w:rPr>
          <w:rFonts w:ascii="Times New Roman" w:hAnsi="Times New Roman" w:cs="Times New Roman"/>
        </w:rPr>
        <w:t>feet), the city usually enjoys a more moderate climate throughout the year</w:t>
      </w:r>
      <w:r w:rsidR="00F06599">
        <w:rPr>
          <w:rFonts w:ascii="Times New Roman" w:hAnsi="Times New Roman" w:cs="Times New Roman"/>
        </w:rPr>
        <w:t>,</w:t>
      </w:r>
      <w:r>
        <w:rPr>
          <w:rFonts w:ascii="Times New Roman" w:hAnsi="Times New Roman" w:cs="Times New Roman"/>
        </w:rPr>
        <w:t xml:space="preserve"> compared to other cities in India. The temperatures range from an average of 15</w:t>
      </w:r>
      <w:r>
        <w:rPr>
          <w:rFonts w:ascii="Times New Roman" w:hAnsi="Times New Roman" w:cs="Times New Roman"/>
          <w:vertAlign w:val="superscript"/>
        </w:rPr>
        <w:t>◦</w:t>
      </w:r>
      <w:r>
        <w:rPr>
          <w:rFonts w:ascii="Times New Roman" w:hAnsi="Times New Roman" w:cs="Times New Roman"/>
        </w:rPr>
        <w:t xml:space="preserve">C in </w:t>
      </w:r>
      <w:r w:rsidR="00F06599">
        <w:rPr>
          <w:rFonts w:ascii="Times New Roman" w:hAnsi="Times New Roman" w:cs="Times New Roman"/>
        </w:rPr>
        <w:t xml:space="preserve">the </w:t>
      </w:r>
      <w:r>
        <w:rPr>
          <w:rFonts w:ascii="Times New Roman" w:hAnsi="Times New Roman" w:cs="Times New Roman"/>
        </w:rPr>
        <w:t>winter months to a high of 36</w:t>
      </w:r>
      <w:r>
        <w:rPr>
          <w:rFonts w:ascii="Times New Roman" w:hAnsi="Times New Roman" w:cs="Times New Roman"/>
          <w:vertAlign w:val="superscript"/>
        </w:rPr>
        <w:t>◦</w:t>
      </w:r>
      <w:r>
        <w:rPr>
          <w:rFonts w:ascii="Times New Roman" w:hAnsi="Times New Roman" w:cs="Times New Roman"/>
        </w:rPr>
        <w:t xml:space="preserve">C in the summer. </w:t>
      </w:r>
    </w:p>
    <w:p w14:paraId="3573D980" w14:textId="77777777" w:rsidR="000A6EEE" w:rsidRDefault="000A6EEE">
      <w:pPr>
        <w:pStyle w:val="NoSpacing"/>
        <w:jc w:val="both"/>
        <w:rPr>
          <w:rFonts w:ascii="Times New Roman" w:hAnsi="Times New Roman" w:cs="Times New Roman"/>
        </w:rPr>
      </w:pPr>
    </w:p>
    <w:p w14:paraId="386BE3DC" w14:textId="5DFFEC6D" w:rsidR="000A6EEE" w:rsidRDefault="00F70829">
      <w:pPr>
        <w:pStyle w:val="NoSpacing"/>
        <w:jc w:val="both"/>
        <w:rPr>
          <w:rFonts w:ascii="Times New Roman" w:hAnsi="Times New Roman" w:cs="Times New Roman"/>
        </w:rPr>
      </w:pPr>
      <w:r>
        <w:rPr>
          <w:rFonts w:ascii="Times New Roman" w:hAnsi="Times New Roman" w:cs="Times New Roman"/>
        </w:rPr>
        <w:t>Air pollution i</w:t>
      </w:r>
      <w:r w:rsidR="00351A12">
        <w:rPr>
          <w:rFonts w:ascii="Times New Roman" w:hAnsi="Times New Roman" w:cs="Times New Roman"/>
        </w:rPr>
        <w:t>s a growing problem in the city and, according</w:t>
      </w:r>
      <w:r>
        <w:rPr>
          <w:rFonts w:ascii="Times New Roman" w:hAnsi="Times New Roman" w:cs="Times New Roman"/>
        </w:rPr>
        <w:t xml:space="preserve"> to a report by TERI [</w:t>
      </w:r>
      <w:r w:rsidR="00FF4683">
        <w:rPr>
          <w:rFonts w:ascii="Times New Roman" w:hAnsi="Times New Roman" w:cs="Times New Roman"/>
        </w:rPr>
        <w:t>6</w:t>
      </w:r>
      <w:r>
        <w:rPr>
          <w:rFonts w:ascii="Times New Roman" w:hAnsi="Times New Roman" w:cs="Times New Roman"/>
        </w:rPr>
        <w:t xml:space="preserve">], </w:t>
      </w:r>
      <w:r w:rsidR="00351A12">
        <w:rPr>
          <w:rFonts w:ascii="Times New Roman" w:hAnsi="Times New Roman" w:cs="Times New Roman"/>
        </w:rPr>
        <w:t>it</w:t>
      </w:r>
      <w:r>
        <w:rPr>
          <w:rFonts w:ascii="Times New Roman" w:hAnsi="Times New Roman" w:cs="Times New Roman"/>
        </w:rPr>
        <w:t xml:space="preserve"> is said to be high, severe or critical in most </w:t>
      </w:r>
      <w:r w:rsidR="00351A12">
        <w:rPr>
          <w:rFonts w:ascii="Times New Roman" w:hAnsi="Times New Roman" w:cs="Times New Roman"/>
        </w:rPr>
        <w:t xml:space="preserve">of its </w:t>
      </w:r>
      <w:r>
        <w:rPr>
          <w:rFonts w:ascii="Times New Roman" w:hAnsi="Times New Roman" w:cs="Times New Roman"/>
        </w:rPr>
        <w:t>areas. The main sources of pollution in the city are the exponential growth in the number of vehicles</w:t>
      </w:r>
      <w:r w:rsidR="00351A12">
        <w:rPr>
          <w:rFonts w:ascii="Times New Roman" w:hAnsi="Times New Roman" w:cs="Times New Roman"/>
        </w:rPr>
        <w:t>,</w:t>
      </w:r>
      <w:r>
        <w:rPr>
          <w:rFonts w:ascii="Times New Roman" w:hAnsi="Times New Roman" w:cs="Times New Roman"/>
        </w:rPr>
        <w:t xml:space="preserve"> contributing to almost 50% of the pollution, construction activities, paved and unpaved road dust, domestic pollution and the increased use of diesel generator sets. </w:t>
      </w:r>
    </w:p>
    <w:p w14:paraId="1E113907" w14:textId="77777777" w:rsidR="000A6EEE" w:rsidRDefault="000A6EEE">
      <w:pPr>
        <w:pStyle w:val="NoSpacing"/>
        <w:jc w:val="both"/>
        <w:rPr>
          <w:rFonts w:ascii="Times New Roman" w:hAnsi="Times New Roman" w:cs="Times New Roman"/>
        </w:rPr>
      </w:pPr>
    </w:p>
    <w:p w14:paraId="5E108659" w14:textId="2558BC56" w:rsidR="0054338C" w:rsidRDefault="0054338C" w:rsidP="0054338C">
      <w:pPr>
        <w:pStyle w:val="Heading4"/>
        <w:rPr>
          <w:rFonts w:ascii="Times New Roman" w:hAnsi="Times New Roman" w:cs="Times New Roman"/>
          <w:color w:val="auto"/>
        </w:rPr>
      </w:pPr>
      <w:r>
        <w:rPr>
          <w:rFonts w:ascii="Times New Roman" w:hAnsi="Times New Roman" w:cs="Times New Roman"/>
          <w:color w:val="auto"/>
        </w:rPr>
        <w:t>Data Collection</w:t>
      </w:r>
    </w:p>
    <w:p w14:paraId="15C58DAC" w14:textId="0271EC16" w:rsidR="000A6EEE" w:rsidRDefault="00F70829">
      <w:pPr>
        <w:pStyle w:val="NoSpacing"/>
        <w:jc w:val="both"/>
        <w:rPr>
          <w:rFonts w:ascii="Times New Roman" w:hAnsi="Times New Roman" w:cs="Times New Roman"/>
        </w:rPr>
      </w:pPr>
      <w:r>
        <w:rPr>
          <w:rFonts w:ascii="Times New Roman" w:hAnsi="Times New Roman" w:cs="Times New Roman"/>
        </w:rPr>
        <w:t>A</w:t>
      </w:r>
      <w:r w:rsidR="00390AAB">
        <w:rPr>
          <w:rFonts w:ascii="Times New Roman" w:hAnsi="Times New Roman" w:cs="Times New Roman"/>
        </w:rPr>
        <w:t>s mentioned above, a</w:t>
      </w:r>
      <w:r>
        <w:rPr>
          <w:rFonts w:ascii="Times New Roman" w:hAnsi="Times New Roman" w:cs="Times New Roman"/>
        </w:rPr>
        <w:t xml:space="preserve">ir quality in the city of Bangalore is monitored through the National Ambient Air Quality Monitoring Programme and recorded by the </w:t>
      </w:r>
      <w:r w:rsidR="00E60981">
        <w:rPr>
          <w:rFonts w:ascii="Times New Roman" w:hAnsi="Times New Roman" w:cs="Times New Roman"/>
        </w:rPr>
        <w:t>KSPCB</w:t>
      </w:r>
      <w:r>
        <w:rPr>
          <w:rFonts w:ascii="Times New Roman" w:hAnsi="Times New Roman" w:cs="Times New Roman"/>
        </w:rPr>
        <w:t xml:space="preserve"> [</w:t>
      </w:r>
      <w:r w:rsidR="00FF4683">
        <w:rPr>
          <w:rFonts w:ascii="Times New Roman" w:hAnsi="Times New Roman" w:cs="Times New Roman"/>
        </w:rPr>
        <w:t>7</w:t>
      </w:r>
      <w:r>
        <w:rPr>
          <w:rFonts w:ascii="Times New Roman" w:hAnsi="Times New Roman" w:cs="Times New Roman"/>
        </w:rPr>
        <w:t>] at 6 fixed locations</w:t>
      </w:r>
      <w:r w:rsidR="00E60981" w:rsidRPr="00E60981">
        <w:rPr>
          <w:rFonts w:ascii="Times New Roman" w:hAnsi="Times New Roman" w:cs="Times New Roman"/>
        </w:rPr>
        <w:t xml:space="preserve"> </w:t>
      </w:r>
      <w:r w:rsidR="00E60981">
        <w:rPr>
          <w:rFonts w:ascii="Times New Roman" w:hAnsi="Times New Roman" w:cs="Times New Roman"/>
        </w:rPr>
        <w:t>outlined on the map of Fig.</w:t>
      </w:r>
      <w:r w:rsidR="00E60981">
        <w:t xml:space="preserve"> </w:t>
      </w:r>
      <w:r w:rsidR="001B2833">
        <w:rPr>
          <w:rFonts w:ascii="Times New Roman" w:hAnsi="Times New Roman" w:cs="Times New Roman"/>
        </w:rPr>
        <w:t>1</w:t>
      </w:r>
      <w:r>
        <w:rPr>
          <w:rFonts w:ascii="Times New Roman" w:hAnsi="Times New Roman" w:cs="Times New Roman"/>
        </w:rPr>
        <w:t>:</w:t>
      </w:r>
    </w:p>
    <w:p w14:paraId="3B046192" w14:textId="77777777" w:rsidR="00E60981" w:rsidRDefault="00E60981">
      <w:pPr>
        <w:pStyle w:val="NoSpacing"/>
        <w:jc w:val="both"/>
        <w:rPr>
          <w:rFonts w:ascii="Times New Roman" w:hAnsi="Times New Roman" w:cs="Times New Roman"/>
        </w:rPr>
      </w:pPr>
    </w:p>
    <w:p w14:paraId="56D8C7F0" w14:textId="77777777" w:rsidR="000A6EEE" w:rsidRDefault="00F70829">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Graphite India Limited, Whitefield Road</w:t>
      </w:r>
    </w:p>
    <w:p w14:paraId="557B34D4" w14:textId="77777777" w:rsidR="000A6EEE" w:rsidRDefault="00F70829">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KHB  Industrial Area, Yelahanka</w:t>
      </w:r>
    </w:p>
    <w:p w14:paraId="72A67F68" w14:textId="77777777" w:rsidR="000A6EEE" w:rsidRDefault="00F70829">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Peenya Industrial area, Regional Office Peenya</w:t>
      </w:r>
    </w:p>
    <w:p w14:paraId="7872A32D" w14:textId="77777777" w:rsidR="000A6EEE" w:rsidRDefault="00F70829">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Victoria Hospital, Chamrajpet</w:t>
      </w:r>
    </w:p>
    <w:p w14:paraId="60EAF2DA" w14:textId="19BAB64F" w:rsidR="000A6EEE" w:rsidRDefault="00F70829">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A</w:t>
      </w:r>
      <w:r w:rsidR="006C24BA">
        <w:rPr>
          <w:rFonts w:ascii="Times New Roman" w:eastAsia="MS Mincho" w:hAnsi="Times New Roman" w:cs="Times New Roman"/>
          <w:spacing w:val="-1"/>
        </w:rPr>
        <w:t>MCO</w:t>
      </w:r>
      <w:r>
        <w:rPr>
          <w:rFonts w:ascii="Times New Roman" w:eastAsia="MS Mincho" w:hAnsi="Times New Roman" w:cs="Times New Roman"/>
          <w:spacing w:val="-1"/>
        </w:rPr>
        <w:t xml:space="preserve"> batteries, Mysore Road </w:t>
      </w:r>
    </w:p>
    <w:p w14:paraId="5A077E97" w14:textId="673E1629" w:rsidR="00891D6E" w:rsidRPr="00F71298" w:rsidRDefault="00F70829" w:rsidP="00F71298">
      <w:pPr>
        <w:pStyle w:val="ListParagraph"/>
        <w:numPr>
          <w:ilvl w:val="0"/>
          <w:numId w:val="1"/>
        </w:numPr>
        <w:autoSpaceDE w:val="0"/>
        <w:autoSpaceDN w:val="0"/>
        <w:adjustRightInd w:val="0"/>
        <w:spacing w:after="0" w:line="240" w:lineRule="auto"/>
        <w:ind w:right="170"/>
        <w:contextualSpacing w:val="0"/>
        <w:jc w:val="both"/>
        <w:rPr>
          <w:rFonts w:ascii="Times New Roman" w:eastAsia="MS Mincho" w:hAnsi="Times New Roman" w:cs="Times New Roman"/>
          <w:spacing w:val="-1"/>
        </w:rPr>
      </w:pPr>
      <w:r>
        <w:rPr>
          <w:rFonts w:ascii="Times New Roman" w:eastAsia="MS Mincho" w:hAnsi="Times New Roman" w:cs="Times New Roman"/>
          <w:spacing w:val="-1"/>
        </w:rPr>
        <w:t>Yeshwanthpur Police Station</w:t>
      </w:r>
      <w:r w:rsidR="0013656E">
        <w:rPr>
          <w:rFonts w:ascii="Times New Roman" w:eastAsia="MS Mincho" w:hAnsi="Times New Roman" w:cs="Times New Roman"/>
          <w:spacing w:val="-1"/>
        </w:rPr>
        <w:t xml:space="preserve"> (YPR)</w:t>
      </w:r>
    </w:p>
    <w:p w14:paraId="583DF766" w14:textId="77777777" w:rsidR="0054338C" w:rsidRDefault="0054338C">
      <w:pPr>
        <w:pStyle w:val="NoSpacing"/>
        <w:jc w:val="both"/>
        <w:rPr>
          <w:rFonts w:ascii="Times New Roman" w:hAnsi="Times New Roman" w:cs="Times New Roman"/>
          <w:highlight w:val="yellow"/>
        </w:rPr>
      </w:pPr>
    </w:p>
    <w:p w14:paraId="415C51F2" w14:textId="51234BAA" w:rsidR="000A6EEE" w:rsidRDefault="00F70829">
      <w:pPr>
        <w:pStyle w:val="NoSpacing"/>
        <w:jc w:val="both"/>
        <w:rPr>
          <w:rFonts w:ascii="Times New Roman" w:hAnsi="Times New Roman" w:cs="Times New Roman"/>
        </w:rPr>
      </w:pPr>
      <w:r>
        <w:rPr>
          <w:rFonts w:ascii="Times New Roman" w:hAnsi="Times New Roman" w:cs="Times New Roman"/>
        </w:rPr>
        <w:t xml:space="preserve">Air pollutants were measured over the study period in the above locations using Respirable Dust Samplers (RDS) by conventional methods. The sites </w:t>
      </w:r>
      <w:r w:rsidR="00E60981">
        <w:rPr>
          <w:rFonts w:ascii="Times New Roman" w:hAnsi="Times New Roman" w:cs="Times New Roman"/>
        </w:rPr>
        <w:t>were identified on the basis of their representation</w:t>
      </w:r>
      <w:r>
        <w:rPr>
          <w:rFonts w:ascii="Times New Roman" w:hAnsi="Times New Roman" w:cs="Times New Roman"/>
        </w:rPr>
        <w:t xml:space="preserve"> of the various characteristics of the city, i.e., Industrial, Commercial, Residential and Sensitive areas. Four air pollutants, namely SO</w:t>
      </w:r>
      <w:r>
        <w:rPr>
          <w:rFonts w:ascii="Times New Roman" w:hAnsi="Times New Roman" w:cs="Times New Roman"/>
          <w:vertAlign w:val="subscript"/>
        </w:rPr>
        <w:t>2</w:t>
      </w:r>
      <w:r>
        <w:rPr>
          <w:rFonts w:ascii="Times New Roman" w:hAnsi="Times New Roman" w:cs="Times New Roman"/>
        </w:rPr>
        <w:t>, NO</w:t>
      </w:r>
      <w:r>
        <w:rPr>
          <w:rFonts w:ascii="Times New Roman" w:hAnsi="Times New Roman" w:cs="Times New Roman"/>
          <w:vertAlign w:val="subscript"/>
        </w:rPr>
        <w:t>x</w:t>
      </w:r>
      <w:r>
        <w:rPr>
          <w:rFonts w:ascii="Times New Roman" w:hAnsi="Times New Roman" w:cs="Times New Roman"/>
        </w:rPr>
        <w:t>, Suspended Particulate Matter (SPM) and Respirable Suspended Particulate Matter (RSPM/PM</w:t>
      </w:r>
      <w:r>
        <w:rPr>
          <w:rFonts w:ascii="Times New Roman" w:hAnsi="Times New Roman" w:cs="Times New Roman"/>
          <w:vertAlign w:val="subscript"/>
        </w:rPr>
        <w:t>10</w:t>
      </w:r>
      <w:r>
        <w:rPr>
          <w:rFonts w:ascii="Times New Roman" w:hAnsi="Times New Roman" w:cs="Times New Roman"/>
        </w:rPr>
        <w:t>), are regularly monitored at all locations.</w:t>
      </w:r>
    </w:p>
    <w:p w14:paraId="0DC088BC" w14:textId="77777777" w:rsidR="000A6EEE" w:rsidRDefault="000A6EEE">
      <w:pPr>
        <w:pStyle w:val="NoSpacing"/>
        <w:jc w:val="both"/>
        <w:rPr>
          <w:rFonts w:ascii="Times New Roman" w:hAnsi="Times New Roman" w:cs="Times New Roman"/>
        </w:rPr>
      </w:pPr>
    </w:p>
    <w:p w14:paraId="2E4A4347" w14:textId="63902542" w:rsidR="000A6EEE" w:rsidRDefault="00F70829">
      <w:pPr>
        <w:pStyle w:val="NoSpacing"/>
        <w:jc w:val="both"/>
        <w:rPr>
          <w:rFonts w:ascii="Times New Roman" w:hAnsi="Times New Roman" w:cs="Times New Roman"/>
          <w:sz w:val="4"/>
          <w:szCs w:val="4"/>
        </w:rPr>
      </w:pPr>
      <w:r>
        <w:rPr>
          <w:rFonts w:ascii="Times New Roman" w:hAnsi="Times New Roman" w:cs="Times New Roman"/>
        </w:rPr>
        <w:t>The monitoring of pollutants is carried out for 24 hours (4-hourly sampling for gaseous pollutants and 8-hourly sampling for PM) with a frequency of twice a week. The KSPCB laboratories are fully equipped with experienced analysts, sophisticated equipment and approved standard test methods to carry out comprehensive</w:t>
      </w:r>
      <w:r w:rsidR="00FF4683">
        <w:rPr>
          <w:rFonts w:ascii="Times New Roman" w:hAnsi="Times New Roman" w:cs="Times New Roman"/>
        </w:rPr>
        <w:t xml:space="preserve"> analyses of ambient air [7</w:t>
      </w:r>
      <w:r w:rsidR="0017169E">
        <w:rPr>
          <w:rFonts w:ascii="Times New Roman" w:hAnsi="Times New Roman" w:cs="Times New Roman"/>
        </w:rPr>
        <w:t>]. It is worthy to note that, in</w:t>
      </w:r>
      <w:r>
        <w:rPr>
          <w:rFonts w:ascii="Times New Roman" w:hAnsi="Times New Roman" w:cs="Times New Roman"/>
        </w:rPr>
        <w:t xml:space="preserve"> India, the Central Pollution Control Board (CP</w:t>
      </w:r>
      <w:r w:rsidR="001B2833">
        <w:rPr>
          <w:rFonts w:ascii="Times New Roman" w:hAnsi="Times New Roman" w:cs="Times New Roman"/>
        </w:rPr>
        <w:t xml:space="preserve">CB) coordinates the </w:t>
      </w:r>
      <w:r w:rsidR="00F71298">
        <w:rPr>
          <w:rFonts w:ascii="Times New Roman" w:hAnsi="Times New Roman" w:cs="Times New Roman"/>
        </w:rPr>
        <w:t>AQM</w:t>
      </w:r>
      <w:r>
        <w:rPr>
          <w:rFonts w:ascii="Times New Roman" w:hAnsi="Times New Roman" w:cs="Times New Roman"/>
        </w:rPr>
        <w:t xml:space="preserve"> network and is responsible for </w:t>
      </w:r>
      <w:r w:rsidR="00E60981">
        <w:rPr>
          <w:rFonts w:ascii="Times New Roman" w:hAnsi="Times New Roman" w:cs="Times New Roman"/>
        </w:rPr>
        <w:t xml:space="preserve">national </w:t>
      </w:r>
      <w:r w:rsidR="0017169E">
        <w:rPr>
          <w:rFonts w:ascii="Times New Roman" w:hAnsi="Times New Roman" w:cs="Times New Roman"/>
        </w:rPr>
        <w:t>pollution control [</w:t>
      </w:r>
      <w:r w:rsidR="00FF4683">
        <w:rPr>
          <w:rFonts w:ascii="Times New Roman" w:hAnsi="Times New Roman" w:cs="Times New Roman"/>
        </w:rPr>
        <w:t>8</w:t>
      </w:r>
      <w:r w:rsidR="0017169E">
        <w:rPr>
          <w:rFonts w:ascii="Times New Roman" w:hAnsi="Times New Roman" w:cs="Times New Roman"/>
        </w:rPr>
        <w:t xml:space="preserve">]. The </w:t>
      </w:r>
      <w:r>
        <w:rPr>
          <w:rFonts w:ascii="Times New Roman" w:hAnsi="Times New Roman" w:cs="Times New Roman"/>
        </w:rPr>
        <w:t>CPCB sets the standards that are followed by the State Pollution Control Boards.</w:t>
      </w:r>
    </w:p>
    <w:p w14:paraId="7203D05C" w14:textId="6D390FCD" w:rsidR="000A6EEE" w:rsidRDefault="000A6EEE">
      <w:pPr>
        <w:pStyle w:val="Caption"/>
        <w:spacing w:after="0"/>
        <w:jc w:val="center"/>
        <w:rPr>
          <w:rFonts w:ascii="Times New Roman" w:hAnsi="Times New Roman" w:cs="Times New Roman"/>
          <w:b w:val="0"/>
          <w:color w:val="auto"/>
          <w:sz w:val="4"/>
          <w:szCs w:val="4"/>
        </w:rPr>
      </w:pPr>
    </w:p>
    <w:p w14:paraId="61B94350" w14:textId="07029242" w:rsidR="000A6EEE" w:rsidRPr="00143489" w:rsidRDefault="000C7E42" w:rsidP="000C7E42">
      <w:pPr>
        <w:pStyle w:val="Heading1"/>
        <w:rPr>
          <w:rFonts w:cs="Times New Roman"/>
          <w:szCs w:val="24"/>
        </w:rPr>
      </w:pPr>
      <w:r w:rsidRPr="00143489">
        <w:rPr>
          <w:rFonts w:cs="Times New Roman"/>
          <w:szCs w:val="24"/>
        </w:rPr>
        <w:t>EIGHT</w:t>
      </w:r>
      <w:r w:rsidR="00F70829" w:rsidRPr="00143489">
        <w:rPr>
          <w:rFonts w:cs="Times New Roman"/>
          <w:szCs w:val="24"/>
        </w:rPr>
        <w:t>-YEAR DATA ANALYSIS</w:t>
      </w:r>
    </w:p>
    <w:p w14:paraId="1B583CE4" w14:textId="77777777" w:rsidR="000A6EEE" w:rsidRDefault="000A6EEE">
      <w:pPr>
        <w:ind w:right="-1"/>
        <w:rPr>
          <w:b/>
          <w:sz w:val="28"/>
          <w:szCs w:val="28"/>
        </w:rPr>
      </w:pPr>
    </w:p>
    <w:p w14:paraId="2324AEBA" w14:textId="2249B662" w:rsidR="000A6EEE" w:rsidRDefault="00F70829">
      <w:pPr>
        <w:ind w:right="-1"/>
        <w:jc w:val="both"/>
        <w:rPr>
          <w:sz w:val="22"/>
          <w:szCs w:val="22"/>
        </w:rPr>
      </w:pPr>
      <w:r>
        <w:rPr>
          <w:sz w:val="22"/>
          <w:szCs w:val="22"/>
        </w:rPr>
        <w:t>Annual average levels of SO</w:t>
      </w:r>
      <w:r>
        <w:rPr>
          <w:sz w:val="22"/>
          <w:szCs w:val="22"/>
          <w:vertAlign w:val="subscript"/>
        </w:rPr>
        <w:t>2</w:t>
      </w:r>
      <w:r>
        <w:rPr>
          <w:sz w:val="22"/>
          <w:szCs w:val="22"/>
        </w:rPr>
        <w:t>, NO</w:t>
      </w:r>
      <w:r>
        <w:rPr>
          <w:sz w:val="22"/>
          <w:szCs w:val="22"/>
          <w:vertAlign w:val="subscript"/>
        </w:rPr>
        <w:t>x</w:t>
      </w:r>
      <w:r>
        <w:rPr>
          <w:sz w:val="22"/>
          <w:szCs w:val="22"/>
        </w:rPr>
        <w:t xml:space="preserve"> and RSPM/PM</w:t>
      </w:r>
      <w:r>
        <w:rPr>
          <w:sz w:val="22"/>
          <w:szCs w:val="22"/>
          <w:vertAlign w:val="subscript"/>
        </w:rPr>
        <w:t>10</w:t>
      </w:r>
      <w:r>
        <w:rPr>
          <w:sz w:val="22"/>
          <w:szCs w:val="22"/>
        </w:rPr>
        <w:t xml:space="preserve"> collected at the 6 monitoring locations for </w:t>
      </w:r>
      <w:r w:rsidR="000C7E42">
        <w:rPr>
          <w:sz w:val="22"/>
          <w:szCs w:val="22"/>
        </w:rPr>
        <w:t>eight years (2006-2013</w:t>
      </w:r>
      <w:r>
        <w:rPr>
          <w:sz w:val="22"/>
          <w:szCs w:val="22"/>
        </w:rPr>
        <w:t>) are given for each pollutant in both Table form (Table</w:t>
      </w:r>
      <w:r w:rsidR="000C7E42">
        <w:rPr>
          <w:sz w:val="22"/>
          <w:szCs w:val="22"/>
        </w:rPr>
        <w:t>s 1-3) and bar chart (Figs. 2, 3</w:t>
      </w:r>
      <w:r>
        <w:rPr>
          <w:sz w:val="22"/>
          <w:szCs w:val="22"/>
        </w:rPr>
        <w:t xml:space="preserve">, </w:t>
      </w:r>
      <w:r w:rsidR="000C7E42">
        <w:rPr>
          <w:sz w:val="22"/>
          <w:szCs w:val="22"/>
        </w:rPr>
        <w:t>6</w:t>
      </w:r>
      <w:r>
        <w:rPr>
          <w:sz w:val="22"/>
          <w:szCs w:val="22"/>
        </w:rPr>
        <w:t>)</w:t>
      </w:r>
      <w:r w:rsidR="000C7E42">
        <w:rPr>
          <w:sz w:val="22"/>
          <w:szCs w:val="22"/>
        </w:rPr>
        <w:t>, as well as discussed</w:t>
      </w:r>
      <w:r>
        <w:rPr>
          <w:sz w:val="22"/>
          <w:szCs w:val="22"/>
        </w:rPr>
        <w:t xml:space="preserve"> in </w:t>
      </w:r>
      <w:r w:rsidR="000C7E42">
        <w:rPr>
          <w:sz w:val="22"/>
          <w:szCs w:val="22"/>
        </w:rPr>
        <w:t>their</w:t>
      </w:r>
      <w:r>
        <w:rPr>
          <w:sz w:val="22"/>
          <w:szCs w:val="22"/>
        </w:rPr>
        <w:t xml:space="preserve"> respective section (A-C below). </w:t>
      </w:r>
      <w:r>
        <w:rPr>
          <w:noProof/>
          <w:sz w:val="22"/>
          <w:szCs w:val="22"/>
          <w:lang w:eastAsia="en-GB"/>
        </w:rPr>
        <w:t xml:space="preserve">The bar charts give a representation of the data collected by </w:t>
      </w:r>
      <w:r w:rsidR="000C7E42">
        <w:rPr>
          <w:noProof/>
          <w:sz w:val="22"/>
          <w:szCs w:val="22"/>
          <w:lang w:eastAsia="en-GB"/>
        </w:rPr>
        <w:t xml:space="preserve">the </w:t>
      </w:r>
      <w:r>
        <w:rPr>
          <w:noProof/>
          <w:sz w:val="22"/>
          <w:szCs w:val="22"/>
          <w:lang w:eastAsia="en-GB"/>
        </w:rPr>
        <w:t xml:space="preserve">KSPCB during those years for each of the pollutants under consideration. </w:t>
      </w:r>
    </w:p>
    <w:p w14:paraId="514FDC60" w14:textId="77777777" w:rsidR="000A6EEE" w:rsidRDefault="000A6EEE">
      <w:pPr>
        <w:ind w:right="-1"/>
        <w:jc w:val="both"/>
        <w:rPr>
          <w:sz w:val="22"/>
          <w:szCs w:val="22"/>
        </w:rPr>
      </w:pPr>
    </w:p>
    <w:p w14:paraId="7FC641A9" w14:textId="4CB9D90B" w:rsidR="000A6EEE" w:rsidRDefault="00F70829">
      <w:pPr>
        <w:ind w:right="-1"/>
        <w:jc w:val="both"/>
        <w:rPr>
          <w:sz w:val="22"/>
          <w:szCs w:val="22"/>
        </w:rPr>
      </w:pPr>
      <w:r>
        <w:rPr>
          <w:sz w:val="22"/>
          <w:szCs w:val="22"/>
        </w:rPr>
        <w:t xml:space="preserve">Concentration ranges for the different pollutants, based on the Notification Standards and area classes described by the Central Pollution Control Board (CPCB), can be calculated through an Exceedence Factor (EF) as follows </w:t>
      </w:r>
      <w:r>
        <w:rPr>
          <w:sz w:val="22"/>
          <w:szCs w:val="22"/>
        </w:rPr>
        <w:fldChar w:fldCharType="begin"/>
      </w:r>
      <w:r>
        <w:rPr>
          <w:sz w:val="22"/>
          <w:szCs w:val="22"/>
        </w:rPr>
        <w:instrText>ADDIN RW.CITE{{84 CPCB 2006}}</w:instrText>
      </w:r>
      <w:r>
        <w:rPr>
          <w:sz w:val="22"/>
          <w:szCs w:val="22"/>
        </w:rPr>
        <w:fldChar w:fldCharType="separate"/>
      </w:r>
      <w:r>
        <w:rPr>
          <w:sz w:val="22"/>
          <w:szCs w:val="22"/>
        </w:rPr>
        <w:fldChar w:fldCharType="begin"/>
      </w:r>
      <w:r>
        <w:rPr>
          <w:sz w:val="22"/>
          <w:szCs w:val="22"/>
        </w:rPr>
        <w:instrText xml:space="preserve"> ADDIN EN.CITE &lt;EndNote&gt;&lt;Cite&gt;&lt;Author&gt;World Health Organisation&lt;/Author&gt;&lt;Year&gt;2010&lt;/Year&gt;&lt;RecNum&gt;417&lt;/RecNum&gt;&lt;record&gt;&lt;rec-number&gt;417&lt;/rec-number&gt;&lt;foreign-keys&gt;&lt;key app="EN" db-id="w02txsft00tsw8ezezmxrfa45z9epdxz5ezw"&gt;417&lt;/key&gt;&lt;/foreign-keys&gt;&lt;ref-type name="Report"&gt;27&lt;/ref-type&gt;&lt;contributors&gt;&lt;authors&gt;&lt;author&gt;World Health Organisation,&lt;/author&gt;&lt;/authors&gt;&lt;/contributors&gt;&lt;titles&gt;&lt;title&gt;The world health report 2010: Health systems financing: the path to universal coverage&lt;/title&gt;&lt;/titles&gt;&lt;dates&gt;&lt;year&gt;2010&lt;/year&gt;&lt;/dates&gt;&lt;pub-location&gt;Geneva&lt;/pub-location&gt;&lt;publisher&gt;World Health Organisation&lt;/publisher&gt;&lt;urls&gt;&lt;/urls&gt;&lt;/record&gt;&lt;/Cite&gt;&lt;/EndNote&gt;</w:instrText>
      </w:r>
      <w:r>
        <w:rPr>
          <w:sz w:val="22"/>
          <w:szCs w:val="22"/>
        </w:rPr>
        <w:fldChar w:fldCharType="separate"/>
      </w:r>
      <w:r>
        <w:rPr>
          <w:noProof/>
          <w:sz w:val="22"/>
          <w:szCs w:val="22"/>
        </w:rPr>
        <w:t>[</w:t>
      </w:r>
      <w:r w:rsidR="00FF4683">
        <w:rPr>
          <w:noProof/>
          <w:sz w:val="22"/>
          <w:szCs w:val="22"/>
        </w:rPr>
        <w:t>8</w:t>
      </w:r>
      <w:r>
        <w:rPr>
          <w:noProof/>
          <w:sz w:val="22"/>
          <w:szCs w:val="22"/>
        </w:rPr>
        <w:t>]</w:t>
      </w:r>
      <w:r>
        <w:rPr>
          <w:sz w:val="22"/>
          <w:szCs w:val="22"/>
        </w:rPr>
        <w:fldChar w:fldCharType="end"/>
      </w:r>
      <w:r>
        <w:rPr>
          <w:sz w:val="22"/>
          <w:szCs w:val="22"/>
        </w:rPr>
        <w:fldChar w:fldCharType="end"/>
      </w:r>
      <w:r>
        <w:rPr>
          <w:sz w:val="22"/>
          <w:szCs w:val="22"/>
        </w:rPr>
        <w:t>:</w:t>
      </w:r>
    </w:p>
    <w:p w14:paraId="73D1FB15" w14:textId="77777777" w:rsidR="000A6EEE" w:rsidRDefault="000A6EEE">
      <w:pPr>
        <w:ind w:right="-1"/>
        <w:jc w:val="both"/>
        <w:rPr>
          <w:sz w:val="22"/>
          <w:szCs w:val="22"/>
        </w:rPr>
      </w:pPr>
    </w:p>
    <w:p w14:paraId="1165ADA4" w14:textId="77777777" w:rsidR="000C7E42" w:rsidRPr="004D1BBF" w:rsidRDefault="00F70829" w:rsidP="000C7E42">
      <w:pPr>
        <w:ind w:right="-1"/>
        <w:jc w:val="both"/>
        <w:rPr>
          <w:sz w:val="22"/>
          <w:szCs w:val="22"/>
        </w:rPr>
      </w:pPr>
      <w:r>
        <w:rPr>
          <w:sz w:val="22"/>
          <w:szCs w:val="22"/>
        </w:rPr>
        <w:t xml:space="preserve"> </w:t>
      </w:r>
      <m:oMath>
        <m:r>
          <w:rPr>
            <w:rFonts w:ascii="Cambria Math" w:hAnsi="Cambria Math"/>
            <w:sz w:val="22"/>
            <w:szCs w:val="22"/>
          </w:rPr>
          <m:t>EF=</m:t>
        </m:r>
      </m:oMath>
      <w:r w:rsidR="000C7E42" w:rsidRPr="004D1BBF">
        <w:rPr>
          <w:sz w:val="22"/>
          <w:szCs w:val="22"/>
        </w:rPr>
        <w:t xml:space="preserve"> </w:t>
      </w:r>
      <m:oMath>
        <m:f>
          <m:fPr>
            <m:ctrlPr>
              <w:rPr>
                <w:rFonts w:ascii="Cambria Math" w:hAnsi="Cambria Math"/>
                <w:i/>
                <w:sz w:val="22"/>
                <w:szCs w:val="22"/>
              </w:rPr>
            </m:ctrlPr>
          </m:fPr>
          <m:num>
            <m:r>
              <m:rPr>
                <m:sty m:val="p"/>
              </m:rPr>
              <w:rPr>
                <w:rFonts w:ascii="Cambria Math" w:hAnsi="Cambria Math"/>
                <w:sz w:val="22"/>
                <w:szCs w:val="22"/>
              </w:rPr>
              <m:t>Observed annual mean concentration of a criterion pollutant</m:t>
            </m:r>
          </m:num>
          <m:den>
            <m:r>
              <m:rPr>
                <m:sty m:val="p"/>
              </m:rPr>
              <w:rPr>
                <w:rFonts w:ascii="Cambria Math" w:hAnsi="Cambria Math"/>
                <w:sz w:val="22"/>
                <w:szCs w:val="22"/>
              </w:rPr>
              <m:t>Annual standard for the respective pollutant and area class</m:t>
            </m:r>
          </m:den>
        </m:f>
      </m:oMath>
    </w:p>
    <w:p w14:paraId="11F732A5" w14:textId="77777777" w:rsidR="000A6EEE" w:rsidRDefault="000A6EEE">
      <w:pPr>
        <w:ind w:right="-1"/>
        <w:jc w:val="both"/>
        <w:rPr>
          <w:sz w:val="22"/>
          <w:szCs w:val="22"/>
        </w:rPr>
      </w:pPr>
    </w:p>
    <w:p w14:paraId="535E9CBC" w14:textId="4499C906" w:rsidR="000A6EEE" w:rsidRDefault="00F70829">
      <w:pPr>
        <w:ind w:right="-1"/>
        <w:jc w:val="both"/>
        <w:rPr>
          <w:sz w:val="22"/>
          <w:szCs w:val="22"/>
        </w:rPr>
      </w:pPr>
      <w:r>
        <w:rPr>
          <w:sz w:val="22"/>
          <w:szCs w:val="22"/>
        </w:rPr>
        <w:t xml:space="preserve">Using the above expression for EF, air </w:t>
      </w:r>
      <w:r w:rsidR="000C7E42">
        <w:rPr>
          <w:sz w:val="22"/>
          <w:szCs w:val="22"/>
        </w:rPr>
        <w:t>pollution</w:t>
      </w:r>
      <w:r>
        <w:rPr>
          <w:sz w:val="22"/>
          <w:szCs w:val="22"/>
        </w:rPr>
        <w:t xml:space="preserve"> during the years 2006 to 201</w:t>
      </w:r>
      <w:r w:rsidR="000C7E42">
        <w:rPr>
          <w:sz w:val="22"/>
          <w:szCs w:val="22"/>
        </w:rPr>
        <w:t>3</w:t>
      </w:r>
      <w:r>
        <w:rPr>
          <w:sz w:val="22"/>
          <w:szCs w:val="22"/>
        </w:rPr>
        <w:t xml:space="preserve"> with respect to each pollutant measured is also given in Tables 1-3. Such air </w:t>
      </w:r>
      <w:r w:rsidR="00F71298">
        <w:rPr>
          <w:sz w:val="22"/>
          <w:szCs w:val="22"/>
        </w:rPr>
        <w:t>pollution</w:t>
      </w:r>
      <w:r>
        <w:rPr>
          <w:sz w:val="22"/>
          <w:szCs w:val="22"/>
        </w:rPr>
        <w:t xml:space="preserve"> can be expressed in terms of Low, Moderate, High or Critical </w:t>
      </w:r>
      <w:r w:rsidR="00F71298">
        <w:rPr>
          <w:sz w:val="22"/>
          <w:szCs w:val="22"/>
        </w:rPr>
        <w:t xml:space="preserve">index </w:t>
      </w:r>
      <w:r>
        <w:rPr>
          <w:sz w:val="22"/>
          <w:szCs w:val="22"/>
        </w:rPr>
        <w:t>according to the following criteria, based on the EF of the various sites monitored:</w:t>
      </w:r>
    </w:p>
    <w:p w14:paraId="06C9A56B" w14:textId="77777777" w:rsidR="005E50F5" w:rsidRDefault="005E50F5">
      <w:pPr>
        <w:ind w:right="-1"/>
        <w:jc w:val="both"/>
        <w:rPr>
          <w:sz w:val="22"/>
          <w:szCs w:val="22"/>
        </w:rPr>
      </w:pPr>
    </w:p>
    <w:p w14:paraId="6FAFCC5C" w14:textId="77777777" w:rsidR="000A6EEE" w:rsidRDefault="00F70829">
      <w:pPr>
        <w:pStyle w:val="NoSpacing"/>
        <w:numPr>
          <w:ilvl w:val="0"/>
          <w:numId w:val="2"/>
        </w:numPr>
        <w:ind w:right="-1"/>
        <w:rPr>
          <w:rFonts w:ascii="Times New Roman" w:hAnsi="Times New Roman" w:cs="Times New Roman"/>
        </w:rPr>
      </w:pPr>
      <w:r>
        <w:rPr>
          <w:rFonts w:ascii="Times New Roman" w:hAnsi="Times New Roman" w:cs="Times New Roman"/>
        </w:rPr>
        <w:t xml:space="preserve">Critical pollution </w:t>
      </w:r>
      <w:r>
        <w:rPr>
          <w:rFonts w:ascii="Times New Roman" w:hAnsi="Times New Roman" w:cs="Times New Roman"/>
          <w:b/>
          <w:bCs/>
        </w:rPr>
        <w:t>(</w:t>
      </w:r>
      <w:r>
        <w:rPr>
          <w:rFonts w:ascii="Times New Roman" w:hAnsi="Times New Roman" w:cs="Times New Roman"/>
          <w:b/>
          <w:bCs/>
          <w:color w:val="FF0000"/>
        </w:rPr>
        <w:t>C</w:t>
      </w:r>
      <w:r>
        <w:rPr>
          <w:rFonts w:ascii="Times New Roman" w:hAnsi="Times New Roman" w:cs="Times New Roman"/>
          <w:b/>
          <w:bCs/>
        </w:rPr>
        <w:t>):</w:t>
      </w:r>
      <w:r>
        <w:rPr>
          <w:rFonts w:ascii="Times New Roman" w:hAnsi="Times New Roman" w:cs="Times New Roman"/>
        </w:rPr>
        <w:t xml:space="preserve"> EF &gt; 1.5</w:t>
      </w:r>
    </w:p>
    <w:p w14:paraId="463FCD1F" w14:textId="77777777" w:rsidR="000A6EEE" w:rsidRDefault="00F70829">
      <w:pPr>
        <w:pStyle w:val="NoSpacing"/>
        <w:numPr>
          <w:ilvl w:val="0"/>
          <w:numId w:val="2"/>
        </w:numPr>
        <w:ind w:right="-1"/>
        <w:rPr>
          <w:rFonts w:ascii="Times New Roman" w:hAnsi="Times New Roman" w:cs="Times New Roman"/>
        </w:rPr>
      </w:pPr>
      <w:r>
        <w:rPr>
          <w:rFonts w:ascii="Times New Roman" w:hAnsi="Times New Roman" w:cs="Times New Roman"/>
        </w:rPr>
        <w:t xml:space="preserve">High pollution </w:t>
      </w:r>
      <w:r>
        <w:rPr>
          <w:rFonts w:ascii="Times New Roman" w:hAnsi="Times New Roman" w:cs="Times New Roman"/>
          <w:b/>
          <w:bCs/>
        </w:rPr>
        <w:t>(</w:t>
      </w:r>
      <w:r>
        <w:rPr>
          <w:rFonts w:ascii="Times New Roman" w:hAnsi="Times New Roman" w:cs="Times New Roman"/>
          <w:b/>
          <w:bCs/>
          <w:color w:val="FF9900"/>
        </w:rPr>
        <w:t>H</w:t>
      </w:r>
      <w:r>
        <w:rPr>
          <w:rFonts w:ascii="Times New Roman" w:hAnsi="Times New Roman" w:cs="Times New Roman"/>
          <w:b/>
          <w:bCs/>
        </w:rPr>
        <w:t>):</w:t>
      </w:r>
      <w:r>
        <w:rPr>
          <w:rFonts w:ascii="Times New Roman" w:hAnsi="Times New Roman" w:cs="Times New Roman"/>
        </w:rPr>
        <w:t xml:space="preserve"> EF 1.0 - 1.5</w:t>
      </w:r>
    </w:p>
    <w:p w14:paraId="18AD0717" w14:textId="77777777" w:rsidR="000A6EEE" w:rsidRDefault="00F70829">
      <w:pPr>
        <w:pStyle w:val="NoSpacing"/>
        <w:numPr>
          <w:ilvl w:val="0"/>
          <w:numId w:val="2"/>
        </w:numPr>
        <w:ind w:right="-1"/>
        <w:rPr>
          <w:rFonts w:ascii="Times New Roman" w:hAnsi="Times New Roman" w:cs="Times New Roman"/>
        </w:rPr>
      </w:pPr>
      <w:r>
        <w:rPr>
          <w:rFonts w:ascii="Times New Roman" w:hAnsi="Times New Roman" w:cs="Times New Roman"/>
        </w:rPr>
        <w:t xml:space="preserve">Moderate pollution </w:t>
      </w:r>
      <w:r>
        <w:rPr>
          <w:rFonts w:ascii="Times New Roman" w:hAnsi="Times New Roman" w:cs="Times New Roman"/>
          <w:b/>
          <w:bCs/>
        </w:rPr>
        <w:t>(</w:t>
      </w:r>
      <w:r>
        <w:rPr>
          <w:rFonts w:ascii="Times New Roman" w:hAnsi="Times New Roman" w:cs="Times New Roman"/>
          <w:b/>
          <w:bCs/>
          <w:color w:val="CC9900"/>
        </w:rPr>
        <w:t>M</w:t>
      </w:r>
      <w:r>
        <w:rPr>
          <w:rFonts w:ascii="Times New Roman" w:hAnsi="Times New Roman" w:cs="Times New Roman"/>
          <w:b/>
          <w:bCs/>
        </w:rPr>
        <w:t>)</w:t>
      </w:r>
      <w:r>
        <w:rPr>
          <w:rFonts w:ascii="Times New Roman" w:hAnsi="Times New Roman" w:cs="Times New Roman"/>
        </w:rPr>
        <w:t xml:space="preserve">: EF 0.5 - 1.0  </w:t>
      </w:r>
    </w:p>
    <w:p w14:paraId="40F5B541" w14:textId="77777777" w:rsidR="000A6EEE" w:rsidRDefault="00F70829">
      <w:pPr>
        <w:pStyle w:val="NoSpacing"/>
        <w:numPr>
          <w:ilvl w:val="0"/>
          <w:numId w:val="2"/>
        </w:numPr>
        <w:ind w:right="-1"/>
        <w:rPr>
          <w:rFonts w:ascii="Times New Roman" w:hAnsi="Times New Roman" w:cs="Times New Roman"/>
        </w:rPr>
      </w:pPr>
      <w:r>
        <w:rPr>
          <w:rFonts w:ascii="Times New Roman" w:hAnsi="Times New Roman" w:cs="Times New Roman"/>
        </w:rPr>
        <w:t xml:space="preserve">Low pollution </w:t>
      </w:r>
      <w:r>
        <w:rPr>
          <w:rFonts w:ascii="Times New Roman" w:hAnsi="Times New Roman" w:cs="Times New Roman"/>
          <w:b/>
          <w:bCs/>
        </w:rPr>
        <w:t>(</w:t>
      </w:r>
      <w:r>
        <w:rPr>
          <w:rFonts w:ascii="Times New Roman" w:hAnsi="Times New Roman" w:cs="Times New Roman"/>
          <w:b/>
          <w:bCs/>
          <w:color w:val="00B050"/>
        </w:rPr>
        <w:t>L</w:t>
      </w:r>
      <w:r>
        <w:rPr>
          <w:rFonts w:ascii="Times New Roman" w:hAnsi="Times New Roman" w:cs="Times New Roman"/>
          <w:b/>
          <w:bCs/>
        </w:rPr>
        <w:t>):</w:t>
      </w:r>
      <w:r>
        <w:rPr>
          <w:rFonts w:ascii="Times New Roman" w:hAnsi="Times New Roman" w:cs="Times New Roman"/>
        </w:rPr>
        <w:t xml:space="preserve"> EF &lt;  0.5</w:t>
      </w:r>
    </w:p>
    <w:p w14:paraId="2D37456C" w14:textId="77777777" w:rsidR="000A6EEE" w:rsidRDefault="000A6EEE">
      <w:pPr>
        <w:rPr>
          <w:sz w:val="22"/>
          <w:szCs w:val="22"/>
        </w:rPr>
      </w:pPr>
    </w:p>
    <w:p w14:paraId="3C6F0CA9" w14:textId="77777777" w:rsidR="000A6EEE" w:rsidRDefault="000A6EEE" w:rsidP="00B025F9">
      <w:pPr>
        <w:pStyle w:val="NoSpacing"/>
      </w:pPr>
    </w:p>
    <w:p w14:paraId="0B4593BA" w14:textId="77777777" w:rsidR="000A6EEE" w:rsidRDefault="00F70829">
      <w:pPr>
        <w:pStyle w:val="Heading1"/>
        <w:spacing w:before="0"/>
        <w:rPr>
          <w:rFonts w:cs="Times New Roman"/>
          <w:b w:val="0"/>
          <w:i/>
          <w:sz w:val="22"/>
          <w:szCs w:val="22"/>
        </w:rPr>
      </w:pPr>
      <w:r>
        <w:rPr>
          <w:rFonts w:cs="Times New Roman"/>
          <w:b w:val="0"/>
          <w:i/>
          <w:sz w:val="22"/>
          <w:szCs w:val="22"/>
        </w:rPr>
        <w:t>A.  Analysis of SO</w:t>
      </w:r>
      <w:r>
        <w:rPr>
          <w:rFonts w:cs="Times New Roman"/>
          <w:b w:val="0"/>
          <w:i/>
          <w:sz w:val="22"/>
          <w:szCs w:val="22"/>
          <w:vertAlign w:val="subscript"/>
        </w:rPr>
        <w:t>2</w:t>
      </w:r>
      <w:r>
        <w:rPr>
          <w:rFonts w:cs="Times New Roman"/>
          <w:b w:val="0"/>
          <w:i/>
          <w:sz w:val="22"/>
          <w:szCs w:val="22"/>
        </w:rPr>
        <w:t xml:space="preserve"> Levels</w:t>
      </w:r>
    </w:p>
    <w:p w14:paraId="0741025E" w14:textId="77777777" w:rsidR="000A6EEE" w:rsidRPr="00F71298" w:rsidRDefault="000A6EEE" w:rsidP="00F71298">
      <w:pPr>
        <w:ind w:right="-1"/>
        <w:jc w:val="both"/>
        <w:rPr>
          <w:sz w:val="16"/>
          <w:szCs w:val="16"/>
        </w:rPr>
      </w:pPr>
    </w:p>
    <w:p w14:paraId="6C735CB3" w14:textId="17CD0669" w:rsidR="005E50F5" w:rsidRDefault="005E50F5">
      <w:pPr>
        <w:ind w:right="-1"/>
        <w:jc w:val="both"/>
        <w:rPr>
          <w:sz w:val="22"/>
          <w:szCs w:val="22"/>
        </w:rPr>
      </w:pPr>
      <w:r w:rsidRPr="00303702">
        <w:rPr>
          <w:sz w:val="22"/>
          <w:szCs w:val="22"/>
        </w:rPr>
        <w:t>SO</w:t>
      </w:r>
      <w:r w:rsidRPr="00303702">
        <w:rPr>
          <w:sz w:val="22"/>
          <w:szCs w:val="22"/>
          <w:vertAlign w:val="subscript"/>
        </w:rPr>
        <w:t>2</w:t>
      </w:r>
      <w:r w:rsidRPr="00303702">
        <w:rPr>
          <w:sz w:val="22"/>
          <w:szCs w:val="22"/>
        </w:rPr>
        <w:t xml:space="preserve"> </w:t>
      </w:r>
      <w:r w:rsidR="0013656E">
        <w:rPr>
          <w:sz w:val="22"/>
          <w:szCs w:val="22"/>
        </w:rPr>
        <w:t xml:space="preserve">is </w:t>
      </w:r>
      <w:r w:rsidR="0013656E" w:rsidRPr="00303702">
        <w:rPr>
          <w:sz w:val="22"/>
          <w:szCs w:val="22"/>
        </w:rPr>
        <w:t>a colourless gas that is soluble</w:t>
      </w:r>
      <w:r w:rsidR="0013656E">
        <w:rPr>
          <w:sz w:val="22"/>
          <w:szCs w:val="22"/>
        </w:rPr>
        <w:t>,</w:t>
      </w:r>
      <w:r w:rsidR="0013656E" w:rsidRPr="00303702">
        <w:rPr>
          <w:sz w:val="22"/>
          <w:szCs w:val="22"/>
        </w:rPr>
        <w:t xml:space="preserve"> having a pungent odour and taste</w:t>
      </w:r>
      <w:r w:rsidR="0013656E">
        <w:rPr>
          <w:sz w:val="22"/>
          <w:szCs w:val="22"/>
        </w:rPr>
        <w:t>, and</w:t>
      </w:r>
      <w:r w:rsidR="0013656E" w:rsidRPr="00303702">
        <w:rPr>
          <w:sz w:val="22"/>
          <w:szCs w:val="22"/>
        </w:rPr>
        <w:t xml:space="preserve"> </w:t>
      </w:r>
      <w:r w:rsidRPr="00303702">
        <w:rPr>
          <w:sz w:val="22"/>
          <w:szCs w:val="22"/>
        </w:rPr>
        <w:t>is formed during the combustion of fuels containing sulphur, such as coal, and is emitted in significant quantities from thermal power plants, smelting process of sulphide ores to produce copper, lead and zinc and also</w:t>
      </w:r>
      <w:r w:rsidR="0013656E">
        <w:rPr>
          <w:sz w:val="22"/>
          <w:szCs w:val="22"/>
        </w:rPr>
        <w:t xml:space="preserve"> petroleum refining processes. Moreover, d</w:t>
      </w:r>
      <w:r w:rsidRPr="00303702">
        <w:rPr>
          <w:sz w:val="22"/>
          <w:szCs w:val="22"/>
        </w:rPr>
        <w:t>iesel</w:t>
      </w:r>
      <w:r w:rsidR="0013656E">
        <w:rPr>
          <w:sz w:val="22"/>
          <w:szCs w:val="22"/>
        </w:rPr>
        <w:t>-</w:t>
      </w:r>
      <w:r w:rsidRPr="00303702">
        <w:rPr>
          <w:sz w:val="22"/>
          <w:szCs w:val="22"/>
        </w:rPr>
        <w:t>driven vehicles are specific sources of SO</w:t>
      </w:r>
      <w:r w:rsidRPr="00AD47C9">
        <w:rPr>
          <w:sz w:val="22"/>
          <w:szCs w:val="22"/>
          <w:vertAlign w:val="subscript"/>
        </w:rPr>
        <w:t xml:space="preserve">2 </w:t>
      </w:r>
      <w:r w:rsidR="00FF4683">
        <w:rPr>
          <w:sz w:val="22"/>
          <w:szCs w:val="22"/>
        </w:rPr>
        <w:t xml:space="preserve">[9]. </w:t>
      </w:r>
    </w:p>
    <w:p w14:paraId="20B83F28" w14:textId="77777777" w:rsidR="005E50F5" w:rsidRDefault="005E50F5">
      <w:pPr>
        <w:ind w:right="-1"/>
        <w:jc w:val="both"/>
        <w:rPr>
          <w:noProof/>
          <w:sz w:val="22"/>
          <w:szCs w:val="22"/>
          <w:lang w:eastAsia="en-GB"/>
        </w:rPr>
      </w:pPr>
    </w:p>
    <w:p w14:paraId="640481AD" w14:textId="24A26AD0" w:rsidR="000A6EEE" w:rsidRDefault="00F70829">
      <w:pPr>
        <w:ind w:right="-1"/>
        <w:jc w:val="both"/>
        <w:rPr>
          <w:sz w:val="22"/>
          <w:szCs w:val="22"/>
        </w:rPr>
      </w:pPr>
      <w:r>
        <w:rPr>
          <w:noProof/>
          <w:sz w:val="22"/>
          <w:szCs w:val="22"/>
          <w:lang w:eastAsia="en-GB"/>
        </w:rPr>
        <w:t>The sources of SO</w:t>
      </w:r>
      <w:r>
        <w:rPr>
          <w:noProof/>
          <w:sz w:val="22"/>
          <w:szCs w:val="22"/>
          <w:vertAlign w:val="subscript"/>
          <w:lang w:eastAsia="en-GB"/>
        </w:rPr>
        <w:t>2</w:t>
      </w:r>
      <w:r>
        <w:rPr>
          <w:noProof/>
          <w:sz w:val="22"/>
          <w:szCs w:val="22"/>
          <w:lang w:eastAsia="en-GB"/>
        </w:rPr>
        <w:t xml:space="preserve"> applicable to Bangalore are mainly due to the burning of fossil fuels and diesel exhaust, and the salient health effects attributable to it are known to be inflammation of the respiratory tract, dysfunction of lungs and irritation of the eyes</w:t>
      </w:r>
      <w:r w:rsidR="005E50F5">
        <w:rPr>
          <w:noProof/>
          <w:sz w:val="22"/>
          <w:szCs w:val="22"/>
          <w:lang w:eastAsia="en-GB"/>
        </w:rPr>
        <w:t xml:space="preserve">, mucous membranes and the skin </w:t>
      </w:r>
      <w:r w:rsidR="00295E64">
        <w:rPr>
          <w:noProof/>
          <w:sz w:val="22"/>
          <w:szCs w:val="22"/>
          <w:lang w:eastAsia="en-GB"/>
        </w:rPr>
        <w:t>[10]</w:t>
      </w:r>
      <w:r>
        <w:rPr>
          <w:noProof/>
          <w:sz w:val="22"/>
          <w:szCs w:val="22"/>
          <w:lang w:eastAsia="en-GB"/>
        </w:rPr>
        <w:t>. SO</w:t>
      </w:r>
      <w:r>
        <w:rPr>
          <w:noProof/>
          <w:sz w:val="22"/>
          <w:szCs w:val="22"/>
          <w:vertAlign w:val="subscript"/>
          <w:lang w:eastAsia="en-GB"/>
        </w:rPr>
        <w:t>2</w:t>
      </w:r>
      <w:r>
        <w:rPr>
          <w:noProof/>
          <w:sz w:val="22"/>
          <w:szCs w:val="22"/>
          <w:lang w:eastAsia="en-GB"/>
        </w:rPr>
        <w:t xml:space="preserve"> </w:t>
      </w:r>
      <w:r w:rsidR="000D0508">
        <w:rPr>
          <w:noProof/>
          <w:sz w:val="22"/>
          <w:szCs w:val="22"/>
          <w:lang w:eastAsia="en-GB"/>
        </w:rPr>
        <w:t xml:space="preserve">is </w:t>
      </w:r>
      <w:r w:rsidR="000D0508" w:rsidRPr="00303702">
        <w:rPr>
          <w:sz w:val="22"/>
          <w:szCs w:val="22"/>
        </w:rPr>
        <w:t xml:space="preserve">also </w:t>
      </w:r>
      <w:r w:rsidR="000D0508">
        <w:rPr>
          <w:sz w:val="22"/>
          <w:szCs w:val="22"/>
        </w:rPr>
        <w:t xml:space="preserve">known to </w:t>
      </w:r>
      <w:r w:rsidR="000D0508" w:rsidRPr="00303702">
        <w:rPr>
          <w:sz w:val="22"/>
          <w:szCs w:val="22"/>
        </w:rPr>
        <w:t>be responsible for increased asthma attacks, aggravation of heart and lung disease and lowered resistance to respiratory disease in children and vulnerable groups</w:t>
      </w:r>
      <w:r w:rsidR="00295E64">
        <w:rPr>
          <w:sz w:val="22"/>
          <w:szCs w:val="22"/>
        </w:rPr>
        <w:t xml:space="preserve"> [11].</w:t>
      </w:r>
      <w:r w:rsidR="000D0508" w:rsidRPr="00303702">
        <w:rPr>
          <w:sz w:val="22"/>
          <w:szCs w:val="22"/>
        </w:rPr>
        <w:t xml:space="preserve"> </w:t>
      </w:r>
      <w:r w:rsidR="000D0508">
        <w:rPr>
          <w:sz w:val="22"/>
          <w:szCs w:val="22"/>
        </w:rPr>
        <w:t>It</w:t>
      </w:r>
      <w:r w:rsidR="005E50F5" w:rsidRPr="00303702">
        <w:rPr>
          <w:sz w:val="22"/>
          <w:szCs w:val="22"/>
        </w:rPr>
        <w:t xml:space="preserve"> is usually in lower concentrations </w:t>
      </w:r>
      <w:r w:rsidR="000D0508">
        <w:rPr>
          <w:sz w:val="22"/>
          <w:szCs w:val="22"/>
        </w:rPr>
        <w:t xml:space="preserve">in indoor </w:t>
      </w:r>
      <w:r w:rsidR="005E50F5" w:rsidRPr="00303702">
        <w:rPr>
          <w:sz w:val="22"/>
          <w:szCs w:val="22"/>
        </w:rPr>
        <w:t>than in outdoor settings, but the use of kerosene space heaters can have a significant impact on concentrations even in indoor settings</w:t>
      </w:r>
      <w:r w:rsidR="00295E64">
        <w:rPr>
          <w:sz w:val="22"/>
          <w:szCs w:val="22"/>
        </w:rPr>
        <w:t xml:space="preserve"> [1</w:t>
      </w:r>
      <w:r w:rsidR="00A739D5">
        <w:rPr>
          <w:sz w:val="22"/>
          <w:szCs w:val="22"/>
        </w:rPr>
        <w:t>0</w:t>
      </w:r>
      <w:r w:rsidR="00295E64">
        <w:rPr>
          <w:sz w:val="22"/>
          <w:szCs w:val="22"/>
        </w:rPr>
        <w:t>]</w:t>
      </w:r>
      <w:r w:rsidR="005E50F5" w:rsidRPr="00303702">
        <w:rPr>
          <w:sz w:val="22"/>
          <w:szCs w:val="22"/>
        </w:rPr>
        <w:t>.</w:t>
      </w:r>
    </w:p>
    <w:p w14:paraId="44919435" w14:textId="77777777" w:rsidR="000D0508" w:rsidRDefault="000D0508">
      <w:pPr>
        <w:ind w:right="-1"/>
        <w:jc w:val="both"/>
        <w:rPr>
          <w:sz w:val="22"/>
          <w:szCs w:val="22"/>
        </w:rPr>
      </w:pPr>
    </w:p>
    <w:p w14:paraId="44B8EFBD" w14:textId="165B6C2D" w:rsidR="000D0508" w:rsidRPr="00303702" w:rsidRDefault="000D0508" w:rsidP="000D0508">
      <w:pPr>
        <w:ind w:right="-1"/>
        <w:jc w:val="both"/>
        <w:rPr>
          <w:sz w:val="22"/>
          <w:szCs w:val="22"/>
        </w:rPr>
      </w:pPr>
      <w:r w:rsidRPr="00303702">
        <w:rPr>
          <w:sz w:val="22"/>
          <w:szCs w:val="22"/>
        </w:rPr>
        <w:t xml:space="preserve">Studies have </w:t>
      </w:r>
      <w:r w:rsidR="000711D4">
        <w:rPr>
          <w:sz w:val="22"/>
          <w:szCs w:val="22"/>
        </w:rPr>
        <w:t>identified</w:t>
      </w:r>
      <w:r w:rsidR="00295E64">
        <w:rPr>
          <w:sz w:val="22"/>
          <w:szCs w:val="22"/>
        </w:rPr>
        <w:t xml:space="preserve"> </w:t>
      </w:r>
      <w:r w:rsidRPr="00303702">
        <w:rPr>
          <w:sz w:val="22"/>
          <w:szCs w:val="22"/>
        </w:rPr>
        <w:t>an association between SO</w:t>
      </w:r>
      <w:r w:rsidRPr="00303702">
        <w:rPr>
          <w:sz w:val="22"/>
          <w:szCs w:val="22"/>
          <w:vertAlign w:val="subscript"/>
        </w:rPr>
        <w:t>2</w:t>
      </w:r>
      <w:r w:rsidRPr="00303702">
        <w:rPr>
          <w:sz w:val="22"/>
          <w:szCs w:val="22"/>
        </w:rPr>
        <w:t xml:space="preserve"> and mortality</w:t>
      </w:r>
      <w:r w:rsidR="00295E64">
        <w:rPr>
          <w:sz w:val="22"/>
          <w:szCs w:val="22"/>
        </w:rPr>
        <w:t xml:space="preserve"> [1</w:t>
      </w:r>
      <w:r w:rsidR="00A739D5">
        <w:rPr>
          <w:sz w:val="22"/>
          <w:szCs w:val="22"/>
        </w:rPr>
        <w:t>2</w:t>
      </w:r>
      <w:r w:rsidR="00295E64">
        <w:rPr>
          <w:sz w:val="22"/>
          <w:szCs w:val="22"/>
        </w:rPr>
        <w:t>]</w:t>
      </w:r>
      <w:r w:rsidRPr="00303702">
        <w:rPr>
          <w:sz w:val="22"/>
          <w:szCs w:val="22"/>
        </w:rPr>
        <w:t>. A study carried out in 16 Canadian cities demonstrated that SO</w:t>
      </w:r>
      <w:r w:rsidRPr="00303702">
        <w:rPr>
          <w:sz w:val="22"/>
          <w:szCs w:val="22"/>
          <w:vertAlign w:val="subscript"/>
        </w:rPr>
        <w:t>2</w:t>
      </w:r>
      <w:r w:rsidRPr="00303702">
        <w:rPr>
          <w:sz w:val="22"/>
          <w:szCs w:val="22"/>
        </w:rPr>
        <w:t xml:space="preserve"> and NO</w:t>
      </w:r>
      <w:r w:rsidRPr="00E91A42">
        <w:rPr>
          <w:sz w:val="22"/>
          <w:szCs w:val="22"/>
          <w:vertAlign w:val="subscript"/>
        </w:rPr>
        <w:t>x</w:t>
      </w:r>
      <w:r w:rsidRPr="00303702">
        <w:rPr>
          <w:sz w:val="22"/>
          <w:szCs w:val="22"/>
        </w:rPr>
        <w:t xml:space="preserve"> are important risk factors for Sudden Infant Death Syndrome</w:t>
      </w:r>
      <w:r w:rsidR="00295E64">
        <w:rPr>
          <w:sz w:val="22"/>
          <w:szCs w:val="22"/>
        </w:rPr>
        <w:t xml:space="preserve"> [1</w:t>
      </w:r>
      <w:r w:rsidR="000061D0">
        <w:rPr>
          <w:sz w:val="22"/>
          <w:szCs w:val="22"/>
        </w:rPr>
        <w:t>3</w:t>
      </w:r>
      <w:r w:rsidR="00295E64">
        <w:rPr>
          <w:sz w:val="22"/>
          <w:szCs w:val="22"/>
        </w:rPr>
        <w:t>]</w:t>
      </w:r>
      <w:r w:rsidRPr="00303702">
        <w:rPr>
          <w:sz w:val="22"/>
          <w:szCs w:val="22"/>
        </w:rPr>
        <w:t xml:space="preserve">. </w:t>
      </w:r>
      <w:r>
        <w:rPr>
          <w:sz w:val="22"/>
          <w:szCs w:val="22"/>
        </w:rPr>
        <w:t xml:space="preserve">Since </w:t>
      </w:r>
      <w:r w:rsidRPr="00303702">
        <w:rPr>
          <w:sz w:val="22"/>
          <w:szCs w:val="22"/>
        </w:rPr>
        <w:t>SO</w:t>
      </w:r>
      <w:r w:rsidRPr="00303702">
        <w:rPr>
          <w:sz w:val="22"/>
          <w:szCs w:val="22"/>
          <w:vertAlign w:val="subscript"/>
        </w:rPr>
        <w:t>2</w:t>
      </w:r>
      <w:r w:rsidRPr="00303702">
        <w:rPr>
          <w:sz w:val="22"/>
          <w:szCs w:val="22"/>
        </w:rPr>
        <w:t xml:space="preserve"> was recognised as a major health concern</w:t>
      </w:r>
      <w:r>
        <w:rPr>
          <w:sz w:val="22"/>
          <w:szCs w:val="22"/>
        </w:rPr>
        <w:t>,</w:t>
      </w:r>
      <w:r w:rsidRPr="00303702">
        <w:rPr>
          <w:sz w:val="22"/>
          <w:szCs w:val="22"/>
        </w:rPr>
        <w:t xml:space="preserve"> policies w</w:t>
      </w:r>
      <w:r>
        <w:rPr>
          <w:sz w:val="22"/>
          <w:szCs w:val="22"/>
        </w:rPr>
        <w:t xml:space="preserve">ere formulated to mitigate it and, as a </w:t>
      </w:r>
      <w:r w:rsidRPr="00303702">
        <w:rPr>
          <w:sz w:val="22"/>
          <w:szCs w:val="22"/>
        </w:rPr>
        <w:t xml:space="preserve">result, </w:t>
      </w:r>
      <w:r>
        <w:rPr>
          <w:sz w:val="22"/>
          <w:szCs w:val="22"/>
        </w:rPr>
        <w:t>its</w:t>
      </w:r>
      <w:r w:rsidRPr="00303702">
        <w:rPr>
          <w:sz w:val="22"/>
          <w:szCs w:val="22"/>
        </w:rPr>
        <w:t xml:space="preserve"> levels have been decreasing in most parts of the world mainly due to the use of low sulphur content in fuels. </w:t>
      </w:r>
    </w:p>
    <w:p w14:paraId="1BEFA629" w14:textId="2AF0C5EC" w:rsidR="000A6EEE" w:rsidRDefault="000A6EEE">
      <w:pPr>
        <w:ind w:right="-1"/>
        <w:jc w:val="both"/>
        <w:rPr>
          <w:noProof/>
          <w:sz w:val="22"/>
          <w:szCs w:val="22"/>
          <w:lang w:eastAsia="en-GB"/>
        </w:rPr>
      </w:pPr>
    </w:p>
    <w:p w14:paraId="124B0BE4" w14:textId="621B2AE0" w:rsidR="00F13E4B" w:rsidRDefault="00E416B6" w:rsidP="00F13E4B">
      <w:pPr>
        <w:pStyle w:val="BodyText"/>
      </w:pPr>
      <w:r>
        <w:rPr>
          <w:noProof/>
          <w:lang w:eastAsia="en-GB"/>
        </w:rPr>
        <w:t>As can be seen from Fig. 2</w:t>
      </w:r>
      <w:r w:rsidR="00115C23">
        <w:rPr>
          <w:noProof/>
          <w:lang w:eastAsia="en-GB"/>
        </w:rPr>
        <w:t xml:space="preserve"> and Table 1</w:t>
      </w:r>
      <w:r>
        <w:rPr>
          <w:noProof/>
          <w:lang w:eastAsia="en-GB"/>
        </w:rPr>
        <w:t xml:space="preserve">, </w:t>
      </w:r>
      <w:r w:rsidR="00F13E4B" w:rsidRPr="0013656E">
        <w:t>generally the levels of SO</w:t>
      </w:r>
      <w:r w:rsidR="00F13E4B" w:rsidRPr="0013656E">
        <w:rPr>
          <w:vertAlign w:val="subscript"/>
        </w:rPr>
        <w:t>2</w:t>
      </w:r>
      <w:r w:rsidR="00F13E4B" w:rsidRPr="0013656E">
        <w:t xml:space="preserve"> tend to be decreasing in all areas and throughout the 8 years under analysis. The </w:t>
      </w:r>
      <w:r w:rsidR="00F13E4B">
        <w:t xml:space="preserve">respective </w:t>
      </w:r>
      <w:r w:rsidR="00F13E4B" w:rsidRPr="0013656E">
        <w:t>percentage decrease in all 6 areas between the years 2006-2013 was:</w:t>
      </w:r>
    </w:p>
    <w:p w14:paraId="60DB35B3" w14:textId="77777777" w:rsidR="00A53D46" w:rsidRDefault="00A53D46" w:rsidP="00F13E4B">
      <w:pPr>
        <w:pStyle w:val="BodyText"/>
      </w:pPr>
    </w:p>
    <w:p w14:paraId="6413F2CE" w14:textId="77777777" w:rsidR="00F13E4B" w:rsidRPr="00F71298" w:rsidRDefault="00F13E4B" w:rsidP="00F71298">
      <w:pPr>
        <w:ind w:right="-1"/>
        <w:jc w:val="both"/>
        <w:rPr>
          <w:sz w:val="16"/>
          <w:szCs w:val="16"/>
        </w:rPr>
      </w:pPr>
    </w:p>
    <w:p w14:paraId="6C56C5E4" w14:textId="0530DF51" w:rsidR="00F13E4B" w:rsidRPr="00303702"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sidRPr="00303702">
        <w:rPr>
          <w:rFonts w:ascii="Times New Roman" w:hAnsi="Times New Roman" w:cs="Times New Roman"/>
          <w:color w:val="000000" w:themeColor="text1"/>
          <w:lang w:eastAsia="en-GB"/>
        </w:rPr>
        <w:t>Yeshwanthp</w:t>
      </w:r>
      <w:r>
        <w:rPr>
          <w:rFonts w:ascii="Times New Roman" w:hAnsi="Times New Roman" w:cs="Times New Roman"/>
          <w:color w:val="000000" w:themeColor="text1"/>
          <w:lang w:eastAsia="en-GB"/>
        </w:rPr>
        <w:t>ur (YPR)</w:t>
      </w:r>
      <w:r>
        <w:rPr>
          <w:rFonts w:ascii="Times New Roman" w:hAnsi="Times New Roman" w:cs="Times New Roman"/>
          <w:color w:val="000000" w:themeColor="text1"/>
          <w:lang w:eastAsia="en-GB"/>
        </w:rPr>
        <w:tab/>
      </w:r>
      <w:r w:rsidR="00147ADA">
        <w:rPr>
          <w:rFonts w:ascii="Times New Roman" w:hAnsi="Times New Roman" w:cs="Times New Roman"/>
          <w:color w:val="000000" w:themeColor="text1"/>
          <w:lang w:eastAsia="en-GB"/>
        </w:rPr>
        <w:t>26.3</w:t>
      </w:r>
      <w:r w:rsidRPr="00303702">
        <w:rPr>
          <w:rFonts w:ascii="Times New Roman" w:hAnsi="Times New Roman" w:cs="Times New Roman"/>
          <w:color w:val="000000" w:themeColor="text1"/>
          <w:lang w:eastAsia="en-GB"/>
        </w:rPr>
        <w:t>%</w:t>
      </w:r>
    </w:p>
    <w:p w14:paraId="57F29BBC" w14:textId="2DEF6E17" w:rsidR="00F13E4B" w:rsidRPr="00303702"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AMCO</w:t>
      </w:r>
      <w:r>
        <w:rPr>
          <w:rFonts w:ascii="Times New Roman" w:hAnsi="Times New Roman" w:cs="Times New Roman"/>
          <w:color w:val="000000" w:themeColor="text1"/>
          <w:lang w:eastAsia="en-GB"/>
        </w:rPr>
        <w:tab/>
      </w:r>
      <w:r w:rsidR="00147ADA">
        <w:rPr>
          <w:rFonts w:ascii="Times New Roman" w:hAnsi="Times New Roman" w:cs="Times New Roman"/>
          <w:color w:val="000000" w:themeColor="text1"/>
          <w:lang w:eastAsia="en-GB"/>
        </w:rPr>
        <w:t>29.3</w:t>
      </w:r>
      <w:r w:rsidRPr="00303702">
        <w:rPr>
          <w:rFonts w:ascii="Times New Roman" w:hAnsi="Times New Roman" w:cs="Times New Roman"/>
          <w:color w:val="000000" w:themeColor="text1"/>
          <w:lang w:eastAsia="en-GB"/>
        </w:rPr>
        <w:t>%</w:t>
      </w:r>
    </w:p>
    <w:p w14:paraId="114D6852" w14:textId="3E707865" w:rsidR="00F13E4B" w:rsidRPr="00303702"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Peenya</w:t>
      </w:r>
      <w:r>
        <w:rPr>
          <w:rFonts w:ascii="Times New Roman" w:hAnsi="Times New Roman" w:cs="Times New Roman"/>
          <w:color w:val="000000" w:themeColor="text1"/>
          <w:lang w:eastAsia="en-GB"/>
        </w:rPr>
        <w:tab/>
      </w:r>
      <w:r w:rsidR="00147ADA">
        <w:rPr>
          <w:rFonts w:ascii="Times New Roman" w:hAnsi="Times New Roman" w:cs="Times New Roman"/>
          <w:color w:val="000000" w:themeColor="text1"/>
          <w:lang w:eastAsia="en-GB"/>
        </w:rPr>
        <w:t>12.6</w:t>
      </w:r>
      <w:r w:rsidRPr="00303702">
        <w:rPr>
          <w:rFonts w:ascii="Times New Roman" w:hAnsi="Times New Roman" w:cs="Times New Roman"/>
          <w:color w:val="000000" w:themeColor="text1"/>
          <w:lang w:eastAsia="en-GB"/>
        </w:rPr>
        <w:t>%</w:t>
      </w:r>
    </w:p>
    <w:p w14:paraId="61A7D047" w14:textId="30A5CD95" w:rsidR="00F13E4B" w:rsidRPr="00303702"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KHB</w:t>
      </w:r>
      <w:r>
        <w:rPr>
          <w:rFonts w:ascii="Times New Roman" w:hAnsi="Times New Roman" w:cs="Times New Roman"/>
          <w:color w:val="000000" w:themeColor="text1"/>
          <w:lang w:eastAsia="en-GB"/>
        </w:rPr>
        <w:tab/>
      </w:r>
      <w:r w:rsidR="00147ADA">
        <w:rPr>
          <w:rFonts w:ascii="Times New Roman" w:hAnsi="Times New Roman" w:cs="Times New Roman"/>
          <w:color w:val="000000" w:themeColor="text1"/>
          <w:lang w:eastAsia="en-GB"/>
        </w:rPr>
        <w:t>26.1</w:t>
      </w:r>
      <w:r w:rsidRPr="00303702">
        <w:rPr>
          <w:rFonts w:ascii="Times New Roman" w:hAnsi="Times New Roman" w:cs="Times New Roman"/>
          <w:color w:val="000000" w:themeColor="text1"/>
          <w:lang w:eastAsia="en-GB"/>
        </w:rPr>
        <w:t>%</w:t>
      </w:r>
    </w:p>
    <w:p w14:paraId="7DEE205C" w14:textId="3B56DEFA" w:rsidR="00F13E4B" w:rsidRPr="00303702"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Graphite</w:t>
      </w:r>
      <w:r>
        <w:rPr>
          <w:rFonts w:ascii="Times New Roman" w:hAnsi="Times New Roman" w:cs="Times New Roman"/>
          <w:color w:val="000000" w:themeColor="text1"/>
          <w:lang w:eastAsia="en-GB"/>
        </w:rPr>
        <w:tab/>
      </w:r>
      <w:r w:rsidR="00147ADA">
        <w:rPr>
          <w:rFonts w:ascii="Times New Roman" w:hAnsi="Times New Roman" w:cs="Times New Roman"/>
          <w:color w:val="000000" w:themeColor="text1"/>
          <w:lang w:eastAsia="en-GB"/>
        </w:rPr>
        <w:t>22.3</w:t>
      </w:r>
      <w:r w:rsidRPr="00303702">
        <w:rPr>
          <w:rFonts w:ascii="Times New Roman" w:hAnsi="Times New Roman" w:cs="Times New Roman"/>
          <w:color w:val="000000" w:themeColor="text1"/>
          <w:lang w:eastAsia="en-GB"/>
        </w:rPr>
        <w:t>%</w:t>
      </w:r>
    </w:p>
    <w:p w14:paraId="335C7131" w14:textId="4F35A05C" w:rsidR="00F13E4B" w:rsidRPr="0013656E" w:rsidRDefault="00F13E4B" w:rsidP="00F13E4B">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Victoria</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28.0</w:t>
      </w:r>
      <w:r w:rsidRPr="00303702">
        <w:rPr>
          <w:rFonts w:ascii="Times New Roman" w:hAnsi="Times New Roman" w:cs="Times New Roman"/>
          <w:color w:val="000000" w:themeColor="text1"/>
          <w:lang w:eastAsia="en-GB"/>
        </w:rPr>
        <w:t>%</w:t>
      </w:r>
      <w:r w:rsidRPr="0013656E">
        <w:rPr>
          <w:rFonts w:ascii="Times New Roman" w:hAnsi="Times New Roman" w:cs="Times New Roman"/>
          <w:color w:val="000000" w:themeColor="text1"/>
          <w:lang w:eastAsia="en-GB"/>
        </w:rPr>
        <w:t xml:space="preserve"> </w:t>
      </w:r>
    </w:p>
    <w:p w14:paraId="7C6F43BB" w14:textId="77777777" w:rsidR="00F13E4B" w:rsidRPr="00F71298" w:rsidRDefault="00F13E4B" w:rsidP="00F71298">
      <w:pPr>
        <w:ind w:right="-1"/>
        <w:jc w:val="both"/>
        <w:rPr>
          <w:sz w:val="16"/>
          <w:szCs w:val="16"/>
        </w:rPr>
      </w:pPr>
    </w:p>
    <w:p w14:paraId="7E6AB157" w14:textId="12081DCE" w:rsidR="00E416B6" w:rsidRDefault="00F13E4B" w:rsidP="00E416B6">
      <w:pPr>
        <w:ind w:right="-1"/>
        <w:jc w:val="both"/>
        <w:rPr>
          <w:noProof/>
          <w:sz w:val="22"/>
          <w:szCs w:val="22"/>
          <w:lang w:eastAsia="en-GB"/>
        </w:rPr>
      </w:pPr>
      <w:r>
        <w:rPr>
          <w:noProof/>
          <w:sz w:val="22"/>
          <w:szCs w:val="22"/>
          <w:lang w:eastAsia="en-GB"/>
        </w:rPr>
        <w:t>I</w:t>
      </w:r>
      <w:r w:rsidR="00E416B6">
        <w:rPr>
          <w:noProof/>
          <w:sz w:val="22"/>
          <w:szCs w:val="22"/>
          <w:lang w:eastAsia="en-GB"/>
        </w:rPr>
        <w:t>n the Yeshwanthpur Police Station (YPR) residential area, the SO</w:t>
      </w:r>
      <w:r w:rsidR="00E416B6">
        <w:rPr>
          <w:noProof/>
          <w:sz w:val="22"/>
          <w:szCs w:val="22"/>
          <w:vertAlign w:val="subscript"/>
          <w:lang w:eastAsia="en-GB"/>
        </w:rPr>
        <w:t>2</w:t>
      </w:r>
      <w:r w:rsidR="00E416B6">
        <w:rPr>
          <w:noProof/>
          <w:sz w:val="22"/>
          <w:szCs w:val="22"/>
          <w:lang w:eastAsia="en-GB"/>
        </w:rPr>
        <w:t xml:space="preserve"> level in 2006 was 21.7µg/m</w:t>
      </w:r>
      <w:r w:rsidR="00E416B6">
        <w:rPr>
          <w:noProof/>
          <w:sz w:val="22"/>
          <w:szCs w:val="22"/>
          <w:vertAlign w:val="superscript"/>
          <w:lang w:eastAsia="en-GB"/>
        </w:rPr>
        <w:t>3</w:t>
      </w:r>
      <w:r w:rsidR="00E416B6">
        <w:rPr>
          <w:noProof/>
          <w:sz w:val="22"/>
          <w:szCs w:val="22"/>
          <w:lang w:eastAsia="en-GB"/>
        </w:rPr>
        <w:t>. Over the subsequent 3 years it sustained a gradual decrease by 30.4% to 15.1µg/m</w:t>
      </w:r>
      <w:r w:rsidR="00E416B6">
        <w:rPr>
          <w:noProof/>
          <w:sz w:val="22"/>
          <w:szCs w:val="22"/>
          <w:vertAlign w:val="superscript"/>
          <w:lang w:eastAsia="en-GB"/>
        </w:rPr>
        <w:t>3</w:t>
      </w:r>
      <w:r w:rsidR="00E416B6">
        <w:rPr>
          <w:noProof/>
          <w:sz w:val="22"/>
          <w:szCs w:val="22"/>
          <w:lang w:eastAsia="en-GB"/>
        </w:rPr>
        <w:t xml:space="preserve">, but rose again in 2009 and 2010. Perhaps more significant is the fact that, compared to 2012, there has been an increase in concentration level of 29% in 2013. Despite this increase, there is a noticeable overall reduction of </w:t>
      </w:r>
      <w:r w:rsidR="008B1F7D">
        <w:rPr>
          <w:noProof/>
          <w:sz w:val="22"/>
          <w:szCs w:val="22"/>
          <w:lang w:eastAsia="en-GB"/>
        </w:rPr>
        <w:t>26.3</w:t>
      </w:r>
      <w:r>
        <w:rPr>
          <w:noProof/>
          <w:sz w:val="22"/>
          <w:szCs w:val="22"/>
          <w:lang w:eastAsia="en-GB"/>
        </w:rPr>
        <w:t>% from 2006 to 2013</w:t>
      </w:r>
      <w:r w:rsidR="00E416B6">
        <w:rPr>
          <w:noProof/>
          <w:sz w:val="22"/>
          <w:szCs w:val="22"/>
          <w:lang w:eastAsia="en-GB"/>
        </w:rPr>
        <w:t>, and the levels have remained well below the standard 50µg/m</w:t>
      </w:r>
      <w:r w:rsidR="00E416B6">
        <w:rPr>
          <w:noProof/>
          <w:sz w:val="22"/>
          <w:szCs w:val="22"/>
          <w:vertAlign w:val="superscript"/>
          <w:lang w:eastAsia="en-GB"/>
        </w:rPr>
        <w:t>3</w:t>
      </w:r>
      <w:r w:rsidR="00E416B6">
        <w:rPr>
          <w:noProof/>
          <w:sz w:val="22"/>
          <w:szCs w:val="22"/>
          <w:lang w:eastAsia="en-GB"/>
        </w:rPr>
        <w:t xml:space="preserve">. Indeed, </w:t>
      </w:r>
      <w:r>
        <w:rPr>
          <w:noProof/>
          <w:sz w:val="22"/>
          <w:szCs w:val="22"/>
          <w:lang w:eastAsia="en-GB"/>
        </w:rPr>
        <w:t>despite its 2013 increase</w:t>
      </w:r>
      <w:r w:rsidR="00E416B6">
        <w:rPr>
          <w:noProof/>
          <w:sz w:val="22"/>
          <w:szCs w:val="22"/>
          <w:lang w:eastAsia="en-GB"/>
        </w:rPr>
        <w:t xml:space="preserve">, the </w:t>
      </w:r>
      <w:r>
        <w:rPr>
          <w:noProof/>
          <w:sz w:val="22"/>
          <w:szCs w:val="22"/>
          <w:lang w:eastAsia="en-GB"/>
        </w:rPr>
        <w:t xml:space="preserve">concentration </w:t>
      </w:r>
      <w:r w:rsidR="00E416B6">
        <w:rPr>
          <w:noProof/>
          <w:sz w:val="22"/>
          <w:szCs w:val="22"/>
          <w:lang w:eastAsia="en-GB"/>
        </w:rPr>
        <w:t>level of SO</w:t>
      </w:r>
      <w:r w:rsidR="00E416B6">
        <w:rPr>
          <w:noProof/>
          <w:sz w:val="22"/>
          <w:szCs w:val="22"/>
          <w:vertAlign w:val="subscript"/>
          <w:lang w:eastAsia="en-GB"/>
        </w:rPr>
        <w:t>2</w:t>
      </w:r>
      <w:r w:rsidR="00E416B6">
        <w:rPr>
          <w:noProof/>
          <w:sz w:val="22"/>
          <w:szCs w:val="22"/>
          <w:lang w:eastAsia="en-GB"/>
        </w:rPr>
        <w:t xml:space="preserve"> in YPR was a third of that of the standard set by the CPCB. The other residential area, AMCO batteries, sustained a consistent reduction in SO</w:t>
      </w:r>
      <w:r w:rsidR="00E416B6">
        <w:rPr>
          <w:noProof/>
          <w:sz w:val="22"/>
          <w:szCs w:val="22"/>
          <w:vertAlign w:val="subscript"/>
          <w:lang w:eastAsia="en-GB"/>
        </w:rPr>
        <w:t>2</w:t>
      </w:r>
      <w:r w:rsidR="00E416B6">
        <w:rPr>
          <w:noProof/>
          <w:sz w:val="22"/>
          <w:szCs w:val="22"/>
          <w:lang w:eastAsia="en-GB"/>
        </w:rPr>
        <w:t xml:space="preserve"> levels from 2006 to 2011, </w:t>
      </w:r>
      <w:r>
        <w:rPr>
          <w:noProof/>
          <w:sz w:val="22"/>
          <w:szCs w:val="22"/>
          <w:lang w:eastAsia="en-GB"/>
        </w:rPr>
        <w:t>slightly rising again in 2012 and 2013</w:t>
      </w:r>
      <w:r w:rsidR="00E416B6">
        <w:rPr>
          <w:noProof/>
          <w:sz w:val="22"/>
          <w:szCs w:val="22"/>
          <w:lang w:eastAsia="en-GB"/>
        </w:rPr>
        <w:t xml:space="preserve">.  </w:t>
      </w:r>
    </w:p>
    <w:p w14:paraId="54A80E76" w14:textId="77777777" w:rsidR="00A53D46" w:rsidRDefault="00A53D46" w:rsidP="00E416B6">
      <w:pPr>
        <w:ind w:right="-1"/>
        <w:jc w:val="both"/>
        <w:rPr>
          <w:noProof/>
          <w:sz w:val="22"/>
          <w:szCs w:val="22"/>
          <w:lang w:eastAsia="en-GB"/>
        </w:rPr>
      </w:pPr>
    </w:p>
    <w:p w14:paraId="6435AE4B" w14:textId="2574C30B" w:rsidR="00E416B6" w:rsidRDefault="00E416B6" w:rsidP="00E416B6">
      <w:pPr>
        <w:ind w:right="-1"/>
        <w:jc w:val="both"/>
        <w:rPr>
          <w:noProof/>
          <w:sz w:val="22"/>
          <w:szCs w:val="22"/>
          <w:lang w:eastAsia="en-GB"/>
        </w:rPr>
      </w:pPr>
      <w:r>
        <w:rPr>
          <w:noProof/>
          <w:sz w:val="22"/>
          <w:szCs w:val="22"/>
          <w:lang w:eastAsia="en-GB"/>
        </w:rPr>
        <w:t xml:space="preserve">In the case of </w:t>
      </w:r>
      <w:r w:rsidR="00F13E4B">
        <w:rPr>
          <w:noProof/>
          <w:sz w:val="22"/>
          <w:szCs w:val="22"/>
          <w:lang w:eastAsia="en-GB"/>
        </w:rPr>
        <w:t xml:space="preserve">the </w:t>
      </w:r>
      <w:r>
        <w:rPr>
          <w:noProof/>
          <w:sz w:val="22"/>
          <w:szCs w:val="22"/>
          <w:lang w:eastAsia="en-GB"/>
        </w:rPr>
        <w:t>industrial areas, Peenya, although having decreasing levels of SO</w:t>
      </w:r>
      <w:r>
        <w:rPr>
          <w:noProof/>
          <w:sz w:val="22"/>
          <w:szCs w:val="22"/>
          <w:vertAlign w:val="subscript"/>
          <w:lang w:eastAsia="en-GB"/>
        </w:rPr>
        <w:t>2</w:t>
      </w:r>
      <w:r>
        <w:rPr>
          <w:noProof/>
          <w:sz w:val="22"/>
          <w:szCs w:val="22"/>
          <w:lang w:eastAsia="en-GB"/>
        </w:rPr>
        <w:t xml:space="preserve"> from 18.3µg/m</w:t>
      </w:r>
      <w:r>
        <w:rPr>
          <w:noProof/>
          <w:sz w:val="22"/>
          <w:szCs w:val="22"/>
          <w:vertAlign w:val="superscript"/>
          <w:lang w:eastAsia="en-GB"/>
        </w:rPr>
        <w:t>3</w:t>
      </w:r>
      <w:r>
        <w:rPr>
          <w:noProof/>
          <w:sz w:val="22"/>
          <w:szCs w:val="22"/>
          <w:lang w:eastAsia="en-GB"/>
        </w:rPr>
        <w:t xml:space="preserve"> in 2006 to 15.4µg/m</w:t>
      </w:r>
      <w:r>
        <w:rPr>
          <w:noProof/>
          <w:sz w:val="22"/>
          <w:szCs w:val="22"/>
          <w:vertAlign w:val="superscript"/>
          <w:lang w:eastAsia="en-GB"/>
        </w:rPr>
        <w:t>3</w:t>
      </w:r>
      <w:r>
        <w:rPr>
          <w:noProof/>
          <w:sz w:val="22"/>
          <w:szCs w:val="22"/>
          <w:lang w:eastAsia="en-GB"/>
        </w:rPr>
        <w:t xml:space="preserve"> in 2011 (an overall reduction of 15.8%), h</w:t>
      </w:r>
      <w:r w:rsidR="00147ADA">
        <w:rPr>
          <w:noProof/>
          <w:sz w:val="22"/>
          <w:szCs w:val="22"/>
          <w:lang w:eastAsia="en-GB"/>
        </w:rPr>
        <w:t>as nevertheless seen a slight (6</w:t>
      </w:r>
      <w:r>
        <w:rPr>
          <w:noProof/>
          <w:sz w:val="22"/>
          <w:szCs w:val="22"/>
          <w:lang w:eastAsia="en-GB"/>
        </w:rPr>
        <w:t>.7%) increase in SO</w:t>
      </w:r>
      <w:r>
        <w:rPr>
          <w:noProof/>
          <w:sz w:val="22"/>
          <w:szCs w:val="22"/>
          <w:vertAlign w:val="subscript"/>
          <w:lang w:eastAsia="en-GB"/>
        </w:rPr>
        <w:t>2</w:t>
      </w:r>
      <w:r>
        <w:rPr>
          <w:noProof/>
          <w:sz w:val="22"/>
          <w:szCs w:val="22"/>
          <w:lang w:eastAsia="en-GB"/>
        </w:rPr>
        <w:t xml:space="preserve"> </w:t>
      </w:r>
      <w:r>
        <w:rPr>
          <w:noProof/>
          <w:sz w:val="22"/>
          <w:szCs w:val="22"/>
          <w:lang w:eastAsia="en-GB"/>
        </w:rPr>
        <w:lastRenderedPageBreak/>
        <w:t>levels over the per</w:t>
      </w:r>
      <w:r w:rsidR="00147ADA">
        <w:rPr>
          <w:noProof/>
          <w:sz w:val="22"/>
          <w:szCs w:val="22"/>
          <w:lang w:eastAsia="en-GB"/>
        </w:rPr>
        <w:t>iod 2009-13</w:t>
      </w:r>
      <w:r>
        <w:rPr>
          <w:noProof/>
          <w:sz w:val="22"/>
          <w:szCs w:val="22"/>
          <w:lang w:eastAsia="en-GB"/>
        </w:rPr>
        <w:t xml:space="preserve">. The </w:t>
      </w:r>
      <w:r w:rsidR="00A67B97">
        <w:rPr>
          <w:noProof/>
          <w:sz w:val="22"/>
          <w:szCs w:val="22"/>
          <w:lang w:eastAsia="en-GB"/>
        </w:rPr>
        <w:t>other</w:t>
      </w:r>
      <w:r>
        <w:rPr>
          <w:noProof/>
          <w:sz w:val="22"/>
          <w:szCs w:val="22"/>
          <w:lang w:eastAsia="en-GB"/>
        </w:rPr>
        <w:t xml:space="preserve"> industrial area</w:t>
      </w:r>
      <w:r w:rsidR="00A67B97">
        <w:rPr>
          <w:noProof/>
          <w:sz w:val="22"/>
          <w:szCs w:val="22"/>
          <w:lang w:eastAsia="en-GB"/>
        </w:rPr>
        <w:t>s</w:t>
      </w:r>
      <w:r>
        <w:rPr>
          <w:noProof/>
          <w:sz w:val="22"/>
          <w:szCs w:val="22"/>
          <w:lang w:eastAsia="en-GB"/>
        </w:rPr>
        <w:t>, KHB</w:t>
      </w:r>
      <w:r w:rsidR="00A67B97">
        <w:rPr>
          <w:noProof/>
          <w:sz w:val="22"/>
          <w:szCs w:val="22"/>
          <w:lang w:eastAsia="en-GB"/>
        </w:rPr>
        <w:t xml:space="preserve"> and Graphite</w:t>
      </w:r>
      <w:r>
        <w:rPr>
          <w:noProof/>
          <w:sz w:val="22"/>
          <w:szCs w:val="22"/>
          <w:lang w:eastAsia="en-GB"/>
        </w:rPr>
        <w:t>, saw an overall reduction in SO</w:t>
      </w:r>
      <w:r>
        <w:rPr>
          <w:noProof/>
          <w:sz w:val="22"/>
          <w:szCs w:val="22"/>
          <w:vertAlign w:val="subscript"/>
          <w:lang w:eastAsia="en-GB"/>
        </w:rPr>
        <w:t>2</w:t>
      </w:r>
      <w:r>
        <w:rPr>
          <w:noProof/>
          <w:sz w:val="22"/>
          <w:szCs w:val="22"/>
          <w:lang w:eastAsia="en-GB"/>
        </w:rPr>
        <w:t xml:space="preserve"> levels of </w:t>
      </w:r>
      <w:r w:rsidR="00A67B97">
        <w:rPr>
          <w:noProof/>
          <w:sz w:val="22"/>
          <w:szCs w:val="22"/>
          <w:lang w:eastAsia="en-GB"/>
        </w:rPr>
        <w:t>26.1</w:t>
      </w:r>
      <w:r>
        <w:rPr>
          <w:noProof/>
          <w:sz w:val="22"/>
          <w:szCs w:val="22"/>
          <w:lang w:eastAsia="en-GB"/>
        </w:rPr>
        <w:t xml:space="preserve">% </w:t>
      </w:r>
      <w:r w:rsidR="00A67B97">
        <w:rPr>
          <w:noProof/>
          <w:sz w:val="22"/>
          <w:szCs w:val="22"/>
          <w:lang w:eastAsia="en-GB"/>
        </w:rPr>
        <w:t xml:space="preserve">and 22.3%, respectively, </w:t>
      </w:r>
      <w:r>
        <w:rPr>
          <w:noProof/>
          <w:sz w:val="22"/>
          <w:szCs w:val="22"/>
          <w:lang w:eastAsia="en-GB"/>
        </w:rPr>
        <w:t xml:space="preserve">during the </w:t>
      </w:r>
      <w:r w:rsidR="00147ADA">
        <w:rPr>
          <w:noProof/>
          <w:sz w:val="22"/>
          <w:szCs w:val="22"/>
          <w:lang w:eastAsia="en-GB"/>
        </w:rPr>
        <w:t>8</w:t>
      </w:r>
      <w:r>
        <w:rPr>
          <w:noProof/>
          <w:sz w:val="22"/>
          <w:szCs w:val="22"/>
          <w:lang w:eastAsia="en-GB"/>
        </w:rPr>
        <w:t xml:space="preserve"> years under consideration.</w:t>
      </w:r>
    </w:p>
    <w:p w14:paraId="7A6C55B3" w14:textId="77777777" w:rsidR="00E416B6" w:rsidRDefault="00E416B6" w:rsidP="00E416B6">
      <w:pPr>
        <w:ind w:right="-1"/>
        <w:jc w:val="both"/>
        <w:rPr>
          <w:noProof/>
          <w:sz w:val="22"/>
          <w:szCs w:val="22"/>
          <w:lang w:eastAsia="en-GB"/>
        </w:rPr>
      </w:pPr>
    </w:p>
    <w:p w14:paraId="071FA25E" w14:textId="0FA5F94D" w:rsidR="00E416B6" w:rsidRDefault="00A67B97" w:rsidP="00E416B6">
      <w:pPr>
        <w:pStyle w:val="BodyText"/>
        <w:rPr>
          <w:noProof/>
          <w:lang w:eastAsia="en-GB"/>
        </w:rPr>
      </w:pPr>
      <w:r>
        <w:rPr>
          <w:noProof/>
          <w:lang w:eastAsia="en-GB"/>
        </w:rPr>
        <w:t>Similarly, t</w:t>
      </w:r>
      <w:r w:rsidR="00E416B6">
        <w:rPr>
          <w:noProof/>
          <w:lang w:eastAsia="en-GB"/>
        </w:rPr>
        <w:t>he SO</w:t>
      </w:r>
      <w:r w:rsidR="00E416B6">
        <w:rPr>
          <w:noProof/>
          <w:vertAlign w:val="subscript"/>
          <w:lang w:eastAsia="en-GB"/>
        </w:rPr>
        <w:t>2</w:t>
      </w:r>
      <w:r w:rsidR="00E416B6">
        <w:rPr>
          <w:noProof/>
          <w:lang w:eastAsia="en-GB"/>
        </w:rPr>
        <w:t xml:space="preserve"> levels in Victoria, the only sensitive area, </w:t>
      </w:r>
      <w:r>
        <w:rPr>
          <w:noProof/>
          <w:lang w:eastAsia="en-GB"/>
        </w:rPr>
        <w:t xml:space="preserve">sustained a general decreasing trend, however there </w:t>
      </w:r>
      <w:r w:rsidR="00E416B6">
        <w:rPr>
          <w:noProof/>
          <w:lang w:eastAsia="en-GB"/>
        </w:rPr>
        <w:t xml:space="preserve">was a slight increase </w:t>
      </w:r>
      <w:r>
        <w:rPr>
          <w:noProof/>
          <w:lang w:eastAsia="en-GB"/>
        </w:rPr>
        <w:t xml:space="preserve">of 3.2% in 2013 over the previous year. </w:t>
      </w:r>
      <w:r w:rsidR="00E416B6">
        <w:rPr>
          <w:noProof/>
          <w:lang w:eastAsia="en-GB"/>
        </w:rPr>
        <w:t>Victoria, being a sensitive area, has</w:t>
      </w:r>
      <w:r w:rsidR="006301A8">
        <w:rPr>
          <w:noProof/>
          <w:lang w:eastAsia="en-GB"/>
        </w:rPr>
        <w:t xml:space="preserve"> an</w:t>
      </w:r>
      <w:r w:rsidR="00E416B6">
        <w:rPr>
          <w:noProof/>
          <w:lang w:eastAsia="en-GB"/>
        </w:rPr>
        <w:t xml:space="preserve"> SO</w:t>
      </w:r>
      <w:r w:rsidR="00E416B6">
        <w:rPr>
          <w:noProof/>
          <w:vertAlign w:val="subscript"/>
          <w:lang w:eastAsia="en-GB"/>
        </w:rPr>
        <w:t>2</w:t>
      </w:r>
      <w:r w:rsidR="006301A8">
        <w:rPr>
          <w:noProof/>
          <w:lang w:eastAsia="en-GB"/>
        </w:rPr>
        <w:t xml:space="preserve"> standard</w:t>
      </w:r>
      <w:r w:rsidR="00E416B6">
        <w:rPr>
          <w:noProof/>
          <w:lang w:eastAsia="en-GB"/>
        </w:rPr>
        <w:t xml:space="preserve"> set at 20µg/m</w:t>
      </w:r>
      <w:r w:rsidR="00E416B6">
        <w:rPr>
          <w:noProof/>
          <w:vertAlign w:val="superscript"/>
          <w:lang w:eastAsia="en-GB"/>
        </w:rPr>
        <w:t>3</w:t>
      </w:r>
      <w:r w:rsidR="006301A8">
        <w:rPr>
          <w:noProof/>
          <w:lang w:eastAsia="en-GB"/>
        </w:rPr>
        <w:t>,</w:t>
      </w:r>
      <w:r w:rsidR="00E416B6">
        <w:rPr>
          <w:noProof/>
          <w:lang w:eastAsia="en-GB"/>
        </w:rPr>
        <w:t xml:space="preserve"> and thus has an EF that puts it in the Moderate category for air pollution. Surprisingly, amongst all 6 areas under consideration, this is the only area that has consistently shown a Moderate air pollution exceedance factor over the </w:t>
      </w:r>
      <w:r w:rsidR="006301A8">
        <w:rPr>
          <w:noProof/>
          <w:lang w:eastAsia="en-GB"/>
        </w:rPr>
        <w:t>8</w:t>
      </w:r>
      <w:r w:rsidR="00E416B6">
        <w:rPr>
          <w:noProof/>
          <w:lang w:eastAsia="en-GB"/>
        </w:rPr>
        <w:t>-year period</w:t>
      </w:r>
      <w:r w:rsidR="006301A8">
        <w:rPr>
          <w:noProof/>
          <w:lang w:eastAsia="en-GB"/>
        </w:rPr>
        <w:t>.</w:t>
      </w:r>
    </w:p>
    <w:p w14:paraId="63A4B54E" w14:textId="77777777" w:rsidR="00E416B6" w:rsidRDefault="00E416B6" w:rsidP="0013656E">
      <w:pPr>
        <w:pStyle w:val="BodyText"/>
        <w:rPr>
          <w:noProof/>
          <w:lang w:eastAsia="en-GB"/>
        </w:rPr>
      </w:pPr>
    </w:p>
    <w:p w14:paraId="63158D2F" w14:textId="33C20441" w:rsidR="0013656E" w:rsidRDefault="006301A8" w:rsidP="0013656E">
      <w:pPr>
        <w:ind w:right="-1"/>
        <w:jc w:val="both"/>
        <w:rPr>
          <w:sz w:val="22"/>
          <w:szCs w:val="22"/>
        </w:rPr>
      </w:pPr>
      <w:r>
        <w:rPr>
          <w:noProof/>
          <w:sz w:val="22"/>
          <w:szCs w:val="22"/>
          <w:lang w:eastAsia="en-GB"/>
        </w:rPr>
        <w:t xml:space="preserve">Generally speaking, </w:t>
      </w:r>
      <w:r>
        <w:rPr>
          <w:sz w:val="22"/>
          <w:szCs w:val="22"/>
        </w:rPr>
        <w:t xml:space="preserve">and </w:t>
      </w:r>
      <w:r w:rsidR="0013656E" w:rsidRPr="00FB1E8E">
        <w:rPr>
          <w:sz w:val="22"/>
          <w:szCs w:val="22"/>
        </w:rPr>
        <w:t>s</w:t>
      </w:r>
      <w:r>
        <w:rPr>
          <w:sz w:val="22"/>
          <w:szCs w:val="22"/>
        </w:rPr>
        <w:t>ince</w:t>
      </w:r>
      <w:r w:rsidR="0013656E" w:rsidRPr="00FB1E8E">
        <w:rPr>
          <w:sz w:val="22"/>
          <w:szCs w:val="22"/>
        </w:rPr>
        <w:t xml:space="preserve"> fuel type and quality are one of the major contributors to </w:t>
      </w:r>
      <w:r w:rsidR="0013656E" w:rsidRPr="00303702">
        <w:rPr>
          <w:sz w:val="22"/>
          <w:szCs w:val="22"/>
        </w:rPr>
        <w:t>SO</w:t>
      </w:r>
      <w:r w:rsidR="0013656E" w:rsidRPr="00303702">
        <w:rPr>
          <w:sz w:val="22"/>
          <w:szCs w:val="22"/>
          <w:vertAlign w:val="subscript"/>
        </w:rPr>
        <w:t>2</w:t>
      </w:r>
      <w:r w:rsidR="0013656E" w:rsidRPr="00FB1E8E">
        <w:rPr>
          <w:sz w:val="22"/>
          <w:szCs w:val="22"/>
        </w:rPr>
        <w:t xml:space="preserve">, the </w:t>
      </w:r>
      <w:r>
        <w:rPr>
          <w:sz w:val="22"/>
          <w:szCs w:val="22"/>
        </w:rPr>
        <w:t xml:space="preserve">overall decreasing trend </w:t>
      </w:r>
      <w:r w:rsidR="0013656E" w:rsidRPr="00FB1E8E">
        <w:rPr>
          <w:sz w:val="22"/>
          <w:szCs w:val="22"/>
        </w:rPr>
        <w:t xml:space="preserve">may be attributed to various </w:t>
      </w:r>
      <w:r w:rsidR="0013656E">
        <w:rPr>
          <w:sz w:val="22"/>
          <w:szCs w:val="22"/>
        </w:rPr>
        <w:t xml:space="preserve">regulatory </w:t>
      </w:r>
      <w:r w:rsidR="0013656E" w:rsidRPr="00FB1E8E">
        <w:rPr>
          <w:sz w:val="22"/>
          <w:szCs w:val="22"/>
        </w:rPr>
        <w:t xml:space="preserve">measures </w:t>
      </w:r>
      <w:r w:rsidR="0013656E">
        <w:rPr>
          <w:sz w:val="22"/>
          <w:szCs w:val="22"/>
        </w:rPr>
        <w:t xml:space="preserve">recently </w:t>
      </w:r>
      <w:r w:rsidR="0013656E" w:rsidRPr="00FB1E8E">
        <w:rPr>
          <w:sz w:val="22"/>
          <w:szCs w:val="22"/>
        </w:rPr>
        <w:t>taken, such as the reduction of sulphur in diesel fuel and the wider use of liquefied petroleum gas (LPG)</w:t>
      </w:r>
      <w:r w:rsidR="0013656E">
        <w:rPr>
          <w:sz w:val="22"/>
          <w:szCs w:val="22"/>
        </w:rPr>
        <w:t>,</w:t>
      </w:r>
      <w:r w:rsidR="0013656E" w:rsidRPr="00FB1E8E">
        <w:rPr>
          <w:sz w:val="22"/>
          <w:szCs w:val="22"/>
        </w:rPr>
        <w:t xml:space="preserve"> instead of coal</w:t>
      </w:r>
      <w:r w:rsidR="0013656E">
        <w:rPr>
          <w:sz w:val="22"/>
          <w:szCs w:val="22"/>
        </w:rPr>
        <w:t>,</w:t>
      </w:r>
      <w:r w:rsidR="0013656E" w:rsidRPr="00FB1E8E">
        <w:rPr>
          <w:sz w:val="22"/>
          <w:szCs w:val="22"/>
        </w:rPr>
        <w:t xml:space="preserve"> as domestic fuel.</w:t>
      </w:r>
    </w:p>
    <w:p w14:paraId="4CD61F09" w14:textId="77777777" w:rsidR="0013656E" w:rsidRPr="00FB1E8E" w:rsidRDefault="0013656E" w:rsidP="0013656E">
      <w:pPr>
        <w:ind w:right="-1"/>
        <w:jc w:val="both"/>
        <w:rPr>
          <w:sz w:val="22"/>
          <w:szCs w:val="22"/>
        </w:rPr>
      </w:pPr>
    </w:p>
    <w:p w14:paraId="4D7189BD" w14:textId="6CBF480C" w:rsidR="0013656E" w:rsidRDefault="0013656E" w:rsidP="0013656E">
      <w:pPr>
        <w:ind w:right="-1"/>
        <w:jc w:val="both"/>
        <w:rPr>
          <w:noProof/>
          <w:sz w:val="22"/>
          <w:szCs w:val="22"/>
          <w:lang w:eastAsia="en-GB"/>
        </w:rPr>
      </w:pPr>
      <w:r w:rsidRPr="00FB1E8E">
        <w:rPr>
          <w:sz w:val="22"/>
          <w:szCs w:val="22"/>
        </w:rPr>
        <w:t xml:space="preserve">According to the WHO, a study conducted in Hong Kong in 2002 suggested </w:t>
      </w:r>
      <w:r>
        <w:rPr>
          <w:sz w:val="22"/>
          <w:szCs w:val="22"/>
        </w:rPr>
        <w:t xml:space="preserve">that </w:t>
      </w:r>
      <w:r w:rsidRPr="00FB1E8E">
        <w:rPr>
          <w:sz w:val="22"/>
          <w:szCs w:val="22"/>
        </w:rPr>
        <w:t>a two-week intervention to reduce sulphur content in fuels resulted in a substantial reduction in childhood respiratory diseases, all age mortalities and related health effects over an increasingly extended period of time</w:t>
      </w:r>
      <w:r w:rsidR="008E401E">
        <w:rPr>
          <w:sz w:val="22"/>
          <w:szCs w:val="22"/>
        </w:rPr>
        <w:t xml:space="preserve"> [1</w:t>
      </w:r>
      <w:r w:rsidR="00A201F7">
        <w:rPr>
          <w:sz w:val="22"/>
          <w:szCs w:val="22"/>
        </w:rPr>
        <w:t>2</w:t>
      </w:r>
      <w:r w:rsidR="008E401E">
        <w:rPr>
          <w:sz w:val="22"/>
          <w:szCs w:val="22"/>
        </w:rPr>
        <w:t>]</w:t>
      </w:r>
      <w:r w:rsidRPr="00FB1E8E">
        <w:rPr>
          <w:sz w:val="22"/>
          <w:szCs w:val="22"/>
        </w:rPr>
        <w:t xml:space="preserve">. </w:t>
      </w:r>
      <w:r w:rsidR="009E0A2B">
        <w:rPr>
          <w:noProof/>
          <w:sz w:val="22"/>
          <w:szCs w:val="22"/>
          <w:lang w:eastAsia="en-GB"/>
        </w:rPr>
        <w:t>It is expected that</w:t>
      </w:r>
      <w:r w:rsidR="009E0A2B" w:rsidRPr="009E0A2B">
        <w:rPr>
          <w:noProof/>
          <w:sz w:val="22"/>
          <w:szCs w:val="22"/>
          <w:lang w:eastAsia="en-GB"/>
        </w:rPr>
        <w:t xml:space="preserve"> </w:t>
      </w:r>
      <w:r w:rsidR="009E0A2B">
        <w:rPr>
          <w:noProof/>
          <w:sz w:val="22"/>
          <w:szCs w:val="22"/>
          <w:lang w:eastAsia="en-GB"/>
        </w:rPr>
        <w:t>this will also be the case given the downward trend of SO</w:t>
      </w:r>
      <w:r w:rsidR="009E0A2B">
        <w:rPr>
          <w:noProof/>
          <w:sz w:val="22"/>
          <w:szCs w:val="22"/>
          <w:vertAlign w:val="subscript"/>
          <w:lang w:eastAsia="en-GB"/>
        </w:rPr>
        <w:t>2</w:t>
      </w:r>
      <w:r w:rsidR="009E0A2B">
        <w:rPr>
          <w:noProof/>
          <w:sz w:val="22"/>
          <w:szCs w:val="22"/>
          <w:lang w:eastAsia="en-GB"/>
        </w:rPr>
        <w:t xml:space="preserve"> levels in Bangalore, in general. Our team is indeed currently engaged in carrying out a comprehensive study assessing the health impacts of air pollution in the city in order to corroborate those findings.</w:t>
      </w:r>
    </w:p>
    <w:p w14:paraId="63763DEC" w14:textId="77777777" w:rsidR="00294AD3" w:rsidRDefault="00294AD3" w:rsidP="0013656E">
      <w:pPr>
        <w:ind w:right="-1"/>
        <w:jc w:val="both"/>
        <w:rPr>
          <w:sz w:val="22"/>
          <w:szCs w:val="22"/>
        </w:rPr>
      </w:pPr>
    </w:p>
    <w:p w14:paraId="506D9C83" w14:textId="77777777" w:rsidR="000A6EEE" w:rsidRDefault="000A6EEE">
      <w:pPr>
        <w:pStyle w:val="NoSpacing"/>
        <w:ind w:right="-1"/>
        <w:rPr>
          <w:rFonts w:ascii="Times New Roman" w:hAnsi="Times New Roman" w:cs="Times New Roman"/>
        </w:rPr>
      </w:pPr>
    </w:p>
    <w:p w14:paraId="4EC97D57" w14:textId="33692326" w:rsidR="000A6EEE" w:rsidRDefault="00F70829">
      <w:pPr>
        <w:pStyle w:val="Heading1"/>
        <w:spacing w:before="0"/>
        <w:rPr>
          <w:rFonts w:cs="Times New Roman"/>
          <w:b w:val="0"/>
          <w:i/>
          <w:sz w:val="22"/>
          <w:szCs w:val="22"/>
        </w:rPr>
      </w:pPr>
      <w:r w:rsidRPr="00BA323B">
        <w:rPr>
          <w:rFonts w:cs="Times New Roman"/>
          <w:b w:val="0"/>
          <w:i/>
          <w:sz w:val="22"/>
          <w:szCs w:val="22"/>
        </w:rPr>
        <w:t>B.  Analysis of NO</w:t>
      </w:r>
      <w:r w:rsidRPr="00BA323B">
        <w:rPr>
          <w:rFonts w:cs="Times New Roman"/>
          <w:b w:val="0"/>
          <w:i/>
          <w:sz w:val="22"/>
          <w:szCs w:val="22"/>
          <w:vertAlign w:val="subscript"/>
        </w:rPr>
        <w:t>X</w:t>
      </w:r>
      <w:r w:rsidRPr="00BA323B">
        <w:rPr>
          <w:rFonts w:cs="Times New Roman"/>
          <w:b w:val="0"/>
          <w:i/>
          <w:sz w:val="22"/>
          <w:szCs w:val="22"/>
        </w:rPr>
        <w:t xml:space="preserve"> Levels</w:t>
      </w:r>
    </w:p>
    <w:p w14:paraId="22DA5D61" w14:textId="77777777" w:rsidR="000A6EEE" w:rsidRPr="00F71298" w:rsidRDefault="000A6EEE" w:rsidP="00F71298">
      <w:pPr>
        <w:ind w:right="-1"/>
        <w:jc w:val="both"/>
        <w:rPr>
          <w:sz w:val="16"/>
          <w:szCs w:val="16"/>
        </w:rPr>
      </w:pPr>
    </w:p>
    <w:p w14:paraId="63CEEE69" w14:textId="6FAF83BA" w:rsidR="006859ED" w:rsidRDefault="006859ED" w:rsidP="006859ED">
      <w:pPr>
        <w:ind w:right="-1"/>
        <w:jc w:val="both"/>
        <w:rPr>
          <w:sz w:val="22"/>
          <w:szCs w:val="22"/>
        </w:rPr>
      </w:pPr>
      <w:r w:rsidRPr="00E91A42">
        <w:rPr>
          <w:sz w:val="22"/>
          <w:szCs w:val="22"/>
        </w:rPr>
        <w:t>NO and NO</w:t>
      </w:r>
      <w:r w:rsidRPr="000F0457">
        <w:rPr>
          <w:sz w:val="22"/>
          <w:szCs w:val="22"/>
          <w:vertAlign w:val="subscript"/>
        </w:rPr>
        <w:t>2</w:t>
      </w:r>
      <w:r w:rsidRPr="00E91A42">
        <w:rPr>
          <w:sz w:val="22"/>
          <w:szCs w:val="22"/>
        </w:rPr>
        <w:t xml:space="preserve"> are artificially generated pollutants and the sum of their concentrati</w:t>
      </w:r>
      <w:r>
        <w:rPr>
          <w:sz w:val="22"/>
          <w:szCs w:val="22"/>
        </w:rPr>
        <w:t>ons is referred to as Nitrogen O</w:t>
      </w:r>
      <w:r w:rsidRPr="00E91A42">
        <w:rPr>
          <w:sz w:val="22"/>
          <w:szCs w:val="22"/>
        </w:rPr>
        <w:t>xides and are expressed as NO</w:t>
      </w:r>
      <w:r w:rsidRPr="000F0457">
        <w:rPr>
          <w:sz w:val="22"/>
          <w:szCs w:val="22"/>
          <w:vertAlign w:val="subscript"/>
        </w:rPr>
        <w:t>x</w:t>
      </w:r>
      <w:r>
        <w:rPr>
          <w:sz w:val="22"/>
          <w:szCs w:val="22"/>
        </w:rPr>
        <w:t xml:space="preserve"> </w:t>
      </w:r>
      <w:r w:rsidR="009F1344">
        <w:rPr>
          <w:sz w:val="22"/>
          <w:szCs w:val="22"/>
        </w:rPr>
        <w:t>[1</w:t>
      </w:r>
      <w:r w:rsidR="00A201F7">
        <w:rPr>
          <w:sz w:val="22"/>
          <w:szCs w:val="22"/>
        </w:rPr>
        <w:t>4</w:t>
      </w:r>
      <w:r w:rsidR="009F1344">
        <w:rPr>
          <w:sz w:val="22"/>
          <w:szCs w:val="22"/>
        </w:rPr>
        <w:t>]</w:t>
      </w:r>
      <w:r w:rsidRPr="00E91A42">
        <w:rPr>
          <w:sz w:val="22"/>
          <w:szCs w:val="22"/>
        </w:rPr>
        <w:t xml:space="preserve">. </w:t>
      </w:r>
      <w:r>
        <w:rPr>
          <w:sz w:val="22"/>
          <w:szCs w:val="22"/>
        </w:rPr>
        <w:t>These</w:t>
      </w:r>
      <w:r w:rsidRPr="00E91A42">
        <w:rPr>
          <w:sz w:val="22"/>
          <w:szCs w:val="22"/>
        </w:rPr>
        <w:t xml:space="preserve"> </w:t>
      </w:r>
      <w:r>
        <w:rPr>
          <w:sz w:val="22"/>
          <w:szCs w:val="22"/>
        </w:rPr>
        <w:t>include:</w:t>
      </w:r>
    </w:p>
    <w:p w14:paraId="1C1660F5" w14:textId="77777777" w:rsidR="006859ED" w:rsidRPr="00F71298" w:rsidRDefault="006859ED" w:rsidP="006859ED">
      <w:pPr>
        <w:ind w:right="-1"/>
        <w:jc w:val="both"/>
        <w:rPr>
          <w:sz w:val="16"/>
          <w:szCs w:val="16"/>
        </w:rPr>
      </w:pPr>
    </w:p>
    <w:p w14:paraId="5A2FBCB3" w14:textId="77777777" w:rsidR="006859ED" w:rsidRPr="00E91A42" w:rsidRDefault="006859ED" w:rsidP="006859ED">
      <w:pPr>
        <w:pStyle w:val="ListParagraph"/>
        <w:numPr>
          <w:ilvl w:val="0"/>
          <w:numId w:val="4"/>
        </w:numPr>
        <w:spacing w:after="0" w:line="240" w:lineRule="auto"/>
        <w:ind w:right="170"/>
        <w:jc w:val="both"/>
        <w:rPr>
          <w:rFonts w:ascii="Times New Roman" w:hAnsi="Times New Roman" w:cs="Times New Roman"/>
        </w:rPr>
      </w:pPr>
      <w:r w:rsidRPr="00E91A42">
        <w:rPr>
          <w:rFonts w:ascii="Times New Roman" w:hAnsi="Times New Roman" w:cs="Times New Roman"/>
        </w:rPr>
        <w:t>Nitric Oxide [NO]</w:t>
      </w:r>
    </w:p>
    <w:p w14:paraId="7467023B" w14:textId="77777777" w:rsidR="006859ED" w:rsidRPr="00E91A42" w:rsidRDefault="006859ED" w:rsidP="006859ED">
      <w:pPr>
        <w:pStyle w:val="ListParagraph"/>
        <w:numPr>
          <w:ilvl w:val="0"/>
          <w:numId w:val="4"/>
        </w:numPr>
        <w:spacing w:after="0" w:line="240" w:lineRule="auto"/>
        <w:ind w:right="170"/>
        <w:jc w:val="both"/>
        <w:rPr>
          <w:rFonts w:ascii="Times New Roman" w:hAnsi="Times New Roman" w:cs="Times New Roman"/>
        </w:rPr>
      </w:pPr>
      <w:r w:rsidRPr="00E91A42">
        <w:rPr>
          <w:rFonts w:ascii="Times New Roman" w:hAnsi="Times New Roman" w:cs="Times New Roman"/>
        </w:rPr>
        <w:t>Nitrogen dioxide [NO</w:t>
      </w:r>
      <w:r w:rsidRPr="00E91A42">
        <w:rPr>
          <w:rFonts w:ascii="Times New Roman" w:hAnsi="Times New Roman" w:cs="Times New Roman"/>
          <w:vertAlign w:val="subscript"/>
        </w:rPr>
        <w:t>2</w:t>
      </w:r>
      <w:r w:rsidRPr="00E91A42">
        <w:rPr>
          <w:rFonts w:ascii="Times New Roman" w:hAnsi="Times New Roman" w:cs="Times New Roman"/>
        </w:rPr>
        <w:t>]</w:t>
      </w:r>
    </w:p>
    <w:p w14:paraId="2ECD7E28" w14:textId="77777777" w:rsidR="006859ED" w:rsidRPr="00E91A42" w:rsidRDefault="006859ED" w:rsidP="006859ED">
      <w:pPr>
        <w:pStyle w:val="ListParagraph"/>
        <w:numPr>
          <w:ilvl w:val="0"/>
          <w:numId w:val="4"/>
        </w:numPr>
        <w:spacing w:after="0" w:line="240" w:lineRule="auto"/>
        <w:ind w:right="170"/>
        <w:jc w:val="both"/>
        <w:rPr>
          <w:rFonts w:ascii="Times New Roman" w:hAnsi="Times New Roman" w:cs="Times New Roman"/>
        </w:rPr>
      </w:pPr>
      <w:r w:rsidRPr="00E91A42">
        <w:rPr>
          <w:rFonts w:ascii="Times New Roman" w:hAnsi="Times New Roman" w:cs="Times New Roman"/>
        </w:rPr>
        <w:t>Nitrogen Trioxide [NO</w:t>
      </w:r>
      <w:r w:rsidRPr="00E91A42">
        <w:rPr>
          <w:rFonts w:ascii="Times New Roman" w:hAnsi="Times New Roman" w:cs="Times New Roman"/>
          <w:vertAlign w:val="subscript"/>
        </w:rPr>
        <w:t>3</w:t>
      </w:r>
      <w:r w:rsidRPr="00E91A42">
        <w:rPr>
          <w:rFonts w:ascii="Times New Roman" w:hAnsi="Times New Roman" w:cs="Times New Roman"/>
        </w:rPr>
        <w:t>]</w:t>
      </w:r>
    </w:p>
    <w:p w14:paraId="1C6D8D97" w14:textId="77777777" w:rsidR="006859ED" w:rsidRPr="00E91A42" w:rsidRDefault="006859ED" w:rsidP="006859ED">
      <w:pPr>
        <w:pStyle w:val="ListParagraph"/>
        <w:numPr>
          <w:ilvl w:val="0"/>
          <w:numId w:val="4"/>
        </w:numPr>
        <w:spacing w:after="0" w:line="240" w:lineRule="auto"/>
        <w:ind w:right="170"/>
        <w:jc w:val="both"/>
        <w:rPr>
          <w:rFonts w:ascii="Times New Roman" w:hAnsi="Times New Roman" w:cs="Times New Roman"/>
        </w:rPr>
      </w:pPr>
      <w:r w:rsidRPr="00E91A42">
        <w:rPr>
          <w:rFonts w:ascii="Times New Roman" w:hAnsi="Times New Roman" w:cs="Times New Roman"/>
        </w:rPr>
        <w:t>Nitrogen Tetroxide [N</w:t>
      </w:r>
      <w:r w:rsidRPr="00E91A42">
        <w:rPr>
          <w:rFonts w:ascii="Times New Roman" w:hAnsi="Times New Roman" w:cs="Times New Roman"/>
          <w:vertAlign w:val="subscript"/>
        </w:rPr>
        <w:t>2</w:t>
      </w:r>
      <w:r w:rsidRPr="00E91A42">
        <w:rPr>
          <w:rFonts w:ascii="Times New Roman" w:hAnsi="Times New Roman" w:cs="Times New Roman"/>
        </w:rPr>
        <w:t>O</w:t>
      </w:r>
      <w:r w:rsidRPr="00E91A42">
        <w:rPr>
          <w:rFonts w:ascii="Times New Roman" w:hAnsi="Times New Roman" w:cs="Times New Roman"/>
          <w:vertAlign w:val="subscript"/>
        </w:rPr>
        <w:t>4</w:t>
      </w:r>
      <w:r w:rsidRPr="00E91A42">
        <w:rPr>
          <w:rFonts w:ascii="Times New Roman" w:hAnsi="Times New Roman" w:cs="Times New Roman"/>
        </w:rPr>
        <w:t>]</w:t>
      </w:r>
    </w:p>
    <w:p w14:paraId="31DD9127" w14:textId="77777777" w:rsidR="006859ED" w:rsidRPr="00E91A42" w:rsidRDefault="006859ED" w:rsidP="006859ED">
      <w:pPr>
        <w:pStyle w:val="ListParagraph"/>
        <w:numPr>
          <w:ilvl w:val="0"/>
          <w:numId w:val="4"/>
        </w:numPr>
        <w:spacing w:after="0" w:line="240" w:lineRule="auto"/>
        <w:ind w:right="170"/>
        <w:jc w:val="both"/>
        <w:rPr>
          <w:rFonts w:ascii="Times New Roman" w:hAnsi="Times New Roman" w:cs="Times New Roman"/>
        </w:rPr>
      </w:pPr>
      <w:r w:rsidRPr="00E91A42">
        <w:rPr>
          <w:rFonts w:ascii="Times New Roman" w:hAnsi="Times New Roman" w:cs="Times New Roman"/>
        </w:rPr>
        <w:t>Dinitrogen Pentoxide [N</w:t>
      </w:r>
      <w:r w:rsidRPr="00E91A42">
        <w:rPr>
          <w:rFonts w:ascii="Times New Roman" w:hAnsi="Times New Roman" w:cs="Times New Roman"/>
          <w:vertAlign w:val="subscript"/>
        </w:rPr>
        <w:t>2</w:t>
      </w:r>
      <w:r w:rsidRPr="00E91A42">
        <w:rPr>
          <w:rFonts w:ascii="Times New Roman" w:hAnsi="Times New Roman" w:cs="Times New Roman"/>
        </w:rPr>
        <w:t>O</w:t>
      </w:r>
      <w:r w:rsidRPr="00E91A42">
        <w:rPr>
          <w:rFonts w:ascii="Times New Roman" w:hAnsi="Times New Roman" w:cs="Times New Roman"/>
          <w:vertAlign w:val="subscript"/>
        </w:rPr>
        <w:t>5</w:t>
      </w:r>
      <w:r w:rsidRPr="00E91A42">
        <w:rPr>
          <w:rFonts w:ascii="Times New Roman" w:hAnsi="Times New Roman" w:cs="Times New Roman"/>
        </w:rPr>
        <w:t>]</w:t>
      </w:r>
    </w:p>
    <w:p w14:paraId="2EB1C9BD" w14:textId="77777777" w:rsidR="006859ED" w:rsidRPr="00F71298" w:rsidRDefault="006859ED">
      <w:pPr>
        <w:ind w:right="-1"/>
        <w:jc w:val="both"/>
        <w:rPr>
          <w:sz w:val="16"/>
          <w:szCs w:val="16"/>
        </w:rPr>
      </w:pPr>
    </w:p>
    <w:p w14:paraId="323245E7" w14:textId="4F9E0E82" w:rsidR="00F4202F" w:rsidRDefault="00AF3AA7">
      <w:pPr>
        <w:ind w:right="-1"/>
        <w:jc w:val="both"/>
        <w:rPr>
          <w:sz w:val="22"/>
          <w:szCs w:val="22"/>
        </w:rPr>
      </w:pPr>
      <w:r>
        <w:rPr>
          <w:noProof/>
          <w:sz w:val="22"/>
          <w:szCs w:val="22"/>
          <w:lang w:eastAsia="en-GB"/>
        </w:rPr>
        <w:t>NO</w:t>
      </w:r>
      <w:r>
        <w:rPr>
          <w:noProof/>
          <w:sz w:val="22"/>
          <w:szCs w:val="22"/>
          <w:vertAlign w:val="subscript"/>
          <w:lang w:eastAsia="en-GB"/>
        </w:rPr>
        <w:t>x</w:t>
      </w:r>
      <w:r>
        <w:rPr>
          <w:noProof/>
          <w:sz w:val="22"/>
          <w:szCs w:val="22"/>
          <w:lang w:eastAsia="en-GB"/>
        </w:rPr>
        <w:t xml:space="preserve"> </w:t>
      </w:r>
      <w:r w:rsidR="00F70829">
        <w:rPr>
          <w:noProof/>
          <w:sz w:val="22"/>
          <w:szCs w:val="22"/>
          <w:lang w:eastAsia="en-GB"/>
        </w:rPr>
        <w:t xml:space="preserve">emissions result from all types of combustion sources and motor vehicle exhausts (petrol, diesel, liquid petroleum gas (LPG) and compressed natural gas (CNG)) </w:t>
      </w:r>
      <w:r w:rsidR="00F70829">
        <w:rPr>
          <w:sz w:val="22"/>
          <w:szCs w:val="22"/>
        </w:rPr>
        <w:fldChar w:fldCharType="begin"/>
      </w:r>
      <w:r w:rsidR="00F70829">
        <w:rPr>
          <w:sz w:val="22"/>
          <w:szCs w:val="22"/>
        </w:rPr>
        <w:instrText xml:space="preserve"> ADDIN EN.CITE &lt;EndNote&gt;&lt;Cite&gt;&lt;Author&gt;World Health Organisation&lt;/Author&gt;&lt;Year&gt;2010&lt;/Year&gt;&lt;RecNum&gt;417&lt;/RecNum&gt;&lt;record&gt;&lt;rec-number&gt;417&lt;/rec-number&gt;&lt;foreign-keys&gt;&lt;key app="EN" db-id="w02txsft00tsw8ezezmxrfa45z9epdxz5ezw"&gt;417&lt;/key&gt;&lt;/foreign-keys&gt;&lt;ref-type name="Report"&gt;27&lt;/ref-type&gt;&lt;contributors&gt;&lt;authors&gt;&lt;author&gt;World Health Organisation,&lt;/author&gt;&lt;/authors&gt;&lt;/contributors&gt;&lt;titles&gt;&lt;title&gt;The world health report 2010: Health systems financing: the path to universal coverage&lt;/title&gt;&lt;/titles&gt;&lt;dates&gt;&lt;year&gt;2010&lt;/year&gt;&lt;/dates&gt;&lt;pub-location&gt;Geneva&lt;/pub-location&gt;&lt;publisher&gt;World Health Organisation&lt;/publisher&gt;&lt;urls&gt;&lt;/urls&gt;&lt;/record&gt;&lt;/Cite&gt;&lt;/EndNote&gt;</w:instrText>
      </w:r>
      <w:r w:rsidR="00F70829">
        <w:rPr>
          <w:sz w:val="22"/>
          <w:szCs w:val="22"/>
        </w:rPr>
        <w:fldChar w:fldCharType="separate"/>
      </w:r>
      <w:r w:rsidR="00F70829">
        <w:rPr>
          <w:noProof/>
          <w:sz w:val="22"/>
          <w:szCs w:val="22"/>
        </w:rPr>
        <w:t>[</w:t>
      </w:r>
      <w:r w:rsidR="00B72F7E">
        <w:rPr>
          <w:noProof/>
          <w:sz w:val="22"/>
          <w:szCs w:val="22"/>
        </w:rPr>
        <w:t>1</w:t>
      </w:r>
      <w:r w:rsidR="00A201F7">
        <w:rPr>
          <w:noProof/>
          <w:sz w:val="22"/>
          <w:szCs w:val="22"/>
        </w:rPr>
        <w:t>0</w:t>
      </w:r>
      <w:r w:rsidR="00F70829">
        <w:rPr>
          <w:noProof/>
          <w:sz w:val="22"/>
          <w:szCs w:val="22"/>
        </w:rPr>
        <w:t>]</w:t>
      </w:r>
      <w:r w:rsidR="00F70829">
        <w:rPr>
          <w:sz w:val="22"/>
          <w:szCs w:val="22"/>
        </w:rPr>
        <w:fldChar w:fldCharType="end"/>
      </w:r>
      <w:r w:rsidR="00F70829">
        <w:rPr>
          <w:noProof/>
          <w:sz w:val="22"/>
          <w:szCs w:val="22"/>
          <w:lang w:eastAsia="en-GB"/>
        </w:rPr>
        <w:t xml:space="preserve">. </w:t>
      </w:r>
      <w:r w:rsidR="00663B95" w:rsidRPr="00E91A42">
        <w:rPr>
          <w:sz w:val="22"/>
          <w:szCs w:val="22"/>
        </w:rPr>
        <w:t xml:space="preserve">In indoor settings, </w:t>
      </w:r>
      <w:r w:rsidR="00663B95">
        <w:rPr>
          <w:sz w:val="22"/>
          <w:szCs w:val="22"/>
        </w:rPr>
        <w:t xml:space="preserve">in particular, </w:t>
      </w:r>
      <w:r w:rsidR="00663B95" w:rsidRPr="00E91A42">
        <w:rPr>
          <w:sz w:val="22"/>
          <w:szCs w:val="22"/>
        </w:rPr>
        <w:t>gas burning app</w:t>
      </w:r>
      <w:r w:rsidR="00663B95">
        <w:rPr>
          <w:sz w:val="22"/>
          <w:szCs w:val="22"/>
        </w:rPr>
        <w:t>liances, kerosene space heaters and</w:t>
      </w:r>
      <w:r w:rsidR="00663B95" w:rsidRPr="00E91A42">
        <w:rPr>
          <w:sz w:val="22"/>
          <w:szCs w:val="22"/>
        </w:rPr>
        <w:t xml:space="preserve"> tobacco smoke are some of the </w:t>
      </w:r>
      <w:r w:rsidR="00663B95">
        <w:rPr>
          <w:sz w:val="22"/>
          <w:szCs w:val="22"/>
        </w:rPr>
        <w:t xml:space="preserve">common </w:t>
      </w:r>
      <w:r w:rsidR="00663B95" w:rsidRPr="00E91A42">
        <w:rPr>
          <w:sz w:val="22"/>
          <w:szCs w:val="22"/>
        </w:rPr>
        <w:t>sources of NO</w:t>
      </w:r>
      <w:r w:rsidR="00663B95" w:rsidRPr="000F0457">
        <w:rPr>
          <w:sz w:val="22"/>
          <w:szCs w:val="22"/>
          <w:vertAlign w:val="subscript"/>
        </w:rPr>
        <w:t>x</w:t>
      </w:r>
      <w:r>
        <w:rPr>
          <w:sz w:val="22"/>
          <w:szCs w:val="22"/>
        </w:rPr>
        <w:t xml:space="preserve"> </w:t>
      </w:r>
      <w:r w:rsidR="00B72F7E">
        <w:rPr>
          <w:sz w:val="22"/>
          <w:szCs w:val="22"/>
        </w:rPr>
        <w:t>[1</w:t>
      </w:r>
      <w:r w:rsidR="00A201F7">
        <w:rPr>
          <w:sz w:val="22"/>
          <w:szCs w:val="22"/>
        </w:rPr>
        <w:t>0</w:t>
      </w:r>
      <w:r w:rsidR="00B72F7E">
        <w:rPr>
          <w:sz w:val="22"/>
          <w:szCs w:val="22"/>
        </w:rPr>
        <w:t>]</w:t>
      </w:r>
      <w:r w:rsidRPr="00E91A42">
        <w:rPr>
          <w:sz w:val="22"/>
          <w:szCs w:val="22"/>
        </w:rPr>
        <w:t>.</w:t>
      </w:r>
      <w:r w:rsidR="00663B95" w:rsidRPr="00E91A42">
        <w:rPr>
          <w:sz w:val="22"/>
          <w:szCs w:val="22"/>
        </w:rPr>
        <w:t xml:space="preserve"> </w:t>
      </w:r>
    </w:p>
    <w:p w14:paraId="682A330F" w14:textId="77777777" w:rsidR="00AF3AA7" w:rsidRDefault="00AF3AA7">
      <w:pPr>
        <w:ind w:right="-1"/>
        <w:jc w:val="both"/>
        <w:rPr>
          <w:noProof/>
          <w:sz w:val="22"/>
          <w:szCs w:val="22"/>
          <w:lang w:eastAsia="en-GB"/>
        </w:rPr>
      </w:pPr>
    </w:p>
    <w:p w14:paraId="2E3D25DC" w14:textId="69ACE7E5" w:rsidR="000A6EEE" w:rsidRDefault="00AF3AA7">
      <w:pPr>
        <w:ind w:right="-1"/>
        <w:jc w:val="both"/>
        <w:rPr>
          <w:noProof/>
          <w:sz w:val="22"/>
          <w:szCs w:val="22"/>
          <w:lang w:eastAsia="en-GB"/>
        </w:rPr>
      </w:pPr>
      <w:r>
        <w:rPr>
          <w:noProof/>
          <w:sz w:val="22"/>
          <w:szCs w:val="22"/>
          <w:lang w:eastAsia="en-GB"/>
        </w:rPr>
        <w:t>E</w:t>
      </w:r>
      <w:r w:rsidR="00F70829">
        <w:rPr>
          <w:noProof/>
          <w:sz w:val="22"/>
          <w:szCs w:val="22"/>
          <w:lang w:eastAsia="en-GB"/>
        </w:rPr>
        <w:t>xposure</w:t>
      </w:r>
      <w:r>
        <w:rPr>
          <w:noProof/>
          <w:sz w:val="22"/>
          <w:szCs w:val="22"/>
          <w:lang w:eastAsia="en-GB"/>
        </w:rPr>
        <w:t xml:space="preserve"> to NO</w:t>
      </w:r>
      <w:r w:rsidRPr="00AF3AA7">
        <w:rPr>
          <w:noProof/>
          <w:sz w:val="22"/>
          <w:szCs w:val="22"/>
          <w:vertAlign w:val="subscript"/>
          <w:lang w:eastAsia="en-GB"/>
        </w:rPr>
        <w:t>x</w:t>
      </w:r>
      <w:r w:rsidR="00F70829">
        <w:rPr>
          <w:noProof/>
          <w:sz w:val="22"/>
          <w:szCs w:val="22"/>
          <w:lang w:eastAsia="en-GB"/>
        </w:rPr>
        <w:t xml:space="preserve"> is linked to adverse respiratory effects and airway inflammation in healthy people</w:t>
      </w:r>
      <w:r>
        <w:rPr>
          <w:noProof/>
          <w:sz w:val="22"/>
          <w:szCs w:val="22"/>
          <w:lang w:eastAsia="en-GB"/>
        </w:rPr>
        <w:t>,</w:t>
      </w:r>
      <w:r w:rsidR="00F70829">
        <w:rPr>
          <w:noProof/>
          <w:sz w:val="22"/>
          <w:szCs w:val="22"/>
          <w:lang w:eastAsia="en-GB"/>
        </w:rPr>
        <w:t xml:space="preserve"> and increased respiratory symptoms in people with asthma. </w:t>
      </w:r>
      <w:r w:rsidR="00F4202F">
        <w:rPr>
          <w:noProof/>
          <w:sz w:val="22"/>
          <w:szCs w:val="22"/>
          <w:lang w:eastAsia="en-GB"/>
        </w:rPr>
        <w:t>It</w:t>
      </w:r>
      <w:r w:rsidR="00F70829">
        <w:rPr>
          <w:noProof/>
          <w:sz w:val="22"/>
          <w:szCs w:val="22"/>
          <w:lang w:eastAsia="en-GB"/>
        </w:rPr>
        <w:t xml:space="preserve"> reacts with other compounds such as ammonia and moisture to form small particles that penetrate deeply into sensitive parts of the lungs. This can either induce or worsen respiratory diseases, </w:t>
      </w:r>
      <w:r w:rsidR="007E50C8">
        <w:rPr>
          <w:noProof/>
          <w:sz w:val="22"/>
          <w:szCs w:val="22"/>
          <w:lang w:eastAsia="en-GB"/>
        </w:rPr>
        <w:t xml:space="preserve">or </w:t>
      </w:r>
      <w:r w:rsidR="00F70829">
        <w:rPr>
          <w:noProof/>
          <w:sz w:val="22"/>
          <w:szCs w:val="22"/>
          <w:lang w:eastAsia="en-GB"/>
        </w:rPr>
        <w:t>aggravate existing heart disease</w:t>
      </w:r>
      <w:r w:rsidR="007E50C8">
        <w:rPr>
          <w:noProof/>
          <w:sz w:val="22"/>
          <w:szCs w:val="22"/>
          <w:lang w:eastAsia="en-GB"/>
        </w:rPr>
        <w:t>,</w:t>
      </w:r>
      <w:r w:rsidR="00F70829">
        <w:rPr>
          <w:noProof/>
          <w:sz w:val="22"/>
          <w:szCs w:val="22"/>
          <w:lang w:eastAsia="en-GB"/>
        </w:rPr>
        <w:t xml:space="preserve"> leading to increased hospital admissions or even premature death </w:t>
      </w:r>
      <w:r w:rsidR="00F70829">
        <w:rPr>
          <w:sz w:val="22"/>
          <w:szCs w:val="22"/>
        </w:rPr>
        <w:fldChar w:fldCharType="begin"/>
      </w:r>
      <w:r w:rsidR="00F70829">
        <w:rPr>
          <w:sz w:val="22"/>
          <w:szCs w:val="22"/>
        </w:rPr>
        <w:instrText xml:space="preserve"> ADDIN EN.CITE &lt;EndNote&gt;&lt;Cite&gt;&lt;Author&gt;World Health Organisation&lt;/Author&gt;&lt;Year&gt;2010&lt;/Year&gt;&lt;RecNum&gt;417&lt;/RecNum&gt;&lt;record&gt;&lt;rec-number&gt;417&lt;/rec-number&gt;&lt;foreign-keys&gt;&lt;key app="EN" db-id="w02txsft00tsw8ezezmxrfa45z9epdxz5ezw"&gt;417&lt;/key&gt;&lt;/foreign-keys&gt;&lt;ref-type name="Report"&gt;27&lt;/ref-type&gt;&lt;contributors&gt;&lt;authors&gt;&lt;author&gt;World Health Organisation,&lt;/author&gt;&lt;/authors&gt;&lt;/contributors&gt;&lt;titles&gt;&lt;title&gt;The world health report 2010: Health systems financing: the path to universal coverage&lt;/title&gt;&lt;/titles&gt;&lt;dates&gt;&lt;year&gt;2010&lt;/year&gt;&lt;/dates&gt;&lt;pub-location&gt;Geneva&lt;/pub-location&gt;&lt;publisher&gt;World Health Organisation&lt;/publisher&gt;&lt;urls&gt;&lt;/urls&gt;&lt;/record&gt;&lt;/Cite&gt;&lt;/EndNote&gt;</w:instrText>
      </w:r>
      <w:r w:rsidR="00F70829">
        <w:rPr>
          <w:sz w:val="22"/>
          <w:szCs w:val="22"/>
        </w:rPr>
        <w:fldChar w:fldCharType="separate"/>
      </w:r>
      <w:r w:rsidR="00F92DAD">
        <w:rPr>
          <w:noProof/>
          <w:sz w:val="22"/>
          <w:szCs w:val="22"/>
        </w:rPr>
        <w:t>[1</w:t>
      </w:r>
      <w:r w:rsidR="00A201F7">
        <w:rPr>
          <w:noProof/>
          <w:sz w:val="22"/>
          <w:szCs w:val="22"/>
        </w:rPr>
        <w:t>1</w:t>
      </w:r>
      <w:r w:rsidR="00F70829">
        <w:rPr>
          <w:noProof/>
          <w:sz w:val="22"/>
          <w:szCs w:val="22"/>
        </w:rPr>
        <w:t>]</w:t>
      </w:r>
      <w:r w:rsidR="00F70829">
        <w:rPr>
          <w:sz w:val="22"/>
          <w:szCs w:val="22"/>
        </w:rPr>
        <w:fldChar w:fldCharType="end"/>
      </w:r>
      <w:r w:rsidR="00F70829">
        <w:rPr>
          <w:noProof/>
          <w:sz w:val="22"/>
          <w:szCs w:val="22"/>
          <w:lang w:eastAsia="en-GB"/>
        </w:rPr>
        <w:t>.</w:t>
      </w:r>
    </w:p>
    <w:p w14:paraId="48E04D0B" w14:textId="77777777" w:rsidR="00CC3C48" w:rsidRDefault="00CC3C48">
      <w:pPr>
        <w:ind w:right="-1"/>
        <w:jc w:val="both"/>
        <w:rPr>
          <w:noProof/>
          <w:sz w:val="22"/>
          <w:szCs w:val="22"/>
          <w:lang w:eastAsia="en-GB"/>
        </w:rPr>
      </w:pPr>
    </w:p>
    <w:p w14:paraId="2F9DAE97" w14:textId="4170AC3B" w:rsidR="00CC3C48" w:rsidRDefault="00CC3C48" w:rsidP="00CC3C48">
      <w:pPr>
        <w:ind w:right="-1"/>
        <w:jc w:val="both"/>
        <w:rPr>
          <w:noProof/>
          <w:sz w:val="22"/>
          <w:szCs w:val="22"/>
          <w:lang w:eastAsia="en-GB"/>
        </w:rPr>
      </w:pPr>
      <w:r>
        <w:rPr>
          <w:noProof/>
          <w:sz w:val="22"/>
          <w:szCs w:val="22"/>
          <w:lang w:eastAsia="en-GB"/>
        </w:rPr>
        <w:t>As can be seen from Fig. 3 and Table 2, in both the YPR and AMCO residential areas of Bangalore, the NO</w:t>
      </w:r>
      <w:r>
        <w:rPr>
          <w:noProof/>
          <w:sz w:val="22"/>
          <w:szCs w:val="22"/>
          <w:vertAlign w:val="subscript"/>
          <w:lang w:eastAsia="en-GB"/>
        </w:rPr>
        <w:t>x</w:t>
      </w:r>
      <w:r w:rsidR="004D363F">
        <w:rPr>
          <w:noProof/>
          <w:sz w:val="22"/>
          <w:szCs w:val="22"/>
          <w:lang w:eastAsia="en-GB"/>
        </w:rPr>
        <w:t xml:space="preserve"> concentration levels over the year 2009</w:t>
      </w:r>
      <w:r>
        <w:rPr>
          <w:noProof/>
          <w:sz w:val="22"/>
          <w:szCs w:val="22"/>
          <w:lang w:eastAsia="en-GB"/>
        </w:rPr>
        <w:t xml:space="preserve"> </w:t>
      </w:r>
      <w:r w:rsidR="004D363F">
        <w:rPr>
          <w:noProof/>
          <w:sz w:val="22"/>
          <w:szCs w:val="22"/>
          <w:lang w:eastAsia="en-GB"/>
        </w:rPr>
        <w:t>were at their highest,</w:t>
      </w:r>
      <w:r>
        <w:rPr>
          <w:noProof/>
          <w:sz w:val="22"/>
          <w:szCs w:val="22"/>
          <w:lang w:eastAsia="en-GB"/>
        </w:rPr>
        <w:t xml:space="preserve"> </w:t>
      </w:r>
      <w:r w:rsidR="004D363F">
        <w:rPr>
          <w:noProof/>
          <w:sz w:val="22"/>
          <w:szCs w:val="22"/>
          <w:lang w:eastAsia="en-GB"/>
        </w:rPr>
        <w:t>with a</w:t>
      </w:r>
      <w:r>
        <w:rPr>
          <w:noProof/>
          <w:sz w:val="22"/>
          <w:szCs w:val="22"/>
          <w:lang w:eastAsia="en-GB"/>
        </w:rPr>
        <w:t xml:space="preserve"> </w:t>
      </w:r>
      <w:r w:rsidR="004D363F">
        <w:rPr>
          <w:noProof/>
          <w:sz w:val="22"/>
          <w:szCs w:val="22"/>
          <w:lang w:eastAsia="en-GB"/>
        </w:rPr>
        <w:t xml:space="preserve">Moderate </w:t>
      </w:r>
      <w:r>
        <w:rPr>
          <w:noProof/>
          <w:sz w:val="22"/>
          <w:szCs w:val="22"/>
          <w:lang w:eastAsia="en-GB"/>
        </w:rPr>
        <w:t xml:space="preserve">air </w:t>
      </w:r>
      <w:r w:rsidR="004D363F">
        <w:rPr>
          <w:noProof/>
          <w:sz w:val="22"/>
          <w:szCs w:val="22"/>
          <w:lang w:eastAsia="en-GB"/>
        </w:rPr>
        <w:t>pollution</w:t>
      </w:r>
      <w:r>
        <w:rPr>
          <w:noProof/>
          <w:sz w:val="22"/>
          <w:szCs w:val="22"/>
          <w:lang w:eastAsia="en-GB"/>
        </w:rPr>
        <w:t xml:space="preserve"> classification. However, over the </w:t>
      </w:r>
      <w:r w:rsidR="004D363F">
        <w:rPr>
          <w:noProof/>
          <w:sz w:val="22"/>
          <w:szCs w:val="22"/>
          <w:lang w:eastAsia="en-GB"/>
        </w:rPr>
        <w:t>subsequent years to 2013, there has been a consistent decrease in NO</w:t>
      </w:r>
      <w:r w:rsidR="004D363F" w:rsidRPr="004D363F">
        <w:rPr>
          <w:noProof/>
          <w:sz w:val="22"/>
          <w:szCs w:val="22"/>
          <w:vertAlign w:val="subscript"/>
          <w:lang w:eastAsia="en-GB"/>
        </w:rPr>
        <w:t>x</w:t>
      </w:r>
      <w:r w:rsidR="004D363F">
        <w:rPr>
          <w:noProof/>
          <w:sz w:val="22"/>
          <w:szCs w:val="22"/>
          <w:lang w:eastAsia="en-GB"/>
        </w:rPr>
        <w:t xml:space="preserve"> pollution and, indeed, its concentration levels decreased by 24.4% and 23.8% in YPR and AMCO, respectively.</w:t>
      </w:r>
    </w:p>
    <w:p w14:paraId="4F3F92F3" w14:textId="77777777" w:rsidR="00CC3C48" w:rsidRDefault="00CC3C48" w:rsidP="00CC3C48">
      <w:pPr>
        <w:ind w:right="-1"/>
        <w:jc w:val="both"/>
        <w:rPr>
          <w:noProof/>
          <w:sz w:val="22"/>
          <w:szCs w:val="22"/>
          <w:lang w:eastAsia="en-GB"/>
        </w:rPr>
      </w:pPr>
    </w:p>
    <w:p w14:paraId="1C3474CF" w14:textId="77777777" w:rsidR="00B0549E" w:rsidRDefault="00CC3C48" w:rsidP="00CC3C48">
      <w:pPr>
        <w:ind w:right="-1"/>
        <w:jc w:val="both"/>
        <w:rPr>
          <w:noProof/>
          <w:sz w:val="22"/>
          <w:szCs w:val="22"/>
          <w:lang w:eastAsia="en-GB"/>
        </w:rPr>
      </w:pPr>
      <w:r>
        <w:rPr>
          <w:noProof/>
          <w:sz w:val="22"/>
          <w:szCs w:val="22"/>
          <w:lang w:eastAsia="en-GB"/>
        </w:rPr>
        <w:t xml:space="preserve">Interestingly, the three industrial areas </w:t>
      </w:r>
      <w:r w:rsidR="0058685D">
        <w:rPr>
          <w:noProof/>
          <w:sz w:val="22"/>
          <w:szCs w:val="22"/>
          <w:lang w:eastAsia="en-GB"/>
        </w:rPr>
        <w:t xml:space="preserve">of </w:t>
      </w:r>
      <w:r>
        <w:rPr>
          <w:noProof/>
          <w:sz w:val="22"/>
          <w:szCs w:val="22"/>
          <w:lang w:eastAsia="en-GB"/>
        </w:rPr>
        <w:t xml:space="preserve">KHB, Graphite and Peenya saw similar </w:t>
      </w:r>
      <w:r w:rsidR="0058685D">
        <w:rPr>
          <w:noProof/>
          <w:sz w:val="22"/>
          <w:szCs w:val="22"/>
          <w:lang w:eastAsia="en-GB"/>
        </w:rPr>
        <w:t>peaks in NO</w:t>
      </w:r>
      <w:r w:rsidR="0058685D" w:rsidRPr="0058685D">
        <w:rPr>
          <w:noProof/>
          <w:sz w:val="22"/>
          <w:szCs w:val="22"/>
          <w:vertAlign w:val="subscript"/>
          <w:lang w:eastAsia="en-GB"/>
        </w:rPr>
        <w:t>x</w:t>
      </w:r>
      <w:r w:rsidR="0058685D">
        <w:rPr>
          <w:noProof/>
          <w:sz w:val="22"/>
          <w:szCs w:val="22"/>
          <w:lang w:eastAsia="en-GB"/>
        </w:rPr>
        <w:t xml:space="preserve"> concentration levels in 2009 (except for Graphite, where the highest level of 50.7µg/m</w:t>
      </w:r>
      <w:r w:rsidR="0058685D">
        <w:rPr>
          <w:noProof/>
          <w:sz w:val="22"/>
          <w:szCs w:val="22"/>
          <w:vertAlign w:val="superscript"/>
          <w:lang w:eastAsia="en-GB"/>
        </w:rPr>
        <w:t>3</w:t>
      </w:r>
      <w:r w:rsidR="0058685D">
        <w:rPr>
          <w:noProof/>
          <w:sz w:val="22"/>
          <w:szCs w:val="22"/>
          <w:lang w:eastAsia="en-GB"/>
        </w:rPr>
        <w:t xml:space="preserve"> was reached in 2006) before assuming a generally downward trend</w:t>
      </w:r>
      <w:r>
        <w:rPr>
          <w:noProof/>
          <w:sz w:val="22"/>
          <w:szCs w:val="22"/>
          <w:lang w:eastAsia="en-GB"/>
        </w:rPr>
        <w:t>.</w:t>
      </w:r>
    </w:p>
    <w:p w14:paraId="63DDB6FD" w14:textId="77777777" w:rsidR="00B0549E" w:rsidRDefault="00B0549E" w:rsidP="00CC3C48">
      <w:pPr>
        <w:ind w:right="-1"/>
        <w:jc w:val="both"/>
        <w:rPr>
          <w:noProof/>
          <w:sz w:val="22"/>
          <w:szCs w:val="22"/>
          <w:lang w:eastAsia="en-GB"/>
        </w:rPr>
      </w:pPr>
    </w:p>
    <w:p w14:paraId="54F541AD" w14:textId="74651A5C" w:rsidR="00CC3C48" w:rsidRPr="00B0549E" w:rsidRDefault="00CC3C48" w:rsidP="00CC3C48">
      <w:pPr>
        <w:ind w:right="-1"/>
        <w:jc w:val="both"/>
        <w:rPr>
          <w:noProof/>
          <w:sz w:val="22"/>
          <w:szCs w:val="22"/>
          <w:lang w:eastAsia="en-GB"/>
        </w:rPr>
      </w:pPr>
      <w:r>
        <w:rPr>
          <w:noProof/>
          <w:sz w:val="22"/>
          <w:szCs w:val="22"/>
          <w:lang w:eastAsia="en-GB"/>
        </w:rPr>
        <w:t xml:space="preserve">Likewise, </w:t>
      </w:r>
      <w:r w:rsidR="00B0549E">
        <w:rPr>
          <w:noProof/>
          <w:sz w:val="22"/>
          <w:szCs w:val="22"/>
          <w:lang w:eastAsia="en-GB"/>
        </w:rPr>
        <w:t xml:space="preserve">in </w:t>
      </w:r>
      <w:r>
        <w:rPr>
          <w:noProof/>
          <w:sz w:val="22"/>
          <w:szCs w:val="22"/>
          <w:lang w:eastAsia="en-GB"/>
        </w:rPr>
        <w:t xml:space="preserve">the </w:t>
      </w:r>
      <w:r w:rsidR="00B0549E">
        <w:rPr>
          <w:noProof/>
          <w:sz w:val="22"/>
          <w:szCs w:val="22"/>
          <w:lang w:eastAsia="en-GB"/>
        </w:rPr>
        <w:t xml:space="preserve">case of the </w:t>
      </w:r>
      <w:r>
        <w:rPr>
          <w:noProof/>
          <w:sz w:val="22"/>
          <w:szCs w:val="22"/>
          <w:lang w:eastAsia="en-GB"/>
        </w:rPr>
        <w:t>sensitive area of Victoria</w:t>
      </w:r>
      <w:r w:rsidR="00B0549E">
        <w:rPr>
          <w:noProof/>
          <w:sz w:val="22"/>
          <w:szCs w:val="22"/>
          <w:lang w:eastAsia="en-GB"/>
        </w:rPr>
        <w:t>,</w:t>
      </w:r>
      <w:r>
        <w:rPr>
          <w:noProof/>
          <w:sz w:val="22"/>
          <w:szCs w:val="22"/>
          <w:lang w:eastAsia="en-GB"/>
        </w:rPr>
        <w:t xml:space="preserve"> a similar </w:t>
      </w:r>
      <w:r w:rsidR="00B0549E">
        <w:rPr>
          <w:noProof/>
          <w:sz w:val="22"/>
          <w:szCs w:val="22"/>
          <w:lang w:eastAsia="en-GB"/>
        </w:rPr>
        <w:t>pattern</w:t>
      </w:r>
      <w:r>
        <w:rPr>
          <w:noProof/>
          <w:sz w:val="22"/>
          <w:szCs w:val="22"/>
          <w:lang w:eastAsia="en-GB"/>
        </w:rPr>
        <w:t xml:space="preserve"> to </w:t>
      </w:r>
      <w:r w:rsidR="00B0549E">
        <w:rPr>
          <w:noProof/>
          <w:sz w:val="22"/>
          <w:szCs w:val="22"/>
          <w:lang w:eastAsia="en-GB"/>
        </w:rPr>
        <w:t xml:space="preserve">that of </w:t>
      </w:r>
      <w:r>
        <w:rPr>
          <w:noProof/>
          <w:sz w:val="22"/>
          <w:szCs w:val="22"/>
          <w:lang w:eastAsia="en-GB"/>
        </w:rPr>
        <w:t xml:space="preserve">the residential and industrial areas </w:t>
      </w:r>
      <w:r w:rsidR="00B0549E">
        <w:rPr>
          <w:noProof/>
          <w:sz w:val="22"/>
          <w:szCs w:val="22"/>
          <w:lang w:eastAsia="en-GB"/>
        </w:rPr>
        <w:t>was exhibited, with 2009 marking a peak value in NO</w:t>
      </w:r>
      <w:r w:rsidR="00B0549E" w:rsidRPr="00B0549E">
        <w:rPr>
          <w:noProof/>
          <w:sz w:val="22"/>
          <w:szCs w:val="22"/>
          <w:vertAlign w:val="subscript"/>
          <w:lang w:eastAsia="en-GB"/>
        </w:rPr>
        <w:t>x</w:t>
      </w:r>
      <w:r w:rsidR="00B0549E">
        <w:rPr>
          <w:noProof/>
          <w:sz w:val="22"/>
          <w:szCs w:val="22"/>
          <w:lang w:eastAsia="en-GB"/>
        </w:rPr>
        <w:t xml:space="preserve"> concentration level,</w:t>
      </w:r>
      <w:r w:rsidR="00B0549E" w:rsidRPr="00B0549E">
        <w:rPr>
          <w:noProof/>
          <w:sz w:val="22"/>
          <w:szCs w:val="22"/>
          <w:lang w:eastAsia="en-GB"/>
        </w:rPr>
        <w:t xml:space="preserve"> </w:t>
      </w:r>
      <w:r w:rsidR="00B0549E">
        <w:rPr>
          <w:noProof/>
          <w:sz w:val="22"/>
          <w:szCs w:val="22"/>
          <w:lang w:eastAsia="en-GB"/>
        </w:rPr>
        <w:t>followed by a downward trend.  Having said that, there was an increase of 6.8% in NO</w:t>
      </w:r>
      <w:r w:rsidR="00B0549E" w:rsidRPr="00B0549E">
        <w:rPr>
          <w:noProof/>
          <w:sz w:val="22"/>
          <w:szCs w:val="22"/>
          <w:vertAlign w:val="subscript"/>
          <w:lang w:eastAsia="en-GB"/>
        </w:rPr>
        <w:t>x</w:t>
      </w:r>
      <w:r w:rsidR="00B0549E">
        <w:rPr>
          <w:noProof/>
          <w:sz w:val="22"/>
          <w:szCs w:val="22"/>
          <w:lang w:eastAsia="en-GB"/>
        </w:rPr>
        <w:t xml:space="preserve"> level from 2012 to 2013 and, in 2013, the CPCB standard maximum value of 30µg/m</w:t>
      </w:r>
      <w:r w:rsidR="00B0549E">
        <w:rPr>
          <w:noProof/>
          <w:sz w:val="22"/>
          <w:szCs w:val="22"/>
          <w:vertAlign w:val="superscript"/>
          <w:lang w:eastAsia="en-GB"/>
        </w:rPr>
        <w:t>3</w:t>
      </w:r>
      <w:r w:rsidR="00B0549E">
        <w:rPr>
          <w:noProof/>
          <w:sz w:val="22"/>
          <w:szCs w:val="22"/>
          <w:lang w:eastAsia="en-GB"/>
        </w:rPr>
        <w:t xml:space="preserve"> was reached.</w:t>
      </w:r>
    </w:p>
    <w:p w14:paraId="4B3D3087" w14:textId="77777777" w:rsidR="00CC3C48" w:rsidRDefault="00CC3C48" w:rsidP="00CC3C48">
      <w:pPr>
        <w:ind w:right="-1"/>
        <w:jc w:val="both"/>
        <w:rPr>
          <w:noProof/>
          <w:sz w:val="22"/>
          <w:szCs w:val="22"/>
          <w:lang w:eastAsia="en-GB"/>
        </w:rPr>
      </w:pPr>
    </w:p>
    <w:p w14:paraId="78D3E7D4" w14:textId="27129F68" w:rsidR="00CC3C48" w:rsidRPr="00B05968" w:rsidRDefault="00CC3C48" w:rsidP="00B05968">
      <w:pPr>
        <w:ind w:right="-1"/>
        <w:jc w:val="both"/>
        <w:rPr>
          <w:noProof/>
          <w:sz w:val="22"/>
          <w:szCs w:val="22"/>
          <w:lang w:eastAsia="en-GB"/>
        </w:rPr>
      </w:pPr>
      <w:r>
        <w:rPr>
          <w:noProof/>
          <w:sz w:val="22"/>
          <w:szCs w:val="22"/>
          <w:lang w:eastAsia="en-GB"/>
        </w:rPr>
        <w:t>A possib</w:t>
      </w:r>
      <w:r w:rsidR="00B05968">
        <w:rPr>
          <w:noProof/>
          <w:sz w:val="22"/>
          <w:szCs w:val="22"/>
          <w:lang w:eastAsia="en-GB"/>
        </w:rPr>
        <w:t>le explanation for the universal increased NO</w:t>
      </w:r>
      <w:r w:rsidR="00B05968" w:rsidRPr="00B05968">
        <w:rPr>
          <w:noProof/>
          <w:sz w:val="22"/>
          <w:szCs w:val="22"/>
          <w:vertAlign w:val="subscript"/>
          <w:lang w:eastAsia="en-GB"/>
        </w:rPr>
        <w:t>x</w:t>
      </w:r>
      <w:r w:rsidR="00B05968">
        <w:rPr>
          <w:noProof/>
          <w:sz w:val="22"/>
          <w:szCs w:val="22"/>
          <w:lang w:eastAsia="en-GB"/>
        </w:rPr>
        <w:t xml:space="preserve"> concentration</w:t>
      </w:r>
      <w:r w:rsidR="0091604B">
        <w:rPr>
          <w:noProof/>
          <w:sz w:val="22"/>
          <w:szCs w:val="22"/>
          <w:lang w:eastAsia="en-GB"/>
        </w:rPr>
        <w:t xml:space="preserve"> level</w:t>
      </w:r>
      <w:r w:rsidR="00B05968">
        <w:rPr>
          <w:noProof/>
          <w:sz w:val="22"/>
          <w:szCs w:val="22"/>
          <w:lang w:eastAsia="en-GB"/>
        </w:rPr>
        <w:t xml:space="preserve"> in 20</w:t>
      </w:r>
      <w:r>
        <w:rPr>
          <w:noProof/>
          <w:sz w:val="22"/>
          <w:szCs w:val="22"/>
          <w:lang w:eastAsia="en-GB"/>
        </w:rPr>
        <w:t>09 may be attributed to vehicular number. Although the number of vehicles</w:t>
      </w:r>
      <w:r w:rsidR="00B05968">
        <w:rPr>
          <w:noProof/>
          <w:sz w:val="22"/>
          <w:szCs w:val="22"/>
          <w:lang w:eastAsia="en-GB"/>
        </w:rPr>
        <w:t xml:space="preserve"> (whether registered or not)</w:t>
      </w:r>
      <w:r>
        <w:rPr>
          <w:noProof/>
          <w:sz w:val="22"/>
          <w:szCs w:val="22"/>
          <w:lang w:eastAsia="en-GB"/>
        </w:rPr>
        <w:t xml:space="preserve"> has been </w:t>
      </w:r>
      <w:r w:rsidR="00B05968">
        <w:rPr>
          <w:noProof/>
          <w:sz w:val="22"/>
          <w:szCs w:val="22"/>
          <w:lang w:eastAsia="en-GB"/>
        </w:rPr>
        <w:t xml:space="preserve">generally </w:t>
      </w:r>
      <w:r>
        <w:rPr>
          <w:noProof/>
          <w:sz w:val="22"/>
          <w:szCs w:val="22"/>
          <w:lang w:eastAsia="en-GB"/>
        </w:rPr>
        <w:t xml:space="preserve">increasing </w:t>
      </w:r>
      <w:r>
        <w:rPr>
          <w:noProof/>
          <w:sz w:val="22"/>
          <w:szCs w:val="22"/>
          <w:lang w:eastAsia="en-GB"/>
        </w:rPr>
        <w:lastRenderedPageBreak/>
        <w:t>in Bangalore, the number of registered vehicles, particularly over 2007-09, saw an exponential increase of over half a million additional vehicles</w:t>
      </w:r>
      <w:r w:rsidR="00B05968">
        <w:rPr>
          <w:noProof/>
          <w:sz w:val="22"/>
          <w:szCs w:val="22"/>
          <w:lang w:eastAsia="en-GB"/>
        </w:rPr>
        <w:t xml:space="preserve"> (from an</w:t>
      </w:r>
      <w:r>
        <w:rPr>
          <w:noProof/>
          <w:sz w:val="22"/>
          <w:szCs w:val="22"/>
          <w:lang w:eastAsia="en-GB"/>
        </w:rPr>
        <w:t xml:space="preserve"> estimated 3.1 million </w:t>
      </w:r>
      <w:r w:rsidR="00B05968">
        <w:rPr>
          <w:noProof/>
          <w:sz w:val="22"/>
          <w:szCs w:val="22"/>
          <w:lang w:eastAsia="en-GB"/>
        </w:rPr>
        <w:t>to</w:t>
      </w:r>
      <w:r>
        <w:rPr>
          <w:noProof/>
          <w:sz w:val="22"/>
          <w:szCs w:val="22"/>
          <w:lang w:eastAsia="en-GB"/>
        </w:rPr>
        <w:t xml:space="preserve"> 3.65</w:t>
      </w:r>
      <w:r w:rsidR="00F92DAD">
        <w:rPr>
          <w:noProof/>
          <w:sz w:val="22"/>
          <w:szCs w:val="22"/>
          <w:lang w:eastAsia="en-GB"/>
        </w:rPr>
        <w:t xml:space="preserve"> million [1</w:t>
      </w:r>
      <w:r w:rsidR="00F06C82">
        <w:rPr>
          <w:noProof/>
          <w:sz w:val="22"/>
          <w:szCs w:val="22"/>
          <w:lang w:eastAsia="en-GB"/>
        </w:rPr>
        <w:t>5</w:t>
      </w:r>
      <w:r>
        <w:rPr>
          <w:noProof/>
          <w:sz w:val="22"/>
          <w:szCs w:val="22"/>
          <w:lang w:eastAsia="en-GB"/>
        </w:rPr>
        <w:t>]</w:t>
      </w:r>
      <w:r w:rsidR="00B05968">
        <w:rPr>
          <w:noProof/>
          <w:sz w:val="22"/>
          <w:szCs w:val="22"/>
          <w:lang w:eastAsia="en-GB"/>
        </w:rPr>
        <w:t>). As motor vehicle exhaust emissions</w:t>
      </w:r>
      <w:r>
        <w:rPr>
          <w:noProof/>
          <w:sz w:val="22"/>
          <w:szCs w:val="22"/>
          <w:lang w:eastAsia="en-GB"/>
        </w:rPr>
        <w:t xml:space="preserve"> are one of the major contributors to NO</w:t>
      </w:r>
      <w:r>
        <w:rPr>
          <w:noProof/>
          <w:sz w:val="22"/>
          <w:szCs w:val="22"/>
          <w:vertAlign w:val="subscript"/>
          <w:lang w:eastAsia="en-GB"/>
        </w:rPr>
        <w:t>x</w:t>
      </w:r>
      <w:r>
        <w:rPr>
          <w:noProof/>
          <w:sz w:val="22"/>
          <w:szCs w:val="22"/>
          <w:lang w:eastAsia="en-GB"/>
        </w:rPr>
        <w:t xml:space="preserve"> </w:t>
      </w:r>
      <w:r w:rsidR="00B05968">
        <w:rPr>
          <w:noProof/>
          <w:sz w:val="22"/>
          <w:szCs w:val="22"/>
          <w:lang w:eastAsia="en-GB"/>
        </w:rPr>
        <w:t>dispersion</w:t>
      </w:r>
      <w:r>
        <w:rPr>
          <w:noProof/>
          <w:sz w:val="22"/>
          <w:szCs w:val="22"/>
          <w:lang w:eastAsia="en-GB"/>
        </w:rPr>
        <w:t xml:space="preserve">, this noticeable increase in vehicular traffic could have contributed to the </w:t>
      </w:r>
      <w:r w:rsidR="00B05968">
        <w:rPr>
          <w:noProof/>
          <w:sz w:val="22"/>
          <w:szCs w:val="22"/>
          <w:lang w:eastAsia="en-GB"/>
        </w:rPr>
        <w:t>significant increase in level</w:t>
      </w:r>
      <w:r>
        <w:rPr>
          <w:noProof/>
          <w:sz w:val="22"/>
          <w:szCs w:val="22"/>
          <w:lang w:eastAsia="en-GB"/>
        </w:rPr>
        <w:t xml:space="preserve"> in all areas</w:t>
      </w:r>
      <w:r w:rsidR="00B05968">
        <w:rPr>
          <w:noProof/>
          <w:sz w:val="22"/>
          <w:szCs w:val="22"/>
          <w:lang w:eastAsia="en-GB"/>
        </w:rPr>
        <w:t xml:space="preserve"> in 2009</w:t>
      </w:r>
      <w:r>
        <w:rPr>
          <w:noProof/>
          <w:sz w:val="22"/>
          <w:szCs w:val="22"/>
          <w:lang w:eastAsia="en-GB"/>
        </w:rPr>
        <w:t>.</w:t>
      </w:r>
      <w:r w:rsidR="00B05968">
        <w:rPr>
          <w:noProof/>
          <w:sz w:val="22"/>
          <w:szCs w:val="22"/>
          <w:lang w:eastAsia="en-GB"/>
        </w:rPr>
        <w:t xml:space="preserve"> The explanation for the subsequent downward trend can also be supported </w:t>
      </w:r>
      <w:r w:rsidRPr="00F92DAD">
        <w:rPr>
          <w:noProof/>
          <w:sz w:val="22"/>
          <w:szCs w:val="22"/>
          <w:lang w:eastAsia="en-GB"/>
        </w:rPr>
        <w:t>the same arguments that applied to SO</w:t>
      </w:r>
      <w:r w:rsidRPr="00F92DAD">
        <w:rPr>
          <w:noProof/>
          <w:sz w:val="22"/>
          <w:szCs w:val="22"/>
          <w:vertAlign w:val="subscript"/>
          <w:lang w:eastAsia="en-GB"/>
        </w:rPr>
        <w:t>2</w:t>
      </w:r>
      <w:r w:rsidRPr="00F92DAD">
        <w:rPr>
          <w:noProof/>
          <w:sz w:val="22"/>
          <w:szCs w:val="22"/>
          <w:lang w:eastAsia="en-GB"/>
        </w:rPr>
        <w:t xml:space="preserve">, i.e. reduction of sulphur in diesel and wider use of liquefied petroleum gas (LPG) as fuel, would </w:t>
      </w:r>
      <w:r w:rsidR="00B05968" w:rsidRPr="00F92DAD">
        <w:rPr>
          <w:noProof/>
          <w:sz w:val="22"/>
          <w:szCs w:val="22"/>
          <w:lang w:eastAsia="en-GB"/>
        </w:rPr>
        <w:t>result in reduced</w:t>
      </w:r>
      <w:r w:rsidRPr="00F92DAD">
        <w:rPr>
          <w:noProof/>
          <w:sz w:val="22"/>
          <w:szCs w:val="22"/>
          <w:lang w:eastAsia="en-GB"/>
        </w:rPr>
        <w:t xml:space="preserve"> NO</w:t>
      </w:r>
      <w:r w:rsidRPr="00F92DAD">
        <w:rPr>
          <w:noProof/>
          <w:sz w:val="22"/>
          <w:szCs w:val="22"/>
          <w:vertAlign w:val="subscript"/>
          <w:lang w:eastAsia="en-GB"/>
        </w:rPr>
        <w:t>x</w:t>
      </w:r>
      <w:r w:rsidR="00B05968" w:rsidRPr="00F92DAD">
        <w:rPr>
          <w:noProof/>
          <w:sz w:val="22"/>
          <w:szCs w:val="22"/>
          <w:lang w:eastAsia="en-GB"/>
        </w:rPr>
        <w:t xml:space="preserve"> concentration levels</w:t>
      </w:r>
      <w:r w:rsidRPr="00F92DAD">
        <w:rPr>
          <w:noProof/>
          <w:sz w:val="22"/>
          <w:szCs w:val="22"/>
          <w:lang w:eastAsia="en-GB"/>
        </w:rPr>
        <w:t xml:space="preserve">. </w:t>
      </w:r>
    </w:p>
    <w:p w14:paraId="7471B336" w14:textId="77777777" w:rsidR="00CC3C48" w:rsidRDefault="00CC3C48" w:rsidP="00CC3C48">
      <w:pPr>
        <w:ind w:right="-1"/>
        <w:rPr>
          <w:sz w:val="22"/>
          <w:szCs w:val="22"/>
        </w:rPr>
      </w:pPr>
    </w:p>
    <w:p w14:paraId="05ADAA8D" w14:textId="77777777" w:rsidR="00752E0D" w:rsidRDefault="00752E0D" w:rsidP="0050728A">
      <w:pPr>
        <w:ind w:right="-1"/>
        <w:rPr>
          <w:sz w:val="22"/>
          <w:szCs w:val="22"/>
        </w:rPr>
      </w:pPr>
    </w:p>
    <w:p w14:paraId="1FB00404" w14:textId="77777777" w:rsidR="000A6EEE" w:rsidRDefault="00F70829">
      <w:pPr>
        <w:pStyle w:val="Heading1"/>
        <w:spacing w:before="0"/>
        <w:rPr>
          <w:rFonts w:cs="Times New Roman"/>
          <w:b w:val="0"/>
          <w:i/>
          <w:sz w:val="22"/>
          <w:szCs w:val="22"/>
        </w:rPr>
      </w:pPr>
      <w:r>
        <w:rPr>
          <w:rFonts w:cs="Times New Roman"/>
          <w:b w:val="0"/>
          <w:i/>
          <w:sz w:val="22"/>
          <w:szCs w:val="22"/>
        </w:rPr>
        <w:t>C.  Analysis of RSPM/PM</w:t>
      </w:r>
      <w:r>
        <w:rPr>
          <w:rFonts w:cs="Times New Roman"/>
          <w:b w:val="0"/>
          <w:i/>
          <w:sz w:val="22"/>
          <w:szCs w:val="22"/>
          <w:vertAlign w:val="subscript"/>
        </w:rPr>
        <w:t>10</w:t>
      </w:r>
      <w:r>
        <w:rPr>
          <w:rFonts w:cs="Times New Roman"/>
          <w:b w:val="0"/>
          <w:i/>
          <w:sz w:val="22"/>
          <w:szCs w:val="22"/>
        </w:rPr>
        <w:t xml:space="preserve"> Levels</w:t>
      </w:r>
    </w:p>
    <w:p w14:paraId="7C120F19" w14:textId="77777777" w:rsidR="00ED137F" w:rsidRPr="00F71298" w:rsidRDefault="00ED137F">
      <w:pPr>
        <w:ind w:right="-1"/>
        <w:jc w:val="both"/>
        <w:rPr>
          <w:sz w:val="16"/>
          <w:szCs w:val="16"/>
        </w:rPr>
      </w:pPr>
    </w:p>
    <w:p w14:paraId="65A5C686" w14:textId="64BDAA9B" w:rsidR="00ED137F" w:rsidRDefault="00ED137F" w:rsidP="00ED137F">
      <w:pPr>
        <w:ind w:right="-1"/>
        <w:jc w:val="both"/>
        <w:rPr>
          <w:sz w:val="22"/>
          <w:szCs w:val="22"/>
        </w:rPr>
      </w:pPr>
      <w:r w:rsidRPr="00DB6F81">
        <w:rPr>
          <w:sz w:val="22"/>
          <w:szCs w:val="22"/>
        </w:rPr>
        <w:t xml:space="preserve">Airborne </w:t>
      </w:r>
      <w:r>
        <w:rPr>
          <w:sz w:val="22"/>
          <w:szCs w:val="22"/>
        </w:rPr>
        <w:t>particulate matter (</w:t>
      </w:r>
      <w:r w:rsidRPr="00DB6F81">
        <w:rPr>
          <w:sz w:val="22"/>
          <w:szCs w:val="22"/>
        </w:rPr>
        <w:t>PM</w:t>
      </w:r>
      <w:r>
        <w:rPr>
          <w:sz w:val="22"/>
          <w:szCs w:val="22"/>
        </w:rPr>
        <w:t>)</w:t>
      </w:r>
      <w:r w:rsidRPr="00DB6F81">
        <w:rPr>
          <w:sz w:val="22"/>
          <w:szCs w:val="22"/>
        </w:rPr>
        <w:t xml:space="preserve"> is a suspension of a heterogeneous mixture of solid and liquid particles of various sizes and chemical compositions </w:t>
      </w:r>
      <w:r w:rsidR="00F92DAD">
        <w:rPr>
          <w:sz w:val="22"/>
          <w:szCs w:val="22"/>
        </w:rPr>
        <w:t xml:space="preserve">[10]. </w:t>
      </w:r>
      <w:r>
        <w:rPr>
          <w:sz w:val="22"/>
          <w:szCs w:val="22"/>
        </w:rPr>
        <w:t>PM</w:t>
      </w:r>
      <w:r w:rsidRPr="00DB6F81">
        <w:rPr>
          <w:sz w:val="22"/>
          <w:szCs w:val="22"/>
        </w:rPr>
        <w:t xml:space="preserve"> comprises primary and secondary particles. Primary particles result from direct emissions</w:t>
      </w:r>
      <w:r>
        <w:rPr>
          <w:sz w:val="22"/>
          <w:szCs w:val="22"/>
        </w:rPr>
        <w:t>,</w:t>
      </w:r>
      <w:r w:rsidRPr="00DB6F81">
        <w:rPr>
          <w:sz w:val="22"/>
          <w:szCs w:val="22"/>
        </w:rPr>
        <w:t xml:space="preserve"> such as diesel soot</w:t>
      </w:r>
      <w:r>
        <w:rPr>
          <w:sz w:val="22"/>
          <w:szCs w:val="22"/>
        </w:rPr>
        <w:t>,</w:t>
      </w:r>
      <w:r w:rsidRPr="00DB6F81">
        <w:rPr>
          <w:sz w:val="22"/>
          <w:szCs w:val="22"/>
        </w:rPr>
        <w:t xml:space="preserve"> into the atmosphere. Secondary particles result from a physicochemical transformation of gas such as nitrate and sulphate</w:t>
      </w:r>
      <w:r w:rsidR="00F92DAD">
        <w:rPr>
          <w:sz w:val="22"/>
          <w:szCs w:val="22"/>
        </w:rPr>
        <w:t xml:space="preserve"> [</w:t>
      </w:r>
      <w:r w:rsidR="00F06C82">
        <w:rPr>
          <w:sz w:val="22"/>
          <w:szCs w:val="22"/>
        </w:rPr>
        <w:t>16</w:t>
      </w:r>
      <w:r w:rsidR="00F92DAD">
        <w:rPr>
          <w:sz w:val="22"/>
          <w:szCs w:val="22"/>
        </w:rPr>
        <w:t>]</w:t>
      </w:r>
      <w:r w:rsidRPr="00DB6F81">
        <w:rPr>
          <w:sz w:val="22"/>
          <w:szCs w:val="22"/>
        </w:rPr>
        <w:t xml:space="preserve">. </w:t>
      </w:r>
      <w:r>
        <w:rPr>
          <w:sz w:val="22"/>
          <w:szCs w:val="22"/>
        </w:rPr>
        <w:t>Due</w:t>
      </w:r>
      <w:r w:rsidRPr="00DB6F81">
        <w:rPr>
          <w:sz w:val="22"/>
          <w:szCs w:val="22"/>
        </w:rPr>
        <w:t xml:space="preserve"> to its complex nature, </w:t>
      </w:r>
      <w:r>
        <w:rPr>
          <w:sz w:val="22"/>
          <w:szCs w:val="22"/>
        </w:rPr>
        <w:t xml:space="preserve">PM </w:t>
      </w:r>
      <w:r w:rsidRPr="00DB6F81">
        <w:rPr>
          <w:sz w:val="22"/>
          <w:szCs w:val="22"/>
        </w:rPr>
        <w:t xml:space="preserve">is measured and regulated based on mass and has been distinguished into 3 groups based on size ranges </w:t>
      </w:r>
      <w:r w:rsidR="00A973A0">
        <w:rPr>
          <w:sz w:val="22"/>
          <w:szCs w:val="22"/>
        </w:rPr>
        <w:t>[</w:t>
      </w:r>
      <w:r w:rsidR="00F06C82">
        <w:rPr>
          <w:sz w:val="22"/>
          <w:szCs w:val="22"/>
        </w:rPr>
        <w:t>17</w:t>
      </w:r>
      <w:r w:rsidR="00A973A0">
        <w:rPr>
          <w:sz w:val="22"/>
          <w:szCs w:val="22"/>
        </w:rPr>
        <w:t>]</w:t>
      </w:r>
      <w:r w:rsidRPr="00DB6F81">
        <w:rPr>
          <w:sz w:val="22"/>
          <w:szCs w:val="22"/>
        </w:rPr>
        <w:t>:</w:t>
      </w:r>
    </w:p>
    <w:p w14:paraId="23BDED28" w14:textId="77777777" w:rsidR="00ED137F" w:rsidRPr="00F71298" w:rsidRDefault="00ED137F" w:rsidP="00ED137F">
      <w:pPr>
        <w:ind w:right="-1"/>
        <w:jc w:val="both"/>
        <w:rPr>
          <w:sz w:val="16"/>
          <w:szCs w:val="16"/>
        </w:rPr>
      </w:pPr>
    </w:p>
    <w:p w14:paraId="5D2EF4C8" w14:textId="77777777" w:rsidR="00EF46F4" w:rsidRPr="00DB6F81" w:rsidRDefault="00EF46F4" w:rsidP="00EF46F4">
      <w:pPr>
        <w:pStyle w:val="ListParagraph"/>
        <w:numPr>
          <w:ilvl w:val="0"/>
          <w:numId w:val="5"/>
        </w:numPr>
        <w:spacing w:after="0" w:line="240" w:lineRule="auto"/>
        <w:ind w:left="851" w:right="170" w:hanging="284"/>
        <w:jc w:val="both"/>
        <w:rPr>
          <w:rFonts w:ascii="Times New Roman" w:hAnsi="Times New Roman" w:cs="Times New Roman"/>
        </w:rPr>
      </w:pPr>
      <w:r w:rsidRPr="00DB6F81">
        <w:rPr>
          <w:rFonts w:ascii="Times New Roman" w:hAnsi="Times New Roman" w:cs="Times New Roman"/>
        </w:rPr>
        <w:t>PM</w:t>
      </w:r>
      <w:r w:rsidRPr="00DB6F81">
        <w:rPr>
          <w:rFonts w:ascii="Times New Roman" w:hAnsi="Times New Roman" w:cs="Times New Roman"/>
          <w:vertAlign w:val="subscript"/>
        </w:rPr>
        <w:t xml:space="preserve">10 </w:t>
      </w:r>
      <w:r w:rsidRPr="00DB6F81">
        <w:rPr>
          <w:rFonts w:ascii="Times New Roman" w:hAnsi="Times New Roman" w:cs="Times New Roman"/>
        </w:rPr>
        <w:t>- &lt;</w:t>
      </w:r>
      <w:r>
        <w:rPr>
          <w:rFonts w:ascii="Times New Roman" w:hAnsi="Times New Roman" w:cs="Times New Roman"/>
        </w:rPr>
        <w:t xml:space="preserve"> 10µm in diameter, </w:t>
      </w:r>
      <w:r w:rsidRPr="00DB6F81">
        <w:rPr>
          <w:rFonts w:ascii="Times New Roman" w:hAnsi="Times New Roman" w:cs="Times New Roman"/>
        </w:rPr>
        <w:t>referred to as thoracic particles</w:t>
      </w:r>
    </w:p>
    <w:p w14:paraId="36F6FF36" w14:textId="7D77D520" w:rsidR="00ED137F" w:rsidRPr="00DB6F81" w:rsidRDefault="00ED137F" w:rsidP="00BE1A40">
      <w:pPr>
        <w:pStyle w:val="ListParagraph"/>
        <w:numPr>
          <w:ilvl w:val="0"/>
          <w:numId w:val="5"/>
        </w:numPr>
        <w:spacing w:after="0" w:line="240" w:lineRule="auto"/>
        <w:ind w:left="851" w:right="170" w:hanging="284"/>
        <w:jc w:val="both"/>
        <w:rPr>
          <w:rFonts w:ascii="Times New Roman" w:hAnsi="Times New Roman" w:cs="Times New Roman"/>
        </w:rPr>
      </w:pPr>
      <w:r w:rsidRPr="00DB6F81">
        <w:rPr>
          <w:rFonts w:ascii="Times New Roman" w:hAnsi="Times New Roman" w:cs="Times New Roman"/>
        </w:rPr>
        <w:t>PM</w:t>
      </w:r>
      <w:r w:rsidR="00431FB5" w:rsidRPr="00DB6F81">
        <w:rPr>
          <w:rFonts w:ascii="Times New Roman" w:hAnsi="Times New Roman" w:cs="Times New Roman"/>
          <w:vertAlign w:val="subscript"/>
        </w:rPr>
        <w:t xml:space="preserve">2.5 </w:t>
      </w:r>
      <w:r w:rsidR="00431FB5">
        <w:rPr>
          <w:rFonts w:ascii="Times New Roman" w:hAnsi="Times New Roman" w:cs="Times New Roman"/>
          <w:vertAlign w:val="subscript"/>
        </w:rPr>
        <w:t>to</w:t>
      </w:r>
      <w:r w:rsidR="00752E0D">
        <w:rPr>
          <w:rFonts w:ascii="Times New Roman" w:hAnsi="Times New Roman" w:cs="Times New Roman"/>
          <w:vertAlign w:val="subscript"/>
        </w:rPr>
        <w:t xml:space="preserve"> </w:t>
      </w:r>
      <w:r w:rsidRPr="00DB6F81">
        <w:rPr>
          <w:rFonts w:ascii="Times New Roman" w:hAnsi="Times New Roman" w:cs="Times New Roman"/>
          <w:vertAlign w:val="subscript"/>
        </w:rPr>
        <w:t>10</w:t>
      </w:r>
      <w:r>
        <w:rPr>
          <w:rFonts w:ascii="Times New Roman" w:hAnsi="Times New Roman" w:cs="Times New Roman"/>
          <w:vertAlign w:val="subscript"/>
        </w:rPr>
        <w:t xml:space="preserve"> </w:t>
      </w:r>
      <w:r w:rsidRPr="00DB6F81">
        <w:rPr>
          <w:rFonts w:ascii="Times New Roman" w:hAnsi="Times New Roman" w:cs="Times New Roman"/>
        </w:rPr>
        <w:t>- coarse particles</w:t>
      </w:r>
    </w:p>
    <w:p w14:paraId="5CFE7878" w14:textId="77777777" w:rsidR="00EF46F4" w:rsidRPr="00DB6F81" w:rsidRDefault="00EF46F4" w:rsidP="00EF46F4">
      <w:pPr>
        <w:pStyle w:val="ListParagraph"/>
        <w:numPr>
          <w:ilvl w:val="0"/>
          <w:numId w:val="5"/>
        </w:numPr>
        <w:spacing w:after="0" w:line="240" w:lineRule="auto"/>
        <w:ind w:left="851" w:right="170" w:hanging="284"/>
        <w:jc w:val="both"/>
        <w:rPr>
          <w:rFonts w:ascii="Times New Roman" w:hAnsi="Times New Roman" w:cs="Times New Roman"/>
        </w:rPr>
      </w:pPr>
      <w:r w:rsidRPr="00DB6F81">
        <w:rPr>
          <w:rFonts w:ascii="Times New Roman" w:hAnsi="Times New Roman" w:cs="Times New Roman"/>
        </w:rPr>
        <w:t>PM</w:t>
      </w:r>
      <w:r w:rsidRPr="00DB6F81">
        <w:rPr>
          <w:rFonts w:ascii="Times New Roman" w:hAnsi="Times New Roman" w:cs="Times New Roman"/>
          <w:vertAlign w:val="subscript"/>
        </w:rPr>
        <w:t xml:space="preserve">2.5 </w:t>
      </w:r>
      <w:r w:rsidRPr="00DB6F81">
        <w:rPr>
          <w:rFonts w:ascii="Times New Roman" w:hAnsi="Times New Roman" w:cs="Times New Roman"/>
        </w:rPr>
        <w:t>- &lt;</w:t>
      </w:r>
      <w:r>
        <w:rPr>
          <w:rFonts w:ascii="Times New Roman" w:hAnsi="Times New Roman" w:cs="Times New Roman"/>
        </w:rPr>
        <w:t xml:space="preserve"> </w:t>
      </w:r>
      <w:r w:rsidRPr="00DB6F81">
        <w:rPr>
          <w:rFonts w:ascii="Times New Roman" w:hAnsi="Times New Roman" w:cs="Times New Roman"/>
        </w:rPr>
        <w:t>2.5µm</w:t>
      </w:r>
      <w:r>
        <w:rPr>
          <w:rFonts w:ascii="Times New Roman" w:hAnsi="Times New Roman" w:cs="Times New Roman"/>
        </w:rPr>
        <w:t xml:space="preserve"> in diameter,</w:t>
      </w:r>
      <w:r w:rsidRPr="00DB6F81">
        <w:rPr>
          <w:rFonts w:ascii="Times New Roman" w:hAnsi="Times New Roman" w:cs="Times New Roman"/>
        </w:rPr>
        <w:t xml:space="preserve"> referred to as fine particles</w:t>
      </w:r>
    </w:p>
    <w:p w14:paraId="3CA99E33" w14:textId="77777777" w:rsidR="00ED137F" w:rsidRPr="00F71298" w:rsidRDefault="00ED137F" w:rsidP="00BE1A40">
      <w:pPr>
        <w:ind w:right="-1"/>
        <w:jc w:val="both"/>
        <w:rPr>
          <w:sz w:val="16"/>
          <w:szCs w:val="16"/>
        </w:rPr>
      </w:pPr>
    </w:p>
    <w:p w14:paraId="5226CD5D" w14:textId="07B25A54" w:rsidR="00ED137F" w:rsidRPr="00DB6F81" w:rsidRDefault="00ED137F" w:rsidP="00ED137F">
      <w:pPr>
        <w:ind w:right="-1"/>
        <w:jc w:val="both"/>
        <w:rPr>
          <w:sz w:val="22"/>
          <w:szCs w:val="22"/>
        </w:rPr>
      </w:pPr>
      <w:r>
        <w:rPr>
          <w:sz w:val="22"/>
          <w:szCs w:val="22"/>
        </w:rPr>
        <w:t>As mentioned above, p</w:t>
      </w:r>
      <w:r w:rsidRPr="00DB6F81">
        <w:rPr>
          <w:sz w:val="22"/>
          <w:szCs w:val="22"/>
        </w:rPr>
        <w:t xml:space="preserve">rimary </w:t>
      </w:r>
      <w:r>
        <w:rPr>
          <w:sz w:val="22"/>
          <w:szCs w:val="22"/>
        </w:rPr>
        <w:t>PM</w:t>
      </w:r>
      <w:r w:rsidRPr="00DB6F81">
        <w:rPr>
          <w:sz w:val="22"/>
          <w:szCs w:val="22"/>
        </w:rPr>
        <w:t xml:space="preserve"> consists of carbon (soot) emitted from cars, trucks, heavy equipment, burning waste, material from unpaved roads, stone crushing, construction sites and metallurgical operations. </w:t>
      </w:r>
      <w:r>
        <w:rPr>
          <w:sz w:val="22"/>
          <w:szCs w:val="22"/>
        </w:rPr>
        <w:t>In</w:t>
      </w:r>
      <w:r w:rsidRPr="00DB6F81">
        <w:rPr>
          <w:sz w:val="22"/>
          <w:szCs w:val="22"/>
        </w:rPr>
        <w:t xml:space="preserve"> urban areas</w:t>
      </w:r>
      <w:r>
        <w:rPr>
          <w:sz w:val="22"/>
          <w:szCs w:val="22"/>
        </w:rPr>
        <w:t>, PM</w:t>
      </w:r>
      <w:r w:rsidRPr="00DB6F81">
        <w:rPr>
          <w:sz w:val="22"/>
          <w:szCs w:val="22"/>
        </w:rPr>
        <w:t xml:space="preserve"> is composed of carbon and hydrocarbons. A major part of </w:t>
      </w:r>
      <w:r>
        <w:rPr>
          <w:sz w:val="22"/>
          <w:szCs w:val="22"/>
        </w:rPr>
        <w:t>PM</w:t>
      </w:r>
      <w:r w:rsidRPr="00DB6F81">
        <w:rPr>
          <w:sz w:val="22"/>
          <w:szCs w:val="22"/>
        </w:rPr>
        <w:t xml:space="preserve"> existing in the air also comes from natural sources</w:t>
      </w:r>
      <w:r>
        <w:rPr>
          <w:sz w:val="22"/>
          <w:szCs w:val="22"/>
        </w:rPr>
        <w:t>,</w:t>
      </w:r>
      <w:r w:rsidRPr="00DB6F81">
        <w:rPr>
          <w:sz w:val="22"/>
          <w:szCs w:val="22"/>
        </w:rPr>
        <w:t xml:space="preserve"> including ground, oceans and volcanoes</w:t>
      </w:r>
      <w:r w:rsidR="00A973A0">
        <w:rPr>
          <w:sz w:val="22"/>
          <w:szCs w:val="22"/>
        </w:rPr>
        <w:t xml:space="preserve"> [</w:t>
      </w:r>
      <w:r w:rsidR="00C86435">
        <w:rPr>
          <w:sz w:val="22"/>
          <w:szCs w:val="22"/>
        </w:rPr>
        <w:t>16</w:t>
      </w:r>
      <w:r w:rsidR="00A973A0">
        <w:rPr>
          <w:sz w:val="22"/>
          <w:szCs w:val="22"/>
        </w:rPr>
        <w:t>]</w:t>
      </w:r>
      <w:r w:rsidRPr="00DB6F81">
        <w:rPr>
          <w:sz w:val="22"/>
          <w:szCs w:val="22"/>
        </w:rPr>
        <w:t xml:space="preserve">. </w:t>
      </w:r>
      <w:r w:rsidR="00BE1A40">
        <w:rPr>
          <w:sz w:val="22"/>
          <w:szCs w:val="22"/>
        </w:rPr>
        <w:t xml:space="preserve">Furthermore, </w:t>
      </w:r>
      <w:r w:rsidRPr="00DB6F81">
        <w:rPr>
          <w:sz w:val="22"/>
          <w:szCs w:val="22"/>
        </w:rPr>
        <w:t>PM can travel over long distances and even remain suspended in the atmosphere over time</w:t>
      </w:r>
      <w:r w:rsidR="00A973A0">
        <w:rPr>
          <w:sz w:val="22"/>
          <w:szCs w:val="22"/>
        </w:rPr>
        <w:t xml:space="preserve"> [</w:t>
      </w:r>
      <w:r w:rsidR="00C86435">
        <w:rPr>
          <w:sz w:val="22"/>
          <w:szCs w:val="22"/>
        </w:rPr>
        <w:t>1</w:t>
      </w:r>
      <w:r w:rsidR="00197BCB">
        <w:rPr>
          <w:sz w:val="22"/>
          <w:szCs w:val="22"/>
        </w:rPr>
        <w:t>8</w:t>
      </w:r>
      <w:r w:rsidR="00A973A0">
        <w:rPr>
          <w:sz w:val="22"/>
          <w:szCs w:val="22"/>
        </w:rPr>
        <w:t>]</w:t>
      </w:r>
      <w:r w:rsidRPr="00DB6F81">
        <w:rPr>
          <w:sz w:val="22"/>
          <w:szCs w:val="22"/>
        </w:rPr>
        <w:t>.</w:t>
      </w:r>
    </w:p>
    <w:p w14:paraId="5BDA32E2" w14:textId="77777777" w:rsidR="00ED137F" w:rsidRDefault="00ED137F">
      <w:pPr>
        <w:ind w:right="-1"/>
        <w:jc w:val="both"/>
        <w:rPr>
          <w:sz w:val="22"/>
          <w:szCs w:val="22"/>
        </w:rPr>
      </w:pPr>
    </w:p>
    <w:p w14:paraId="5E6CCF89" w14:textId="455C96EA" w:rsidR="00BE1A40" w:rsidRPr="0037128C" w:rsidRDefault="008D265B" w:rsidP="00BE1A40">
      <w:pPr>
        <w:ind w:right="-1"/>
        <w:jc w:val="both"/>
        <w:rPr>
          <w:sz w:val="22"/>
          <w:szCs w:val="22"/>
        </w:rPr>
      </w:pPr>
      <w:r>
        <w:rPr>
          <w:sz w:val="22"/>
          <w:szCs w:val="22"/>
        </w:rPr>
        <w:t>The</w:t>
      </w:r>
      <w:r w:rsidR="00BE1A40" w:rsidRPr="0037128C">
        <w:rPr>
          <w:sz w:val="22"/>
          <w:szCs w:val="22"/>
        </w:rPr>
        <w:t xml:space="preserve"> </w:t>
      </w:r>
      <w:r>
        <w:rPr>
          <w:sz w:val="22"/>
          <w:szCs w:val="22"/>
        </w:rPr>
        <w:t xml:space="preserve">WHO described the </w:t>
      </w:r>
      <w:r w:rsidR="00BE1A40" w:rsidRPr="0037128C">
        <w:rPr>
          <w:sz w:val="22"/>
          <w:szCs w:val="22"/>
        </w:rPr>
        <w:t>way particulate matter affects health</w:t>
      </w:r>
      <w:r>
        <w:rPr>
          <w:sz w:val="22"/>
          <w:szCs w:val="22"/>
        </w:rPr>
        <w:t xml:space="preserve"> </w:t>
      </w:r>
      <w:r w:rsidR="00534DE0">
        <w:rPr>
          <w:sz w:val="22"/>
          <w:szCs w:val="22"/>
        </w:rPr>
        <w:t>[19].</w:t>
      </w:r>
      <w:r>
        <w:rPr>
          <w:sz w:val="22"/>
          <w:szCs w:val="22"/>
        </w:rPr>
        <w:t xml:space="preserve"> </w:t>
      </w:r>
      <w:r w:rsidR="00534DE0">
        <w:rPr>
          <w:sz w:val="22"/>
          <w:szCs w:val="22"/>
        </w:rPr>
        <w:t>P</w:t>
      </w:r>
      <w:r w:rsidR="00BE1A40" w:rsidRPr="0037128C">
        <w:rPr>
          <w:sz w:val="22"/>
          <w:szCs w:val="22"/>
        </w:rPr>
        <w:t xml:space="preserve">articles </w:t>
      </w:r>
      <w:r w:rsidR="00534DE0" w:rsidRPr="0037128C">
        <w:rPr>
          <w:sz w:val="22"/>
          <w:szCs w:val="22"/>
        </w:rPr>
        <w:t xml:space="preserve">initially </w:t>
      </w:r>
      <w:r w:rsidR="00BE1A40" w:rsidRPr="0037128C">
        <w:rPr>
          <w:sz w:val="22"/>
          <w:szCs w:val="22"/>
        </w:rPr>
        <w:t xml:space="preserve">penetrate within the respiratory tract by entering the nasal passages and into the alveoli. Due to their excessive penetrability, they </w:t>
      </w:r>
      <w:r w:rsidR="00BE1A40">
        <w:rPr>
          <w:sz w:val="22"/>
          <w:szCs w:val="22"/>
        </w:rPr>
        <w:t>then enter deep into the lungs, causing</w:t>
      </w:r>
      <w:r w:rsidR="00BE1A40" w:rsidRPr="0037128C">
        <w:rPr>
          <w:sz w:val="22"/>
          <w:szCs w:val="22"/>
        </w:rPr>
        <w:t xml:space="preserve"> decreased lung function, increased respiratory symptoms, aggravated asthma, development of chronic bronchitis and </w:t>
      </w:r>
      <w:r w:rsidR="00BE1A40">
        <w:rPr>
          <w:sz w:val="22"/>
          <w:szCs w:val="22"/>
        </w:rPr>
        <w:t xml:space="preserve">can even result in </w:t>
      </w:r>
      <w:r w:rsidR="00BE1A40" w:rsidRPr="0037128C">
        <w:rPr>
          <w:sz w:val="22"/>
          <w:szCs w:val="22"/>
        </w:rPr>
        <w:t>premature death</w:t>
      </w:r>
      <w:r w:rsidR="00BE1A40">
        <w:rPr>
          <w:sz w:val="22"/>
          <w:szCs w:val="22"/>
        </w:rPr>
        <w:t xml:space="preserve"> </w:t>
      </w:r>
      <w:r w:rsidR="00A973A0">
        <w:rPr>
          <w:sz w:val="22"/>
          <w:szCs w:val="22"/>
        </w:rPr>
        <w:t>[</w:t>
      </w:r>
      <w:r w:rsidR="00C40946">
        <w:rPr>
          <w:sz w:val="22"/>
          <w:szCs w:val="22"/>
        </w:rPr>
        <w:t>19</w:t>
      </w:r>
      <w:r w:rsidR="00A973A0">
        <w:rPr>
          <w:sz w:val="22"/>
          <w:szCs w:val="22"/>
        </w:rPr>
        <w:t>]</w:t>
      </w:r>
      <w:r w:rsidR="00BE1A40" w:rsidRPr="0037128C">
        <w:rPr>
          <w:sz w:val="22"/>
          <w:szCs w:val="22"/>
        </w:rPr>
        <w:t xml:space="preserve">. </w:t>
      </w:r>
      <w:r w:rsidR="00BE1A40">
        <w:rPr>
          <w:sz w:val="22"/>
          <w:szCs w:val="22"/>
        </w:rPr>
        <w:t xml:space="preserve">In general, PM </w:t>
      </w:r>
      <w:r w:rsidR="00BE1A40" w:rsidRPr="0037128C">
        <w:rPr>
          <w:sz w:val="22"/>
          <w:szCs w:val="22"/>
        </w:rPr>
        <w:t xml:space="preserve">causes a wide range of diseases and </w:t>
      </w:r>
      <w:r w:rsidR="00BE1A40">
        <w:rPr>
          <w:sz w:val="22"/>
          <w:szCs w:val="22"/>
        </w:rPr>
        <w:t>its presence</w:t>
      </w:r>
      <w:r w:rsidR="00BE1A40" w:rsidRPr="0037128C">
        <w:rPr>
          <w:sz w:val="22"/>
          <w:szCs w:val="22"/>
        </w:rPr>
        <w:t xml:space="preserve"> is said to be more dangerous to human health than any other common air pollutant.</w:t>
      </w:r>
    </w:p>
    <w:p w14:paraId="2ECA90BE" w14:textId="77777777" w:rsidR="000A6EEE" w:rsidRDefault="000A6EEE">
      <w:pPr>
        <w:ind w:right="-1"/>
        <w:jc w:val="both"/>
        <w:rPr>
          <w:noProof/>
          <w:sz w:val="22"/>
          <w:szCs w:val="22"/>
          <w:lang w:eastAsia="en-GB"/>
        </w:rPr>
      </w:pPr>
    </w:p>
    <w:p w14:paraId="1C962F75" w14:textId="25899B77" w:rsidR="00BE1A40" w:rsidRDefault="00BE1A40" w:rsidP="00BE1A40">
      <w:pPr>
        <w:ind w:right="-1"/>
        <w:jc w:val="both"/>
        <w:rPr>
          <w:sz w:val="22"/>
          <w:szCs w:val="22"/>
        </w:rPr>
      </w:pPr>
      <w:r>
        <w:rPr>
          <w:sz w:val="22"/>
          <w:szCs w:val="22"/>
        </w:rPr>
        <w:t>Fig. 4</w:t>
      </w:r>
      <w:r w:rsidRPr="0037128C">
        <w:rPr>
          <w:sz w:val="22"/>
          <w:szCs w:val="22"/>
        </w:rPr>
        <w:t xml:space="preserve"> and Table </w:t>
      </w:r>
      <w:r>
        <w:rPr>
          <w:sz w:val="22"/>
          <w:szCs w:val="22"/>
        </w:rPr>
        <w:t>3</w:t>
      </w:r>
      <w:r w:rsidRPr="0037128C">
        <w:rPr>
          <w:sz w:val="22"/>
          <w:szCs w:val="22"/>
        </w:rPr>
        <w:t xml:space="preserve"> show the levels of PM</w:t>
      </w:r>
      <w:r w:rsidRPr="00C22979">
        <w:rPr>
          <w:sz w:val="22"/>
          <w:szCs w:val="22"/>
          <w:vertAlign w:val="subscript"/>
        </w:rPr>
        <w:t>10</w:t>
      </w:r>
      <w:r w:rsidRPr="0037128C">
        <w:rPr>
          <w:sz w:val="22"/>
          <w:szCs w:val="22"/>
        </w:rPr>
        <w:t xml:space="preserve"> in Bangalore over the years 2006-2013 at the 6 sites under consideration. All 6 areas have varying levels of PM</w:t>
      </w:r>
      <w:r w:rsidRPr="00C22979">
        <w:rPr>
          <w:sz w:val="22"/>
          <w:szCs w:val="22"/>
          <w:vertAlign w:val="subscript"/>
        </w:rPr>
        <w:t>10</w:t>
      </w:r>
      <w:r w:rsidR="00745445">
        <w:rPr>
          <w:sz w:val="22"/>
          <w:szCs w:val="22"/>
        </w:rPr>
        <w:t>,</w:t>
      </w:r>
      <w:r w:rsidRPr="0037128C">
        <w:rPr>
          <w:sz w:val="22"/>
          <w:szCs w:val="22"/>
        </w:rPr>
        <w:t xml:space="preserve"> with </w:t>
      </w:r>
      <w:r>
        <w:rPr>
          <w:sz w:val="22"/>
          <w:szCs w:val="22"/>
        </w:rPr>
        <w:t xml:space="preserve">pollution </w:t>
      </w:r>
      <w:r w:rsidRPr="0037128C">
        <w:rPr>
          <w:sz w:val="22"/>
          <w:szCs w:val="22"/>
        </w:rPr>
        <w:t xml:space="preserve">classifications as mainly High or Critical. </w:t>
      </w:r>
      <w:r w:rsidR="00FD4D09">
        <w:rPr>
          <w:sz w:val="22"/>
          <w:szCs w:val="22"/>
        </w:rPr>
        <w:t xml:space="preserve">Between 2006-2013, the </w:t>
      </w:r>
      <w:r w:rsidR="00FD4D09" w:rsidRPr="0037128C">
        <w:rPr>
          <w:sz w:val="22"/>
          <w:szCs w:val="22"/>
        </w:rPr>
        <w:t xml:space="preserve">overall </w:t>
      </w:r>
      <w:r w:rsidR="00FD4D09">
        <w:rPr>
          <w:sz w:val="22"/>
          <w:szCs w:val="22"/>
        </w:rPr>
        <w:t>respective</w:t>
      </w:r>
      <w:r w:rsidRPr="0037128C">
        <w:rPr>
          <w:sz w:val="22"/>
          <w:szCs w:val="22"/>
        </w:rPr>
        <w:t xml:space="preserve"> </w:t>
      </w:r>
      <w:r w:rsidR="00FD4D09">
        <w:rPr>
          <w:sz w:val="22"/>
          <w:szCs w:val="22"/>
        </w:rPr>
        <w:t>percentage</w:t>
      </w:r>
      <w:r w:rsidRPr="0037128C">
        <w:rPr>
          <w:sz w:val="22"/>
          <w:szCs w:val="22"/>
        </w:rPr>
        <w:t xml:space="preserve"> increase in each location </w:t>
      </w:r>
      <w:r w:rsidR="00FD4D09">
        <w:rPr>
          <w:sz w:val="22"/>
          <w:szCs w:val="22"/>
        </w:rPr>
        <w:t>was</w:t>
      </w:r>
      <w:r w:rsidRPr="0037128C">
        <w:rPr>
          <w:sz w:val="22"/>
          <w:szCs w:val="22"/>
        </w:rPr>
        <w:t>:</w:t>
      </w:r>
    </w:p>
    <w:p w14:paraId="48A75293" w14:textId="77777777" w:rsidR="00BE1A40" w:rsidRPr="00F71298" w:rsidRDefault="00BE1A40" w:rsidP="00BE1A40">
      <w:pPr>
        <w:ind w:right="-1"/>
        <w:jc w:val="both"/>
        <w:rPr>
          <w:sz w:val="16"/>
          <w:szCs w:val="16"/>
        </w:rPr>
      </w:pPr>
    </w:p>
    <w:p w14:paraId="5617BEA6" w14:textId="3C82C52A" w:rsidR="00BE1A40" w:rsidRPr="0037128C" w:rsidRDefault="00FD4D09" w:rsidP="00FD4D09">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Yeshwanthpur (YPR)</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80.3</w:t>
      </w:r>
      <w:r w:rsidR="00BE1A40" w:rsidRPr="0037128C">
        <w:rPr>
          <w:rFonts w:ascii="Times New Roman" w:hAnsi="Times New Roman" w:cs="Times New Roman"/>
          <w:color w:val="000000" w:themeColor="text1"/>
          <w:lang w:eastAsia="en-GB"/>
        </w:rPr>
        <w:t>%</w:t>
      </w:r>
    </w:p>
    <w:p w14:paraId="67F9B9B3" w14:textId="4F33CAB0" w:rsidR="00BE1A40" w:rsidRPr="0037128C" w:rsidRDefault="00FD4D09" w:rsidP="00FD4D09">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AMCO</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161.2</w:t>
      </w:r>
      <w:r w:rsidR="00BE1A40" w:rsidRPr="0037128C">
        <w:rPr>
          <w:rFonts w:ascii="Times New Roman" w:hAnsi="Times New Roman" w:cs="Times New Roman"/>
          <w:color w:val="000000" w:themeColor="text1"/>
          <w:lang w:eastAsia="en-GB"/>
        </w:rPr>
        <w:t>%</w:t>
      </w:r>
    </w:p>
    <w:p w14:paraId="7255E83C" w14:textId="6DCB6608" w:rsidR="00BE1A40" w:rsidRPr="0037128C" w:rsidRDefault="00FD4D09" w:rsidP="00FD4D09">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 xml:space="preserve">Peenya </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17.5</w:t>
      </w:r>
      <w:r w:rsidR="00BE1A40" w:rsidRPr="0037128C">
        <w:rPr>
          <w:rFonts w:ascii="Times New Roman" w:hAnsi="Times New Roman" w:cs="Times New Roman"/>
          <w:color w:val="000000" w:themeColor="text1"/>
          <w:lang w:eastAsia="en-GB"/>
        </w:rPr>
        <w:t>%</w:t>
      </w:r>
    </w:p>
    <w:p w14:paraId="64BB2853" w14:textId="13C3DCC6" w:rsidR="00BE1A40" w:rsidRPr="0037128C" w:rsidRDefault="00FD4D09" w:rsidP="00FD4D09">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KHB</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216.0</w:t>
      </w:r>
      <w:r w:rsidR="00BE1A40" w:rsidRPr="0037128C">
        <w:rPr>
          <w:rFonts w:ascii="Times New Roman" w:hAnsi="Times New Roman" w:cs="Times New Roman"/>
          <w:color w:val="000000" w:themeColor="text1"/>
          <w:lang w:eastAsia="en-GB"/>
        </w:rPr>
        <w:t>%</w:t>
      </w:r>
    </w:p>
    <w:p w14:paraId="7B06F2F5" w14:textId="063EC16A" w:rsidR="00BE1A40" w:rsidRPr="0037128C" w:rsidRDefault="00FD4D09" w:rsidP="00FD4D09">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Graphite</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76.5</w:t>
      </w:r>
      <w:r w:rsidR="00BE1A40" w:rsidRPr="0037128C">
        <w:rPr>
          <w:rFonts w:ascii="Times New Roman" w:hAnsi="Times New Roman" w:cs="Times New Roman"/>
          <w:color w:val="000000" w:themeColor="text1"/>
          <w:lang w:eastAsia="en-GB"/>
        </w:rPr>
        <w:t>%</w:t>
      </w:r>
    </w:p>
    <w:p w14:paraId="72749319" w14:textId="06E43FFF" w:rsidR="00752E0D" w:rsidRPr="00752E0D" w:rsidRDefault="00FD4D09" w:rsidP="00752E0D">
      <w:pPr>
        <w:pStyle w:val="NoSpacing"/>
        <w:numPr>
          <w:ilvl w:val="0"/>
          <w:numId w:val="3"/>
        </w:numPr>
        <w:tabs>
          <w:tab w:val="decimal" w:pos="3828"/>
        </w:tabs>
        <w:jc w:val="both"/>
        <w:rPr>
          <w:rFonts w:ascii="Times New Roman" w:hAnsi="Times New Roman" w:cs="Times New Roman"/>
          <w:color w:val="000000" w:themeColor="text1"/>
          <w:lang w:eastAsia="en-GB"/>
        </w:rPr>
      </w:pPr>
      <w:r>
        <w:rPr>
          <w:rFonts w:ascii="Times New Roman" w:hAnsi="Times New Roman" w:cs="Times New Roman"/>
          <w:color w:val="000000" w:themeColor="text1"/>
          <w:lang w:eastAsia="en-GB"/>
        </w:rPr>
        <w:t>Victoria</w:t>
      </w:r>
      <w:r>
        <w:rPr>
          <w:rFonts w:ascii="Times New Roman" w:hAnsi="Times New Roman" w:cs="Times New Roman"/>
          <w:color w:val="000000" w:themeColor="text1"/>
          <w:lang w:eastAsia="en-GB"/>
        </w:rPr>
        <w:tab/>
      </w:r>
      <w:r w:rsidR="008B1F7D">
        <w:rPr>
          <w:rFonts w:ascii="Times New Roman" w:hAnsi="Times New Roman" w:cs="Times New Roman"/>
          <w:color w:val="000000" w:themeColor="text1"/>
          <w:lang w:eastAsia="en-GB"/>
        </w:rPr>
        <w:t>119.3</w:t>
      </w:r>
      <w:r w:rsidR="00BE1A40" w:rsidRPr="0037128C">
        <w:rPr>
          <w:rFonts w:ascii="Times New Roman" w:hAnsi="Times New Roman" w:cs="Times New Roman"/>
          <w:color w:val="000000" w:themeColor="text1"/>
          <w:lang w:eastAsia="en-GB"/>
        </w:rPr>
        <w:t>%</w:t>
      </w:r>
    </w:p>
    <w:p w14:paraId="7D3C28E7" w14:textId="77777777" w:rsidR="00752E0D" w:rsidRDefault="00752E0D" w:rsidP="00752E0D">
      <w:pPr>
        <w:pStyle w:val="NoSpacing"/>
        <w:tabs>
          <w:tab w:val="decimal" w:pos="3828"/>
        </w:tabs>
        <w:jc w:val="both"/>
        <w:rPr>
          <w:rFonts w:ascii="Times New Roman" w:hAnsi="Times New Roman" w:cs="Times New Roman"/>
          <w:color w:val="000000" w:themeColor="text1"/>
          <w:lang w:eastAsia="en-GB"/>
        </w:rPr>
      </w:pPr>
    </w:p>
    <w:p w14:paraId="24FC0881" w14:textId="13666F9B" w:rsidR="00B21CEF" w:rsidRDefault="00B21CEF" w:rsidP="00431FB5">
      <w:pPr>
        <w:ind w:right="-1"/>
        <w:jc w:val="center"/>
        <w:rPr>
          <w:noProof/>
          <w:sz w:val="22"/>
          <w:szCs w:val="22"/>
          <w:lang w:eastAsia="en-GB"/>
        </w:rPr>
      </w:pPr>
    </w:p>
    <w:p w14:paraId="2C1F9261" w14:textId="3F1EA98C" w:rsidR="000A6EEE" w:rsidRDefault="00F70829">
      <w:pPr>
        <w:ind w:right="-1"/>
        <w:jc w:val="both"/>
        <w:rPr>
          <w:noProof/>
          <w:sz w:val="22"/>
          <w:szCs w:val="22"/>
          <w:lang w:eastAsia="en-GB"/>
        </w:rPr>
      </w:pPr>
      <w:r>
        <w:rPr>
          <w:noProof/>
          <w:sz w:val="22"/>
          <w:szCs w:val="22"/>
          <w:lang w:eastAsia="en-GB"/>
        </w:rPr>
        <w:t>The 3 industrial areas varied in air quality classification from Moderate to Critical, with the KHB industrial area generally having fluctuat</w:t>
      </w:r>
      <w:r w:rsidR="00FD4D09">
        <w:rPr>
          <w:noProof/>
          <w:sz w:val="22"/>
          <w:szCs w:val="22"/>
          <w:lang w:eastAsia="en-GB"/>
        </w:rPr>
        <w:t>ing levels of pollution. In 2013</w:t>
      </w:r>
      <w:r>
        <w:rPr>
          <w:noProof/>
          <w:sz w:val="22"/>
          <w:szCs w:val="22"/>
          <w:lang w:eastAsia="en-GB"/>
        </w:rPr>
        <w:t xml:space="preserve">, the level of </w:t>
      </w:r>
      <w:r w:rsidR="00FD4D09">
        <w:rPr>
          <w:noProof/>
          <w:sz w:val="22"/>
          <w:szCs w:val="22"/>
          <w:lang w:eastAsia="en-GB"/>
        </w:rPr>
        <w:t>PM</w:t>
      </w:r>
      <w:r w:rsidR="00FD4D09" w:rsidRPr="00FD4D09">
        <w:rPr>
          <w:noProof/>
          <w:sz w:val="22"/>
          <w:szCs w:val="22"/>
          <w:vertAlign w:val="subscript"/>
          <w:lang w:eastAsia="en-GB"/>
        </w:rPr>
        <w:t>10</w:t>
      </w:r>
      <w:r>
        <w:rPr>
          <w:noProof/>
          <w:sz w:val="22"/>
          <w:szCs w:val="22"/>
          <w:lang w:eastAsia="en-GB"/>
        </w:rPr>
        <w:t xml:space="preserve"> in KHB </w:t>
      </w:r>
      <w:r w:rsidR="00DB4441">
        <w:rPr>
          <w:noProof/>
          <w:sz w:val="22"/>
          <w:szCs w:val="22"/>
          <w:lang w:eastAsia="en-GB"/>
        </w:rPr>
        <w:t xml:space="preserve">alarmingly </w:t>
      </w:r>
      <w:r>
        <w:rPr>
          <w:noProof/>
          <w:sz w:val="22"/>
          <w:szCs w:val="22"/>
          <w:lang w:eastAsia="en-GB"/>
        </w:rPr>
        <w:t>reached its highest value (</w:t>
      </w:r>
      <w:r w:rsidR="00FD4D09">
        <w:rPr>
          <w:noProof/>
          <w:sz w:val="22"/>
          <w:szCs w:val="22"/>
          <w:lang w:eastAsia="en-GB"/>
        </w:rPr>
        <w:t>18</w:t>
      </w:r>
      <w:r w:rsidR="00745445">
        <w:rPr>
          <w:noProof/>
          <w:sz w:val="22"/>
          <w:szCs w:val="22"/>
          <w:lang w:eastAsia="en-GB"/>
        </w:rPr>
        <w:t>2</w:t>
      </w:r>
      <w:r>
        <w:rPr>
          <w:noProof/>
          <w:sz w:val="22"/>
          <w:szCs w:val="22"/>
          <w:lang w:eastAsia="en-GB"/>
        </w:rPr>
        <w:t>µg/m</w:t>
      </w:r>
      <w:r>
        <w:rPr>
          <w:noProof/>
          <w:sz w:val="22"/>
          <w:szCs w:val="22"/>
          <w:vertAlign w:val="superscript"/>
          <w:lang w:eastAsia="en-GB"/>
        </w:rPr>
        <w:t>3</w:t>
      </w:r>
      <w:r>
        <w:rPr>
          <w:noProof/>
          <w:sz w:val="22"/>
          <w:szCs w:val="22"/>
          <w:lang w:eastAsia="en-GB"/>
        </w:rPr>
        <w:t xml:space="preserve">) across the </w:t>
      </w:r>
      <w:r w:rsidR="00FD4D09">
        <w:rPr>
          <w:noProof/>
          <w:sz w:val="22"/>
          <w:szCs w:val="22"/>
          <w:lang w:eastAsia="en-GB"/>
        </w:rPr>
        <w:t>8</w:t>
      </w:r>
      <w:r>
        <w:rPr>
          <w:noProof/>
          <w:sz w:val="22"/>
          <w:szCs w:val="22"/>
          <w:lang w:eastAsia="en-GB"/>
        </w:rPr>
        <w:t xml:space="preserve"> years under consideration. The Graphite industrial area is </w:t>
      </w:r>
      <w:r w:rsidR="00DB4441">
        <w:rPr>
          <w:noProof/>
          <w:sz w:val="22"/>
          <w:szCs w:val="22"/>
          <w:lang w:eastAsia="en-GB"/>
        </w:rPr>
        <w:t xml:space="preserve">also </w:t>
      </w:r>
      <w:r>
        <w:rPr>
          <w:noProof/>
          <w:sz w:val="22"/>
          <w:szCs w:val="22"/>
          <w:lang w:eastAsia="en-GB"/>
        </w:rPr>
        <w:t xml:space="preserve">alarming with Critical levels of pollution throughout </w:t>
      </w:r>
      <w:r w:rsidR="006D794E">
        <w:rPr>
          <w:noProof/>
          <w:sz w:val="22"/>
          <w:szCs w:val="22"/>
          <w:lang w:eastAsia="en-GB"/>
        </w:rPr>
        <w:t>7 out of the 8-year</w:t>
      </w:r>
      <w:r>
        <w:rPr>
          <w:noProof/>
          <w:sz w:val="22"/>
          <w:szCs w:val="22"/>
          <w:lang w:eastAsia="en-GB"/>
        </w:rPr>
        <w:t xml:space="preserve"> period. The </w:t>
      </w:r>
      <w:r w:rsidR="00DB4441">
        <w:rPr>
          <w:noProof/>
          <w:sz w:val="22"/>
          <w:szCs w:val="22"/>
          <w:lang w:eastAsia="en-GB"/>
        </w:rPr>
        <w:t>PM</w:t>
      </w:r>
      <w:r w:rsidR="00DB4441" w:rsidRPr="00FD4D09">
        <w:rPr>
          <w:noProof/>
          <w:sz w:val="22"/>
          <w:szCs w:val="22"/>
          <w:vertAlign w:val="subscript"/>
          <w:lang w:eastAsia="en-GB"/>
        </w:rPr>
        <w:t>10</w:t>
      </w:r>
      <w:r>
        <w:rPr>
          <w:noProof/>
          <w:sz w:val="22"/>
          <w:szCs w:val="22"/>
          <w:lang w:eastAsia="en-GB"/>
        </w:rPr>
        <w:t xml:space="preserve"> values of 194µg/m</w:t>
      </w:r>
      <w:r>
        <w:rPr>
          <w:noProof/>
          <w:sz w:val="22"/>
          <w:szCs w:val="22"/>
          <w:vertAlign w:val="superscript"/>
          <w:lang w:eastAsia="en-GB"/>
        </w:rPr>
        <w:t>3</w:t>
      </w:r>
      <w:r w:rsidR="00DB4441">
        <w:rPr>
          <w:noProof/>
          <w:sz w:val="22"/>
          <w:szCs w:val="22"/>
          <w:lang w:eastAsia="en-GB"/>
        </w:rPr>
        <w:t>,</w:t>
      </w:r>
      <w:r>
        <w:rPr>
          <w:noProof/>
          <w:sz w:val="22"/>
          <w:szCs w:val="22"/>
          <w:lang w:eastAsia="en-GB"/>
        </w:rPr>
        <w:t xml:space="preserve"> in 2007</w:t>
      </w:r>
      <w:r w:rsidR="00DB4441">
        <w:rPr>
          <w:noProof/>
          <w:sz w:val="22"/>
          <w:szCs w:val="22"/>
          <w:lang w:eastAsia="en-GB"/>
        </w:rPr>
        <w:t>,</w:t>
      </w:r>
      <w:r>
        <w:rPr>
          <w:noProof/>
          <w:sz w:val="22"/>
          <w:szCs w:val="22"/>
          <w:lang w:eastAsia="en-GB"/>
        </w:rPr>
        <w:t xml:space="preserve"> and 184µg/m</w:t>
      </w:r>
      <w:r>
        <w:rPr>
          <w:noProof/>
          <w:sz w:val="22"/>
          <w:szCs w:val="22"/>
          <w:vertAlign w:val="superscript"/>
          <w:lang w:eastAsia="en-GB"/>
        </w:rPr>
        <w:t>3</w:t>
      </w:r>
      <w:r w:rsidR="00DB4441">
        <w:rPr>
          <w:noProof/>
          <w:sz w:val="22"/>
          <w:szCs w:val="22"/>
          <w:lang w:eastAsia="en-GB"/>
        </w:rPr>
        <w:t>,</w:t>
      </w:r>
      <w:r>
        <w:rPr>
          <w:noProof/>
          <w:sz w:val="22"/>
          <w:szCs w:val="22"/>
          <w:lang w:eastAsia="en-GB"/>
        </w:rPr>
        <w:t xml:space="preserve"> in 2009</w:t>
      </w:r>
      <w:r w:rsidR="00DB4441">
        <w:rPr>
          <w:noProof/>
          <w:sz w:val="22"/>
          <w:szCs w:val="22"/>
          <w:lang w:eastAsia="en-GB"/>
        </w:rPr>
        <w:t>,</w:t>
      </w:r>
      <w:r>
        <w:rPr>
          <w:noProof/>
          <w:sz w:val="22"/>
          <w:szCs w:val="22"/>
          <w:lang w:eastAsia="en-GB"/>
        </w:rPr>
        <w:t xml:space="preserve"> were over 3 times above the recommended standard. The level </w:t>
      </w:r>
      <w:r w:rsidR="006D794E">
        <w:rPr>
          <w:noProof/>
          <w:sz w:val="22"/>
          <w:szCs w:val="22"/>
          <w:lang w:eastAsia="en-GB"/>
        </w:rPr>
        <w:t>in 2013 stood</w:t>
      </w:r>
      <w:r>
        <w:rPr>
          <w:noProof/>
          <w:sz w:val="22"/>
          <w:szCs w:val="22"/>
          <w:lang w:eastAsia="en-GB"/>
        </w:rPr>
        <w:t xml:space="preserve"> at </w:t>
      </w:r>
      <w:r w:rsidR="00745445">
        <w:rPr>
          <w:noProof/>
          <w:sz w:val="22"/>
          <w:szCs w:val="22"/>
          <w:lang w:eastAsia="en-GB"/>
        </w:rPr>
        <w:t>162</w:t>
      </w:r>
      <w:r w:rsidR="006D794E">
        <w:rPr>
          <w:noProof/>
          <w:sz w:val="22"/>
          <w:szCs w:val="22"/>
          <w:lang w:eastAsia="en-GB"/>
        </w:rPr>
        <w:t>µg/m</w:t>
      </w:r>
      <w:r w:rsidR="006D794E">
        <w:rPr>
          <w:noProof/>
          <w:sz w:val="22"/>
          <w:szCs w:val="22"/>
          <w:vertAlign w:val="superscript"/>
          <w:lang w:eastAsia="en-GB"/>
        </w:rPr>
        <w:t>3</w:t>
      </w:r>
      <w:r w:rsidR="006D794E">
        <w:rPr>
          <w:noProof/>
          <w:sz w:val="22"/>
          <w:szCs w:val="22"/>
          <w:lang w:eastAsia="en-GB"/>
        </w:rPr>
        <w:t xml:space="preserve">, or 2.7 times </w:t>
      </w:r>
      <w:r>
        <w:rPr>
          <w:noProof/>
          <w:sz w:val="22"/>
          <w:szCs w:val="22"/>
          <w:lang w:eastAsia="en-GB"/>
        </w:rPr>
        <w:t>the recommended standard</w:t>
      </w:r>
      <w:r w:rsidR="006D794E">
        <w:rPr>
          <w:noProof/>
          <w:sz w:val="22"/>
          <w:szCs w:val="22"/>
          <w:lang w:eastAsia="en-GB"/>
        </w:rPr>
        <w:t>.</w:t>
      </w:r>
    </w:p>
    <w:p w14:paraId="523F6668" w14:textId="77777777" w:rsidR="000A6EEE" w:rsidRDefault="000A6EEE">
      <w:pPr>
        <w:pStyle w:val="NoSpacing"/>
        <w:ind w:right="-1"/>
        <w:rPr>
          <w:rFonts w:ascii="Times New Roman" w:hAnsi="Times New Roman" w:cs="Times New Roman"/>
        </w:rPr>
      </w:pPr>
    </w:p>
    <w:p w14:paraId="65489572" w14:textId="42C77076" w:rsidR="000A6EEE" w:rsidRDefault="00F70829">
      <w:pPr>
        <w:ind w:right="-1"/>
        <w:jc w:val="both"/>
        <w:rPr>
          <w:noProof/>
          <w:sz w:val="22"/>
          <w:szCs w:val="22"/>
          <w:lang w:eastAsia="en-GB"/>
        </w:rPr>
      </w:pPr>
      <w:r>
        <w:rPr>
          <w:noProof/>
          <w:sz w:val="22"/>
          <w:szCs w:val="22"/>
          <w:lang w:eastAsia="en-GB"/>
        </w:rPr>
        <w:t xml:space="preserve">Victoria consistently maintained a high level of </w:t>
      </w:r>
      <w:r w:rsidR="00745445">
        <w:rPr>
          <w:noProof/>
          <w:sz w:val="22"/>
          <w:szCs w:val="22"/>
          <w:lang w:eastAsia="en-GB"/>
        </w:rPr>
        <w:t>PM</w:t>
      </w:r>
      <w:r w:rsidR="00745445" w:rsidRPr="00745445">
        <w:rPr>
          <w:noProof/>
          <w:sz w:val="22"/>
          <w:szCs w:val="22"/>
          <w:vertAlign w:val="subscript"/>
          <w:lang w:eastAsia="en-GB"/>
        </w:rPr>
        <w:t>10</w:t>
      </w:r>
      <w:r>
        <w:rPr>
          <w:noProof/>
          <w:sz w:val="22"/>
          <w:szCs w:val="22"/>
          <w:lang w:eastAsia="en-GB"/>
        </w:rPr>
        <w:t xml:space="preserve"> pollution during the </w:t>
      </w:r>
      <w:r w:rsidR="006D794E">
        <w:rPr>
          <w:noProof/>
          <w:sz w:val="22"/>
          <w:szCs w:val="22"/>
          <w:lang w:eastAsia="en-GB"/>
        </w:rPr>
        <w:t>7</w:t>
      </w:r>
      <w:r>
        <w:rPr>
          <w:noProof/>
          <w:sz w:val="22"/>
          <w:szCs w:val="22"/>
          <w:lang w:eastAsia="en-GB"/>
        </w:rPr>
        <w:t>-year period</w:t>
      </w:r>
      <w:r w:rsidR="006D794E">
        <w:rPr>
          <w:noProof/>
          <w:sz w:val="22"/>
          <w:szCs w:val="22"/>
          <w:lang w:eastAsia="en-GB"/>
        </w:rPr>
        <w:t xml:space="preserve"> 2006-2012. However, in</w:t>
      </w:r>
      <w:r w:rsidR="00745445">
        <w:rPr>
          <w:noProof/>
          <w:sz w:val="22"/>
          <w:szCs w:val="22"/>
          <w:lang w:eastAsia="en-GB"/>
        </w:rPr>
        <w:t xml:space="preserve"> 2013 this level shot up to 152</w:t>
      </w:r>
      <w:r w:rsidR="006D794E">
        <w:rPr>
          <w:noProof/>
          <w:sz w:val="22"/>
          <w:szCs w:val="22"/>
          <w:lang w:eastAsia="en-GB"/>
        </w:rPr>
        <w:t>µg/m</w:t>
      </w:r>
      <w:r w:rsidR="006D794E">
        <w:rPr>
          <w:noProof/>
          <w:sz w:val="22"/>
          <w:szCs w:val="22"/>
          <w:vertAlign w:val="superscript"/>
          <w:lang w:eastAsia="en-GB"/>
        </w:rPr>
        <w:t>3</w:t>
      </w:r>
      <w:r w:rsidR="006D794E">
        <w:rPr>
          <w:noProof/>
          <w:sz w:val="22"/>
          <w:szCs w:val="22"/>
          <w:lang w:eastAsia="en-GB"/>
        </w:rPr>
        <w:t>,</w:t>
      </w:r>
      <w:r w:rsidR="006D794E">
        <w:rPr>
          <w:noProof/>
          <w:sz w:val="22"/>
          <w:szCs w:val="22"/>
          <w:vertAlign w:val="superscript"/>
          <w:lang w:eastAsia="en-GB"/>
        </w:rPr>
        <w:t xml:space="preserve"> </w:t>
      </w:r>
      <w:r w:rsidR="006D794E">
        <w:rPr>
          <w:noProof/>
          <w:sz w:val="22"/>
          <w:szCs w:val="22"/>
          <w:lang w:eastAsia="en-GB"/>
        </w:rPr>
        <w:t xml:space="preserve">or 3 times that of the previous year and over 2.5 times the recommended </w:t>
      </w:r>
      <w:r w:rsidR="00745445">
        <w:rPr>
          <w:noProof/>
          <w:sz w:val="22"/>
          <w:szCs w:val="22"/>
          <w:lang w:eastAsia="en-GB"/>
        </w:rPr>
        <w:t xml:space="preserve">CPCB </w:t>
      </w:r>
      <w:r w:rsidR="006D794E">
        <w:rPr>
          <w:noProof/>
          <w:sz w:val="22"/>
          <w:szCs w:val="22"/>
          <w:lang w:eastAsia="en-GB"/>
        </w:rPr>
        <w:t>standard</w:t>
      </w:r>
      <w:r w:rsidR="00235F2C">
        <w:rPr>
          <w:noProof/>
          <w:sz w:val="22"/>
          <w:szCs w:val="22"/>
          <w:lang w:eastAsia="en-GB"/>
        </w:rPr>
        <w:t>. This is even though Victoria is considered as a sensitive area in Bangalore.</w:t>
      </w:r>
    </w:p>
    <w:p w14:paraId="2B4A97EC" w14:textId="77777777" w:rsidR="00235F2C" w:rsidRDefault="00235F2C">
      <w:pPr>
        <w:ind w:right="-1"/>
        <w:jc w:val="both"/>
        <w:rPr>
          <w:noProof/>
          <w:sz w:val="22"/>
          <w:szCs w:val="22"/>
          <w:lang w:eastAsia="en-GB"/>
        </w:rPr>
      </w:pPr>
    </w:p>
    <w:p w14:paraId="67B30888" w14:textId="2EFB8AC5" w:rsidR="00235F2C" w:rsidRDefault="00235F2C">
      <w:pPr>
        <w:ind w:right="-1"/>
        <w:jc w:val="both"/>
        <w:rPr>
          <w:noProof/>
          <w:sz w:val="22"/>
          <w:szCs w:val="22"/>
          <w:lang w:eastAsia="en-GB"/>
        </w:rPr>
      </w:pPr>
      <w:r>
        <w:rPr>
          <w:noProof/>
          <w:sz w:val="22"/>
          <w:szCs w:val="22"/>
          <w:lang w:eastAsia="en-GB"/>
        </w:rPr>
        <w:lastRenderedPageBreak/>
        <w:t xml:space="preserve">The same observation applies to the two residential areas of </w:t>
      </w:r>
      <w:r w:rsidRPr="00745445">
        <w:rPr>
          <w:noProof/>
          <w:sz w:val="22"/>
          <w:szCs w:val="22"/>
          <w:lang w:eastAsia="en-GB"/>
        </w:rPr>
        <w:t>Yeshwanthpur (YPR) and AMCO where there was a respective significant increase in concentration in 2013, in comparison with the 7 previous years.</w:t>
      </w:r>
    </w:p>
    <w:p w14:paraId="18A649A4" w14:textId="39E26B8C" w:rsidR="000A6EEE" w:rsidRPr="00143489" w:rsidRDefault="00F70829">
      <w:pPr>
        <w:pStyle w:val="Heading1"/>
        <w:rPr>
          <w:rFonts w:cs="Times New Roman"/>
          <w:szCs w:val="24"/>
        </w:rPr>
      </w:pPr>
      <w:r w:rsidRPr="00143489">
        <w:rPr>
          <w:rFonts w:cs="Times New Roman"/>
          <w:szCs w:val="24"/>
        </w:rPr>
        <w:t>CONCLUSIONS</w:t>
      </w:r>
      <w:r w:rsidR="001365F6" w:rsidRPr="00143489">
        <w:rPr>
          <w:rFonts w:cs="Times New Roman"/>
          <w:szCs w:val="24"/>
        </w:rPr>
        <w:t xml:space="preserve"> AND DISCUSSION</w:t>
      </w:r>
    </w:p>
    <w:p w14:paraId="3E63CFA7" w14:textId="77777777" w:rsidR="000A6EEE" w:rsidRDefault="000A6EEE">
      <w:pPr>
        <w:ind w:right="-1"/>
        <w:rPr>
          <w:sz w:val="22"/>
          <w:szCs w:val="22"/>
        </w:rPr>
      </w:pPr>
    </w:p>
    <w:p w14:paraId="1622008E" w14:textId="37B0F8D7" w:rsidR="000A6EEE" w:rsidRDefault="00F70829">
      <w:pPr>
        <w:autoSpaceDE w:val="0"/>
        <w:autoSpaceDN w:val="0"/>
        <w:adjustRightInd w:val="0"/>
        <w:ind w:right="-1"/>
        <w:jc w:val="both"/>
        <w:rPr>
          <w:sz w:val="22"/>
          <w:szCs w:val="22"/>
        </w:rPr>
      </w:pPr>
      <w:r w:rsidRPr="00353A0A">
        <w:rPr>
          <w:sz w:val="22"/>
          <w:szCs w:val="22"/>
        </w:rPr>
        <w:t>Bangalore is experiencing varying levels of pollution</w:t>
      </w:r>
      <w:r w:rsidR="00353A0A" w:rsidRPr="00353A0A">
        <w:rPr>
          <w:sz w:val="22"/>
          <w:szCs w:val="22"/>
        </w:rPr>
        <w:t>,</w:t>
      </w:r>
      <w:r w:rsidRPr="00353A0A">
        <w:rPr>
          <w:sz w:val="22"/>
          <w:szCs w:val="22"/>
        </w:rPr>
        <w:t xml:space="preserve"> with certain areas having either High or Critical levels of </w:t>
      </w:r>
      <w:r w:rsidR="00353A0A">
        <w:rPr>
          <w:sz w:val="22"/>
          <w:szCs w:val="22"/>
        </w:rPr>
        <w:t>one or more of the</w:t>
      </w:r>
      <w:r w:rsidRPr="00353A0A">
        <w:rPr>
          <w:sz w:val="22"/>
          <w:szCs w:val="22"/>
        </w:rPr>
        <w:t xml:space="preserve"> pollutants analysed in this study. The KSPCB has </w:t>
      </w:r>
      <w:r w:rsidR="00353A0A" w:rsidRPr="00353A0A">
        <w:rPr>
          <w:sz w:val="22"/>
          <w:szCs w:val="22"/>
        </w:rPr>
        <w:t>deployed</w:t>
      </w:r>
      <w:r w:rsidRPr="00353A0A">
        <w:rPr>
          <w:sz w:val="22"/>
          <w:szCs w:val="22"/>
        </w:rPr>
        <w:t xml:space="preserve"> many initiative</w:t>
      </w:r>
      <w:r w:rsidR="00353A0A" w:rsidRPr="00353A0A">
        <w:rPr>
          <w:sz w:val="22"/>
          <w:szCs w:val="22"/>
        </w:rPr>
        <w:t>s to improve the quality of air, and the reduction in SO</w:t>
      </w:r>
      <w:r w:rsidR="00353A0A" w:rsidRPr="00353A0A">
        <w:rPr>
          <w:sz w:val="22"/>
          <w:szCs w:val="22"/>
          <w:vertAlign w:val="subscript"/>
        </w:rPr>
        <w:t>2</w:t>
      </w:r>
      <w:r w:rsidR="00353A0A" w:rsidRPr="00353A0A">
        <w:rPr>
          <w:sz w:val="22"/>
          <w:szCs w:val="22"/>
        </w:rPr>
        <w:t xml:space="preserve"> and NO</w:t>
      </w:r>
      <w:r w:rsidR="00353A0A" w:rsidRPr="00353A0A">
        <w:rPr>
          <w:sz w:val="22"/>
          <w:szCs w:val="22"/>
          <w:vertAlign w:val="subscript"/>
        </w:rPr>
        <w:t>x</w:t>
      </w:r>
      <w:r w:rsidR="00353A0A" w:rsidRPr="00353A0A">
        <w:rPr>
          <w:sz w:val="22"/>
          <w:szCs w:val="22"/>
        </w:rPr>
        <w:t xml:space="preserve"> levels in the city may be a consequence of a combination of various interventions, such as</w:t>
      </w:r>
      <w:r w:rsidRPr="00353A0A">
        <w:rPr>
          <w:sz w:val="22"/>
          <w:szCs w:val="22"/>
        </w:rPr>
        <w:t xml:space="preserve"> </w:t>
      </w:r>
      <w:r w:rsidR="00353A0A" w:rsidRPr="00353A0A">
        <w:rPr>
          <w:sz w:val="22"/>
          <w:szCs w:val="22"/>
        </w:rPr>
        <w:t>implementing stringent emission norms for vehicles, improving the quality of fuel</w:t>
      </w:r>
      <w:r w:rsidR="00353A0A">
        <w:rPr>
          <w:sz w:val="22"/>
          <w:szCs w:val="22"/>
        </w:rPr>
        <w:t xml:space="preserve"> and</w:t>
      </w:r>
      <w:r w:rsidR="00353A0A" w:rsidRPr="00353A0A">
        <w:rPr>
          <w:sz w:val="22"/>
          <w:szCs w:val="22"/>
        </w:rPr>
        <w:t xml:space="preserve"> introducing alternate fuels</w:t>
      </w:r>
      <w:r w:rsidR="00353A0A">
        <w:rPr>
          <w:sz w:val="22"/>
          <w:szCs w:val="22"/>
        </w:rPr>
        <w:t xml:space="preserve"> (e.g., LPG),</w:t>
      </w:r>
      <w:r w:rsidR="00353A0A" w:rsidRPr="00353A0A">
        <w:rPr>
          <w:sz w:val="22"/>
          <w:szCs w:val="22"/>
        </w:rPr>
        <w:t xml:space="preserve"> improving</w:t>
      </w:r>
      <w:r w:rsidRPr="00353A0A">
        <w:rPr>
          <w:sz w:val="22"/>
          <w:szCs w:val="22"/>
        </w:rPr>
        <w:t xml:space="preserve"> traffic management</w:t>
      </w:r>
      <w:r w:rsidR="00353A0A" w:rsidRPr="00353A0A">
        <w:rPr>
          <w:sz w:val="22"/>
          <w:szCs w:val="22"/>
        </w:rPr>
        <w:t xml:space="preserve"> and </w:t>
      </w:r>
      <w:r w:rsidRPr="00353A0A">
        <w:rPr>
          <w:sz w:val="22"/>
          <w:szCs w:val="22"/>
        </w:rPr>
        <w:t xml:space="preserve">promoting </w:t>
      </w:r>
      <w:r w:rsidR="00353A0A" w:rsidRPr="00353A0A">
        <w:rPr>
          <w:sz w:val="22"/>
          <w:szCs w:val="22"/>
        </w:rPr>
        <w:t xml:space="preserve">the </w:t>
      </w:r>
      <w:r w:rsidRPr="00353A0A">
        <w:rPr>
          <w:sz w:val="22"/>
          <w:szCs w:val="22"/>
        </w:rPr>
        <w:t>use of green fuel by industries. However</w:t>
      </w:r>
      <w:r w:rsidR="00063534">
        <w:rPr>
          <w:sz w:val="22"/>
          <w:szCs w:val="22"/>
        </w:rPr>
        <w:t>,</w:t>
      </w:r>
      <w:r w:rsidRPr="00353A0A">
        <w:rPr>
          <w:sz w:val="22"/>
          <w:szCs w:val="22"/>
        </w:rPr>
        <w:t xml:space="preserve"> the levels of PM </w:t>
      </w:r>
      <w:r w:rsidR="009A78CF">
        <w:rPr>
          <w:sz w:val="22"/>
          <w:szCs w:val="22"/>
        </w:rPr>
        <w:t>over the eight years under investigation have almost invariably been either High or Critical in most areas of Bangalore, and it is worthy to note that in all of the six areas – including residential and sensitive – analysed in this study, the concentration level of PM</w:t>
      </w:r>
      <w:r w:rsidR="009A78CF" w:rsidRPr="009A78CF">
        <w:rPr>
          <w:sz w:val="22"/>
          <w:szCs w:val="22"/>
          <w:vertAlign w:val="subscript"/>
        </w:rPr>
        <w:t>10</w:t>
      </w:r>
      <w:r w:rsidR="009A78CF">
        <w:rPr>
          <w:sz w:val="22"/>
          <w:szCs w:val="22"/>
        </w:rPr>
        <w:t xml:space="preserve"> in 2013 was Critical.</w:t>
      </w:r>
    </w:p>
    <w:p w14:paraId="317BF49E" w14:textId="77777777" w:rsidR="000A6EEE" w:rsidRDefault="000A6EEE">
      <w:pPr>
        <w:autoSpaceDE w:val="0"/>
        <w:autoSpaceDN w:val="0"/>
        <w:adjustRightInd w:val="0"/>
        <w:ind w:right="-1"/>
        <w:jc w:val="both"/>
        <w:rPr>
          <w:sz w:val="22"/>
          <w:szCs w:val="22"/>
        </w:rPr>
      </w:pPr>
    </w:p>
    <w:p w14:paraId="7063B566" w14:textId="098E3E16" w:rsidR="00654F15" w:rsidRDefault="00F70829">
      <w:pPr>
        <w:autoSpaceDE w:val="0"/>
        <w:autoSpaceDN w:val="0"/>
        <w:adjustRightInd w:val="0"/>
        <w:ind w:right="-1"/>
        <w:jc w:val="both"/>
        <w:rPr>
          <w:sz w:val="22"/>
          <w:szCs w:val="22"/>
        </w:rPr>
      </w:pPr>
      <w:r>
        <w:rPr>
          <w:sz w:val="22"/>
          <w:szCs w:val="22"/>
        </w:rPr>
        <w:t>Exposure to elevated concentrations of PM</w:t>
      </w:r>
      <w:r w:rsidR="00EF46F4">
        <w:rPr>
          <w:sz w:val="22"/>
          <w:szCs w:val="22"/>
        </w:rPr>
        <w:t>, especially fine PM,</w:t>
      </w:r>
      <w:r>
        <w:rPr>
          <w:sz w:val="22"/>
          <w:szCs w:val="22"/>
        </w:rPr>
        <w:t xml:space="preserve"> can trigger health risks and can reduce life expectancy by </w:t>
      </w:r>
      <w:r w:rsidR="00654F15">
        <w:rPr>
          <w:sz w:val="22"/>
          <w:szCs w:val="22"/>
        </w:rPr>
        <w:t xml:space="preserve">several months to few years. In the case of </w:t>
      </w:r>
      <w:r w:rsidR="00654F15" w:rsidRPr="00654F15">
        <w:rPr>
          <w:sz w:val="22"/>
          <w:szCs w:val="22"/>
        </w:rPr>
        <w:t>PM</w:t>
      </w:r>
      <w:r w:rsidR="00654F15" w:rsidRPr="00C20C38">
        <w:rPr>
          <w:sz w:val="22"/>
          <w:szCs w:val="22"/>
          <w:vertAlign w:val="subscript"/>
        </w:rPr>
        <w:t>10</w:t>
      </w:r>
      <w:r w:rsidR="00654F15">
        <w:rPr>
          <w:sz w:val="22"/>
          <w:szCs w:val="22"/>
        </w:rPr>
        <w:t>,</w:t>
      </w:r>
      <w:r w:rsidR="00654F15" w:rsidRPr="00654F15">
        <w:rPr>
          <w:sz w:val="22"/>
          <w:szCs w:val="22"/>
        </w:rPr>
        <w:t xml:space="preserve"> </w:t>
      </w:r>
      <w:r w:rsidR="00654F15">
        <w:rPr>
          <w:sz w:val="22"/>
          <w:szCs w:val="22"/>
        </w:rPr>
        <w:t>t</w:t>
      </w:r>
      <w:r w:rsidR="00654F15" w:rsidRPr="00654F15">
        <w:rPr>
          <w:sz w:val="22"/>
          <w:szCs w:val="22"/>
        </w:rPr>
        <w:t>he all-cause daily mortality is estimated to increase by 0.2-0.6% per 10µg/m</w:t>
      </w:r>
      <w:r w:rsidR="00654F15" w:rsidRPr="00C20C38">
        <w:rPr>
          <w:sz w:val="22"/>
          <w:szCs w:val="22"/>
          <w:vertAlign w:val="superscript"/>
        </w:rPr>
        <w:t>3</w:t>
      </w:r>
      <w:r w:rsidR="00C20C38">
        <w:rPr>
          <w:sz w:val="22"/>
          <w:szCs w:val="22"/>
        </w:rPr>
        <w:t xml:space="preserve"> [2</w:t>
      </w:r>
      <w:r w:rsidR="00DF208E">
        <w:rPr>
          <w:sz w:val="22"/>
          <w:szCs w:val="22"/>
        </w:rPr>
        <w:t>0</w:t>
      </w:r>
      <w:r w:rsidR="00654F15" w:rsidRPr="00654F15">
        <w:rPr>
          <w:sz w:val="22"/>
          <w:szCs w:val="22"/>
        </w:rPr>
        <w:t xml:space="preserve">]. There are no studies or evidence </w:t>
      </w:r>
      <w:r w:rsidR="00654F15">
        <w:rPr>
          <w:sz w:val="22"/>
          <w:szCs w:val="22"/>
        </w:rPr>
        <w:t>pointing to</w:t>
      </w:r>
      <w:r w:rsidR="00654F15" w:rsidRPr="00654F15">
        <w:rPr>
          <w:sz w:val="22"/>
          <w:szCs w:val="22"/>
        </w:rPr>
        <w:t xml:space="preserve"> safe levels of PM</w:t>
      </w:r>
      <w:r w:rsidR="00654F15">
        <w:rPr>
          <w:sz w:val="22"/>
          <w:szCs w:val="22"/>
        </w:rPr>
        <w:t>,</w:t>
      </w:r>
      <w:r w:rsidR="00654F15" w:rsidRPr="00654F15">
        <w:rPr>
          <w:sz w:val="22"/>
          <w:szCs w:val="22"/>
        </w:rPr>
        <w:t xml:space="preserve"> or a threshold</w:t>
      </w:r>
      <w:r w:rsidR="00654F15">
        <w:rPr>
          <w:sz w:val="22"/>
          <w:szCs w:val="22"/>
        </w:rPr>
        <w:t>,</w:t>
      </w:r>
      <w:r w:rsidR="00654F15" w:rsidRPr="00654F15">
        <w:rPr>
          <w:sz w:val="22"/>
          <w:szCs w:val="22"/>
        </w:rPr>
        <w:t xml:space="preserve"> below which there are no adverse effects on health. However</w:t>
      </w:r>
      <w:r w:rsidR="00654F15">
        <w:rPr>
          <w:sz w:val="22"/>
          <w:szCs w:val="22"/>
        </w:rPr>
        <w:t>,</w:t>
      </w:r>
      <w:r w:rsidR="00654F15" w:rsidRPr="00654F15">
        <w:rPr>
          <w:sz w:val="22"/>
          <w:szCs w:val="22"/>
        </w:rPr>
        <w:t xml:space="preserve"> studies have demonstrated that average life expectancy increase</w:t>
      </w:r>
      <w:r w:rsidR="00654F15">
        <w:rPr>
          <w:sz w:val="22"/>
          <w:szCs w:val="22"/>
        </w:rPr>
        <w:t>s</w:t>
      </w:r>
      <w:r w:rsidR="00654F15" w:rsidRPr="00654F15">
        <w:rPr>
          <w:sz w:val="22"/>
          <w:szCs w:val="22"/>
        </w:rPr>
        <w:t xml:space="preserve"> by reducing levels of air </w:t>
      </w:r>
      <w:r w:rsidR="00654F15">
        <w:rPr>
          <w:sz w:val="22"/>
          <w:szCs w:val="22"/>
        </w:rPr>
        <w:t>contaminants</w:t>
      </w:r>
      <w:r w:rsidR="00654F15" w:rsidRPr="00654F15">
        <w:rPr>
          <w:sz w:val="22"/>
          <w:szCs w:val="22"/>
        </w:rPr>
        <w:t xml:space="preserve"> through</w:t>
      </w:r>
      <w:r w:rsidR="00654F15">
        <w:rPr>
          <w:sz w:val="22"/>
          <w:szCs w:val="22"/>
        </w:rPr>
        <w:t xml:space="preserve"> targeted interventions. For example, i</w:t>
      </w:r>
      <w:r w:rsidR="00654F15" w:rsidRPr="00654F15">
        <w:rPr>
          <w:sz w:val="22"/>
          <w:szCs w:val="22"/>
        </w:rPr>
        <w:t>n Utah Valley, USA, the closure of a steel mill led to a decrease of 50% of PM</w:t>
      </w:r>
      <w:r w:rsidR="00654F15" w:rsidRPr="00654F15">
        <w:rPr>
          <w:sz w:val="22"/>
          <w:szCs w:val="22"/>
          <w:vertAlign w:val="subscript"/>
        </w:rPr>
        <w:t>10</w:t>
      </w:r>
      <w:r w:rsidR="00654F15" w:rsidRPr="00654F15">
        <w:rPr>
          <w:sz w:val="22"/>
          <w:szCs w:val="22"/>
        </w:rPr>
        <w:t xml:space="preserve"> levels that resulted in a reduction of hospital admissions by 3 times, and admissions for asthma and bronchitis illnesses halved. Furthermore</w:t>
      </w:r>
      <w:r w:rsidR="00654F15">
        <w:rPr>
          <w:sz w:val="22"/>
          <w:szCs w:val="22"/>
        </w:rPr>
        <w:t>,</w:t>
      </w:r>
      <w:r w:rsidR="00654F15" w:rsidRPr="00654F15">
        <w:rPr>
          <w:sz w:val="22"/>
          <w:szCs w:val="22"/>
        </w:rPr>
        <w:t xml:space="preserve"> a </w:t>
      </w:r>
      <w:r w:rsidR="00654F15">
        <w:rPr>
          <w:sz w:val="22"/>
          <w:szCs w:val="22"/>
        </w:rPr>
        <w:t xml:space="preserve">general </w:t>
      </w:r>
      <w:r w:rsidR="00654F15" w:rsidRPr="00654F15">
        <w:rPr>
          <w:sz w:val="22"/>
          <w:szCs w:val="22"/>
        </w:rPr>
        <w:t>decrease in levels of PM</w:t>
      </w:r>
      <w:r w:rsidR="00654F15" w:rsidRPr="00654F15">
        <w:rPr>
          <w:sz w:val="22"/>
          <w:szCs w:val="22"/>
          <w:vertAlign w:val="subscript"/>
        </w:rPr>
        <w:t>10</w:t>
      </w:r>
      <w:r w:rsidR="00654F15" w:rsidRPr="00654F15">
        <w:rPr>
          <w:sz w:val="22"/>
          <w:szCs w:val="22"/>
        </w:rPr>
        <w:t xml:space="preserve"> </w:t>
      </w:r>
      <w:r w:rsidR="00654F15">
        <w:rPr>
          <w:sz w:val="22"/>
          <w:szCs w:val="22"/>
        </w:rPr>
        <w:t xml:space="preserve">by </w:t>
      </w:r>
      <w:r w:rsidR="00654F15" w:rsidRPr="00654F15">
        <w:rPr>
          <w:sz w:val="22"/>
          <w:szCs w:val="22"/>
        </w:rPr>
        <w:t>15µg/m</w:t>
      </w:r>
      <w:r w:rsidR="00654F15" w:rsidRPr="00654F15">
        <w:rPr>
          <w:sz w:val="22"/>
          <w:szCs w:val="22"/>
          <w:vertAlign w:val="superscript"/>
        </w:rPr>
        <w:t>3</w:t>
      </w:r>
      <w:r w:rsidR="00654F15" w:rsidRPr="00654F15">
        <w:rPr>
          <w:sz w:val="22"/>
          <w:szCs w:val="22"/>
        </w:rPr>
        <w:t xml:space="preserve"> led to a 3.2% drop i</w:t>
      </w:r>
      <w:r w:rsidR="00C20C38">
        <w:rPr>
          <w:sz w:val="22"/>
          <w:szCs w:val="22"/>
        </w:rPr>
        <w:t>n the daily number of deaths [2</w:t>
      </w:r>
      <w:r w:rsidR="00DF208E">
        <w:rPr>
          <w:sz w:val="22"/>
          <w:szCs w:val="22"/>
        </w:rPr>
        <w:t>1</w:t>
      </w:r>
      <w:r w:rsidR="00C20C38">
        <w:rPr>
          <w:sz w:val="22"/>
          <w:szCs w:val="22"/>
        </w:rPr>
        <w:t>, 2</w:t>
      </w:r>
      <w:r w:rsidR="00DF208E">
        <w:rPr>
          <w:sz w:val="22"/>
          <w:szCs w:val="22"/>
        </w:rPr>
        <w:t>2</w:t>
      </w:r>
      <w:r w:rsidR="00654F15" w:rsidRPr="00654F15">
        <w:rPr>
          <w:sz w:val="22"/>
          <w:szCs w:val="22"/>
        </w:rPr>
        <w:t>].</w:t>
      </w:r>
    </w:p>
    <w:p w14:paraId="3C32FDAB" w14:textId="77777777" w:rsidR="00654F15" w:rsidRDefault="00654F15">
      <w:pPr>
        <w:autoSpaceDE w:val="0"/>
        <w:autoSpaceDN w:val="0"/>
        <w:adjustRightInd w:val="0"/>
        <w:ind w:right="-1"/>
        <w:jc w:val="both"/>
        <w:rPr>
          <w:sz w:val="22"/>
          <w:szCs w:val="22"/>
        </w:rPr>
      </w:pPr>
    </w:p>
    <w:p w14:paraId="7B64319A" w14:textId="38691DAD" w:rsidR="000A6EEE" w:rsidRDefault="00AB5709">
      <w:pPr>
        <w:autoSpaceDE w:val="0"/>
        <w:autoSpaceDN w:val="0"/>
        <w:adjustRightInd w:val="0"/>
        <w:ind w:right="-1"/>
        <w:jc w:val="both"/>
        <w:rPr>
          <w:sz w:val="22"/>
          <w:szCs w:val="22"/>
        </w:rPr>
      </w:pPr>
      <w:r>
        <w:rPr>
          <w:sz w:val="22"/>
          <w:szCs w:val="22"/>
        </w:rPr>
        <w:t>For Bangalore, t</w:t>
      </w:r>
      <w:r w:rsidR="00F70829">
        <w:rPr>
          <w:sz w:val="22"/>
          <w:szCs w:val="22"/>
        </w:rPr>
        <w:t>he critical levels of PM are likely to have a damaging effect on the health of the citizens that may result in a tremendous burden on the public health system. Additionally, if this were to affect the skilled young human resource, it would pose a</w:t>
      </w:r>
      <w:r>
        <w:rPr>
          <w:sz w:val="22"/>
          <w:szCs w:val="22"/>
        </w:rPr>
        <w:t xml:space="preserve"> threat to the city’s economy. Therefore i</w:t>
      </w:r>
      <w:r w:rsidR="00F70829">
        <w:rPr>
          <w:sz w:val="22"/>
          <w:szCs w:val="22"/>
        </w:rPr>
        <w:t xml:space="preserve">t is </w:t>
      </w:r>
      <w:r w:rsidR="00A43EF0">
        <w:rPr>
          <w:sz w:val="22"/>
          <w:szCs w:val="22"/>
        </w:rPr>
        <w:t xml:space="preserve">of </w:t>
      </w:r>
      <w:r w:rsidR="00F70829">
        <w:rPr>
          <w:sz w:val="22"/>
          <w:szCs w:val="22"/>
        </w:rPr>
        <w:t>vital</w:t>
      </w:r>
      <w:r w:rsidR="00A43EF0">
        <w:rPr>
          <w:sz w:val="22"/>
          <w:szCs w:val="22"/>
        </w:rPr>
        <w:t xml:space="preserve"> importance</w:t>
      </w:r>
      <w:r w:rsidR="00F70829">
        <w:rPr>
          <w:sz w:val="22"/>
          <w:szCs w:val="22"/>
        </w:rPr>
        <w:t xml:space="preserve"> that the government addresses the issue of health impact due to air pollution by adhering to stringent measures of </w:t>
      </w:r>
      <w:r w:rsidR="00A43EF0">
        <w:rPr>
          <w:sz w:val="22"/>
          <w:szCs w:val="22"/>
        </w:rPr>
        <w:t>pollutants’</w:t>
      </w:r>
      <w:r w:rsidR="00F70829">
        <w:rPr>
          <w:sz w:val="22"/>
          <w:szCs w:val="22"/>
        </w:rPr>
        <w:t xml:space="preserve"> control. </w:t>
      </w:r>
    </w:p>
    <w:p w14:paraId="4DCFE9D7" w14:textId="77777777" w:rsidR="000A6EEE" w:rsidRDefault="000A6EEE">
      <w:pPr>
        <w:autoSpaceDE w:val="0"/>
        <w:autoSpaceDN w:val="0"/>
        <w:adjustRightInd w:val="0"/>
        <w:ind w:right="-1"/>
        <w:jc w:val="both"/>
        <w:rPr>
          <w:sz w:val="22"/>
          <w:szCs w:val="22"/>
        </w:rPr>
      </w:pPr>
    </w:p>
    <w:p w14:paraId="34278213" w14:textId="76ADC393" w:rsidR="002814A2" w:rsidRPr="002814A2" w:rsidRDefault="001B2833" w:rsidP="002814A2">
      <w:pPr>
        <w:autoSpaceDE w:val="0"/>
        <w:autoSpaceDN w:val="0"/>
        <w:adjustRightInd w:val="0"/>
        <w:ind w:right="-1"/>
        <w:jc w:val="both"/>
        <w:rPr>
          <w:sz w:val="22"/>
          <w:szCs w:val="22"/>
        </w:rPr>
      </w:pPr>
      <w:r w:rsidRPr="001B2833">
        <w:rPr>
          <w:sz w:val="22"/>
          <w:szCs w:val="22"/>
        </w:rPr>
        <w:t xml:space="preserve">Although there are mobile </w:t>
      </w:r>
      <w:r>
        <w:rPr>
          <w:sz w:val="22"/>
          <w:szCs w:val="22"/>
        </w:rPr>
        <w:t>stations</w:t>
      </w:r>
      <w:r w:rsidRPr="001B2833">
        <w:rPr>
          <w:sz w:val="22"/>
          <w:szCs w:val="22"/>
        </w:rPr>
        <w:t xml:space="preserve"> </w:t>
      </w:r>
      <w:r>
        <w:rPr>
          <w:sz w:val="22"/>
          <w:szCs w:val="22"/>
        </w:rPr>
        <w:t xml:space="preserve">intermittently </w:t>
      </w:r>
      <w:r w:rsidRPr="001B2833">
        <w:rPr>
          <w:sz w:val="22"/>
          <w:szCs w:val="22"/>
        </w:rPr>
        <w:t xml:space="preserve">distributed across </w:t>
      </w:r>
      <w:r>
        <w:rPr>
          <w:sz w:val="22"/>
          <w:szCs w:val="22"/>
        </w:rPr>
        <w:t xml:space="preserve">many locations in </w:t>
      </w:r>
      <w:r w:rsidRPr="001B2833">
        <w:rPr>
          <w:sz w:val="22"/>
          <w:szCs w:val="22"/>
        </w:rPr>
        <w:t>Bangalore [</w:t>
      </w:r>
      <w:r w:rsidR="00C20C38">
        <w:rPr>
          <w:sz w:val="22"/>
          <w:szCs w:val="22"/>
        </w:rPr>
        <w:t>7</w:t>
      </w:r>
      <w:r w:rsidRPr="001B2833">
        <w:rPr>
          <w:sz w:val="22"/>
          <w:szCs w:val="22"/>
        </w:rPr>
        <w:t>], t</w:t>
      </w:r>
      <w:r w:rsidR="00561CAF">
        <w:rPr>
          <w:sz w:val="22"/>
          <w:szCs w:val="22"/>
        </w:rPr>
        <w:t>he KSPCB</w:t>
      </w:r>
      <w:r w:rsidR="00561CAF" w:rsidRPr="00561CAF">
        <w:rPr>
          <w:sz w:val="22"/>
          <w:szCs w:val="22"/>
        </w:rPr>
        <w:t xml:space="preserve"> </w:t>
      </w:r>
      <w:r w:rsidR="00561CAF">
        <w:rPr>
          <w:sz w:val="22"/>
          <w:szCs w:val="22"/>
        </w:rPr>
        <w:t xml:space="preserve">does </w:t>
      </w:r>
      <w:r w:rsidR="00561CAF" w:rsidRPr="00561CAF">
        <w:rPr>
          <w:sz w:val="22"/>
          <w:szCs w:val="22"/>
        </w:rPr>
        <w:t xml:space="preserve">not </w:t>
      </w:r>
      <w:r w:rsidR="00561CAF">
        <w:rPr>
          <w:sz w:val="22"/>
          <w:szCs w:val="22"/>
        </w:rPr>
        <w:t>currently deploy</w:t>
      </w:r>
      <w:r w:rsidR="00561CAF" w:rsidRPr="00561CAF">
        <w:rPr>
          <w:sz w:val="22"/>
          <w:szCs w:val="22"/>
        </w:rPr>
        <w:t xml:space="preserve"> an adequate number of fixed monitoring stations that could </w:t>
      </w:r>
      <w:r>
        <w:rPr>
          <w:sz w:val="22"/>
          <w:szCs w:val="22"/>
        </w:rPr>
        <w:t xml:space="preserve">more reliably </w:t>
      </w:r>
      <w:r w:rsidR="00561CAF" w:rsidRPr="00561CAF">
        <w:rPr>
          <w:sz w:val="22"/>
          <w:szCs w:val="22"/>
        </w:rPr>
        <w:t>provide a complete coverage of the air pollution levels for the entire city.</w:t>
      </w:r>
      <w:r w:rsidR="00561CAF">
        <w:rPr>
          <w:sz w:val="22"/>
          <w:szCs w:val="22"/>
        </w:rPr>
        <w:t xml:space="preserve"> Since 2006</w:t>
      </w:r>
      <w:r w:rsidR="006C3758">
        <w:rPr>
          <w:sz w:val="22"/>
          <w:szCs w:val="22"/>
        </w:rPr>
        <w:t xml:space="preserve">, as best estimate, the </w:t>
      </w:r>
      <w:r w:rsidR="006C3758" w:rsidRPr="002814A2">
        <w:rPr>
          <w:sz w:val="22"/>
          <w:szCs w:val="22"/>
        </w:rPr>
        <w:t xml:space="preserve">number of fixed </w:t>
      </w:r>
      <w:r w:rsidR="00F71298">
        <w:rPr>
          <w:sz w:val="22"/>
          <w:szCs w:val="22"/>
        </w:rPr>
        <w:t>AQM</w:t>
      </w:r>
      <w:r w:rsidR="006C3758" w:rsidRPr="002814A2">
        <w:rPr>
          <w:sz w:val="22"/>
          <w:szCs w:val="22"/>
        </w:rPr>
        <w:t xml:space="preserve"> stations has neither exceeded 6 nor been relocated to areas other</w:t>
      </w:r>
      <w:r w:rsidR="006C3758">
        <w:rPr>
          <w:sz w:val="22"/>
          <w:szCs w:val="22"/>
        </w:rPr>
        <w:t xml:space="preserve"> than the ones outlined in Fig. 1 and analysed in this study. </w:t>
      </w:r>
      <w:r w:rsidR="002814A2" w:rsidRPr="002814A2">
        <w:rPr>
          <w:sz w:val="22"/>
          <w:szCs w:val="22"/>
        </w:rPr>
        <w:t xml:space="preserve">Most </w:t>
      </w:r>
      <w:r w:rsidR="002814A2">
        <w:rPr>
          <w:sz w:val="22"/>
          <w:szCs w:val="22"/>
        </w:rPr>
        <w:t>assessments rely on</w:t>
      </w:r>
      <w:r w:rsidR="002814A2" w:rsidRPr="002814A2">
        <w:rPr>
          <w:sz w:val="22"/>
          <w:szCs w:val="22"/>
        </w:rPr>
        <w:t xml:space="preserve"> </w:t>
      </w:r>
      <w:r w:rsidR="002814A2">
        <w:rPr>
          <w:sz w:val="22"/>
          <w:szCs w:val="22"/>
        </w:rPr>
        <w:t>acquiring</w:t>
      </w:r>
      <w:r w:rsidR="002814A2" w:rsidRPr="002814A2">
        <w:rPr>
          <w:sz w:val="22"/>
          <w:szCs w:val="22"/>
        </w:rPr>
        <w:t xml:space="preserve"> recorded pollution levels from the </w:t>
      </w:r>
      <w:r w:rsidR="002814A2">
        <w:rPr>
          <w:sz w:val="22"/>
          <w:szCs w:val="22"/>
        </w:rPr>
        <w:t>6 monitoring stations and averaging</w:t>
      </w:r>
      <w:r w:rsidR="002814A2" w:rsidRPr="002814A2">
        <w:rPr>
          <w:sz w:val="22"/>
          <w:szCs w:val="22"/>
        </w:rPr>
        <w:t xml:space="preserve"> them for the whole city. But the nature of pollution and particulate matter</w:t>
      </w:r>
      <w:r w:rsidR="002814A2">
        <w:rPr>
          <w:sz w:val="22"/>
          <w:szCs w:val="22"/>
        </w:rPr>
        <w:t>, in particular,</w:t>
      </w:r>
      <w:r w:rsidR="002814A2" w:rsidRPr="002814A2">
        <w:rPr>
          <w:sz w:val="22"/>
          <w:szCs w:val="22"/>
        </w:rPr>
        <w:t xml:space="preserve"> is such that </w:t>
      </w:r>
      <w:r w:rsidR="002814A2">
        <w:rPr>
          <w:sz w:val="22"/>
          <w:szCs w:val="22"/>
        </w:rPr>
        <w:t>they are</w:t>
      </w:r>
      <w:r w:rsidR="002814A2" w:rsidRPr="002814A2">
        <w:rPr>
          <w:sz w:val="22"/>
          <w:szCs w:val="22"/>
        </w:rPr>
        <w:t xml:space="preserve"> spatially variable, based on various factors, such as size of particle, wind</w:t>
      </w:r>
      <w:r w:rsidR="001276CB" w:rsidRPr="001276CB">
        <w:rPr>
          <w:sz w:val="22"/>
          <w:szCs w:val="22"/>
        </w:rPr>
        <w:t xml:space="preserve"> </w:t>
      </w:r>
      <w:r w:rsidR="001276CB" w:rsidRPr="002814A2">
        <w:rPr>
          <w:sz w:val="22"/>
          <w:szCs w:val="22"/>
        </w:rPr>
        <w:t>and other meteorological con</w:t>
      </w:r>
      <w:r w:rsidR="001276CB">
        <w:rPr>
          <w:sz w:val="22"/>
          <w:szCs w:val="22"/>
        </w:rPr>
        <w:t>ditions</w:t>
      </w:r>
      <w:r w:rsidR="002814A2" w:rsidRPr="002814A2">
        <w:rPr>
          <w:sz w:val="22"/>
          <w:szCs w:val="22"/>
        </w:rPr>
        <w:t xml:space="preserve">, </w:t>
      </w:r>
      <w:r w:rsidR="001276CB">
        <w:rPr>
          <w:sz w:val="22"/>
          <w:szCs w:val="22"/>
        </w:rPr>
        <w:t xml:space="preserve">as well as </w:t>
      </w:r>
      <w:r w:rsidR="002814A2" w:rsidRPr="002814A2">
        <w:rPr>
          <w:sz w:val="22"/>
          <w:szCs w:val="22"/>
        </w:rPr>
        <w:t>location of structures</w:t>
      </w:r>
      <w:r w:rsidR="002814A2">
        <w:rPr>
          <w:sz w:val="22"/>
          <w:szCs w:val="22"/>
        </w:rPr>
        <w:t xml:space="preserve">. </w:t>
      </w:r>
      <w:r w:rsidR="002814A2" w:rsidRPr="002814A2">
        <w:rPr>
          <w:sz w:val="22"/>
          <w:szCs w:val="22"/>
        </w:rPr>
        <w:t>Averaging the particulate matter values over the entire city, based on just 6 monitors, will not provide a representative picture of the local pollution conditions.</w:t>
      </w:r>
      <w:r w:rsidR="002814A2">
        <w:rPr>
          <w:sz w:val="22"/>
          <w:szCs w:val="22"/>
        </w:rPr>
        <w:t xml:space="preserve"> Indeed, one</w:t>
      </w:r>
      <w:r w:rsidR="002814A2" w:rsidRPr="002814A2">
        <w:rPr>
          <w:sz w:val="22"/>
          <w:szCs w:val="22"/>
        </w:rPr>
        <w:t xml:space="preserve"> study suggests that the effects of </w:t>
      </w:r>
      <w:r w:rsidR="002814A2">
        <w:rPr>
          <w:sz w:val="22"/>
          <w:szCs w:val="22"/>
        </w:rPr>
        <w:t>PM</w:t>
      </w:r>
      <w:r w:rsidR="002814A2" w:rsidRPr="002814A2">
        <w:rPr>
          <w:sz w:val="22"/>
          <w:szCs w:val="22"/>
        </w:rPr>
        <w:t xml:space="preserve"> should be examined in a ½ mile radius buffer</w:t>
      </w:r>
      <w:r w:rsidR="002814A2">
        <w:rPr>
          <w:sz w:val="22"/>
          <w:szCs w:val="22"/>
        </w:rPr>
        <w:t xml:space="preserve"> </w:t>
      </w:r>
      <w:r w:rsidR="00C20C38">
        <w:rPr>
          <w:sz w:val="22"/>
          <w:szCs w:val="22"/>
        </w:rPr>
        <w:t>[2</w:t>
      </w:r>
      <w:r w:rsidR="00DF208E">
        <w:rPr>
          <w:sz w:val="22"/>
          <w:szCs w:val="22"/>
        </w:rPr>
        <w:t>3</w:t>
      </w:r>
      <w:r w:rsidR="002814A2" w:rsidRPr="002814A2">
        <w:rPr>
          <w:sz w:val="22"/>
          <w:szCs w:val="22"/>
        </w:rPr>
        <w:t xml:space="preserve">]. </w:t>
      </w:r>
    </w:p>
    <w:p w14:paraId="6E28C646" w14:textId="07E9CDE7" w:rsidR="00561CAF" w:rsidRPr="00561CAF" w:rsidRDefault="00561CAF" w:rsidP="00561CAF">
      <w:pPr>
        <w:autoSpaceDE w:val="0"/>
        <w:autoSpaceDN w:val="0"/>
        <w:adjustRightInd w:val="0"/>
        <w:ind w:right="-1"/>
        <w:jc w:val="both"/>
        <w:rPr>
          <w:sz w:val="22"/>
          <w:szCs w:val="22"/>
        </w:rPr>
      </w:pPr>
    </w:p>
    <w:p w14:paraId="2D4B620B" w14:textId="2948C0F3" w:rsidR="00561CAF" w:rsidRDefault="001276CB">
      <w:pPr>
        <w:pStyle w:val="NoSpacing"/>
        <w:jc w:val="both"/>
        <w:rPr>
          <w:rFonts w:ascii="Times New Roman" w:hAnsi="Times New Roman" w:cs="Times New Roman"/>
        </w:rPr>
      </w:pPr>
      <w:r>
        <w:rPr>
          <w:rFonts w:ascii="Times New Roman" w:hAnsi="Times New Roman" w:cs="Times New Roman"/>
        </w:rPr>
        <w:t>One suggestion to overcome the limitations of insufficient fixed monitoring stations can be through the use of spatial interpolation techniques. Spatial interpolation is a procedure to predict the pollutants’ concentrations of unmonitored regions based on values at measured locations wit</w:t>
      </w:r>
      <w:r w:rsidR="00C20C38">
        <w:rPr>
          <w:rFonts w:ascii="Times New Roman" w:hAnsi="Times New Roman" w:cs="Times New Roman"/>
        </w:rPr>
        <w:t>hin the proximity of the area [2</w:t>
      </w:r>
      <w:r w:rsidR="00DF208E">
        <w:rPr>
          <w:rFonts w:ascii="Times New Roman" w:hAnsi="Times New Roman" w:cs="Times New Roman"/>
        </w:rPr>
        <w:t>4</w:t>
      </w:r>
      <w:r>
        <w:rPr>
          <w:rFonts w:ascii="Times New Roman" w:hAnsi="Times New Roman" w:cs="Times New Roman"/>
        </w:rPr>
        <w:t>]. Tools such as Geographic Information Systems (GIS) have gained popularity in environmental analysis, especially in relation to health effects, providing reliable and visual means of identifying health dispositions and air quality mapping and analysis. Furthermore, tools such as ArcGI</w:t>
      </w:r>
      <w:r w:rsidR="0057579A">
        <w:rPr>
          <w:rFonts w:ascii="Times New Roman" w:hAnsi="Times New Roman" w:cs="Times New Roman"/>
        </w:rPr>
        <w:t>S Geospatial Analyst facilitate</w:t>
      </w:r>
      <w:r>
        <w:rPr>
          <w:rFonts w:ascii="Times New Roman" w:hAnsi="Times New Roman" w:cs="Times New Roman"/>
        </w:rPr>
        <w:t xml:space="preserve"> the creation of a statist</w:t>
      </w:r>
      <w:r w:rsidR="0057579A">
        <w:rPr>
          <w:rFonts w:ascii="Times New Roman" w:hAnsi="Times New Roman" w:cs="Times New Roman"/>
        </w:rPr>
        <w:t>ically valid prediction surface, allowing analysts to go beyond the confined areas delimited by the 6 monitoring stations.</w:t>
      </w:r>
    </w:p>
    <w:p w14:paraId="694621B3" w14:textId="77777777" w:rsidR="003D5CA7" w:rsidRDefault="003D5CA7">
      <w:pPr>
        <w:pStyle w:val="NoSpacing"/>
        <w:jc w:val="both"/>
        <w:rPr>
          <w:rFonts w:ascii="Times New Roman" w:hAnsi="Times New Roman" w:cs="Times New Roman"/>
        </w:rPr>
      </w:pPr>
    </w:p>
    <w:p w14:paraId="3F39C9FC" w14:textId="58EA367A" w:rsidR="003D5CA7" w:rsidRDefault="003D5CA7" w:rsidP="003D5CA7">
      <w:pPr>
        <w:pStyle w:val="NoSpacing"/>
        <w:jc w:val="both"/>
        <w:rPr>
          <w:rFonts w:ascii="Times New Roman" w:hAnsi="Times New Roman" w:cs="Times New Roman"/>
          <w:noProof/>
          <w:lang w:eastAsia="en-GB"/>
        </w:rPr>
      </w:pPr>
      <w:r>
        <w:rPr>
          <w:rFonts w:ascii="Times New Roman" w:hAnsi="Times New Roman" w:cs="Times New Roman"/>
          <w:noProof/>
          <w:lang w:eastAsia="en-GB"/>
        </w:rPr>
        <w:t xml:space="preserve">Such coverage can be achieved through spatial interpolation </w:t>
      </w:r>
      <w:r w:rsidR="00CE409F">
        <w:rPr>
          <w:rFonts w:ascii="Times New Roman" w:hAnsi="Times New Roman" w:cs="Times New Roman"/>
          <w:noProof/>
          <w:lang w:eastAsia="en-GB"/>
        </w:rPr>
        <w:t>methods</w:t>
      </w:r>
      <w:r>
        <w:rPr>
          <w:rFonts w:ascii="Times New Roman" w:hAnsi="Times New Roman" w:cs="Times New Roman"/>
          <w:noProof/>
          <w:lang w:eastAsia="en-GB"/>
        </w:rPr>
        <w:t xml:space="preserve"> where the spatial distributions of the </w:t>
      </w:r>
      <w:r w:rsidR="00CE409F">
        <w:rPr>
          <w:rFonts w:ascii="Times New Roman" w:hAnsi="Times New Roman" w:cs="Times New Roman"/>
          <w:noProof/>
          <w:lang w:eastAsia="en-GB"/>
        </w:rPr>
        <w:t>pollutants</w:t>
      </w:r>
      <w:r>
        <w:rPr>
          <w:rFonts w:ascii="Times New Roman" w:hAnsi="Times New Roman" w:cs="Times New Roman"/>
          <w:noProof/>
          <w:lang w:eastAsia="en-GB"/>
        </w:rPr>
        <w:t xml:space="preserve"> can </w:t>
      </w:r>
      <w:r w:rsidR="00CE409F">
        <w:rPr>
          <w:rFonts w:ascii="Times New Roman" w:hAnsi="Times New Roman" w:cs="Times New Roman"/>
          <w:noProof/>
          <w:lang w:eastAsia="en-GB"/>
        </w:rPr>
        <w:t xml:space="preserve">be modelled and determined using Inverse Distance Weighted (IDW) interpolation techniques. </w:t>
      </w:r>
      <w:r w:rsidR="00CE409F">
        <w:rPr>
          <w:rFonts w:ascii="Times New Roman" w:hAnsi="Times New Roman" w:cs="Times New Roman"/>
        </w:rPr>
        <w:t>IDW is very useful in this scenario as it allows the computation to be undertaken as a function of the distance between observed sample sites and the site at which t</w:t>
      </w:r>
      <w:r w:rsidR="00C20C38">
        <w:rPr>
          <w:rFonts w:ascii="Times New Roman" w:hAnsi="Times New Roman" w:cs="Times New Roman"/>
        </w:rPr>
        <w:t>he prediction has to be made [2</w:t>
      </w:r>
      <w:r w:rsidR="00DF208E">
        <w:rPr>
          <w:rFonts w:ascii="Times New Roman" w:hAnsi="Times New Roman" w:cs="Times New Roman"/>
        </w:rPr>
        <w:t>5</w:t>
      </w:r>
      <w:r w:rsidR="00CE409F">
        <w:rPr>
          <w:rFonts w:ascii="Times New Roman" w:hAnsi="Times New Roman" w:cs="Times New Roman"/>
        </w:rPr>
        <w:t xml:space="preserve">]. Moreover it has the </w:t>
      </w:r>
      <w:r w:rsidR="00CE409F">
        <w:rPr>
          <w:rFonts w:ascii="Times New Roman" w:hAnsi="Times New Roman" w:cs="Times New Roman"/>
        </w:rPr>
        <w:lastRenderedPageBreak/>
        <w:t>capability to assign more weight to nearby points than to distant points, allowing for a more reliable interpolation estimate.</w:t>
      </w:r>
    </w:p>
    <w:p w14:paraId="4287B914" w14:textId="77777777" w:rsidR="003D5CA7" w:rsidRDefault="003D5CA7">
      <w:pPr>
        <w:pStyle w:val="NoSpacing"/>
        <w:jc w:val="both"/>
        <w:rPr>
          <w:rFonts w:ascii="Times New Roman" w:hAnsi="Times New Roman" w:cs="Times New Roman"/>
        </w:rPr>
      </w:pPr>
    </w:p>
    <w:p w14:paraId="36D735CA" w14:textId="3A23B7A3" w:rsidR="003D5CA7" w:rsidRDefault="004C54E1" w:rsidP="003D5CA7">
      <w:pPr>
        <w:pStyle w:val="NoSpacing"/>
        <w:jc w:val="both"/>
        <w:rPr>
          <w:rFonts w:ascii="Times New Roman" w:hAnsi="Times New Roman" w:cs="Times New Roman"/>
        </w:rPr>
      </w:pPr>
      <w:r>
        <w:rPr>
          <w:rFonts w:ascii="Times New Roman" w:hAnsi="Times New Roman" w:cs="Times New Roman"/>
        </w:rPr>
        <w:t xml:space="preserve">Our research team is currently in the process </w:t>
      </w:r>
      <w:r w:rsidR="003D5CA7">
        <w:rPr>
          <w:rFonts w:ascii="Times New Roman" w:hAnsi="Times New Roman" w:cs="Times New Roman"/>
        </w:rPr>
        <w:t xml:space="preserve">of investigating </w:t>
      </w:r>
      <w:r w:rsidR="00CE409F">
        <w:rPr>
          <w:rFonts w:ascii="Times New Roman" w:hAnsi="Times New Roman" w:cs="Times New Roman"/>
        </w:rPr>
        <w:t>the above</w:t>
      </w:r>
      <w:r w:rsidR="003D5CA7">
        <w:rPr>
          <w:rFonts w:ascii="Times New Roman" w:hAnsi="Times New Roman" w:cs="Times New Roman"/>
        </w:rPr>
        <w:t xml:space="preserve"> methods</w:t>
      </w:r>
      <w:r w:rsidR="00CE409F">
        <w:rPr>
          <w:rFonts w:ascii="Times New Roman" w:hAnsi="Times New Roman" w:cs="Times New Roman"/>
        </w:rPr>
        <w:t>, amongst others,</w:t>
      </w:r>
      <w:r w:rsidR="003D5CA7">
        <w:rPr>
          <w:rFonts w:ascii="Times New Roman" w:hAnsi="Times New Roman" w:cs="Times New Roman"/>
        </w:rPr>
        <w:t xml:space="preserve"> to reliably estimate the coverage </w:t>
      </w:r>
      <w:r w:rsidR="00CE409F">
        <w:rPr>
          <w:rFonts w:ascii="Times New Roman" w:hAnsi="Times New Roman" w:cs="Times New Roman"/>
        </w:rPr>
        <w:t>beyond the 6 fixed</w:t>
      </w:r>
      <w:r w:rsidR="003D5CA7">
        <w:rPr>
          <w:rFonts w:ascii="Times New Roman" w:hAnsi="Times New Roman" w:cs="Times New Roman"/>
        </w:rPr>
        <w:t xml:space="preserve"> </w:t>
      </w:r>
      <w:r w:rsidR="00F71298">
        <w:rPr>
          <w:rFonts w:ascii="Times New Roman" w:hAnsi="Times New Roman" w:cs="Times New Roman"/>
        </w:rPr>
        <w:t>AQM</w:t>
      </w:r>
      <w:r w:rsidR="003D5CA7">
        <w:rPr>
          <w:rFonts w:ascii="Times New Roman" w:hAnsi="Times New Roman" w:cs="Times New Roman"/>
        </w:rPr>
        <w:t xml:space="preserve"> stations </w:t>
      </w:r>
      <w:r w:rsidR="00CE409F">
        <w:rPr>
          <w:rFonts w:ascii="Times New Roman" w:hAnsi="Times New Roman" w:cs="Times New Roman"/>
        </w:rPr>
        <w:t xml:space="preserve">and </w:t>
      </w:r>
      <w:r w:rsidR="003D5CA7">
        <w:rPr>
          <w:rFonts w:ascii="Times New Roman" w:hAnsi="Times New Roman" w:cs="Times New Roman"/>
        </w:rPr>
        <w:t>obtain statistically predicted</w:t>
      </w:r>
      <w:r w:rsidR="00FE26EA">
        <w:rPr>
          <w:rFonts w:ascii="Times New Roman" w:hAnsi="Times New Roman" w:cs="Times New Roman"/>
        </w:rPr>
        <w:t>, but accurate,</w:t>
      </w:r>
      <w:r w:rsidR="003D5CA7">
        <w:rPr>
          <w:rFonts w:ascii="Times New Roman" w:hAnsi="Times New Roman" w:cs="Times New Roman"/>
        </w:rPr>
        <w:t xml:space="preserve"> va</w:t>
      </w:r>
      <w:r w:rsidR="00FE26EA">
        <w:rPr>
          <w:rFonts w:ascii="Times New Roman" w:hAnsi="Times New Roman" w:cs="Times New Roman"/>
        </w:rPr>
        <w:t xml:space="preserve">lues at unmonitored locations. This, in turn, will allow stakeholders (researchers, analysts and regulatory bodies) to </w:t>
      </w:r>
      <w:r w:rsidR="003D5CA7">
        <w:rPr>
          <w:rFonts w:ascii="Times New Roman" w:hAnsi="Times New Roman" w:cs="Times New Roman"/>
        </w:rPr>
        <w:t>determine hotspots</w:t>
      </w:r>
      <w:r w:rsidR="00FE26EA">
        <w:rPr>
          <w:rFonts w:ascii="Times New Roman" w:hAnsi="Times New Roman" w:cs="Times New Roman"/>
        </w:rPr>
        <w:t xml:space="preserve"> that reflect the mapping of air pollutant concentrations and health characteristics within any location of the city</w:t>
      </w:r>
      <w:r w:rsidR="003D5CA7">
        <w:rPr>
          <w:rFonts w:ascii="Times New Roman" w:hAnsi="Times New Roman" w:cs="Times New Roman"/>
        </w:rPr>
        <w:t>.</w:t>
      </w:r>
    </w:p>
    <w:p w14:paraId="47944080" w14:textId="77777777" w:rsidR="000A6EEE" w:rsidRDefault="000A6EEE">
      <w:pPr>
        <w:pStyle w:val="NoSpacing"/>
        <w:jc w:val="both"/>
        <w:rPr>
          <w:rFonts w:ascii="Times New Roman" w:hAnsi="Times New Roman" w:cs="Times New Roman"/>
        </w:rPr>
      </w:pPr>
    </w:p>
    <w:p w14:paraId="68C1D118" w14:textId="3514E921" w:rsidR="007E290C" w:rsidRDefault="007E290C">
      <w:pPr>
        <w:pStyle w:val="NoSpacing"/>
        <w:jc w:val="both"/>
        <w:rPr>
          <w:rFonts w:ascii="Times New Roman" w:hAnsi="Times New Roman" w:cs="Times New Roman"/>
        </w:rPr>
      </w:pPr>
      <w:r>
        <w:rPr>
          <w:rFonts w:ascii="Times New Roman" w:hAnsi="Times New Roman" w:cs="Times New Roman"/>
        </w:rPr>
        <w:t>The development and provision of such a reliable and comprehensive evidence base would equip the KSPCB (in Bangalore) and the CPCB (across India) with the capa</w:t>
      </w:r>
      <w:r w:rsidR="007619DE">
        <w:rPr>
          <w:rFonts w:ascii="Times New Roman" w:hAnsi="Times New Roman" w:cs="Times New Roman"/>
        </w:rPr>
        <w:t xml:space="preserve">bility to take informed actions that </w:t>
      </w:r>
      <w:r w:rsidR="00991271">
        <w:rPr>
          <w:rFonts w:ascii="Times New Roman" w:hAnsi="Times New Roman" w:cs="Times New Roman"/>
        </w:rPr>
        <w:t>should ultimately lead to</w:t>
      </w:r>
      <w:r w:rsidR="007619DE">
        <w:rPr>
          <w:rFonts w:ascii="Times New Roman" w:hAnsi="Times New Roman" w:cs="Times New Roman"/>
        </w:rPr>
        <w:t xml:space="preserve"> the reduction of the significant burden of air pollution on health.</w:t>
      </w:r>
    </w:p>
    <w:p w14:paraId="5ABD14B3" w14:textId="4A326DC3" w:rsidR="00C87183" w:rsidRPr="001D0588" w:rsidRDefault="001D0588" w:rsidP="00C87183">
      <w:pPr>
        <w:pStyle w:val="Heading1"/>
      </w:pPr>
      <w:r w:rsidRPr="001D0588">
        <w:t>ACKNOWLEDGMENT</w:t>
      </w:r>
    </w:p>
    <w:p w14:paraId="22D00300" w14:textId="77777777" w:rsidR="00C87183" w:rsidRDefault="00C87183" w:rsidP="00C87183">
      <w:pPr>
        <w:ind w:right="-1"/>
        <w:rPr>
          <w:sz w:val="22"/>
          <w:szCs w:val="22"/>
        </w:rPr>
      </w:pPr>
    </w:p>
    <w:p w14:paraId="1F02F2BA" w14:textId="6A88AF32" w:rsidR="000A6EEE" w:rsidRDefault="001D0588" w:rsidP="00C87183">
      <w:pPr>
        <w:rPr>
          <w:sz w:val="22"/>
          <w:szCs w:val="22"/>
        </w:rPr>
      </w:pPr>
      <w:r>
        <w:rPr>
          <w:sz w:val="22"/>
          <w:szCs w:val="22"/>
        </w:rPr>
        <w:t>The authors wish to express their sincere thanks and gratitude to the Karnataka State Pollution Control Board (KSPCB), Bangalore, India, for compiling and releasing the data used for analysis in this study.</w:t>
      </w:r>
    </w:p>
    <w:p w14:paraId="4F268630" w14:textId="77777777" w:rsidR="000A6EEE" w:rsidRDefault="00F70829">
      <w:pPr>
        <w:pStyle w:val="Heading1"/>
      </w:pPr>
      <w:r>
        <w:t>REFERENCES</w:t>
      </w:r>
    </w:p>
    <w:p w14:paraId="13F6B742" w14:textId="77777777" w:rsidR="000A6EEE" w:rsidRDefault="000A6EEE"/>
    <w:p w14:paraId="780376D8" w14:textId="7777777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 The World Health Report 2002 - Reducing Risks, Promoting Healthy Life, 2015.</w:t>
      </w:r>
    </w:p>
    <w:p w14:paraId="37F340CB" w14:textId="462F8420"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[2] Con</w:t>
      </w:r>
      <w:r>
        <w:rPr>
          <w:rFonts w:ascii="Times New Roman" w:hAnsi="Times New Roman" w:cs="Times New Roman"/>
          <w:lang w:val="en-US"/>
        </w:rPr>
        <w:t>serve-Energy-Future, '40 Facts a</w:t>
      </w:r>
      <w:r w:rsidRPr="00044D0C">
        <w:rPr>
          <w:rFonts w:ascii="Times New Roman" w:hAnsi="Times New Roman" w:cs="Times New Roman"/>
          <w:lang w:val="en-US"/>
        </w:rPr>
        <w:t xml:space="preserve">bout Air Pollution - Conserve Energy Future', 2013. [Online]. Available: </w:t>
      </w:r>
      <w:hyperlink r:id="rId21" w:history="1">
        <w:r w:rsidRPr="007D3F70">
          <w:rPr>
            <w:rStyle w:val="Hyperlink"/>
            <w:rFonts w:ascii="Times New Roman" w:hAnsi="Times New Roman" w:cs="Times New Roman"/>
            <w:lang w:val="en-US"/>
          </w:rPr>
          <w:t>http://www.conserve-energy-future.com/various-air-pollution-facts.php</w:t>
        </w:r>
      </w:hyperlink>
      <w:r w:rsidRPr="00044D0C">
        <w:rPr>
          <w:rFonts w:ascii="Times New Roman" w:hAnsi="Times New Roman" w:cs="Times New Roman"/>
          <w:lang w:val="en-US"/>
        </w:rPr>
        <w:t>. [Accessed: 30- Jun- 2015].</w:t>
      </w:r>
    </w:p>
    <w:p w14:paraId="0A097D32" w14:textId="73723FC8"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[3]</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K. Balakrishnan, A. Cohen and K. Smith, 'Addressing the Burden of Disease Attributable to Air Pollution in India: The Need to Integrate across Household and Ambient Air Pollution Exposures', </w:t>
      </w:r>
      <w:r w:rsidRPr="00044D0C">
        <w:rPr>
          <w:rFonts w:ascii="Times New Roman" w:hAnsi="Times New Roman" w:cs="Times New Roman"/>
          <w:i/>
          <w:iCs/>
          <w:lang w:val="en-US"/>
        </w:rPr>
        <w:t>Environ. Health Perspect.</w:t>
      </w:r>
      <w:r w:rsidRPr="00044D0C">
        <w:rPr>
          <w:rFonts w:ascii="Times New Roman" w:hAnsi="Times New Roman" w:cs="Times New Roman"/>
          <w:lang w:val="en-US"/>
        </w:rPr>
        <w:t>, vol. 122, no. 1, pp. A6-A7, 2014.</w:t>
      </w:r>
    </w:p>
    <w:p w14:paraId="2914ABA6" w14:textId="7777777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[4] Stockholm Environment Institute, 'Urban Air Pollution in Asia', Stockholm, Sweden, 2008.</w:t>
      </w:r>
    </w:p>
    <w:p w14:paraId="1909D9E5" w14:textId="0105C130"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[5]</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H. Sudhira, T. Ramachandra and M. BalaSubrahmanya, 'City Profile Bangalore', </w:t>
      </w:r>
      <w:r w:rsidRPr="00044D0C">
        <w:rPr>
          <w:rFonts w:ascii="Times New Roman" w:hAnsi="Times New Roman" w:cs="Times New Roman"/>
          <w:i/>
          <w:iCs/>
          <w:lang w:val="en-US"/>
        </w:rPr>
        <w:t>Cities</w:t>
      </w:r>
      <w:r w:rsidRPr="00044D0C">
        <w:rPr>
          <w:rFonts w:ascii="Times New Roman" w:hAnsi="Times New Roman" w:cs="Times New Roman"/>
          <w:lang w:val="en-US"/>
        </w:rPr>
        <w:t>, vol. 24, no. 5, pp. 379-390, 2007.</w:t>
      </w:r>
    </w:p>
    <w:p w14:paraId="29F8F0D2" w14:textId="7777777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[6] CPCB, 'Air Quality Assessment, Emission Inventory and Source Apportionment Study for Indian Cities.', 2010.</w:t>
      </w:r>
    </w:p>
    <w:p w14:paraId="4E3B7ED5" w14:textId="0E189F3F"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[7] K</w:t>
      </w:r>
      <w:r>
        <w:rPr>
          <w:rFonts w:ascii="Times New Roman" w:hAnsi="Times New Roman" w:cs="Times New Roman"/>
          <w:lang w:val="en-US"/>
        </w:rPr>
        <w:t>SPCB</w:t>
      </w:r>
      <w:r w:rsidRPr="00044D0C">
        <w:rPr>
          <w:rFonts w:ascii="Times New Roman" w:hAnsi="Times New Roman" w:cs="Times New Roman"/>
          <w:lang w:val="en-US"/>
        </w:rPr>
        <w:t xml:space="preserve">, 'Ambient Air Quality Monitoring', 2012. [Online]. Available: </w:t>
      </w:r>
      <w:hyperlink r:id="rId22" w:history="1">
        <w:r w:rsidRPr="007D3F70">
          <w:rPr>
            <w:rStyle w:val="Hyperlink"/>
            <w:rFonts w:ascii="Times New Roman" w:hAnsi="Times New Roman" w:cs="Times New Roman"/>
            <w:lang w:val="en-US"/>
          </w:rPr>
          <w:t>http://kspcb.gov.in/ambient_air_quality.htm</w:t>
        </w:r>
      </w:hyperlink>
      <w:r w:rsidRPr="00044D0C">
        <w:rPr>
          <w:rFonts w:ascii="Times New Roman" w:hAnsi="Times New Roman" w:cs="Times New Roman"/>
          <w:lang w:val="en-US"/>
        </w:rPr>
        <w:t xml:space="preserve">. [Accessed: </w:t>
      </w:r>
      <w:r w:rsidR="00F510B9">
        <w:rPr>
          <w:rFonts w:ascii="Times New Roman" w:hAnsi="Times New Roman" w:cs="Times New Roman"/>
          <w:lang w:val="en-US"/>
        </w:rPr>
        <w:t>30- Jun- 2015</w:t>
      </w:r>
      <w:r w:rsidRPr="00044D0C">
        <w:rPr>
          <w:rFonts w:ascii="Times New Roman" w:hAnsi="Times New Roman" w:cs="Times New Roman"/>
          <w:lang w:val="en-US"/>
        </w:rPr>
        <w:t>].</w:t>
      </w:r>
    </w:p>
    <w:p w14:paraId="5B7D8359" w14:textId="7777777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[8] CPCB, 'Air Quality Trends and Action Plan for Control of Air Pollution from Seventeen Cities', Ministry of Environment &amp; Forests, India, 2006.</w:t>
      </w:r>
    </w:p>
    <w:p w14:paraId="7924E297" w14:textId="54D106B5"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[9]</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M. Rao and H. Rao, </w:t>
      </w:r>
      <w:r w:rsidRPr="00044D0C">
        <w:rPr>
          <w:rFonts w:ascii="Times New Roman" w:hAnsi="Times New Roman" w:cs="Times New Roman"/>
          <w:i/>
          <w:iCs/>
          <w:lang w:val="en-US"/>
        </w:rPr>
        <w:t>Air Pollution</w:t>
      </w:r>
      <w:r w:rsidRPr="00044D0C">
        <w:rPr>
          <w:rFonts w:ascii="Times New Roman" w:hAnsi="Times New Roman" w:cs="Times New Roman"/>
          <w:lang w:val="en-US"/>
        </w:rPr>
        <w:t>. New Delhi, India: Tata McGraw Hill, 2005.</w:t>
      </w:r>
    </w:p>
    <w:p w14:paraId="1715C553" w14:textId="71FB376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[10]</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R. Brook, 'Air Pollution and Cardiovascular Disease: A Statement for Healthcare Professionals from the Expert Panel on Population and Prevention Science of the American Heart Association', </w:t>
      </w:r>
      <w:r w:rsidRPr="00044D0C">
        <w:rPr>
          <w:rFonts w:ascii="Times New Roman" w:hAnsi="Times New Roman" w:cs="Times New Roman"/>
          <w:i/>
          <w:iCs/>
          <w:lang w:val="en-US"/>
        </w:rPr>
        <w:t>Circulation</w:t>
      </w:r>
      <w:r w:rsidRPr="00044D0C">
        <w:rPr>
          <w:rFonts w:ascii="Times New Roman" w:hAnsi="Times New Roman" w:cs="Times New Roman"/>
          <w:lang w:val="en-US"/>
        </w:rPr>
        <w:t>, vol. 109, no. 21, pp. 2655-2671, 2004.</w:t>
      </w:r>
    </w:p>
    <w:p w14:paraId="393FCE67" w14:textId="3683360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[11] WHO</w:t>
      </w:r>
      <w:r>
        <w:rPr>
          <w:rFonts w:ascii="Times New Roman" w:hAnsi="Times New Roman" w:cs="Times New Roman"/>
          <w:lang w:val="en-US"/>
        </w:rPr>
        <w:t>,</w:t>
      </w:r>
      <w:r w:rsidRPr="00044D0C">
        <w:rPr>
          <w:rFonts w:ascii="Times New Roman" w:hAnsi="Times New Roman" w:cs="Times New Roman"/>
          <w:lang w:val="en-US"/>
        </w:rPr>
        <w:t xml:space="preserve"> 'Ambient (outdoor) air quality and health', 2011. [Online]. Available: </w:t>
      </w:r>
      <w:hyperlink r:id="rId23" w:history="1">
        <w:r w:rsidRPr="007D3F70">
          <w:rPr>
            <w:rStyle w:val="Hyperlink"/>
            <w:rFonts w:ascii="Times New Roman" w:hAnsi="Times New Roman" w:cs="Times New Roman"/>
            <w:lang w:val="en-US"/>
          </w:rPr>
          <w:t>http://www.who.int/mediacentre/factsheets/fs313/en/index.html</w:t>
        </w:r>
      </w:hyperlink>
      <w:r w:rsidRPr="00044D0C">
        <w:rPr>
          <w:rFonts w:ascii="Times New Roman" w:hAnsi="Times New Roman" w:cs="Times New Roman"/>
          <w:lang w:val="en-US"/>
        </w:rPr>
        <w:t xml:space="preserve">. [Accessed: </w:t>
      </w:r>
      <w:r w:rsidR="00F510B9">
        <w:rPr>
          <w:rFonts w:ascii="Times New Roman" w:hAnsi="Times New Roman" w:cs="Times New Roman"/>
          <w:lang w:val="en-US"/>
        </w:rPr>
        <w:t>15</w:t>
      </w:r>
      <w:r w:rsidRPr="00044D0C">
        <w:rPr>
          <w:rFonts w:ascii="Times New Roman" w:hAnsi="Times New Roman" w:cs="Times New Roman"/>
          <w:lang w:val="en-US"/>
        </w:rPr>
        <w:t xml:space="preserve">- </w:t>
      </w:r>
      <w:r w:rsidR="00F510B9">
        <w:rPr>
          <w:rFonts w:ascii="Times New Roman" w:hAnsi="Times New Roman" w:cs="Times New Roman"/>
          <w:lang w:val="en-US"/>
        </w:rPr>
        <w:t>Jun- 2015</w:t>
      </w:r>
      <w:r w:rsidRPr="00044D0C">
        <w:rPr>
          <w:rFonts w:ascii="Times New Roman" w:hAnsi="Times New Roman" w:cs="Times New Roman"/>
          <w:lang w:val="en-US"/>
        </w:rPr>
        <w:t>].</w:t>
      </w:r>
    </w:p>
    <w:p w14:paraId="5FDE29AC" w14:textId="4D895411"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[12]</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A. Medley, C. Wong, T. Thach, S. Ma, T. Lam and H. Anderson, 'Cardiorespiratory and all-cause mortality after restrictions on sulphur content of fuel in Hong Kong: an intervention study', </w:t>
      </w:r>
      <w:r w:rsidRPr="00044D0C">
        <w:rPr>
          <w:rFonts w:ascii="Times New Roman" w:hAnsi="Times New Roman" w:cs="Times New Roman"/>
          <w:i/>
          <w:iCs/>
          <w:lang w:val="en-US"/>
        </w:rPr>
        <w:t>The Lancet</w:t>
      </w:r>
      <w:r w:rsidRPr="00044D0C">
        <w:rPr>
          <w:rFonts w:ascii="Times New Roman" w:hAnsi="Times New Roman" w:cs="Times New Roman"/>
          <w:lang w:val="en-US"/>
        </w:rPr>
        <w:t>, vol. 360, no. 9346, pp. 1646-1652, 2002.</w:t>
      </w:r>
    </w:p>
    <w:p w14:paraId="68F186AC" w14:textId="02B2BA73"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[13]</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R. Dales, R. Burnett, M. Smith-Doiron, D. Stieb and J. Brook, 'Air Pollution and Sudden Infant Death Syndrome', </w:t>
      </w:r>
      <w:r w:rsidR="00F510B9">
        <w:rPr>
          <w:rFonts w:ascii="Times New Roman" w:hAnsi="Times New Roman" w:cs="Times New Roman"/>
          <w:i/>
          <w:iCs/>
          <w:lang w:val="en-US"/>
        </w:rPr>
        <w:t>Pediatrics</w:t>
      </w:r>
      <w:r w:rsidRPr="00044D0C">
        <w:rPr>
          <w:rFonts w:ascii="Times New Roman" w:hAnsi="Times New Roman" w:cs="Times New Roman"/>
          <w:lang w:val="en-US"/>
        </w:rPr>
        <w:t>, vol. 113, no. 6, pp. e628-e631, 2004.</w:t>
      </w:r>
    </w:p>
    <w:p w14:paraId="14C85080" w14:textId="195B0BC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[14]</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J. Colls, </w:t>
      </w:r>
      <w:r w:rsidRPr="00044D0C">
        <w:rPr>
          <w:rFonts w:ascii="Times New Roman" w:hAnsi="Times New Roman" w:cs="Times New Roman"/>
          <w:i/>
          <w:iCs/>
          <w:lang w:val="en-US"/>
        </w:rPr>
        <w:t>Air pollution</w:t>
      </w:r>
      <w:r w:rsidRPr="00044D0C">
        <w:rPr>
          <w:rFonts w:ascii="Times New Roman" w:hAnsi="Times New Roman" w:cs="Times New Roman"/>
          <w:lang w:val="en-US"/>
        </w:rPr>
        <w:t>. London: Spon Press, 2002.</w:t>
      </w:r>
    </w:p>
    <w:p w14:paraId="63C4F412" w14:textId="5239EAA3"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lastRenderedPageBreak/>
        <w:t>[15] Bangalore</w:t>
      </w:r>
      <w:r>
        <w:rPr>
          <w:rFonts w:ascii="Times New Roman" w:hAnsi="Times New Roman" w:cs="Times New Roman"/>
          <w:lang w:val="en-US"/>
        </w:rPr>
        <w:t xml:space="preserve"> T</w:t>
      </w:r>
      <w:r w:rsidRPr="00044D0C">
        <w:rPr>
          <w:rFonts w:ascii="Times New Roman" w:hAnsi="Times New Roman" w:cs="Times New Roman"/>
          <w:lang w:val="en-US"/>
        </w:rPr>
        <w:t>raffic</w:t>
      </w:r>
      <w:r>
        <w:rPr>
          <w:rFonts w:ascii="Times New Roman" w:hAnsi="Times New Roman" w:cs="Times New Roman"/>
          <w:lang w:val="en-US"/>
        </w:rPr>
        <w:t xml:space="preserve"> P</w:t>
      </w:r>
      <w:r w:rsidRPr="00044D0C">
        <w:rPr>
          <w:rFonts w:ascii="Times New Roman" w:hAnsi="Times New Roman" w:cs="Times New Roman"/>
          <w:lang w:val="en-US"/>
        </w:rPr>
        <w:t xml:space="preserve">olice, 'Bengaluru City Traffic Police', 2007. [Online]. Available: </w:t>
      </w:r>
      <w:hyperlink r:id="rId24" w:history="1">
        <w:r w:rsidRPr="007D3F70">
          <w:rPr>
            <w:rStyle w:val="Hyperlink"/>
            <w:rFonts w:ascii="Times New Roman" w:hAnsi="Times New Roman" w:cs="Times New Roman"/>
            <w:lang w:val="en-US"/>
          </w:rPr>
          <w:t>http://www.bangaloretrafficpolice.</w:t>
        </w:r>
        <w:r w:rsidR="00F510B9" w:rsidRPr="007D3F70">
          <w:rPr>
            <w:rStyle w:val="Hyperlink"/>
            <w:rFonts w:ascii="Times New Roman" w:hAnsi="Times New Roman" w:cs="Times New Roman"/>
            <w:lang w:val="en-US"/>
          </w:rPr>
          <w:t>gov.in</w:t>
        </w:r>
      </w:hyperlink>
      <w:r w:rsidR="00F510B9">
        <w:rPr>
          <w:rFonts w:ascii="Times New Roman" w:hAnsi="Times New Roman" w:cs="Times New Roman"/>
          <w:lang w:val="en-US"/>
        </w:rPr>
        <w:t>. [Accessed: 10- Jan- 2014</w:t>
      </w:r>
      <w:r w:rsidRPr="00044D0C">
        <w:rPr>
          <w:rFonts w:ascii="Times New Roman" w:hAnsi="Times New Roman" w:cs="Times New Roman"/>
          <w:lang w:val="en-US"/>
        </w:rPr>
        <w:t>].</w:t>
      </w:r>
    </w:p>
    <w:p w14:paraId="15D451E0" w14:textId="54DF8D03"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[16]</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S. Limaye and S. Salvi, 'Ambient Air Pollution and the Lungs: What do Clinicians Need to Know?', </w:t>
      </w:r>
      <w:r w:rsidRPr="00044D0C">
        <w:rPr>
          <w:rFonts w:ascii="Times New Roman" w:hAnsi="Times New Roman" w:cs="Times New Roman"/>
          <w:i/>
          <w:iCs/>
          <w:lang w:val="en-US"/>
        </w:rPr>
        <w:t>Breathe</w:t>
      </w:r>
      <w:r w:rsidRPr="00044D0C">
        <w:rPr>
          <w:rFonts w:ascii="Times New Roman" w:hAnsi="Times New Roman" w:cs="Times New Roman"/>
          <w:lang w:val="en-US"/>
        </w:rPr>
        <w:t>, vol. 6, no. 3, pp. 235-244, 2010.</w:t>
      </w:r>
    </w:p>
    <w:p w14:paraId="0D55B11B" w14:textId="1F317D04" w:rsidR="00BB3CFE" w:rsidRPr="00044D0C" w:rsidRDefault="00BB3CFE" w:rsidP="0042158B">
      <w:pPr>
        <w:pStyle w:val="NoSpacing"/>
        <w:keepLines/>
        <w:spacing w:after="120"/>
        <w:rPr>
          <w:rFonts w:ascii="Times New Roman" w:hAnsi="Times New Roman" w:cs="Times New Roman"/>
          <w:lang w:val="en-US"/>
        </w:rPr>
      </w:pPr>
      <w:r>
        <w:rPr>
          <w:rFonts w:ascii="Times New Roman" w:hAnsi="Times New Roman" w:cs="Times New Roman"/>
          <w:lang w:val="en-US"/>
        </w:rPr>
        <w:t>[17</w:t>
      </w:r>
      <w:r w:rsidRPr="00044D0C">
        <w:rPr>
          <w:rFonts w:ascii="Times New Roman" w:hAnsi="Times New Roman" w:cs="Times New Roman"/>
          <w:lang w:val="en-US"/>
        </w:rPr>
        <w:t>]</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K. Kim, E. Kabir and S. Kabir, 'A review on the human health impact of airborne particulate matter', </w:t>
      </w:r>
      <w:r w:rsidRPr="00044D0C">
        <w:rPr>
          <w:rFonts w:ascii="Times New Roman" w:hAnsi="Times New Roman" w:cs="Times New Roman"/>
          <w:i/>
          <w:iCs/>
          <w:lang w:val="en-US"/>
        </w:rPr>
        <w:t>Environment International</w:t>
      </w:r>
      <w:r w:rsidRPr="00044D0C">
        <w:rPr>
          <w:rFonts w:ascii="Times New Roman" w:hAnsi="Times New Roman" w:cs="Times New Roman"/>
          <w:lang w:val="en-US"/>
        </w:rPr>
        <w:t>, vol. 74, pp. 136-143, 2015.</w:t>
      </w:r>
    </w:p>
    <w:p w14:paraId="2B780B29" w14:textId="4895BC86" w:rsidR="00BB3CFE" w:rsidRDefault="00BB3CFE" w:rsidP="0042158B">
      <w:pPr>
        <w:pStyle w:val="NoSpacing"/>
        <w:keepLines/>
        <w:spacing w:after="120"/>
        <w:rPr>
          <w:rFonts w:ascii="Times New Roman" w:hAnsi="Times New Roman" w:cs="Times New Roman"/>
          <w:lang w:val="en-US"/>
        </w:rPr>
      </w:pPr>
      <w:r>
        <w:rPr>
          <w:rFonts w:ascii="Times New Roman" w:hAnsi="Times New Roman" w:cs="Times New Roman"/>
          <w:lang w:val="en-US"/>
        </w:rPr>
        <w:t>[18]</w:t>
      </w:r>
      <w:r w:rsidR="0042158B">
        <w:rPr>
          <w:rFonts w:ascii="Times New Roman" w:hAnsi="Times New Roman" w:cs="Times New Roman"/>
          <w:lang w:val="en-US"/>
        </w:rPr>
        <w:t xml:space="preserve"> </w:t>
      </w:r>
      <w:r>
        <w:rPr>
          <w:rFonts w:ascii="Times New Roman" w:hAnsi="Times New Roman" w:cs="Times New Roman"/>
          <w:lang w:val="en-US"/>
        </w:rPr>
        <w:t>J. Lo</w:t>
      </w:r>
      <w:r w:rsidRPr="00044D0C">
        <w:rPr>
          <w:rFonts w:ascii="Times New Roman" w:hAnsi="Times New Roman" w:cs="Times New Roman"/>
          <w:lang w:val="en-US"/>
        </w:rPr>
        <w:t xml:space="preserve">ndahl, A. Massling, J. Pagels, E. Swietlicki, E. Vaclavik and S. Loft, 'Size-Resolved Respiratory-Tract Deposition of Fine and Ultrafine Hydrophobic and Hygroscopic Aerosol Particles During Rest and Exercise', </w:t>
      </w:r>
      <w:r w:rsidRPr="00044D0C">
        <w:rPr>
          <w:rFonts w:ascii="Times New Roman" w:hAnsi="Times New Roman" w:cs="Times New Roman"/>
          <w:i/>
          <w:iCs/>
          <w:lang w:val="en-US"/>
        </w:rPr>
        <w:t>Inhalation Toxicology</w:t>
      </w:r>
      <w:r w:rsidRPr="00044D0C">
        <w:rPr>
          <w:rFonts w:ascii="Times New Roman" w:hAnsi="Times New Roman" w:cs="Times New Roman"/>
          <w:lang w:val="en-US"/>
        </w:rPr>
        <w:t>, vol. 19, no. 2, pp. 109-116, 2007.</w:t>
      </w:r>
    </w:p>
    <w:p w14:paraId="37510022" w14:textId="77777777" w:rsidR="00BB3CFE" w:rsidRPr="00044D0C" w:rsidRDefault="00BB3CFE" w:rsidP="0042158B">
      <w:pPr>
        <w:pStyle w:val="NoSpacing"/>
        <w:keepLines/>
        <w:spacing w:after="120"/>
        <w:rPr>
          <w:rFonts w:ascii="Times New Roman" w:hAnsi="Times New Roman" w:cs="Times New Roman"/>
          <w:lang w:val="en-US"/>
        </w:rPr>
      </w:pPr>
      <w:r>
        <w:rPr>
          <w:rFonts w:ascii="Times New Roman" w:hAnsi="Times New Roman" w:cs="Times New Roman"/>
          <w:lang w:val="en-US"/>
        </w:rPr>
        <w:t>[19</w:t>
      </w:r>
      <w:r w:rsidRPr="00044D0C">
        <w:rPr>
          <w:rFonts w:ascii="Times New Roman" w:hAnsi="Times New Roman" w:cs="Times New Roman"/>
          <w:lang w:val="en-US"/>
        </w:rPr>
        <w:t>] WHO, 'Health Aspects of Air Pollution with Particulate Matter, Ozone and Nitrogen Dioxide', WHO, Bonn, Germany, 2003.</w:t>
      </w:r>
    </w:p>
    <w:p w14:paraId="397EE2D5" w14:textId="336E31C1"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[20]</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E. Samoli, R. Peng, T. Ramsay, M. Pipikou, G. Touloumi, F. Dominici, R. Burnett, A. Cohen, D. Krewski, J. Samet and K. Katsouyanni, 'Acute Effects of Ambient Particulate Matter on Mortality in Europe and North America: Results from the APHENA Study', </w:t>
      </w:r>
      <w:r w:rsidRPr="00044D0C">
        <w:rPr>
          <w:rFonts w:ascii="Times New Roman" w:hAnsi="Times New Roman" w:cs="Times New Roman"/>
          <w:i/>
          <w:iCs/>
          <w:lang w:val="en-US"/>
        </w:rPr>
        <w:t>Environ. Health Perspect.</w:t>
      </w:r>
      <w:r w:rsidRPr="00044D0C">
        <w:rPr>
          <w:rFonts w:ascii="Times New Roman" w:hAnsi="Times New Roman" w:cs="Times New Roman"/>
          <w:lang w:val="en-US"/>
        </w:rPr>
        <w:t>, vol. 116, no. 11, pp. 1480-1486, 2008.</w:t>
      </w:r>
    </w:p>
    <w:p w14:paraId="53D0CDFC" w14:textId="0530FE4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[21]</w:t>
      </w:r>
      <w:r w:rsidR="0042158B">
        <w:rPr>
          <w:rFonts w:ascii="Times New Roman" w:hAnsi="Times New Roman" w:cs="Times New Roman"/>
          <w:lang w:val="en-US"/>
        </w:rPr>
        <w:t xml:space="preserve"> </w:t>
      </w:r>
      <w:r w:rsidRPr="00044D0C">
        <w:rPr>
          <w:rFonts w:ascii="Times New Roman" w:hAnsi="Times New Roman" w:cs="Times New Roman"/>
          <w:lang w:val="en-US"/>
        </w:rPr>
        <w:t>C. Pope, 'Respiratory disease associated with community air pollutio</w:t>
      </w:r>
      <w:r w:rsidR="009D00D0">
        <w:rPr>
          <w:rFonts w:ascii="Times New Roman" w:hAnsi="Times New Roman" w:cs="Times New Roman"/>
          <w:lang w:val="en-US"/>
        </w:rPr>
        <w:t>n and a steel mill, Utah Valley</w:t>
      </w:r>
      <w:r w:rsidRPr="00044D0C">
        <w:rPr>
          <w:rFonts w:ascii="Times New Roman" w:hAnsi="Times New Roman" w:cs="Times New Roman"/>
          <w:lang w:val="en-US"/>
        </w:rPr>
        <w:t xml:space="preserve">', </w:t>
      </w:r>
      <w:r w:rsidRPr="00044D0C">
        <w:rPr>
          <w:rFonts w:ascii="Times New Roman" w:hAnsi="Times New Roman" w:cs="Times New Roman"/>
          <w:i/>
          <w:iCs/>
          <w:lang w:val="en-US"/>
        </w:rPr>
        <w:t>Am J Public Health</w:t>
      </w:r>
      <w:r w:rsidRPr="00044D0C">
        <w:rPr>
          <w:rFonts w:ascii="Times New Roman" w:hAnsi="Times New Roman" w:cs="Times New Roman"/>
          <w:lang w:val="en-US"/>
        </w:rPr>
        <w:t>, vol. 79, no. 5, pp. 623-628, 1989.</w:t>
      </w:r>
    </w:p>
    <w:p w14:paraId="0C7B16C4" w14:textId="74A14B17"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[22]</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C. Pope, J. Schwartz and M. Ransom, 'Daily Mortality and PM 10 Pollution in Utah Valley', </w:t>
      </w:r>
      <w:r w:rsidRPr="00044D0C">
        <w:rPr>
          <w:rFonts w:ascii="Times New Roman" w:hAnsi="Times New Roman" w:cs="Times New Roman"/>
          <w:i/>
          <w:iCs/>
          <w:lang w:val="en-US"/>
        </w:rPr>
        <w:t>Archives of Environmental Health: An International Journal</w:t>
      </w:r>
      <w:r w:rsidRPr="00044D0C">
        <w:rPr>
          <w:rFonts w:ascii="Times New Roman" w:hAnsi="Times New Roman" w:cs="Times New Roman"/>
          <w:lang w:val="en-US"/>
        </w:rPr>
        <w:t>, vol. 47, no. 3, pp. 211-217, 1992.</w:t>
      </w:r>
    </w:p>
    <w:p w14:paraId="692504FD" w14:textId="6ACAA079"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[23]</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J. Maantay, 'Asthma and air pollution in the Bronx: Methodological and data considerations in using GIS for environmental justice and health research', </w:t>
      </w:r>
      <w:r w:rsidRPr="00044D0C">
        <w:rPr>
          <w:rFonts w:ascii="Times New Roman" w:hAnsi="Times New Roman" w:cs="Times New Roman"/>
          <w:i/>
          <w:iCs/>
          <w:lang w:val="en-US"/>
        </w:rPr>
        <w:t>Health &amp; Place</w:t>
      </w:r>
      <w:r w:rsidRPr="00044D0C">
        <w:rPr>
          <w:rFonts w:ascii="Times New Roman" w:hAnsi="Times New Roman" w:cs="Times New Roman"/>
          <w:lang w:val="en-US"/>
        </w:rPr>
        <w:t>, vol. 13, no. 1, pp. 32-56, 2007.</w:t>
      </w:r>
    </w:p>
    <w:p w14:paraId="4C3D490F" w14:textId="4CA592A5" w:rsidR="00BB3CFE" w:rsidRPr="00044D0C" w:rsidRDefault="00BB3CFE" w:rsidP="0042158B">
      <w:pPr>
        <w:pStyle w:val="NoSpacing"/>
        <w:keepLines/>
        <w:spacing w:after="120"/>
        <w:rPr>
          <w:rFonts w:ascii="Times New Roman" w:hAnsi="Times New Roman" w:cs="Times New Roman"/>
          <w:lang w:val="en-US"/>
        </w:rPr>
      </w:pPr>
      <w:r w:rsidRPr="00044D0C">
        <w:rPr>
          <w:rFonts w:ascii="Times New Roman" w:hAnsi="Times New Roman" w:cs="Times New Roman"/>
          <w:lang w:val="en-US"/>
        </w:rPr>
        <w:t xml:space="preserve">[24] US EPA, 'Developing Spatially Interpolated Surfaces and Estimating Uncertainty', </w:t>
      </w:r>
      <w:r w:rsidRPr="00044D0C">
        <w:rPr>
          <w:rFonts w:ascii="Times New Roman" w:hAnsi="Times New Roman" w:cs="Times New Roman"/>
          <w:i/>
          <w:iCs/>
          <w:lang w:val="en-US"/>
        </w:rPr>
        <w:t>US EPA</w:t>
      </w:r>
      <w:r w:rsidRPr="00044D0C">
        <w:rPr>
          <w:rFonts w:ascii="Times New Roman" w:hAnsi="Times New Roman" w:cs="Times New Roman"/>
          <w:lang w:val="en-US"/>
        </w:rPr>
        <w:t xml:space="preserve">, 2004. [Online]. Available: </w:t>
      </w:r>
      <w:hyperlink r:id="rId25" w:history="1">
        <w:r w:rsidRPr="007D3F70">
          <w:rPr>
            <w:rStyle w:val="Hyperlink"/>
            <w:rFonts w:ascii="Times New Roman" w:hAnsi="Times New Roman" w:cs="Times New Roman"/>
            <w:lang w:val="en-US"/>
          </w:rPr>
          <w:t>http://www.epa.gov/airtrends/specialstudies/dsisurfaces.pdf</w:t>
        </w:r>
      </w:hyperlink>
      <w:r w:rsidRPr="00044D0C">
        <w:rPr>
          <w:rFonts w:ascii="Times New Roman" w:hAnsi="Times New Roman" w:cs="Times New Roman"/>
          <w:lang w:val="en-US"/>
        </w:rPr>
        <w:t xml:space="preserve">. [Accessed: </w:t>
      </w:r>
      <w:r w:rsidR="00F510B9">
        <w:rPr>
          <w:rFonts w:ascii="Times New Roman" w:hAnsi="Times New Roman" w:cs="Times New Roman"/>
          <w:lang w:val="en-US"/>
        </w:rPr>
        <w:t>14- Jun- 2015</w:t>
      </w:r>
      <w:r w:rsidRPr="00044D0C">
        <w:rPr>
          <w:rFonts w:ascii="Times New Roman" w:hAnsi="Times New Roman" w:cs="Times New Roman"/>
          <w:lang w:val="en-US"/>
        </w:rPr>
        <w:t>].</w:t>
      </w:r>
    </w:p>
    <w:p w14:paraId="6628948C" w14:textId="7A7B2A2E" w:rsidR="00BB3CFE" w:rsidRPr="00044D0C" w:rsidRDefault="00BB3CFE" w:rsidP="00BB3CFE">
      <w:pPr>
        <w:pStyle w:val="NoSpacing"/>
        <w:rPr>
          <w:rFonts w:ascii="Times New Roman" w:hAnsi="Times New Roman" w:cs="Times New Roman"/>
          <w:lang w:val="en-US"/>
        </w:rPr>
      </w:pPr>
      <w:r w:rsidRPr="00044D0C">
        <w:rPr>
          <w:rFonts w:ascii="Times New Roman" w:hAnsi="Times New Roman" w:cs="Times New Roman"/>
          <w:lang w:val="en-US"/>
        </w:rPr>
        <w:t>[25]</w:t>
      </w:r>
      <w:r w:rsidR="0042158B">
        <w:rPr>
          <w:rFonts w:ascii="Times New Roman" w:hAnsi="Times New Roman" w:cs="Times New Roman"/>
          <w:lang w:val="en-US"/>
        </w:rPr>
        <w:t xml:space="preserve"> </w:t>
      </w:r>
      <w:r w:rsidRPr="00044D0C">
        <w:rPr>
          <w:rFonts w:ascii="Times New Roman" w:hAnsi="Times New Roman" w:cs="Times New Roman"/>
          <w:lang w:val="en-US"/>
        </w:rPr>
        <w:t xml:space="preserve">L. Tecer and S. Tagil, 'Spatial-Temporal Variations of Sulphur Dioxide Concentration, Source and Probability Assessment Using a GIS-Based Geostatistical Approach.', </w:t>
      </w:r>
      <w:r w:rsidRPr="00044D0C">
        <w:rPr>
          <w:rFonts w:ascii="Times New Roman" w:hAnsi="Times New Roman" w:cs="Times New Roman"/>
          <w:i/>
          <w:iCs/>
          <w:lang w:val="en-US"/>
        </w:rPr>
        <w:t>Polish Journal of Environmental Studies</w:t>
      </w:r>
      <w:r w:rsidRPr="00044D0C">
        <w:rPr>
          <w:rFonts w:ascii="Times New Roman" w:hAnsi="Times New Roman" w:cs="Times New Roman"/>
          <w:lang w:val="en-US"/>
        </w:rPr>
        <w:t>, vol. 22, no. 5, pp. 1491-1498, 2013.</w:t>
      </w:r>
    </w:p>
    <w:p w14:paraId="3B1BBE68" w14:textId="7DEA2F2B" w:rsidR="00234B8B" w:rsidRDefault="00234B8B">
      <w:pPr>
        <w:rPr>
          <w:sz w:val="22"/>
          <w:szCs w:val="22"/>
        </w:rPr>
      </w:pPr>
      <w:r>
        <w:rPr>
          <w:sz w:val="22"/>
          <w:szCs w:val="22"/>
        </w:rPr>
        <w:br w:type="column"/>
      </w:r>
      <w:r w:rsidR="004D155A">
        <w:rPr>
          <w:noProof/>
          <w:sz w:val="4"/>
          <w:szCs w:val="4"/>
          <w:lang w:val="en-US"/>
        </w:rPr>
        <w:lastRenderedPageBreak/>
        <w:drawing>
          <wp:anchor distT="0" distB="0" distL="0" distR="0" simplePos="0" relativeHeight="251659264" behindDoc="0" locked="0" layoutInCell="1" allowOverlap="1" wp14:anchorId="03082C9D" wp14:editId="3A6E4649">
            <wp:simplePos x="0" y="0"/>
            <wp:positionH relativeFrom="column">
              <wp:align>center</wp:align>
            </wp:positionH>
            <wp:positionV relativeFrom="paragraph">
              <wp:posOffset>146050</wp:posOffset>
            </wp:positionV>
            <wp:extent cx="4813300" cy="6228715"/>
            <wp:effectExtent l="0" t="0" r="12700" b="0"/>
            <wp:wrapThrough wrapText="bothSides">
              <wp:wrapPolygon edited="0">
                <wp:start x="0" y="0"/>
                <wp:lineTo x="0" y="21492"/>
                <wp:lineTo x="21543" y="21492"/>
                <wp:lineTo x="21543" y="0"/>
                <wp:lineTo x="0" y="0"/>
              </wp:wrapPolygon>
            </wp:wrapThrough>
            <wp:docPr id="1026" name="Pictur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pic:cNvPicPr/>
                  </pic:nvPicPr>
                  <pic:blipFill rotWithShape="1">
                    <a:blip r:embed="rId26" cstate="print">
                      <a:extLst>
                        <a:ext uri="{28A0092B-C50C-407E-A947-70E740481C1C}">
                          <a14:useLocalDpi xmlns:a14="http://schemas.microsoft.com/office/drawing/2010/main" val="0"/>
                        </a:ext>
                      </a:extLst>
                    </a:blip>
                    <a:srcRect/>
                    <a:stretch>
                      <a:fillRect/>
                    </a:stretch>
                  </pic:blipFill>
                  <pic:spPr>
                    <a:xfrm>
                      <a:off x="0" y="0"/>
                      <a:ext cx="4813300" cy="6228715"/>
                    </a:xfrm>
                    <a:prstGeom prst="rect">
                      <a:avLst/>
                    </a:prstGeom>
                    <a:extLst>
                      <a:ext uri="{FAA26D3D-D897-4be2-8F04-BA451C77F1D7}">
                        <ma14:placeholderFlag xmlns:ma14="http://schemas.microsoft.com/office/mac/drawingml/2011/main"/>
                      </a:ext>
                    </a:extLst>
                  </pic:spPr>
                </pic:pic>
              </a:graphicData>
            </a:graphic>
            <wp14:sizeRelH relativeFrom="margin">
              <wp14:pctWidth>0</wp14:pctWidth>
            </wp14:sizeRelH>
            <wp14:sizeRelV relativeFrom="margin">
              <wp14:pctHeight>0</wp14:pctHeight>
            </wp14:sizeRelV>
          </wp:anchor>
        </w:drawing>
      </w:r>
    </w:p>
    <w:p w14:paraId="619C1BBA" w14:textId="77777777" w:rsidR="00234B8B" w:rsidRDefault="00234B8B">
      <w:pPr>
        <w:rPr>
          <w:sz w:val="22"/>
          <w:szCs w:val="22"/>
        </w:rPr>
      </w:pPr>
    </w:p>
    <w:p w14:paraId="3CE09CB7" w14:textId="77777777" w:rsidR="00234B8B" w:rsidRDefault="00234B8B">
      <w:pPr>
        <w:rPr>
          <w:sz w:val="22"/>
          <w:szCs w:val="22"/>
        </w:rPr>
      </w:pPr>
    </w:p>
    <w:p w14:paraId="0FE8F2C6" w14:textId="77777777" w:rsidR="00234B8B" w:rsidRDefault="00234B8B">
      <w:pPr>
        <w:rPr>
          <w:sz w:val="22"/>
          <w:szCs w:val="22"/>
        </w:rPr>
      </w:pPr>
    </w:p>
    <w:p w14:paraId="76B644AF" w14:textId="77777777" w:rsidR="00234B8B" w:rsidRDefault="00234B8B">
      <w:pPr>
        <w:rPr>
          <w:sz w:val="22"/>
          <w:szCs w:val="22"/>
        </w:rPr>
      </w:pPr>
    </w:p>
    <w:p w14:paraId="53D01D1F" w14:textId="73722B0B" w:rsidR="00234B8B" w:rsidRDefault="00234B8B">
      <w:pPr>
        <w:rPr>
          <w:sz w:val="22"/>
          <w:szCs w:val="22"/>
        </w:rPr>
      </w:pPr>
    </w:p>
    <w:p w14:paraId="71FA11D7" w14:textId="77777777" w:rsidR="00234B8B" w:rsidRDefault="00234B8B">
      <w:pPr>
        <w:rPr>
          <w:sz w:val="22"/>
          <w:szCs w:val="22"/>
        </w:rPr>
      </w:pPr>
    </w:p>
    <w:p w14:paraId="218B4E4F" w14:textId="77777777" w:rsidR="00234B8B" w:rsidRDefault="00234B8B">
      <w:pPr>
        <w:rPr>
          <w:sz w:val="22"/>
          <w:szCs w:val="22"/>
        </w:rPr>
      </w:pPr>
    </w:p>
    <w:p w14:paraId="7847E112" w14:textId="77777777" w:rsidR="00234B8B" w:rsidRDefault="00234B8B">
      <w:pPr>
        <w:rPr>
          <w:sz w:val="22"/>
          <w:szCs w:val="22"/>
        </w:rPr>
      </w:pPr>
    </w:p>
    <w:p w14:paraId="78926E77" w14:textId="77777777" w:rsidR="00234B8B" w:rsidRDefault="00234B8B">
      <w:pPr>
        <w:rPr>
          <w:sz w:val="22"/>
          <w:szCs w:val="22"/>
        </w:rPr>
      </w:pPr>
    </w:p>
    <w:p w14:paraId="24A4C00C" w14:textId="77777777" w:rsidR="00234B8B" w:rsidRDefault="00234B8B">
      <w:pPr>
        <w:rPr>
          <w:sz w:val="22"/>
          <w:szCs w:val="22"/>
        </w:rPr>
      </w:pPr>
    </w:p>
    <w:p w14:paraId="5F6846BA" w14:textId="77777777" w:rsidR="00234B8B" w:rsidRDefault="00234B8B">
      <w:pPr>
        <w:rPr>
          <w:sz w:val="22"/>
          <w:szCs w:val="22"/>
        </w:rPr>
      </w:pPr>
    </w:p>
    <w:p w14:paraId="3E6E3A84" w14:textId="77777777" w:rsidR="00234B8B" w:rsidRDefault="00234B8B">
      <w:pPr>
        <w:rPr>
          <w:sz w:val="22"/>
          <w:szCs w:val="22"/>
        </w:rPr>
      </w:pPr>
    </w:p>
    <w:p w14:paraId="25C7B7D7" w14:textId="77777777" w:rsidR="00234B8B" w:rsidRDefault="00234B8B">
      <w:pPr>
        <w:rPr>
          <w:sz w:val="22"/>
          <w:szCs w:val="22"/>
        </w:rPr>
      </w:pPr>
    </w:p>
    <w:p w14:paraId="79E47D6E" w14:textId="77777777" w:rsidR="00234B8B" w:rsidRDefault="00234B8B">
      <w:pPr>
        <w:rPr>
          <w:sz w:val="22"/>
          <w:szCs w:val="22"/>
        </w:rPr>
      </w:pPr>
    </w:p>
    <w:p w14:paraId="4DACEC5B" w14:textId="77777777" w:rsidR="00234B8B" w:rsidRDefault="00234B8B">
      <w:pPr>
        <w:rPr>
          <w:sz w:val="22"/>
          <w:szCs w:val="22"/>
        </w:rPr>
      </w:pPr>
    </w:p>
    <w:p w14:paraId="7DF44196" w14:textId="77777777" w:rsidR="00234B8B" w:rsidRDefault="00234B8B">
      <w:pPr>
        <w:rPr>
          <w:sz w:val="22"/>
          <w:szCs w:val="22"/>
        </w:rPr>
      </w:pPr>
    </w:p>
    <w:p w14:paraId="1E85123A" w14:textId="77777777" w:rsidR="00234B8B" w:rsidRDefault="00234B8B">
      <w:pPr>
        <w:rPr>
          <w:sz w:val="22"/>
          <w:szCs w:val="22"/>
        </w:rPr>
      </w:pPr>
    </w:p>
    <w:p w14:paraId="721902EC" w14:textId="77777777" w:rsidR="00234B8B" w:rsidRDefault="00234B8B">
      <w:pPr>
        <w:rPr>
          <w:sz w:val="22"/>
          <w:szCs w:val="22"/>
        </w:rPr>
      </w:pPr>
    </w:p>
    <w:p w14:paraId="44921F5B" w14:textId="77777777" w:rsidR="00234B8B" w:rsidRDefault="00234B8B">
      <w:pPr>
        <w:rPr>
          <w:sz w:val="22"/>
          <w:szCs w:val="22"/>
        </w:rPr>
      </w:pPr>
    </w:p>
    <w:p w14:paraId="34C9B735" w14:textId="77777777" w:rsidR="00234B8B" w:rsidRDefault="00234B8B">
      <w:pPr>
        <w:rPr>
          <w:sz w:val="22"/>
          <w:szCs w:val="22"/>
        </w:rPr>
      </w:pPr>
    </w:p>
    <w:p w14:paraId="39863B3B" w14:textId="77777777" w:rsidR="00234B8B" w:rsidRDefault="00234B8B">
      <w:pPr>
        <w:rPr>
          <w:sz w:val="22"/>
          <w:szCs w:val="22"/>
        </w:rPr>
      </w:pPr>
    </w:p>
    <w:p w14:paraId="6D9B0B24" w14:textId="77777777" w:rsidR="00234B8B" w:rsidRDefault="00234B8B">
      <w:pPr>
        <w:rPr>
          <w:sz w:val="22"/>
          <w:szCs w:val="22"/>
        </w:rPr>
      </w:pPr>
    </w:p>
    <w:p w14:paraId="70075392" w14:textId="77777777" w:rsidR="00234B8B" w:rsidRDefault="00234B8B">
      <w:pPr>
        <w:rPr>
          <w:sz w:val="22"/>
          <w:szCs w:val="22"/>
        </w:rPr>
      </w:pPr>
    </w:p>
    <w:p w14:paraId="641DECAA" w14:textId="77777777" w:rsidR="00234B8B" w:rsidRDefault="00234B8B">
      <w:pPr>
        <w:rPr>
          <w:sz w:val="22"/>
          <w:szCs w:val="22"/>
        </w:rPr>
      </w:pPr>
    </w:p>
    <w:p w14:paraId="6B0D33DC" w14:textId="77777777" w:rsidR="00234B8B" w:rsidRDefault="00234B8B">
      <w:pPr>
        <w:rPr>
          <w:sz w:val="22"/>
          <w:szCs w:val="22"/>
        </w:rPr>
      </w:pPr>
    </w:p>
    <w:p w14:paraId="748B73A8" w14:textId="77777777" w:rsidR="00234B8B" w:rsidRDefault="00234B8B">
      <w:pPr>
        <w:rPr>
          <w:sz w:val="22"/>
          <w:szCs w:val="22"/>
        </w:rPr>
      </w:pPr>
    </w:p>
    <w:p w14:paraId="5A35CA4C" w14:textId="77777777" w:rsidR="004D155A" w:rsidRDefault="004D155A" w:rsidP="00234B8B">
      <w:pPr>
        <w:pStyle w:val="Caption"/>
        <w:jc w:val="center"/>
        <w:rPr>
          <w:rFonts w:ascii="Times New Roman" w:hAnsi="Times New Roman" w:cs="Times New Roman"/>
          <w:b w:val="0"/>
          <w:color w:val="auto"/>
          <w:sz w:val="22"/>
          <w:szCs w:val="22"/>
        </w:rPr>
      </w:pPr>
    </w:p>
    <w:p w14:paraId="5C9EA717" w14:textId="77777777" w:rsidR="004D155A" w:rsidRDefault="004D155A" w:rsidP="00234B8B">
      <w:pPr>
        <w:pStyle w:val="Caption"/>
        <w:jc w:val="center"/>
        <w:rPr>
          <w:rFonts w:ascii="Times New Roman" w:hAnsi="Times New Roman" w:cs="Times New Roman"/>
          <w:b w:val="0"/>
          <w:color w:val="auto"/>
          <w:sz w:val="22"/>
          <w:szCs w:val="22"/>
        </w:rPr>
      </w:pPr>
    </w:p>
    <w:p w14:paraId="4D7D0342" w14:textId="77777777" w:rsidR="004D155A" w:rsidRDefault="004D155A" w:rsidP="00234B8B">
      <w:pPr>
        <w:pStyle w:val="Caption"/>
        <w:jc w:val="center"/>
        <w:rPr>
          <w:rFonts w:ascii="Times New Roman" w:hAnsi="Times New Roman" w:cs="Times New Roman"/>
          <w:b w:val="0"/>
          <w:color w:val="auto"/>
          <w:sz w:val="22"/>
          <w:szCs w:val="22"/>
        </w:rPr>
      </w:pPr>
    </w:p>
    <w:p w14:paraId="4FF2D604" w14:textId="77777777" w:rsidR="004D155A" w:rsidRDefault="004D155A" w:rsidP="00234B8B">
      <w:pPr>
        <w:pStyle w:val="Caption"/>
        <w:jc w:val="center"/>
        <w:rPr>
          <w:rFonts w:ascii="Times New Roman" w:hAnsi="Times New Roman" w:cs="Times New Roman"/>
          <w:b w:val="0"/>
          <w:color w:val="auto"/>
          <w:sz w:val="22"/>
          <w:szCs w:val="22"/>
        </w:rPr>
      </w:pPr>
    </w:p>
    <w:p w14:paraId="32092588" w14:textId="77777777" w:rsidR="004D155A" w:rsidRDefault="004D155A" w:rsidP="00234B8B">
      <w:pPr>
        <w:pStyle w:val="Caption"/>
        <w:jc w:val="center"/>
        <w:rPr>
          <w:rFonts w:ascii="Times New Roman" w:hAnsi="Times New Roman" w:cs="Times New Roman"/>
          <w:b w:val="0"/>
          <w:color w:val="auto"/>
          <w:sz w:val="22"/>
          <w:szCs w:val="22"/>
        </w:rPr>
      </w:pPr>
    </w:p>
    <w:p w14:paraId="23F19039" w14:textId="77777777" w:rsidR="004D155A" w:rsidRDefault="004D155A" w:rsidP="00234B8B">
      <w:pPr>
        <w:pStyle w:val="Caption"/>
        <w:jc w:val="center"/>
        <w:rPr>
          <w:rFonts w:ascii="Times New Roman" w:hAnsi="Times New Roman" w:cs="Times New Roman"/>
          <w:b w:val="0"/>
          <w:color w:val="auto"/>
          <w:sz w:val="22"/>
          <w:szCs w:val="22"/>
        </w:rPr>
      </w:pPr>
    </w:p>
    <w:p w14:paraId="0536AEEE" w14:textId="77777777" w:rsidR="004D155A" w:rsidRDefault="004D155A" w:rsidP="00234B8B">
      <w:pPr>
        <w:pStyle w:val="Caption"/>
        <w:jc w:val="center"/>
        <w:rPr>
          <w:rFonts w:ascii="Times New Roman" w:hAnsi="Times New Roman" w:cs="Times New Roman"/>
          <w:b w:val="0"/>
          <w:color w:val="auto"/>
          <w:sz w:val="22"/>
          <w:szCs w:val="22"/>
        </w:rPr>
      </w:pPr>
    </w:p>
    <w:p w14:paraId="24E0F43C" w14:textId="77777777" w:rsidR="00234B8B" w:rsidRDefault="00234B8B" w:rsidP="00234B8B">
      <w:pPr>
        <w:pStyle w:val="Caption"/>
        <w:jc w:val="center"/>
        <w:rPr>
          <w:rFonts w:ascii="Times New Roman" w:hAnsi="Times New Roman" w:cs="Times New Roman"/>
          <w:b w:val="0"/>
          <w:color w:val="auto"/>
          <w:sz w:val="22"/>
          <w:szCs w:val="22"/>
        </w:rPr>
      </w:pPr>
      <w:r>
        <w:rPr>
          <w:rFonts w:ascii="Times New Roman" w:hAnsi="Times New Roman" w:cs="Times New Roman"/>
          <w:b w:val="0"/>
          <w:color w:val="auto"/>
          <w:sz w:val="22"/>
          <w:szCs w:val="22"/>
        </w:rPr>
        <w:t>Fig. 1. Bangalore AQM Stations</w:t>
      </w:r>
    </w:p>
    <w:p w14:paraId="3979FA5B" w14:textId="65886AD2" w:rsidR="000A6EEE" w:rsidRDefault="000A6EEE">
      <w:pPr>
        <w:rPr>
          <w:sz w:val="22"/>
          <w:szCs w:val="22"/>
        </w:rPr>
      </w:pPr>
    </w:p>
    <w:p w14:paraId="1425673F" w14:textId="77777777" w:rsidR="00234B8B" w:rsidRDefault="00234B8B">
      <w:pPr>
        <w:rPr>
          <w:sz w:val="22"/>
          <w:szCs w:val="22"/>
        </w:rPr>
      </w:pPr>
    </w:p>
    <w:p w14:paraId="47ABB03F" w14:textId="77777777" w:rsidR="00234B8B" w:rsidRDefault="00234B8B">
      <w:pPr>
        <w:rPr>
          <w:sz w:val="22"/>
          <w:szCs w:val="22"/>
        </w:rPr>
      </w:pPr>
    </w:p>
    <w:p w14:paraId="2095479E" w14:textId="77777777" w:rsidR="00234B8B" w:rsidRDefault="00234B8B">
      <w:pPr>
        <w:rPr>
          <w:sz w:val="22"/>
          <w:szCs w:val="22"/>
        </w:rPr>
      </w:pPr>
    </w:p>
    <w:p w14:paraId="79F6A28A" w14:textId="77777777" w:rsidR="00234B8B" w:rsidRDefault="00234B8B">
      <w:pPr>
        <w:rPr>
          <w:sz w:val="22"/>
          <w:szCs w:val="22"/>
        </w:rPr>
      </w:pPr>
    </w:p>
    <w:p w14:paraId="52F8828E" w14:textId="4F981569" w:rsidR="00234B8B" w:rsidRDefault="00234B8B" w:rsidP="00234B8B">
      <w:pPr>
        <w:jc w:val="center"/>
        <w:rPr>
          <w:sz w:val="22"/>
          <w:szCs w:val="22"/>
        </w:rPr>
      </w:pPr>
    </w:p>
    <w:p w14:paraId="1875B278" w14:textId="77777777" w:rsidR="00234B8B" w:rsidRDefault="00234B8B">
      <w:pPr>
        <w:rPr>
          <w:sz w:val="22"/>
          <w:szCs w:val="22"/>
        </w:rPr>
      </w:pPr>
    </w:p>
    <w:p w14:paraId="5D18A70D" w14:textId="79DAFFB9" w:rsidR="00294AD3" w:rsidRDefault="008B5D1A" w:rsidP="008B5D1A">
      <w:pPr>
        <w:pStyle w:val="NoSpacing"/>
        <w:ind w:right="-1"/>
        <w:jc w:val="center"/>
        <w:rPr>
          <w:color w:val="000000" w:themeColor="text1"/>
          <w:sz w:val="24"/>
          <w:szCs w:val="24"/>
        </w:rPr>
      </w:pPr>
      <w:r>
        <w:rPr>
          <w:color w:val="000000" w:themeColor="text1"/>
          <w:sz w:val="24"/>
          <w:szCs w:val="24"/>
          <w:highlight w:val="yellow"/>
        </w:rPr>
        <w:br w:type="column"/>
      </w:r>
      <w:r w:rsidR="005D2096">
        <w:rPr>
          <w:noProof/>
          <w:color w:val="000000" w:themeColor="text1"/>
          <w:sz w:val="24"/>
          <w:szCs w:val="24"/>
          <w:lang w:val="en-US"/>
        </w:rPr>
        <w:lastRenderedPageBreak/>
        <w:drawing>
          <wp:inline distT="0" distB="0" distL="0" distR="0" wp14:anchorId="619162B4" wp14:editId="6811CC92">
            <wp:extent cx="6120130" cy="3733165"/>
            <wp:effectExtent l="0" t="0" r="127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2.png"/>
                    <pic:cNvPicPr/>
                  </pic:nvPicPr>
                  <pic:blipFill>
                    <a:blip r:embed="rId27">
                      <a:extLst>
                        <a:ext uri="{28A0092B-C50C-407E-A947-70E740481C1C}">
                          <a14:useLocalDpi xmlns:a14="http://schemas.microsoft.com/office/drawing/2010/main" val="0"/>
                        </a:ext>
                      </a:extLst>
                    </a:blip>
                    <a:stretch>
                      <a:fillRect/>
                    </a:stretch>
                  </pic:blipFill>
                  <pic:spPr>
                    <a:xfrm>
                      <a:off x="0" y="0"/>
                      <a:ext cx="6120130" cy="3733165"/>
                    </a:xfrm>
                    <a:prstGeom prst="rect">
                      <a:avLst/>
                    </a:prstGeom>
                  </pic:spPr>
                </pic:pic>
              </a:graphicData>
            </a:graphic>
          </wp:inline>
        </w:drawing>
      </w:r>
    </w:p>
    <w:p w14:paraId="08594B01" w14:textId="77777777" w:rsidR="00294AD3" w:rsidRDefault="00294AD3" w:rsidP="008B5D1A">
      <w:pPr>
        <w:pStyle w:val="NoSpacing"/>
        <w:ind w:right="-1"/>
        <w:jc w:val="center"/>
        <w:rPr>
          <w:color w:val="000000" w:themeColor="text1"/>
          <w:sz w:val="24"/>
          <w:szCs w:val="24"/>
        </w:rPr>
      </w:pPr>
    </w:p>
    <w:p w14:paraId="5893A68C" w14:textId="6AD1C739" w:rsidR="00294AD3" w:rsidRDefault="00294AD3" w:rsidP="00294AD3">
      <w:pPr>
        <w:jc w:val="center"/>
        <w:rPr>
          <w:color w:val="000000" w:themeColor="text1"/>
          <w:sz w:val="24"/>
          <w:szCs w:val="24"/>
        </w:rPr>
      </w:pPr>
      <w:r>
        <w:rPr>
          <w:sz w:val="22"/>
          <w:szCs w:val="22"/>
        </w:rPr>
        <w:t>Fig. 2. SO</w:t>
      </w:r>
      <w:r>
        <w:rPr>
          <w:sz w:val="22"/>
          <w:szCs w:val="22"/>
          <w:vertAlign w:val="subscript"/>
        </w:rPr>
        <w:t>2</w:t>
      </w:r>
      <w:r>
        <w:rPr>
          <w:sz w:val="22"/>
          <w:szCs w:val="22"/>
        </w:rPr>
        <w:t xml:space="preserve"> Levels at 6 sites in Bangalore, 2006-2013 </w:t>
      </w:r>
      <w:r w:rsidRPr="00D60258">
        <w:rPr>
          <w:color w:val="000000" w:themeColor="text1"/>
          <w:sz w:val="24"/>
          <w:szCs w:val="24"/>
        </w:rPr>
        <w:t>(KSPCB</w:t>
      </w:r>
      <w:r w:rsidR="00F93E1F">
        <w:rPr>
          <w:color w:val="000000" w:themeColor="text1"/>
          <w:sz w:val="24"/>
          <w:szCs w:val="24"/>
        </w:rPr>
        <w:t xml:space="preserve"> Data</w:t>
      </w:r>
      <w:r w:rsidRPr="00D60258">
        <w:rPr>
          <w:color w:val="000000" w:themeColor="text1"/>
          <w:sz w:val="24"/>
          <w:szCs w:val="24"/>
        </w:rPr>
        <w:t>)</w:t>
      </w:r>
    </w:p>
    <w:p w14:paraId="30BE7340" w14:textId="77777777" w:rsidR="00294AD3" w:rsidRDefault="00294AD3" w:rsidP="008B5D1A">
      <w:pPr>
        <w:pStyle w:val="NoSpacing"/>
        <w:ind w:right="-1"/>
        <w:jc w:val="center"/>
        <w:rPr>
          <w:color w:val="000000" w:themeColor="text1"/>
          <w:sz w:val="24"/>
          <w:szCs w:val="24"/>
        </w:rPr>
      </w:pPr>
    </w:p>
    <w:p w14:paraId="15583B04" w14:textId="77777777" w:rsidR="00294AD3" w:rsidRDefault="00294AD3" w:rsidP="008B5D1A">
      <w:pPr>
        <w:pStyle w:val="NoSpacing"/>
        <w:ind w:right="-1"/>
        <w:jc w:val="center"/>
        <w:rPr>
          <w:color w:val="000000" w:themeColor="text1"/>
          <w:sz w:val="24"/>
          <w:szCs w:val="24"/>
        </w:rPr>
      </w:pPr>
    </w:p>
    <w:p w14:paraId="74DCB6FB" w14:textId="77777777" w:rsidR="00294AD3" w:rsidRDefault="00294AD3" w:rsidP="008B5D1A">
      <w:pPr>
        <w:pStyle w:val="NoSpacing"/>
        <w:ind w:right="-1"/>
        <w:jc w:val="center"/>
        <w:rPr>
          <w:color w:val="000000" w:themeColor="text1"/>
          <w:sz w:val="24"/>
          <w:szCs w:val="24"/>
        </w:rPr>
      </w:pPr>
    </w:p>
    <w:p w14:paraId="248608A1" w14:textId="15CD844D" w:rsidR="008B5D1A" w:rsidRDefault="008B5D1A" w:rsidP="008B5D1A">
      <w:pPr>
        <w:pStyle w:val="NoSpacing"/>
        <w:ind w:right="-1"/>
        <w:jc w:val="center"/>
        <w:rPr>
          <w:rFonts w:ascii="Times New Roman" w:hAnsi="Times New Roman" w:cs="Times New Roman"/>
        </w:rPr>
      </w:pPr>
      <w:r>
        <w:rPr>
          <w:rFonts w:ascii="Times New Roman" w:hAnsi="Times New Roman" w:cs="Times New Roman"/>
        </w:rPr>
        <w:t>Table 1. SO</w:t>
      </w:r>
      <w:r>
        <w:rPr>
          <w:rFonts w:ascii="Times New Roman" w:hAnsi="Times New Roman" w:cs="Times New Roman"/>
          <w:vertAlign w:val="subscript"/>
        </w:rPr>
        <w:t>2</w:t>
      </w:r>
      <w:r>
        <w:rPr>
          <w:rFonts w:ascii="Times New Roman" w:hAnsi="Times New Roman" w:cs="Times New Roman"/>
        </w:rPr>
        <w:t xml:space="preserve"> Levels, EF and Air Pollution Classification, 2006-2013</w:t>
      </w:r>
    </w:p>
    <w:p w14:paraId="06AFFEFB" w14:textId="28D59370" w:rsidR="008B5D1A" w:rsidRDefault="008B5D1A" w:rsidP="00234B8B">
      <w:pPr>
        <w:jc w:val="center"/>
        <w:rPr>
          <w:sz w:val="22"/>
          <w:szCs w:val="22"/>
        </w:rPr>
      </w:pPr>
    </w:p>
    <w:p w14:paraId="4505D344" w14:textId="66D1A493" w:rsidR="008B5D1A" w:rsidRDefault="008B5D1A" w:rsidP="00234B8B">
      <w:pPr>
        <w:jc w:val="center"/>
        <w:rPr>
          <w:sz w:val="22"/>
          <w:szCs w:val="22"/>
        </w:rPr>
      </w:pPr>
      <w:r w:rsidRPr="00360DAF">
        <w:rPr>
          <w:noProof/>
          <w:lang w:val="en-US"/>
        </w:rPr>
        <w:drawing>
          <wp:inline distT="0" distB="0" distL="0" distR="0" wp14:anchorId="13A3837B" wp14:editId="02F7C4A1">
            <wp:extent cx="5556688" cy="4032000"/>
            <wp:effectExtent l="0" t="0" r="6350" b="698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556688" cy="403200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763EF7C7" w14:textId="77777777" w:rsidR="008B5D1A" w:rsidRDefault="008B5D1A" w:rsidP="00234B8B">
      <w:pPr>
        <w:jc w:val="center"/>
        <w:rPr>
          <w:sz w:val="22"/>
          <w:szCs w:val="22"/>
        </w:rPr>
      </w:pPr>
    </w:p>
    <w:p w14:paraId="2CAD7809" w14:textId="451B9E0C" w:rsidR="00812305" w:rsidRDefault="00812305" w:rsidP="00812305">
      <w:pPr>
        <w:ind w:right="-1"/>
        <w:jc w:val="center"/>
        <w:rPr>
          <w:color w:val="000000" w:themeColor="text1"/>
          <w:sz w:val="24"/>
          <w:szCs w:val="24"/>
        </w:rPr>
      </w:pPr>
      <w:r>
        <w:rPr>
          <w:color w:val="000000" w:themeColor="text1"/>
          <w:sz w:val="24"/>
          <w:szCs w:val="24"/>
        </w:rPr>
        <w:br w:type="column"/>
      </w:r>
      <w:r w:rsidR="00225B66">
        <w:rPr>
          <w:noProof/>
          <w:color w:val="000000" w:themeColor="text1"/>
          <w:sz w:val="24"/>
          <w:szCs w:val="24"/>
          <w:lang w:val="en-US"/>
        </w:rPr>
        <w:lastRenderedPageBreak/>
        <w:drawing>
          <wp:inline distT="0" distB="0" distL="0" distR="0" wp14:anchorId="4F8B1E2E" wp14:editId="5B65BE77">
            <wp:extent cx="6141079" cy="3733200"/>
            <wp:effectExtent l="0" t="0" r="635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x.png"/>
                    <pic:cNvPicPr/>
                  </pic:nvPicPr>
                  <pic:blipFill>
                    <a:blip r:embed="rId29">
                      <a:extLst>
                        <a:ext uri="{28A0092B-C50C-407E-A947-70E740481C1C}">
                          <a14:useLocalDpi xmlns:a14="http://schemas.microsoft.com/office/drawing/2010/main" val="0"/>
                        </a:ext>
                      </a:extLst>
                    </a:blip>
                    <a:stretch>
                      <a:fillRect/>
                    </a:stretch>
                  </pic:blipFill>
                  <pic:spPr>
                    <a:xfrm>
                      <a:off x="0" y="0"/>
                      <a:ext cx="6141079" cy="3733200"/>
                    </a:xfrm>
                    <a:prstGeom prst="rect">
                      <a:avLst/>
                    </a:prstGeom>
                  </pic:spPr>
                </pic:pic>
              </a:graphicData>
            </a:graphic>
          </wp:inline>
        </w:drawing>
      </w:r>
    </w:p>
    <w:p w14:paraId="45346C66" w14:textId="77777777" w:rsidR="00294AD3" w:rsidRDefault="00294AD3" w:rsidP="00812305">
      <w:pPr>
        <w:ind w:right="-1"/>
        <w:jc w:val="center"/>
        <w:rPr>
          <w:color w:val="000000" w:themeColor="text1"/>
          <w:sz w:val="24"/>
          <w:szCs w:val="24"/>
        </w:rPr>
      </w:pPr>
    </w:p>
    <w:p w14:paraId="169E9722" w14:textId="56DDD9EA" w:rsidR="00294AD3" w:rsidRDefault="00294AD3" w:rsidP="00294AD3">
      <w:pPr>
        <w:ind w:right="-1"/>
        <w:jc w:val="center"/>
        <w:rPr>
          <w:color w:val="000000" w:themeColor="text1"/>
          <w:sz w:val="24"/>
          <w:szCs w:val="24"/>
        </w:rPr>
      </w:pPr>
      <w:r>
        <w:rPr>
          <w:sz w:val="22"/>
          <w:szCs w:val="22"/>
        </w:rPr>
        <w:t>Fig. 3. NO</w:t>
      </w:r>
      <w:r>
        <w:rPr>
          <w:sz w:val="22"/>
          <w:szCs w:val="22"/>
          <w:vertAlign w:val="subscript"/>
        </w:rPr>
        <w:t>x</w:t>
      </w:r>
      <w:r>
        <w:rPr>
          <w:sz w:val="22"/>
          <w:szCs w:val="22"/>
        </w:rPr>
        <w:t xml:space="preserve"> Levels at 6 sites in Bangalore, 2006-2013 (KSPCB</w:t>
      </w:r>
      <w:r w:rsidR="00F93E1F">
        <w:rPr>
          <w:sz w:val="22"/>
          <w:szCs w:val="22"/>
        </w:rPr>
        <w:t xml:space="preserve"> Data</w:t>
      </w:r>
      <w:r>
        <w:rPr>
          <w:sz w:val="22"/>
          <w:szCs w:val="22"/>
        </w:rPr>
        <w:t>)</w:t>
      </w:r>
    </w:p>
    <w:p w14:paraId="4C638574" w14:textId="77777777" w:rsidR="00294AD3" w:rsidRDefault="00294AD3" w:rsidP="00812305">
      <w:pPr>
        <w:ind w:right="-1"/>
        <w:jc w:val="center"/>
        <w:rPr>
          <w:color w:val="000000" w:themeColor="text1"/>
          <w:sz w:val="24"/>
          <w:szCs w:val="24"/>
        </w:rPr>
      </w:pPr>
    </w:p>
    <w:p w14:paraId="210397EC" w14:textId="77777777" w:rsidR="00294AD3" w:rsidRDefault="00294AD3" w:rsidP="00812305">
      <w:pPr>
        <w:ind w:right="-1"/>
        <w:jc w:val="center"/>
        <w:rPr>
          <w:color w:val="000000" w:themeColor="text1"/>
          <w:sz w:val="24"/>
          <w:szCs w:val="24"/>
        </w:rPr>
      </w:pPr>
    </w:p>
    <w:p w14:paraId="6E8E387D" w14:textId="77777777" w:rsidR="00294AD3" w:rsidRDefault="00294AD3" w:rsidP="00812305">
      <w:pPr>
        <w:ind w:right="-1"/>
        <w:jc w:val="center"/>
        <w:rPr>
          <w:sz w:val="22"/>
          <w:szCs w:val="22"/>
        </w:rPr>
      </w:pPr>
    </w:p>
    <w:p w14:paraId="1EC2B37B" w14:textId="77777777" w:rsidR="00812305" w:rsidRDefault="00812305" w:rsidP="00812305">
      <w:pPr>
        <w:pStyle w:val="NoSpacing"/>
        <w:ind w:right="-1"/>
        <w:jc w:val="center"/>
        <w:rPr>
          <w:rFonts w:ascii="Times New Roman" w:hAnsi="Times New Roman" w:cs="Times New Roman"/>
        </w:rPr>
      </w:pPr>
      <w:r>
        <w:rPr>
          <w:rFonts w:ascii="Times New Roman" w:hAnsi="Times New Roman" w:cs="Times New Roman"/>
        </w:rPr>
        <w:t>Table 2. NO</w:t>
      </w:r>
      <w:r>
        <w:rPr>
          <w:rFonts w:ascii="Times New Roman" w:hAnsi="Times New Roman" w:cs="Times New Roman"/>
          <w:vertAlign w:val="subscript"/>
        </w:rPr>
        <w:t>x</w:t>
      </w:r>
      <w:r>
        <w:rPr>
          <w:rFonts w:ascii="Times New Roman" w:hAnsi="Times New Roman" w:cs="Times New Roman"/>
        </w:rPr>
        <w:t xml:space="preserve"> Levels, EF and Air Pollution Classification, 2006-2013</w:t>
      </w:r>
    </w:p>
    <w:p w14:paraId="3926648D" w14:textId="77777777" w:rsidR="008B5D1A" w:rsidRDefault="008B5D1A" w:rsidP="00234B8B">
      <w:pPr>
        <w:jc w:val="center"/>
        <w:rPr>
          <w:sz w:val="22"/>
          <w:szCs w:val="22"/>
        </w:rPr>
      </w:pPr>
    </w:p>
    <w:p w14:paraId="2E6C3AB2" w14:textId="561513CF" w:rsidR="00812305" w:rsidRDefault="00812305" w:rsidP="00234B8B">
      <w:pPr>
        <w:jc w:val="center"/>
        <w:rPr>
          <w:sz w:val="22"/>
          <w:szCs w:val="22"/>
        </w:rPr>
      </w:pPr>
      <w:r w:rsidRPr="00EA183F">
        <w:rPr>
          <w:noProof/>
          <w:lang w:val="en-US"/>
        </w:rPr>
        <w:drawing>
          <wp:inline distT="0" distB="0" distL="0" distR="0" wp14:anchorId="01A5D52E" wp14:editId="51EFE52E">
            <wp:extent cx="5666953" cy="4032000"/>
            <wp:effectExtent l="0" t="0" r="0" b="698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666953" cy="4032000"/>
                    </a:xfrm>
                    <a:prstGeom prst="rect">
                      <a:avLst/>
                    </a:prstGeom>
                    <a:noFill/>
                    <a:ln>
                      <a:noFill/>
                    </a:ln>
                    <a:extLst>
                      <a:ext uri="{FAA26D3D-D897-4be2-8F04-BA451C77F1D7}">
                        <ma14:placeholderFlag xmlns:ma14="http://schemas.microsoft.com/office/mac/drawingml/2011/main"/>
                      </a:ext>
                    </a:extLst>
                  </pic:spPr>
                </pic:pic>
              </a:graphicData>
            </a:graphic>
          </wp:inline>
        </w:drawing>
      </w:r>
    </w:p>
    <w:p w14:paraId="42D29F5C" w14:textId="50A17AFF" w:rsidR="00294AD3" w:rsidRDefault="00183231" w:rsidP="00183231">
      <w:pPr>
        <w:pStyle w:val="NoSpacing"/>
        <w:ind w:right="-1"/>
        <w:jc w:val="center"/>
      </w:pPr>
      <w:r>
        <w:br w:type="column"/>
      </w:r>
      <w:r w:rsidR="00294AD3" w:rsidRPr="00311ECE">
        <w:rPr>
          <w:noProof/>
          <w:color w:val="000000" w:themeColor="text1"/>
          <w:lang w:val="en-US"/>
        </w:rPr>
        <w:lastRenderedPageBreak/>
        <w:drawing>
          <wp:inline distT="0" distB="0" distL="0" distR="0" wp14:anchorId="5DF85C68" wp14:editId="45B74D97">
            <wp:extent cx="6120000" cy="4001154"/>
            <wp:effectExtent l="0" t="0" r="1905" b="12065"/>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6120000" cy="4001154"/>
                    </a:xfrm>
                    <a:prstGeom prst="rect">
                      <a:avLst/>
                    </a:prstGeom>
                    <a:noFill/>
                  </pic:spPr>
                </pic:pic>
              </a:graphicData>
            </a:graphic>
          </wp:inline>
        </w:drawing>
      </w:r>
    </w:p>
    <w:p w14:paraId="008F8051" w14:textId="77777777" w:rsidR="00294AD3" w:rsidRDefault="00294AD3" w:rsidP="00183231">
      <w:pPr>
        <w:pStyle w:val="NoSpacing"/>
        <w:ind w:right="-1"/>
        <w:jc w:val="center"/>
      </w:pPr>
    </w:p>
    <w:p w14:paraId="2B17A57D" w14:textId="7F423C25" w:rsidR="00294AD3" w:rsidRDefault="00294AD3" w:rsidP="00294AD3">
      <w:pPr>
        <w:ind w:right="-1"/>
        <w:jc w:val="center"/>
        <w:rPr>
          <w:sz w:val="22"/>
          <w:szCs w:val="22"/>
        </w:rPr>
      </w:pPr>
      <w:r>
        <w:rPr>
          <w:sz w:val="22"/>
          <w:szCs w:val="22"/>
        </w:rPr>
        <w:t>Fig. 4. PM</w:t>
      </w:r>
      <w:r>
        <w:rPr>
          <w:sz w:val="22"/>
          <w:szCs w:val="22"/>
          <w:vertAlign w:val="subscript"/>
        </w:rPr>
        <w:t>10</w:t>
      </w:r>
      <w:r>
        <w:rPr>
          <w:sz w:val="22"/>
          <w:szCs w:val="22"/>
        </w:rPr>
        <w:t xml:space="preserve"> Levels at 6 sites in Bangalore, 2006-2013 (KSPCB</w:t>
      </w:r>
      <w:r w:rsidR="00F93E1F">
        <w:rPr>
          <w:sz w:val="22"/>
          <w:szCs w:val="22"/>
        </w:rPr>
        <w:t xml:space="preserve"> Data</w:t>
      </w:r>
      <w:r>
        <w:rPr>
          <w:sz w:val="22"/>
          <w:szCs w:val="22"/>
        </w:rPr>
        <w:t>)</w:t>
      </w:r>
    </w:p>
    <w:p w14:paraId="1C3A5448" w14:textId="77777777" w:rsidR="00294AD3" w:rsidRDefault="00294AD3" w:rsidP="00183231">
      <w:pPr>
        <w:pStyle w:val="NoSpacing"/>
        <w:ind w:right="-1"/>
        <w:jc w:val="center"/>
      </w:pPr>
    </w:p>
    <w:p w14:paraId="2D8652C9" w14:textId="77777777" w:rsidR="00294AD3" w:rsidRDefault="00294AD3" w:rsidP="00183231">
      <w:pPr>
        <w:pStyle w:val="NoSpacing"/>
        <w:ind w:right="-1"/>
        <w:jc w:val="center"/>
      </w:pPr>
    </w:p>
    <w:p w14:paraId="1522BBAB" w14:textId="77777777" w:rsidR="00294AD3" w:rsidRDefault="00294AD3" w:rsidP="00183231">
      <w:pPr>
        <w:pStyle w:val="NoSpacing"/>
        <w:ind w:right="-1"/>
        <w:jc w:val="center"/>
      </w:pPr>
    </w:p>
    <w:p w14:paraId="0B46A467" w14:textId="25386BE2" w:rsidR="00183231" w:rsidRDefault="00183231" w:rsidP="00183231">
      <w:pPr>
        <w:pStyle w:val="NoSpacing"/>
        <w:ind w:right="-1"/>
        <w:jc w:val="center"/>
        <w:rPr>
          <w:rFonts w:ascii="Times New Roman" w:hAnsi="Times New Roman" w:cs="Times New Roman"/>
        </w:rPr>
      </w:pPr>
      <w:r>
        <w:rPr>
          <w:rFonts w:ascii="Times New Roman" w:hAnsi="Times New Roman" w:cs="Times New Roman"/>
        </w:rPr>
        <w:t>Table 3. PM</w:t>
      </w:r>
      <w:r>
        <w:rPr>
          <w:rFonts w:ascii="Times New Roman" w:hAnsi="Times New Roman" w:cs="Times New Roman"/>
          <w:vertAlign w:val="subscript"/>
        </w:rPr>
        <w:t>10</w:t>
      </w:r>
      <w:r>
        <w:rPr>
          <w:rFonts w:ascii="Times New Roman" w:hAnsi="Times New Roman" w:cs="Times New Roman"/>
        </w:rPr>
        <w:t xml:space="preserve"> Levels, EF and Air Pollution Classification, 2006-2013</w:t>
      </w:r>
    </w:p>
    <w:p w14:paraId="1A81BB79" w14:textId="1D6A1F7C" w:rsidR="003A4ED7" w:rsidRDefault="003A4ED7" w:rsidP="00234B8B">
      <w:pPr>
        <w:jc w:val="center"/>
        <w:rPr>
          <w:sz w:val="22"/>
          <w:szCs w:val="22"/>
        </w:rPr>
      </w:pPr>
    </w:p>
    <w:p w14:paraId="7E01D60A" w14:textId="5BD44CFF" w:rsidR="003A4ED7" w:rsidRDefault="00183231" w:rsidP="00234B8B">
      <w:pPr>
        <w:jc w:val="center"/>
        <w:rPr>
          <w:sz w:val="22"/>
          <w:szCs w:val="22"/>
        </w:rPr>
      </w:pPr>
      <w:r w:rsidRPr="007C22B3">
        <w:rPr>
          <w:noProof/>
          <w:lang w:val="en-US"/>
        </w:rPr>
        <w:drawing>
          <wp:inline distT="0" distB="0" distL="0" distR="0" wp14:anchorId="7A9ABB9C" wp14:editId="1D1C3BDF">
            <wp:extent cx="5731510" cy="4032303"/>
            <wp:effectExtent l="0" t="0" r="254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31510" cy="4032303"/>
                    </a:xfrm>
                    <a:prstGeom prst="rect">
                      <a:avLst/>
                    </a:prstGeom>
                    <a:noFill/>
                    <a:ln>
                      <a:noFill/>
                    </a:ln>
                  </pic:spPr>
                </pic:pic>
              </a:graphicData>
            </a:graphic>
          </wp:inline>
        </w:drawing>
      </w:r>
    </w:p>
    <w:sectPr w:rsidR="003A4ED7" w:rsidSect="00603889">
      <w:footerReference w:type="even" r:id="rId33"/>
      <w:footerReference w:type="default" r:id="rId34"/>
      <w:pgSz w:w="11906" w:h="16838"/>
      <w:pgMar w:top="1134" w:right="1134" w:bottom="1134" w:left="1134"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1B55E9" w14:textId="77777777" w:rsidR="005B0F25" w:rsidRDefault="005B0F25">
      <w:r>
        <w:separator/>
      </w:r>
    </w:p>
  </w:endnote>
  <w:endnote w:type="continuationSeparator" w:id="0">
    <w:p w14:paraId="28985378" w14:textId="77777777" w:rsidR="005B0F25" w:rsidRDefault="005B0F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MS Mincho">
    <w:panose1 w:val="02020609040205080304"/>
    <w:charset w:val="80"/>
    <w:family w:val="auto"/>
    <w:pitch w:val="variable"/>
    <w:sig w:usb0="E00002FF" w:usb1="6AC7FDFB" w:usb2="08000012" w:usb3="00000000" w:csb0="000200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C1C448" w14:textId="77777777" w:rsidR="00067863" w:rsidRDefault="000678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C93F3CB" w14:textId="77777777" w:rsidR="00067863" w:rsidRDefault="00067863">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ACDC9A" w14:textId="77777777" w:rsidR="00067863" w:rsidRDefault="0006786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70550D">
      <w:rPr>
        <w:rStyle w:val="PageNumber"/>
        <w:noProof/>
      </w:rPr>
      <w:t>1</w:t>
    </w:r>
    <w:r>
      <w:rPr>
        <w:rStyle w:val="PageNumber"/>
      </w:rPr>
      <w:fldChar w:fldCharType="end"/>
    </w:r>
  </w:p>
  <w:p w14:paraId="3897C6AE" w14:textId="77777777" w:rsidR="00067863" w:rsidRDefault="00067863">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7F62BE9" w14:textId="77777777" w:rsidR="005B0F25" w:rsidRDefault="005B0F25">
      <w:r>
        <w:separator/>
      </w:r>
    </w:p>
  </w:footnote>
  <w:footnote w:type="continuationSeparator" w:id="0">
    <w:p w14:paraId="4450AC76" w14:textId="77777777" w:rsidR="005B0F25" w:rsidRDefault="005B0F2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1BCEC6E"/>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cs="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cs="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cs="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1">
    <w:nsid w:val="15E073CB"/>
    <w:multiLevelType w:val="multilevel"/>
    <w:tmpl w:val="E51C08BA"/>
    <w:lvl w:ilvl="0">
      <w:start w:val="1"/>
      <w:numFmt w:val="decimal"/>
      <w:lvlText w:val="%1."/>
      <w:lvlJc w:val="left"/>
      <w:pPr>
        <w:ind w:left="720" w:hanging="360"/>
      </w:p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6306B01"/>
    <w:multiLevelType w:val="hybridMultilevel"/>
    <w:tmpl w:val="873C6C76"/>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3">
    <w:nsid w:val="37976702"/>
    <w:multiLevelType w:val="hybridMultilevel"/>
    <w:tmpl w:val="2E34C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A131D93"/>
    <w:multiLevelType w:val="hybridMultilevel"/>
    <w:tmpl w:val="75CEF578"/>
    <w:lvl w:ilvl="0" w:tplc="08090001">
      <w:start w:val="1"/>
      <w:numFmt w:val="bullet"/>
      <w:lvlText w:val=""/>
      <w:lvlJc w:val="left"/>
      <w:pPr>
        <w:ind w:left="947" w:hanging="360"/>
      </w:pPr>
      <w:rPr>
        <w:rFonts w:ascii="Symbol" w:hAnsi="Symbol" w:hint="default"/>
      </w:rPr>
    </w:lvl>
    <w:lvl w:ilvl="1" w:tplc="08090003" w:tentative="1">
      <w:start w:val="1"/>
      <w:numFmt w:val="bullet"/>
      <w:lvlText w:val="o"/>
      <w:lvlJc w:val="left"/>
      <w:pPr>
        <w:ind w:left="1667" w:hanging="360"/>
      </w:pPr>
      <w:rPr>
        <w:rFonts w:ascii="Courier New" w:hAnsi="Courier New" w:hint="default"/>
      </w:rPr>
    </w:lvl>
    <w:lvl w:ilvl="2" w:tplc="08090005" w:tentative="1">
      <w:start w:val="1"/>
      <w:numFmt w:val="bullet"/>
      <w:lvlText w:val=""/>
      <w:lvlJc w:val="left"/>
      <w:pPr>
        <w:ind w:left="2387" w:hanging="360"/>
      </w:pPr>
      <w:rPr>
        <w:rFonts w:ascii="Wingdings" w:hAnsi="Wingdings" w:hint="default"/>
      </w:rPr>
    </w:lvl>
    <w:lvl w:ilvl="3" w:tplc="08090001" w:tentative="1">
      <w:start w:val="1"/>
      <w:numFmt w:val="bullet"/>
      <w:lvlText w:val=""/>
      <w:lvlJc w:val="left"/>
      <w:pPr>
        <w:ind w:left="3107" w:hanging="360"/>
      </w:pPr>
      <w:rPr>
        <w:rFonts w:ascii="Symbol" w:hAnsi="Symbol" w:hint="default"/>
      </w:rPr>
    </w:lvl>
    <w:lvl w:ilvl="4" w:tplc="08090003" w:tentative="1">
      <w:start w:val="1"/>
      <w:numFmt w:val="bullet"/>
      <w:lvlText w:val="o"/>
      <w:lvlJc w:val="left"/>
      <w:pPr>
        <w:ind w:left="3827" w:hanging="360"/>
      </w:pPr>
      <w:rPr>
        <w:rFonts w:ascii="Courier New" w:hAnsi="Courier New" w:hint="default"/>
      </w:rPr>
    </w:lvl>
    <w:lvl w:ilvl="5" w:tplc="08090005" w:tentative="1">
      <w:start w:val="1"/>
      <w:numFmt w:val="bullet"/>
      <w:lvlText w:val=""/>
      <w:lvlJc w:val="left"/>
      <w:pPr>
        <w:ind w:left="4547" w:hanging="360"/>
      </w:pPr>
      <w:rPr>
        <w:rFonts w:ascii="Wingdings" w:hAnsi="Wingdings" w:hint="default"/>
      </w:rPr>
    </w:lvl>
    <w:lvl w:ilvl="6" w:tplc="08090001" w:tentative="1">
      <w:start w:val="1"/>
      <w:numFmt w:val="bullet"/>
      <w:lvlText w:val=""/>
      <w:lvlJc w:val="left"/>
      <w:pPr>
        <w:ind w:left="5267" w:hanging="360"/>
      </w:pPr>
      <w:rPr>
        <w:rFonts w:ascii="Symbol" w:hAnsi="Symbol" w:hint="default"/>
      </w:rPr>
    </w:lvl>
    <w:lvl w:ilvl="7" w:tplc="08090003" w:tentative="1">
      <w:start w:val="1"/>
      <w:numFmt w:val="bullet"/>
      <w:lvlText w:val="o"/>
      <w:lvlJc w:val="left"/>
      <w:pPr>
        <w:ind w:left="5987" w:hanging="360"/>
      </w:pPr>
      <w:rPr>
        <w:rFonts w:ascii="Courier New" w:hAnsi="Courier New" w:hint="default"/>
      </w:rPr>
    </w:lvl>
    <w:lvl w:ilvl="8" w:tplc="08090005" w:tentative="1">
      <w:start w:val="1"/>
      <w:numFmt w:val="bullet"/>
      <w:lvlText w:val=""/>
      <w:lvlJc w:val="left"/>
      <w:pPr>
        <w:ind w:left="6707" w:hanging="360"/>
      </w:pPr>
      <w:rPr>
        <w:rFonts w:ascii="Wingdings" w:hAnsi="Wingdings" w:hint="default"/>
      </w:rPr>
    </w:lvl>
  </w:abstractNum>
  <w:abstractNum w:abstractNumId="5">
    <w:nsid w:val="3D594BD3"/>
    <w:multiLevelType w:val="hybridMultilevel"/>
    <w:tmpl w:val="66AC4820"/>
    <w:lvl w:ilvl="0" w:tplc="08090001">
      <w:start w:val="1"/>
      <w:numFmt w:val="bullet"/>
      <w:lvlText w:val=""/>
      <w:lvlJc w:val="left"/>
      <w:pPr>
        <w:ind w:left="587" w:hanging="360"/>
      </w:pPr>
      <w:rPr>
        <w:rFonts w:ascii="Symbol" w:hAnsi="Symbol" w:hint="default"/>
      </w:rPr>
    </w:lvl>
    <w:lvl w:ilvl="1" w:tplc="08090003" w:tentative="1">
      <w:start w:val="1"/>
      <w:numFmt w:val="bullet"/>
      <w:lvlText w:val="o"/>
      <w:lvlJc w:val="left"/>
      <w:pPr>
        <w:ind w:left="1307" w:hanging="360"/>
      </w:pPr>
      <w:rPr>
        <w:rFonts w:ascii="Courier New" w:hAnsi="Courier New" w:cs="Courier New" w:hint="default"/>
      </w:rPr>
    </w:lvl>
    <w:lvl w:ilvl="2" w:tplc="08090005" w:tentative="1">
      <w:start w:val="1"/>
      <w:numFmt w:val="bullet"/>
      <w:lvlText w:val=""/>
      <w:lvlJc w:val="left"/>
      <w:pPr>
        <w:ind w:left="2027" w:hanging="360"/>
      </w:pPr>
      <w:rPr>
        <w:rFonts w:ascii="Wingdings" w:hAnsi="Wingdings" w:hint="default"/>
      </w:rPr>
    </w:lvl>
    <w:lvl w:ilvl="3" w:tplc="08090001" w:tentative="1">
      <w:start w:val="1"/>
      <w:numFmt w:val="bullet"/>
      <w:lvlText w:val=""/>
      <w:lvlJc w:val="left"/>
      <w:pPr>
        <w:ind w:left="2747" w:hanging="360"/>
      </w:pPr>
      <w:rPr>
        <w:rFonts w:ascii="Symbol" w:hAnsi="Symbol" w:hint="default"/>
      </w:rPr>
    </w:lvl>
    <w:lvl w:ilvl="4" w:tplc="08090003" w:tentative="1">
      <w:start w:val="1"/>
      <w:numFmt w:val="bullet"/>
      <w:lvlText w:val="o"/>
      <w:lvlJc w:val="left"/>
      <w:pPr>
        <w:ind w:left="3467" w:hanging="360"/>
      </w:pPr>
      <w:rPr>
        <w:rFonts w:ascii="Courier New" w:hAnsi="Courier New" w:cs="Courier New" w:hint="default"/>
      </w:rPr>
    </w:lvl>
    <w:lvl w:ilvl="5" w:tplc="08090005" w:tentative="1">
      <w:start w:val="1"/>
      <w:numFmt w:val="bullet"/>
      <w:lvlText w:val=""/>
      <w:lvlJc w:val="left"/>
      <w:pPr>
        <w:ind w:left="4187" w:hanging="360"/>
      </w:pPr>
      <w:rPr>
        <w:rFonts w:ascii="Wingdings" w:hAnsi="Wingdings" w:hint="default"/>
      </w:rPr>
    </w:lvl>
    <w:lvl w:ilvl="6" w:tplc="08090001" w:tentative="1">
      <w:start w:val="1"/>
      <w:numFmt w:val="bullet"/>
      <w:lvlText w:val=""/>
      <w:lvlJc w:val="left"/>
      <w:pPr>
        <w:ind w:left="4907" w:hanging="360"/>
      </w:pPr>
      <w:rPr>
        <w:rFonts w:ascii="Symbol" w:hAnsi="Symbol" w:hint="default"/>
      </w:rPr>
    </w:lvl>
    <w:lvl w:ilvl="7" w:tplc="08090003" w:tentative="1">
      <w:start w:val="1"/>
      <w:numFmt w:val="bullet"/>
      <w:lvlText w:val="o"/>
      <w:lvlJc w:val="left"/>
      <w:pPr>
        <w:ind w:left="5627" w:hanging="360"/>
      </w:pPr>
      <w:rPr>
        <w:rFonts w:ascii="Courier New" w:hAnsi="Courier New" w:cs="Courier New" w:hint="default"/>
      </w:rPr>
    </w:lvl>
    <w:lvl w:ilvl="8" w:tplc="08090005" w:tentative="1">
      <w:start w:val="1"/>
      <w:numFmt w:val="bullet"/>
      <w:lvlText w:val=""/>
      <w:lvlJc w:val="left"/>
      <w:pPr>
        <w:ind w:left="6347" w:hanging="360"/>
      </w:pPr>
      <w:rPr>
        <w:rFonts w:ascii="Wingdings" w:hAnsi="Wingdings" w:hint="default"/>
      </w:rPr>
    </w:lvl>
  </w:abstractNum>
  <w:abstractNum w:abstractNumId="6">
    <w:nsid w:val="49DC3EAF"/>
    <w:multiLevelType w:val="hybridMultilevel"/>
    <w:tmpl w:val="DB5ABF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04E34C4"/>
    <w:multiLevelType w:val="hybridMultilevel"/>
    <w:tmpl w:val="F1BA2506"/>
    <w:lvl w:ilvl="0" w:tplc="D6B44BD2">
      <w:start w:val="1"/>
      <w:numFmt w:val="decimal"/>
      <w:lvlText w:val="%1."/>
      <w:lvlJc w:val="left"/>
      <w:pPr>
        <w:ind w:left="720" w:hanging="360"/>
      </w:pPr>
      <w:rPr>
        <w:color w:val="auto"/>
      </w:rPr>
    </w:lvl>
    <w:lvl w:ilvl="1" w:tplc="FBD230E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2"/>
  </w:num>
  <w:num w:numId="5">
    <w:abstractNumId w:val="5"/>
  </w:num>
  <w:num w:numId="6">
    <w:abstractNumId w:val="6"/>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EEE"/>
    <w:rsid w:val="000004D8"/>
    <w:rsid w:val="000055B7"/>
    <w:rsid w:val="000061D0"/>
    <w:rsid w:val="00063534"/>
    <w:rsid w:val="00067863"/>
    <w:rsid w:val="000711D4"/>
    <w:rsid w:val="000A6EEE"/>
    <w:rsid w:val="000C7E42"/>
    <w:rsid w:val="000D0508"/>
    <w:rsid w:val="000E7DDD"/>
    <w:rsid w:val="00115C23"/>
    <w:rsid w:val="0012111E"/>
    <w:rsid w:val="001276CB"/>
    <w:rsid w:val="0013656E"/>
    <w:rsid w:val="001365F6"/>
    <w:rsid w:val="00143489"/>
    <w:rsid w:val="00147ADA"/>
    <w:rsid w:val="0017169E"/>
    <w:rsid w:val="00183231"/>
    <w:rsid w:val="00197BCB"/>
    <w:rsid w:val="001B2833"/>
    <w:rsid w:val="001D0588"/>
    <w:rsid w:val="001D09BC"/>
    <w:rsid w:val="001F4E3A"/>
    <w:rsid w:val="001F6387"/>
    <w:rsid w:val="00211D91"/>
    <w:rsid w:val="00225B66"/>
    <w:rsid w:val="00234B8B"/>
    <w:rsid w:val="00235F2C"/>
    <w:rsid w:val="002814A2"/>
    <w:rsid w:val="00294AD3"/>
    <w:rsid w:val="00295E64"/>
    <w:rsid w:val="00302C09"/>
    <w:rsid w:val="0030543D"/>
    <w:rsid w:val="003158D0"/>
    <w:rsid w:val="00351A12"/>
    <w:rsid w:val="00353A0A"/>
    <w:rsid w:val="00390AAB"/>
    <w:rsid w:val="003A4ED7"/>
    <w:rsid w:val="003C0524"/>
    <w:rsid w:val="003D5CA7"/>
    <w:rsid w:val="0042158B"/>
    <w:rsid w:val="00431FB5"/>
    <w:rsid w:val="00436C4D"/>
    <w:rsid w:val="00471CCA"/>
    <w:rsid w:val="00493024"/>
    <w:rsid w:val="004B308A"/>
    <w:rsid w:val="004C54E1"/>
    <w:rsid w:val="004D155A"/>
    <w:rsid w:val="004D363F"/>
    <w:rsid w:val="0050728A"/>
    <w:rsid w:val="00516CA5"/>
    <w:rsid w:val="00534DE0"/>
    <w:rsid w:val="0054338C"/>
    <w:rsid w:val="00561CAF"/>
    <w:rsid w:val="0057579A"/>
    <w:rsid w:val="00576EC3"/>
    <w:rsid w:val="0058685D"/>
    <w:rsid w:val="005B05A4"/>
    <w:rsid w:val="005B0F25"/>
    <w:rsid w:val="005B5C25"/>
    <w:rsid w:val="005D2096"/>
    <w:rsid w:val="005E50F5"/>
    <w:rsid w:val="005E519D"/>
    <w:rsid w:val="00603889"/>
    <w:rsid w:val="006301A8"/>
    <w:rsid w:val="00654F15"/>
    <w:rsid w:val="00663B95"/>
    <w:rsid w:val="00685775"/>
    <w:rsid w:val="006859ED"/>
    <w:rsid w:val="006A0C24"/>
    <w:rsid w:val="006C24BA"/>
    <w:rsid w:val="006C3758"/>
    <w:rsid w:val="006D794E"/>
    <w:rsid w:val="006E76A6"/>
    <w:rsid w:val="006F0740"/>
    <w:rsid w:val="0070550D"/>
    <w:rsid w:val="00715B79"/>
    <w:rsid w:val="00745445"/>
    <w:rsid w:val="00752E0D"/>
    <w:rsid w:val="00755046"/>
    <w:rsid w:val="007619DE"/>
    <w:rsid w:val="007D3F70"/>
    <w:rsid w:val="007E24C0"/>
    <w:rsid w:val="007E290C"/>
    <w:rsid w:val="007E50C8"/>
    <w:rsid w:val="00812305"/>
    <w:rsid w:val="008138E0"/>
    <w:rsid w:val="00852EE4"/>
    <w:rsid w:val="00891D6E"/>
    <w:rsid w:val="008B1F7D"/>
    <w:rsid w:val="008B5D1A"/>
    <w:rsid w:val="008D265B"/>
    <w:rsid w:val="008E401E"/>
    <w:rsid w:val="0091604B"/>
    <w:rsid w:val="00917239"/>
    <w:rsid w:val="00926FF7"/>
    <w:rsid w:val="00987B35"/>
    <w:rsid w:val="00991271"/>
    <w:rsid w:val="009A78CF"/>
    <w:rsid w:val="009C357D"/>
    <w:rsid w:val="009D00D0"/>
    <w:rsid w:val="009E0A2B"/>
    <w:rsid w:val="009E19FB"/>
    <w:rsid w:val="009F1344"/>
    <w:rsid w:val="00A201F7"/>
    <w:rsid w:val="00A20898"/>
    <w:rsid w:val="00A43EF0"/>
    <w:rsid w:val="00A53D46"/>
    <w:rsid w:val="00A67B97"/>
    <w:rsid w:val="00A739D5"/>
    <w:rsid w:val="00A905C4"/>
    <w:rsid w:val="00A973A0"/>
    <w:rsid w:val="00AB5709"/>
    <w:rsid w:val="00AF3AA7"/>
    <w:rsid w:val="00B025F9"/>
    <w:rsid w:val="00B045F2"/>
    <w:rsid w:val="00B0549E"/>
    <w:rsid w:val="00B05968"/>
    <w:rsid w:val="00B21CEF"/>
    <w:rsid w:val="00B72F7E"/>
    <w:rsid w:val="00B74298"/>
    <w:rsid w:val="00BA323B"/>
    <w:rsid w:val="00BB3CFE"/>
    <w:rsid w:val="00BE1A40"/>
    <w:rsid w:val="00BE4E38"/>
    <w:rsid w:val="00C20C38"/>
    <w:rsid w:val="00C40946"/>
    <w:rsid w:val="00C86435"/>
    <w:rsid w:val="00C87183"/>
    <w:rsid w:val="00C93230"/>
    <w:rsid w:val="00CC3C48"/>
    <w:rsid w:val="00CE409F"/>
    <w:rsid w:val="00D46EC3"/>
    <w:rsid w:val="00D832C6"/>
    <w:rsid w:val="00DA4390"/>
    <w:rsid w:val="00DB4441"/>
    <w:rsid w:val="00DF208E"/>
    <w:rsid w:val="00E416B6"/>
    <w:rsid w:val="00E60981"/>
    <w:rsid w:val="00E9161C"/>
    <w:rsid w:val="00EB44F4"/>
    <w:rsid w:val="00EC1D55"/>
    <w:rsid w:val="00ED137F"/>
    <w:rsid w:val="00ED577E"/>
    <w:rsid w:val="00EE687E"/>
    <w:rsid w:val="00EF46F4"/>
    <w:rsid w:val="00F06599"/>
    <w:rsid w:val="00F06C82"/>
    <w:rsid w:val="00F13E4B"/>
    <w:rsid w:val="00F141CC"/>
    <w:rsid w:val="00F4202F"/>
    <w:rsid w:val="00F42609"/>
    <w:rsid w:val="00F510B9"/>
    <w:rsid w:val="00F70829"/>
    <w:rsid w:val="00F71298"/>
    <w:rsid w:val="00F71FB9"/>
    <w:rsid w:val="00F92DAD"/>
    <w:rsid w:val="00F93E1F"/>
    <w:rsid w:val="00FB7B83"/>
    <w:rsid w:val="00FD0B76"/>
    <w:rsid w:val="00FD4D09"/>
    <w:rsid w:val="00FE26EA"/>
    <w:rsid w:val="00FF46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AA1F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pPr>
      <w:keepNext/>
      <w:keepLines/>
      <w:spacing w:before="480"/>
      <w:outlineLvl w:val="0"/>
    </w:pPr>
    <w:rPr>
      <w:rFonts w:eastAsiaTheme="majorEastAsia" w:cstheme="majorBidi"/>
      <w:b/>
      <w:bCs/>
      <w:sz w:val="24"/>
      <w:szCs w:val="28"/>
    </w:rPr>
  </w:style>
  <w:style w:type="paragraph" w:styleId="Heading4">
    <w:name w:val="heading 4"/>
    <w:basedOn w:val="Normal"/>
    <w:next w:val="Normal"/>
    <w:link w:val="Heading4Char"/>
    <w:uiPriority w:val="9"/>
    <w:qFormat/>
    <w:pPr>
      <w:keepNext/>
      <w:keepLines/>
      <w:spacing w:before="200" w:line="276" w:lineRule="auto"/>
      <w:outlineLvl w:val="3"/>
    </w:pPr>
    <w:rPr>
      <w:rFonts w:asciiTheme="majorHAnsi" w:eastAsiaTheme="majorEastAsia" w:hAnsiTheme="majorHAnsi" w:cstheme="majorBidi"/>
      <w:b/>
      <w:bCs/>
      <w:i/>
      <w:iCs/>
      <w:color w:val="4F81BD"/>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heme="majorEastAsia" w:hAnsi="Times New Roman" w:cstheme="majorBidi"/>
      <w:b/>
      <w:bCs/>
      <w:sz w:val="24"/>
      <w:szCs w:val="28"/>
    </w:rPr>
  </w:style>
  <w:style w:type="character" w:styleId="SubtleEmphasis">
    <w:name w:val="Subtle Emphasis"/>
    <w:basedOn w:val="DefaultParagraphFont"/>
    <w:uiPriority w:val="19"/>
    <w:qFormat/>
    <w:rPr>
      <w:i/>
      <w:iCs/>
      <w:color w:val="808080"/>
    </w:rPr>
  </w:style>
  <w:style w:type="paragraph" w:styleId="NoSpacing">
    <w:name w:val="No Spacing"/>
    <w:link w:val="NoSpacingChar"/>
    <w:uiPriority w:val="1"/>
    <w:qFormat/>
    <w:pPr>
      <w:spacing w:after="0" w:line="240" w:lineRule="auto"/>
    </w:p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rPr>
  </w:style>
  <w:style w:type="paragraph" w:styleId="ListParagraph">
    <w:name w:val="List Paragraph"/>
    <w:basedOn w:val="Normal"/>
    <w:uiPriority w:val="34"/>
    <w:qFormat/>
    <w:pPr>
      <w:spacing w:after="200" w:line="276" w:lineRule="auto"/>
      <w:ind w:left="720"/>
      <w:contextualSpacing/>
    </w:pPr>
    <w:rPr>
      <w:rFonts w:asciiTheme="minorHAnsi" w:eastAsiaTheme="minorEastAsia" w:hAnsiTheme="minorHAnsi" w:cstheme="minorBidi"/>
      <w:sz w:val="22"/>
      <w:szCs w:val="22"/>
      <w:lang w:eastAsia="en-GB"/>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 w:type="paragraph" w:styleId="Caption">
    <w:name w:val="caption"/>
    <w:basedOn w:val="Normal"/>
    <w:next w:val="Normal"/>
    <w:uiPriority w:val="35"/>
    <w:qFormat/>
    <w:pPr>
      <w:spacing w:after="200"/>
    </w:pPr>
    <w:rPr>
      <w:rFonts w:asciiTheme="minorHAnsi" w:eastAsiaTheme="minorHAnsi" w:hAnsiTheme="minorHAnsi" w:cstheme="minorBidi"/>
      <w:b/>
      <w:bCs/>
      <w:color w:val="4F81BD"/>
      <w:sz w:val="18"/>
      <w:szCs w:val="18"/>
    </w:rPr>
  </w:style>
  <w:style w:type="paragraph" w:styleId="NormalWeb">
    <w:name w:val="Normal (Web)"/>
    <w:basedOn w:val="Normal"/>
    <w:uiPriority w:val="99"/>
    <w:pPr>
      <w:spacing w:before="100" w:beforeAutospacing="1" w:after="100" w:afterAutospacing="1"/>
    </w:pPr>
    <w:rPr>
      <w:rFonts w:eastAsiaTheme="minorEastAsia"/>
      <w:sz w:val="24"/>
      <w:szCs w:val="24"/>
      <w:lang w:eastAsia="en-GB"/>
    </w:rPr>
  </w:style>
  <w:style w:type="character" w:styleId="Hyperlink">
    <w:name w:val="Hyperlink"/>
    <w:basedOn w:val="DefaultParagraphFont"/>
    <w:uiPriority w:val="99"/>
    <w:rPr>
      <w:color w:val="0000FF"/>
      <w:u w:val="single"/>
    </w:rPr>
  </w:style>
  <w:style w:type="character" w:customStyle="1" w:styleId="apple-converted-space">
    <w:name w:val="apple-converted-space"/>
    <w:basedOn w:val="DefaultParagraphFont"/>
  </w:style>
  <w:style w:type="character" w:styleId="FollowedHyperlink">
    <w:name w:val="FollowedHyperlink"/>
    <w:basedOn w:val="DefaultParagraphFont"/>
    <w:uiPriority w:val="99"/>
    <w:rPr>
      <w:color w:val="800080"/>
      <w:u w:val="single"/>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rPr>
      <w:rFonts w:ascii="Times New Roman" w:eastAsia="Times New Roman" w:hAnsi="Times New Roman" w:cs="Times New Roman"/>
      <w:sz w:val="20"/>
      <w:szCs w:val="20"/>
    </w:rPr>
  </w:style>
  <w:style w:type="character" w:styleId="PageNumber">
    <w:name w:val="page number"/>
    <w:basedOn w:val="DefaultParagraphFont"/>
    <w:uiPriority w:val="99"/>
  </w:style>
  <w:style w:type="character" w:customStyle="1" w:styleId="NoSpacingChar">
    <w:name w:val="No Spacing Char"/>
    <w:basedOn w:val="DefaultParagraphFont"/>
    <w:link w:val="NoSpacing"/>
    <w:uiPriority w:val="1"/>
    <w:rsid w:val="0013656E"/>
  </w:style>
  <w:style w:type="paragraph" w:styleId="BodyText">
    <w:name w:val="Body Text"/>
    <w:basedOn w:val="Normal"/>
    <w:link w:val="BodyTextChar"/>
    <w:uiPriority w:val="99"/>
    <w:unhideWhenUsed/>
    <w:rsid w:val="0013656E"/>
    <w:pPr>
      <w:ind w:right="-1"/>
      <w:jc w:val="both"/>
    </w:pPr>
    <w:rPr>
      <w:sz w:val="22"/>
      <w:szCs w:val="22"/>
    </w:rPr>
  </w:style>
  <w:style w:type="character" w:customStyle="1" w:styleId="BodyTextChar">
    <w:name w:val="Body Text Char"/>
    <w:basedOn w:val="DefaultParagraphFont"/>
    <w:link w:val="BodyText"/>
    <w:uiPriority w:val="99"/>
    <w:rsid w:val="0013656E"/>
    <w:rPr>
      <w:rFonts w:ascii="Times New Roman" w:eastAsia="Times New Roman" w:hAnsi="Times New Roman" w:cs="Times New Roman"/>
    </w:rPr>
  </w:style>
  <w:style w:type="paragraph" w:styleId="Header">
    <w:name w:val="header"/>
    <w:basedOn w:val="Normal"/>
    <w:link w:val="HeaderChar"/>
    <w:uiPriority w:val="99"/>
    <w:unhideWhenUsed/>
    <w:rsid w:val="00ED577E"/>
    <w:pPr>
      <w:tabs>
        <w:tab w:val="center" w:pos="4320"/>
        <w:tab w:val="right" w:pos="8640"/>
      </w:tabs>
    </w:pPr>
  </w:style>
  <w:style w:type="character" w:customStyle="1" w:styleId="HeaderChar">
    <w:name w:val="Header Char"/>
    <w:basedOn w:val="DefaultParagraphFont"/>
    <w:link w:val="Header"/>
    <w:uiPriority w:val="99"/>
    <w:rsid w:val="00ED577E"/>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92530">
      <w:bodyDiv w:val="1"/>
      <w:marLeft w:val="0"/>
      <w:marRight w:val="0"/>
      <w:marTop w:val="0"/>
      <w:marBottom w:val="0"/>
      <w:divBdr>
        <w:top w:val="none" w:sz="0" w:space="0" w:color="auto"/>
        <w:left w:val="none" w:sz="0" w:space="0" w:color="auto"/>
        <w:bottom w:val="none" w:sz="0" w:space="0" w:color="auto"/>
        <w:right w:val="none" w:sz="0" w:space="0" w:color="auto"/>
      </w:divBdr>
    </w:div>
    <w:div w:id="1022976634">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20" Type="http://schemas.openxmlformats.org/officeDocument/2006/relationships/hyperlink" Target="mailto:tont@wpro.who.int" TargetMode="External"/><Relationship Id="rId21" Type="http://schemas.openxmlformats.org/officeDocument/2006/relationships/hyperlink" Target="http://www.conserve-energy-future.com/various-air-pollution-facts.php" TargetMode="External"/><Relationship Id="rId22" Type="http://schemas.openxmlformats.org/officeDocument/2006/relationships/hyperlink" Target="http://kspcb.gov.in/ambient_air_quality.htm" TargetMode="External"/><Relationship Id="rId23" Type="http://schemas.openxmlformats.org/officeDocument/2006/relationships/hyperlink" Target="http://www.who.int/mediacentre/factsheets/fs313/en/index.html" TargetMode="External"/><Relationship Id="rId24" Type="http://schemas.openxmlformats.org/officeDocument/2006/relationships/hyperlink" Target="http://www.bangaloretrafficpolice.gov.in" TargetMode="External"/><Relationship Id="rId25" Type="http://schemas.openxmlformats.org/officeDocument/2006/relationships/hyperlink" Target="http://www.epa.gov/airtrends/specialstudies/dsisurfaces.pdf" TargetMode="External"/><Relationship Id="rId26" Type="http://schemas.openxmlformats.org/officeDocument/2006/relationships/image" Target="media/image1.png"/><Relationship Id="rId27" Type="http://schemas.openxmlformats.org/officeDocument/2006/relationships/image" Target="media/image2.png"/><Relationship Id="rId28" Type="http://schemas.openxmlformats.org/officeDocument/2006/relationships/image" Target="media/image3.emf"/><Relationship Id="rId29" Type="http://schemas.openxmlformats.org/officeDocument/2006/relationships/image" Target="media/image4.png"/><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30" Type="http://schemas.openxmlformats.org/officeDocument/2006/relationships/image" Target="media/image5.emf"/><Relationship Id="rId31" Type="http://schemas.openxmlformats.org/officeDocument/2006/relationships/image" Target="media/image6.png"/><Relationship Id="rId32" Type="http://schemas.openxmlformats.org/officeDocument/2006/relationships/image" Target="media/image7.emf"/><Relationship Id="rId9" Type="http://schemas.openxmlformats.org/officeDocument/2006/relationships/hyperlink" Target="mailto:i.marshall@coventry.ac.uk" TargetMode="External"/><Relationship Id="rId6" Type="http://schemas.openxmlformats.org/officeDocument/2006/relationships/endnotes" Target="endnotes.xml"/><Relationship Id="rId7" Type="http://schemas.openxmlformats.org/officeDocument/2006/relationships/hyperlink" Target="mailto:chinnasa@uni.coventry.ac.uk" TargetMode="External"/><Relationship Id="rId8" Type="http://schemas.openxmlformats.org/officeDocument/2006/relationships/hyperlink" Target="mailto:n.trodd@coventry.ac.uk" TargetMode="External"/><Relationship Id="rId33" Type="http://schemas.openxmlformats.org/officeDocument/2006/relationships/footer" Target="footer1.xml"/><Relationship Id="rId34" Type="http://schemas.openxmlformats.org/officeDocument/2006/relationships/footer" Target="footer2.xml"/><Relationship Id="rId35" Type="http://schemas.openxmlformats.org/officeDocument/2006/relationships/fontTable" Target="fontTable.xml"/><Relationship Id="rId36" Type="http://schemas.openxmlformats.org/officeDocument/2006/relationships/theme" Target="theme/theme1.xml"/><Relationship Id="rId10" Type="http://schemas.openxmlformats.org/officeDocument/2006/relationships/hyperlink" Target="mailto:n.yaacob@coventry.ac.uk" TargetMode="External"/><Relationship Id="rId11" Type="http://schemas.openxmlformats.org/officeDocument/2006/relationships/hyperlink" Target="mailto:maria.cecilia.galvez@dlsu.edu.ph" TargetMode="External"/><Relationship Id="rId12" Type="http://schemas.openxmlformats.org/officeDocument/2006/relationships/hyperlink" Target="mailto:gil.santos@dlsu.edu.ph" TargetMode="External"/><Relationship Id="rId13" Type="http://schemas.openxmlformats.org/officeDocument/2006/relationships/hyperlink" Target="mailto:edgar.vallar@dlsu.edu.ph" TargetMode="External"/><Relationship Id="rId14" Type="http://schemas.openxmlformats.org/officeDocument/2006/relationships/hyperlink" Target="mailto:maria.cecilia.galvez@dlsu.edu.ph)" TargetMode="External"/><Relationship Id="rId15" Type="http://schemas.openxmlformats.org/officeDocument/2006/relationships/hyperlink" Target="mailto:hewa.balisane@soran.edu.iq" TargetMode="External"/><Relationship Id="rId16" Type="http://schemas.openxmlformats.org/officeDocument/2006/relationships/hyperlink" Target="mailto:q.nguyen@biocoreinternational.com" TargetMode="External"/><Relationship Id="rId17" Type="http://schemas.openxmlformats.org/officeDocument/2006/relationships/hyperlink" Target="mailto:r.naguib@biocoreinternational.com)" TargetMode="External"/><Relationship Id="rId18" Type="http://schemas.openxmlformats.org/officeDocument/2006/relationships/hyperlink" Target="mailto:mohyishaker@gmail.com" TargetMode="External"/><Relationship Id="rId19" Type="http://schemas.openxmlformats.org/officeDocument/2006/relationships/hyperlink" Target="mailto:n.wickramasinghe@deakin.edu.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14</Pages>
  <Words>6352</Words>
  <Characters>36207</Characters>
  <Application>Microsoft Macintosh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Coventry University</Company>
  <LinksUpToDate>false</LinksUpToDate>
  <CharactersWithSpaces>42475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Anitha Chinnaswamy</dc:creator>
  <cp:lastModifiedBy>RN</cp:lastModifiedBy>
  <cp:revision>8</cp:revision>
  <dcterms:created xsi:type="dcterms:W3CDTF">2016-04-19T15:25:00Z</dcterms:created>
  <dcterms:modified xsi:type="dcterms:W3CDTF">2016-04-20T11:28:00Z</dcterms:modified>
</cp:coreProperties>
</file>