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D70DA1" w14:textId="55BD1898" w:rsidR="00090ABB" w:rsidRPr="00D44F34" w:rsidRDefault="00090ABB" w:rsidP="0041788A">
      <w:pPr>
        <w:spacing w:after="0" w:line="360" w:lineRule="auto"/>
        <w:jc w:val="center"/>
        <w:rPr>
          <w:rFonts w:ascii="Times New Roman" w:eastAsia="Calibri" w:hAnsi="Times New Roman" w:cs="Times New Roman"/>
          <w:b/>
          <w:color w:val="000000" w:themeColor="text1"/>
          <w:sz w:val="24"/>
          <w:szCs w:val="24"/>
          <w:lang w:val="en-GB"/>
        </w:rPr>
      </w:pPr>
      <w:r w:rsidRPr="00D44F34">
        <w:rPr>
          <w:rFonts w:ascii="Times New Roman" w:eastAsia="Calibri" w:hAnsi="Times New Roman" w:cs="Times New Roman"/>
          <w:b/>
          <w:color w:val="000000" w:themeColor="text1"/>
          <w:sz w:val="24"/>
          <w:szCs w:val="24"/>
          <w:lang w:val="en-GB"/>
        </w:rPr>
        <w:t>Towards a comparable and harmonised set of performance indicators for Third Sector organisations: the Italian experience</w:t>
      </w:r>
    </w:p>
    <w:p w14:paraId="4D32C05D" w14:textId="77777777" w:rsidR="00090ABB" w:rsidRPr="00D44F34" w:rsidRDefault="00090ABB" w:rsidP="00090ABB">
      <w:pPr>
        <w:spacing w:after="0" w:line="360" w:lineRule="auto"/>
        <w:jc w:val="both"/>
        <w:rPr>
          <w:rFonts w:ascii="Times New Roman" w:eastAsia="Calibri" w:hAnsi="Times New Roman" w:cs="Times New Roman"/>
          <w:b/>
          <w:color w:val="000000" w:themeColor="text1"/>
          <w:sz w:val="24"/>
          <w:szCs w:val="24"/>
          <w:lang w:val="en-GB"/>
        </w:rPr>
      </w:pPr>
    </w:p>
    <w:p w14:paraId="2A3C4633" w14:textId="77777777" w:rsidR="00090ABB" w:rsidRPr="00D44F34" w:rsidRDefault="00090ABB" w:rsidP="00090ABB">
      <w:pPr>
        <w:spacing w:after="0" w:line="240" w:lineRule="auto"/>
        <w:jc w:val="both"/>
        <w:rPr>
          <w:rFonts w:ascii="Times New Roman" w:eastAsia="Calibri" w:hAnsi="Times New Roman" w:cs="Times New Roman"/>
          <w:color w:val="000000" w:themeColor="text1"/>
          <w:sz w:val="20"/>
          <w:szCs w:val="20"/>
          <w:lang w:val="en-US"/>
        </w:rPr>
      </w:pPr>
    </w:p>
    <w:p w14:paraId="655DD8E2" w14:textId="77777777" w:rsidR="00090ABB" w:rsidRPr="00D44F34" w:rsidRDefault="00090ABB" w:rsidP="00090ABB">
      <w:pPr>
        <w:spacing w:after="0" w:line="360" w:lineRule="auto"/>
        <w:jc w:val="both"/>
        <w:rPr>
          <w:rFonts w:ascii="Times New Roman" w:eastAsia="Calibri" w:hAnsi="Times New Roman" w:cs="Times New Roman"/>
          <w:b/>
          <w:color w:val="000000" w:themeColor="text1"/>
          <w:sz w:val="24"/>
          <w:szCs w:val="24"/>
          <w:lang w:val="en-US"/>
        </w:rPr>
      </w:pPr>
    </w:p>
    <w:p w14:paraId="31D86308" w14:textId="77777777" w:rsidR="00C34950" w:rsidRDefault="00C34950" w:rsidP="00090ABB">
      <w:pPr>
        <w:spacing w:after="0" w:line="360" w:lineRule="auto"/>
        <w:jc w:val="both"/>
        <w:rPr>
          <w:rFonts w:ascii="Times New Roman" w:eastAsia="Calibri" w:hAnsi="Times New Roman" w:cs="Times New Roman"/>
          <w:b/>
          <w:color w:val="000000" w:themeColor="text1"/>
          <w:sz w:val="24"/>
          <w:szCs w:val="24"/>
          <w:lang w:val="en-US"/>
        </w:rPr>
      </w:pPr>
    </w:p>
    <w:p w14:paraId="32F8ED31" w14:textId="77777777" w:rsidR="00397932" w:rsidRPr="000A3E29" w:rsidRDefault="00397932" w:rsidP="00397932">
      <w:pPr>
        <w:spacing w:after="0" w:line="360" w:lineRule="auto"/>
        <w:jc w:val="both"/>
        <w:rPr>
          <w:rFonts w:ascii="Times New Roman" w:eastAsia="Calibri" w:hAnsi="Times New Roman" w:cs="Times New Roman"/>
          <w:b/>
          <w:sz w:val="24"/>
          <w:szCs w:val="24"/>
          <w:lang w:val="en-US"/>
        </w:rPr>
      </w:pPr>
      <w:r w:rsidRPr="000A3E29">
        <w:rPr>
          <w:rFonts w:ascii="Times New Roman" w:eastAsia="Calibri" w:hAnsi="Times New Roman" w:cs="Times New Roman"/>
          <w:b/>
          <w:sz w:val="24"/>
          <w:szCs w:val="24"/>
          <w:lang w:val="en-US"/>
        </w:rPr>
        <w:t>Abstract</w:t>
      </w:r>
    </w:p>
    <w:p w14:paraId="12B03E94" w14:textId="77777777" w:rsidR="00397932" w:rsidRPr="00D44F34" w:rsidRDefault="00397932" w:rsidP="00397932">
      <w:pPr>
        <w:spacing w:after="0" w:line="360" w:lineRule="auto"/>
        <w:jc w:val="both"/>
        <w:rPr>
          <w:rFonts w:ascii="Times New Roman" w:eastAsia="Calibri" w:hAnsi="Times New Roman" w:cs="Times New Roman"/>
          <w:b/>
          <w:color w:val="000000" w:themeColor="text1"/>
          <w:sz w:val="24"/>
          <w:szCs w:val="24"/>
          <w:lang w:val="en-US"/>
        </w:rPr>
      </w:pPr>
    </w:p>
    <w:p w14:paraId="0E5D7C13" w14:textId="10CBEB32" w:rsidR="00397932" w:rsidRDefault="00397932" w:rsidP="00397932">
      <w:pPr>
        <w:spacing w:after="0" w:line="360" w:lineRule="auto"/>
        <w:jc w:val="both"/>
        <w:rPr>
          <w:rFonts w:ascii="Times New Roman" w:eastAsia="Calibri" w:hAnsi="Times New Roman" w:cs="Times New Roman"/>
          <w:color w:val="000000" w:themeColor="text1"/>
          <w:sz w:val="24"/>
          <w:szCs w:val="24"/>
          <w:lang w:val="en-US"/>
        </w:rPr>
      </w:pPr>
      <w:r w:rsidRPr="009752B2">
        <w:rPr>
          <w:rFonts w:ascii="Times New Roman" w:eastAsia="Calibri" w:hAnsi="Times New Roman" w:cs="Times New Roman"/>
          <w:i/>
          <w:color w:val="000000" w:themeColor="text1"/>
          <w:sz w:val="24"/>
          <w:szCs w:val="24"/>
          <w:lang w:val="en-US"/>
        </w:rPr>
        <w:t>Purpose:</w:t>
      </w:r>
      <w:r>
        <w:rPr>
          <w:rFonts w:ascii="Times New Roman" w:eastAsia="Calibri" w:hAnsi="Times New Roman" w:cs="Times New Roman"/>
          <w:color w:val="000000" w:themeColor="text1"/>
          <w:sz w:val="24"/>
          <w:szCs w:val="24"/>
          <w:lang w:val="en-US"/>
        </w:rPr>
        <w:t xml:space="preserve"> </w:t>
      </w:r>
      <w:r w:rsidRPr="00D44F34">
        <w:rPr>
          <w:rFonts w:ascii="Times New Roman" w:eastAsia="Calibri" w:hAnsi="Times New Roman" w:cs="Times New Roman"/>
          <w:color w:val="000000" w:themeColor="text1"/>
          <w:sz w:val="24"/>
          <w:szCs w:val="24"/>
          <w:lang w:val="en-US"/>
        </w:rPr>
        <w:t xml:space="preserve">This paper </w:t>
      </w:r>
      <w:r w:rsidR="000E35C9">
        <w:rPr>
          <w:rFonts w:ascii="Times New Roman" w:eastAsia="Calibri" w:hAnsi="Times New Roman" w:cs="Times New Roman"/>
          <w:color w:val="000000" w:themeColor="text1"/>
          <w:sz w:val="24"/>
          <w:szCs w:val="24"/>
          <w:lang w:val="en-US"/>
        </w:rPr>
        <w:t xml:space="preserve"> is</w:t>
      </w:r>
      <w:r w:rsidRPr="00D44F34">
        <w:rPr>
          <w:rFonts w:ascii="Times New Roman" w:eastAsia="Calibri" w:hAnsi="Times New Roman" w:cs="Times New Roman"/>
          <w:color w:val="000000" w:themeColor="text1"/>
          <w:sz w:val="24"/>
          <w:szCs w:val="24"/>
          <w:lang w:val="en-US"/>
        </w:rPr>
        <w:t xml:space="preserve"> intended as a contribution to the performance evaluation of Third Sector </w:t>
      </w:r>
      <w:proofErr w:type="spellStart"/>
      <w:r w:rsidRPr="00D44F34">
        <w:rPr>
          <w:rFonts w:ascii="Times New Roman" w:eastAsia="Calibri" w:hAnsi="Times New Roman" w:cs="Times New Roman"/>
          <w:color w:val="000000" w:themeColor="text1"/>
          <w:sz w:val="24"/>
          <w:szCs w:val="24"/>
          <w:lang w:val="en-US"/>
        </w:rPr>
        <w:t>organi</w:t>
      </w:r>
      <w:r w:rsidR="00B03CC0">
        <w:rPr>
          <w:rFonts w:ascii="Times New Roman" w:eastAsia="Calibri" w:hAnsi="Times New Roman" w:cs="Times New Roman"/>
          <w:color w:val="000000" w:themeColor="text1"/>
          <w:sz w:val="24"/>
          <w:szCs w:val="24"/>
          <w:lang w:val="en-US"/>
        </w:rPr>
        <w:t>s</w:t>
      </w:r>
      <w:r w:rsidRPr="00D44F34">
        <w:rPr>
          <w:rFonts w:ascii="Times New Roman" w:eastAsia="Calibri" w:hAnsi="Times New Roman" w:cs="Times New Roman"/>
          <w:color w:val="000000" w:themeColor="text1"/>
          <w:sz w:val="24"/>
          <w:szCs w:val="24"/>
          <w:lang w:val="en-US"/>
        </w:rPr>
        <w:t>ations</w:t>
      </w:r>
      <w:proofErr w:type="spellEnd"/>
      <w:r w:rsidRPr="00D44F34">
        <w:rPr>
          <w:rFonts w:ascii="Times New Roman" w:eastAsia="Calibri" w:hAnsi="Times New Roman" w:cs="Times New Roman"/>
          <w:color w:val="000000" w:themeColor="text1"/>
          <w:sz w:val="24"/>
          <w:szCs w:val="24"/>
          <w:lang w:val="en-US"/>
        </w:rPr>
        <w:t xml:space="preserve">. The Italian experience on the development and adoption of </w:t>
      </w:r>
      <w:proofErr w:type="spellStart"/>
      <w:r w:rsidRPr="00D44F34">
        <w:rPr>
          <w:rFonts w:ascii="Times New Roman" w:eastAsia="Calibri" w:hAnsi="Times New Roman" w:cs="Times New Roman"/>
          <w:color w:val="000000" w:themeColor="text1"/>
          <w:sz w:val="24"/>
          <w:szCs w:val="24"/>
          <w:lang w:val="en-US"/>
        </w:rPr>
        <w:t>harmoni</w:t>
      </w:r>
      <w:r w:rsidR="00C95115">
        <w:rPr>
          <w:rFonts w:ascii="Times New Roman" w:eastAsia="Calibri" w:hAnsi="Times New Roman" w:cs="Times New Roman"/>
          <w:color w:val="000000" w:themeColor="text1"/>
          <w:sz w:val="24"/>
          <w:szCs w:val="24"/>
          <w:lang w:val="en-US"/>
        </w:rPr>
        <w:t>s</w:t>
      </w:r>
      <w:r w:rsidRPr="00D44F34">
        <w:rPr>
          <w:rFonts w:ascii="Times New Roman" w:eastAsia="Calibri" w:hAnsi="Times New Roman" w:cs="Times New Roman"/>
          <w:color w:val="000000" w:themeColor="text1"/>
          <w:sz w:val="24"/>
          <w:szCs w:val="24"/>
          <w:lang w:val="en-US"/>
        </w:rPr>
        <w:t>ed</w:t>
      </w:r>
      <w:proofErr w:type="spellEnd"/>
      <w:r w:rsidRPr="00D44F34">
        <w:rPr>
          <w:rFonts w:ascii="Times New Roman" w:eastAsia="Calibri" w:hAnsi="Times New Roman" w:cs="Times New Roman"/>
          <w:color w:val="000000" w:themeColor="text1"/>
          <w:sz w:val="24"/>
          <w:szCs w:val="24"/>
          <w:lang w:val="en-US"/>
        </w:rPr>
        <w:t xml:space="preserve"> indicators is considered here as an example of problems and possible solutions. </w:t>
      </w:r>
    </w:p>
    <w:p w14:paraId="336DA33E" w14:textId="77777777" w:rsidR="00397932" w:rsidRDefault="00397932" w:rsidP="00397932">
      <w:pPr>
        <w:spacing w:after="0" w:line="360" w:lineRule="auto"/>
        <w:jc w:val="both"/>
        <w:rPr>
          <w:rFonts w:ascii="Times New Roman" w:eastAsia="Calibri" w:hAnsi="Times New Roman" w:cs="Times New Roman"/>
          <w:color w:val="000000" w:themeColor="text1"/>
          <w:sz w:val="24"/>
          <w:szCs w:val="24"/>
          <w:lang w:val="en-US"/>
        </w:rPr>
      </w:pPr>
    </w:p>
    <w:p w14:paraId="101C6029" w14:textId="30A65A6C" w:rsidR="00397932" w:rsidRDefault="00397932" w:rsidP="00397932">
      <w:pPr>
        <w:spacing w:after="0" w:line="360" w:lineRule="auto"/>
        <w:jc w:val="both"/>
        <w:rPr>
          <w:rFonts w:ascii="Times New Roman" w:eastAsia="Calibri" w:hAnsi="Times New Roman" w:cs="Times New Roman"/>
          <w:color w:val="000000" w:themeColor="text1"/>
          <w:sz w:val="24"/>
          <w:szCs w:val="24"/>
          <w:lang w:val="en-US"/>
        </w:rPr>
      </w:pPr>
      <w:r w:rsidRPr="009752B2">
        <w:rPr>
          <w:rFonts w:ascii="Times New Roman" w:eastAsia="Calibri" w:hAnsi="Times New Roman" w:cs="Times New Roman"/>
          <w:i/>
          <w:color w:val="000000" w:themeColor="text1"/>
          <w:sz w:val="24"/>
          <w:szCs w:val="24"/>
          <w:lang w:val="en-US"/>
        </w:rPr>
        <w:t>Design/methodology/approach:</w:t>
      </w:r>
      <w:r>
        <w:rPr>
          <w:rFonts w:ascii="Times New Roman" w:eastAsia="Calibri" w:hAnsi="Times New Roman" w:cs="Times New Roman"/>
          <w:color w:val="000000" w:themeColor="text1"/>
          <w:sz w:val="24"/>
          <w:szCs w:val="24"/>
          <w:lang w:val="en-US"/>
        </w:rPr>
        <w:t xml:space="preserve"> </w:t>
      </w:r>
      <w:r w:rsidR="002B3D6A" w:rsidRPr="00D44F34">
        <w:rPr>
          <w:rFonts w:ascii="Times New Roman" w:eastAsia="Calibri" w:hAnsi="Times New Roman" w:cs="Times New Roman"/>
          <w:color w:val="000000" w:themeColor="text1"/>
          <w:sz w:val="24"/>
          <w:szCs w:val="24"/>
          <w:lang w:val="en-US"/>
        </w:rPr>
        <w:t xml:space="preserve">Preliminary analysis shows that, in the Italian situation, two main gaps exist. The first one relates to the incomplete statistical information on the magnitude and performance of Third Sector </w:t>
      </w:r>
      <w:proofErr w:type="spellStart"/>
      <w:r w:rsidR="002B3D6A" w:rsidRPr="00D44F34">
        <w:rPr>
          <w:rFonts w:ascii="Times New Roman" w:eastAsia="Calibri" w:hAnsi="Times New Roman" w:cs="Times New Roman"/>
          <w:color w:val="000000" w:themeColor="text1"/>
          <w:sz w:val="24"/>
          <w:szCs w:val="24"/>
          <w:lang w:val="en-US"/>
        </w:rPr>
        <w:t>organi</w:t>
      </w:r>
      <w:r w:rsidR="002B3D6A">
        <w:rPr>
          <w:rFonts w:ascii="Times New Roman" w:eastAsia="Calibri" w:hAnsi="Times New Roman" w:cs="Times New Roman"/>
          <w:color w:val="000000" w:themeColor="text1"/>
          <w:sz w:val="24"/>
          <w:szCs w:val="24"/>
          <w:lang w:val="en-US"/>
        </w:rPr>
        <w:t>s</w:t>
      </w:r>
      <w:r w:rsidR="002B3D6A" w:rsidRPr="00D44F34">
        <w:rPr>
          <w:rFonts w:ascii="Times New Roman" w:eastAsia="Calibri" w:hAnsi="Times New Roman" w:cs="Times New Roman"/>
          <w:color w:val="000000" w:themeColor="text1"/>
          <w:sz w:val="24"/>
          <w:szCs w:val="24"/>
          <w:lang w:val="en-US"/>
        </w:rPr>
        <w:t>ations</w:t>
      </w:r>
      <w:proofErr w:type="spellEnd"/>
      <w:r w:rsidR="002B3D6A" w:rsidRPr="00D44F34">
        <w:rPr>
          <w:rFonts w:ascii="Times New Roman" w:eastAsia="Calibri" w:hAnsi="Times New Roman" w:cs="Times New Roman"/>
          <w:color w:val="000000" w:themeColor="text1"/>
          <w:sz w:val="24"/>
          <w:szCs w:val="24"/>
          <w:lang w:val="en-US"/>
        </w:rPr>
        <w:t xml:space="preserve">; the second is related to the lack of a set of </w:t>
      </w:r>
      <w:proofErr w:type="spellStart"/>
      <w:r w:rsidR="002B3D6A" w:rsidRPr="00D44F34">
        <w:rPr>
          <w:rFonts w:ascii="Times New Roman" w:eastAsia="Calibri" w:hAnsi="Times New Roman" w:cs="Times New Roman"/>
          <w:color w:val="000000" w:themeColor="text1"/>
          <w:sz w:val="24"/>
          <w:szCs w:val="24"/>
          <w:lang w:val="en-US"/>
        </w:rPr>
        <w:t>harmoni</w:t>
      </w:r>
      <w:r w:rsidR="002B3D6A">
        <w:rPr>
          <w:rFonts w:ascii="Times New Roman" w:eastAsia="Calibri" w:hAnsi="Times New Roman" w:cs="Times New Roman"/>
          <w:color w:val="000000" w:themeColor="text1"/>
          <w:sz w:val="24"/>
          <w:szCs w:val="24"/>
          <w:lang w:val="en-US"/>
        </w:rPr>
        <w:t>s</w:t>
      </w:r>
      <w:r w:rsidR="002B3D6A" w:rsidRPr="00D44F34">
        <w:rPr>
          <w:rFonts w:ascii="Times New Roman" w:eastAsia="Calibri" w:hAnsi="Times New Roman" w:cs="Times New Roman"/>
          <w:color w:val="000000" w:themeColor="text1"/>
          <w:sz w:val="24"/>
          <w:szCs w:val="24"/>
          <w:lang w:val="en-US"/>
        </w:rPr>
        <w:t>ed</w:t>
      </w:r>
      <w:proofErr w:type="spellEnd"/>
      <w:r w:rsidR="002B3D6A" w:rsidRPr="00D44F34">
        <w:rPr>
          <w:rFonts w:ascii="Times New Roman" w:eastAsia="Calibri" w:hAnsi="Times New Roman" w:cs="Times New Roman"/>
          <w:color w:val="000000" w:themeColor="text1"/>
          <w:sz w:val="24"/>
          <w:szCs w:val="24"/>
          <w:lang w:val="en-US"/>
        </w:rPr>
        <w:t xml:space="preserve"> indicators.</w:t>
      </w:r>
      <w:r w:rsidR="002B3D6A">
        <w:rPr>
          <w:rFonts w:ascii="Times New Roman" w:eastAsia="Calibri" w:hAnsi="Times New Roman" w:cs="Times New Roman"/>
          <w:color w:val="000000" w:themeColor="text1"/>
          <w:sz w:val="24"/>
          <w:szCs w:val="24"/>
          <w:lang w:val="en-US"/>
        </w:rPr>
        <w:t xml:space="preserve"> </w:t>
      </w:r>
      <w:r w:rsidRPr="00D44F34">
        <w:rPr>
          <w:rFonts w:ascii="Times New Roman" w:eastAsia="Calibri" w:hAnsi="Times New Roman" w:cs="Times New Roman"/>
          <w:color w:val="000000" w:themeColor="text1"/>
          <w:sz w:val="24"/>
          <w:szCs w:val="24"/>
          <w:lang w:val="en-US"/>
        </w:rPr>
        <w:t xml:space="preserve">To address these problems, two initiatives have been recently set up in Italy. On the one hand, the newly presented "National Strategy on Social Corporate Responsibility - 2012-2014" has been oriented to fill the statistical gap, by extending the compilation of socio-economic and environmental accounts to Third Sector </w:t>
      </w:r>
      <w:proofErr w:type="spellStart"/>
      <w:r w:rsidRPr="00D44F34">
        <w:rPr>
          <w:rFonts w:ascii="Times New Roman" w:eastAsia="Calibri" w:hAnsi="Times New Roman" w:cs="Times New Roman"/>
          <w:color w:val="000000" w:themeColor="text1"/>
          <w:sz w:val="24"/>
          <w:szCs w:val="24"/>
          <w:lang w:val="en-US"/>
        </w:rPr>
        <w:t>organi</w:t>
      </w:r>
      <w:r w:rsidR="0093495C">
        <w:rPr>
          <w:rFonts w:ascii="Times New Roman" w:eastAsia="Calibri" w:hAnsi="Times New Roman" w:cs="Times New Roman"/>
          <w:color w:val="000000" w:themeColor="text1"/>
          <w:sz w:val="24"/>
          <w:szCs w:val="24"/>
          <w:lang w:val="en-US"/>
        </w:rPr>
        <w:t>s</w:t>
      </w:r>
      <w:r w:rsidRPr="00D44F34">
        <w:rPr>
          <w:rFonts w:ascii="Times New Roman" w:eastAsia="Calibri" w:hAnsi="Times New Roman" w:cs="Times New Roman"/>
          <w:color w:val="000000" w:themeColor="text1"/>
          <w:sz w:val="24"/>
          <w:szCs w:val="24"/>
          <w:lang w:val="en-US"/>
        </w:rPr>
        <w:t>ations</w:t>
      </w:r>
      <w:proofErr w:type="spellEnd"/>
      <w:r w:rsidRPr="00D44F34">
        <w:rPr>
          <w:rFonts w:ascii="Times New Roman" w:eastAsia="Calibri" w:hAnsi="Times New Roman" w:cs="Times New Roman"/>
          <w:color w:val="000000" w:themeColor="text1"/>
          <w:sz w:val="24"/>
          <w:szCs w:val="24"/>
          <w:lang w:val="en-US"/>
        </w:rPr>
        <w:t xml:space="preserve">; </w:t>
      </w:r>
      <w:r w:rsidR="00837435">
        <w:rPr>
          <w:rFonts w:ascii="Times New Roman" w:eastAsia="Calibri" w:hAnsi="Times New Roman" w:cs="Times New Roman"/>
          <w:color w:val="000000" w:themeColor="text1"/>
          <w:sz w:val="24"/>
          <w:szCs w:val="24"/>
          <w:lang w:val="en-US"/>
        </w:rPr>
        <w:t>o</w:t>
      </w:r>
      <w:r w:rsidRPr="00D44F34">
        <w:rPr>
          <w:rFonts w:ascii="Times New Roman" w:eastAsia="Calibri" w:hAnsi="Times New Roman" w:cs="Times New Roman"/>
          <w:color w:val="000000" w:themeColor="text1"/>
          <w:sz w:val="24"/>
          <w:szCs w:val="24"/>
          <w:lang w:val="en-US"/>
        </w:rPr>
        <w:t>n the other hand, a joint initiative of the Italian Statistical Institute (</w:t>
      </w:r>
      <w:proofErr w:type="spellStart"/>
      <w:r w:rsidRPr="00D44F34">
        <w:rPr>
          <w:rFonts w:ascii="Times New Roman" w:eastAsia="Calibri" w:hAnsi="Times New Roman" w:cs="Times New Roman"/>
          <w:color w:val="000000" w:themeColor="text1"/>
          <w:sz w:val="24"/>
          <w:szCs w:val="24"/>
          <w:lang w:val="en-US"/>
        </w:rPr>
        <w:t>Istat</w:t>
      </w:r>
      <w:proofErr w:type="spellEnd"/>
      <w:r w:rsidRPr="00D44F34">
        <w:rPr>
          <w:rFonts w:ascii="Times New Roman" w:eastAsia="Calibri" w:hAnsi="Times New Roman" w:cs="Times New Roman"/>
          <w:color w:val="000000" w:themeColor="text1"/>
          <w:sz w:val="24"/>
          <w:szCs w:val="24"/>
          <w:lang w:val="en-US"/>
        </w:rPr>
        <w:t xml:space="preserve">) and the CSR Manager Network Italia (CMN) towards the harmonization of the “Global Reporting Initiatives (GRI)-quantitative performance indicators” and the standards of the Italian statistical system. Within the second initiative, a specific sub-set of performance indicators for Third Sector </w:t>
      </w:r>
      <w:proofErr w:type="spellStart"/>
      <w:r w:rsidRPr="00D44F34">
        <w:rPr>
          <w:rFonts w:ascii="Times New Roman" w:eastAsia="Calibri" w:hAnsi="Times New Roman" w:cs="Times New Roman"/>
          <w:color w:val="000000" w:themeColor="text1"/>
          <w:sz w:val="24"/>
          <w:szCs w:val="24"/>
          <w:lang w:val="en-US"/>
        </w:rPr>
        <w:t>organi</w:t>
      </w:r>
      <w:r w:rsidR="00C95115">
        <w:rPr>
          <w:rFonts w:ascii="Times New Roman" w:eastAsia="Calibri" w:hAnsi="Times New Roman" w:cs="Times New Roman"/>
          <w:color w:val="000000" w:themeColor="text1"/>
          <w:sz w:val="24"/>
          <w:szCs w:val="24"/>
          <w:lang w:val="en-US"/>
        </w:rPr>
        <w:t>s</w:t>
      </w:r>
      <w:r w:rsidRPr="00D44F34">
        <w:rPr>
          <w:rFonts w:ascii="Times New Roman" w:eastAsia="Calibri" w:hAnsi="Times New Roman" w:cs="Times New Roman"/>
          <w:color w:val="000000" w:themeColor="text1"/>
          <w:sz w:val="24"/>
          <w:szCs w:val="24"/>
          <w:lang w:val="en-US"/>
        </w:rPr>
        <w:t>ations</w:t>
      </w:r>
      <w:proofErr w:type="spellEnd"/>
      <w:r w:rsidRPr="00D44F34">
        <w:rPr>
          <w:rFonts w:ascii="Times New Roman" w:eastAsia="Calibri" w:hAnsi="Times New Roman" w:cs="Times New Roman"/>
          <w:color w:val="000000" w:themeColor="text1"/>
          <w:sz w:val="24"/>
          <w:szCs w:val="24"/>
          <w:lang w:val="en-US"/>
        </w:rPr>
        <w:t xml:space="preserve"> is proposed and presented in this paper. </w:t>
      </w:r>
    </w:p>
    <w:p w14:paraId="2BA1C82F" w14:textId="77777777" w:rsidR="00397932" w:rsidRDefault="00397932" w:rsidP="00397932">
      <w:pPr>
        <w:spacing w:after="0" w:line="360" w:lineRule="auto"/>
        <w:jc w:val="both"/>
        <w:rPr>
          <w:rFonts w:ascii="Times New Roman" w:eastAsia="Calibri" w:hAnsi="Times New Roman" w:cs="Times New Roman"/>
          <w:color w:val="000000" w:themeColor="text1"/>
          <w:sz w:val="24"/>
          <w:szCs w:val="24"/>
          <w:lang w:val="en-US"/>
        </w:rPr>
      </w:pPr>
    </w:p>
    <w:p w14:paraId="78896AE5" w14:textId="13A0ECDF" w:rsidR="00397932" w:rsidRPr="00D44F34" w:rsidRDefault="00397932" w:rsidP="00397932">
      <w:pPr>
        <w:spacing w:after="0" w:line="360" w:lineRule="auto"/>
        <w:jc w:val="both"/>
        <w:rPr>
          <w:rFonts w:ascii="Times New Roman" w:eastAsia="Calibri" w:hAnsi="Times New Roman" w:cs="Times New Roman"/>
          <w:color w:val="000000" w:themeColor="text1"/>
          <w:sz w:val="24"/>
          <w:szCs w:val="24"/>
          <w:lang w:val="en-US"/>
        </w:rPr>
      </w:pPr>
      <w:r w:rsidRPr="009752B2">
        <w:rPr>
          <w:rFonts w:ascii="Times New Roman" w:eastAsia="Calibri" w:hAnsi="Times New Roman" w:cs="Times New Roman"/>
          <w:i/>
          <w:color w:val="000000" w:themeColor="text1"/>
          <w:sz w:val="24"/>
          <w:szCs w:val="24"/>
          <w:lang w:val="en-US"/>
        </w:rPr>
        <w:t>Findings:</w:t>
      </w:r>
      <w:r>
        <w:rPr>
          <w:rFonts w:ascii="Times New Roman" w:eastAsia="Calibri" w:hAnsi="Times New Roman" w:cs="Times New Roman"/>
          <w:color w:val="000000" w:themeColor="text1"/>
          <w:sz w:val="24"/>
          <w:szCs w:val="24"/>
          <w:lang w:val="en-US"/>
        </w:rPr>
        <w:t xml:space="preserve"> </w:t>
      </w:r>
      <w:bookmarkStart w:id="0" w:name="_GoBack"/>
      <w:r w:rsidRPr="00D44F34">
        <w:rPr>
          <w:rFonts w:ascii="Times New Roman" w:eastAsia="Calibri" w:hAnsi="Times New Roman" w:cs="Times New Roman"/>
          <w:color w:val="000000" w:themeColor="text1"/>
          <w:sz w:val="24"/>
          <w:szCs w:val="24"/>
          <w:lang w:val="en-US"/>
        </w:rPr>
        <w:t xml:space="preserve">The Italian experiences reported here, together with the set of </w:t>
      </w:r>
      <w:r>
        <w:rPr>
          <w:rFonts w:ascii="Times New Roman" w:eastAsia="Calibri" w:hAnsi="Times New Roman" w:cs="Times New Roman"/>
          <w:color w:val="000000" w:themeColor="text1"/>
          <w:sz w:val="24"/>
          <w:szCs w:val="24"/>
          <w:lang w:val="en-US"/>
        </w:rPr>
        <w:t xml:space="preserve">proposed </w:t>
      </w:r>
      <w:r w:rsidRPr="00D44F34">
        <w:rPr>
          <w:rFonts w:ascii="Times New Roman" w:eastAsia="Calibri" w:hAnsi="Times New Roman" w:cs="Times New Roman"/>
          <w:color w:val="000000" w:themeColor="text1"/>
          <w:sz w:val="24"/>
          <w:szCs w:val="24"/>
          <w:lang w:val="en-US"/>
        </w:rPr>
        <w:t>indicators, can be use</w:t>
      </w:r>
      <w:r w:rsidR="00E07F87">
        <w:rPr>
          <w:rFonts w:ascii="Times New Roman" w:eastAsia="Calibri" w:hAnsi="Times New Roman" w:cs="Times New Roman"/>
          <w:color w:val="000000" w:themeColor="text1"/>
          <w:sz w:val="24"/>
          <w:szCs w:val="24"/>
          <w:lang w:val="en-US"/>
        </w:rPr>
        <w:t>d</w:t>
      </w:r>
      <w:r w:rsidR="00894EDE">
        <w:rPr>
          <w:rFonts w:ascii="Times New Roman" w:eastAsia="Calibri" w:hAnsi="Times New Roman" w:cs="Times New Roman"/>
          <w:color w:val="000000" w:themeColor="text1"/>
          <w:sz w:val="24"/>
          <w:szCs w:val="24"/>
          <w:lang w:val="en-US"/>
        </w:rPr>
        <w:t xml:space="preserve"> </w:t>
      </w:r>
      <w:r w:rsidRPr="00D44F34">
        <w:rPr>
          <w:rFonts w:ascii="Times New Roman" w:hAnsi="Times New Roman" w:cs="Times New Roman"/>
          <w:color w:val="000000" w:themeColor="text1"/>
          <w:sz w:val="24"/>
          <w:szCs w:val="24"/>
          <w:lang w:val="en-US"/>
        </w:rPr>
        <w:t xml:space="preserve">to improve data collection and to move towards a common framework for performance evaluation in the Third Sector </w:t>
      </w:r>
      <w:proofErr w:type="spellStart"/>
      <w:r w:rsidRPr="00D44F34">
        <w:rPr>
          <w:rFonts w:ascii="Times New Roman" w:hAnsi="Times New Roman" w:cs="Times New Roman"/>
          <w:color w:val="000000" w:themeColor="text1"/>
          <w:sz w:val="24"/>
          <w:szCs w:val="24"/>
          <w:lang w:val="en-US"/>
        </w:rPr>
        <w:t>organi</w:t>
      </w:r>
      <w:r w:rsidR="00C95115">
        <w:rPr>
          <w:rFonts w:ascii="Times New Roman" w:hAnsi="Times New Roman" w:cs="Times New Roman"/>
          <w:color w:val="000000" w:themeColor="text1"/>
          <w:sz w:val="24"/>
          <w:szCs w:val="24"/>
          <w:lang w:val="en-US"/>
        </w:rPr>
        <w:t>s</w:t>
      </w:r>
      <w:r w:rsidRPr="00D44F34">
        <w:rPr>
          <w:rFonts w:ascii="Times New Roman" w:hAnsi="Times New Roman" w:cs="Times New Roman"/>
          <w:color w:val="000000" w:themeColor="text1"/>
          <w:sz w:val="24"/>
          <w:szCs w:val="24"/>
          <w:lang w:val="en-US"/>
        </w:rPr>
        <w:t>ations</w:t>
      </w:r>
      <w:proofErr w:type="spellEnd"/>
      <w:r w:rsidRPr="00D44F34">
        <w:rPr>
          <w:rFonts w:ascii="Times New Roman" w:hAnsi="Times New Roman" w:cs="Times New Roman"/>
          <w:color w:val="000000" w:themeColor="text1"/>
          <w:sz w:val="24"/>
          <w:szCs w:val="24"/>
          <w:lang w:val="en-US"/>
        </w:rPr>
        <w:t>.</w:t>
      </w:r>
      <w:bookmarkEnd w:id="0"/>
    </w:p>
    <w:p w14:paraId="4AD6B965" w14:textId="77777777" w:rsidR="00397932" w:rsidRPr="00D44F34" w:rsidRDefault="00397932" w:rsidP="00397932">
      <w:pPr>
        <w:spacing w:after="0" w:line="360" w:lineRule="auto"/>
        <w:jc w:val="both"/>
        <w:rPr>
          <w:rFonts w:ascii="Times New Roman" w:eastAsia="Calibri" w:hAnsi="Times New Roman" w:cs="Times New Roman"/>
          <w:color w:val="000000" w:themeColor="text1"/>
          <w:sz w:val="24"/>
          <w:szCs w:val="24"/>
          <w:lang w:val="en-US"/>
        </w:rPr>
      </w:pPr>
      <w:r w:rsidRPr="00D44F34">
        <w:rPr>
          <w:rFonts w:ascii="Times New Roman" w:eastAsia="Calibri" w:hAnsi="Times New Roman" w:cs="Times New Roman"/>
          <w:color w:val="000000" w:themeColor="text1"/>
          <w:sz w:val="24"/>
          <w:szCs w:val="24"/>
          <w:lang w:val="en-US"/>
        </w:rPr>
        <w:t xml:space="preserve"> </w:t>
      </w:r>
    </w:p>
    <w:p w14:paraId="758CFFA5" w14:textId="77777777" w:rsidR="00397932" w:rsidRDefault="00397932" w:rsidP="00090ABB">
      <w:pPr>
        <w:spacing w:after="0" w:line="360" w:lineRule="auto"/>
        <w:jc w:val="both"/>
        <w:rPr>
          <w:rFonts w:ascii="Times New Roman" w:eastAsia="Calibri" w:hAnsi="Times New Roman" w:cs="Times New Roman"/>
          <w:b/>
          <w:color w:val="000000" w:themeColor="text1"/>
          <w:sz w:val="24"/>
          <w:szCs w:val="24"/>
          <w:lang w:val="en-US"/>
        </w:rPr>
      </w:pPr>
    </w:p>
    <w:p w14:paraId="7B815D7F" w14:textId="2376B124" w:rsidR="00090ABB" w:rsidRPr="00D44F34" w:rsidRDefault="00090ABB" w:rsidP="000C4FE9">
      <w:pPr>
        <w:spacing w:after="0" w:line="360" w:lineRule="auto"/>
        <w:jc w:val="both"/>
        <w:rPr>
          <w:rFonts w:ascii="Times New Roman" w:eastAsia="Calibri" w:hAnsi="Times New Roman" w:cs="Times New Roman"/>
          <w:color w:val="000000" w:themeColor="text1"/>
          <w:sz w:val="24"/>
          <w:szCs w:val="24"/>
          <w:lang w:val="en-US"/>
        </w:rPr>
      </w:pPr>
      <w:r w:rsidRPr="00D44F34">
        <w:rPr>
          <w:rFonts w:ascii="Times New Roman" w:eastAsia="Calibri" w:hAnsi="Times New Roman" w:cs="Times New Roman"/>
          <w:b/>
          <w:color w:val="000000" w:themeColor="text1"/>
          <w:sz w:val="24"/>
          <w:szCs w:val="24"/>
          <w:lang w:val="en-US"/>
        </w:rPr>
        <w:t>Keywords</w:t>
      </w:r>
      <w:r w:rsidRPr="00D44F34">
        <w:rPr>
          <w:rFonts w:ascii="Times New Roman" w:eastAsia="Calibri" w:hAnsi="Times New Roman" w:cs="Times New Roman"/>
          <w:color w:val="000000" w:themeColor="text1"/>
          <w:sz w:val="24"/>
          <w:szCs w:val="24"/>
          <w:lang w:val="en-US"/>
        </w:rPr>
        <w:t>:</w:t>
      </w:r>
      <w:r w:rsidR="000C4FE9" w:rsidRPr="00D44F34">
        <w:rPr>
          <w:rFonts w:ascii="Times New Roman" w:eastAsia="Calibri" w:hAnsi="Times New Roman" w:cs="Times New Roman"/>
          <w:color w:val="000000" w:themeColor="text1"/>
          <w:sz w:val="24"/>
          <w:szCs w:val="24"/>
          <w:lang w:val="en-US"/>
        </w:rPr>
        <w:t xml:space="preserve"> </w:t>
      </w:r>
      <w:proofErr w:type="spellStart"/>
      <w:r w:rsidR="00C34950" w:rsidRPr="00D44F34">
        <w:rPr>
          <w:rFonts w:ascii="Times New Roman" w:eastAsia="Calibri" w:hAnsi="Times New Roman" w:cs="Times New Roman"/>
          <w:color w:val="000000" w:themeColor="text1"/>
          <w:sz w:val="24"/>
          <w:szCs w:val="24"/>
          <w:lang w:val="en-US"/>
        </w:rPr>
        <w:t>Harmonised</w:t>
      </w:r>
      <w:proofErr w:type="spellEnd"/>
      <w:r w:rsidR="00C34950" w:rsidRPr="00D44F34">
        <w:rPr>
          <w:rFonts w:ascii="Times New Roman" w:eastAsia="Calibri" w:hAnsi="Times New Roman" w:cs="Times New Roman"/>
          <w:color w:val="000000" w:themeColor="text1"/>
          <w:sz w:val="24"/>
          <w:szCs w:val="24"/>
          <w:lang w:val="en-US"/>
        </w:rPr>
        <w:t xml:space="preserve"> </w:t>
      </w:r>
      <w:r w:rsidR="00BF610E" w:rsidRPr="00D44F34">
        <w:rPr>
          <w:rFonts w:ascii="Times New Roman" w:hAnsi="Times New Roman"/>
          <w:color w:val="000000" w:themeColor="text1"/>
          <w:sz w:val="24"/>
          <w:szCs w:val="24"/>
          <w:lang w:val="en-US"/>
        </w:rPr>
        <w:t>indicators</w:t>
      </w:r>
      <w:r w:rsidR="00FE6A34" w:rsidRPr="00D44F34">
        <w:rPr>
          <w:rFonts w:ascii="Times New Roman" w:eastAsia="Calibri" w:hAnsi="Times New Roman" w:cs="Times New Roman"/>
          <w:color w:val="000000" w:themeColor="text1"/>
          <w:sz w:val="24"/>
          <w:szCs w:val="24"/>
          <w:lang w:val="en-US"/>
        </w:rPr>
        <w:t>; Global Reporting Initiatives</w:t>
      </w:r>
      <w:r w:rsidR="00BF610E" w:rsidRPr="00D44F34">
        <w:rPr>
          <w:rFonts w:ascii="Times New Roman" w:eastAsia="Calibri" w:hAnsi="Times New Roman" w:cs="Times New Roman"/>
          <w:color w:val="000000" w:themeColor="text1"/>
          <w:sz w:val="24"/>
          <w:szCs w:val="24"/>
          <w:lang w:val="en-US"/>
        </w:rPr>
        <w:t>, Inter-</w:t>
      </w:r>
      <w:proofErr w:type="spellStart"/>
      <w:r w:rsidR="00BF610E" w:rsidRPr="00D44F34">
        <w:rPr>
          <w:rFonts w:ascii="Times New Roman" w:eastAsia="Calibri" w:hAnsi="Times New Roman" w:cs="Times New Roman"/>
          <w:color w:val="000000" w:themeColor="text1"/>
          <w:sz w:val="24"/>
          <w:szCs w:val="24"/>
          <w:lang w:val="en-US"/>
        </w:rPr>
        <w:t>organi</w:t>
      </w:r>
      <w:r w:rsidR="00C95115">
        <w:rPr>
          <w:rFonts w:ascii="Times New Roman" w:eastAsia="Calibri" w:hAnsi="Times New Roman" w:cs="Times New Roman"/>
          <w:color w:val="000000" w:themeColor="text1"/>
          <w:sz w:val="24"/>
          <w:szCs w:val="24"/>
          <w:lang w:val="en-US"/>
        </w:rPr>
        <w:t>s</w:t>
      </w:r>
      <w:r w:rsidR="00BF610E" w:rsidRPr="00D44F34">
        <w:rPr>
          <w:rFonts w:ascii="Times New Roman" w:eastAsia="Calibri" w:hAnsi="Times New Roman" w:cs="Times New Roman"/>
          <w:color w:val="000000" w:themeColor="text1"/>
          <w:sz w:val="24"/>
          <w:szCs w:val="24"/>
          <w:lang w:val="en-US"/>
        </w:rPr>
        <w:t>ations</w:t>
      </w:r>
      <w:proofErr w:type="spellEnd"/>
      <w:r w:rsidR="00BF610E" w:rsidRPr="00D44F34">
        <w:rPr>
          <w:rFonts w:ascii="Times New Roman" w:eastAsia="Calibri" w:hAnsi="Times New Roman" w:cs="Times New Roman"/>
          <w:color w:val="000000" w:themeColor="text1"/>
          <w:sz w:val="24"/>
          <w:szCs w:val="24"/>
          <w:lang w:val="en-US"/>
        </w:rPr>
        <w:t xml:space="preserve"> comparability</w:t>
      </w:r>
    </w:p>
    <w:p w14:paraId="2CECDC5B" w14:textId="77777777" w:rsidR="00090ABB" w:rsidRDefault="00090ABB" w:rsidP="00090ABB">
      <w:pPr>
        <w:spacing w:after="0" w:line="360" w:lineRule="auto"/>
        <w:jc w:val="both"/>
        <w:rPr>
          <w:rFonts w:ascii="Times New Roman" w:eastAsia="Calibri" w:hAnsi="Times New Roman" w:cs="Times New Roman"/>
          <w:b/>
          <w:color w:val="000000" w:themeColor="text1"/>
          <w:sz w:val="24"/>
          <w:szCs w:val="24"/>
          <w:lang w:val="en-US"/>
        </w:rPr>
      </w:pPr>
    </w:p>
    <w:p w14:paraId="643F559D" w14:textId="77777777" w:rsidR="00C020CC" w:rsidRPr="00D44F34" w:rsidRDefault="00C020CC" w:rsidP="00090ABB">
      <w:pPr>
        <w:spacing w:after="0" w:line="360" w:lineRule="auto"/>
        <w:jc w:val="both"/>
        <w:rPr>
          <w:rFonts w:ascii="Times New Roman" w:eastAsia="Calibri" w:hAnsi="Times New Roman" w:cs="Times New Roman"/>
          <w:b/>
          <w:color w:val="000000" w:themeColor="text1"/>
          <w:sz w:val="24"/>
          <w:szCs w:val="24"/>
          <w:lang w:val="en-US"/>
        </w:rPr>
      </w:pPr>
    </w:p>
    <w:p w14:paraId="6D3CA421" w14:textId="77777777" w:rsidR="00506C97" w:rsidRPr="00D44F34" w:rsidRDefault="00506C97" w:rsidP="00090ABB">
      <w:pPr>
        <w:spacing w:after="0" w:line="360" w:lineRule="auto"/>
        <w:jc w:val="both"/>
        <w:rPr>
          <w:rFonts w:ascii="Times New Roman" w:eastAsia="Calibri" w:hAnsi="Times New Roman" w:cs="Times New Roman"/>
          <w:b/>
          <w:color w:val="000000" w:themeColor="text1"/>
          <w:sz w:val="24"/>
          <w:szCs w:val="24"/>
          <w:lang w:val="en-US"/>
        </w:rPr>
      </w:pPr>
    </w:p>
    <w:p w14:paraId="15CE556B" w14:textId="77777777" w:rsidR="00090ABB" w:rsidRPr="00D44F34" w:rsidRDefault="00090ABB" w:rsidP="00090ABB">
      <w:pPr>
        <w:spacing w:after="0" w:line="360" w:lineRule="auto"/>
        <w:jc w:val="both"/>
        <w:rPr>
          <w:rFonts w:ascii="Times New Roman" w:eastAsia="Calibri" w:hAnsi="Times New Roman" w:cs="Times New Roman"/>
          <w:b/>
          <w:color w:val="000000" w:themeColor="text1"/>
          <w:sz w:val="24"/>
          <w:szCs w:val="24"/>
          <w:lang w:val="en-US"/>
        </w:rPr>
      </w:pPr>
    </w:p>
    <w:p w14:paraId="27AFB2DA" w14:textId="77777777" w:rsidR="00090ABB" w:rsidRPr="00D44F34" w:rsidRDefault="00090ABB" w:rsidP="005E1581">
      <w:pPr>
        <w:numPr>
          <w:ilvl w:val="0"/>
          <w:numId w:val="6"/>
        </w:numPr>
        <w:spacing w:after="0" w:line="360" w:lineRule="auto"/>
        <w:ind w:left="0" w:firstLine="0"/>
        <w:jc w:val="both"/>
        <w:rPr>
          <w:rFonts w:ascii="Times New Roman" w:eastAsia="Calibri" w:hAnsi="Times New Roman" w:cs="Times New Roman"/>
          <w:b/>
          <w:color w:val="000000" w:themeColor="text1"/>
          <w:sz w:val="24"/>
          <w:szCs w:val="24"/>
          <w:lang w:val="en-US"/>
        </w:rPr>
      </w:pPr>
      <w:r w:rsidRPr="00D44F34">
        <w:rPr>
          <w:rFonts w:ascii="Times New Roman" w:eastAsia="Calibri" w:hAnsi="Times New Roman" w:cs="Times New Roman"/>
          <w:b/>
          <w:color w:val="000000" w:themeColor="text1"/>
          <w:sz w:val="24"/>
          <w:szCs w:val="24"/>
          <w:lang w:val="en-US"/>
        </w:rPr>
        <w:t>Introduction</w:t>
      </w:r>
    </w:p>
    <w:p w14:paraId="1A6D2BE4" w14:textId="77777777" w:rsidR="00090ABB" w:rsidRPr="00D44F34" w:rsidRDefault="00090ABB" w:rsidP="00090ABB">
      <w:pPr>
        <w:spacing w:after="0" w:line="360" w:lineRule="auto"/>
        <w:ind w:left="720"/>
        <w:jc w:val="both"/>
        <w:rPr>
          <w:rFonts w:ascii="Times New Roman" w:eastAsia="Calibri" w:hAnsi="Times New Roman" w:cs="Times New Roman"/>
          <w:b/>
          <w:color w:val="000000" w:themeColor="text1"/>
          <w:sz w:val="24"/>
          <w:szCs w:val="24"/>
          <w:lang w:val="en-US"/>
        </w:rPr>
      </w:pPr>
    </w:p>
    <w:p w14:paraId="64CBB57E" w14:textId="3F681025" w:rsidR="005E6543" w:rsidRPr="00D44F34" w:rsidRDefault="00090ABB" w:rsidP="00090ABB">
      <w:pPr>
        <w:spacing w:after="0" w:line="360" w:lineRule="auto"/>
        <w:jc w:val="both"/>
        <w:rPr>
          <w:rFonts w:ascii="Times New Roman" w:eastAsia="Calibri" w:hAnsi="Times New Roman" w:cs="Times New Roman"/>
          <w:color w:val="000000" w:themeColor="text1"/>
          <w:sz w:val="24"/>
          <w:szCs w:val="24"/>
          <w:lang w:val="en-US"/>
        </w:rPr>
      </w:pPr>
      <w:r w:rsidRPr="00D44F34">
        <w:rPr>
          <w:rFonts w:ascii="Times New Roman" w:eastAsia="Calibri" w:hAnsi="Times New Roman" w:cs="Times New Roman"/>
          <w:color w:val="000000" w:themeColor="text1"/>
          <w:sz w:val="24"/>
          <w:szCs w:val="24"/>
          <w:lang w:val="en-US"/>
        </w:rPr>
        <w:t xml:space="preserve">Third Sector </w:t>
      </w:r>
      <w:proofErr w:type="spellStart"/>
      <w:r w:rsidRPr="00D44F34">
        <w:rPr>
          <w:rFonts w:ascii="Times New Roman" w:eastAsia="Calibri" w:hAnsi="Times New Roman" w:cs="Times New Roman"/>
          <w:color w:val="000000" w:themeColor="text1"/>
          <w:sz w:val="24"/>
          <w:szCs w:val="24"/>
          <w:lang w:val="en-US"/>
        </w:rPr>
        <w:t>organi</w:t>
      </w:r>
      <w:r w:rsidR="00B03CC0">
        <w:rPr>
          <w:rFonts w:ascii="Times New Roman" w:eastAsia="Calibri" w:hAnsi="Times New Roman" w:cs="Times New Roman"/>
          <w:color w:val="000000" w:themeColor="text1"/>
          <w:sz w:val="24"/>
          <w:szCs w:val="24"/>
          <w:lang w:val="en-US"/>
        </w:rPr>
        <w:t>s</w:t>
      </w:r>
      <w:r w:rsidRPr="00D44F34">
        <w:rPr>
          <w:rFonts w:ascii="Times New Roman" w:eastAsia="Calibri" w:hAnsi="Times New Roman" w:cs="Times New Roman"/>
          <w:color w:val="000000" w:themeColor="text1"/>
          <w:sz w:val="24"/>
          <w:szCs w:val="24"/>
          <w:lang w:val="en-US"/>
        </w:rPr>
        <w:t>ations</w:t>
      </w:r>
      <w:proofErr w:type="spellEnd"/>
      <w:r w:rsidRPr="00D44F34">
        <w:rPr>
          <w:rFonts w:ascii="Times New Roman" w:eastAsia="Calibri" w:hAnsi="Times New Roman" w:cs="Times New Roman"/>
          <w:color w:val="000000" w:themeColor="text1"/>
          <w:sz w:val="24"/>
          <w:szCs w:val="24"/>
          <w:lang w:val="en-US"/>
        </w:rPr>
        <w:t xml:space="preserve"> </w:t>
      </w:r>
      <w:r w:rsidR="00B03CC0">
        <w:rPr>
          <w:rFonts w:ascii="Times New Roman" w:eastAsia="Calibri" w:hAnsi="Times New Roman" w:cs="Times New Roman"/>
          <w:color w:val="000000" w:themeColor="text1"/>
          <w:sz w:val="24"/>
          <w:szCs w:val="24"/>
          <w:lang w:val="en-US"/>
        </w:rPr>
        <w:t xml:space="preserve">(TSOs) </w:t>
      </w:r>
      <w:r w:rsidRPr="00D44F34">
        <w:rPr>
          <w:rFonts w:ascii="Times New Roman" w:eastAsia="Calibri" w:hAnsi="Times New Roman" w:cs="Times New Roman"/>
          <w:color w:val="000000" w:themeColor="text1"/>
          <w:sz w:val="24"/>
          <w:szCs w:val="24"/>
          <w:lang w:val="en-US"/>
        </w:rPr>
        <w:t>are legally recognized and promoted by Article 45 of the Italian Constitution</w:t>
      </w:r>
      <w:r w:rsidR="004F05B0">
        <w:rPr>
          <w:rFonts w:ascii="Times New Roman" w:eastAsia="Calibri" w:hAnsi="Times New Roman" w:cs="Times New Roman"/>
          <w:color w:val="000000" w:themeColor="text1"/>
          <w:sz w:val="24"/>
          <w:szCs w:val="24"/>
          <w:lang w:val="en-US"/>
        </w:rPr>
        <w:t>,</w:t>
      </w:r>
      <w:r w:rsidRPr="00D44F34">
        <w:rPr>
          <w:rFonts w:ascii="Times New Roman" w:eastAsia="Calibri" w:hAnsi="Times New Roman" w:cs="Times New Roman"/>
          <w:color w:val="000000" w:themeColor="text1"/>
          <w:sz w:val="24"/>
          <w:szCs w:val="24"/>
          <w:lang w:val="en-US"/>
        </w:rPr>
        <w:t xml:space="preserve"> </w:t>
      </w:r>
      <w:r w:rsidR="004F05B0">
        <w:rPr>
          <w:rFonts w:ascii="Times New Roman" w:eastAsia="Calibri" w:hAnsi="Times New Roman" w:cs="Times New Roman"/>
          <w:color w:val="000000" w:themeColor="text1"/>
          <w:sz w:val="24"/>
          <w:szCs w:val="24"/>
          <w:lang w:val="en-US"/>
        </w:rPr>
        <w:t>which</w:t>
      </w:r>
      <w:r w:rsidR="00FB1872" w:rsidRPr="00D44F34">
        <w:rPr>
          <w:rFonts w:ascii="Times New Roman" w:eastAsia="Calibri" w:hAnsi="Times New Roman" w:cs="Times New Roman"/>
          <w:color w:val="000000" w:themeColor="text1"/>
          <w:sz w:val="24"/>
          <w:szCs w:val="24"/>
          <w:lang w:val="en-US"/>
        </w:rPr>
        <w:t xml:space="preserve"> specifically states the socio-economic</w:t>
      </w:r>
      <w:r w:rsidRPr="00D44F34">
        <w:rPr>
          <w:rFonts w:ascii="Times New Roman" w:eastAsia="Calibri" w:hAnsi="Times New Roman" w:cs="Times New Roman"/>
          <w:color w:val="000000" w:themeColor="text1"/>
          <w:sz w:val="24"/>
          <w:szCs w:val="24"/>
          <w:lang w:val="en-US"/>
        </w:rPr>
        <w:t xml:space="preserve"> relevance of cooperation and mutual support. The large increase of Third Sector </w:t>
      </w:r>
      <w:proofErr w:type="spellStart"/>
      <w:r w:rsidRPr="00D44F34">
        <w:rPr>
          <w:rFonts w:ascii="Times New Roman" w:eastAsia="Calibri" w:hAnsi="Times New Roman" w:cs="Times New Roman"/>
          <w:color w:val="000000" w:themeColor="text1"/>
          <w:sz w:val="24"/>
          <w:szCs w:val="24"/>
          <w:lang w:val="en-US"/>
        </w:rPr>
        <w:t>organi</w:t>
      </w:r>
      <w:r w:rsidR="00C95115">
        <w:rPr>
          <w:rFonts w:ascii="Times New Roman" w:eastAsia="Calibri" w:hAnsi="Times New Roman" w:cs="Times New Roman"/>
          <w:color w:val="000000" w:themeColor="text1"/>
          <w:sz w:val="24"/>
          <w:szCs w:val="24"/>
          <w:lang w:val="en-US"/>
        </w:rPr>
        <w:t>s</w:t>
      </w:r>
      <w:r w:rsidRPr="00D44F34">
        <w:rPr>
          <w:rFonts w:ascii="Times New Roman" w:eastAsia="Calibri" w:hAnsi="Times New Roman" w:cs="Times New Roman"/>
          <w:color w:val="000000" w:themeColor="text1"/>
          <w:sz w:val="24"/>
          <w:szCs w:val="24"/>
          <w:lang w:val="en-US"/>
        </w:rPr>
        <w:t>ations</w:t>
      </w:r>
      <w:proofErr w:type="spellEnd"/>
      <w:r w:rsidRPr="00D44F34">
        <w:rPr>
          <w:rFonts w:ascii="Times New Roman" w:eastAsia="Calibri" w:hAnsi="Times New Roman" w:cs="Times New Roman"/>
          <w:color w:val="000000" w:themeColor="text1"/>
          <w:sz w:val="24"/>
          <w:szCs w:val="24"/>
          <w:lang w:val="en-US"/>
        </w:rPr>
        <w:t xml:space="preserve"> that took place during the last </w:t>
      </w:r>
      <w:r w:rsidR="00847474" w:rsidRPr="00D44F34">
        <w:rPr>
          <w:rFonts w:ascii="Times New Roman" w:eastAsia="Calibri" w:hAnsi="Times New Roman" w:cs="Times New Roman"/>
          <w:color w:val="000000" w:themeColor="text1"/>
          <w:sz w:val="24"/>
          <w:szCs w:val="24"/>
          <w:lang w:val="en-US"/>
        </w:rPr>
        <w:t>decades</w:t>
      </w:r>
      <w:r w:rsidRPr="00D44F34">
        <w:rPr>
          <w:rFonts w:ascii="Times New Roman" w:eastAsia="Calibri" w:hAnsi="Times New Roman" w:cs="Times New Roman"/>
          <w:color w:val="000000" w:themeColor="text1"/>
          <w:sz w:val="24"/>
          <w:szCs w:val="24"/>
          <w:lang w:val="en-US"/>
        </w:rPr>
        <w:t xml:space="preserve"> generated, however, a boom of different association status and forms, not always defined by a</w:t>
      </w:r>
      <w:r w:rsidR="00837435">
        <w:rPr>
          <w:rFonts w:ascii="Times New Roman" w:eastAsia="Calibri" w:hAnsi="Times New Roman" w:cs="Times New Roman"/>
          <w:color w:val="000000" w:themeColor="text1"/>
          <w:sz w:val="24"/>
          <w:szCs w:val="24"/>
          <w:lang w:val="en-US"/>
        </w:rPr>
        <w:t>n</w:t>
      </w:r>
      <w:r w:rsidRPr="00D44F34">
        <w:rPr>
          <w:rFonts w:ascii="Times New Roman" w:eastAsia="Calibri" w:hAnsi="Times New Roman" w:cs="Times New Roman"/>
          <w:color w:val="000000" w:themeColor="text1"/>
          <w:sz w:val="24"/>
          <w:szCs w:val="24"/>
          <w:lang w:val="en-US"/>
        </w:rPr>
        <w:t xml:space="preserve"> uniform and structured legislation. Social-cooperatives, non-governmental </w:t>
      </w:r>
      <w:proofErr w:type="spellStart"/>
      <w:r w:rsidRPr="00D44F34">
        <w:rPr>
          <w:rFonts w:ascii="Times New Roman" w:eastAsia="Calibri" w:hAnsi="Times New Roman" w:cs="Times New Roman"/>
          <w:color w:val="000000" w:themeColor="text1"/>
          <w:sz w:val="24"/>
          <w:szCs w:val="24"/>
          <w:lang w:val="en-US"/>
        </w:rPr>
        <w:t>organi</w:t>
      </w:r>
      <w:r w:rsidR="00C95115">
        <w:rPr>
          <w:rFonts w:ascii="Times New Roman" w:eastAsia="Calibri" w:hAnsi="Times New Roman" w:cs="Times New Roman"/>
          <w:color w:val="000000" w:themeColor="text1"/>
          <w:sz w:val="24"/>
          <w:szCs w:val="24"/>
          <w:lang w:val="en-US"/>
        </w:rPr>
        <w:t>s</w:t>
      </w:r>
      <w:r w:rsidRPr="00D44F34">
        <w:rPr>
          <w:rFonts w:ascii="Times New Roman" w:eastAsia="Calibri" w:hAnsi="Times New Roman" w:cs="Times New Roman"/>
          <w:color w:val="000000" w:themeColor="text1"/>
          <w:sz w:val="24"/>
          <w:szCs w:val="24"/>
          <w:lang w:val="en-US"/>
        </w:rPr>
        <w:t>ation</w:t>
      </w:r>
      <w:r w:rsidR="006C26AB">
        <w:rPr>
          <w:rFonts w:ascii="Times New Roman" w:eastAsia="Calibri" w:hAnsi="Times New Roman" w:cs="Times New Roman"/>
          <w:color w:val="000000" w:themeColor="text1"/>
          <w:sz w:val="24"/>
          <w:szCs w:val="24"/>
          <w:lang w:val="en-US"/>
        </w:rPr>
        <w:t>s</w:t>
      </w:r>
      <w:proofErr w:type="spellEnd"/>
      <w:r w:rsidRPr="00D44F34">
        <w:rPr>
          <w:rFonts w:ascii="Times New Roman" w:eastAsia="Calibri" w:hAnsi="Times New Roman" w:cs="Times New Roman"/>
          <w:color w:val="000000" w:themeColor="text1"/>
          <w:sz w:val="24"/>
          <w:szCs w:val="24"/>
          <w:lang w:val="en-US"/>
        </w:rPr>
        <w:t xml:space="preserve">, foundation, voluntary </w:t>
      </w:r>
      <w:proofErr w:type="spellStart"/>
      <w:r w:rsidRPr="00D44F34">
        <w:rPr>
          <w:rFonts w:ascii="Times New Roman" w:eastAsia="Calibri" w:hAnsi="Times New Roman" w:cs="Times New Roman"/>
          <w:color w:val="000000" w:themeColor="text1"/>
          <w:sz w:val="24"/>
          <w:szCs w:val="24"/>
          <w:lang w:val="en-US"/>
        </w:rPr>
        <w:t>organi</w:t>
      </w:r>
      <w:r w:rsidR="00C95115">
        <w:rPr>
          <w:rFonts w:ascii="Times New Roman" w:eastAsia="Calibri" w:hAnsi="Times New Roman" w:cs="Times New Roman"/>
          <w:color w:val="000000" w:themeColor="text1"/>
          <w:sz w:val="24"/>
          <w:szCs w:val="24"/>
          <w:lang w:val="en-US"/>
        </w:rPr>
        <w:t>s</w:t>
      </w:r>
      <w:r w:rsidRPr="00D44F34">
        <w:rPr>
          <w:rFonts w:ascii="Times New Roman" w:eastAsia="Calibri" w:hAnsi="Times New Roman" w:cs="Times New Roman"/>
          <w:color w:val="000000" w:themeColor="text1"/>
          <w:sz w:val="24"/>
          <w:szCs w:val="24"/>
          <w:lang w:val="en-US"/>
        </w:rPr>
        <w:t>ations</w:t>
      </w:r>
      <w:proofErr w:type="spellEnd"/>
      <w:r w:rsidRPr="00D44F34">
        <w:rPr>
          <w:rFonts w:ascii="Times New Roman" w:eastAsia="Calibri" w:hAnsi="Times New Roman" w:cs="Times New Roman"/>
          <w:color w:val="000000" w:themeColor="text1"/>
          <w:sz w:val="24"/>
          <w:szCs w:val="24"/>
          <w:lang w:val="en-US"/>
        </w:rPr>
        <w:t>, social enterprises, association</w:t>
      </w:r>
      <w:r w:rsidR="00FB1872" w:rsidRPr="00D44F34">
        <w:rPr>
          <w:rFonts w:ascii="Times New Roman" w:eastAsia="Calibri" w:hAnsi="Times New Roman" w:cs="Times New Roman"/>
          <w:color w:val="000000" w:themeColor="text1"/>
          <w:sz w:val="24"/>
          <w:szCs w:val="24"/>
          <w:lang w:val="en-US"/>
        </w:rPr>
        <w:t>s</w:t>
      </w:r>
      <w:r w:rsidRPr="00D44F34">
        <w:rPr>
          <w:rFonts w:ascii="Times New Roman" w:eastAsia="Calibri" w:hAnsi="Times New Roman" w:cs="Times New Roman"/>
          <w:color w:val="000000" w:themeColor="text1"/>
          <w:sz w:val="24"/>
          <w:szCs w:val="24"/>
          <w:lang w:val="en-US"/>
        </w:rPr>
        <w:t xml:space="preserve"> of social promotions and </w:t>
      </w:r>
      <w:r w:rsidR="00FB1872" w:rsidRPr="00D44F34">
        <w:rPr>
          <w:rFonts w:ascii="Times New Roman" w:eastAsia="Calibri" w:hAnsi="Times New Roman" w:cs="Times New Roman"/>
          <w:color w:val="000000" w:themeColor="text1"/>
          <w:sz w:val="24"/>
          <w:szCs w:val="24"/>
          <w:lang w:val="en-US"/>
        </w:rPr>
        <w:t>not-for</w:t>
      </w:r>
      <w:r w:rsidR="00837435">
        <w:rPr>
          <w:rFonts w:ascii="Times New Roman" w:eastAsia="Calibri" w:hAnsi="Times New Roman" w:cs="Times New Roman"/>
          <w:color w:val="000000" w:themeColor="text1"/>
          <w:sz w:val="24"/>
          <w:szCs w:val="24"/>
          <w:lang w:val="en-US"/>
        </w:rPr>
        <w:t>-</w:t>
      </w:r>
      <w:r w:rsidR="00FB1872" w:rsidRPr="00D44F34">
        <w:rPr>
          <w:rFonts w:ascii="Times New Roman" w:eastAsia="Calibri" w:hAnsi="Times New Roman" w:cs="Times New Roman"/>
          <w:color w:val="000000" w:themeColor="text1"/>
          <w:sz w:val="24"/>
          <w:szCs w:val="24"/>
          <w:lang w:val="en-US"/>
        </w:rPr>
        <w:t xml:space="preserve">profit </w:t>
      </w:r>
      <w:proofErr w:type="spellStart"/>
      <w:r w:rsidR="00FB1872" w:rsidRPr="00D44F34">
        <w:rPr>
          <w:rFonts w:ascii="Times New Roman" w:eastAsia="Calibri" w:hAnsi="Times New Roman" w:cs="Times New Roman"/>
          <w:color w:val="000000" w:themeColor="text1"/>
          <w:sz w:val="24"/>
          <w:szCs w:val="24"/>
          <w:lang w:val="en-US"/>
        </w:rPr>
        <w:t>organisations</w:t>
      </w:r>
      <w:proofErr w:type="spellEnd"/>
      <w:r w:rsidRPr="00D44F34">
        <w:rPr>
          <w:rFonts w:ascii="Times New Roman" w:eastAsia="Calibri" w:hAnsi="Times New Roman" w:cs="Times New Roman"/>
          <w:color w:val="000000" w:themeColor="text1"/>
          <w:sz w:val="24"/>
          <w:szCs w:val="24"/>
          <w:lang w:val="en-US"/>
        </w:rPr>
        <w:t xml:space="preserve"> are some of the most well-known</w:t>
      </w:r>
      <w:r w:rsidR="00BA16E7" w:rsidRPr="00D44F34">
        <w:rPr>
          <w:rFonts w:ascii="Times New Roman" w:eastAsia="Calibri" w:hAnsi="Times New Roman" w:cs="Times New Roman"/>
          <w:color w:val="000000" w:themeColor="text1"/>
          <w:sz w:val="24"/>
          <w:szCs w:val="24"/>
          <w:vertAlign w:val="superscript"/>
          <w:lang w:val="en-US"/>
        </w:rPr>
        <w:t xml:space="preserve"> </w:t>
      </w:r>
      <w:r w:rsidR="00BA16E7" w:rsidRPr="00D44F34">
        <w:rPr>
          <w:rFonts w:ascii="Times New Roman" w:eastAsia="Calibri" w:hAnsi="Times New Roman" w:cs="Times New Roman"/>
          <w:color w:val="000000" w:themeColor="text1"/>
          <w:sz w:val="24"/>
          <w:szCs w:val="24"/>
          <w:lang w:val="en-US"/>
        </w:rPr>
        <w:t>[1]</w:t>
      </w:r>
      <w:r w:rsidRPr="00D44F34">
        <w:rPr>
          <w:rFonts w:ascii="Times New Roman" w:eastAsia="Calibri" w:hAnsi="Times New Roman" w:cs="Times New Roman"/>
          <w:color w:val="000000" w:themeColor="text1"/>
          <w:sz w:val="24"/>
          <w:szCs w:val="24"/>
          <w:lang w:val="en-US"/>
        </w:rPr>
        <w:t xml:space="preserve">. </w:t>
      </w:r>
    </w:p>
    <w:p w14:paraId="73311D1B" w14:textId="2650BC80" w:rsidR="00DA31DC" w:rsidRPr="00D44F34" w:rsidRDefault="00090ABB" w:rsidP="00090ABB">
      <w:pPr>
        <w:spacing w:after="0" w:line="360" w:lineRule="auto"/>
        <w:jc w:val="both"/>
        <w:rPr>
          <w:rFonts w:ascii="Times New Roman" w:eastAsia="Calibri" w:hAnsi="Times New Roman" w:cs="Times New Roman"/>
          <w:color w:val="000000" w:themeColor="text1"/>
          <w:sz w:val="24"/>
          <w:szCs w:val="24"/>
          <w:lang w:val="en-US"/>
        </w:rPr>
      </w:pPr>
      <w:r w:rsidRPr="00D44F34">
        <w:rPr>
          <w:rFonts w:ascii="Times New Roman" w:eastAsia="Calibri" w:hAnsi="Times New Roman" w:cs="Times New Roman"/>
          <w:color w:val="000000" w:themeColor="text1"/>
          <w:sz w:val="24"/>
          <w:szCs w:val="24"/>
          <w:lang w:val="en-US"/>
        </w:rPr>
        <w:t xml:space="preserve">From a statistical </w:t>
      </w:r>
      <w:r w:rsidR="000E35C9">
        <w:rPr>
          <w:rFonts w:ascii="Times New Roman" w:eastAsia="Calibri" w:hAnsi="Times New Roman" w:cs="Times New Roman"/>
          <w:color w:val="000000" w:themeColor="text1"/>
          <w:sz w:val="24"/>
          <w:szCs w:val="24"/>
          <w:lang w:val="en-US"/>
        </w:rPr>
        <w:t>view</w:t>
      </w:r>
      <w:r w:rsidRPr="00D44F34">
        <w:rPr>
          <w:rFonts w:ascii="Times New Roman" w:eastAsia="Calibri" w:hAnsi="Times New Roman" w:cs="Times New Roman"/>
          <w:color w:val="000000" w:themeColor="text1"/>
          <w:sz w:val="24"/>
          <w:szCs w:val="24"/>
          <w:lang w:val="en-US"/>
        </w:rPr>
        <w:t xml:space="preserve">point, not </w:t>
      </w:r>
      <w:r w:rsidR="00837435">
        <w:rPr>
          <w:rFonts w:ascii="Times New Roman" w:eastAsia="Calibri" w:hAnsi="Times New Roman" w:cs="Times New Roman"/>
          <w:color w:val="000000" w:themeColor="text1"/>
          <w:sz w:val="24"/>
          <w:szCs w:val="24"/>
          <w:lang w:val="en-US"/>
        </w:rPr>
        <w:t>every TSOs is</w:t>
      </w:r>
      <w:r w:rsidR="00FB1872" w:rsidRPr="00D44F34">
        <w:rPr>
          <w:rFonts w:ascii="Times New Roman" w:eastAsia="Calibri" w:hAnsi="Times New Roman" w:cs="Times New Roman"/>
          <w:color w:val="000000" w:themeColor="text1"/>
          <w:sz w:val="24"/>
          <w:szCs w:val="24"/>
          <w:lang w:val="en-US"/>
        </w:rPr>
        <w:t xml:space="preserve"> obliged to collect</w:t>
      </w:r>
      <w:r w:rsidRPr="00D44F34">
        <w:rPr>
          <w:rFonts w:ascii="Times New Roman" w:eastAsia="Calibri" w:hAnsi="Times New Roman" w:cs="Times New Roman"/>
          <w:color w:val="000000" w:themeColor="text1"/>
          <w:sz w:val="24"/>
          <w:szCs w:val="24"/>
          <w:lang w:val="en-US"/>
        </w:rPr>
        <w:t xml:space="preserve"> data</w:t>
      </w:r>
      <w:r w:rsidR="00FB1872" w:rsidRPr="00D44F34">
        <w:rPr>
          <w:rFonts w:ascii="Times New Roman" w:eastAsia="Calibri" w:hAnsi="Times New Roman" w:cs="Times New Roman"/>
          <w:color w:val="000000" w:themeColor="text1"/>
          <w:sz w:val="24"/>
          <w:szCs w:val="24"/>
          <w:lang w:val="en-US"/>
        </w:rPr>
        <w:t xml:space="preserve"> on activities</w:t>
      </w:r>
      <w:r w:rsidRPr="00D44F34">
        <w:rPr>
          <w:rFonts w:ascii="Times New Roman" w:eastAsia="Calibri" w:hAnsi="Times New Roman" w:cs="Times New Roman"/>
          <w:color w:val="000000" w:themeColor="text1"/>
          <w:sz w:val="24"/>
          <w:szCs w:val="24"/>
          <w:lang w:val="en-US"/>
        </w:rPr>
        <w:t xml:space="preserve"> or to compile accounting. In general terms, two broad categories can be identified.</w:t>
      </w:r>
      <w:r w:rsidR="00DA31DC" w:rsidRPr="00D44F34">
        <w:rPr>
          <w:rFonts w:ascii="Times New Roman" w:eastAsia="Calibri" w:hAnsi="Times New Roman" w:cs="Times New Roman"/>
          <w:color w:val="000000" w:themeColor="text1"/>
          <w:sz w:val="24"/>
          <w:szCs w:val="24"/>
          <w:lang w:val="en-US"/>
        </w:rPr>
        <w:t xml:space="preserve"> </w:t>
      </w:r>
      <w:r w:rsidRPr="00D44F34">
        <w:rPr>
          <w:rFonts w:ascii="Times New Roman" w:eastAsia="Calibri" w:hAnsi="Times New Roman" w:cs="Times New Roman"/>
          <w:color w:val="000000" w:themeColor="text1"/>
          <w:sz w:val="24"/>
          <w:szCs w:val="24"/>
          <w:lang w:val="en-US"/>
        </w:rPr>
        <w:t xml:space="preserve">The first </w:t>
      </w:r>
      <w:r w:rsidR="006C26AB">
        <w:rPr>
          <w:rFonts w:ascii="Times New Roman" w:eastAsia="Calibri" w:hAnsi="Times New Roman" w:cs="Times New Roman"/>
          <w:color w:val="000000" w:themeColor="text1"/>
          <w:sz w:val="24"/>
          <w:szCs w:val="24"/>
          <w:lang w:val="en-US"/>
        </w:rPr>
        <w:t>category</w:t>
      </w:r>
      <w:r w:rsidRPr="00D44F34">
        <w:rPr>
          <w:rFonts w:ascii="Times New Roman" w:eastAsia="Calibri" w:hAnsi="Times New Roman" w:cs="Times New Roman"/>
          <w:color w:val="000000" w:themeColor="text1"/>
          <w:sz w:val="24"/>
          <w:szCs w:val="24"/>
          <w:lang w:val="en-US"/>
        </w:rPr>
        <w:t xml:space="preserve">, that mainly </w:t>
      </w:r>
      <w:r w:rsidR="00152751" w:rsidRPr="00D44F34">
        <w:rPr>
          <w:rFonts w:ascii="Times New Roman" w:eastAsia="Calibri" w:hAnsi="Times New Roman" w:cs="Times New Roman"/>
          <w:color w:val="000000" w:themeColor="text1"/>
          <w:sz w:val="24"/>
          <w:szCs w:val="24"/>
          <w:lang w:val="en-US"/>
        </w:rPr>
        <w:t>includes</w:t>
      </w:r>
      <w:r w:rsidRPr="00D44F34">
        <w:rPr>
          <w:rFonts w:ascii="Times New Roman" w:eastAsia="Calibri" w:hAnsi="Times New Roman" w:cs="Times New Roman"/>
          <w:color w:val="000000" w:themeColor="text1"/>
          <w:sz w:val="24"/>
          <w:szCs w:val="24"/>
          <w:lang w:val="en-US"/>
        </w:rPr>
        <w:t xml:space="preserve"> social co-operatives and foundations, rel</w:t>
      </w:r>
      <w:r w:rsidR="00152751" w:rsidRPr="00D44F34">
        <w:rPr>
          <w:rFonts w:ascii="Times New Roman" w:eastAsia="Calibri" w:hAnsi="Times New Roman" w:cs="Times New Roman"/>
          <w:color w:val="000000" w:themeColor="text1"/>
          <w:sz w:val="24"/>
          <w:szCs w:val="24"/>
          <w:lang w:val="en-US"/>
        </w:rPr>
        <w:t xml:space="preserve">ates to the Third Sector </w:t>
      </w:r>
      <w:proofErr w:type="spellStart"/>
      <w:r w:rsidR="00152751" w:rsidRPr="00D44F34">
        <w:rPr>
          <w:rFonts w:ascii="Times New Roman" w:eastAsia="Calibri" w:hAnsi="Times New Roman" w:cs="Times New Roman"/>
          <w:color w:val="000000" w:themeColor="text1"/>
          <w:sz w:val="24"/>
          <w:szCs w:val="24"/>
          <w:lang w:val="en-US"/>
        </w:rPr>
        <w:t>organis</w:t>
      </w:r>
      <w:r w:rsidRPr="00D44F34">
        <w:rPr>
          <w:rFonts w:ascii="Times New Roman" w:eastAsia="Calibri" w:hAnsi="Times New Roman" w:cs="Times New Roman"/>
          <w:color w:val="000000" w:themeColor="text1"/>
          <w:sz w:val="24"/>
          <w:szCs w:val="24"/>
          <w:lang w:val="en-US"/>
        </w:rPr>
        <w:t>ations</w:t>
      </w:r>
      <w:proofErr w:type="spellEnd"/>
      <w:r w:rsidR="000E5914" w:rsidRPr="00D44F34">
        <w:rPr>
          <w:rFonts w:ascii="Times New Roman" w:eastAsia="Calibri" w:hAnsi="Times New Roman" w:cs="Times New Roman"/>
          <w:color w:val="000000" w:themeColor="text1"/>
          <w:sz w:val="24"/>
          <w:szCs w:val="24"/>
          <w:lang w:val="en-US"/>
        </w:rPr>
        <w:t xml:space="preserve"> (TSOs)</w:t>
      </w:r>
      <w:r w:rsidRPr="00D44F34">
        <w:rPr>
          <w:rFonts w:ascii="Times New Roman" w:eastAsia="Calibri" w:hAnsi="Times New Roman" w:cs="Times New Roman"/>
          <w:color w:val="000000" w:themeColor="text1"/>
          <w:sz w:val="24"/>
          <w:szCs w:val="24"/>
          <w:lang w:val="en-US"/>
        </w:rPr>
        <w:t xml:space="preserve"> that ar</w:t>
      </w:r>
      <w:r w:rsidR="00FB1872" w:rsidRPr="00D44F34">
        <w:rPr>
          <w:rFonts w:ascii="Times New Roman" w:eastAsia="Calibri" w:hAnsi="Times New Roman" w:cs="Times New Roman"/>
          <w:color w:val="000000" w:themeColor="text1"/>
          <w:sz w:val="24"/>
          <w:szCs w:val="24"/>
          <w:lang w:val="en-US"/>
        </w:rPr>
        <w:t>e legally obliged to</w:t>
      </w:r>
      <w:r w:rsidRPr="00D44F34">
        <w:rPr>
          <w:rFonts w:ascii="Times New Roman" w:eastAsia="Calibri" w:hAnsi="Times New Roman" w:cs="Times New Roman"/>
          <w:color w:val="000000" w:themeColor="text1"/>
          <w:sz w:val="24"/>
          <w:szCs w:val="24"/>
          <w:lang w:val="en-US"/>
        </w:rPr>
        <w:t xml:space="preserve"> provide data according to the standards of National Account</w:t>
      </w:r>
      <w:r w:rsidR="00FB1872" w:rsidRPr="00D44F34">
        <w:rPr>
          <w:rFonts w:ascii="Times New Roman" w:eastAsia="Calibri" w:hAnsi="Times New Roman" w:cs="Times New Roman"/>
          <w:color w:val="000000" w:themeColor="text1"/>
          <w:sz w:val="24"/>
          <w:szCs w:val="24"/>
          <w:lang w:val="en-US"/>
        </w:rPr>
        <w:t>s. Some of them also compile</w:t>
      </w:r>
      <w:r w:rsidRPr="00D44F34">
        <w:rPr>
          <w:rFonts w:ascii="Times New Roman" w:eastAsia="Calibri" w:hAnsi="Times New Roman" w:cs="Times New Roman"/>
          <w:color w:val="000000" w:themeColor="text1"/>
          <w:sz w:val="24"/>
          <w:szCs w:val="24"/>
          <w:lang w:val="en-US"/>
        </w:rPr>
        <w:t xml:space="preserve"> socio-economic and environmental performance accounting, as established by the Global Reporting Initiative (GRI)</w:t>
      </w:r>
      <w:r w:rsidR="00BA16E7" w:rsidRPr="00D44F34">
        <w:rPr>
          <w:rFonts w:ascii="Times New Roman" w:eastAsia="Calibri" w:hAnsi="Times New Roman" w:cs="Times New Roman"/>
          <w:color w:val="000000" w:themeColor="text1"/>
          <w:sz w:val="24"/>
          <w:szCs w:val="24"/>
          <w:vertAlign w:val="superscript"/>
          <w:lang w:val="en-US"/>
        </w:rPr>
        <w:t xml:space="preserve"> </w:t>
      </w:r>
      <w:r w:rsidR="00BA16E7" w:rsidRPr="00D44F34">
        <w:rPr>
          <w:rFonts w:ascii="Times New Roman" w:eastAsia="Calibri" w:hAnsi="Times New Roman" w:cs="Times New Roman"/>
          <w:color w:val="000000" w:themeColor="text1"/>
          <w:sz w:val="24"/>
          <w:szCs w:val="24"/>
          <w:lang w:val="en-US"/>
        </w:rPr>
        <w:t>[2]</w:t>
      </w:r>
      <w:r w:rsidRPr="00D44F34">
        <w:rPr>
          <w:rFonts w:ascii="Times New Roman" w:eastAsia="Calibri" w:hAnsi="Times New Roman" w:cs="Times New Roman"/>
          <w:color w:val="000000" w:themeColor="text1"/>
          <w:sz w:val="24"/>
          <w:szCs w:val="24"/>
          <w:lang w:val="en-US"/>
        </w:rPr>
        <w:t xml:space="preserve">. The second category includes the majority of the other Third Sector </w:t>
      </w:r>
      <w:proofErr w:type="spellStart"/>
      <w:r w:rsidRPr="00D44F34">
        <w:rPr>
          <w:rFonts w:ascii="Times New Roman" w:eastAsia="Calibri" w:hAnsi="Times New Roman" w:cs="Times New Roman"/>
          <w:color w:val="000000" w:themeColor="text1"/>
          <w:sz w:val="24"/>
          <w:szCs w:val="24"/>
          <w:lang w:val="en-US"/>
        </w:rPr>
        <w:t>organi</w:t>
      </w:r>
      <w:r w:rsidR="0093495C">
        <w:rPr>
          <w:rFonts w:ascii="Times New Roman" w:eastAsia="Calibri" w:hAnsi="Times New Roman" w:cs="Times New Roman"/>
          <w:color w:val="000000" w:themeColor="text1"/>
          <w:sz w:val="24"/>
          <w:szCs w:val="24"/>
          <w:lang w:val="en-US"/>
        </w:rPr>
        <w:t>s</w:t>
      </w:r>
      <w:r w:rsidRPr="00D44F34">
        <w:rPr>
          <w:rFonts w:ascii="Times New Roman" w:eastAsia="Calibri" w:hAnsi="Times New Roman" w:cs="Times New Roman"/>
          <w:color w:val="000000" w:themeColor="text1"/>
          <w:sz w:val="24"/>
          <w:szCs w:val="24"/>
          <w:lang w:val="en-US"/>
        </w:rPr>
        <w:t>ations</w:t>
      </w:r>
      <w:proofErr w:type="spellEnd"/>
      <w:r w:rsidRPr="00D44F34">
        <w:rPr>
          <w:rFonts w:ascii="Times New Roman" w:eastAsia="Calibri" w:hAnsi="Times New Roman" w:cs="Times New Roman"/>
          <w:color w:val="000000" w:themeColor="text1"/>
          <w:sz w:val="24"/>
          <w:szCs w:val="24"/>
          <w:lang w:val="en-US"/>
        </w:rPr>
        <w:t xml:space="preserve"> that are not legally obliged to complete balance sheets</w:t>
      </w:r>
      <w:r w:rsidR="006C26AB">
        <w:rPr>
          <w:rFonts w:ascii="Times New Roman" w:eastAsia="Calibri" w:hAnsi="Times New Roman" w:cs="Times New Roman"/>
          <w:color w:val="000000" w:themeColor="text1"/>
          <w:sz w:val="24"/>
          <w:szCs w:val="24"/>
          <w:lang w:val="en-US"/>
        </w:rPr>
        <w:t>,</w:t>
      </w:r>
      <w:r w:rsidRPr="00D44F34">
        <w:rPr>
          <w:rFonts w:ascii="Times New Roman" w:eastAsia="Calibri" w:hAnsi="Times New Roman" w:cs="Times New Roman"/>
          <w:color w:val="000000" w:themeColor="text1"/>
          <w:sz w:val="24"/>
          <w:szCs w:val="24"/>
          <w:lang w:val="en-US"/>
        </w:rPr>
        <w:t xml:space="preserve"> nor to provide any kind of sustainability accounts. </w:t>
      </w:r>
    </w:p>
    <w:p w14:paraId="5F2E2E34" w14:textId="56590F32" w:rsidR="005D7344" w:rsidRPr="00D44F34" w:rsidRDefault="00090ABB" w:rsidP="00500BF6">
      <w:pPr>
        <w:spacing w:after="0" w:line="360" w:lineRule="auto"/>
        <w:jc w:val="both"/>
        <w:rPr>
          <w:rFonts w:ascii="Times New Roman" w:eastAsia="Calibri" w:hAnsi="Times New Roman" w:cs="Times New Roman"/>
          <w:color w:val="000000" w:themeColor="text1"/>
          <w:sz w:val="24"/>
          <w:szCs w:val="24"/>
          <w:lang w:val="en-US"/>
        </w:rPr>
      </w:pPr>
      <w:r w:rsidRPr="00D44F34">
        <w:rPr>
          <w:rFonts w:ascii="Times New Roman" w:eastAsia="Calibri" w:hAnsi="Times New Roman" w:cs="Times New Roman"/>
          <w:color w:val="000000" w:themeColor="text1"/>
          <w:sz w:val="24"/>
          <w:szCs w:val="24"/>
          <w:lang w:val="en-US"/>
        </w:rPr>
        <w:t xml:space="preserve">In the present situation, two main </w:t>
      </w:r>
      <w:r w:rsidR="006C26AB">
        <w:rPr>
          <w:rFonts w:ascii="Times New Roman" w:eastAsia="Calibri" w:hAnsi="Times New Roman" w:cs="Times New Roman"/>
          <w:color w:val="000000" w:themeColor="text1"/>
          <w:sz w:val="24"/>
          <w:szCs w:val="24"/>
          <w:lang w:val="en-US"/>
        </w:rPr>
        <w:t>issues</w:t>
      </w:r>
      <w:r w:rsidR="006C26AB" w:rsidRPr="00D44F34">
        <w:rPr>
          <w:rFonts w:ascii="Times New Roman" w:eastAsia="Calibri" w:hAnsi="Times New Roman" w:cs="Times New Roman"/>
          <w:color w:val="000000" w:themeColor="text1"/>
          <w:sz w:val="24"/>
          <w:szCs w:val="24"/>
          <w:lang w:val="en-US"/>
        </w:rPr>
        <w:t xml:space="preserve"> </w:t>
      </w:r>
      <w:r w:rsidRPr="00D44F34">
        <w:rPr>
          <w:rFonts w:ascii="Times New Roman" w:eastAsia="Calibri" w:hAnsi="Times New Roman" w:cs="Times New Roman"/>
          <w:color w:val="000000" w:themeColor="text1"/>
          <w:sz w:val="24"/>
          <w:szCs w:val="24"/>
          <w:lang w:val="en-US"/>
        </w:rPr>
        <w:t>exist</w:t>
      </w:r>
      <w:r w:rsidR="00DA31DC" w:rsidRPr="00D44F34">
        <w:rPr>
          <w:rFonts w:ascii="Times New Roman" w:eastAsia="Calibri" w:hAnsi="Times New Roman" w:cs="Times New Roman"/>
          <w:color w:val="000000" w:themeColor="text1"/>
          <w:sz w:val="24"/>
          <w:szCs w:val="24"/>
          <w:lang w:val="en-US"/>
        </w:rPr>
        <w:t xml:space="preserve">. </w:t>
      </w:r>
      <w:r w:rsidRPr="00D44F34">
        <w:rPr>
          <w:rFonts w:ascii="Times New Roman" w:eastAsia="Calibri" w:hAnsi="Times New Roman" w:cs="Times New Roman"/>
          <w:color w:val="000000" w:themeColor="text1"/>
          <w:sz w:val="24"/>
          <w:szCs w:val="24"/>
          <w:lang w:val="en-US"/>
        </w:rPr>
        <w:t xml:space="preserve">The first relates to </w:t>
      </w:r>
      <w:r w:rsidR="00AC63D9" w:rsidRPr="00D44F34">
        <w:rPr>
          <w:rFonts w:ascii="Times New Roman" w:eastAsia="Calibri" w:hAnsi="Times New Roman" w:cs="Times New Roman"/>
          <w:color w:val="000000" w:themeColor="text1"/>
          <w:sz w:val="24"/>
          <w:szCs w:val="24"/>
          <w:lang w:val="en-US"/>
        </w:rPr>
        <w:t xml:space="preserve">a </w:t>
      </w:r>
      <w:r w:rsidR="000E5914" w:rsidRPr="00D44F34">
        <w:rPr>
          <w:rFonts w:ascii="Times New Roman" w:eastAsia="Calibri" w:hAnsi="Times New Roman" w:cs="Times New Roman"/>
          <w:color w:val="000000" w:themeColor="text1"/>
          <w:sz w:val="24"/>
          <w:szCs w:val="24"/>
          <w:lang w:val="en-US"/>
        </w:rPr>
        <w:t xml:space="preserve">statistical gap: </w:t>
      </w:r>
      <w:r w:rsidR="00894EDE">
        <w:rPr>
          <w:rFonts w:ascii="Times New Roman" w:eastAsia="Calibri" w:hAnsi="Times New Roman" w:cs="Times New Roman"/>
          <w:color w:val="000000" w:themeColor="text1"/>
          <w:sz w:val="24"/>
          <w:szCs w:val="24"/>
          <w:lang w:val="en-US"/>
        </w:rPr>
        <w:t>s</w:t>
      </w:r>
      <w:r w:rsidR="000E5914" w:rsidRPr="00D44F34">
        <w:rPr>
          <w:rFonts w:ascii="Times New Roman" w:eastAsia="Calibri" w:hAnsi="Times New Roman" w:cs="Times New Roman"/>
          <w:color w:val="000000" w:themeColor="text1"/>
          <w:sz w:val="24"/>
          <w:szCs w:val="24"/>
          <w:lang w:val="en-US"/>
        </w:rPr>
        <w:t xml:space="preserve">ince </w:t>
      </w:r>
      <w:r w:rsidR="00B03CC0">
        <w:rPr>
          <w:rFonts w:ascii="Times New Roman" w:eastAsia="Calibri" w:hAnsi="Times New Roman" w:cs="Times New Roman"/>
          <w:color w:val="000000" w:themeColor="text1"/>
          <w:sz w:val="24"/>
          <w:szCs w:val="24"/>
          <w:lang w:val="en-US"/>
        </w:rPr>
        <w:t xml:space="preserve">the majority of </w:t>
      </w:r>
      <w:r w:rsidR="000E5914" w:rsidRPr="00D44F34">
        <w:rPr>
          <w:rFonts w:ascii="Times New Roman" w:eastAsia="Calibri" w:hAnsi="Times New Roman" w:cs="Times New Roman"/>
          <w:color w:val="000000" w:themeColor="text1"/>
          <w:sz w:val="24"/>
          <w:szCs w:val="24"/>
          <w:lang w:val="en-US"/>
        </w:rPr>
        <w:t>the largest parts of</w:t>
      </w:r>
      <w:r w:rsidR="00500BF6" w:rsidRPr="00D44F34">
        <w:rPr>
          <w:rFonts w:ascii="Times New Roman" w:eastAsia="Calibri" w:hAnsi="Times New Roman" w:cs="Times New Roman"/>
          <w:color w:val="000000" w:themeColor="text1"/>
          <w:sz w:val="24"/>
          <w:szCs w:val="24"/>
          <w:lang w:val="en-US"/>
        </w:rPr>
        <w:t xml:space="preserve"> </w:t>
      </w:r>
      <w:r w:rsidR="00640C8D" w:rsidRPr="00D44F34">
        <w:rPr>
          <w:rFonts w:ascii="Times New Roman" w:eastAsia="Calibri" w:hAnsi="Times New Roman" w:cs="Times New Roman"/>
          <w:color w:val="000000" w:themeColor="text1"/>
          <w:sz w:val="24"/>
          <w:szCs w:val="24"/>
          <w:lang w:val="en-US"/>
        </w:rPr>
        <w:t xml:space="preserve">Italian </w:t>
      </w:r>
      <w:r w:rsidR="00500BF6" w:rsidRPr="00D44F34">
        <w:rPr>
          <w:rFonts w:ascii="Times New Roman" w:eastAsia="Calibri" w:hAnsi="Times New Roman" w:cs="Times New Roman"/>
          <w:color w:val="000000" w:themeColor="text1"/>
          <w:sz w:val="24"/>
          <w:szCs w:val="24"/>
          <w:lang w:val="en-US"/>
        </w:rPr>
        <w:t xml:space="preserve">Third Sector </w:t>
      </w:r>
      <w:proofErr w:type="spellStart"/>
      <w:r w:rsidR="00500BF6" w:rsidRPr="00D44F34">
        <w:rPr>
          <w:rFonts w:ascii="Times New Roman" w:eastAsia="Calibri" w:hAnsi="Times New Roman" w:cs="Times New Roman"/>
          <w:color w:val="000000" w:themeColor="text1"/>
          <w:sz w:val="24"/>
          <w:szCs w:val="24"/>
          <w:lang w:val="en-US"/>
        </w:rPr>
        <w:t>organisations</w:t>
      </w:r>
      <w:proofErr w:type="spellEnd"/>
      <w:r w:rsidR="00500BF6" w:rsidRPr="00D44F34">
        <w:rPr>
          <w:rFonts w:ascii="Times New Roman" w:eastAsia="Calibri" w:hAnsi="Times New Roman" w:cs="Times New Roman"/>
          <w:color w:val="000000" w:themeColor="text1"/>
          <w:sz w:val="24"/>
          <w:szCs w:val="24"/>
          <w:lang w:val="en-US"/>
        </w:rPr>
        <w:t xml:space="preserve"> are not legally obliged to </w:t>
      </w:r>
      <w:r w:rsidR="000E5914" w:rsidRPr="00D44F34">
        <w:rPr>
          <w:rFonts w:ascii="Times New Roman" w:eastAsia="Calibri" w:hAnsi="Times New Roman" w:cs="Times New Roman"/>
          <w:color w:val="000000" w:themeColor="text1"/>
          <w:sz w:val="24"/>
          <w:szCs w:val="24"/>
          <w:lang w:val="en-US"/>
        </w:rPr>
        <w:t xml:space="preserve">provide data on activities or to </w:t>
      </w:r>
      <w:r w:rsidR="00500BF6" w:rsidRPr="00D44F34">
        <w:rPr>
          <w:rFonts w:ascii="Times New Roman" w:eastAsia="Calibri" w:hAnsi="Times New Roman" w:cs="Times New Roman"/>
          <w:color w:val="000000" w:themeColor="text1"/>
          <w:sz w:val="24"/>
          <w:szCs w:val="24"/>
          <w:lang w:val="en-US"/>
        </w:rPr>
        <w:t xml:space="preserve">compile </w:t>
      </w:r>
      <w:r w:rsidR="006C26AB">
        <w:rPr>
          <w:rFonts w:ascii="Times New Roman" w:eastAsia="Calibri" w:hAnsi="Times New Roman" w:cs="Times New Roman"/>
          <w:color w:val="000000" w:themeColor="text1"/>
          <w:sz w:val="24"/>
          <w:szCs w:val="24"/>
          <w:lang w:val="en-US"/>
        </w:rPr>
        <w:t xml:space="preserve">a </w:t>
      </w:r>
      <w:r w:rsidR="00500BF6" w:rsidRPr="00D44F34">
        <w:rPr>
          <w:rFonts w:ascii="Times New Roman" w:eastAsia="Calibri" w:hAnsi="Times New Roman" w:cs="Times New Roman"/>
          <w:color w:val="000000" w:themeColor="text1"/>
          <w:sz w:val="24"/>
          <w:szCs w:val="24"/>
          <w:lang w:val="en-US"/>
        </w:rPr>
        <w:t>financial budget, the quantification of the socio-economic contribution of TSOs to the Italian system</w:t>
      </w:r>
      <w:r w:rsidR="00BC6BFE" w:rsidRPr="00D44F34">
        <w:rPr>
          <w:rFonts w:ascii="Times New Roman" w:eastAsia="Calibri" w:hAnsi="Times New Roman" w:cs="Times New Roman"/>
          <w:color w:val="000000" w:themeColor="text1"/>
          <w:sz w:val="24"/>
          <w:szCs w:val="24"/>
          <w:lang w:val="en-US"/>
        </w:rPr>
        <w:t xml:space="preserve"> is </w:t>
      </w:r>
      <w:r w:rsidR="00152751" w:rsidRPr="00D44F34">
        <w:rPr>
          <w:rFonts w:ascii="Times New Roman" w:eastAsia="Calibri" w:hAnsi="Times New Roman" w:cs="Times New Roman"/>
          <w:color w:val="000000" w:themeColor="text1"/>
          <w:sz w:val="24"/>
          <w:szCs w:val="24"/>
          <w:lang w:val="en-US"/>
        </w:rPr>
        <w:t>incomplete (</w:t>
      </w:r>
      <w:proofErr w:type="spellStart"/>
      <w:r w:rsidR="00640C8D" w:rsidRPr="00D44F34">
        <w:rPr>
          <w:rFonts w:ascii="Times New Roman" w:eastAsia="Calibri" w:hAnsi="Times New Roman" w:cs="Times New Roman"/>
          <w:color w:val="000000" w:themeColor="text1"/>
          <w:sz w:val="24"/>
          <w:szCs w:val="24"/>
          <w:lang w:val="en-US"/>
        </w:rPr>
        <w:t>Ministero</w:t>
      </w:r>
      <w:proofErr w:type="spellEnd"/>
      <w:r w:rsidR="00B517C6" w:rsidRPr="00D44F34">
        <w:rPr>
          <w:rFonts w:ascii="Times New Roman" w:eastAsia="Calibri" w:hAnsi="Times New Roman" w:cs="Times New Roman"/>
          <w:color w:val="000000" w:themeColor="text1"/>
          <w:sz w:val="24"/>
          <w:szCs w:val="24"/>
          <w:lang w:val="en-US"/>
        </w:rPr>
        <w:t xml:space="preserve"> del </w:t>
      </w:r>
      <w:proofErr w:type="spellStart"/>
      <w:r w:rsidR="00B517C6" w:rsidRPr="00D44F34">
        <w:rPr>
          <w:rFonts w:ascii="Times New Roman" w:eastAsia="Calibri" w:hAnsi="Times New Roman" w:cs="Times New Roman"/>
          <w:color w:val="000000" w:themeColor="text1"/>
          <w:sz w:val="24"/>
          <w:szCs w:val="24"/>
          <w:lang w:val="en-US"/>
        </w:rPr>
        <w:t>Lavoro</w:t>
      </w:r>
      <w:proofErr w:type="spellEnd"/>
      <w:r w:rsidR="00B517C6" w:rsidRPr="00D44F34">
        <w:rPr>
          <w:rFonts w:ascii="Times New Roman" w:eastAsia="Calibri" w:hAnsi="Times New Roman" w:cs="Times New Roman"/>
          <w:color w:val="000000" w:themeColor="text1"/>
          <w:sz w:val="24"/>
          <w:szCs w:val="24"/>
          <w:lang w:val="en-US"/>
        </w:rPr>
        <w:t xml:space="preserve">, et al., </w:t>
      </w:r>
      <w:r w:rsidR="00640C8D" w:rsidRPr="00D44F34">
        <w:rPr>
          <w:rFonts w:ascii="Times New Roman" w:eastAsia="Calibri" w:hAnsi="Times New Roman" w:cs="Times New Roman"/>
          <w:color w:val="000000" w:themeColor="text1"/>
          <w:sz w:val="24"/>
          <w:szCs w:val="24"/>
          <w:lang w:val="en-US"/>
        </w:rPr>
        <w:t>2013</w:t>
      </w:r>
      <w:r w:rsidR="00152751" w:rsidRPr="00D44F34">
        <w:rPr>
          <w:rFonts w:ascii="Times New Roman" w:eastAsia="Calibri" w:hAnsi="Times New Roman" w:cs="Times New Roman"/>
          <w:color w:val="000000" w:themeColor="text1"/>
          <w:sz w:val="24"/>
          <w:szCs w:val="24"/>
          <w:lang w:val="en-US"/>
        </w:rPr>
        <w:t xml:space="preserve">). </w:t>
      </w:r>
      <w:r w:rsidRPr="00D44F34">
        <w:rPr>
          <w:rFonts w:ascii="Times New Roman" w:eastAsia="Calibri" w:hAnsi="Times New Roman" w:cs="Times New Roman"/>
          <w:color w:val="000000" w:themeColor="text1"/>
          <w:sz w:val="24"/>
          <w:szCs w:val="24"/>
          <w:lang w:val="en-US"/>
        </w:rPr>
        <w:t xml:space="preserve">The second </w:t>
      </w:r>
      <w:r w:rsidR="006C26AB">
        <w:rPr>
          <w:rFonts w:ascii="Times New Roman" w:eastAsia="Calibri" w:hAnsi="Times New Roman" w:cs="Times New Roman"/>
          <w:color w:val="000000" w:themeColor="text1"/>
          <w:sz w:val="24"/>
          <w:szCs w:val="24"/>
          <w:lang w:val="en-US"/>
        </w:rPr>
        <w:t>issue</w:t>
      </w:r>
      <w:r w:rsidR="006C26AB" w:rsidRPr="00D44F34">
        <w:rPr>
          <w:rFonts w:ascii="Times New Roman" w:eastAsia="Calibri" w:hAnsi="Times New Roman" w:cs="Times New Roman"/>
          <w:color w:val="000000" w:themeColor="text1"/>
          <w:sz w:val="24"/>
          <w:szCs w:val="24"/>
          <w:lang w:val="en-US"/>
        </w:rPr>
        <w:t xml:space="preserve"> </w:t>
      </w:r>
      <w:r w:rsidRPr="00D44F34">
        <w:rPr>
          <w:rFonts w:ascii="Times New Roman" w:eastAsia="Calibri" w:hAnsi="Times New Roman" w:cs="Times New Roman"/>
          <w:color w:val="000000" w:themeColor="text1"/>
          <w:sz w:val="24"/>
          <w:szCs w:val="24"/>
          <w:lang w:val="en-US"/>
        </w:rPr>
        <w:t>relates to the fact that since</w:t>
      </w:r>
      <w:r w:rsidR="00D2489A" w:rsidRPr="00D44F34">
        <w:rPr>
          <w:rFonts w:ascii="Times New Roman" w:eastAsia="Calibri" w:hAnsi="Times New Roman" w:cs="Times New Roman"/>
          <w:color w:val="000000" w:themeColor="text1"/>
          <w:sz w:val="24"/>
          <w:szCs w:val="24"/>
          <w:lang w:val="en-US"/>
        </w:rPr>
        <w:t xml:space="preserve"> a </w:t>
      </w:r>
      <w:r w:rsidR="00AC63D9" w:rsidRPr="00D44F34">
        <w:rPr>
          <w:rFonts w:ascii="Times New Roman" w:eastAsia="Calibri" w:hAnsi="Times New Roman" w:cs="Times New Roman"/>
          <w:color w:val="000000" w:themeColor="text1"/>
          <w:sz w:val="24"/>
          <w:szCs w:val="24"/>
          <w:lang w:val="en-US"/>
        </w:rPr>
        <w:t>common</w:t>
      </w:r>
      <w:r w:rsidR="00D2489A" w:rsidRPr="00D44F34">
        <w:rPr>
          <w:rFonts w:ascii="Times New Roman" w:eastAsia="Calibri" w:hAnsi="Times New Roman" w:cs="Times New Roman"/>
          <w:color w:val="000000" w:themeColor="text1"/>
          <w:sz w:val="24"/>
          <w:szCs w:val="24"/>
          <w:lang w:val="en-US"/>
        </w:rPr>
        <w:t xml:space="preserve"> and legally defined</w:t>
      </w:r>
      <w:r w:rsidRPr="00D44F34">
        <w:rPr>
          <w:rFonts w:ascii="Times New Roman" w:eastAsia="Calibri" w:hAnsi="Times New Roman" w:cs="Times New Roman"/>
          <w:color w:val="000000" w:themeColor="text1"/>
          <w:sz w:val="24"/>
          <w:szCs w:val="24"/>
          <w:lang w:val="en-US"/>
        </w:rPr>
        <w:t xml:space="preserve"> statistical </w:t>
      </w:r>
      <w:r w:rsidR="00152751" w:rsidRPr="00D44F34">
        <w:rPr>
          <w:rFonts w:ascii="Times New Roman" w:eastAsia="Calibri" w:hAnsi="Times New Roman" w:cs="Times New Roman"/>
          <w:color w:val="000000" w:themeColor="text1"/>
          <w:sz w:val="24"/>
          <w:szCs w:val="24"/>
          <w:lang w:val="en-US"/>
        </w:rPr>
        <w:t xml:space="preserve">and performance evaluation </w:t>
      </w:r>
      <w:r w:rsidRPr="00D44F34">
        <w:rPr>
          <w:rFonts w:ascii="Times New Roman" w:eastAsia="Calibri" w:hAnsi="Times New Roman" w:cs="Times New Roman"/>
          <w:color w:val="000000" w:themeColor="text1"/>
          <w:sz w:val="24"/>
          <w:szCs w:val="24"/>
          <w:lang w:val="en-US"/>
        </w:rPr>
        <w:t>framework is not established</w:t>
      </w:r>
      <w:r w:rsidR="006C26AB">
        <w:rPr>
          <w:rFonts w:ascii="Times New Roman" w:eastAsia="Calibri" w:hAnsi="Times New Roman" w:cs="Times New Roman"/>
          <w:color w:val="000000" w:themeColor="text1"/>
          <w:sz w:val="24"/>
          <w:szCs w:val="24"/>
          <w:lang w:val="en-US"/>
        </w:rPr>
        <w:t>,</w:t>
      </w:r>
      <w:r w:rsidRPr="00D44F34">
        <w:rPr>
          <w:rFonts w:ascii="Times New Roman" w:eastAsia="Calibri" w:hAnsi="Times New Roman" w:cs="Times New Roman"/>
          <w:color w:val="000000" w:themeColor="text1"/>
          <w:sz w:val="24"/>
          <w:szCs w:val="24"/>
          <w:lang w:val="en-US"/>
        </w:rPr>
        <w:t xml:space="preserve"> a multitude of quantitative and qualitative indicators have been developed and compiled</w:t>
      </w:r>
      <w:r w:rsidR="00417844" w:rsidRPr="00D44F34">
        <w:rPr>
          <w:rFonts w:ascii="Times New Roman" w:eastAsia="Calibri" w:hAnsi="Times New Roman" w:cs="Times New Roman"/>
          <w:color w:val="000000" w:themeColor="text1"/>
          <w:sz w:val="24"/>
          <w:szCs w:val="24"/>
          <w:lang w:val="en-US"/>
        </w:rPr>
        <w:t xml:space="preserve"> (</w:t>
      </w:r>
      <w:proofErr w:type="spellStart"/>
      <w:r w:rsidR="00417844" w:rsidRPr="00D44F34">
        <w:rPr>
          <w:rFonts w:ascii="Times New Roman" w:eastAsia="Calibri" w:hAnsi="Times New Roman" w:cs="Times New Roman"/>
          <w:color w:val="000000" w:themeColor="text1"/>
          <w:sz w:val="24"/>
          <w:szCs w:val="24"/>
          <w:lang w:val="en-US"/>
        </w:rPr>
        <w:t>Agenzia</w:t>
      </w:r>
      <w:proofErr w:type="spellEnd"/>
      <w:r w:rsidR="00417844" w:rsidRPr="00D44F34">
        <w:rPr>
          <w:rFonts w:ascii="Times New Roman" w:eastAsia="Calibri" w:hAnsi="Times New Roman" w:cs="Times New Roman"/>
          <w:color w:val="000000" w:themeColor="text1"/>
          <w:sz w:val="24"/>
          <w:szCs w:val="24"/>
          <w:lang w:val="en-US"/>
        </w:rPr>
        <w:t xml:space="preserve"> per le ONLUS, 2010)</w:t>
      </w:r>
      <w:r w:rsidR="00152751" w:rsidRPr="00D44F34">
        <w:rPr>
          <w:rFonts w:ascii="Times New Roman" w:eastAsia="Calibri" w:hAnsi="Times New Roman" w:cs="Times New Roman"/>
          <w:color w:val="000000" w:themeColor="text1"/>
          <w:sz w:val="24"/>
          <w:szCs w:val="24"/>
          <w:lang w:val="en-US"/>
        </w:rPr>
        <w:t>.</w:t>
      </w:r>
      <w:r w:rsidR="00AC63D9" w:rsidRPr="00D44F34">
        <w:rPr>
          <w:rFonts w:ascii="Times New Roman" w:eastAsia="Calibri" w:hAnsi="Times New Roman" w:cs="Times New Roman"/>
          <w:color w:val="000000" w:themeColor="text1"/>
          <w:sz w:val="24"/>
          <w:szCs w:val="24"/>
          <w:lang w:val="en-US"/>
        </w:rPr>
        <w:t xml:space="preserve"> </w:t>
      </w:r>
      <w:r w:rsidR="00092A59">
        <w:rPr>
          <w:rFonts w:ascii="Times New Roman" w:eastAsia="Calibri" w:hAnsi="Times New Roman" w:cs="Times New Roman"/>
          <w:color w:val="000000" w:themeColor="text1"/>
          <w:sz w:val="24"/>
          <w:szCs w:val="24"/>
          <w:lang w:val="en-US"/>
        </w:rPr>
        <w:t xml:space="preserve">In contrast to other European countries, </w:t>
      </w:r>
      <w:r w:rsidR="00837435">
        <w:rPr>
          <w:rFonts w:ascii="Times New Roman" w:eastAsia="Calibri" w:hAnsi="Times New Roman" w:cs="Times New Roman"/>
          <w:color w:val="000000" w:themeColor="text1"/>
          <w:sz w:val="24"/>
          <w:szCs w:val="24"/>
          <w:lang w:val="en-US"/>
        </w:rPr>
        <w:t xml:space="preserve">as </w:t>
      </w:r>
      <w:r w:rsidR="00092A59">
        <w:rPr>
          <w:rFonts w:ascii="Times New Roman" w:eastAsia="Calibri" w:hAnsi="Times New Roman" w:cs="Times New Roman"/>
          <w:color w:val="000000" w:themeColor="text1"/>
          <w:sz w:val="24"/>
          <w:szCs w:val="24"/>
          <w:lang w:val="en-US"/>
        </w:rPr>
        <w:t>for example Belgium and UK, where social enterprises and “community interest companies”</w:t>
      </w:r>
      <w:r w:rsidR="00152751" w:rsidRPr="00D44F34">
        <w:rPr>
          <w:rFonts w:ascii="Times New Roman" w:eastAsia="Calibri" w:hAnsi="Times New Roman" w:cs="Times New Roman"/>
          <w:color w:val="000000" w:themeColor="text1"/>
          <w:sz w:val="24"/>
          <w:szCs w:val="24"/>
          <w:lang w:val="en-US"/>
        </w:rPr>
        <w:t xml:space="preserve"> are required to present annual social report ensuring the consistency of social purposes and community involvement</w:t>
      </w:r>
      <w:r w:rsidR="00396544" w:rsidRPr="00D44F34">
        <w:rPr>
          <w:rFonts w:ascii="Times New Roman" w:eastAsia="Calibri" w:hAnsi="Times New Roman" w:cs="Times New Roman"/>
          <w:color w:val="000000" w:themeColor="text1"/>
          <w:sz w:val="24"/>
          <w:szCs w:val="24"/>
          <w:lang w:val="en-US"/>
        </w:rPr>
        <w:t>, the Italian situation is largely under-regul</w:t>
      </w:r>
      <w:r w:rsidR="00640C8D" w:rsidRPr="00D44F34">
        <w:rPr>
          <w:rFonts w:ascii="Times New Roman" w:eastAsia="Calibri" w:hAnsi="Times New Roman" w:cs="Times New Roman"/>
          <w:color w:val="000000" w:themeColor="text1"/>
          <w:sz w:val="24"/>
          <w:szCs w:val="24"/>
          <w:lang w:val="en-US"/>
        </w:rPr>
        <w:t xml:space="preserve">ated </w:t>
      </w:r>
      <w:r w:rsidR="00244FBA" w:rsidRPr="00D44F34">
        <w:rPr>
          <w:rFonts w:ascii="Times New Roman" w:eastAsia="Calibri" w:hAnsi="Times New Roman" w:cs="Times New Roman"/>
          <w:color w:val="000000" w:themeColor="text1"/>
          <w:sz w:val="24"/>
          <w:szCs w:val="24"/>
          <w:lang w:val="en-US"/>
        </w:rPr>
        <w:t>(</w:t>
      </w:r>
      <w:proofErr w:type="spellStart"/>
      <w:r w:rsidR="00244FBA" w:rsidRPr="00D44F34">
        <w:rPr>
          <w:rFonts w:ascii="Times New Roman" w:eastAsia="Calibri" w:hAnsi="Times New Roman" w:cs="Times New Roman"/>
          <w:color w:val="000000" w:themeColor="text1"/>
          <w:sz w:val="24"/>
          <w:szCs w:val="24"/>
          <w:lang w:val="en-US"/>
        </w:rPr>
        <w:t>Rusconi</w:t>
      </w:r>
      <w:proofErr w:type="spellEnd"/>
      <w:r w:rsidR="00244FBA" w:rsidRPr="00D44F34">
        <w:rPr>
          <w:rFonts w:ascii="Times New Roman" w:eastAsia="Calibri" w:hAnsi="Times New Roman" w:cs="Times New Roman"/>
          <w:color w:val="000000" w:themeColor="text1"/>
          <w:sz w:val="24"/>
          <w:szCs w:val="24"/>
          <w:lang w:val="en-US"/>
        </w:rPr>
        <w:t xml:space="preserve"> et al 200</w:t>
      </w:r>
      <w:r w:rsidRPr="00D44F34">
        <w:rPr>
          <w:rFonts w:ascii="Times New Roman" w:eastAsia="Calibri" w:hAnsi="Times New Roman" w:cs="Times New Roman"/>
          <w:color w:val="000000" w:themeColor="text1"/>
          <w:sz w:val="24"/>
          <w:szCs w:val="24"/>
          <w:lang w:val="en-US"/>
        </w:rPr>
        <w:t xml:space="preserve">9; </w:t>
      </w:r>
      <w:proofErr w:type="spellStart"/>
      <w:r w:rsidRPr="00D44F34">
        <w:rPr>
          <w:rFonts w:ascii="Times New Roman" w:eastAsia="Calibri" w:hAnsi="Times New Roman" w:cs="Times New Roman"/>
          <w:color w:val="000000" w:themeColor="text1"/>
          <w:sz w:val="24"/>
          <w:szCs w:val="24"/>
          <w:lang w:val="en-US"/>
        </w:rPr>
        <w:t>Consiglio</w:t>
      </w:r>
      <w:proofErr w:type="spellEnd"/>
      <w:r w:rsidRPr="00D44F34">
        <w:rPr>
          <w:rFonts w:ascii="Times New Roman" w:eastAsia="Calibri" w:hAnsi="Times New Roman" w:cs="Times New Roman"/>
          <w:color w:val="000000" w:themeColor="text1"/>
          <w:sz w:val="24"/>
          <w:szCs w:val="24"/>
          <w:lang w:val="en-US"/>
        </w:rPr>
        <w:t xml:space="preserve"> </w:t>
      </w:r>
      <w:proofErr w:type="spellStart"/>
      <w:r w:rsidRPr="00D44F34">
        <w:rPr>
          <w:rFonts w:ascii="Times New Roman" w:eastAsia="Calibri" w:hAnsi="Times New Roman" w:cs="Times New Roman"/>
          <w:color w:val="000000" w:themeColor="text1"/>
          <w:sz w:val="24"/>
          <w:szCs w:val="24"/>
          <w:lang w:val="en-US"/>
        </w:rPr>
        <w:t>nazionale</w:t>
      </w:r>
      <w:proofErr w:type="spellEnd"/>
      <w:r w:rsidRPr="00D44F34">
        <w:rPr>
          <w:rFonts w:ascii="Times New Roman" w:eastAsia="Calibri" w:hAnsi="Times New Roman" w:cs="Times New Roman"/>
          <w:color w:val="000000" w:themeColor="text1"/>
          <w:sz w:val="24"/>
          <w:szCs w:val="24"/>
          <w:lang w:val="en-US"/>
        </w:rPr>
        <w:t xml:space="preserve"> </w:t>
      </w:r>
      <w:proofErr w:type="spellStart"/>
      <w:r w:rsidRPr="00D44F34">
        <w:rPr>
          <w:rFonts w:ascii="Times New Roman" w:eastAsia="Calibri" w:hAnsi="Times New Roman" w:cs="Times New Roman"/>
          <w:color w:val="000000" w:themeColor="text1"/>
          <w:sz w:val="24"/>
          <w:szCs w:val="24"/>
          <w:lang w:val="en-US"/>
        </w:rPr>
        <w:t>dei</w:t>
      </w:r>
      <w:proofErr w:type="spellEnd"/>
      <w:r w:rsidRPr="00D44F34">
        <w:rPr>
          <w:rFonts w:ascii="Times New Roman" w:eastAsia="Calibri" w:hAnsi="Times New Roman" w:cs="Times New Roman"/>
          <w:color w:val="000000" w:themeColor="text1"/>
          <w:sz w:val="24"/>
          <w:szCs w:val="24"/>
          <w:lang w:val="en-US"/>
        </w:rPr>
        <w:t xml:space="preserve"> </w:t>
      </w:r>
      <w:proofErr w:type="spellStart"/>
      <w:r w:rsidRPr="00D44F34">
        <w:rPr>
          <w:rFonts w:ascii="Times New Roman" w:eastAsia="Calibri" w:hAnsi="Times New Roman" w:cs="Times New Roman"/>
          <w:color w:val="000000" w:themeColor="text1"/>
          <w:sz w:val="24"/>
          <w:szCs w:val="24"/>
          <w:lang w:val="en-US"/>
        </w:rPr>
        <w:t>dottori</w:t>
      </w:r>
      <w:proofErr w:type="spellEnd"/>
      <w:r w:rsidRPr="00D44F34">
        <w:rPr>
          <w:rFonts w:ascii="Times New Roman" w:eastAsia="Calibri" w:hAnsi="Times New Roman" w:cs="Times New Roman"/>
          <w:color w:val="000000" w:themeColor="text1"/>
          <w:sz w:val="24"/>
          <w:szCs w:val="24"/>
          <w:lang w:val="en-US"/>
        </w:rPr>
        <w:t xml:space="preserve"> </w:t>
      </w:r>
      <w:proofErr w:type="spellStart"/>
      <w:r w:rsidRPr="00D44F34">
        <w:rPr>
          <w:rFonts w:ascii="Times New Roman" w:eastAsia="Calibri" w:hAnsi="Times New Roman" w:cs="Times New Roman"/>
          <w:color w:val="000000" w:themeColor="text1"/>
          <w:sz w:val="24"/>
          <w:szCs w:val="24"/>
          <w:lang w:val="en-US"/>
        </w:rPr>
        <w:t>commercialisti</w:t>
      </w:r>
      <w:proofErr w:type="spellEnd"/>
      <w:r w:rsidRPr="00D44F34">
        <w:rPr>
          <w:rFonts w:ascii="Times New Roman" w:eastAsia="Calibri" w:hAnsi="Times New Roman" w:cs="Times New Roman"/>
          <w:color w:val="000000" w:themeColor="text1"/>
          <w:sz w:val="24"/>
          <w:szCs w:val="24"/>
          <w:lang w:val="en-US"/>
        </w:rPr>
        <w:t>, 2004</w:t>
      </w:r>
      <w:r w:rsidR="00640C8D" w:rsidRPr="00D44F34">
        <w:rPr>
          <w:rFonts w:ascii="Times New Roman" w:eastAsia="Calibri" w:hAnsi="Times New Roman" w:cs="Times New Roman"/>
          <w:color w:val="000000" w:themeColor="text1"/>
          <w:sz w:val="24"/>
          <w:szCs w:val="24"/>
          <w:lang w:val="en-US"/>
        </w:rPr>
        <w:t xml:space="preserve">; </w:t>
      </w:r>
      <w:proofErr w:type="spellStart"/>
      <w:r w:rsidR="00640C8D" w:rsidRPr="00D44F34">
        <w:rPr>
          <w:rFonts w:ascii="Times New Roman" w:eastAsia="Calibri" w:hAnsi="Times New Roman" w:cs="Times New Roman"/>
          <w:color w:val="000000" w:themeColor="text1"/>
          <w:sz w:val="24"/>
          <w:szCs w:val="24"/>
          <w:lang w:val="en-US"/>
        </w:rPr>
        <w:t>Ministero</w:t>
      </w:r>
      <w:proofErr w:type="spellEnd"/>
      <w:r w:rsidR="00640C8D" w:rsidRPr="00D44F34">
        <w:rPr>
          <w:rFonts w:ascii="Times New Roman" w:eastAsia="Calibri" w:hAnsi="Times New Roman" w:cs="Times New Roman"/>
          <w:color w:val="000000" w:themeColor="text1"/>
          <w:sz w:val="24"/>
          <w:szCs w:val="24"/>
          <w:lang w:val="en-US"/>
        </w:rPr>
        <w:t xml:space="preserve"> del </w:t>
      </w:r>
      <w:proofErr w:type="spellStart"/>
      <w:r w:rsidR="00640C8D" w:rsidRPr="00D44F34">
        <w:rPr>
          <w:rFonts w:ascii="Times New Roman" w:eastAsia="Calibri" w:hAnsi="Times New Roman" w:cs="Times New Roman"/>
          <w:color w:val="000000" w:themeColor="text1"/>
          <w:sz w:val="24"/>
          <w:szCs w:val="24"/>
          <w:lang w:val="en-US"/>
        </w:rPr>
        <w:t>Lavoro</w:t>
      </w:r>
      <w:proofErr w:type="spellEnd"/>
      <w:r w:rsidR="00640C8D" w:rsidRPr="00D44F34">
        <w:rPr>
          <w:rFonts w:ascii="Times New Roman" w:eastAsia="Calibri" w:hAnsi="Times New Roman" w:cs="Times New Roman"/>
          <w:color w:val="000000" w:themeColor="text1"/>
          <w:sz w:val="24"/>
          <w:szCs w:val="24"/>
          <w:lang w:val="en-US"/>
        </w:rPr>
        <w:t xml:space="preserve"> e</w:t>
      </w:r>
      <w:r w:rsidR="00B517C6" w:rsidRPr="00D44F34">
        <w:rPr>
          <w:rFonts w:ascii="Times New Roman" w:eastAsia="Calibri" w:hAnsi="Times New Roman" w:cs="Times New Roman"/>
          <w:color w:val="000000" w:themeColor="text1"/>
          <w:sz w:val="24"/>
          <w:szCs w:val="24"/>
          <w:lang w:val="en-US"/>
        </w:rPr>
        <w:t>t al., 2013</w:t>
      </w:r>
      <w:r w:rsidRPr="00D44F34">
        <w:rPr>
          <w:rFonts w:ascii="Times New Roman" w:eastAsia="Calibri" w:hAnsi="Times New Roman" w:cs="Times New Roman"/>
          <w:color w:val="000000" w:themeColor="text1"/>
          <w:sz w:val="24"/>
          <w:szCs w:val="24"/>
          <w:lang w:val="en-US"/>
        </w:rPr>
        <w:t xml:space="preserve">). </w:t>
      </w:r>
      <w:r w:rsidR="00837435">
        <w:rPr>
          <w:rFonts w:ascii="Times New Roman" w:eastAsia="Calibri" w:hAnsi="Times New Roman" w:cs="Times New Roman"/>
          <w:color w:val="000000" w:themeColor="text1"/>
          <w:sz w:val="24"/>
          <w:szCs w:val="24"/>
          <w:lang w:val="en-US"/>
        </w:rPr>
        <w:t>A c</w:t>
      </w:r>
      <w:r w:rsidR="00640C8D" w:rsidRPr="00D44F34">
        <w:rPr>
          <w:rFonts w:ascii="Times New Roman" w:eastAsia="Calibri" w:hAnsi="Times New Roman" w:cs="Times New Roman"/>
          <w:color w:val="000000" w:themeColor="text1"/>
          <w:sz w:val="24"/>
          <w:szCs w:val="24"/>
          <w:lang w:val="en-US"/>
        </w:rPr>
        <w:t xml:space="preserve">lear legislation </w:t>
      </w:r>
      <w:r w:rsidR="00417844" w:rsidRPr="00D44F34">
        <w:rPr>
          <w:rFonts w:ascii="Times New Roman" w:eastAsia="Calibri" w:hAnsi="Times New Roman" w:cs="Times New Roman"/>
          <w:color w:val="000000" w:themeColor="text1"/>
          <w:sz w:val="24"/>
          <w:szCs w:val="24"/>
          <w:lang w:val="en-US"/>
        </w:rPr>
        <w:t xml:space="preserve">on accounting, </w:t>
      </w:r>
      <w:r w:rsidR="00640C8D" w:rsidRPr="00D44F34">
        <w:rPr>
          <w:rFonts w:ascii="Times New Roman" w:eastAsia="Calibri" w:hAnsi="Times New Roman" w:cs="Times New Roman"/>
          <w:color w:val="000000" w:themeColor="text1"/>
          <w:sz w:val="24"/>
          <w:szCs w:val="24"/>
          <w:lang w:val="en-US"/>
        </w:rPr>
        <w:t xml:space="preserve">supported by a </w:t>
      </w:r>
      <w:proofErr w:type="spellStart"/>
      <w:r w:rsidR="00640C8D" w:rsidRPr="00D44F34">
        <w:rPr>
          <w:rFonts w:ascii="Times New Roman" w:eastAsia="Calibri" w:hAnsi="Times New Roman" w:cs="Times New Roman"/>
          <w:color w:val="000000" w:themeColor="text1"/>
          <w:sz w:val="24"/>
          <w:szCs w:val="24"/>
          <w:lang w:val="en-US"/>
        </w:rPr>
        <w:t>harmoni</w:t>
      </w:r>
      <w:r w:rsidR="00C95115">
        <w:rPr>
          <w:rFonts w:ascii="Times New Roman" w:eastAsia="Calibri" w:hAnsi="Times New Roman" w:cs="Times New Roman"/>
          <w:color w:val="000000" w:themeColor="text1"/>
          <w:sz w:val="24"/>
          <w:szCs w:val="24"/>
          <w:lang w:val="en-US"/>
        </w:rPr>
        <w:t>s</w:t>
      </w:r>
      <w:r w:rsidR="00640C8D" w:rsidRPr="00D44F34">
        <w:rPr>
          <w:rFonts w:ascii="Times New Roman" w:eastAsia="Calibri" w:hAnsi="Times New Roman" w:cs="Times New Roman"/>
          <w:color w:val="000000" w:themeColor="text1"/>
          <w:sz w:val="24"/>
          <w:szCs w:val="24"/>
          <w:lang w:val="en-US"/>
        </w:rPr>
        <w:t>ed</w:t>
      </w:r>
      <w:proofErr w:type="spellEnd"/>
      <w:r w:rsidR="00640C8D" w:rsidRPr="00D44F34">
        <w:rPr>
          <w:rFonts w:ascii="Times New Roman" w:eastAsia="Calibri" w:hAnsi="Times New Roman" w:cs="Times New Roman"/>
          <w:color w:val="000000" w:themeColor="text1"/>
          <w:sz w:val="24"/>
          <w:szCs w:val="24"/>
          <w:lang w:val="en-US"/>
        </w:rPr>
        <w:t xml:space="preserve"> set of indicators</w:t>
      </w:r>
      <w:r w:rsidR="00980495">
        <w:rPr>
          <w:rFonts w:ascii="Times New Roman" w:eastAsia="Calibri" w:hAnsi="Times New Roman" w:cs="Times New Roman"/>
          <w:color w:val="000000" w:themeColor="text1"/>
          <w:sz w:val="24"/>
          <w:szCs w:val="24"/>
          <w:lang w:val="en-US"/>
        </w:rPr>
        <w:t>,</w:t>
      </w:r>
      <w:r w:rsidR="00640C8D" w:rsidRPr="00D44F34">
        <w:rPr>
          <w:rFonts w:ascii="Times New Roman" w:eastAsia="Calibri" w:hAnsi="Times New Roman" w:cs="Times New Roman"/>
          <w:color w:val="000000" w:themeColor="text1"/>
          <w:sz w:val="24"/>
          <w:szCs w:val="24"/>
          <w:lang w:val="en-US"/>
        </w:rPr>
        <w:t xml:space="preserve"> is then needed to</w:t>
      </w:r>
      <w:r w:rsidR="00CC5AD6" w:rsidRPr="00D44F34">
        <w:rPr>
          <w:rFonts w:ascii="Times New Roman" w:eastAsia="Calibri" w:hAnsi="Times New Roman" w:cs="Times New Roman"/>
          <w:color w:val="000000" w:themeColor="text1"/>
          <w:sz w:val="24"/>
          <w:szCs w:val="24"/>
          <w:lang w:val="en-US"/>
        </w:rPr>
        <w:t xml:space="preserve"> fill the statistical gap and</w:t>
      </w:r>
      <w:r w:rsidR="00837435">
        <w:rPr>
          <w:rFonts w:ascii="Times New Roman" w:eastAsia="Calibri" w:hAnsi="Times New Roman" w:cs="Times New Roman"/>
          <w:color w:val="000000" w:themeColor="text1"/>
          <w:sz w:val="24"/>
          <w:szCs w:val="24"/>
          <w:lang w:val="en-US"/>
        </w:rPr>
        <w:t xml:space="preserve"> to</w:t>
      </w:r>
      <w:r w:rsidR="00CC5AD6" w:rsidRPr="00D44F34">
        <w:rPr>
          <w:rFonts w:ascii="Times New Roman" w:eastAsia="Calibri" w:hAnsi="Times New Roman" w:cs="Times New Roman"/>
          <w:color w:val="000000" w:themeColor="text1"/>
          <w:sz w:val="24"/>
          <w:szCs w:val="24"/>
          <w:lang w:val="en-US"/>
        </w:rPr>
        <w:t xml:space="preserve">  improve the performance evaluation on</w:t>
      </w:r>
      <w:r w:rsidR="00640C8D" w:rsidRPr="00D44F34">
        <w:rPr>
          <w:rFonts w:ascii="Times New Roman" w:eastAsia="Calibri" w:hAnsi="Times New Roman" w:cs="Times New Roman"/>
          <w:color w:val="000000" w:themeColor="text1"/>
          <w:sz w:val="24"/>
          <w:szCs w:val="24"/>
          <w:lang w:val="en-US"/>
        </w:rPr>
        <w:t xml:space="preserve"> Italian TSOs</w:t>
      </w:r>
      <w:r w:rsidR="00CC5AD6" w:rsidRPr="00D44F34">
        <w:rPr>
          <w:rFonts w:ascii="Times New Roman" w:eastAsia="Calibri" w:hAnsi="Times New Roman" w:cs="Times New Roman"/>
          <w:color w:val="000000" w:themeColor="text1"/>
          <w:sz w:val="24"/>
          <w:szCs w:val="24"/>
          <w:lang w:val="en-US"/>
        </w:rPr>
        <w:t xml:space="preserve"> (</w:t>
      </w:r>
      <w:proofErr w:type="spellStart"/>
      <w:r w:rsidR="00CC5AD6" w:rsidRPr="00D44F34">
        <w:rPr>
          <w:rFonts w:ascii="Times New Roman" w:eastAsia="Calibri" w:hAnsi="Times New Roman" w:cs="Times New Roman"/>
          <w:color w:val="000000" w:themeColor="text1"/>
          <w:sz w:val="24"/>
          <w:szCs w:val="24"/>
          <w:lang w:val="en-US"/>
        </w:rPr>
        <w:t>Ranieri</w:t>
      </w:r>
      <w:proofErr w:type="spellEnd"/>
      <w:r w:rsidR="00CC5AD6" w:rsidRPr="00D44F34">
        <w:rPr>
          <w:rFonts w:ascii="Times New Roman" w:eastAsia="Calibri" w:hAnsi="Times New Roman" w:cs="Times New Roman"/>
          <w:color w:val="000000" w:themeColor="text1"/>
          <w:sz w:val="24"/>
          <w:szCs w:val="24"/>
          <w:lang w:val="en-US"/>
        </w:rPr>
        <w:t>, 2013)</w:t>
      </w:r>
      <w:r w:rsidR="00640C8D" w:rsidRPr="00D44F34">
        <w:rPr>
          <w:rFonts w:ascii="Times New Roman" w:eastAsia="Calibri" w:hAnsi="Times New Roman" w:cs="Times New Roman"/>
          <w:color w:val="000000" w:themeColor="text1"/>
          <w:sz w:val="24"/>
          <w:szCs w:val="24"/>
          <w:lang w:val="en-US"/>
        </w:rPr>
        <w:t>.</w:t>
      </w:r>
    </w:p>
    <w:p w14:paraId="5FF94EF6" w14:textId="55A64BB8" w:rsidR="00714D93" w:rsidRPr="00D44F34" w:rsidRDefault="00090ABB" w:rsidP="00090ABB">
      <w:pPr>
        <w:spacing w:after="0" w:line="360" w:lineRule="auto"/>
        <w:jc w:val="both"/>
        <w:rPr>
          <w:rFonts w:ascii="Times New Roman" w:eastAsia="Calibri" w:hAnsi="Times New Roman" w:cs="Times New Roman"/>
          <w:color w:val="000000" w:themeColor="text1"/>
          <w:sz w:val="24"/>
          <w:szCs w:val="24"/>
          <w:lang w:val="en-US"/>
        </w:rPr>
      </w:pPr>
      <w:r w:rsidRPr="00D44F34">
        <w:rPr>
          <w:rFonts w:ascii="Times New Roman" w:eastAsia="Calibri" w:hAnsi="Times New Roman" w:cs="Times New Roman"/>
          <w:color w:val="000000" w:themeColor="text1"/>
          <w:sz w:val="24"/>
          <w:szCs w:val="24"/>
          <w:lang w:val="en-US"/>
        </w:rPr>
        <w:t xml:space="preserve">To address these </w:t>
      </w:r>
      <w:r w:rsidR="006C26AB">
        <w:rPr>
          <w:rFonts w:ascii="Times New Roman" w:eastAsia="Calibri" w:hAnsi="Times New Roman" w:cs="Times New Roman"/>
          <w:color w:val="000000" w:themeColor="text1"/>
          <w:sz w:val="24"/>
          <w:szCs w:val="24"/>
          <w:lang w:val="en-US"/>
        </w:rPr>
        <w:t>issues</w:t>
      </w:r>
      <w:r w:rsidRPr="00D44F34">
        <w:rPr>
          <w:rFonts w:ascii="Times New Roman" w:eastAsia="Calibri" w:hAnsi="Times New Roman" w:cs="Times New Roman"/>
          <w:color w:val="000000" w:themeColor="text1"/>
          <w:sz w:val="24"/>
          <w:szCs w:val="24"/>
          <w:lang w:val="en-US"/>
        </w:rPr>
        <w:t>, two  initiatives have</w:t>
      </w:r>
      <w:r w:rsidR="006C26AB">
        <w:rPr>
          <w:rFonts w:ascii="Times New Roman" w:eastAsia="Calibri" w:hAnsi="Times New Roman" w:cs="Times New Roman"/>
          <w:color w:val="000000" w:themeColor="text1"/>
          <w:sz w:val="24"/>
          <w:szCs w:val="24"/>
          <w:lang w:val="en-US"/>
        </w:rPr>
        <w:t xml:space="preserve"> recently</w:t>
      </w:r>
      <w:r w:rsidRPr="00D44F34">
        <w:rPr>
          <w:rFonts w:ascii="Times New Roman" w:eastAsia="Calibri" w:hAnsi="Times New Roman" w:cs="Times New Roman"/>
          <w:color w:val="000000" w:themeColor="text1"/>
          <w:sz w:val="24"/>
          <w:szCs w:val="24"/>
          <w:lang w:val="en-US"/>
        </w:rPr>
        <w:t xml:space="preserve"> been promoted in Italy. </w:t>
      </w:r>
      <w:r w:rsidR="00980495">
        <w:rPr>
          <w:rFonts w:ascii="Times New Roman" w:eastAsia="Calibri" w:hAnsi="Times New Roman" w:cs="Times New Roman"/>
          <w:color w:val="000000" w:themeColor="text1"/>
          <w:sz w:val="24"/>
          <w:szCs w:val="24"/>
          <w:lang w:val="en-US"/>
        </w:rPr>
        <w:t xml:space="preserve">First, </w:t>
      </w:r>
      <w:r w:rsidRPr="00D44F34">
        <w:rPr>
          <w:rFonts w:ascii="Times New Roman" w:eastAsia="Calibri" w:hAnsi="Times New Roman" w:cs="Times New Roman"/>
          <w:color w:val="000000" w:themeColor="text1"/>
          <w:sz w:val="24"/>
          <w:szCs w:val="24"/>
          <w:lang w:val="en-US"/>
        </w:rPr>
        <w:t xml:space="preserve">the newly presented National Strategy on Social Corporate Responsibility - 2012-2014 </w:t>
      </w:r>
      <w:r w:rsidR="00634BFD" w:rsidRPr="00D44F34">
        <w:rPr>
          <w:rFonts w:ascii="Times New Roman" w:eastAsia="Calibri" w:hAnsi="Times New Roman" w:cs="Times New Roman"/>
          <w:color w:val="000000" w:themeColor="text1"/>
          <w:sz w:val="24"/>
          <w:szCs w:val="24"/>
          <w:lang w:val="en-US"/>
        </w:rPr>
        <w:t>(</w:t>
      </w:r>
      <w:proofErr w:type="spellStart"/>
      <w:r w:rsidR="00634BFD" w:rsidRPr="00D44F34">
        <w:rPr>
          <w:rFonts w:ascii="Times New Roman" w:eastAsia="Calibri" w:hAnsi="Times New Roman" w:cs="Times New Roman"/>
          <w:color w:val="000000" w:themeColor="text1"/>
          <w:sz w:val="24"/>
          <w:szCs w:val="24"/>
          <w:lang w:val="en-US"/>
        </w:rPr>
        <w:t>Ministero</w:t>
      </w:r>
      <w:proofErr w:type="spellEnd"/>
      <w:r w:rsidR="00634BFD" w:rsidRPr="00D44F34">
        <w:rPr>
          <w:rFonts w:ascii="Times New Roman" w:eastAsia="Calibri" w:hAnsi="Times New Roman" w:cs="Times New Roman"/>
          <w:color w:val="000000" w:themeColor="text1"/>
          <w:sz w:val="24"/>
          <w:szCs w:val="24"/>
          <w:lang w:val="en-US"/>
        </w:rPr>
        <w:t xml:space="preserve"> del</w:t>
      </w:r>
      <w:r w:rsidR="00640C8D" w:rsidRPr="00D44F34">
        <w:rPr>
          <w:rFonts w:ascii="Times New Roman" w:eastAsia="Calibri" w:hAnsi="Times New Roman" w:cs="Times New Roman"/>
          <w:color w:val="000000" w:themeColor="text1"/>
          <w:sz w:val="24"/>
          <w:szCs w:val="24"/>
          <w:lang w:val="en-US"/>
        </w:rPr>
        <w:t xml:space="preserve"> </w:t>
      </w:r>
      <w:proofErr w:type="spellStart"/>
      <w:r w:rsidR="00640C8D" w:rsidRPr="00D44F34">
        <w:rPr>
          <w:rFonts w:ascii="Times New Roman" w:eastAsia="Calibri" w:hAnsi="Times New Roman" w:cs="Times New Roman"/>
          <w:color w:val="000000" w:themeColor="text1"/>
          <w:sz w:val="24"/>
          <w:szCs w:val="24"/>
          <w:lang w:val="en-US"/>
        </w:rPr>
        <w:t>Lavoro</w:t>
      </w:r>
      <w:proofErr w:type="spellEnd"/>
      <w:r w:rsidR="00640C8D" w:rsidRPr="00D44F34">
        <w:rPr>
          <w:rFonts w:ascii="Times New Roman" w:eastAsia="Calibri" w:hAnsi="Times New Roman" w:cs="Times New Roman"/>
          <w:color w:val="000000" w:themeColor="text1"/>
          <w:sz w:val="24"/>
          <w:szCs w:val="24"/>
          <w:lang w:val="en-US"/>
        </w:rPr>
        <w:t xml:space="preserve"> e</w:t>
      </w:r>
      <w:r w:rsidR="00B517C6" w:rsidRPr="00D44F34">
        <w:rPr>
          <w:rFonts w:ascii="Times New Roman" w:eastAsia="Calibri" w:hAnsi="Times New Roman" w:cs="Times New Roman"/>
          <w:color w:val="000000" w:themeColor="text1"/>
          <w:sz w:val="24"/>
          <w:szCs w:val="24"/>
          <w:lang w:val="en-US"/>
        </w:rPr>
        <w:t xml:space="preserve">t al., </w:t>
      </w:r>
      <w:r w:rsidR="00634BFD" w:rsidRPr="00D44F34">
        <w:rPr>
          <w:rFonts w:ascii="Times New Roman" w:eastAsia="Calibri" w:hAnsi="Times New Roman" w:cs="Times New Roman"/>
          <w:color w:val="000000" w:themeColor="text1"/>
          <w:sz w:val="24"/>
          <w:szCs w:val="24"/>
          <w:lang w:val="en-US"/>
        </w:rPr>
        <w:t xml:space="preserve">, 2013), </w:t>
      </w:r>
      <w:r w:rsidRPr="00D44F34">
        <w:rPr>
          <w:rFonts w:ascii="Times New Roman" w:eastAsia="Calibri" w:hAnsi="Times New Roman" w:cs="Times New Roman"/>
          <w:color w:val="000000" w:themeColor="text1"/>
          <w:sz w:val="24"/>
          <w:szCs w:val="24"/>
          <w:lang w:val="en-US"/>
        </w:rPr>
        <w:t xml:space="preserve">that pushes toward the adoption of the “Italian Third Sector Donation Chart” </w:t>
      </w:r>
      <w:r w:rsidR="00847474" w:rsidRPr="00D44F34">
        <w:rPr>
          <w:rFonts w:ascii="Times New Roman" w:eastAsia="Calibri" w:hAnsi="Times New Roman" w:cs="Times New Roman"/>
          <w:color w:val="000000" w:themeColor="text1"/>
          <w:sz w:val="24"/>
          <w:szCs w:val="24"/>
          <w:lang w:val="en-US"/>
        </w:rPr>
        <w:t>(</w:t>
      </w:r>
      <w:proofErr w:type="spellStart"/>
      <w:r w:rsidR="00847474" w:rsidRPr="00D44F34">
        <w:rPr>
          <w:rFonts w:ascii="Times New Roman" w:hAnsi="Times New Roman" w:cs="Times New Roman"/>
          <w:color w:val="000000" w:themeColor="text1"/>
          <w:sz w:val="24"/>
          <w:szCs w:val="24"/>
          <w:lang w:val="en-US"/>
        </w:rPr>
        <w:t>Istituto</w:t>
      </w:r>
      <w:proofErr w:type="spellEnd"/>
      <w:r w:rsidR="00847474" w:rsidRPr="00D44F34">
        <w:rPr>
          <w:rFonts w:ascii="Times New Roman" w:hAnsi="Times New Roman" w:cs="Times New Roman"/>
          <w:color w:val="000000" w:themeColor="text1"/>
          <w:sz w:val="24"/>
          <w:szCs w:val="24"/>
          <w:lang w:val="en-US"/>
        </w:rPr>
        <w:t xml:space="preserve"> </w:t>
      </w:r>
      <w:proofErr w:type="spellStart"/>
      <w:r w:rsidR="00640C8D" w:rsidRPr="00D44F34">
        <w:rPr>
          <w:rFonts w:ascii="Times New Roman" w:hAnsi="Times New Roman" w:cs="Times New Roman"/>
          <w:color w:val="000000" w:themeColor="text1"/>
          <w:sz w:val="24"/>
          <w:szCs w:val="24"/>
          <w:lang w:val="en-US"/>
        </w:rPr>
        <w:t>I</w:t>
      </w:r>
      <w:r w:rsidR="00847474" w:rsidRPr="00D44F34">
        <w:rPr>
          <w:rFonts w:ascii="Times New Roman" w:hAnsi="Times New Roman" w:cs="Times New Roman"/>
          <w:color w:val="000000" w:themeColor="text1"/>
          <w:sz w:val="24"/>
          <w:szCs w:val="24"/>
          <w:lang w:val="en-US"/>
        </w:rPr>
        <w:t>taliano</w:t>
      </w:r>
      <w:proofErr w:type="spellEnd"/>
      <w:r w:rsidR="00847474" w:rsidRPr="00D44F34">
        <w:rPr>
          <w:rFonts w:ascii="Times New Roman" w:hAnsi="Times New Roman" w:cs="Times New Roman"/>
          <w:color w:val="000000" w:themeColor="text1"/>
          <w:sz w:val="24"/>
          <w:szCs w:val="24"/>
          <w:lang w:val="en-US"/>
        </w:rPr>
        <w:t xml:space="preserve"> </w:t>
      </w:r>
      <w:proofErr w:type="spellStart"/>
      <w:r w:rsidR="00640C8D" w:rsidRPr="00D44F34">
        <w:rPr>
          <w:rFonts w:ascii="Times New Roman" w:hAnsi="Times New Roman" w:cs="Times New Roman"/>
          <w:color w:val="000000" w:themeColor="text1"/>
          <w:sz w:val="24"/>
          <w:szCs w:val="24"/>
          <w:lang w:val="en-US"/>
        </w:rPr>
        <w:t>della</w:t>
      </w:r>
      <w:proofErr w:type="spellEnd"/>
      <w:r w:rsidR="00640C8D" w:rsidRPr="00D44F34">
        <w:rPr>
          <w:rFonts w:ascii="Times New Roman" w:hAnsi="Times New Roman" w:cs="Times New Roman"/>
          <w:color w:val="000000" w:themeColor="text1"/>
          <w:sz w:val="24"/>
          <w:szCs w:val="24"/>
          <w:lang w:val="en-US"/>
        </w:rPr>
        <w:t xml:space="preserve"> </w:t>
      </w:r>
      <w:proofErr w:type="spellStart"/>
      <w:r w:rsidR="00640C8D" w:rsidRPr="00D44F34">
        <w:rPr>
          <w:rFonts w:ascii="Times New Roman" w:hAnsi="Times New Roman" w:cs="Times New Roman"/>
          <w:color w:val="000000" w:themeColor="text1"/>
          <w:sz w:val="24"/>
          <w:szCs w:val="24"/>
          <w:lang w:val="en-US"/>
        </w:rPr>
        <w:t>D</w:t>
      </w:r>
      <w:r w:rsidR="00847474" w:rsidRPr="00D44F34">
        <w:rPr>
          <w:rFonts w:ascii="Times New Roman" w:hAnsi="Times New Roman" w:cs="Times New Roman"/>
          <w:color w:val="000000" w:themeColor="text1"/>
          <w:sz w:val="24"/>
          <w:szCs w:val="24"/>
          <w:lang w:val="en-US"/>
        </w:rPr>
        <w:t>otazione</w:t>
      </w:r>
      <w:proofErr w:type="spellEnd"/>
      <w:r w:rsidR="00847474" w:rsidRPr="00D44F34">
        <w:rPr>
          <w:rFonts w:ascii="Times New Roman" w:hAnsi="Times New Roman" w:cs="Times New Roman"/>
          <w:color w:val="000000" w:themeColor="text1"/>
          <w:sz w:val="24"/>
          <w:szCs w:val="24"/>
          <w:lang w:val="en-US"/>
        </w:rPr>
        <w:t xml:space="preserve">, 2011) </w:t>
      </w:r>
      <w:r w:rsidRPr="00D44F34">
        <w:rPr>
          <w:rFonts w:ascii="Times New Roman" w:eastAsia="Calibri" w:hAnsi="Times New Roman" w:cs="Times New Roman"/>
          <w:color w:val="000000" w:themeColor="text1"/>
          <w:sz w:val="24"/>
          <w:szCs w:val="24"/>
          <w:lang w:val="en-US"/>
        </w:rPr>
        <w:t xml:space="preserve">declares the necessity to extend the compilation of socio-economic and environmental accounts to Third Sector </w:t>
      </w:r>
      <w:proofErr w:type="spellStart"/>
      <w:r w:rsidRPr="00D44F34">
        <w:rPr>
          <w:rFonts w:ascii="Times New Roman" w:eastAsia="Calibri" w:hAnsi="Times New Roman" w:cs="Times New Roman"/>
          <w:color w:val="000000" w:themeColor="text1"/>
          <w:sz w:val="24"/>
          <w:szCs w:val="24"/>
          <w:lang w:val="en-US"/>
        </w:rPr>
        <w:t>organi</w:t>
      </w:r>
      <w:r w:rsidR="0093495C">
        <w:rPr>
          <w:rFonts w:ascii="Times New Roman" w:eastAsia="Calibri" w:hAnsi="Times New Roman" w:cs="Times New Roman"/>
          <w:color w:val="000000" w:themeColor="text1"/>
          <w:sz w:val="24"/>
          <w:szCs w:val="24"/>
          <w:lang w:val="en-US"/>
        </w:rPr>
        <w:t>s</w:t>
      </w:r>
      <w:r w:rsidRPr="00D44F34">
        <w:rPr>
          <w:rFonts w:ascii="Times New Roman" w:eastAsia="Calibri" w:hAnsi="Times New Roman" w:cs="Times New Roman"/>
          <w:color w:val="000000" w:themeColor="text1"/>
          <w:sz w:val="24"/>
          <w:szCs w:val="24"/>
          <w:lang w:val="en-US"/>
        </w:rPr>
        <w:t>ations</w:t>
      </w:r>
      <w:proofErr w:type="spellEnd"/>
      <w:r w:rsidR="006C26AB">
        <w:rPr>
          <w:rFonts w:ascii="Times New Roman" w:eastAsia="Calibri" w:hAnsi="Times New Roman" w:cs="Times New Roman"/>
          <w:color w:val="000000" w:themeColor="text1"/>
          <w:sz w:val="24"/>
          <w:szCs w:val="24"/>
          <w:lang w:val="en-US"/>
        </w:rPr>
        <w:t>.</w:t>
      </w:r>
      <w:r w:rsidRPr="00D44F34">
        <w:rPr>
          <w:rFonts w:ascii="Times New Roman" w:eastAsia="Calibri" w:hAnsi="Times New Roman" w:cs="Times New Roman"/>
          <w:color w:val="000000" w:themeColor="text1"/>
          <w:sz w:val="24"/>
          <w:szCs w:val="24"/>
          <w:lang w:val="en-US"/>
        </w:rPr>
        <w:t xml:space="preserve"> </w:t>
      </w:r>
      <w:r w:rsidR="00B22E8D">
        <w:rPr>
          <w:rFonts w:ascii="Times New Roman" w:eastAsia="Calibri" w:hAnsi="Times New Roman" w:cs="Times New Roman"/>
          <w:color w:val="000000" w:themeColor="text1"/>
          <w:sz w:val="24"/>
          <w:szCs w:val="24"/>
          <w:lang w:val="en-US"/>
        </w:rPr>
        <w:t xml:space="preserve">Second, </w:t>
      </w:r>
      <w:r w:rsidRPr="00D44F34">
        <w:rPr>
          <w:rFonts w:ascii="Times New Roman" w:eastAsia="Calibri" w:hAnsi="Times New Roman" w:cs="Times New Roman"/>
          <w:color w:val="000000" w:themeColor="text1"/>
          <w:sz w:val="24"/>
          <w:szCs w:val="24"/>
          <w:lang w:val="en-US"/>
        </w:rPr>
        <w:t xml:space="preserve">a joint initiative of the Italian </w:t>
      </w:r>
      <w:r w:rsidRPr="00D44F34">
        <w:rPr>
          <w:rFonts w:ascii="Times New Roman" w:eastAsia="Calibri" w:hAnsi="Times New Roman" w:cs="Times New Roman"/>
          <w:color w:val="000000" w:themeColor="text1"/>
          <w:sz w:val="24"/>
          <w:szCs w:val="24"/>
          <w:lang w:val="en-US"/>
        </w:rPr>
        <w:lastRenderedPageBreak/>
        <w:t>Stat</w:t>
      </w:r>
      <w:r w:rsidR="006A55BE" w:rsidRPr="00D44F34">
        <w:rPr>
          <w:rFonts w:ascii="Times New Roman" w:eastAsia="Calibri" w:hAnsi="Times New Roman" w:cs="Times New Roman"/>
          <w:color w:val="000000" w:themeColor="text1"/>
          <w:sz w:val="24"/>
          <w:szCs w:val="24"/>
          <w:lang w:val="en-US"/>
        </w:rPr>
        <w:t>istical Institute (</w:t>
      </w:r>
      <w:proofErr w:type="spellStart"/>
      <w:r w:rsidR="006A55BE" w:rsidRPr="00D44F34">
        <w:rPr>
          <w:rFonts w:ascii="Times New Roman" w:eastAsia="Calibri" w:hAnsi="Times New Roman" w:cs="Times New Roman"/>
          <w:color w:val="000000" w:themeColor="text1"/>
          <w:sz w:val="24"/>
          <w:szCs w:val="24"/>
          <w:lang w:val="en-US"/>
        </w:rPr>
        <w:t>Istat</w:t>
      </w:r>
      <w:proofErr w:type="spellEnd"/>
      <w:r w:rsidRPr="00D44F34">
        <w:rPr>
          <w:rFonts w:ascii="Times New Roman" w:eastAsia="Calibri" w:hAnsi="Times New Roman" w:cs="Times New Roman"/>
          <w:color w:val="000000" w:themeColor="text1"/>
          <w:sz w:val="24"/>
          <w:szCs w:val="24"/>
          <w:lang w:val="en-US"/>
        </w:rPr>
        <w:t>) and the CSR Manager Network Italia (CMN)</w:t>
      </w:r>
      <w:r w:rsidR="00847474" w:rsidRPr="00D44F34">
        <w:rPr>
          <w:rFonts w:ascii="Times New Roman" w:eastAsia="Calibri" w:hAnsi="Times New Roman" w:cs="Times New Roman"/>
          <w:color w:val="000000" w:themeColor="text1"/>
          <w:sz w:val="24"/>
          <w:szCs w:val="24"/>
          <w:lang w:val="en-US"/>
        </w:rPr>
        <w:t xml:space="preserve"> [3]</w:t>
      </w:r>
      <w:r w:rsidRPr="00D44F34">
        <w:rPr>
          <w:rFonts w:ascii="Times New Roman" w:eastAsia="Calibri" w:hAnsi="Times New Roman" w:cs="Times New Roman"/>
          <w:color w:val="000000" w:themeColor="text1"/>
          <w:sz w:val="24"/>
          <w:szCs w:val="24"/>
          <w:lang w:val="en-US"/>
        </w:rPr>
        <w:t xml:space="preserve"> ha</w:t>
      </w:r>
      <w:r w:rsidR="005D64CE" w:rsidRPr="00D44F34">
        <w:rPr>
          <w:rFonts w:ascii="Times New Roman" w:eastAsia="Calibri" w:hAnsi="Times New Roman" w:cs="Times New Roman"/>
          <w:color w:val="000000" w:themeColor="text1"/>
          <w:sz w:val="24"/>
          <w:szCs w:val="24"/>
          <w:lang w:val="en-US"/>
        </w:rPr>
        <w:t>s</w:t>
      </w:r>
      <w:r w:rsidRPr="00D44F34">
        <w:rPr>
          <w:rFonts w:ascii="Times New Roman" w:eastAsia="Calibri" w:hAnsi="Times New Roman" w:cs="Times New Roman"/>
          <w:color w:val="000000" w:themeColor="text1"/>
          <w:sz w:val="24"/>
          <w:szCs w:val="24"/>
          <w:lang w:val="en-US"/>
        </w:rPr>
        <w:t xml:space="preserve"> been specifically </w:t>
      </w:r>
      <w:r w:rsidR="00092A59">
        <w:rPr>
          <w:rFonts w:ascii="Times New Roman" w:eastAsia="Calibri" w:hAnsi="Times New Roman" w:cs="Times New Roman"/>
          <w:color w:val="000000" w:themeColor="text1"/>
          <w:sz w:val="24"/>
          <w:szCs w:val="24"/>
          <w:lang w:val="en-US"/>
        </w:rPr>
        <w:t>arranged to</w:t>
      </w:r>
      <w:r w:rsidRPr="00D44F34">
        <w:rPr>
          <w:rFonts w:ascii="Times New Roman" w:eastAsia="Calibri" w:hAnsi="Times New Roman" w:cs="Times New Roman"/>
          <w:color w:val="000000" w:themeColor="text1"/>
          <w:sz w:val="24"/>
          <w:szCs w:val="24"/>
          <w:lang w:val="en-US"/>
        </w:rPr>
        <w:t xml:space="preserve"> propose a set of indicators oriented to </w:t>
      </w:r>
      <w:proofErr w:type="spellStart"/>
      <w:r w:rsidRPr="00D44F34">
        <w:rPr>
          <w:rFonts w:ascii="Times New Roman" w:eastAsia="Calibri" w:hAnsi="Times New Roman" w:cs="Times New Roman"/>
          <w:color w:val="000000" w:themeColor="text1"/>
          <w:sz w:val="24"/>
          <w:szCs w:val="24"/>
          <w:lang w:val="en-US"/>
        </w:rPr>
        <w:t>harmoni</w:t>
      </w:r>
      <w:r w:rsidR="00B83DB9">
        <w:rPr>
          <w:rFonts w:ascii="Times New Roman" w:eastAsia="Calibri" w:hAnsi="Times New Roman" w:cs="Times New Roman"/>
          <w:color w:val="000000" w:themeColor="text1"/>
          <w:sz w:val="24"/>
          <w:szCs w:val="24"/>
          <w:lang w:val="en-US"/>
        </w:rPr>
        <w:t>s</w:t>
      </w:r>
      <w:r w:rsidRPr="00D44F34">
        <w:rPr>
          <w:rFonts w:ascii="Times New Roman" w:eastAsia="Calibri" w:hAnsi="Times New Roman" w:cs="Times New Roman"/>
          <w:color w:val="000000" w:themeColor="text1"/>
          <w:sz w:val="24"/>
          <w:szCs w:val="24"/>
          <w:lang w:val="en-US"/>
        </w:rPr>
        <w:t>e</w:t>
      </w:r>
      <w:proofErr w:type="spellEnd"/>
      <w:r w:rsidRPr="00D44F34">
        <w:rPr>
          <w:rFonts w:ascii="Times New Roman" w:eastAsia="Calibri" w:hAnsi="Times New Roman" w:cs="Times New Roman"/>
          <w:color w:val="000000" w:themeColor="text1"/>
          <w:sz w:val="24"/>
          <w:szCs w:val="24"/>
          <w:lang w:val="en-US"/>
        </w:rPr>
        <w:t xml:space="preserve"> the</w:t>
      </w:r>
      <w:r w:rsidR="00417844" w:rsidRPr="00D44F34">
        <w:rPr>
          <w:rFonts w:ascii="Times New Roman" w:eastAsia="Calibri" w:hAnsi="Times New Roman" w:cs="Times New Roman"/>
          <w:color w:val="000000" w:themeColor="text1"/>
          <w:sz w:val="24"/>
          <w:szCs w:val="24"/>
          <w:lang w:val="en-US"/>
        </w:rPr>
        <w:t xml:space="preserve"> quantitative performance indicators of the</w:t>
      </w:r>
      <w:r w:rsidRPr="00D44F34">
        <w:rPr>
          <w:rFonts w:ascii="Times New Roman" w:eastAsia="Calibri" w:hAnsi="Times New Roman" w:cs="Times New Roman"/>
          <w:color w:val="000000" w:themeColor="text1"/>
          <w:sz w:val="24"/>
          <w:szCs w:val="24"/>
          <w:lang w:val="en-US"/>
        </w:rPr>
        <w:t xml:space="preserve"> Global Reporting Initiatives (GRI) </w:t>
      </w:r>
      <w:r w:rsidR="00C71B30" w:rsidRPr="00D44F34">
        <w:rPr>
          <w:rFonts w:ascii="Times New Roman" w:eastAsia="Calibri" w:hAnsi="Times New Roman" w:cs="Times New Roman"/>
          <w:color w:val="000000" w:themeColor="text1"/>
          <w:sz w:val="24"/>
          <w:szCs w:val="24"/>
          <w:lang w:val="en-US"/>
        </w:rPr>
        <w:t>with</w:t>
      </w:r>
      <w:r w:rsidRPr="00D44F34">
        <w:rPr>
          <w:rFonts w:ascii="Times New Roman" w:eastAsia="Calibri" w:hAnsi="Times New Roman" w:cs="Times New Roman"/>
          <w:color w:val="000000" w:themeColor="text1"/>
          <w:sz w:val="24"/>
          <w:szCs w:val="24"/>
          <w:lang w:val="en-US"/>
        </w:rPr>
        <w:t xml:space="preserve"> the </w:t>
      </w:r>
      <w:r w:rsidR="002C30A3" w:rsidRPr="00D44F34">
        <w:rPr>
          <w:rFonts w:ascii="Times New Roman" w:eastAsia="Calibri" w:hAnsi="Times New Roman" w:cs="Times New Roman"/>
          <w:color w:val="000000" w:themeColor="text1"/>
          <w:sz w:val="24"/>
          <w:szCs w:val="24"/>
          <w:lang w:val="en-US"/>
        </w:rPr>
        <w:t xml:space="preserve">definitions and </w:t>
      </w:r>
      <w:r w:rsidRPr="00D44F34">
        <w:rPr>
          <w:rFonts w:ascii="Times New Roman" w:eastAsia="Calibri" w:hAnsi="Times New Roman" w:cs="Times New Roman"/>
          <w:color w:val="000000" w:themeColor="text1"/>
          <w:sz w:val="24"/>
          <w:szCs w:val="24"/>
          <w:lang w:val="en-US"/>
        </w:rPr>
        <w:t>sta</w:t>
      </w:r>
      <w:r w:rsidR="00FB1872" w:rsidRPr="00D44F34">
        <w:rPr>
          <w:rFonts w:ascii="Times New Roman" w:eastAsia="Calibri" w:hAnsi="Times New Roman" w:cs="Times New Roman"/>
          <w:color w:val="000000" w:themeColor="text1"/>
          <w:sz w:val="24"/>
          <w:szCs w:val="24"/>
          <w:lang w:val="en-US"/>
        </w:rPr>
        <w:t>ndards of the Italian s</w:t>
      </w:r>
      <w:r w:rsidRPr="00D44F34">
        <w:rPr>
          <w:rFonts w:ascii="Times New Roman" w:eastAsia="Calibri" w:hAnsi="Times New Roman" w:cs="Times New Roman"/>
          <w:color w:val="000000" w:themeColor="text1"/>
          <w:sz w:val="24"/>
          <w:szCs w:val="24"/>
          <w:lang w:val="en-US"/>
        </w:rPr>
        <w:t>tatistical sys</w:t>
      </w:r>
      <w:r w:rsidR="00C71B30" w:rsidRPr="00D44F34">
        <w:rPr>
          <w:rFonts w:ascii="Times New Roman" w:eastAsia="Calibri" w:hAnsi="Times New Roman" w:cs="Times New Roman"/>
          <w:color w:val="000000" w:themeColor="text1"/>
          <w:sz w:val="24"/>
          <w:szCs w:val="24"/>
          <w:lang w:val="en-US"/>
        </w:rPr>
        <w:t>tem</w:t>
      </w:r>
      <w:r w:rsidR="00606D9B" w:rsidRPr="00D44F34">
        <w:rPr>
          <w:rFonts w:ascii="Times New Roman" w:eastAsia="Calibri" w:hAnsi="Times New Roman" w:cs="Times New Roman"/>
          <w:color w:val="000000" w:themeColor="text1"/>
          <w:sz w:val="24"/>
          <w:szCs w:val="24"/>
          <w:lang w:val="en-US"/>
        </w:rPr>
        <w:t>. The main purpose of these initiatives is to increase statistical data collection and to propose a clear and common set of indicators allowing for inter-</w:t>
      </w:r>
      <w:proofErr w:type="spellStart"/>
      <w:r w:rsidR="00606D9B" w:rsidRPr="00D44F34">
        <w:rPr>
          <w:rFonts w:ascii="Times New Roman" w:eastAsia="Calibri" w:hAnsi="Times New Roman" w:cs="Times New Roman"/>
          <w:color w:val="000000" w:themeColor="text1"/>
          <w:sz w:val="24"/>
          <w:szCs w:val="24"/>
          <w:lang w:val="en-US"/>
        </w:rPr>
        <w:t>organisation</w:t>
      </w:r>
      <w:proofErr w:type="spellEnd"/>
      <w:r w:rsidR="00606D9B" w:rsidRPr="00D44F34">
        <w:rPr>
          <w:rFonts w:ascii="Times New Roman" w:eastAsia="Calibri" w:hAnsi="Times New Roman" w:cs="Times New Roman"/>
          <w:color w:val="000000" w:themeColor="text1"/>
          <w:sz w:val="24"/>
          <w:szCs w:val="24"/>
          <w:lang w:val="en-US"/>
        </w:rPr>
        <w:t xml:space="preserve"> comparability.</w:t>
      </w:r>
    </w:p>
    <w:p w14:paraId="4A067E22" w14:textId="5302208E" w:rsidR="001F57DB" w:rsidRPr="00D44F34" w:rsidRDefault="00AA7770" w:rsidP="00090ABB">
      <w:pPr>
        <w:spacing w:after="0" w:line="360" w:lineRule="auto"/>
        <w:jc w:val="both"/>
        <w:rPr>
          <w:rFonts w:ascii="Times New Roman" w:eastAsia="Calibri" w:hAnsi="Times New Roman" w:cs="Times New Roman"/>
          <w:color w:val="000000" w:themeColor="text1"/>
          <w:sz w:val="24"/>
          <w:szCs w:val="24"/>
          <w:lang w:val="en-US"/>
        </w:rPr>
      </w:pPr>
      <w:r w:rsidRPr="00D44F34">
        <w:rPr>
          <w:rFonts w:ascii="Times New Roman" w:eastAsia="Calibri" w:hAnsi="Times New Roman" w:cs="Times New Roman"/>
          <w:color w:val="000000" w:themeColor="text1"/>
          <w:sz w:val="24"/>
          <w:szCs w:val="24"/>
          <w:lang w:val="en-US"/>
        </w:rPr>
        <w:t xml:space="preserve">Moving </w:t>
      </w:r>
      <w:r w:rsidR="00090ABB" w:rsidRPr="00D44F34">
        <w:rPr>
          <w:rFonts w:ascii="Times New Roman" w:eastAsia="Calibri" w:hAnsi="Times New Roman" w:cs="Times New Roman"/>
          <w:color w:val="000000" w:themeColor="text1"/>
          <w:sz w:val="24"/>
          <w:szCs w:val="24"/>
          <w:lang w:val="en-US"/>
        </w:rPr>
        <w:t xml:space="preserve">from the </w:t>
      </w:r>
      <w:proofErr w:type="spellStart"/>
      <w:r w:rsidRPr="00D44F34">
        <w:rPr>
          <w:rFonts w:ascii="Times New Roman" w:eastAsia="Calibri" w:hAnsi="Times New Roman" w:cs="Times New Roman"/>
          <w:color w:val="000000" w:themeColor="text1"/>
          <w:sz w:val="24"/>
          <w:szCs w:val="24"/>
          <w:lang w:val="en-US"/>
        </w:rPr>
        <w:t>Istat</w:t>
      </w:r>
      <w:proofErr w:type="spellEnd"/>
      <w:r w:rsidRPr="00D44F34">
        <w:rPr>
          <w:rFonts w:ascii="Times New Roman" w:eastAsia="Calibri" w:hAnsi="Times New Roman" w:cs="Times New Roman"/>
          <w:color w:val="000000" w:themeColor="text1"/>
          <w:sz w:val="24"/>
          <w:szCs w:val="24"/>
          <w:lang w:val="en-US"/>
        </w:rPr>
        <w:t xml:space="preserve">-CMN </w:t>
      </w:r>
      <w:r w:rsidR="00193AF9" w:rsidRPr="00D44F34">
        <w:rPr>
          <w:rFonts w:ascii="Times New Roman" w:eastAsia="Calibri" w:hAnsi="Times New Roman" w:cs="Times New Roman"/>
          <w:color w:val="000000" w:themeColor="text1"/>
          <w:sz w:val="24"/>
          <w:szCs w:val="24"/>
          <w:lang w:val="en-US"/>
        </w:rPr>
        <w:t>initiative</w:t>
      </w:r>
      <w:r w:rsidR="00090ABB" w:rsidRPr="00D44F34">
        <w:rPr>
          <w:rFonts w:ascii="Times New Roman" w:eastAsia="Calibri" w:hAnsi="Times New Roman" w:cs="Times New Roman"/>
          <w:color w:val="000000" w:themeColor="text1"/>
          <w:sz w:val="24"/>
          <w:szCs w:val="24"/>
          <w:lang w:val="en-US"/>
        </w:rPr>
        <w:t xml:space="preserve">, a sub-set of </w:t>
      </w:r>
      <w:proofErr w:type="spellStart"/>
      <w:r w:rsidR="002C30A3" w:rsidRPr="00D44F34">
        <w:rPr>
          <w:rFonts w:ascii="Times New Roman" w:eastAsia="Calibri" w:hAnsi="Times New Roman" w:cs="Times New Roman"/>
          <w:color w:val="000000" w:themeColor="text1"/>
          <w:sz w:val="24"/>
          <w:szCs w:val="24"/>
          <w:lang w:val="en-US"/>
        </w:rPr>
        <w:t>harmonised</w:t>
      </w:r>
      <w:proofErr w:type="spellEnd"/>
      <w:r w:rsidR="002C30A3" w:rsidRPr="00D44F34">
        <w:rPr>
          <w:rFonts w:ascii="Times New Roman" w:eastAsia="Calibri" w:hAnsi="Times New Roman" w:cs="Times New Roman"/>
          <w:color w:val="000000" w:themeColor="text1"/>
          <w:sz w:val="24"/>
          <w:szCs w:val="24"/>
          <w:lang w:val="en-US"/>
        </w:rPr>
        <w:t xml:space="preserve"> </w:t>
      </w:r>
      <w:r w:rsidR="00090ABB" w:rsidRPr="00D44F34">
        <w:rPr>
          <w:rFonts w:ascii="Times New Roman" w:eastAsia="Calibri" w:hAnsi="Times New Roman" w:cs="Times New Roman"/>
          <w:color w:val="000000" w:themeColor="text1"/>
          <w:sz w:val="24"/>
          <w:szCs w:val="24"/>
          <w:lang w:val="en-US"/>
        </w:rPr>
        <w:t xml:space="preserve">indicators, specifically oriented to address performance evaluation of Third Sector </w:t>
      </w:r>
      <w:proofErr w:type="spellStart"/>
      <w:r w:rsidR="00090ABB" w:rsidRPr="00D44F34">
        <w:rPr>
          <w:rFonts w:ascii="Times New Roman" w:eastAsia="Calibri" w:hAnsi="Times New Roman" w:cs="Times New Roman"/>
          <w:color w:val="000000" w:themeColor="text1"/>
          <w:sz w:val="24"/>
          <w:szCs w:val="24"/>
          <w:lang w:val="en-US"/>
        </w:rPr>
        <w:t>organi</w:t>
      </w:r>
      <w:r w:rsidR="0093495C">
        <w:rPr>
          <w:rFonts w:ascii="Times New Roman" w:eastAsia="Calibri" w:hAnsi="Times New Roman" w:cs="Times New Roman"/>
          <w:color w:val="000000" w:themeColor="text1"/>
          <w:sz w:val="24"/>
          <w:szCs w:val="24"/>
          <w:lang w:val="en-US"/>
        </w:rPr>
        <w:t>s</w:t>
      </w:r>
      <w:r w:rsidR="00090ABB" w:rsidRPr="00D44F34">
        <w:rPr>
          <w:rFonts w:ascii="Times New Roman" w:eastAsia="Calibri" w:hAnsi="Times New Roman" w:cs="Times New Roman"/>
          <w:color w:val="000000" w:themeColor="text1"/>
          <w:sz w:val="24"/>
          <w:szCs w:val="24"/>
          <w:lang w:val="en-US"/>
        </w:rPr>
        <w:t>ations</w:t>
      </w:r>
      <w:proofErr w:type="spellEnd"/>
      <w:r w:rsidR="00090ABB" w:rsidRPr="00D44F34">
        <w:rPr>
          <w:rFonts w:ascii="Times New Roman" w:eastAsia="Calibri" w:hAnsi="Times New Roman" w:cs="Times New Roman"/>
          <w:color w:val="000000" w:themeColor="text1"/>
          <w:sz w:val="24"/>
          <w:szCs w:val="24"/>
          <w:lang w:val="en-US"/>
        </w:rPr>
        <w:t xml:space="preserve">, is </w:t>
      </w:r>
      <w:r w:rsidRPr="00D44F34">
        <w:rPr>
          <w:rFonts w:ascii="Times New Roman" w:eastAsia="Calibri" w:hAnsi="Times New Roman" w:cs="Times New Roman"/>
          <w:color w:val="000000" w:themeColor="text1"/>
          <w:sz w:val="24"/>
          <w:szCs w:val="24"/>
          <w:lang w:val="en-US"/>
        </w:rPr>
        <w:t>proposed</w:t>
      </w:r>
      <w:r w:rsidR="00EF3DEA" w:rsidRPr="00D44F34">
        <w:rPr>
          <w:rFonts w:ascii="Times New Roman" w:eastAsia="Calibri" w:hAnsi="Times New Roman" w:cs="Times New Roman"/>
          <w:color w:val="000000" w:themeColor="text1"/>
          <w:sz w:val="24"/>
          <w:szCs w:val="24"/>
          <w:lang w:val="en-US"/>
        </w:rPr>
        <w:t xml:space="preserve"> and presented</w:t>
      </w:r>
      <w:r w:rsidR="00090ABB" w:rsidRPr="00D44F34">
        <w:rPr>
          <w:rFonts w:ascii="Times New Roman" w:eastAsia="Calibri" w:hAnsi="Times New Roman" w:cs="Times New Roman"/>
          <w:color w:val="000000" w:themeColor="text1"/>
          <w:sz w:val="24"/>
          <w:szCs w:val="24"/>
          <w:lang w:val="en-US"/>
        </w:rPr>
        <w:t xml:space="preserve"> in this paper</w:t>
      </w:r>
      <w:r w:rsidR="00714D93" w:rsidRPr="00D44F34">
        <w:rPr>
          <w:rFonts w:ascii="Times New Roman" w:eastAsia="Calibri" w:hAnsi="Times New Roman" w:cs="Times New Roman"/>
          <w:color w:val="000000" w:themeColor="text1"/>
          <w:sz w:val="24"/>
          <w:szCs w:val="24"/>
          <w:lang w:val="en-US"/>
        </w:rPr>
        <w:t xml:space="preserve">. The main objective is </w:t>
      </w:r>
      <w:r w:rsidR="00EF3DEA" w:rsidRPr="00D44F34">
        <w:rPr>
          <w:rFonts w:ascii="Times New Roman" w:eastAsia="Calibri" w:hAnsi="Times New Roman" w:cs="Times New Roman"/>
          <w:color w:val="000000" w:themeColor="text1"/>
          <w:sz w:val="24"/>
          <w:szCs w:val="24"/>
          <w:lang w:val="en-US"/>
        </w:rPr>
        <w:t>to pro</w:t>
      </w:r>
      <w:r w:rsidR="006A55BE" w:rsidRPr="00D44F34">
        <w:rPr>
          <w:rFonts w:ascii="Times New Roman" w:eastAsia="Calibri" w:hAnsi="Times New Roman" w:cs="Times New Roman"/>
          <w:color w:val="000000" w:themeColor="text1"/>
          <w:sz w:val="24"/>
          <w:szCs w:val="24"/>
          <w:lang w:val="en-US"/>
        </w:rPr>
        <w:t>mote a common framework oriented</w:t>
      </w:r>
      <w:r w:rsidR="00EF3DEA" w:rsidRPr="00D44F34">
        <w:rPr>
          <w:rFonts w:ascii="Times New Roman" w:eastAsia="Calibri" w:hAnsi="Times New Roman" w:cs="Times New Roman"/>
          <w:color w:val="000000" w:themeColor="text1"/>
          <w:sz w:val="24"/>
          <w:szCs w:val="24"/>
          <w:lang w:val="en-US"/>
        </w:rPr>
        <w:t xml:space="preserve"> to increase</w:t>
      </w:r>
      <w:r w:rsidR="00417844" w:rsidRPr="00D44F34">
        <w:rPr>
          <w:rFonts w:ascii="Times New Roman" w:eastAsia="Calibri" w:hAnsi="Times New Roman" w:cs="Times New Roman"/>
          <w:color w:val="000000" w:themeColor="text1"/>
          <w:sz w:val="24"/>
          <w:szCs w:val="24"/>
          <w:lang w:val="en-US"/>
        </w:rPr>
        <w:t xml:space="preserve"> data availability and to improve</w:t>
      </w:r>
      <w:r w:rsidR="006A55BE" w:rsidRPr="00D44F34">
        <w:rPr>
          <w:rFonts w:ascii="Times New Roman" w:eastAsia="Calibri" w:hAnsi="Times New Roman" w:cs="Times New Roman"/>
          <w:color w:val="000000" w:themeColor="text1"/>
          <w:sz w:val="24"/>
          <w:szCs w:val="24"/>
          <w:lang w:val="en-US"/>
        </w:rPr>
        <w:t xml:space="preserve"> the</w:t>
      </w:r>
      <w:r w:rsidR="00EF3DEA" w:rsidRPr="00D44F34">
        <w:rPr>
          <w:rFonts w:ascii="Times New Roman" w:eastAsia="Calibri" w:hAnsi="Times New Roman" w:cs="Times New Roman"/>
          <w:color w:val="000000" w:themeColor="text1"/>
          <w:sz w:val="24"/>
          <w:szCs w:val="24"/>
          <w:lang w:val="en-US"/>
        </w:rPr>
        <w:t xml:space="preserve"> comparability of TSOs performance. In particular, t</w:t>
      </w:r>
      <w:r w:rsidR="001849DF" w:rsidRPr="00D44F34">
        <w:rPr>
          <w:rFonts w:ascii="Times New Roman" w:eastAsia="Calibri" w:hAnsi="Times New Roman" w:cs="Times New Roman"/>
          <w:color w:val="000000" w:themeColor="text1"/>
          <w:sz w:val="24"/>
          <w:szCs w:val="24"/>
          <w:lang w:val="en-US"/>
        </w:rPr>
        <w:t xml:space="preserve">he main contribution of the proposed set of </w:t>
      </w:r>
      <w:r w:rsidR="00094079" w:rsidRPr="00D44F34">
        <w:rPr>
          <w:rFonts w:ascii="Times New Roman" w:eastAsia="Calibri" w:hAnsi="Times New Roman" w:cs="Times New Roman"/>
          <w:color w:val="000000" w:themeColor="text1"/>
          <w:sz w:val="24"/>
          <w:szCs w:val="24"/>
          <w:lang w:val="en-US"/>
        </w:rPr>
        <w:t>indicators</w:t>
      </w:r>
      <w:r w:rsidR="001849DF" w:rsidRPr="00D44F34">
        <w:rPr>
          <w:rFonts w:ascii="Times New Roman" w:eastAsia="Calibri" w:hAnsi="Times New Roman" w:cs="Times New Roman"/>
          <w:color w:val="000000" w:themeColor="text1"/>
          <w:sz w:val="24"/>
          <w:szCs w:val="24"/>
          <w:lang w:val="en-US"/>
        </w:rPr>
        <w:t xml:space="preserve"> is to</w:t>
      </w:r>
      <w:r w:rsidR="001F57DB" w:rsidRPr="00D44F34">
        <w:rPr>
          <w:rFonts w:ascii="Times New Roman" w:eastAsia="Calibri" w:hAnsi="Times New Roman" w:cs="Times New Roman"/>
          <w:color w:val="000000" w:themeColor="text1"/>
          <w:sz w:val="24"/>
          <w:szCs w:val="24"/>
          <w:lang w:val="en-US"/>
        </w:rPr>
        <w:t xml:space="preserve">: </w:t>
      </w:r>
      <w:r w:rsidR="001F57DB" w:rsidRPr="00D44F34">
        <w:rPr>
          <w:rFonts w:ascii="Times New Roman" w:eastAsia="Calibri" w:hAnsi="Times New Roman" w:cs="Times New Roman"/>
          <w:i/>
          <w:color w:val="000000" w:themeColor="text1"/>
          <w:sz w:val="24"/>
          <w:szCs w:val="24"/>
          <w:lang w:val="en-US"/>
        </w:rPr>
        <w:t>(i)</w:t>
      </w:r>
      <w:r w:rsidR="001F57DB" w:rsidRPr="00D44F34">
        <w:rPr>
          <w:rFonts w:ascii="Times New Roman" w:eastAsia="Calibri" w:hAnsi="Times New Roman" w:cs="Times New Roman"/>
          <w:color w:val="000000" w:themeColor="text1"/>
          <w:sz w:val="24"/>
          <w:szCs w:val="24"/>
          <w:lang w:val="en-US"/>
        </w:rPr>
        <w:t xml:space="preserve"> </w:t>
      </w:r>
      <w:r w:rsidR="00EF3DEA" w:rsidRPr="00D44F34">
        <w:rPr>
          <w:rFonts w:ascii="Times New Roman" w:eastAsia="Calibri" w:hAnsi="Times New Roman" w:cs="Times New Roman"/>
          <w:color w:val="000000" w:themeColor="text1"/>
          <w:sz w:val="24"/>
          <w:szCs w:val="24"/>
          <w:lang w:val="en-US"/>
        </w:rPr>
        <w:t xml:space="preserve">provide </w:t>
      </w:r>
      <w:r w:rsidR="001F57DB" w:rsidRPr="00D44F34">
        <w:rPr>
          <w:rFonts w:ascii="Times New Roman" w:eastAsia="Calibri" w:hAnsi="Times New Roman" w:cs="Times New Roman"/>
          <w:color w:val="000000" w:themeColor="text1"/>
          <w:sz w:val="24"/>
          <w:szCs w:val="24"/>
          <w:lang w:val="en-US"/>
        </w:rPr>
        <w:t xml:space="preserve">standard definitions and clear calculation methods; </w:t>
      </w:r>
      <w:r w:rsidR="001F57DB" w:rsidRPr="00D44F34">
        <w:rPr>
          <w:rFonts w:ascii="Times New Roman" w:eastAsia="Calibri" w:hAnsi="Times New Roman" w:cs="Times New Roman"/>
          <w:i/>
          <w:color w:val="000000" w:themeColor="text1"/>
          <w:sz w:val="24"/>
          <w:szCs w:val="24"/>
          <w:lang w:val="en-US"/>
        </w:rPr>
        <w:t>(ii)</w:t>
      </w:r>
      <w:r w:rsidR="001F57DB" w:rsidRPr="00D44F34">
        <w:rPr>
          <w:rFonts w:ascii="Times New Roman" w:eastAsia="Calibri" w:hAnsi="Times New Roman" w:cs="Times New Roman"/>
          <w:color w:val="000000" w:themeColor="text1"/>
          <w:sz w:val="24"/>
          <w:szCs w:val="24"/>
          <w:lang w:val="en-US"/>
        </w:rPr>
        <w:t xml:space="preserve"> </w:t>
      </w:r>
      <w:r w:rsidR="00EF3DEA" w:rsidRPr="00D44F34">
        <w:rPr>
          <w:rFonts w:ascii="Times New Roman" w:eastAsia="Calibri" w:hAnsi="Times New Roman" w:cs="Times New Roman"/>
          <w:color w:val="000000" w:themeColor="text1"/>
          <w:sz w:val="24"/>
          <w:szCs w:val="24"/>
          <w:lang w:val="en-US"/>
        </w:rPr>
        <w:t xml:space="preserve">define </w:t>
      </w:r>
      <w:r w:rsidR="001F57DB" w:rsidRPr="00D44F34">
        <w:rPr>
          <w:rFonts w:ascii="Times New Roman" w:eastAsia="Calibri" w:hAnsi="Times New Roman" w:cs="Times New Roman"/>
          <w:color w:val="000000" w:themeColor="text1"/>
          <w:sz w:val="24"/>
          <w:szCs w:val="24"/>
          <w:lang w:val="en-US"/>
        </w:rPr>
        <w:t xml:space="preserve">quantitative measurements </w:t>
      </w:r>
      <w:r w:rsidR="00EF3DEA" w:rsidRPr="00D44F34">
        <w:rPr>
          <w:rFonts w:ascii="Times New Roman" w:eastAsia="Calibri" w:hAnsi="Times New Roman" w:cs="Times New Roman"/>
          <w:color w:val="000000" w:themeColor="text1"/>
          <w:sz w:val="24"/>
          <w:szCs w:val="24"/>
          <w:lang w:val="en-US"/>
        </w:rPr>
        <w:t>allowing</w:t>
      </w:r>
      <w:r w:rsidR="001F57DB" w:rsidRPr="00D44F34">
        <w:rPr>
          <w:rFonts w:ascii="Times New Roman" w:eastAsia="Calibri" w:hAnsi="Times New Roman" w:cs="Times New Roman"/>
          <w:color w:val="000000" w:themeColor="text1"/>
          <w:sz w:val="24"/>
          <w:szCs w:val="24"/>
          <w:lang w:val="en-US"/>
        </w:rPr>
        <w:t xml:space="preserve"> for aggregation; </w:t>
      </w:r>
      <w:r w:rsidR="001F57DB" w:rsidRPr="00D44F34">
        <w:rPr>
          <w:rFonts w:ascii="Times New Roman" w:eastAsia="Calibri" w:hAnsi="Times New Roman" w:cs="Times New Roman"/>
          <w:i/>
          <w:color w:val="000000" w:themeColor="text1"/>
          <w:sz w:val="24"/>
          <w:szCs w:val="24"/>
          <w:lang w:val="en-US"/>
        </w:rPr>
        <w:t>(iii)</w:t>
      </w:r>
      <w:r w:rsidR="001849DF" w:rsidRPr="00D44F34">
        <w:rPr>
          <w:rFonts w:ascii="Times New Roman" w:eastAsia="Calibri" w:hAnsi="Times New Roman" w:cs="Times New Roman"/>
          <w:color w:val="000000" w:themeColor="text1"/>
          <w:sz w:val="24"/>
          <w:szCs w:val="24"/>
          <w:lang w:val="en-US"/>
        </w:rPr>
        <w:t xml:space="preserve"> </w:t>
      </w:r>
      <w:r w:rsidR="00094079" w:rsidRPr="00D44F34">
        <w:rPr>
          <w:rFonts w:ascii="Times New Roman" w:eastAsia="Calibri" w:hAnsi="Times New Roman" w:cs="Times New Roman"/>
          <w:color w:val="000000" w:themeColor="text1"/>
          <w:sz w:val="24"/>
          <w:szCs w:val="24"/>
          <w:lang w:val="en-US"/>
        </w:rPr>
        <w:t>promote</w:t>
      </w:r>
      <w:r w:rsidR="00EF3DEA" w:rsidRPr="00D44F34">
        <w:rPr>
          <w:rFonts w:ascii="Times New Roman" w:eastAsia="Calibri" w:hAnsi="Times New Roman" w:cs="Times New Roman"/>
          <w:color w:val="000000" w:themeColor="text1"/>
          <w:sz w:val="24"/>
          <w:szCs w:val="24"/>
          <w:lang w:val="en-US"/>
        </w:rPr>
        <w:t xml:space="preserve"> data </w:t>
      </w:r>
      <w:r w:rsidR="00094079" w:rsidRPr="00D44F34">
        <w:rPr>
          <w:rFonts w:ascii="Times New Roman" w:eastAsia="Calibri" w:hAnsi="Times New Roman" w:cs="Times New Roman"/>
          <w:color w:val="000000" w:themeColor="text1"/>
          <w:sz w:val="24"/>
          <w:szCs w:val="24"/>
          <w:lang w:val="en-US"/>
        </w:rPr>
        <w:t xml:space="preserve">collection and performance evaluation in </w:t>
      </w:r>
      <w:r w:rsidR="001F57DB" w:rsidRPr="00D44F34">
        <w:rPr>
          <w:rFonts w:ascii="Times New Roman" w:eastAsia="Calibri" w:hAnsi="Times New Roman" w:cs="Times New Roman"/>
          <w:color w:val="000000" w:themeColor="text1"/>
          <w:sz w:val="24"/>
          <w:szCs w:val="24"/>
          <w:lang w:val="en-US"/>
        </w:rPr>
        <w:t>a context, as the Ita</w:t>
      </w:r>
      <w:r w:rsidR="00EF3DEA" w:rsidRPr="00D44F34">
        <w:rPr>
          <w:rFonts w:ascii="Times New Roman" w:eastAsia="Calibri" w:hAnsi="Times New Roman" w:cs="Times New Roman"/>
          <w:color w:val="000000" w:themeColor="text1"/>
          <w:sz w:val="24"/>
          <w:szCs w:val="24"/>
          <w:lang w:val="en-US"/>
        </w:rPr>
        <w:t>lian one, where statistical information for TSOs</w:t>
      </w:r>
      <w:r w:rsidR="001F57DB" w:rsidRPr="00D44F34">
        <w:rPr>
          <w:rFonts w:ascii="Times New Roman" w:eastAsia="Calibri" w:hAnsi="Times New Roman" w:cs="Times New Roman"/>
          <w:color w:val="000000" w:themeColor="text1"/>
          <w:sz w:val="24"/>
          <w:szCs w:val="24"/>
          <w:lang w:val="en-US"/>
        </w:rPr>
        <w:t xml:space="preserve"> </w:t>
      </w:r>
      <w:r w:rsidR="00094079" w:rsidRPr="00D44F34">
        <w:rPr>
          <w:rFonts w:ascii="Times New Roman" w:eastAsia="Calibri" w:hAnsi="Times New Roman" w:cs="Times New Roman"/>
          <w:color w:val="000000" w:themeColor="text1"/>
          <w:sz w:val="24"/>
          <w:szCs w:val="24"/>
          <w:lang w:val="en-US"/>
        </w:rPr>
        <w:t>is largely</w:t>
      </w:r>
      <w:r w:rsidR="001F57DB" w:rsidRPr="00D44F34">
        <w:rPr>
          <w:rFonts w:ascii="Times New Roman" w:eastAsia="Calibri" w:hAnsi="Times New Roman" w:cs="Times New Roman"/>
          <w:color w:val="000000" w:themeColor="text1"/>
          <w:sz w:val="24"/>
          <w:szCs w:val="24"/>
          <w:lang w:val="en-US"/>
        </w:rPr>
        <w:t xml:space="preserve"> </w:t>
      </w:r>
      <w:r w:rsidR="00094079" w:rsidRPr="00D44F34">
        <w:rPr>
          <w:rFonts w:ascii="Times New Roman" w:eastAsia="Calibri" w:hAnsi="Times New Roman" w:cs="Times New Roman"/>
          <w:color w:val="000000" w:themeColor="text1"/>
          <w:sz w:val="24"/>
          <w:szCs w:val="24"/>
          <w:lang w:val="en-US"/>
        </w:rPr>
        <w:t>incomplete.</w:t>
      </w:r>
    </w:p>
    <w:p w14:paraId="1E483D94" w14:textId="21E52425" w:rsidR="00090ABB" w:rsidRPr="00D44F34" w:rsidRDefault="001F57DB" w:rsidP="00090ABB">
      <w:pPr>
        <w:spacing w:after="0" w:line="360" w:lineRule="auto"/>
        <w:jc w:val="both"/>
        <w:rPr>
          <w:rFonts w:ascii="Times New Roman" w:eastAsia="Calibri" w:hAnsi="Times New Roman" w:cs="Times New Roman"/>
          <w:color w:val="000000" w:themeColor="text1"/>
          <w:sz w:val="24"/>
          <w:szCs w:val="24"/>
          <w:lang w:val="en-US"/>
        </w:rPr>
      </w:pPr>
      <w:r w:rsidRPr="00D44F34">
        <w:rPr>
          <w:rFonts w:ascii="Times New Roman" w:eastAsia="Calibri" w:hAnsi="Times New Roman" w:cs="Times New Roman"/>
          <w:color w:val="000000" w:themeColor="text1"/>
          <w:sz w:val="24"/>
          <w:szCs w:val="24"/>
          <w:lang w:val="en-US"/>
        </w:rPr>
        <w:t>The</w:t>
      </w:r>
      <w:r w:rsidR="00090ABB" w:rsidRPr="00D44F34">
        <w:rPr>
          <w:rFonts w:ascii="Times New Roman" w:eastAsia="Calibri" w:hAnsi="Times New Roman" w:cs="Times New Roman"/>
          <w:color w:val="000000" w:themeColor="text1"/>
          <w:sz w:val="24"/>
          <w:szCs w:val="24"/>
          <w:lang w:val="en-US"/>
        </w:rPr>
        <w:t xml:space="preserve"> paper is structured as follows: Section 2 provides an overview of the state of the art in the performance measurement of the Third Sector. Section 3 summarizes the available data on the </w:t>
      </w:r>
      <w:r w:rsidR="006A55BE" w:rsidRPr="00D44F34">
        <w:rPr>
          <w:rFonts w:ascii="Times New Roman" w:eastAsia="Calibri" w:hAnsi="Times New Roman" w:cs="Times New Roman"/>
          <w:color w:val="000000" w:themeColor="text1"/>
          <w:sz w:val="24"/>
          <w:szCs w:val="24"/>
          <w:lang w:val="en-US"/>
        </w:rPr>
        <w:t xml:space="preserve">Italian </w:t>
      </w:r>
      <w:r w:rsidR="00090ABB" w:rsidRPr="00D44F34">
        <w:rPr>
          <w:rFonts w:ascii="Times New Roman" w:eastAsia="Times New Roman" w:hAnsi="Times New Roman" w:cs="Times New Roman"/>
          <w:color w:val="000000" w:themeColor="text1"/>
          <w:sz w:val="24"/>
          <w:szCs w:val="24"/>
          <w:lang w:val="en" w:eastAsia="it-IT"/>
        </w:rPr>
        <w:t>Thi</w:t>
      </w:r>
      <w:r w:rsidR="006A55BE" w:rsidRPr="00D44F34">
        <w:rPr>
          <w:rFonts w:ascii="Times New Roman" w:eastAsia="Times New Roman" w:hAnsi="Times New Roman" w:cs="Times New Roman"/>
          <w:color w:val="000000" w:themeColor="text1"/>
          <w:sz w:val="24"/>
          <w:szCs w:val="24"/>
          <w:lang w:val="en" w:eastAsia="it-IT"/>
        </w:rPr>
        <w:t xml:space="preserve">rd Sector </w:t>
      </w:r>
      <w:proofErr w:type="spellStart"/>
      <w:r w:rsidR="006A55BE" w:rsidRPr="00D44F34">
        <w:rPr>
          <w:rFonts w:ascii="Times New Roman" w:eastAsia="Times New Roman" w:hAnsi="Times New Roman" w:cs="Times New Roman"/>
          <w:color w:val="000000" w:themeColor="text1"/>
          <w:sz w:val="24"/>
          <w:szCs w:val="24"/>
          <w:lang w:val="en" w:eastAsia="it-IT"/>
        </w:rPr>
        <w:t>organi</w:t>
      </w:r>
      <w:r w:rsidR="00C95115">
        <w:rPr>
          <w:rFonts w:ascii="Times New Roman" w:eastAsia="Times New Roman" w:hAnsi="Times New Roman" w:cs="Times New Roman"/>
          <w:color w:val="000000" w:themeColor="text1"/>
          <w:sz w:val="24"/>
          <w:szCs w:val="24"/>
          <w:lang w:val="en" w:eastAsia="it-IT"/>
        </w:rPr>
        <w:t>s</w:t>
      </w:r>
      <w:r w:rsidR="006A55BE" w:rsidRPr="00D44F34">
        <w:rPr>
          <w:rFonts w:ascii="Times New Roman" w:eastAsia="Times New Roman" w:hAnsi="Times New Roman" w:cs="Times New Roman"/>
          <w:color w:val="000000" w:themeColor="text1"/>
          <w:sz w:val="24"/>
          <w:szCs w:val="24"/>
          <w:lang w:val="en" w:eastAsia="it-IT"/>
        </w:rPr>
        <w:t>ations</w:t>
      </w:r>
      <w:proofErr w:type="spellEnd"/>
      <w:r w:rsidR="00714D93" w:rsidRPr="00D44F34">
        <w:rPr>
          <w:rFonts w:ascii="Times New Roman" w:eastAsia="Times New Roman" w:hAnsi="Times New Roman" w:cs="Times New Roman"/>
          <w:color w:val="000000" w:themeColor="text1"/>
          <w:sz w:val="24"/>
          <w:szCs w:val="24"/>
          <w:lang w:val="en" w:eastAsia="it-IT"/>
        </w:rPr>
        <w:t xml:space="preserve"> </w:t>
      </w:r>
      <w:r w:rsidR="00193AF9" w:rsidRPr="00D44F34">
        <w:rPr>
          <w:rFonts w:ascii="Times New Roman" w:eastAsia="Times New Roman" w:hAnsi="Times New Roman" w:cs="Times New Roman"/>
          <w:color w:val="000000" w:themeColor="text1"/>
          <w:sz w:val="24"/>
          <w:szCs w:val="24"/>
          <w:lang w:val="en" w:eastAsia="it-IT"/>
        </w:rPr>
        <w:t xml:space="preserve">and </w:t>
      </w:r>
      <w:r w:rsidR="00847474" w:rsidRPr="00D44F34">
        <w:rPr>
          <w:rFonts w:ascii="Times New Roman" w:eastAsia="Times New Roman" w:hAnsi="Times New Roman" w:cs="Times New Roman"/>
          <w:color w:val="000000" w:themeColor="text1"/>
          <w:sz w:val="24"/>
          <w:szCs w:val="24"/>
          <w:lang w:val="en" w:eastAsia="it-IT"/>
        </w:rPr>
        <w:t>highlight</w:t>
      </w:r>
      <w:r w:rsidR="006C26AB">
        <w:rPr>
          <w:rFonts w:ascii="Times New Roman" w:eastAsia="Times New Roman" w:hAnsi="Times New Roman" w:cs="Times New Roman"/>
          <w:color w:val="000000" w:themeColor="text1"/>
          <w:sz w:val="24"/>
          <w:szCs w:val="24"/>
          <w:lang w:val="en" w:eastAsia="it-IT"/>
        </w:rPr>
        <w:t>s</w:t>
      </w:r>
      <w:r w:rsidR="00847474" w:rsidRPr="00D44F34">
        <w:rPr>
          <w:rFonts w:ascii="Times New Roman" w:eastAsia="Times New Roman" w:hAnsi="Times New Roman" w:cs="Times New Roman"/>
          <w:color w:val="000000" w:themeColor="text1"/>
          <w:sz w:val="24"/>
          <w:szCs w:val="24"/>
          <w:lang w:val="en" w:eastAsia="it-IT"/>
        </w:rPr>
        <w:t xml:space="preserve"> the</w:t>
      </w:r>
      <w:r w:rsidR="00090ABB" w:rsidRPr="00D44F34">
        <w:rPr>
          <w:rFonts w:ascii="Times New Roman" w:eastAsia="Times New Roman" w:hAnsi="Times New Roman" w:cs="Times New Roman"/>
          <w:color w:val="000000" w:themeColor="text1"/>
          <w:sz w:val="24"/>
          <w:szCs w:val="24"/>
          <w:lang w:val="en" w:eastAsia="it-IT"/>
        </w:rPr>
        <w:t xml:space="preserve"> main gaps </w:t>
      </w:r>
      <w:r w:rsidR="006A55BE" w:rsidRPr="00D44F34">
        <w:rPr>
          <w:rFonts w:ascii="Times New Roman" w:eastAsia="Times New Roman" w:hAnsi="Times New Roman" w:cs="Times New Roman"/>
          <w:color w:val="000000" w:themeColor="text1"/>
          <w:sz w:val="24"/>
          <w:szCs w:val="24"/>
          <w:lang w:val="en" w:eastAsia="it-IT"/>
        </w:rPr>
        <w:t xml:space="preserve">on </w:t>
      </w:r>
      <w:r w:rsidR="00653FF1" w:rsidRPr="00D44F34">
        <w:rPr>
          <w:rFonts w:ascii="Times New Roman" w:eastAsia="Times New Roman" w:hAnsi="Times New Roman" w:cs="Times New Roman"/>
          <w:color w:val="000000" w:themeColor="text1"/>
          <w:sz w:val="24"/>
          <w:szCs w:val="24"/>
          <w:lang w:val="en" w:eastAsia="it-IT"/>
        </w:rPr>
        <w:t xml:space="preserve">data </w:t>
      </w:r>
      <w:r w:rsidR="00090ABB" w:rsidRPr="00D44F34">
        <w:rPr>
          <w:rFonts w:ascii="Times New Roman" w:eastAsia="Times New Roman" w:hAnsi="Times New Roman" w:cs="Times New Roman"/>
          <w:color w:val="000000" w:themeColor="text1"/>
          <w:sz w:val="24"/>
          <w:szCs w:val="24"/>
          <w:lang w:val="en" w:eastAsia="it-IT"/>
        </w:rPr>
        <w:t>collection</w:t>
      </w:r>
      <w:r w:rsidR="00AC7318" w:rsidRPr="00D44F34">
        <w:rPr>
          <w:rFonts w:ascii="Times New Roman" w:eastAsia="Times New Roman" w:hAnsi="Times New Roman" w:cs="Times New Roman"/>
          <w:color w:val="000000" w:themeColor="text1"/>
          <w:sz w:val="24"/>
          <w:szCs w:val="24"/>
          <w:lang w:val="en" w:eastAsia="it-IT"/>
        </w:rPr>
        <w:t xml:space="preserve"> and </w:t>
      </w:r>
      <w:r w:rsidR="006A55BE" w:rsidRPr="00D44F34">
        <w:rPr>
          <w:rFonts w:ascii="Times New Roman" w:eastAsia="Times New Roman" w:hAnsi="Times New Roman" w:cs="Times New Roman"/>
          <w:color w:val="000000" w:themeColor="text1"/>
          <w:sz w:val="24"/>
          <w:szCs w:val="24"/>
          <w:lang w:val="en" w:eastAsia="it-IT"/>
        </w:rPr>
        <w:t>performance evaluation</w:t>
      </w:r>
      <w:r w:rsidR="00090ABB" w:rsidRPr="00D44F34">
        <w:rPr>
          <w:rFonts w:ascii="Times New Roman" w:eastAsia="Times New Roman" w:hAnsi="Times New Roman" w:cs="Times New Roman"/>
          <w:color w:val="000000" w:themeColor="text1"/>
          <w:sz w:val="24"/>
          <w:szCs w:val="24"/>
          <w:lang w:val="en" w:eastAsia="it-IT"/>
        </w:rPr>
        <w:t>. Section 4</w:t>
      </w:r>
      <w:r w:rsidR="00090ABB" w:rsidRPr="00D44F34">
        <w:rPr>
          <w:rFonts w:ascii="Times New Roman" w:eastAsia="Calibri" w:hAnsi="Times New Roman" w:cs="Times New Roman"/>
          <w:color w:val="000000" w:themeColor="text1"/>
          <w:sz w:val="24"/>
          <w:szCs w:val="24"/>
          <w:lang w:val="en-US"/>
        </w:rPr>
        <w:t xml:space="preserve"> summarizes the main outcomes of the </w:t>
      </w:r>
      <w:proofErr w:type="spellStart"/>
      <w:r w:rsidR="00090ABB" w:rsidRPr="00D44F34">
        <w:rPr>
          <w:rFonts w:ascii="Times New Roman" w:eastAsia="Calibri" w:hAnsi="Times New Roman" w:cs="Times New Roman"/>
          <w:color w:val="000000" w:themeColor="text1"/>
          <w:sz w:val="24"/>
          <w:szCs w:val="24"/>
          <w:lang w:val="en-US"/>
        </w:rPr>
        <w:t>Istat</w:t>
      </w:r>
      <w:proofErr w:type="spellEnd"/>
      <w:r w:rsidR="00090ABB" w:rsidRPr="00D44F34">
        <w:rPr>
          <w:rFonts w:ascii="Times New Roman" w:eastAsia="Calibri" w:hAnsi="Times New Roman" w:cs="Times New Roman"/>
          <w:color w:val="000000" w:themeColor="text1"/>
          <w:sz w:val="24"/>
          <w:szCs w:val="24"/>
          <w:lang w:val="en-US"/>
        </w:rPr>
        <w:t>-CMN Italian initiative and provide</w:t>
      </w:r>
      <w:r w:rsidR="00847474" w:rsidRPr="00D44F34">
        <w:rPr>
          <w:rFonts w:ascii="Times New Roman" w:eastAsia="Calibri" w:hAnsi="Times New Roman" w:cs="Times New Roman"/>
          <w:color w:val="000000" w:themeColor="text1"/>
          <w:sz w:val="24"/>
          <w:szCs w:val="24"/>
          <w:lang w:val="en-US"/>
        </w:rPr>
        <w:t>s</w:t>
      </w:r>
      <w:r w:rsidR="00090ABB" w:rsidRPr="00D44F34">
        <w:rPr>
          <w:rFonts w:ascii="Times New Roman" w:eastAsia="Calibri" w:hAnsi="Times New Roman" w:cs="Times New Roman"/>
          <w:color w:val="000000" w:themeColor="text1"/>
          <w:sz w:val="24"/>
          <w:szCs w:val="24"/>
          <w:lang w:val="en-US"/>
        </w:rPr>
        <w:t xml:space="preserve"> a </w:t>
      </w:r>
      <w:r w:rsidR="006A55BE" w:rsidRPr="00D44F34">
        <w:rPr>
          <w:rFonts w:ascii="Times New Roman" w:eastAsia="Calibri" w:hAnsi="Times New Roman" w:cs="Times New Roman"/>
          <w:color w:val="000000" w:themeColor="text1"/>
          <w:sz w:val="24"/>
          <w:szCs w:val="24"/>
          <w:lang w:val="en-US"/>
        </w:rPr>
        <w:t>sub-</w:t>
      </w:r>
      <w:r w:rsidR="00090ABB" w:rsidRPr="00D44F34">
        <w:rPr>
          <w:rFonts w:ascii="Times New Roman" w:eastAsia="Calibri" w:hAnsi="Times New Roman" w:cs="Times New Roman"/>
          <w:color w:val="000000" w:themeColor="text1"/>
          <w:sz w:val="24"/>
          <w:szCs w:val="24"/>
          <w:lang w:val="en-US"/>
        </w:rPr>
        <w:t xml:space="preserve">set of </w:t>
      </w:r>
      <w:proofErr w:type="spellStart"/>
      <w:r w:rsidR="00090ABB" w:rsidRPr="00D44F34">
        <w:rPr>
          <w:rFonts w:ascii="Times New Roman" w:eastAsia="Calibri" w:hAnsi="Times New Roman" w:cs="Times New Roman"/>
          <w:color w:val="000000" w:themeColor="text1"/>
          <w:sz w:val="24"/>
          <w:szCs w:val="24"/>
          <w:lang w:val="en-US"/>
        </w:rPr>
        <w:t>harmonised</w:t>
      </w:r>
      <w:proofErr w:type="spellEnd"/>
      <w:r w:rsidR="00090ABB" w:rsidRPr="00D44F34">
        <w:rPr>
          <w:rFonts w:ascii="Times New Roman" w:eastAsia="Calibri" w:hAnsi="Times New Roman" w:cs="Times New Roman"/>
          <w:color w:val="000000" w:themeColor="text1"/>
          <w:sz w:val="24"/>
          <w:szCs w:val="24"/>
          <w:lang w:val="en-US"/>
        </w:rPr>
        <w:t xml:space="preserve"> quantitative performance indicators to be applied to Third Sector </w:t>
      </w:r>
      <w:proofErr w:type="spellStart"/>
      <w:r w:rsidR="00090ABB" w:rsidRPr="00D44F34">
        <w:rPr>
          <w:rFonts w:ascii="Times New Roman" w:eastAsia="Calibri" w:hAnsi="Times New Roman" w:cs="Times New Roman"/>
          <w:color w:val="000000" w:themeColor="text1"/>
          <w:sz w:val="24"/>
          <w:szCs w:val="24"/>
          <w:lang w:val="en-US"/>
        </w:rPr>
        <w:t>organisations</w:t>
      </w:r>
      <w:proofErr w:type="spellEnd"/>
      <w:r w:rsidR="006A55BE" w:rsidRPr="00D44F34">
        <w:rPr>
          <w:rFonts w:ascii="Times New Roman" w:eastAsia="Calibri" w:hAnsi="Times New Roman" w:cs="Times New Roman"/>
          <w:color w:val="000000" w:themeColor="text1"/>
          <w:sz w:val="24"/>
          <w:szCs w:val="24"/>
          <w:lang w:val="en-US"/>
        </w:rPr>
        <w:t xml:space="preserve">. The main </w:t>
      </w:r>
      <w:r w:rsidR="00D2489A" w:rsidRPr="00D44F34">
        <w:rPr>
          <w:rFonts w:ascii="Times New Roman" w:eastAsia="Calibri" w:hAnsi="Times New Roman" w:cs="Times New Roman"/>
          <w:color w:val="000000" w:themeColor="text1"/>
          <w:sz w:val="24"/>
          <w:szCs w:val="24"/>
          <w:lang w:val="en-US"/>
        </w:rPr>
        <w:t>limits and advantages</w:t>
      </w:r>
      <w:r w:rsidR="006A55BE" w:rsidRPr="00D44F34">
        <w:rPr>
          <w:rFonts w:ascii="Times New Roman" w:eastAsia="Calibri" w:hAnsi="Times New Roman" w:cs="Times New Roman"/>
          <w:color w:val="000000" w:themeColor="text1"/>
          <w:sz w:val="24"/>
          <w:szCs w:val="24"/>
          <w:lang w:val="en-US"/>
        </w:rPr>
        <w:t>, together with possible research developments are also reported</w:t>
      </w:r>
      <w:r w:rsidR="007B7D0F" w:rsidRPr="00D44F34">
        <w:rPr>
          <w:rFonts w:ascii="Times New Roman" w:eastAsia="Calibri" w:hAnsi="Times New Roman" w:cs="Times New Roman"/>
          <w:color w:val="000000" w:themeColor="text1"/>
          <w:sz w:val="24"/>
          <w:szCs w:val="24"/>
          <w:lang w:val="en-US"/>
        </w:rPr>
        <w:t>. Section 5</w:t>
      </w:r>
      <w:r w:rsidR="00D2489A" w:rsidRPr="00D44F34">
        <w:rPr>
          <w:rFonts w:ascii="Times New Roman" w:eastAsia="Calibri" w:hAnsi="Times New Roman" w:cs="Times New Roman"/>
          <w:color w:val="000000" w:themeColor="text1"/>
          <w:sz w:val="24"/>
          <w:szCs w:val="24"/>
          <w:lang w:val="en-US"/>
        </w:rPr>
        <w:t xml:space="preserve"> </w:t>
      </w:r>
      <w:r w:rsidR="00090ABB" w:rsidRPr="00D44F34">
        <w:rPr>
          <w:rFonts w:ascii="Times New Roman" w:eastAsia="Calibri" w:hAnsi="Times New Roman" w:cs="Times New Roman"/>
          <w:color w:val="000000" w:themeColor="text1"/>
          <w:sz w:val="24"/>
          <w:szCs w:val="24"/>
          <w:lang w:val="en-US"/>
        </w:rPr>
        <w:t>concludes.</w:t>
      </w:r>
    </w:p>
    <w:p w14:paraId="161A9B6A" w14:textId="3712D9BA" w:rsidR="00F47D60" w:rsidRPr="00D44F34" w:rsidRDefault="00F47D60" w:rsidP="00090ABB">
      <w:pPr>
        <w:spacing w:after="0" w:line="360" w:lineRule="auto"/>
        <w:jc w:val="both"/>
        <w:rPr>
          <w:rFonts w:ascii="Times New Roman" w:eastAsia="Calibri" w:hAnsi="Times New Roman" w:cs="Times New Roman"/>
          <w:color w:val="000000" w:themeColor="text1"/>
          <w:sz w:val="24"/>
          <w:szCs w:val="24"/>
          <w:lang w:val="en-US"/>
        </w:rPr>
      </w:pPr>
    </w:p>
    <w:p w14:paraId="72BF5AC5" w14:textId="77777777" w:rsidR="008B037D" w:rsidRPr="00D44F34" w:rsidRDefault="008B037D" w:rsidP="00090ABB">
      <w:pPr>
        <w:spacing w:after="0" w:line="360" w:lineRule="auto"/>
        <w:jc w:val="both"/>
        <w:rPr>
          <w:rFonts w:ascii="Times New Roman" w:eastAsia="Times New Roman" w:hAnsi="Times New Roman" w:cs="Times New Roman"/>
          <w:color w:val="000000" w:themeColor="text1"/>
          <w:sz w:val="24"/>
          <w:szCs w:val="24"/>
          <w:lang w:val="en-US" w:eastAsia="it-IT"/>
        </w:rPr>
      </w:pPr>
    </w:p>
    <w:p w14:paraId="26B7E354" w14:textId="77777777" w:rsidR="00090ABB" w:rsidRPr="00D44F34" w:rsidRDefault="00090ABB" w:rsidP="00090ABB">
      <w:pPr>
        <w:spacing w:after="0" w:line="360" w:lineRule="auto"/>
        <w:jc w:val="both"/>
        <w:rPr>
          <w:rFonts w:ascii="Times New Roman" w:eastAsia="Calibri" w:hAnsi="Times New Roman" w:cs="Times New Roman"/>
          <w:b/>
          <w:color w:val="000000" w:themeColor="text1"/>
          <w:sz w:val="24"/>
          <w:szCs w:val="24"/>
          <w:lang w:val="en-US"/>
        </w:rPr>
      </w:pPr>
      <w:r w:rsidRPr="00D44F34">
        <w:rPr>
          <w:rFonts w:ascii="Times New Roman" w:eastAsia="Calibri" w:hAnsi="Times New Roman" w:cs="Times New Roman"/>
          <w:b/>
          <w:color w:val="000000" w:themeColor="text1"/>
          <w:sz w:val="24"/>
          <w:szCs w:val="24"/>
          <w:lang w:val="en-US"/>
        </w:rPr>
        <w:t>2. State of the art</w:t>
      </w:r>
    </w:p>
    <w:p w14:paraId="7798D452" w14:textId="77777777" w:rsidR="00090ABB" w:rsidRPr="00D44F34" w:rsidRDefault="00090ABB" w:rsidP="00090ABB">
      <w:pPr>
        <w:spacing w:after="0" w:line="360" w:lineRule="auto"/>
        <w:jc w:val="both"/>
        <w:rPr>
          <w:rFonts w:ascii="Times New Roman" w:eastAsia="Calibri" w:hAnsi="Times New Roman" w:cs="Times New Roman"/>
          <w:color w:val="000000" w:themeColor="text1"/>
          <w:sz w:val="24"/>
          <w:szCs w:val="24"/>
          <w:lang w:val="en-US"/>
        </w:rPr>
      </w:pPr>
    </w:p>
    <w:p w14:paraId="3D164094" w14:textId="67B3BCEA" w:rsidR="00090ABB" w:rsidRPr="00D44F34" w:rsidRDefault="00090ABB" w:rsidP="00090ABB">
      <w:pPr>
        <w:spacing w:after="0" w:line="360" w:lineRule="auto"/>
        <w:jc w:val="both"/>
        <w:rPr>
          <w:rFonts w:ascii="Times New Roman" w:eastAsia="Calibri" w:hAnsi="Times New Roman" w:cs="Times New Roman"/>
          <w:color w:val="000000" w:themeColor="text1"/>
          <w:sz w:val="24"/>
          <w:szCs w:val="24"/>
          <w:lang w:val="en-US"/>
        </w:rPr>
      </w:pPr>
      <w:r w:rsidRPr="00D44F34">
        <w:rPr>
          <w:rFonts w:ascii="Times New Roman" w:eastAsia="Calibri" w:hAnsi="Times New Roman" w:cs="Times New Roman"/>
          <w:color w:val="000000" w:themeColor="text1"/>
          <w:sz w:val="24"/>
          <w:szCs w:val="24"/>
          <w:lang w:val="en-US"/>
        </w:rPr>
        <w:t xml:space="preserve">When </w:t>
      </w:r>
      <w:r w:rsidR="00894EDE">
        <w:rPr>
          <w:rFonts w:ascii="Times New Roman" w:eastAsia="Calibri" w:hAnsi="Times New Roman" w:cs="Times New Roman"/>
          <w:color w:val="000000" w:themeColor="text1"/>
          <w:sz w:val="24"/>
          <w:szCs w:val="24"/>
          <w:lang w:val="en-US"/>
        </w:rPr>
        <w:t>discussing</w:t>
      </w:r>
      <w:r w:rsidRPr="00D44F34">
        <w:rPr>
          <w:rFonts w:ascii="Times New Roman" w:eastAsia="Calibri" w:hAnsi="Times New Roman" w:cs="Times New Roman"/>
          <w:color w:val="000000" w:themeColor="text1"/>
          <w:sz w:val="24"/>
          <w:szCs w:val="24"/>
          <w:lang w:val="en-US"/>
        </w:rPr>
        <w:t xml:space="preserve"> performance measurement in the Third Sector, two levels of analysis have to be considered</w:t>
      </w:r>
      <w:r w:rsidR="00894EDE">
        <w:rPr>
          <w:rFonts w:ascii="Times New Roman" w:eastAsia="Calibri" w:hAnsi="Times New Roman" w:cs="Times New Roman"/>
          <w:color w:val="000000" w:themeColor="text1"/>
          <w:sz w:val="24"/>
          <w:szCs w:val="24"/>
          <w:lang w:val="en-US"/>
        </w:rPr>
        <w:t>:</w:t>
      </w:r>
      <w:r w:rsidRPr="00D44F34">
        <w:rPr>
          <w:rFonts w:ascii="Times New Roman" w:eastAsia="Calibri" w:hAnsi="Times New Roman" w:cs="Times New Roman"/>
          <w:color w:val="000000" w:themeColor="text1"/>
          <w:sz w:val="24"/>
          <w:szCs w:val="24"/>
          <w:lang w:val="en-US"/>
        </w:rPr>
        <w:t xml:space="preserve"> the micro and the macro. The micro refers to individual </w:t>
      </w:r>
      <w:proofErr w:type="spellStart"/>
      <w:r w:rsidRPr="00D44F34">
        <w:rPr>
          <w:rFonts w:ascii="Times New Roman" w:eastAsia="Calibri" w:hAnsi="Times New Roman" w:cs="Times New Roman"/>
          <w:color w:val="000000" w:themeColor="text1"/>
          <w:sz w:val="24"/>
          <w:szCs w:val="24"/>
          <w:lang w:val="en-US"/>
        </w:rPr>
        <w:t>organisations</w:t>
      </w:r>
      <w:proofErr w:type="spellEnd"/>
      <w:r w:rsidRPr="00D44F34">
        <w:rPr>
          <w:rFonts w:ascii="Times New Roman" w:eastAsia="Calibri" w:hAnsi="Times New Roman" w:cs="Times New Roman"/>
          <w:color w:val="000000" w:themeColor="text1"/>
          <w:sz w:val="24"/>
          <w:szCs w:val="24"/>
          <w:lang w:val="en-US"/>
        </w:rPr>
        <w:t xml:space="preserve"> and relates to an internal process to evaluate the individual </w:t>
      </w:r>
      <w:proofErr w:type="spellStart"/>
      <w:r w:rsidRPr="00D44F34">
        <w:rPr>
          <w:rFonts w:ascii="Times New Roman" w:eastAsia="Calibri" w:hAnsi="Times New Roman" w:cs="Times New Roman"/>
          <w:color w:val="000000" w:themeColor="text1"/>
          <w:sz w:val="24"/>
          <w:szCs w:val="24"/>
          <w:lang w:val="en-US"/>
        </w:rPr>
        <w:t>organisations</w:t>
      </w:r>
      <w:proofErr w:type="spellEnd"/>
      <w:r w:rsidRPr="00D44F34">
        <w:rPr>
          <w:rFonts w:ascii="Times New Roman" w:eastAsia="Calibri" w:hAnsi="Times New Roman" w:cs="Times New Roman"/>
          <w:color w:val="000000" w:themeColor="text1"/>
          <w:sz w:val="24"/>
          <w:szCs w:val="24"/>
          <w:lang w:val="en-US"/>
        </w:rPr>
        <w:t xml:space="preserve"> operating performance</w:t>
      </w:r>
      <w:r w:rsidR="00B83DB9">
        <w:rPr>
          <w:rFonts w:ascii="Times New Roman" w:eastAsia="Calibri" w:hAnsi="Times New Roman" w:cs="Times New Roman"/>
          <w:color w:val="000000" w:themeColor="text1"/>
          <w:sz w:val="24"/>
          <w:szCs w:val="24"/>
          <w:lang w:val="en-US"/>
        </w:rPr>
        <w:t>s</w:t>
      </w:r>
      <w:r w:rsidRPr="00D44F34">
        <w:rPr>
          <w:rFonts w:ascii="Times New Roman" w:eastAsia="Calibri" w:hAnsi="Times New Roman" w:cs="Times New Roman"/>
          <w:color w:val="000000" w:themeColor="text1"/>
          <w:sz w:val="24"/>
          <w:szCs w:val="24"/>
          <w:lang w:val="en-US"/>
        </w:rPr>
        <w:t xml:space="preserve"> and to improve the degree to which the objectives are achieved (Bertelsmann</w:t>
      </w:r>
      <w:r w:rsidR="006F6562" w:rsidRPr="00D44F34">
        <w:rPr>
          <w:rFonts w:ascii="Times New Roman" w:eastAsia="Calibri" w:hAnsi="Times New Roman" w:cs="Times New Roman"/>
          <w:color w:val="000000" w:themeColor="text1"/>
          <w:sz w:val="24"/>
          <w:szCs w:val="24"/>
          <w:lang w:val="en-US"/>
        </w:rPr>
        <w:t xml:space="preserve"> Foundation</w:t>
      </w:r>
      <w:r w:rsidRPr="00D44F34">
        <w:rPr>
          <w:rFonts w:ascii="Times New Roman" w:eastAsia="Calibri" w:hAnsi="Times New Roman" w:cs="Times New Roman"/>
          <w:color w:val="000000" w:themeColor="text1"/>
          <w:sz w:val="24"/>
          <w:szCs w:val="24"/>
          <w:lang w:val="en-US"/>
        </w:rPr>
        <w:t xml:space="preserve">, 2001; </w:t>
      </w:r>
      <w:proofErr w:type="spellStart"/>
      <w:r w:rsidRPr="00D44F34">
        <w:rPr>
          <w:rFonts w:ascii="Times New Roman" w:eastAsia="Calibri" w:hAnsi="Times New Roman" w:cs="Times New Roman"/>
          <w:color w:val="000000" w:themeColor="text1"/>
          <w:sz w:val="24"/>
          <w:szCs w:val="24"/>
          <w:lang w:val="en-US"/>
        </w:rPr>
        <w:t>Poister</w:t>
      </w:r>
      <w:proofErr w:type="spellEnd"/>
      <w:r w:rsidRPr="00D44F34">
        <w:rPr>
          <w:rFonts w:ascii="Times New Roman" w:eastAsia="Calibri" w:hAnsi="Times New Roman" w:cs="Times New Roman"/>
          <w:color w:val="000000" w:themeColor="text1"/>
          <w:sz w:val="24"/>
          <w:szCs w:val="24"/>
          <w:lang w:val="en-US"/>
        </w:rPr>
        <w:t xml:space="preserve">, 2003; </w:t>
      </w:r>
      <w:proofErr w:type="spellStart"/>
      <w:r w:rsidRPr="00D44F34">
        <w:rPr>
          <w:rFonts w:ascii="Times New Roman" w:eastAsia="Calibri" w:hAnsi="Times New Roman" w:cs="Times New Roman"/>
          <w:color w:val="000000" w:themeColor="text1"/>
          <w:sz w:val="24"/>
          <w:szCs w:val="24"/>
          <w:lang w:val="en-US"/>
        </w:rPr>
        <w:t>Tayard</w:t>
      </w:r>
      <w:proofErr w:type="spellEnd"/>
      <w:r w:rsidRPr="00D44F34">
        <w:rPr>
          <w:rFonts w:ascii="Times New Roman" w:eastAsia="Calibri" w:hAnsi="Times New Roman" w:cs="Times New Roman"/>
          <w:color w:val="000000" w:themeColor="text1"/>
          <w:sz w:val="24"/>
          <w:szCs w:val="24"/>
          <w:lang w:val="en-US"/>
        </w:rPr>
        <w:t xml:space="preserve"> </w:t>
      </w:r>
      <w:r w:rsidR="006F6562" w:rsidRPr="00D44F34">
        <w:rPr>
          <w:rFonts w:ascii="Times New Roman" w:eastAsia="Calibri" w:hAnsi="Times New Roman" w:cs="Times New Roman"/>
          <w:color w:val="000000" w:themeColor="text1"/>
          <w:sz w:val="24"/>
          <w:szCs w:val="24"/>
          <w:lang w:val="en-US"/>
        </w:rPr>
        <w:t xml:space="preserve">De </w:t>
      </w:r>
      <w:proofErr w:type="spellStart"/>
      <w:r w:rsidR="006F6562" w:rsidRPr="00D44F34">
        <w:rPr>
          <w:rFonts w:ascii="Times New Roman" w:eastAsia="Calibri" w:hAnsi="Times New Roman" w:cs="Times New Roman"/>
          <w:color w:val="000000" w:themeColor="text1"/>
          <w:sz w:val="24"/>
          <w:szCs w:val="24"/>
          <w:lang w:val="en-US"/>
        </w:rPr>
        <w:t>Borms</w:t>
      </w:r>
      <w:proofErr w:type="spellEnd"/>
      <w:r w:rsidR="006F6562" w:rsidRPr="00D44F34">
        <w:rPr>
          <w:rFonts w:ascii="Times New Roman" w:eastAsia="Calibri" w:hAnsi="Times New Roman" w:cs="Times New Roman"/>
          <w:color w:val="000000" w:themeColor="text1"/>
          <w:sz w:val="24"/>
          <w:szCs w:val="24"/>
          <w:lang w:val="en-US"/>
        </w:rPr>
        <w:t xml:space="preserve">, </w:t>
      </w:r>
      <w:r w:rsidRPr="00D44F34">
        <w:rPr>
          <w:rFonts w:ascii="Times New Roman" w:eastAsia="Calibri" w:hAnsi="Times New Roman" w:cs="Times New Roman"/>
          <w:color w:val="000000" w:themeColor="text1"/>
          <w:sz w:val="24"/>
          <w:szCs w:val="24"/>
          <w:lang w:val="en-US"/>
        </w:rPr>
        <w:t xml:space="preserve">2005; </w:t>
      </w:r>
      <w:proofErr w:type="spellStart"/>
      <w:r w:rsidRPr="00D44F34">
        <w:rPr>
          <w:rFonts w:ascii="Times New Roman" w:eastAsia="Calibri" w:hAnsi="Times New Roman" w:cs="Times New Roman"/>
          <w:color w:val="000000" w:themeColor="text1"/>
          <w:sz w:val="24"/>
          <w:szCs w:val="24"/>
          <w:lang w:val="en-US"/>
        </w:rPr>
        <w:t>Meffert</w:t>
      </w:r>
      <w:proofErr w:type="spellEnd"/>
      <w:r w:rsidRPr="00D44F34">
        <w:rPr>
          <w:rFonts w:ascii="Times New Roman" w:eastAsia="Calibri" w:hAnsi="Times New Roman" w:cs="Times New Roman"/>
          <w:color w:val="000000" w:themeColor="text1"/>
          <w:sz w:val="24"/>
          <w:szCs w:val="24"/>
          <w:lang w:val="en-US"/>
        </w:rPr>
        <w:t xml:space="preserve">, 2005). The macro relates to a country's National Accounting System and includes measurements to investigate the overall dimensions of the Third Sector's activities and to quantify their contribution to the socio-economic development. </w:t>
      </w:r>
    </w:p>
    <w:p w14:paraId="19B85219" w14:textId="6F1F856E" w:rsidR="00090ABB" w:rsidRPr="00D44F34" w:rsidRDefault="00090ABB" w:rsidP="00090ABB">
      <w:pPr>
        <w:spacing w:after="0" w:line="360" w:lineRule="auto"/>
        <w:jc w:val="both"/>
        <w:rPr>
          <w:rFonts w:ascii="Times New Roman" w:eastAsia="Calibri" w:hAnsi="Times New Roman" w:cs="Times New Roman"/>
          <w:color w:val="000000" w:themeColor="text1"/>
          <w:sz w:val="24"/>
          <w:szCs w:val="24"/>
          <w:lang w:val="en-US"/>
        </w:rPr>
      </w:pPr>
      <w:r w:rsidRPr="00D44F34">
        <w:rPr>
          <w:rFonts w:ascii="Times New Roman" w:eastAsia="Calibri" w:hAnsi="Times New Roman" w:cs="Times New Roman"/>
          <w:color w:val="000000" w:themeColor="text1"/>
          <w:sz w:val="24"/>
          <w:szCs w:val="24"/>
          <w:lang w:val="en-US"/>
        </w:rPr>
        <w:t>The first attempts to measure the magnitude</w:t>
      </w:r>
      <w:r w:rsidR="00451912" w:rsidRPr="00D44F34">
        <w:rPr>
          <w:rFonts w:ascii="Times New Roman" w:eastAsia="Calibri" w:hAnsi="Times New Roman" w:cs="Times New Roman"/>
          <w:color w:val="000000" w:themeColor="text1"/>
          <w:sz w:val="24"/>
          <w:szCs w:val="24"/>
          <w:lang w:val="en-US"/>
        </w:rPr>
        <w:t xml:space="preserve"> of Third Sector activities</w:t>
      </w:r>
      <w:r w:rsidRPr="00D44F34">
        <w:rPr>
          <w:rFonts w:ascii="Times New Roman" w:eastAsia="Calibri" w:hAnsi="Times New Roman" w:cs="Times New Roman"/>
          <w:color w:val="000000" w:themeColor="text1"/>
          <w:sz w:val="24"/>
          <w:szCs w:val="24"/>
          <w:lang w:val="en-US"/>
        </w:rPr>
        <w:t>, the</w:t>
      </w:r>
      <w:r w:rsidR="00451912" w:rsidRPr="00D44F34">
        <w:rPr>
          <w:rFonts w:ascii="Times New Roman" w:eastAsia="Calibri" w:hAnsi="Times New Roman" w:cs="Times New Roman"/>
          <w:color w:val="000000" w:themeColor="text1"/>
          <w:sz w:val="24"/>
          <w:szCs w:val="24"/>
          <w:lang w:val="en-US"/>
        </w:rPr>
        <w:t>ir</w:t>
      </w:r>
      <w:r w:rsidRPr="00D44F34">
        <w:rPr>
          <w:rFonts w:ascii="Times New Roman" w:eastAsia="Calibri" w:hAnsi="Times New Roman" w:cs="Times New Roman"/>
          <w:color w:val="000000" w:themeColor="text1"/>
          <w:sz w:val="24"/>
          <w:szCs w:val="24"/>
          <w:lang w:val="en-US"/>
        </w:rPr>
        <w:t xml:space="preserve"> outcomes and performances date back to the last century. Today a large number of Third Sector </w:t>
      </w:r>
      <w:proofErr w:type="spellStart"/>
      <w:r w:rsidRPr="00D44F34">
        <w:rPr>
          <w:rFonts w:ascii="Times New Roman" w:eastAsia="Calibri" w:hAnsi="Times New Roman" w:cs="Times New Roman"/>
          <w:color w:val="000000" w:themeColor="text1"/>
          <w:sz w:val="24"/>
          <w:szCs w:val="24"/>
          <w:lang w:val="en-US"/>
        </w:rPr>
        <w:t>organisations</w:t>
      </w:r>
      <w:proofErr w:type="spellEnd"/>
      <w:r w:rsidRPr="00D44F34">
        <w:rPr>
          <w:rFonts w:ascii="Times New Roman" w:eastAsia="Calibri" w:hAnsi="Times New Roman" w:cs="Times New Roman"/>
          <w:color w:val="000000" w:themeColor="text1"/>
          <w:sz w:val="24"/>
          <w:szCs w:val="24"/>
          <w:lang w:val="en-US"/>
        </w:rPr>
        <w:t xml:space="preserve"> regularly carry out internal evaluations (</w:t>
      </w:r>
      <w:proofErr w:type="spellStart"/>
      <w:r w:rsidRPr="00D44F34">
        <w:rPr>
          <w:rFonts w:ascii="Times New Roman" w:eastAsia="Calibri" w:hAnsi="Times New Roman" w:cs="Times New Roman"/>
          <w:color w:val="000000" w:themeColor="text1"/>
          <w:sz w:val="24"/>
          <w:szCs w:val="24"/>
          <w:lang w:val="en-US"/>
        </w:rPr>
        <w:t>Anheier</w:t>
      </w:r>
      <w:proofErr w:type="spellEnd"/>
      <w:r w:rsidRPr="00D44F34">
        <w:rPr>
          <w:rFonts w:ascii="Times New Roman" w:eastAsia="Calibri" w:hAnsi="Times New Roman" w:cs="Times New Roman"/>
          <w:color w:val="000000" w:themeColor="text1"/>
          <w:sz w:val="24"/>
          <w:szCs w:val="24"/>
          <w:lang w:val="en-US"/>
        </w:rPr>
        <w:t xml:space="preserve"> and </w:t>
      </w:r>
      <w:proofErr w:type="spellStart"/>
      <w:r w:rsidRPr="00D44F34">
        <w:rPr>
          <w:rFonts w:ascii="Times New Roman" w:eastAsia="Calibri" w:hAnsi="Times New Roman" w:cs="Times New Roman"/>
          <w:color w:val="000000" w:themeColor="text1"/>
          <w:sz w:val="24"/>
          <w:szCs w:val="24"/>
          <w:lang w:val="en-US"/>
        </w:rPr>
        <w:t>Leat</w:t>
      </w:r>
      <w:proofErr w:type="spellEnd"/>
      <w:r w:rsidRPr="00D44F34">
        <w:rPr>
          <w:rFonts w:ascii="Times New Roman" w:eastAsia="Calibri" w:hAnsi="Times New Roman" w:cs="Times New Roman"/>
          <w:color w:val="000000" w:themeColor="text1"/>
          <w:sz w:val="24"/>
          <w:szCs w:val="24"/>
          <w:lang w:val="en-US"/>
        </w:rPr>
        <w:t xml:space="preserve">, 2006). The W.K. Kellogg Foundation, the </w:t>
      </w:r>
      <w:r w:rsidRPr="00D44F34">
        <w:rPr>
          <w:rFonts w:ascii="Times New Roman" w:eastAsia="Calibri" w:hAnsi="Times New Roman" w:cs="Times New Roman"/>
          <w:color w:val="000000" w:themeColor="text1"/>
          <w:sz w:val="24"/>
          <w:szCs w:val="24"/>
          <w:lang w:val="en-US"/>
        </w:rPr>
        <w:lastRenderedPageBreak/>
        <w:t xml:space="preserve">Bill &amp; Melinda Gates Foundation and the Pew Charitable Trusts, are examples of Third Sector </w:t>
      </w:r>
      <w:proofErr w:type="spellStart"/>
      <w:r w:rsidRPr="00D44F34">
        <w:rPr>
          <w:rFonts w:ascii="Times New Roman" w:eastAsia="Calibri" w:hAnsi="Times New Roman" w:cs="Times New Roman"/>
          <w:color w:val="000000" w:themeColor="text1"/>
          <w:sz w:val="24"/>
          <w:szCs w:val="24"/>
          <w:lang w:val="en-US"/>
        </w:rPr>
        <w:t>organisations</w:t>
      </w:r>
      <w:proofErr w:type="spellEnd"/>
      <w:r w:rsidRPr="00D44F34">
        <w:rPr>
          <w:rFonts w:ascii="Times New Roman" w:eastAsia="Calibri" w:hAnsi="Times New Roman" w:cs="Times New Roman"/>
          <w:color w:val="000000" w:themeColor="text1"/>
          <w:sz w:val="24"/>
          <w:szCs w:val="24"/>
          <w:lang w:val="en-US"/>
        </w:rPr>
        <w:t xml:space="preserve"> that regularly compile and release performance analyses (WKKF, 1998, 2002, 2006). Over the last decades, a large set of methodologies and indicators have been proposed to assist these analyses. The Social Accounting and Audit (SAA), the Logic Models (</w:t>
      </w:r>
      <w:proofErr w:type="spellStart"/>
      <w:r w:rsidRPr="00D44F34">
        <w:rPr>
          <w:rFonts w:ascii="Times New Roman" w:eastAsia="Calibri" w:hAnsi="Times New Roman" w:cs="Times New Roman"/>
          <w:color w:val="000000" w:themeColor="text1"/>
          <w:sz w:val="24"/>
          <w:szCs w:val="24"/>
          <w:lang w:val="en-US"/>
        </w:rPr>
        <w:t>LogFrame</w:t>
      </w:r>
      <w:proofErr w:type="spellEnd"/>
      <w:r w:rsidRPr="00D44F34">
        <w:rPr>
          <w:rFonts w:ascii="Times New Roman" w:eastAsia="Calibri" w:hAnsi="Times New Roman" w:cs="Times New Roman"/>
          <w:color w:val="000000" w:themeColor="text1"/>
          <w:sz w:val="24"/>
          <w:szCs w:val="24"/>
          <w:lang w:val="en-US"/>
        </w:rPr>
        <w:t xml:space="preserve">), the Social Return on Investment (SROI) </w:t>
      </w:r>
      <w:r w:rsidR="006C26AB">
        <w:rPr>
          <w:rFonts w:ascii="Times New Roman" w:eastAsia="Calibri" w:hAnsi="Times New Roman" w:cs="Times New Roman"/>
          <w:color w:val="000000" w:themeColor="text1"/>
          <w:sz w:val="24"/>
          <w:szCs w:val="24"/>
          <w:lang w:val="en-US"/>
        </w:rPr>
        <w:t>and</w:t>
      </w:r>
      <w:r w:rsidRPr="00D44F34">
        <w:rPr>
          <w:rFonts w:ascii="Times New Roman" w:eastAsia="Calibri" w:hAnsi="Times New Roman" w:cs="Times New Roman"/>
          <w:color w:val="000000" w:themeColor="text1"/>
          <w:sz w:val="24"/>
          <w:szCs w:val="24"/>
          <w:lang w:val="en-US"/>
        </w:rPr>
        <w:t xml:space="preserve"> the Global Reporting Initiatives (GRI) are some examples of the most commonly used. </w:t>
      </w:r>
      <w:r w:rsidR="00B83DB9">
        <w:rPr>
          <w:rFonts w:ascii="Times New Roman" w:eastAsia="Calibri" w:hAnsi="Times New Roman" w:cs="Times New Roman"/>
          <w:color w:val="000000" w:themeColor="text1"/>
          <w:sz w:val="24"/>
          <w:szCs w:val="24"/>
          <w:lang w:val="en-US"/>
        </w:rPr>
        <w:t>Recent studies have also been oriented to organize the different indicators within a comprehensive</w:t>
      </w:r>
      <w:r w:rsidR="007F6FC0">
        <w:rPr>
          <w:rFonts w:ascii="Times New Roman" w:eastAsia="Calibri" w:hAnsi="Times New Roman" w:cs="Times New Roman"/>
          <w:color w:val="000000" w:themeColor="text1"/>
          <w:sz w:val="24"/>
          <w:szCs w:val="24"/>
          <w:lang w:val="en-US"/>
        </w:rPr>
        <w:t xml:space="preserve"> </w:t>
      </w:r>
      <w:r w:rsidR="00B83DB9">
        <w:rPr>
          <w:rFonts w:ascii="Times New Roman" w:eastAsia="Calibri" w:hAnsi="Times New Roman" w:cs="Times New Roman"/>
          <w:color w:val="000000" w:themeColor="text1"/>
          <w:sz w:val="24"/>
          <w:szCs w:val="24"/>
          <w:lang w:val="en-US"/>
        </w:rPr>
        <w:t xml:space="preserve">and </w:t>
      </w:r>
      <w:proofErr w:type="spellStart"/>
      <w:r w:rsidR="00B83DB9">
        <w:rPr>
          <w:rFonts w:ascii="Times New Roman" w:eastAsia="Calibri" w:hAnsi="Times New Roman" w:cs="Times New Roman"/>
          <w:color w:val="000000" w:themeColor="text1"/>
          <w:sz w:val="24"/>
          <w:szCs w:val="24"/>
          <w:lang w:val="en-US"/>
        </w:rPr>
        <w:t>haronised</w:t>
      </w:r>
      <w:proofErr w:type="spellEnd"/>
      <w:r w:rsidR="00B83DB9">
        <w:rPr>
          <w:rFonts w:ascii="Times New Roman" w:eastAsia="Calibri" w:hAnsi="Times New Roman" w:cs="Times New Roman"/>
          <w:color w:val="000000" w:themeColor="text1"/>
          <w:sz w:val="24"/>
          <w:szCs w:val="24"/>
          <w:lang w:val="en-US"/>
        </w:rPr>
        <w:t xml:space="preserve"> structure. However, until now a clear and consistent framework for </w:t>
      </w:r>
      <w:r w:rsidR="007F6FC0">
        <w:rPr>
          <w:rFonts w:ascii="Times New Roman" w:eastAsia="Calibri" w:hAnsi="Times New Roman" w:cs="Times New Roman"/>
          <w:color w:val="000000" w:themeColor="text1"/>
          <w:sz w:val="24"/>
          <w:szCs w:val="24"/>
          <w:lang w:val="en-US"/>
        </w:rPr>
        <w:t xml:space="preserve">TSOs </w:t>
      </w:r>
      <w:r w:rsidR="00B83DB9">
        <w:rPr>
          <w:rFonts w:ascii="Times New Roman" w:eastAsia="Calibri" w:hAnsi="Times New Roman" w:cs="Times New Roman"/>
          <w:color w:val="000000" w:themeColor="text1"/>
          <w:sz w:val="24"/>
          <w:szCs w:val="24"/>
          <w:lang w:val="en-US"/>
        </w:rPr>
        <w:t xml:space="preserve">performance evaluation is still missing </w:t>
      </w:r>
      <w:r w:rsidR="007F6FC0">
        <w:rPr>
          <w:rFonts w:ascii="Times New Roman" w:eastAsia="Calibri" w:hAnsi="Times New Roman" w:cs="Times New Roman"/>
          <w:color w:val="000000" w:themeColor="text1"/>
          <w:sz w:val="24"/>
          <w:szCs w:val="24"/>
          <w:lang w:val="en-US"/>
        </w:rPr>
        <w:t>(</w:t>
      </w:r>
      <w:r w:rsidRPr="00D44F34">
        <w:rPr>
          <w:rFonts w:ascii="Times New Roman" w:eastAsia="Calibri" w:hAnsi="Times New Roman" w:cs="Times New Roman"/>
          <w:color w:val="000000" w:themeColor="text1"/>
          <w:sz w:val="24"/>
          <w:szCs w:val="24"/>
          <w:lang w:val="en-US"/>
        </w:rPr>
        <w:t>Al-</w:t>
      </w:r>
      <w:proofErr w:type="spellStart"/>
      <w:r w:rsidRPr="00D44F34">
        <w:rPr>
          <w:rFonts w:ascii="Times New Roman" w:eastAsia="Calibri" w:hAnsi="Times New Roman" w:cs="Times New Roman"/>
          <w:color w:val="000000" w:themeColor="text1"/>
          <w:sz w:val="24"/>
          <w:szCs w:val="24"/>
          <w:lang w:val="en-US"/>
        </w:rPr>
        <w:t>Tabbaa</w:t>
      </w:r>
      <w:proofErr w:type="spellEnd"/>
      <w:r w:rsidRPr="00D44F34">
        <w:rPr>
          <w:rFonts w:ascii="Times New Roman" w:eastAsia="Calibri" w:hAnsi="Times New Roman" w:cs="Times New Roman"/>
          <w:color w:val="000000" w:themeColor="text1"/>
          <w:sz w:val="24"/>
          <w:szCs w:val="24"/>
          <w:lang w:val="en-US"/>
        </w:rPr>
        <w:t xml:space="preserve"> et al., 2013; </w:t>
      </w:r>
      <w:proofErr w:type="spellStart"/>
      <w:r w:rsidRPr="00D44F34">
        <w:rPr>
          <w:rFonts w:ascii="Times New Roman" w:eastAsia="Calibri" w:hAnsi="Times New Roman" w:cs="Times New Roman"/>
          <w:color w:val="000000" w:themeColor="text1"/>
          <w:sz w:val="24"/>
          <w:szCs w:val="24"/>
          <w:lang w:val="en-GB"/>
        </w:rPr>
        <w:t>Greatbanks</w:t>
      </w:r>
      <w:proofErr w:type="spellEnd"/>
      <w:r w:rsidRPr="00D44F34">
        <w:rPr>
          <w:rFonts w:ascii="Times New Roman" w:eastAsia="Calibri" w:hAnsi="Times New Roman" w:cs="Times New Roman"/>
          <w:color w:val="000000" w:themeColor="text1"/>
          <w:sz w:val="24"/>
          <w:szCs w:val="24"/>
          <w:lang w:val="en-US"/>
        </w:rPr>
        <w:t xml:space="preserve"> et al., 2010;</w:t>
      </w:r>
      <w:r w:rsidR="000D0B38" w:rsidRPr="00D44F34">
        <w:rPr>
          <w:rFonts w:ascii="Times New Roman" w:eastAsia="Calibri" w:hAnsi="Times New Roman" w:cs="Times New Roman"/>
          <w:color w:val="000000" w:themeColor="text1"/>
          <w:sz w:val="24"/>
          <w:szCs w:val="24"/>
          <w:lang w:val="en-US"/>
        </w:rPr>
        <w:t xml:space="preserve"> Manville and </w:t>
      </w:r>
      <w:proofErr w:type="spellStart"/>
      <w:r w:rsidR="000D0B38" w:rsidRPr="00D44F34">
        <w:rPr>
          <w:rFonts w:ascii="Times New Roman" w:eastAsia="Calibri" w:hAnsi="Times New Roman" w:cs="Times New Roman"/>
          <w:color w:val="000000" w:themeColor="text1"/>
          <w:sz w:val="24"/>
          <w:szCs w:val="24"/>
          <w:lang w:val="en-US"/>
        </w:rPr>
        <w:t>Greatbanks</w:t>
      </w:r>
      <w:proofErr w:type="spellEnd"/>
      <w:r w:rsidR="000D0B38" w:rsidRPr="00D44F34">
        <w:rPr>
          <w:rFonts w:ascii="Times New Roman" w:eastAsia="Calibri" w:hAnsi="Times New Roman" w:cs="Times New Roman"/>
          <w:color w:val="000000" w:themeColor="text1"/>
          <w:sz w:val="24"/>
          <w:szCs w:val="24"/>
          <w:lang w:val="en-US"/>
        </w:rPr>
        <w:t>, 2010</w:t>
      </w:r>
      <w:r w:rsidR="00C94FD0" w:rsidRPr="00D44F34">
        <w:rPr>
          <w:rFonts w:ascii="Times New Roman" w:eastAsia="Calibri" w:hAnsi="Times New Roman" w:cs="Times New Roman"/>
          <w:color w:val="000000" w:themeColor="text1"/>
          <w:sz w:val="24"/>
          <w:szCs w:val="24"/>
          <w:lang w:val="en-US"/>
        </w:rPr>
        <w:t xml:space="preserve">; </w:t>
      </w:r>
      <w:proofErr w:type="spellStart"/>
      <w:r w:rsidR="00C94FD0" w:rsidRPr="00D44F34">
        <w:rPr>
          <w:rFonts w:ascii="Times New Roman" w:eastAsia="Calibri" w:hAnsi="Times New Roman" w:cs="Times New Roman"/>
          <w:color w:val="000000" w:themeColor="text1"/>
          <w:sz w:val="24"/>
          <w:szCs w:val="24"/>
          <w:lang w:val="en-US"/>
        </w:rPr>
        <w:t>Bagnoli</w:t>
      </w:r>
      <w:proofErr w:type="spellEnd"/>
      <w:r w:rsidR="00C94FD0" w:rsidRPr="00D44F34">
        <w:rPr>
          <w:rFonts w:ascii="Times New Roman" w:eastAsia="Calibri" w:hAnsi="Times New Roman" w:cs="Times New Roman"/>
          <w:color w:val="000000" w:themeColor="text1"/>
          <w:sz w:val="24"/>
          <w:szCs w:val="24"/>
          <w:lang w:val="en-US"/>
        </w:rPr>
        <w:t xml:space="preserve"> and </w:t>
      </w:r>
      <w:proofErr w:type="spellStart"/>
      <w:r w:rsidR="00C94FD0" w:rsidRPr="00D44F34">
        <w:rPr>
          <w:rFonts w:ascii="Times New Roman" w:eastAsia="Calibri" w:hAnsi="Times New Roman" w:cs="Times New Roman"/>
          <w:color w:val="000000" w:themeColor="text1"/>
          <w:sz w:val="24"/>
          <w:szCs w:val="24"/>
          <w:lang w:val="en-US"/>
        </w:rPr>
        <w:t>Megali</w:t>
      </w:r>
      <w:proofErr w:type="spellEnd"/>
      <w:r w:rsidR="00C94FD0" w:rsidRPr="00D44F34">
        <w:rPr>
          <w:rFonts w:ascii="Times New Roman" w:eastAsia="Calibri" w:hAnsi="Times New Roman" w:cs="Times New Roman"/>
          <w:color w:val="000000" w:themeColor="text1"/>
          <w:sz w:val="24"/>
          <w:szCs w:val="24"/>
          <w:lang w:val="en-US"/>
        </w:rPr>
        <w:t>, 2010</w:t>
      </w:r>
      <w:r w:rsidRPr="00D44F34">
        <w:rPr>
          <w:rFonts w:ascii="Times New Roman" w:eastAsia="Calibri" w:hAnsi="Times New Roman" w:cs="Times New Roman"/>
          <w:color w:val="000000" w:themeColor="text1"/>
          <w:sz w:val="24"/>
          <w:szCs w:val="24"/>
          <w:lang w:val="en-US"/>
        </w:rPr>
        <w:t>).</w:t>
      </w:r>
    </w:p>
    <w:p w14:paraId="051E1FE3" w14:textId="0640FB3D" w:rsidR="00E55BED" w:rsidRPr="00D44F34" w:rsidRDefault="00090ABB" w:rsidP="00E55BED">
      <w:pPr>
        <w:spacing w:after="0" w:line="360" w:lineRule="auto"/>
        <w:jc w:val="both"/>
        <w:rPr>
          <w:rFonts w:ascii="Times New Roman" w:eastAsia="Calibri" w:hAnsi="Times New Roman" w:cs="Times New Roman"/>
          <w:color w:val="000000" w:themeColor="text1"/>
          <w:sz w:val="24"/>
          <w:szCs w:val="24"/>
          <w:lang w:val="en-US"/>
        </w:rPr>
      </w:pPr>
      <w:r w:rsidRPr="00D44F34">
        <w:rPr>
          <w:rFonts w:ascii="Times New Roman" w:eastAsia="Calibri" w:hAnsi="Times New Roman" w:cs="Times New Roman"/>
          <w:color w:val="000000" w:themeColor="text1"/>
          <w:sz w:val="24"/>
          <w:szCs w:val="24"/>
          <w:lang w:val="en-US"/>
        </w:rPr>
        <w:t>A smaller number of attempts have instead been performed in a macro context, where attention has traditionally been devoted to quantify</w:t>
      </w:r>
      <w:r w:rsidR="006C26AB">
        <w:rPr>
          <w:rFonts w:ascii="Times New Roman" w:eastAsia="Calibri" w:hAnsi="Times New Roman" w:cs="Times New Roman"/>
          <w:color w:val="000000" w:themeColor="text1"/>
          <w:sz w:val="24"/>
          <w:szCs w:val="24"/>
          <w:lang w:val="en-US"/>
        </w:rPr>
        <w:t>ing</w:t>
      </w:r>
      <w:r w:rsidRPr="00D44F34">
        <w:rPr>
          <w:rFonts w:ascii="Times New Roman" w:eastAsia="Calibri" w:hAnsi="Times New Roman" w:cs="Times New Roman"/>
          <w:color w:val="000000" w:themeColor="text1"/>
          <w:sz w:val="24"/>
          <w:szCs w:val="24"/>
          <w:lang w:val="en-US"/>
        </w:rPr>
        <w:t xml:space="preserve"> the magnitude of the profit-oriented business, with generally a limited analysis of the socio-economic contribution of the Third Sector </w:t>
      </w:r>
      <w:proofErr w:type="spellStart"/>
      <w:r w:rsidRPr="00D44F34">
        <w:rPr>
          <w:rFonts w:ascii="Times New Roman" w:eastAsia="Calibri" w:hAnsi="Times New Roman" w:cs="Times New Roman"/>
          <w:color w:val="000000" w:themeColor="text1"/>
          <w:sz w:val="24"/>
          <w:szCs w:val="24"/>
          <w:lang w:val="en-US"/>
        </w:rPr>
        <w:t>organisations</w:t>
      </w:r>
      <w:proofErr w:type="spellEnd"/>
      <w:r w:rsidRPr="00D44F34">
        <w:rPr>
          <w:rFonts w:ascii="Times New Roman" w:eastAsia="Calibri" w:hAnsi="Times New Roman" w:cs="Times New Roman"/>
          <w:color w:val="000000" w:themeColor="text1"/>
          <w:sz w:val="24"/>
          <w:szCs w:val="24"/>
          <w:lang w:val="en-US"/>
        </w:rPr>
        <w:t xml:space="preserve">. The Global Civil Society Index and the Johns Hopkins Comparative Non-profit Sector Projects are some of the most systematic </w:t>
      </w:r>
      <w:r w:rsidR="00686173">
        <w:rPr>
          <w:rFonts w:ascii="Times New Roman" w:eastAsia="Calibri" w:hAnsi="Times New Roman" w:cs="Times New Roman"/>
          <w:color w:val="000000" w:themeColor="text1"/>
          <w:sz w:val="24"/>
          <w:szCs w:val="24"/>
          <w:lang w:val="en-US"/>
        </w:rPr>
        <w:t>investigations</w:t>
      </w:r>
      <w:r w:rsidR="00686173" w:rsidRPr="00D44F34">
        <w:rPr>
          <w:rFonts w:ascii="Times New Roman" w:eastAsia="Calibri" w:hAnsi="Times New Roman" w:cs="Times New Roman"/>
          <w:color w:val="000000" w:themeColor="text1"/>
          <w:sz w:val="24"/>
          <w:szCs w:val="24"/>
          <w:lang w:val="en-US"/>
        </w:rPr>
        <w:t xml:space="preserve"> </w:t>
      </w:r>
      <w:r w:rsidRPr="00D44F34">
        <w:rPr>
          <w:rFonts w:ascii="Times New Roman" w:eastAsia="Calibri" w:hAnsi="Times New Roman" w:cs="Times New Roman"/>
          <w:color w:val="000000" w:themeColor="text1"/>
          <w:sz w:val="24"/>
          <w:szCs w:val="24"/>
          <w:lang w:val="en-US"/>
        </w:rPr>
        <w:t>t</w:t>
      </w:r>
      <w:r w:rsidR="00686173">
        <w:rPr>
          <w:rFonts w:ascii="Times New Roman" w:eastAsia="Calibri" w:hAnsi="Times New Roman" w:cs="Times New Roman"/>
          <w:color w:val="000000" w:themeColor="text1"/>
          <w:sz w:val="24"/>
          <w:szCs w:val="24"/>
          <w:lang w:val="en-US"/>
        </w:rPr>
        <w:t>o</w:t>
      </w:r>
      <w:r w:rsidRPr="00D44F34">
        <w:rPr>
          <w:rFonts w:ascii="Times New Roman" w:eastAsia="Calibri" w:hAnsi="Times New Roman" w:cs="Times New Roman"/>
          <w:color w:val="000000" w:themeColor="text1"/>
          <w:sz w:val="24"/>
          <w:szCs w:val="24"/>
          <w:lang w:val="en-US"/>
        </w:rPr>
        <w:t xml:space="preserve"> </w:t>
      </w:r>
      <w:r w:rsidR="006C26AB">
        <w:rPr>
          <w:rFonts w:ascii="Times New Roman" w:eastAsia="Calibri" w:hAnsi="Times New Roman" w:cs="Times New Roman"/>
          <w:color w:val="000000" w:themeColor="text1"/>
          <w:sz w:val="24"/>
          <w:szCs w:val="24"/>
          <w:lang w:val="en-US"/>
        </w:rPr>
        <w:t xml:space="preserve">have </w:t>
      </w:r>
      <w:r w:rsidRPr="00D44F34">
        <w:rPr>
          <w:rFonts w:ascii="Times New Roman" w:eastAsia="Calibri" w:hAnsi="Times New Roman" w:cs="Times New Roman"/>
          <w:color w:val="000000" w:themeColor="text1"/>
          <w:sz w:val="24"/>
          <w:szCs w:val="24"/>
          <w:lang w:val="en-US"/>
        </w:rPr>
        <w:t>so far</w:t>
      </w:r>
      <w:r w:rsidR="006C26AB">
        <w:rPr>
          <w:rFonts w:ascii="Times New Roman" w:eastAsia="Calibri" w:hAnsi="Times New Roman" w:cs="Times New Roman"/>
          <w:color w:val="000000" w:themeColor="text1"/>
          <w:sz w:val="24"/>
          <w:szCs w:val="24"/>
          <w:lang w:val="en-US"/>
        </w:rPr>
        <w:t xml:space="preserve"> been</w:t>
      </w:r>
      <w:r w:rsidRPr="00D44F34">
        <w:rPr>
          <w:rFonts w:ascii="Times New Roman" w:eastAsia="Calibri" w:hAnsi="Times New Roman" w:cs="Times New Roman"/>
          <w:color w:val="000000" w:themeColor="text1"/>
          <w:sz w:val="24"/>
          <w:szCs w:val="24"/>
          <w:lang w:val="en-US"/>
        </w:rPr>
        <w:t xml:space="preserve"> carried out to quantify the impacts of Third Sector </w:t>
      </w:r>
      <w:proofErr w:type="spellStart"/>
      <w:r w:rsidRPr="00D44F34">
        <w:rPr>
          <w:rFonts w:ascii="Times New Roman" w:eastAsia="Calibri" w:hAnsi="Times New Roman" w:cs="Times New Roman"/>
          <w:color w:val="000000" w:themeColor="text1"/>
          <w:sz w:val="24"/>
          <w:szCs w:val="24"/>
          <w:lang w:val="en-US"/>
        </w:rPr>
        <w:t>organi</w:t>
      </w:r>
      <w:r w:rsidR="00092A59">
        <w:rPr>
          <w:rFonts w:ascii="Times New Roman" w:eastAsia="Calibri" w:hAnsi="Times New Roman" w:cs="Times New Roman"/>
          <w:color w:val="000000" w:themeColor="text1"/>
          <w:sz w:val="24"/>
          <w:szCs w:val="24"/>
          <w:lang w:val="en-US"/>
        </w:rPr>
        <w:t>s</w:t>
      </w:r>
      <w:r w:rsidRPr="00D44F34">
        <w:rPr>
          <w:rFonts w:ascii="Times New Roman" w:eastAsia="Calibri" w:hAnsi="Times New Roman" w:cs="Times New Roman"/>
          <w:color w:val="000000" w:themeColor="text1"/>
          <w:sz w:val="24"/>
          <w:szCs w:val="24"/>
          <w:lang w:val="en-US"/>
        </w:rPr>
        <w:t>ation</w:t>
      </w:r>
      <w:r w:rsidR="00686173">
        <w:rPr>
          <w:rFonts w:ascii="Times New Roman" w:eastAsia="Calibri" w:hAnsi="Times New Roman" w:cs="Times New Roman"/>
          <w:color w:val="000000" w:themeColor="text1"/>
          <w:sz w:val="24"/>
          <w:szCs w:val="24"/>
          <w:lang w:val="en-US"/>
        </w:rPr>
        <w:t>s</w:t>
      </w:r>
      <w:proofErr w:type="spellEnd"/>
      <w:r w:rsidRPr="00D44F34">
        <w:rPr>
          <w:rFonts w:ascii="Times New Roman" w:eastAsia="Calibri" w:hAnsi="Times New Roman" w:cs="Times New Roman"/>
          <w:color w:val="000000" w:themeColor="text1"/>
          <w:sz w:val="24"/>
          <w:szCs w:val="24"/>
          <w:lang w:val="en-US"/>
        </w:rPr>
        <w:t xml:space="preserve"> (</w:t>
      </w:r>
      <w:proofErr w:type="spellStart"/>
      <w:r w:rsidRPr="00D44F34">
        <w:rPr>
          <w:rFonts w:ascii="Times New Roman" w:eastAsia="Calibri" w:hAnsi="Times New Roman" w:cs="Times New Roman"/>
          <w:color w:val="000000" w:themeColor="text1"/>
          <w:sz w:val="24"/>
          <w:szCs w:val="24"/>
          <w:lang w:val="en-GB"/>
        </w:rPr>
        <w:t>Anheier</w:t>
      </w:r>
      <w:proofErr w:type="spellEnd"/>
      <w:r w:rsidRPr="00D44F34">
        <w:rPr>
          <w:rFonts w:ascii="Times New Roman" w:eastAsia="Calibri" w:hAnsi="Times New Roman" w:cs="Times New Roman"/>
          <w:color w:val="000000" w:themeColor="text1"/>
          <w:sz w:val="24"/>
          <w:szCs w:val="24"/>
          <w:lang w:val="en-GB"/>
        </w:rPr>
        <w:t xml:space="preserve"> 2001; </w:t>
      </w:r>
      <w:r w:rsidRPr="00D44F34">
        <w:rPr>
          <w:rFonts w:ascii="Times New Roman" w:eastAsia="Calibri" w:hAnsi="Times New Roman" w:cs="Times New Roman"/>
          <w:color w:val="000000" w:themeColor="text1"/>
          <w:sz w:val="24"/>
          <w:szCs w:val="24"/>
          <w:lang w:val="en-US"/>
        </w:rPr>
        <w:t>Salomon et al., 1999).</w:t>
      </w:r>
      <w:r w:rsidR="00371500" w:rsidRPr="00D44F34">
        <w:rPr>
          <w:rFonts w:ascii="Times New Roman" w:eastAsia="Calibri" w:hAnsi="Times New Roman" w:cs="Times New Roman"/>
          <w:color w:val="000000" w:themeColor="text1"/>
          <w:sz w:val="24"/>
          <w:szCs w:val="24"/>
          <w:lang w:val="en-US"/>
        </w:rPr>
        <w:t xml:space="preserve"> </w:t>
      </w:r>
      <w:r w:rsidR="00686173">
        <w:rPr>
          <w:rFonts w:ascii="Times New Roman" w:eastAsia="Calibri" w:hAnsi="Times New Roman" w:cs="Times New Roman"/>
          <w:color w:val="000000" w:themeColor="text1"/>
          <w:sz w:val="24"/>
          <w:szCs w:val="24"/>
          <w:lang w:val="en-US"/>
        </w:rPr>
        <w:t>More recently</w:t>
      </w:r>
      <w:r w:rsidR="00371500" w:rsidRPr="00D44F34">
        <w:rPr>
          <w:rFonts w:ascii="Times New Roman" w:eastAsia="Calibri" w:hAnsi="Times New Roman" w:cs="Times New Roman"/>
          <w:color w:val="000000" w:themeColor="text1"/>
          <w:sz w:val="24"/>
          <w:szCs w:val="24"/>
          <w:lang w:val="en-US"/>
        </w:rPr>
        <w:t xml:space="preserve">, however, </w:t>
      </w:r>
      <w:r w:rsidRPr="00D44F34">
        <w:rPr>
          <w:rFonts w:ascii="Times New Roman" w:eastAsia="Calibri" w:hAnsi="Times New Roman" w:cs="Times New Roman"/>
          <w:color w:val="000000" w:themeColor="text1"/>
          <w:sz w:val="24"/>
          <w:szCs w:val="24"/>
          <w:lang w:val="en-US"/>
        </w:rPr>
        <w:t>an increasing number of initiatives have focused on charities, voluntary activities and not-for-profit production of goods and services</w:t>
      </w:r>
      <w:r w:rsidR="00686173">
        <w:rPr>
          <w:rFonts w:ascii="Times New Roman" w:eastAsia="Calibri" w:hAnsi="Times New Roman" w:cs="Times New Roman"/>
          <w:color w:val="000000" w:themeColor="text1"/>
          <w:sz w:val="24"/>
          <w:szCs w:val="24"/>
          <w:lang w:val="en-US"/>
        </w:rPr>
        <w:t>;</w:t>
      </w:r>
      <w:r w:rsidRPr="00D44F34">
        <w:rPr>
          <w:rFonts w:ascii="Times New Roman" w:eastAsia="Calibri" w:hAnsi="Times New Roman" w:cs="Times New Roman"/>
          <w:color w:val="000000" w:themeColor="text1"/>
          <w:sz w:val="24"/>
          <w:szCs w:val="24"/>
          <w:lang w:val="en-US"/>
        </w:rPr>
        <w:t xml:space="preserve"> this has le</w:t>
      </w:r>
      <w:r w:rsidR="00F20D95" w:rsidRPr="00D44F34">
        <w:rPr>
          <w:rFonts w:ascii="Times New Roman" w:eastAsia="Calibri" w:hAnsi="Times New Roman" w:cs="Times New Roman"/>
          <w:color w:val="000000" w:themeColor="text1"/>
          <w:sz w:val="24"/>
          <w:szCs w:val="24"/>
          <w:lang w:val="en-US"/>
        </w:rPr>
        <w:t>ad the national statistical i</w:t>
      </w:r>
      <w:r w:rsidRPr="00D44F34">
        <w:rPr>
          <w:rFonts w:ascii="Times New Roman" w:eastAsia="Calibri" w:hAnsi="Times New Roman" w:cs="Times New Roman"/>
          <w:color w:val="000000" w:themeColor="text1"/>
          <w:sz w:val="24"/>
          <w:szCs w:val="24"/>
          <w:lang w:val="en-US"/>
        </w:rPr>
        <w:t xml:space="preserve">nstitutes and international </w:t>
      </w:r>
      <w:proofErr w:type="spellStart"/>
      <w:r w:rsidRPr="00D44F34">
        <w:rPr>
          <w:rFonts w:ascii="Times New Roman" w:eastAsia="Calibri" w:hAnsi="Times New Roman" w:cs="Times New Roman"/>
          <w:color w:val="000000" w:themeColor="text1"/>
          <w:sz w:val="24"/>
          <w:szCs w:val="24"/>
          <w:lang w:val="en-US"/>
        </w:rPr>
        <w:t>organi</w:t>
      </w:r>
      <w:r w:rsidR="0093495C">
        <w:rPr>
          <w:rFonts w:ascii="Times New Roman" w:eastAsia="Calibri" w:hAnsi="Times New Roman" w:cs="Times New Roman"/>
          <w:color w:val="000000" w:themeColor="text1"/>
          <w:sz w:val="24"/>
          <w:szCs w:val="24"/>
          <w:lang w:val="en-US"/>
        </w:rPr>
        <w:t>s</w:t>
      </w:r>
      <w:r w:rsidRPr="00D44F34">
        <w:rPr>
          <w:rFonts w:ascii="Times New Roman" w:eastAsia="Calibri" w:hAnsi="Times New Roman" w:cs="Times New Roman"/>
          <w:color w:val="000000" w:themeColor="text1"/>
          <w:sz w:val="24"/>
          <w:szCs w:val="24"/>
          <w:lang w:val="en-US"/>
        </w:rPr>
        <w:t>ations</w:t>
      </w:r>
      <w:proofErr w:type="spellEnd"/>
      <w:r w:rsidRPr="00D44F34">
        <w:rPr>
          <w:rFonts w:ascii="Times New Roman" w:eastAsia="Calibri" w:hAnsi="Times New Roman" w:cs="Times New Roman"/>
          <w:color w:val="000000" w:themeColor="text1"/>
          <w:sz w:val="24"/>
          <w:szCs w:val="24"/>
          <w:lang w:val="en-US"/>
        </w:rPr>
        <w:t xml:space="preserve"> to increase efforts to quantify the role played by Third Sector </w:t>
      </w:r>
      <w:proofErr w:type="spellStart"/>
      <w:r w:rsidRPr="00D44F34">
        <w:rPr>
          <w:rFonts w:ascii="Times New Roman" w:eastAsia="Calibri" w:hAnsi="Times New Roman" w:cs="Times New Roman"/>
          <w:color w:val="000000" w:themeColor="text1"/>
          <w:sz w:val="24"/>
          <w:szCs w:val="24"/>
          <w:lang w:val="en-US"/>
        </w:rPr>
        <w:t>organi</w:t>
      </w:r>
      <w:r w:rsidR="0093495C">
        <w:rPr>
          <w:rFonts w:ascii="Times New Roman" w:eastAsia="Calibri" w:hAnsi="Times New Roman" w:cs="Times New Roman"/>
          <w:color w:val="000000" w:themeColor="text1"/>
          <w:sz w:val="24"/>
          <w:szCs w:val="24"/>
          <w:lang w:val="en-US"/>
        </w:rPr>
        <w:t>s</w:t>
      </w:r>
      <w:r w:rsidRPr="00D44F34">
        <w:rPr>
          <w:rFonts w:ascii="Times New Roman" w:eastAsia="Calibri" w:hAnsi="Times New Roman" w:cs="Times New Roman"/>
          <w:color w:val="000000" w:themeColor="text1"/>
          <w:sz w:val="24"/>
          <w:szCs w:val="24"/>
          <w:lang w:val="en-US"/>
        </w:rPr>
        <w:t>ations</w:t>
      </w:r>
      <w:proofErr w:type="spellEnd"/>
      <w:r w:rsidRPr="00D44F34">
        <w:rPr>
          <w:rFonts w:ascii="Times New Roman" w:eastAsia="Calibri" w:hAnsi="Times New Roman" w:cs="Times New Roman"/>
          <w:color w:val="000000" w:themeColor="text1"/>
          <w:sz w:val="24"/>
          <w:szCs w:val="24"/>
          <w:lang w:val="en-US"/>
        </w:rPr>
        <w:t xml:space="preserve"> within the wider economy </w:t>
      </w:r>
      <w:r w:rsidR="00371500" w:rsidRPr="00D44F34">
        <w:rPr>
          <w:rFonts w:ascii="Times New Roman" w:eastAsia="Calibri" w:hAnsi="Times New Roman" w:cs="Times New Roman"/>
          <w:color w:val="000000" w:themeColor="text1"/>
          <w:sz w:val="24"/>
          <w:szCs w:val="24"/>
          <w:lang w:val="en-US"/>
        </w:rPr>
        <w:t xml:space="preserve">and society (UN, 2003; </w:t>
      </w:r>
      <w:proofErr w:type="spellStart"/>
      <w:r w:rsidR="00371500" w:rsidRPr="00D44F34">
        <w:rPr>
          <w:rFonts w:ascii="Times New Roman" w:eastAsia="Calibri" w:hAnsi="Times New Roman" w:cs="Times New Roman"/>
          <w:color w:val="000000" w:themeColor="text1"/>
          <w:sz w:val="24"/>
          <w:szCs w:val="24"/>
          <w:lang w:val="en-US"/>
        </w:rPr>
        <w:t>Istat</w:t>
      </w:r>
      <w:proofErr w:type="spellEnd"/>
      <w:r w:rsidR="00371500" w:rsidRPr="00D44F34">
        <w:rPr>
          <w:rFonts w:ascii="Times New Roman" w:eastAsia="Calibri" w:hAnsi="Times New Roman" w:cs="Times New Roman"/>
          <w:color w:val="000000" w:themeColor="text1"/>
          <w:sz w:val="24"/>
          <w:szCs w:val="24"/>
          <w:lang w:val="en-US"/>
        </w:rPr>
        <w:t xml:space="preserve">, 2005; </w:t>
      </w:r>
      <w:r w:rsidRPr="00D44F34">
        <w:rPr>
          <w:rFonts w:ascii="Times New Roman" w:eastAsia="Calibri" w:hAnsi="Times New Roman" w:cs="Times New Roman"/>
          <w:color w:val="000000" w:themeColor="text1"/>
          <w:sz w:val="24"/>
          <w:szCs w:val="24"/>
          <w:lang w:val="en-US"/>
        </w:rPr>
        <w:t>CIRIEC, 2006</w:t>
      </w:r>
      <w:r w:rsidR="00371500" w:rsidRPr="00D44F34">
        <w:rPr>
          <w:rFonts w:ascii="Times New Roman" w:eastAsia="Calibri" w:hAnsi="Times New Roman" w:cs="Times New Roman"/>
          <w:color w:val="000000" w:themeColor="text1"/>
          <w:sz w:val="24"/>
          <w:szCs w:val="24"/>
          <w:lang w:val="en-US"/>
        </w:rPr>
        <w:t>; ILO, 2007</w:t>
      </w:r>
      <w:r w:rsidRPr="00D44F34">
        <w:rPr>
          <w:rFonts w:ascii="Times New Roman" w:eastAsia="Calibri" w:hAnsi="Times New Roman" w:cs="Times New Roman"/>
          <w:color w:val="000000" w:themeColor="text1"/>
          <w:sz w:val="24"/>
          <w:szCs w:val="24"/>
          <w:lang w:val="en-US"/>
        </w:rPr>
        <w:t xml:space="preserve">). However, </w:t>
      </w:r>
      <w:r w:rsidR="00686173">
        <w:rPr>
          <w:rFonts w:ascii="Times New Roman" w:eastAsia="Calibri" w:hAnsi="Times New Roman" w:cs="Times New Roman"/>
          <w:color w:val="000000" w:themeColor="text1"/>
          <w:sz w:val="24"/>
          <w:szCs w:val="24"/>
          <w:lang w:val="en-US"/>
        </w:rPr>
        <w:t>in</w:t>
      </w:r>
      <w:r w:rsidRPr="00D44F34">
        <w:rPr>
          <w:rFonts w:ascii="Times New Roman" w:eastAsia="Calibri" w:hAnsi="Times New Roman" w:cs="Times New Roman"/>
          <w:color w:val="000000" w:themeColor="text1"/>
          <w:sz w:val="24"/>
          <w:szCs w:val="24"/>
          <w:lang w:val="en-US"/>
        </w:rPr>
        <w:t xml:space="preserve"> having as a primary objective the benefits of the community as a whole, the performance evaluation of the Third Sector </w:t>
      </w:r>
      <w:proofErr w:type="spellStart"/>
      <w:r w:rsidRPr="00D44F34">
        <w:rPr>
          <w:rFonts w:ascii="Times New Roman" w:eastAsia="Calibri" w:hAnsi="Times New Roman" w:cs="Times New Roman"/>
          <w:color w:val="000000" w:themeColor="text1"/>
          <w:sz w:val="24"/>
          <w:szCs w:val="24"/>
          <w:lang w:val="en-US"/>
        </w:rPr>
        <w:t>organisations</w:t>
      </w:r>
      <w:proofErr w:type="spellEnd"/>
      <w:r w:rsidRPr="00D44F34">
        <w:rPr>
          <w:rFonts w:ascii="Times New Roman" w:eastAsia="Calibri" w:hAnsi="Times New Roman" w:cs="Times New Roman"/>
          <w:color w:val="000000" w:themeColor="text1"/>
          <w:sz w:val="24"/>
          <w:szCs w:val="24"/>
          <w:lang w:val="en-US"/>
        </w:rPr>
        <w:t xml:space="preserve"> cannot be adequately reflected using the traditional indicators compiled </w:t>
      </w:r>
      <w:r w:rsidR="00F20D95" w:rsidRPr="00D44F34">
        <w:rPr>
          <w:rFonts w:ascii="Times New Roman" w:eastAsia="Calibri" w:hAnsi="Times New Roman" w:cs="Times New Roman"/>
          <w:color w:val="000000" w:themeColor="text1"/>
          <w:sz w:val="24"/>
          <w:szCs w:val="24"/>
          <w:lang w:val="en-US"/>
        </w:rPr>
        <w:t>for</w:t>
      </w:r>
      <w:r w:rsidRPr="00D44F34">
        <w:rPr>
          <w:rFonts w:ascii="Times New Roman" w:eastAsia="Calibri" w:hAnsi="Times New Roman" w:cs="Times New Roman"/>
          <w:color w:val="000000" w:themeColor="text1"/>
          <w:sz w:val="24"/>
          <w:szCs w:val="24"/>
          <w:lang w:val="en-US"/>
        </w:rPr>
        <w:t xml:space="preserve"> companies operating in a </w:t>
      </w:r>
      <w:r w:rsidR="004A284C">
        <w:rPr>
          <w:rFonts w:ascii="Times New Roman" w:eastAsia="Calibri" w:hAnsi="Times New Roman" w:cs="Times New Roman"/>
          <w:color w:val="000000" w:themeColor="text1"/>
          <w:sz w:val="24"/>
          <w:szCs w:val="24"/>
          <w:lang w:val="en-US"/>
        </w:rPr>
        <w:t>for-</w:t>
      </w:r>
      <w:r w:rsidRPr="00D44F34">
        <w:rPr>
          <w:rFonts w:ascii="Times New Roman" w:eastAsia="Calibri" w:hAnsi="Times New Roman" w:cs="Times New Roman"/>
          <w:color w:val="000000" w:themeColor="text1"/>
          <w:sz w:val="24"/>
          <w:szCs w:val="24"/>
          <w:lang w:val="en-US"/>
        </w:rPr>
        <w:t xml:space="preserve">profit-oriented system. </w:t>
      </w:r>
      <w:r w:rsidR="00260E71" w:rsidRPr="00D44F34">
        <w:rPr>
          <w:rFonts w:ascii="Times New Roman" w:eastAsia="Calibri" w:hAnsi="Times New Roman" w:cs="Times New Roman"/>
          <w:color w:val="000000" w:themeColor="text1"/>
          <w:sz w:val="24"/>
          <w:szCs w:val="24"/>
          <w:lang w:val="en-US"/>
        </w:rPr>
        <w:t>M</w:t>
      </w:r>
      <w:r w:rsidRPr="00D44F34">
        <w:rPr>
          <w:rFonts w:ascii="Times New Roman" w:eastAsia="Calibri" w:hAnsi="Times New Roman" w:cs="Times New Roman"/>
          <w:color w:val="000000" w:themeColor="text1"/>
          <w:sz w:val="24"/>
          <w:szCs w:val="24"/>
          <w:lang w:val="en-US"/>
        </w:rPr>
        <w:t>ulti-dimensional objectives, multi-stakeholder structure and the non-mon</w:t>
      </w:r>
      <w:r w:rsidR="00F20D95" w:rsidRPr="00D44F34">
        <w:rPr>
          <w:rFonts w:ascii="Times New Roman" w:eastAsia="Calibri" w:hAnsi="Times New Roman" w:cs="Times New Roman"/>
          <w:color w:val="000000" w:themeColor="text1"/>
          <w:sz w:val="24"/>
          <w:szCs w:val="24"/>
          <w:lang w:val="en-US"/>
        </w:rPr>
        <w:t>etary benefits generated for</w:t>
      </w:r>
      <w:r w:rsidRPr="00D44F34">
        <w:rPr>
          <w:rFonts w:ascii="Times New Roman" w:eastAsia="Calibri" w:hAnsi="Times New Roman" w:cs="Times New Roman"/>
          <w:color w:val="000000" w:themeColor="text1"/>
          <w:sz w:val="24"/>
          <w:szCs w:val="24"/>
          <w:lang w:val="en-US"/>
        </w:rPr>
        <w:t xml:space="preserve"> environment and society make it difficult to identify indicators suitable to </w:t>
      </w:r>
      <w:r w:rsidR="00686173">
        <w:rPr>
          <w:rFonts w:ascii="Times New Roman" w:eastAsia="Calibri" w:hAnsi="Times New Roman" w:cs="Times New Roman"/>
          <w:color w:val="000000" w:themeColor="text1"/>
          <w:sz w:val="24"/>
          <w:szCs w:val="24"/>
          <w:lang w:val="en-US"/>
        </w:rPr>
        <w:t>evaluate</w:t>
      </w:r>
      <w:r w:rsidR="00260E71" w:rsidRPr="00D44F34">
        <w:rPr>
          <w:rFonts w:ascii="Times New Roman" w:eastAsia="Calibri" w:hAnsi="Times New Roman" w:cs="Times New Roman"/>
          <w:color w:val="000000" w:themeColor="text1"/>
          <w:sz w:val="24"/>
          <w:szCs w:val="24"/>
          <w:lang w:val="en-US"/>
        </w:rPr>
        <w:t xml:space="preserve"> </w:t>
      </w:r>
      <w:r w:rsidRPr="00D44F34">
        <w:rPr>
          <w:rFonts w:ascii="Times New Roman" w:eastAsia="Calibri" w:hAnsi="Times New Roman" w:cs="Times New Roman"/>
          <w:color w:val="000000" w:themeColor="text1"/>
          <w:sz w:val="24"/>
          <w:szCs w:val="24"/>
          <w:lang w:val="en-US"/>
        </w:rPr>
        <w:t>the</w:t>
      </w:r>
      <w:r w:rsidR="00F20D95" w:rsidRPr="00D44F34">
        <w:rPr>
          <w:rFonts w:ascii="Times New Roman" w:eastAsia="Calibri" w:hAnsi="Times New Roman" w:cs="Times New Roman"/>
          <w:color w:val="000000" w:themeColor="text1"/>
          <w:sz w:val="24"/>
          <w:szCs w:val="24"/>
          <w:lang w:val="en-US"/>
        </w:rPr>
        <w:t xml:space="preserve"> performances and the</w:t>
      </w:r>
      <w:r w:rsidRPr="00D44F34">
        <w:rPr>
          <w:rFonts w:ascii="Times New Roman" w:eastAsia="Calibri" w:hAnsi="Times New Roman" w:cs="Times New Roman"/>
          <w:color w:val="000000" w:themeColor="text1"/>
          <w:sz w:val="24"/>
          <w:szCs w:val="24"/>
          <w:lang w:val="en-US"/>
        </w:rPr>
        <w:t xml:space="preserve"> </w:t>
      </w:r>
      <w:r w:rsidR="00260E71" w:rsidRPr="00D44F34">
        <w:rPr>
          <w:rFonts w:ascii="Times New Roman" w:eastAsia="Calibri" w:hAnsi="Times New Roman" w:cs="Times New Roman"/>
          <w:color w:val="000000" w:themeColor="text1"/>
          <w:sz w:val="24"/>
          <w:szCs w:val="24"/>
          <w:lang w:val="en-US"/>
        </w:rPr>
        <w:t xml:space="preserve">value </w:t>
      </w:r>
      <w:r w:rsidRPr="00D44F34">
        <w:rPr>
          <w:rFonts w:ascii="Times New Roman" w:eastAsia="Calibri" w:hAnsi="Times New Roman" w:cs="Times New Roman"/>
          <w:color w:val="000000" w:themeColor="text1"/>
          <w:sz w:val="24"/>
          <w:szCs w:val="24"/>
          <w:lang w:val="en-US"/>
        </w:rPr>
        <w:t>generated (</w:t>
      </w:r>
      <w:proofErr w:type="spellStart"/>
      <w:r w:rsidRPr="00D44F34">
        <w:rPr>
          <w:rFonts w:ascii="Times New Roman" w:eastAsia="Calibri" w:hAnsi="Times New Roman" w:cs="Times New Roman"/>
          <w:color w:val="000000" w:themeColor="text1"/>
          <w:sz w:val="24"/>
          <w:szCs w:val="24"/>
          <w:lang w:val="en-US"/>
        </w:rPr>
        <w:t>Drucker</w:t>
      </w:r>
      <w:proofErr w:type="spellEnd"/>
      <w:r w:rsidRPr="00D44F34">
        <w:rPr>
          <w:rFonts w:ascii="Times New Roman" w:eastAsia="Calibri" w:hAnsi="Times New Roman" w:cs="Times New Roman"/>
          <w:color w:val="000000" w:themeColor="text1"/>
          <w:sz w:val="24"/>
          <w:szCs w:val="24"/>
          <w:lang w:val="en-US"/>
        </w:rPr>
        <w:t xml:space="preserve">, 1990; </w:t>
      </w:r>
      <w:proofErr w:type="spellStart"/>
      <w:r w:rsidRPr="00D44F34">
        <w:rPr>
          <w:rFonts w:ascii="Times New Roman" w:eastAsia="Calibri" w:hAnsi="Times New Roman" w:cs="Times New Roman"/>
          <w:color w:val="000000" w:themeColor="text1"/>
          <w:sz w:val="24"/>
          <w:szCs w:val="24"/>
          <w:lang w:val="en-US"/>
        </w:rPr>
        <w:t>Marcon</w:t>
      </w:r>
      <w:proofErr w:type="spellEnd"/>
      <w:r w:rsidRPr="00D44F34">
        <w:rPr>
          <w:rFonts w:ascii="Times New Roman" w:eastAsia="Calibri" w:hAnsi="Times New Roman" w:cs="Times New Roman"/>
          <w:color w:val="000000" w:themeColor="text1"/>
          <w:sz w:val="24"/>
          <w:szCs w:val="24"/>
          <w:lang w:val="en-US"/>
        </w:rPr>
        <w:t xml:space="preserve"> and </w:t>
      </w:r>
      <w:proofErr w:type="spellStart"/>
      <w:r w:rsidRPr="00D44F34">
        <w:rPr>
          <w:rFonts w:ascii="Times New Roman" w:eastAsia="Calibri" w:hAnsi="Times New Roman" w:cs="Times New Roman"/>
          <w:color w:val="000000" w:themeColor="text1"/>
          <w:sz w:val="24"/>
          <w:szCs w:val="24"/>
          <w:lang w:val="en-US"/>
        </w:rPr>
        <w:t>Tieghi</w:t>
      </w:r>
      <w:proofErr w:type="spellEnd"/>
      <w:r w:rsidRPr="00D44F34">
        <w:rPr>
          <w:rFonts w:ascii="Times New Roman" w:eastAsia="Calibri" w:hAnsi="Times New Roman" w:cs="Times New Roman"/>
          <w:color w:val="000000" w:themeColor="text1"/>
          <w:sz w:val="24"/>
          <w:szCs w:val="24"/>
          <w:lang w:val="en-US"/>
        </w:rPr>
        <w:t xml:space="preserve">, 2000; </w:t>
      </w:r>
      <w:proofErr w:type="spellStart"/>
      <w:r w:rsidRPr="00D44F34">
        <w:rPr>
          <w:rFonts w:ascii="Times New Roman" w:eastAsia="Calibri" w:hAnsi="Times New Roman" w:cs="Times New Roman"/>
          <w:color w:val="000000" w:themeColor="text1"/>
          <w:sz w:val="24"/>
          <w:szCs w:val="24"/>
          <w:lang w:val="en-US"/>
        </w:rPr>
        <w:t>Monteduro</w:t>
      </w:r>
      <w:proofErr w:type="spellEnd"/>
      <w:r w:rsidRPr="00D44F34">
        <w:rPr>
          <w:rFonts w:ascii="Times New Roman" w:eastAsia="Calibri" w:hAnsi="Times New Roman" w:cs="Times New Roman"/>
          <w:color w:val="000000" w:themeColor="text1"/>
          <w:sz w:val="24"/>
          <w:szCs w:val="24"/>
          <w:lang w:val="en-US"/>
        </w:rPr>
        <w:t xml:space="preserve"> and </w:t>
      </w:r>
      <w:proofErr w:type="spellStart"/>
      <w:r w:rsidRPr="00D44F34">
        <w:rPr>
          <w:rFonts w:ascii="Times New Roman" w:eastAsia="Calibri" w:hAnsi="Times New Roman" w:cs="Times New Roman"/>
          <w:color w:val="000000" w:themeColor="text1"/>
          <w:sz w:val="24"/>
          <w:szCs w:val="24"/>
          <w:lang w:val="en-US"/>
        </w:rPr>
        <w:t>Hinna</w:t>
      </w:r>
      <w:proofErr w:type="spellEnd"/>
      <w:r w:rsidRPr="00D44F34">
        <w:rPr>
          <w:rFonts w:ascii="Times New Roman" w:eastAsia="Calibri" w:hAnsi="Times New Roman" w:cs="Times New Roman"/>
          <w:color w:val="000000" w:themeColor="text1"/>
          <w:sz w:val="24"/>
          <w:szCs w:val="24"/>
          <w:lang w:val="en-US"/>
        </w:rPr>
        <w:t>, 2005). Until now, most indicators have mainly sought to quantify the efficiency, the effectiveness and the equity of management and outputs, but mainly from a monetary perspective with the result that they may not fully reflect or summarize the true overall impacts</w:t>
      </w:r>
      <w:r w:rsidRPr="00D44F34">
        <w:rPr>
          <w:rFonts w:ascii="Times New Roman" w:eastAsia="Calibri" w:hAnsi="Times New Roman" w:cs="Times New Roman"/>
          <w:color w:val="000000" w:themeColor="text1"/>
          <w:sz w:val="24"/>
          <w:szCs w:val="24"/>
          <w:lang w:val="en-GB"/>
        </w:rPr>
        <w:t xml:space="preserve"> (</w:t>
      </w:r>
      <w:proofErr w:type="spellStart"/>
      <w:r w:rsidRPr="00D44F34">
        <w:rPr>
          <w:rFonts w:ascii="Times New Roman" w:eastAsia="Calibri" w:hAnsi="Times New Roman" w:cs="Times New Roman"/>
          <w:color w:val="000000" w:themeColor="text1"/>
          <w:sz w:val="24"/>
          <w:szCs w:val="24"/>
          <w:lang w:val="en-GB"/>
        </w:rPr>
        <w:t>Anheier</w:t>
      </w:r>
      <w:proofErr w:type="spellEnd"/>
      <w:r w:rsidRPr="00D44F34">
        <w:rPr>
          <w:rFonts w:ascii="Times New Roman" w:eastAsia="Calibri" w:hAnsi="Times New Roman" w:cs="Times New Roman"/>
          <w:color w:val="000000" w:themeColor="text1"/>
          <w:sz w:val="24"/>
          <w:szCs w:val="24"/>
          <w:lang w:val="en-GB"/>
        </w:rPr>
        <w:t>, 2005)</w:t>
      </w:r>
      <w:r w:rsidRPr="00D44F34">
        <w:rPr>
          <w:rFonts w:ascii="Times New Roman" w:eastAsia="Calibri" w:hAnsi="Times New Roman" w:cs="Times New Roman"/>
          <w:color w:val="000000" w:themeColor="text1"/>
          <w:sz w:val="24"/>
          <w:szCs w:val="24"/>
          <w:lang w:val="en-US"/>
        </w:rPr>
        <w:t>. In addition, since the no</w:t>
      </w:r>
      <w:r w:rsidR="00451912" w:rsidRPr="00D44F34">
        <w:rPr>
          <w:rFonts w:ascii="Times New Roman" w:eastAsia="Calibri" w:hAnsi="Times New Roman" w:cs="Times New Roman"/>
          <w:color w:val="000000" w:themeColor="text1"/>
          <w:sz w:val="24"/>
          <w:szCs w:val="24"/>
          <w:lang w:val="en-US"/>
        </w:rPr>
        <w:t>t</w:t>
      </w:r>
      <w:r w:rsidRPr="00D44F34">
        <w:rPr>
          <w:rFonts w:ascii="Times New Roman" w:eastAsia="Calibri" w:hAnsi="Times New Roman" w:cs="Times New Roman"/>
          <w:color w:val="000000" w:themeColor="text1"/>
          <w:sz w:val="24"/>
          <w:szCs w:val="24"/>
          <w:lang w:val="en-US"/>
        </w:rPr>
        <w:t xml:space="preserve">-for profit, charity and voluntary </w:t>
      </w:r>
      <w:proofErr w:type="spellStart"/>
      <w:r w:rsidRPr="00D44F34">
        <w:rPr>
          <w:rFonts w:ascii="Times New Roman" w:eastAsia="Calibri" w:hAnsi="Times New Roman" w:cs="Times New Roman"/>
          <w:color w:val="000000" w:themeColor="text1"/>
          <w:sz w:val="24"/>
          <w:szCs w:val="24"/>
          <w:lang w:val="en-US"/>
        </w:rPr>
        <w:t>organi</w:t>
      </w:r>
      <w:r w:rsidR="0093495C">
        <w:rPr>
          <w:rFonts w:ascii="Times New Roman" w:eastAsia="Calibri" w:hAnsi="Times New Roman" w:cs="Times New Roman"/>
          <w:color w:val="000000" w:themeColor="text1"/>
          <w:sz w:val="24"/>
          <w:szCs w:val="24"/>
          <w:lang w:val="en-US"/>
        </w:rPr>
        <w:t>s</w:t>
      </w:r>
      <w:r w:rsidRPr="00D44F34">
        <w:rPr>
          <w:rFonts w:ascii="Times New Roman" w:eastAsia="Calibri" w:hAnsi="Times New Roman" w:cs="Times New Roman"/>
          <w:color w:val="000000" w:themeColor="text1"/>
          <w:sz w:val="24"/>
          <w:szCs w:val="24"/>
          <w:lang w:val="en-US"/>
        </w:rPr>
        <w:t>ations</w:t>
      </w:r>
      <w:proofErr w:type="spellEnd"/>
      <w:r w:rsidRPr="00D44F34">
        <w:rPr>
          <w:rFonts w:ascii="Times New Roman" w:eastAsia="Calibri" w:hAnsi="Times New Roman" w:cs="Times New Roman"/>
          <w:color w:val="000000" w:themeColor="text1"/>
          <w:sz w:val="24"/>
          <w:szCs w:val="24"/>
          <w:lang w:val="en-US"/>
        </w:rPr>
        <w:t xml:space="preserve"> can be considered effective if perceived by the stakeholders involved, a participative approach which includes the feeling of society and the community is needed in order to provide a more complete picture of a Third Sector performance (</w:t>
      </w:r>
      <w:proofErr w:type="spellStart"/>
      <w:r w:rsidRPr="00D44F34">
        <w:rPr>
          <w:rFonts w:ascii="Times New Roman" w:eastAsia="Calibri" w:hAnsi="Times New Roman" w:cs="Times New Roman"/>
          <w:color w:val="000000" w:themeColor="text1"/>
          <w:sz w:val="24"/>
          <w:szCs w:val="24"/>
          <w:lang w:val="en-US"/>
        </w:rPr>
        <w:t>Balser</w:t>
      </w:r>
      <w:proofErr w:type="spellEnd"/>
      <w:r w:rsidRPr="00D44F34">
        <w:rPr>
          <w:rFonts w:ascii="Times New Roman" w:eastAsia="Calibri" w:hAnsi="Times New Roman" w:cs="Times New Roman"/>
          <w:color w:val="000000" w:themeColor="text1"/>
          <w:sz w:val="24"/>
          <w:szCs w:val="24"/>
          <w:lang w:val="en-US"/>
        </w:rPr>
        <w:t xml:space="preserve"> and </w:t>
      </w:r>
      <w:proofErr w:type="spellStart"/>
      <w:r w:rsidRPr="00D44F34">
        <w:rPr>
          <w:rFonts w:ascii="Times New Roman" w:eastAsia="Calibri" w:hAnsi="Times New Roman" w:cs="Times New Roman"/>
          <w:color w:val="000000" w:themeColor="text1"/>
          <w:sz w:val="24"/>
          <w:szCs w:val="24"/>
          <w:lang w:val="en-US"/>
        </w:rPr>
        <w:t>McClusky</w:t>
      </w:r>
      <w:proofErr w:type="spellEnd"/>
      <w:r w:rsidRPr="00D44F34">
        <w:rPr>
          <w:rFonts w:ascii="Times New Roman" w:eastAsia="Calibri" w:hAnsi="Times New Roman" w:cs="Times New Roman"/>
          <w:color w:val="000000" w:themeColor="text1"/>
          <w:sz w:val="24"/>
          <w:szCs w:val="24"/>
          <w:lang w:val="en-US"/>
        </w:rPr>
        <w:t xml:space="preserve">, </w:t>
      </w:r>
      <w:r w:rsidR="0041788A" w:rsidRPr="00D44F34">
        <w:rPr>
          <w:rFonts w:ascii="Times New Roman" w:eastAsia="Calibri" w:hAnsi="Times New Roman" w:cs="Times New Roman"/>
          <w:color w:val="000000" w:themeColor="text1"/>
          <w:sz w:val="24"/>
          <w:szCs w:val="24"/>
          <w:lang w:val="en-US"/>
        </w:rPr>
        <w:t>2005</w:t>
      </w:r>
      <w:r w:rsidRPr="00D44F34">
        <w:rPr>
          <w:rFonts w:ascii="Times New Roman" w:eastAsia="Calibri" w:hAnsi="Times New Roman" w:cs="Times New Roman"/>
          <w:color w:val="000000" w:themeColor="text1"/>
          <w:sz w:val="24"/>
          <w:szCs w:val="24"/>
          <w:lang w:val="en-US"/>
        </w:rPr>
        <w:t xml:space="preserve">). </w:t>
      </w:r>
      <w:r w:rsidR="00007951" w:rsidRPr="00D44F34">
        <w:rPr>
          <w:rFonts w:ascii="Times New Roman" w:eastAsia="Calibri" w:hAnsi="Times New Roman" w:cs="Times New Roman"/>
          <w:color w:val="000000" w:themeColor="text1"/>
          <w:sz w:val="24"/>
          <w:szCs w:val="24"/>
          <w:lang w:val="en-US"/>
        </w:rPr>
        <w:t xml:space="preserve">Starting from these approaches, </w:t>
      </w:r>
      <w:r w:rsidRPr="00D44F34">
        <w:rPr>
          <w:rFonts w:ascii="Times New Roman" w:eastAsia="Calibri" w:hAnsi="Times New Roman" w:cs="Times New Roman"/>
          <w:color w:val="000000" w:themeColor="text1"/>
          <w:sz w:val="24"/>
          <w:szCs w:val="24"/>
          <w:lang w:val="en-US"/>
        </w:rPr>
        <w:t xml:space="preserve">a series of indicators and international evaluation </w:t>
      </w:r>
      <w:r w:rsidR="00C239DF" w:rsidRPr="00D44F34">
        <w:rPr>
          <w:rFonts w:ascii="Times New Roman" w:eastAsia="Calibri" w:hAnsi="Times New Roman" w:cs="Times New Roman"/>
          <w:color w:val="000000" w:themeColor="text1"/>
          <w:sz w:val="24"/>
          <w:szCs w:val="24"/>
          <w:lang w:val="en-US"/>
        </w:rPr>
        <w:t>initiatives have</w:t>
      </w:r>
      <w:r w:rsidR="00144F18" w:rsidRPr="00D44F34">
        <w:rPr>
          <w:rFonts w:ascii="Times New Roman" w:eastAsia="Calibri" w:hAnsi="Times New Roman" w:cs="Times New Roman"/>
          <w:color w:val="000000" w:themeColor="text1"/>
          <w:sz w:val="24"/>
          <w:szCs w:val="24"/>
          <w:lang w:val="en-US"/>
        </w:rPr>
        <w:t xml:space="preserve"> recently</w:t>
      </w:r>
      <w:r w:rsidR="00C239DF" w:rsidRPr="00D44F34">
        <w:rPr>
          <w:rFonts w:ascii="Times New Roman" w:eastAsia="Calibri" w:hAnsi="Times New Roman" w:cs="Times New Roman"/>
          <w:color w:val="000000" w:themeColor="text1"/>
          <w:sz w:val="24"/>
          <w:szCs w:val="24"/>
          <w:lang w:val="en-US"/>
        </w:rPr>
        <w:t xml:space="preserve"> been</w:t>
      </w:r>
      <w:r w:rsidR="00144F18" w:rsidRPr="00D44F34">
        <w:rPr>
          <w:rFonts w:ascii="Times New Roman" w:eastAsia="Calibri" w:hAnsi="Times New Roman" w:cs="Times New Roman"/>
          <w:color w:val="000000" w:themeColor="text1"/>
          <w:sz w:val="24"/>
          <w:szCs w:val="24"/>
          <w:lang w:val="en-US"/>
        </w:rPr>
        <w:t xml:space="preserve"> </w:t>
      </w:r>
      <w:r w:rsidR="00007951" w:rsidRPr="00D44F34">
        <w:rPr>
          <w:rFonts w:ascii="Times New Roman" w:eastAsia="Calibri" w:hAnsi="Times New Roman" w:cs="Times New Roman"/>
          <w:color w:val="000000" w:themeColor="text1"/>
          <w:sz w:val="24"/>
          <w:szCs w:val="24"/>
          <w:lang w:val="en-US"/>
        </w:rPr>
        <w:t xml:space="preserve">proposed. </w:t>
      </w:r>
      <w:r w:rsidR="00423AB2" w:rsidRPr="00D44F34">
        <w:rPr>
          <w:rFonts w:ascii="Times New Roman" w:eastAsia="Calibri" w:hAnsi="Times New Roman" w:cs="Times New Roman"/>
          <w:color w:val="000000" w:themeColor="text1"/>
          <w:sz w:val="24"/>
          <w:szCs w:val="24"/>
          <w:lang w:val="en-US"/>
        </w:rPr>
        <w:t>Some examples are t</w:t>
      </w:r>
      <w:r w:rsidR="00007951" w:rsidRPr="00D44F34">
        <w:rPr>
          <w:rFonts w:ascii="Times New Roman" w:eastAsia="Calibri" w:hAnsi="Times New Roman" w:cs="Times New Roman"/>
          <w:color w:val="000000" w:themeColor="text1"/>
          <w:sz w:val="24"/>
          <w:szCs w:val="24"/>
          <w:lang w:val="en-US"/>
        </w:rPr>
        <w:t>he</w:t>
      </w:r>
      <w:r w:rsidR="00C239DF" w:rsidRPr="00D44F34">
        <w:rPr>
          <w:rFonts w:ascii="Times New Roman" w:eastAsia="Calibri" w:hAnsi="Times New Roman" w:cs="Times New Roman"/>
          <w:color w:val="000000" w:themeColor="text1"/>
          <w:sz w:val="24"/>
          <w:szCs w:val="24"/>
          <w:lang w:val="en-US"/>
        </w:rPr>
        <w:t xml:space="preserve"> “Inspiring Impact” lead by New Philanthropy Capital</w:t>
      </w:r>
      <w:r w:rsidR="00423AB2" w:rsidRPr="00D44F34">
        <w:rPr>
          <w:rFonts w:ascii="Times New Roman" w:eastAsia="Calibri" w:hAnsi="Times New Roman" w:cs="Times New Roman"/>
          <w:color w:val="000000" w:themeColor="text1"/>
          <w:sz w:val="24"/>
          <w:szCs w:val="24"/>
          <w:lang w:val="en-US"/>
        </w:rPr>
        <w:t xml:space="preserve"> and </w:t>
      </w:r>
      <w:r w:rsidR="00C239DF" w:rsidRPr="00D44F34">
        <w:rPr>
          <w:rFonts w:ascii="Times New Roman" w:eastAsia="Calibri" w:hAnsi="Times New Roman" w:cs="Times New Roman"/>
          <w:color w:val="000000" w:themeColor="text1"/>
          <w:sz w:val="24"/>
          <w:szCs w:val="24"/>
          <w:lang w:val="en-US"/>
        </w:rPr>
        <w:t>the “Impact Builder” of Bond</w:t>
      </w:r>
      <w:r w:rsidR="00144F18" w:rsidRPr="00D44F34">
        <w:rPr>
          <w:rFonts w:ascii="Times New Roman" w:eastAsia="Calibri" w:hAnsi="Times New Roman" w:cs="Times New Roman"/>
          <w:color w:val="000000" w:themeColor="text1"/>
          <w:sz w:val="24"/>
          <w:szCs w:val="24"/>
          <w:lang w:val="en-US"/>
        </w:rPr>
        <w:t xml:space="preserve">, </w:t>
      </w:r>
      <w:r w:rsidR="00C239DF" w:rsidRPr="00D44F34">
        <w:rPr>
          <w:rFonts w:ascii="Times New Roman" w:eastAsia="Calibri" w:hAnsi="Times New Roman" w:cs="Times New Roman"/>
          <w:color w:val="000000" w:themeColor="text1"/>
          <w:sz w:val="24"/>
          <w:szCs w:val="24"/>
          <w:lang w:val="en-US"/>
        </w:rPr>
        <w:t xml:space="preserve">an umbrella </w:t>
      </w:r>
      <w:proofErr w:type="spellStart"/>
      <w:r w:rsidR="00C239DF" w:rsidRPr="00D44F34">
        <w:rPr>
          <w:rFonts w:ascii="Times New Roman" w:eastAsia="Calibri" w:hAnsi="Times New Roman" w:cs="Times New Roman"/>
          <w:color w:val="000000" w:themeColor="text1"/>
          <w:sz w:val="24"/>
          <w:szCs w:val="24"/>
          <w:lang w:val="en-US"/>
        </w:rPr>
        <w:t>organi</w:t>
      </w:r>
      <w:r w:rsidR="0093495C">
        <w:rPr>
          <w:rFonts w:ascii="Times New Roman" w:eastAsia="Calibri" w:hAnsi="Times New Roman" w:cs="Times New Roman"/>
          <w:color w:val="000000" w:themeColor="text1"/>
          <w:sz w:val="24"/>
          <w:szCs w:val="24"/>
          <w:lang w:val="en-US"/>
        </w:rPr>
        <w:t>s</w:t>
      </w:r>
      <w:r w:rsidR="00C239DF" w:rsidRPr="00D44F34">
        <w:rPr>
          <w:rFonts w:ascii="Times New Roman" w:eastAsia="Calibri" w:hAnsi="Times New Roman" w:cs="Times New Roman"/>
          <w:color w:val="000000" w:themeColor="text1"/>
          <w:sz w:val="24"/>
          <w:szCs w:val="24"/>
          <w:lang w:val="en-US"/>
        </w:rPr>
        <w:t>ation</w:t>
      </w:r>
      <w:proofErr w:type="spellEnd"/>
      <w:r w:rsidR="00C239DF" w:rsidRPr="00D44F34">
        <w:rPr>
          <w:rFonts w:ascii="Times New Roman" w:eastAsia="Calibri" w:hAnsi="Times New Roman" w:cs="Times New Roman"/>
          <w:color w:val="000000" w:themeColor="text1"/>
          <w:sz w:val="24"/>
          <w:szCs w:val="24"/>
          <w:lang w:val="en-US"/>
        </w:rPr>
        <w:t xml:space="preserve"> for international deve</w:t>
      </w:r>
      <w:r w:rsidR="00423AB2" w:rsidRPr="00D44F34">
        <w:rPr>
          <w:rFonts w:ascii="Times New Roman" w:eastAsia="Calibri" w:hAnsi="Times New Roman" w:cs="Times New Roman"/>
          <w:color w:val="000000" w:themeColor="text1"/>
          <w:sz w:val="24"/>
          <w:szCs w:val="24"/>
          <w:lang w:val="en-US"/>
        </w:rPr>
        <w:t>lopment no</w:t>
      </w:r>
      <w:r w:rsidR="004A284C">
        <w:rPr>
          <w:rFonts w:ascii="Times New Roman" w:eastAsia="Calibri" w:hAnsi="Times New Roman" w:cs="Times New Roman"/>
          <w:color w:val="000000" w:themeColor="text1"/>
          <w:sz w:val="24"/>
          <w:szCs w:val="24"/>
          <w:lang w:val="en-US"/>
        </w:rPr>
        <w:t>t-for</w:t>
      </w:r>
      <w:r w:rsidR="00423AB2" w:rsidRPr="00D44F34">
        <w:rPr>
          <w:rFonts w:ascii="Times New Roman" w:eastAsia="Calibri" w:hAnsi="Times New Roman" w:cs="Times New Roman"/>
          <w:color w:val="000000" w:themeColor="text1"/>
          <w:sz w:val="24"/>
          <w:szCs w:val="24"/>
          <w:lang w:val="en-US"/>
        </w:rPr>
        <w:t xml:space="preserve">-profit </w:t>
      </w:r>
      <w:proofErr w:type="spellStart"/>
      <w:r w:rsidR="00423AB2" w:rsidRPr="00D44F34">
        <w:rPr>
          <w:rFonts w:ascii="Times New Roman" w:eastAsia="Calibri" w:hAnsi="Times New Roman" w:cs="Times New Roman"/>
          <w:color w:val="000000" w:themeColor="text1"/>
          <w:sz w:val="24"/>
          <w:szCs w:val="24"/>
          <w:lang w:val="en-US"/>
        </w:rPr>
        <w:t>organi</w:t>
      </w:r>
      <w:r w:rsidR="00092A59">
        <w:rPr>
          <w:rFonts w:ascii="Times New Roman" w:eastAsia="Calibri" w:hAnsi="Times New Roman" w:cs="Times New Roman"/>
          <w:color w:val="000000" w:themeColor="text1"/>
          <w:sz w:val="24"/>
          <w:szCs w:val="24"/>
          <w:lang w:val="en-US"/>
        </w:rPr>
        <w:t>s</w:t>
      </w:r>
      <w:r w:rsidR="00423AB2" w:rsidRPr="00D44F34">
        <w:rPr>
          <w:rFonts w:ascii="Times New Roman" w:eastAsia="Calibri" w:hAnsi="Times New Roman" w:cs="Times New Roman"/>
          <w:color w:val="000000" w:themeColor="text1"/>
          <w:sz w:val="24"/>
          <w:szCs w:val="24"/>
          <w:lang w:val="en-US"/>
        </w:rPr>
        <w:t>ation</w:t>
      </w:r>
      <w:r w:rsidR="001D6D5C">
        <w:rPr>
          <w:rFonts w:ascii="Times New Roman" w:eastAsia="Calibri" w:hAnsi="Times New Roman" w:cs="Times New Roman"/>
          <w:color w:val="000000" w:themeColor="text1"/>
          <w:sz w:val="24"/>
          <w:szCs w:val="24"/>
          <w:lang w:val="en-US"/>
        </w:rPr>
        <w:t>s</w:t>
      </w:r>
      <w:proofErr w:type="spellEnd"/>
      <w:r w:rsidR="00423AB2" w:rsidRPr="00D44F34">
        <w:rPr>
          <w:rFonts w:ascii="Times New Roman" w:eastAsia="Calibri" w:hAnsi="Times New Roman" w:cs="Times New Roman"/>
          <w:color w:val="000000" w:themeColor="text1"/>
          <w:sz w:val="24"/>
          <w:szCs w:val="24"/>
          <w:lang w:val="en-US"/>
        </w:rPr>
        <w:t>.</w:t>
      </w:r>
      <w:r w:rsidR="00007951" w:rsidRPr="00D44F34">
        <w:rPr>
          <w:rFonts w:ascii="Times New Roman" w:eastAsia="Calibri" w:hAnsi="Times New Roman" w:cs="Times New Roman"/>
          <w:color w:val="000000" w:themeColor="text1"/>
          <w:sz w:val="24"/>
          <w:szCs w:val="24"/>
          <w:lang w:val="en-US"/>
        </w:rPr>
        <w:t xml:space="preserve"> </w:t>
      </w:r>
      <w:r w:rsidR="00C239DF" w:rsidRPr="00D44F34">
        <w:rPr>
          <w:rFonts w:ascii="Times New Roman" w:eastAsia="Calibri" w:hAnsi="Times New Roman" w:cs="Times New Roman"/>
          <w:color w:val="000000" w:themeColor="text1"/>
          <w:sz w:val="24"/>
          <w:szCs w:val="24"/>
          <w:lang w:val="en-US"/>
        </w:rPr>
        <w:t xml:space="preserve">Starting </w:t>
      </w:r>
      <w:r w:rsidR="00C239DF" w:rsidRPr="00D44F34">
        <w:rPr>
          <w:rFonts w:ascii="Times New Roman" w:eastAsia="Calibri" w:hAnsi="Times New Roman" w:cs="Times New Roman"/>
          <w:color w:val="000000" w:themeColor="text1"/>
          <w:sz w:val="24"/>
          <w:szCs w:val="24"/>
          <w:lang w:val="en-US"/>
        </w:rPr>
        <w:lastRenderedPageBreak/>
        <w:t xml:space="preserve">from the awareness that charities and social enterprises are interested </w:t>
      </w:r>
      <w:r w:rsidR="009B60F2">
        <w:rPr>
          <w:rFonts w:ascii="Times New Roman" w:eastAsia="Calibri" w:hAnsi="Times New Roman" w:cs="Times New Roman"/>
          <w:color w:val="000000" w:themeColor="text1"/>
          <w:sz w:val="24"/>
          <w:szCs w:val="24"/>
          <w:lang w:val="en-US"/>
        </w:rPr>
        <w:t>in ensuring</w:t>
      </w:r>
      <w:r w:rsidR="00C239DF" w:rsidRPr="00D44F34">
        <w:rPr>
          <w:rFonts w:ascii="Times New Roman" w:eastAsia="Calibri" w:hAnsi="Times New Roman" w:cs="Times New Roman"/>
          <w:color w:val="000000" w:themeColor="text1"/>
          <w:sz w:val="24"/>
          <w:szCs w:val="24"/>
          <w:lang w:val="en-US"/>
        </w:rPr>
        <w:t xml:space="preserve"> that invested resources are used to make the greatest difference in people’s lives</w:t>
      </w:r>
      <w:r w:rsidR="001D6D5C">
        <w:rPr>
          <w:rFonts w:ascii="Times New Roman" w:eastAsia="Calibri" w:hAnsi="Times New Roman" w:cs="Times New Roman"/>
          <w:color w:val="000000" w:themeColor="text1"/>
          <w:sz w:val="24"/>
          <w:szCs w:val="24"/>
          <w:lang w:val="en-US"/>
        </w:rPr>
        <w:t>,</w:t>
      </w:r>
      <w:r w:rsidR="00C239DF" w:rsidRPr="00D44F34">
        <w:rPr>
          <w:rFonts w:ascii="Times New Roman" w:eastAsia="Calibri" w:hAnsi="Times New Roman" w:cs="Times New Roman"/>
          <w:color w:val="000000" w:themeColor="text1"/>
          <w:sz w:val="24"/>
          <w:szCs w:val="24"/>
          <w:lang w:val="en-US"/>
        </w:rPr>
        <w:t xml:space="preserve"> the “</w:t>
      </w:r>
      <w:r w:rsidR="0064431D" w:rsidRPr="00D44F34">
        <w:rPr>
          <w:rFonts w:ascii="Times New Roman" w:eastAsia="Calibri" w:hAnsi="Times New Roman" w:cs="Times New Roman"/>
          <w:color w:val="000000" w:themeColor="text1"/>
          <w:sz w:val="24"/>
          <w:szCs w:val="24"/>
          <w:lang w:val="en-US"/>
        </w:rPr>
        <w:t>Inspiring I</w:t>
      </w:r>
      <w:r w:rsidR="00C239DF" w:rsidRPr="00D44F34">
        <w:rPr>
          <w:rFonts w:ascii="Times New Roman" w:eastAsia="Calibri" w:hAnsi="Times New Roman" w:cs="Times New Roman"/>
          <w:color w:val="000000" w:themeColor="text1"/>
          <w:sz w:val="24"/>
          <w:szCs w:val="24"/>
          <w:lang w:val="en-US"/>
        </w:rPr>
        <w:t xml:space="preserve">mpact” project developed a methodology </w:t>
      </w:r>
      <w:r w:rsidR="0064431D" w:rsidRPr="00D44F34">
        <w:rPr>
          <w:rFonts w:ascii="Times New Roman" w:eastAsia="Calibri" w:hAnsi="Times New Roman" w:cs="Times New Roman"/>
          <w:color w:val="000000" w:themeColor="text1"/>
          <w:sz w:val="24"/>
          <w:szCs w:val="24"/>
          <w:lang w:val="en-US"/>
        </w:rPr>
        <w:t>oriented to promote a shared approach on performance measurements</w:t>
      </w:r>
      <w:r w:rsidR="00C239DF" w:rsidRPr="00D44F34">
        <w:rPr>
          <w:rFonts w:ascii="Times New Roman" w:eastAsia="Calibri" w:hAnsi="Times New Roman" w:cs="Times New Roman"/>
          <w:color w:val="000000" w:themeColor="text1"/>
          <w:sz w:val="24"/>
          <w:szCs w:val="24"/>
          <w:lang w:val="en-US"/>
        </w:rPr>
        <w:t>. Key features are: 1) shared outcome</w:t>
      </w:r>
      <w:r w:rsidR="00FE6DBC">
        <w:rPr>
          <w:rFonts w:ascii="Times New Roman" w:eastAsia="Calibri" w:hAnsi="Times New Roman" w:cs="Times New Roman"/>
          <w:color w:val="000000" w:themeColor="text1"/>
          <w:sz w:val="24"/>
          <w:szCs w:val="24"/>
          <w:lang w:val="en-US"/>
        </w:rPr>
        <w:t>;</w:t>
      </w:r>
      <w:r w:rsidR="00C239DF" w:rsidRPr="00D44F34">
        <w:rPr>
          <w:rFonts w:ascii="Times New Roman" w:eastAsia="Calibri" w:hAnsi="Times New Roman" w:cs="Times New Roman"/>
          <w:color w:val="000000" w:themeColor="text1"/>
          <w:sz w:val="24"/>
          <w:szCs w:val="24"/>
          <w:lang w:val="en-US"/>
        </w:rPr>
        <w:t xml:space="preserve"> 2) consistent methodologies (i.e., research designs, similar sample sizes, similar analysis and consistent reporting of results)</w:t>
      </w:r>
      <w:r w:rsidR="00FE6DBC">
        <w:rPr>
          <w:rFonts w:ascii="Times New Roman" w:eastAsia="Calibri" w:hAnsi="Times New Roman" w:cs="Times New Roman"/>
          <w:color w:val="000000" w:themeColor="text1"/>
          <w:sz w:val="24"/>
          <w:szCs w:val="24"/>
          <w:lang w:val="en-US"/>
        </w:rPr>
        <w:t xml:space="preserve">; </w:t>
      </w:r>
      <w:r w:rsidR="00C239DF" w:rsidRPr="00D44F34">
        <w:rPr>
          <w:rFonts w:ascii="Times New Roman" w:eastAsia="Calibri" w:hAnsi="Times New Roman" w:cs="Times New Roman"/>
          <w:color w:val="000000" w:themeColor="text1"/>
          <w:sz w:val="24"/>
          <w:szCs w:val="24"/>
          <w:lang w:val="en-US"/>
        </w:rPr>
        <w:t xml:space="preserve">3) focus on measuring the difference </w:t>
      </w:r>
      <w:r w:rsidR="0064431D" w:rsidRPr="00D44F34">
        <w:rPr>
          <w:rFonts w:ascii="Times New Roman" w:eastAsia="Calibri" w:hAnsi="Times New Roman" w:cs="Times New Roman"/>
          <w:color w:val="000000" w:themeColor="text1"/>
          <w:sz w:val="24"/>
          <w:szCs w:val="24"/>
          <w:lang w:val="en-US"/>
        </w:rPr>
        <w:t>that activities</w:t>
      </w:r>
      <w:r w:rsidR="00C239DF" w:rsidRPr="00D44F34">
        <w:rPr>
          <w:rFonts w:ascii="Times New Roman" w:eastAsia="Calibri" w:hAnsi="Times New Roman" w:cs="Times New Roman"/>
          <w:color w:val="000000" w:themeColor="text1"/>
          <w:sz w:val="24"/>
          <w:szCs w:val="24"/>
          <w:lang w:val="en-US"/>
        </w:rPr>
        <w:t xml:space="preserve"> or </w:t>
      </w:r>
      <w:proofErr w:type="spellStart"/>
      <w:r w:rsidR="00C239DF" w:rsidRPr="00D44F34">
        <w:rPr>
          <w:rFonts w:ascii="Times New Roman" w:eastAsia="Calibri" w:hAnsi="Times New Roman" w:cs="Times New Roman"/>
          <w:color w:val="000000" w:themeColor="text1"/>
          <w:sz w:val="24"/>
          <w:szCs w:val="24"/>
          <w:lang w:val="en-US"/>
        </w:rPr>
        <w:t>organisation</w:t>
      </w:r>
      <w:r w:rsidR="0064431D" w:rsidRPr="00D44F34">
        <w:rPr>
          <w:rFonts w:ascii="Times New Roman" w:eastAsia="Calibri" w:hAnsi="Times New Roman" w:cs="Times New Roman"/>
          <w:color w:val="000000" w:themeColor="text1"/>
          <w:sz w:val="24"/>
          <w:szCs w:val="24"/>
          <w:lang w:val="en-US"/>
        </w:rPr>
        <w:t>s</w:t>
      </w:r>
      <w:proofErr w:type="spellEnd"/>
      <w:r w:rsidR="0064431D" w:rsidRPr="00D44F34">
        <w:rPr>
          <w:rFonts w:ascii="Times New Roman" w:eastAsia="Calibri" w:hAnsi="Times New Roman" w:cs="Times New Roman"/>
          <w:color w:val="000000" w:themeColor="text1"/>
          <w:sz w:val="24"/>
          <w:szCs w:val="24"/>
          <w:lang w:val="en-US"/>
        </w:rPr>
        <w:t xml:space="preserve"> make on a particular </w:t>
      </w:r>
      <w:r w:rsidR="00C239DF" w:rsidRPr="00D44F34">
        <w:rPr>
          <w:rFonts w:ascii="Times New Roman" w:eastAsia="Calibri" w:hAnsi="Times New Roman" w:cs="Times New Roman"/>
          <w:color w:val="000000" w:themeColor="text1"/>
          <w:sz w:val="24"/>
          <w:szCs w:val="24"/>
          <w:lang w:val="en-US"/>
        </w:rPr>
        <w:t>group of people</w:t>
      </w:r>
      <w:r w:rsidR="00FE6DBC">
        <w:rPr>
          <w:rFonts w:ascii="Times New Roman" w:eastAsia="Calibri" w:hAnsi="Times New Roman" w:cs="Times New Roman"/>
          <w:color w:val="000000" w:themeColor="text1"/>
          <w:sz w:val="24"/>
          <w:szCs w:val="24"/>
          <w:lang w:val="en-US"/>
        </w:rPr>
        <w:t>;</w:t>
      </w:r>
      <w:r w:rsidR="00C239DF" w:rsidRPr="00D44F34">
        <w:rPr>
          <w:rFonts w:ascii="Times New Roman" w:eastAsia="Calibri" w:hAnsi="Times New Roman" w:cs="Times New Roman"/>
          <w:color w:val="000000" w:themeColor="text1"/>
          <w:sz w:val="24"/>
          <w:szCs w:val="24"/>
          <w:lang w:val="en-US"/>
        </w:rPr>
        <w:t xml:space="preserve"> 4) ag</w:t>
      </w:r>
      <w:r w:rsidR="0064431D" w:rsidRPr="00D44F34">
        <w:rPr>
          <w:rFonts w:ascii="Times New Roman" w:eastAsia="Calibri" w:hAnsi="Times New Roman" w:cs="Times New Roman"/>
          <w:color w:val="000000" w:themeColor="text1"/>
          <w:sz w:val="24"/>
          <w:szCs w:val="24"/>
          <w:lang w:val="en-US"/>
        </w:rPr>
        <w:t xml:space="preserve">reement around what is measured </w:t>
      </w:r>
      <w:r w:rsidR="00007951" w:rsidRPr="00D44F34">
        <w:rPr>
          <w:rFonts w:ascii="Times New Roman" w:eastAsia="Calibri" w:hAnsi="Times New Roman" w:cs="Times New Roman"/>
          <w:color w:val="000000" w:themeColor="text1"/>
          <w:sz w:val="24"/>
          <w:szCs w:val="24"/>
          <w:lang w:val="en-US"/>
        </w:rPr>
        <w:t xml:space="preserve">(Ni </w:t>
      </w:r>
      <w:proofErr w:type="spellStart"/>
      <w:r w:rsidR="00007951" w:rsidRPr="00D44F34">
        <w:rPr>
          <w:rFonts w:ascii="Times New Roman" w:eastAsia="Calibri" w:hAnsi="Times New Roman" w:cs="Times New Roman"/>
          <w:color w:val="000000" w:themeColor="text1"/>
          <w:sz w:val="24"/>
          <w:szCs w:val="24"/>
          <w:lang w:val="en-US"/>
        </w:rPr>
        <w:t>Ogain</w:t>
      </w:r>
      <w:proofErr w:type="spellEnd"/>
      <w:r w:rsidR="00007951" w:rsidRPr="00D44F34">
        <w:rPr>
          <w:rFonts w:ascii="Times New Roman" w:eastAsia="Calibri" w:hAnsi="Times New Roman" w:cs="Times New Roman"/>
          <w:color w:val="000000" w:themeColor="text1"/>
          <w:sz w:val="24"/>
          <w:szCs w:val="24"/>
          <w:lang w:val="en-US"/>
        </w:rPr>
        <w:t xml:space="preserve">, et al. 2013). </w:t>
      </w:r>
      <w:r w:rsidR="00C239DF" w:rsidRPr="00D44F34">
        <w:rPr>
          <w:rFonts w:ascii="Times New Roman" w:eastAsia="Calibri" w:hAnsi="Times New Roman" w:cs="Times New Roman"/>
          <w:color w:val="000000" w:themeColor="text1"/>
          <w:sz w:val="24"/>
          <w:szCs w:val="24"/>
          <w:lang w:val="en-US"/>
        </w:rPr>
        <w:t xml:space="preserve">The “Impact Builder” is an online hub of outcomes, indicators and data collection tools designed to help </w:t>
      </w:r>
      <w:proofErr w:type="spellStart"/>
      <w:r w:rsidR="00C239DF" w:rsidRPr="00D44F34">
        <w:rPr>
          <w:rFonts w:ascii="Times New Roman" w:eastAsia="Calibri" w:hAnsi="Times New Roman" w:cs="Times New Roman"/>
          <w:color w:val="000000" w:themeColor="text1"/>
          <w:sz w:val="24"/>
          <w:szCs w:val="24"/>
          <w:lang w:val="en-US"/>
        </w:rPr>
        <w:t>organisations</w:t>
      </w:r>
      <w:proofErr w:type="spellEnd"/>
      <w:r w:rsidR="0064431D" w:rsidRPr="00D44F34">
        <w:rPr>
          <w:rFonts w:ascii="Times New Roman" w:eastAsia="Calibri" w:hAnsi="Times New Roman" w:cs="Times New Roman"/>
          <w:color w:val="000000" w:themeColor="text1"/>
          <w:sz w:val="24"/>
          <w:szCs w:val="24"/>
          <w:lang w:val="en-US"/>
        </w:rPr>
        <w:t xml:space="preserve"> to</w:t>
      </w:r>
      <w:r w:rsidR="00C239DF" w:rsidRPr="00D44F34">
        <w:rPr>
          <w:rFonts w:ascii="Times New Roman" w:eastAsia="Calibri" w:hAnsi="Times New Roman" w:cs="Times New Roman"/>
          <w:color w:val="000000" w:themeColor="text1"/>
          <w:sz w:val="24"/>
          <w:szCs w:val="24"/>
          <w:lang w:val="en-US"/>
        </w:rPr>
        <w:t xml:space="preserve"> monitor and evaluate their projects and </w:t>
      </w:r>
      <w:proofErr w:type="spellStart"/>
      <w:r w:rsidR="00D44F34" w:rsidRPr="00D44F34">
        <w:rPr>
          <w:rFonts w:ascii="Times New Roman" w:eastAsia="Calibri" w:hAnsi="Times New Roman" w:cs="Times New Roman"/>
          <w:color w:val="000000" w:themeColor="text1"/>
          <w:sz w:val="24"/>
          <w:szCs w:val="24"/>
          <w:lang w:val="en-US"/>
        </w:rPr>
        <w:t>program</w:t>
      </w:r>
      <w:r w:rsidR="001D6D5C">
        <w:rPr>
          <w:rFonts w:ascii="Times New Roman" w:eastAsia="Calibri" w:hAnsi="Times New Roman" w:cs="Times New Roman"/>
          <w:color w:val="000000" w:themeColor="text1"/>
          <w:sz w:val="24"/>
          <w:szCs w:val="24"/>
          <w:lang w:val="en-US"/>
        </w:rPr>
        <w:t>me</w:t>
      </w:r>
      <w:r w:rsidR="00D44F34" w:rsidRPr="00D44F34">
        <w:rPr>
          <w:rFonts w:ascii="Times New Roman" w:eastAsia="Calibri" w:hAnsi="Times New Roman" w:cs="Times New Roman"/>
          <w:color w:val="000000" w:themeColor="text1"/>
          <w:sz w:val="24"/>
          <w:szCs w:val="24"/>
          <w:lang w:val="en-US"/>
        </w:rPr>
        <w:t>s</w:t>
      </w:r>
      <w:proofErr w:type="spellEnd"/>
      <w:r w:rsidR="00C239DF" w:rsidRPr="00D44F34">
        <w:rPr>
          <w:rFonts w:ascii="Times New Roman" w:eastAsia="Calibri" w:hAnsi="Times New Roman" w:cs="Times New Roman"/>
          <w:color w:val="000000" w:themeColor="text1"/>
          <w:sz w:val="24"/>
          <w:szCs w:val="24"/>
          <w:lang w:val="en-US"/>
        </w:rPr>
        <w:t xml:space="preserve">. </w:t>
      </w:r>
      <w:r w:rsidR="006E4AE8">
        <w:rPr>
          <w:rFonts w:ascii="Times New Roman" w:eastAsia="Calibri" w:hAnsi="Times New Roman" w:cs="Times New Roman"/>
          <w:color w:val="000000" w:themeColor="text1"/>
          <w:sz w:val="24"/>
          <w:szCs w:val="24"/>
          <w:lang w:val="en-US"/>
        </w:rPr>
        <w:t>The project was</w:t>
      </w:r>
      <w:r w:rsidR="00C239DF" w:rsidRPr="00D44F34">
        <w:rPr>
          <w:rFonts w:ascii="Times New Roman" w:eastAsia="Calibri" w:hAnsi="Times New Roman" w:cs="Times New Roman"/>
          <w:color w:val="000000" w:themeColor="text1"/>
          <w:sz w:val="24"/>
          <w:szCs w:val="24"/>
          <w:lang w:val="en-US"/>
        </w:rPr>
        <w:t xml:space="preserve"> developed by more than 100 UK </w:t>
      </w:r>
      <w:r w:rsidR="00E55BED" w:rsidRPr="00D44F34">
        <w:rPr>
          <w:rFonts w:ascii="Times New Roman" w:eastAsia="Calibri" w:hAnsi="Times New Roman" w:cs="Times New Roman"/>
          <w:color w:val="000000" w:themeColor="text1"/>
          <w:sz w:val="24"/>
          <w:szCs w:val="24"/>
          <w:lang w:val="en-US"/>
        </w:rPr>
        <w:t>NGOs</w:t>
      </w:r>
      <w:r w:rsidR="006E4AE8">
        <w:rPr>
          <w:rFonts w:ascii="Times New Roman" w:eastAsia="Calibri" w:hAnsi="Times New Roman" w:cs="Times New Roman"/>
          <w:color w:val="000000" w:themeColor="text1"/>
          <w:sz w:val="24"/>
          <w:szCs w:val="24"/>
          <w:lang w:val="en-US"/>
        </w:rPr>
        <w:t>,</w:t>
      </w:r>
      <w:r w:rsidR="00E55BED" w:rsidRPr="00D44F34">
        <w:rPr>
          <w:rFonts w:ascii="Times New Roman" w:eastAsia="Calibri" w:hAnsi="Times New Roman" w:cs="Times New Roman"/>
          <w:color w:val="000000" w:themeColor="text1"/>
          <w:sz w:val="24"/>
          <w:szCs w:val="24"/>
          <w:lang w:val="en-US"/>
        </w:rPr>
        <w:t xml:space="preserve"> that through a consultation process selected and adopted the practices and approaches considered more relevant and effective. </w:t>
      </w:r>
      <w:r w:rsidR="000F2B73">
        <w:rPr>
          <w:rFonts w:ascii="Times New Roman" w:eastAsia="Calibri" w:hAnsi="Times New Roman" w:cs="Times New Roman"/>
          <w:color w:val="000000" w:themeColor="text1"/>
          <w:sz w:val="24"/>
          <w:szCs w:val="24"/>
          <w:lang w:val="en-US"/>
        </w:rPr>
        <w:t>In particular,</w:t>
      </w:r>
      <w:r w:rsidR="00E55BED" w:rsidRPr="00D44F34">
        <w:rPr>
          <w:rFonts w:ascii="Times New Roman" w:eastAsia="Calibri" w:hAnsi="Times New Roman" w:cs="Times New Roman"/>
          <w:color w:val="000000" w:themeColor="text1"/>
          <w:sz w:val="24"/>
          <w:szCs w:val="24"/>
          <w:lang w:val="en-US"/>
        </w:rPr>
        <w:t xml:space="preserve"> transparency o</w:t>
      </w:r>
      <w:r w:rsidR="00144F18" w:rsidRPr="00D44F34">
        <w:rPr>
          <w:rFonts w:ascii="Times New Roman" w:eastAsia="Calibri" w:hAnsi="Times New Roman" w:cs="Times New Roman"/>
          <w:color w:val="000000" w:themeColor="text1"/>
          <w:sz w:val="24"/>
          <w:szCs w:val="24"/>
          <w:lang w:val="en-US"/>
        </w:rPr>
        <w:t xml:space="preserve">n methodology, on </w:t>
      </w:r>
      <w:r w:rsidR="000F2B73">
        <w:rPr>
          <w:rFonts w:ascii="Times New Roman" w:eastAsia="Calibri" w:hAnsi="Times New Roman" w:cs="Times New Roman"/>
          <w:color w:val="000000" w:themeColor="text1"/>
          <w:sz w:val="24"/>
          <w:szCs w:val="24"/>
          <w:lang w:val="en-US"/>
        </w:rPr>
        <w:t>data used and on</w:t>
      </w:r>
      <w:r w:rsidR="00144F18" w:rsidRPr="00D44F34">
        <w:rPr>
          <w:rFonts w:ascii="Times New Roman" w:eastAsia="Calibri" w:hAnsi="Times New Roman" w:cs="Times New Roman"/>
          <w:color w:val="000000" w:themeColor="text1"/>
          <w:sz w:val="24"/>
          <w:szCs w:val="24"/>
          <w:lang w:val="en-US"/>
        </w:rPr>
        <w:t xml:space="preserve"> </w:t>
      </w:r>
      <w:r w:rsidR="00E55BED" w:rsidRPr="00D44F34">
        <w:rPr>
          <w:rFonts w:ascii="Times New Roman" w:eastAsia="Calibri" w:hAnsi="Times New Roman" w:cs="Times New Roman"/>
          <w:color w:val="000000" w:themeColor="text1"/>
          <w:sz w:val="24"/>
          <w:szCs w:val="24"/>
          <w:lang w:val="en-US"/>
        </w:rPr>
        <w:t xml:space="preserve">results, </w:t>
      </w:r>
      <w:r w:rsidR="00144F18" w:rsidRPr="00D44F34">
        <w:rPr>
          <w:rFonts w:ascii="Times New Roman" w:eastAsia="Calibri" w:hAnsi="Times New Roman" w:cs="Times New Roman"/>
          <w:color w:val="000000" w:themeColor="text1"/>
          <w:sz w:val="24"/>
          <w:szCs w:val="24"/>
          <w:lang w:val="en-US"/>
        </w:rPr>
        <w:t>together with</w:t>
      </w:r>
      <w:r w:rsidR="00E55BED" w:rsidRPr="00D44F34">
        <w:rPr>
          <w:rFonts w:ascii="Times New Roman" w:eastAsia="Calibri" w:hAnsi="Times New Roman" w:cs="Times New Roman"/>
          <w:color w:val="000000" w:themeColor="text1"/>
          <w:sz w:val="24"/>
          <w:szCs w:val="24"/>
          <w:lang w:val="en-US"/>
        </w:rPr>
        <w:t xml:space="preserve"> baseline data comparisons are considered fundamental element</w:t>
      </w:r>
      <w:r w:rsidR="006E4AE8">
        <w:rPr>
          <w:rFonts w:ascii="Times New Roman" w:eastAsia="Calibri" w:hAnsi="Times New Roman" w:cs="Times New Roman"/>
          <w:color w:val="000000" w:themeColor="text1"/>
          <w:sz w:val="24"/>
          <w:szCs w:val="24"/>
          <w:lang w:val="en-US"/>
        </w:rPr>
        <w:t>s</w:t>
      </w:r>
      <w:r w:rsidR="00E55BED" w:rsidRPr="00D44F34">
        <w:rPr>
          <w:rFonts w:ascii="Times New Roman" w:eastAsia="Calibri" w:hAnsi="Times New Roman" w:cs="Times New Roman"/>
          <w:color w:val="000000" w:themeColor="text1"/>
          <w:sz w:val="24"/>
          <w:szCs w:val="24"/>
          <w:lang w:val="en-US"/>
        </w:rPr>
        <w:t xml:space="preserve"> of analysis</w:t>
      </w:r>
      <w:r w:rsidR="00C6033E">
        <w:rPr>
          <w:rFonts w:ascii="Times New Roman" w:eastAsia="Calibri" w:hAnsi="Times New Roman" w:cs="Times New Roman"/>
          <w:color w:val="000000" w:themeColor="text1"/>
          <w:sz w:val="24"/>
          <w:szCs w:val="24"/>
          <w:lang w:val="en-US"/>
        </w:rPr>
        <w:t xml:space="preserve"> (Bond Effectiveness </w:t>
      </w:r>
      <w:proofErr w:type="spellStart"/>
      <w:r w:rsidR="00C6033E">
        <w:rPr>
          <w:rFonts w:ascii="Times New Roman" w:eastAsia="Calibri" w:hAnsi="Times New Roman" w:cs="Times New Roman"/>
          <w:color w:val="000000" w:themeColor="text1"/>
          <w:sz w:val="24"/>
          <w:szCs w:val="24"/>
          <w:lang w:val="en-US"/>
        </w:rPr>
        <w:t>Programme</w:t>
      </w:r>
      <w:proofErr w:type="spellEnd"/>
      <w:r w:rsidR="00C239DF" w:rsidRPr="00D44F34">
        <w:rPr>
          <w:rFonts w:ascii="Times New Roman" w:eastAsia="Calibri" w:hAnsi="Times New Roman" w:cs="Times New Roman"/>
          <w:color w:val="000000" w:themeColor="text1"/>
          <w:sz w:val="24"/>
          <w:szCs w:val="24"/>
          <w:lang w:val="en-US"/>
        </w:rPr>
        <w:t>, 2012).</w:t>
      </w:r>
    </w:p>
    <w:p w14:paraId="47AC5A7D" w14:textId="21FD40F0" w:rsidR="009A3DC4" w:rsidRPr="00D44F34" w:rsidRDefault="0010643C" w:rsidP="00BB0958">
      <w:pPr>
        <w:spacing w:after="0" w:line="360" w:lineRule="auto"/>
        <w:jc w:val="both"/>
        <w:rPr>
          <w:rFonts w:ascii="Times New Roman" w:hAnsi="Times New Roman" w:cs="Times New Roman"/>
          <w:color w:val="000000" w:themeColor="text1"/>
          <w:sz w:val="24"/>
          <w:szCs w:val="24"/>
          <w:lang w:val="en-US"/>
        </w:rPr>
      </w:pPr>
      <w:r w:rsidRPr="00D44F34">
        <w:rPr>
          <w:rFonts w:ascii="Times New Roman" w:eastAsia="Calibri" w:hAnsi="Times New Roman" w:cs="Times New Roman"/>
          <w:color w:val="000000" w:themeColor="text1"/>
          <w:sz w:val="24"/>
          <w:szCs w:val="24"/>
          <w:lang w:val="en-US"/>
        </w:rPr>
        <w:t>W</w:t>
      </w:r>
      <w:r w:rsidR="00E55BED" w:rsidRPr="00D44F34">
        <w:rPr>
          <w:rFonts w:ascii="Times New Roman" w:eastAsia="Calibri" w:hAnsi="Times New Roman" w:cs="Times New Roman"/>
          <w:color w:val="000000" w:themeColor="text1"/>
          <w:sz w:val="24"/>
          <w:szCs w:val="24"/>
          <w:lang w:val="en-US"/>
        </w:rPr>
        <w:t>ithin the Italian context, a specific legislation and a clear</w:t>
      </w:r>
      <w:r w:rsidR="009A1A3F" w:rsidRPr="00D44F34">
        <w:rPr>
          <w:rFonts w:ascii="Times New Roman" w:eastAsia="Calibri" w:hAnsi="Times New Roman" w:cs="Times New Roman"/>
          <w:color w:val="000000" w:themeColor="text1"/>
          <w:sz w:val="24"/>
          <w:szCs w:val="24"/>
          <w:lang w:val="en-US"/>
        </w:rPr>
        <w:t xml:space="preserve"> </w:t>
      </w:r>
      <w:proofErr w:type="spellStart"/>
      <w:r w:rsidR="009A1A3F" w:rsidRPr="00D44F34">
        <w:rPr>
          <w:rFonts w:ascii="Times New Roman" w:eastAsia="Calibri" w:hAnsi="Times New Roman" w:cs="Times New Roman"/>
          <w:color w:val="000000" w:themeColor="text1"/>
          <w:sz w:val="24"/>
          <w:szCs w:val="24"/>
          <w:lang w:val="en-US"/>
        </w:rPr>
        <w:t>harmoni</w:t>
      </w:r>
      <w:r w:rsidR="00C95115">
        <w:rPr>
          <w:rFonts w:ascii="Times New Roman" w:eastAsia="Calibri" w:hAnsi="Times New Roman" w:cs="Times New Roman"/>
          <w:color w:val="000000" w:themeColor="text1"/>
          <w:sz w:val="24"/>
          <w:szCs w:val="24"/>
          <w:lang w:val="en-US"/>
        </w:rPr>
        <w:t>s</w:t>
      </w:r>
      <w:r w:rsidR="009A1A3F" w:rsidRPr="00D44F34">
        <w:rPr>
          <w:rFonts w:ascii="Times New Roman" w:eastAsia="Calibri" w:hAnsi="Times New Roman" w:cs="Times New Roman"/>
          <w:color w:val="000000" w:themeColor="text1"/>
          <w:sz w:val="24"/>
          <w:szCs w:val="24"/>
          <w:lang w:val="en-US"/>
        </w:rPr>
        <w:t>ed</w:t>
      </w:r>
      <w:proofErr w:type="spellEnd"/>
      <w:r w:rsidR="009A1A3F" w:rsidRPr="00D44F34">
        <w:rPr>
          <w:rFonts w:ascii="Times New Roman" w:eastAsia="Calibri" w:hAnsi="Times New Roman" w:cs="Times New Roman"/>
          <w:color w:val="000000" w:themeColor="text1"/>
          <w:sz w:val="24"/>
          <w:szCs w:val="24"/>
          <w:lang w:val="en-US"/>
        </w:rPr>
        <w:t xml:space="preserve"> reporting system is</w:t>
      </w:r>
      <w:r w:rsidR="00E55BED" w:rsidRPr="00D44F34">
        <w:rPr>
          <w:rFonts w:ascii="Times New Roman" w:eastAsia="Calibri" w:hAnsi="Times New Roman" w:cs="Times New Roman"/>
          <w:color w:val="000000" w:themeColor="text1"/>
          <w:sz w:val="24"/>
          <w:szCs w:val="24"/>
          <w:lang w:val="en-US"/>
        </w:rPr>
        <w:t xml:space="preserve"> still missing, and performance evaluation</w:t>
      </w:r>
      <w:r w:rsidR="006E4AE8">
        <w:rPr>
          <w:rFonts w:ascii="Times New Roman" w:eastAsia="Calibri" w:hAnsi="Times New Roman" w:cs="Times New Roman"/>
          <w:color w:val="000000" w:themeColor="text1"/>
          <w:sz w:val="24"/>
          <w:szCs w:val="24"/>
          <w:lang w:val="en-US"/>
        </w:rPr>
        <w:t>s</w:t>
      </w:r>
      <w:r w:rsidR="00E55BED" w:rsidRPr="00D44F34">
        <w:rPr>
          <w:rFonts w:ascii="Times New Roman" w:eastAsia="Calibri" w:hAnsi="Times New Roman" w:cs="Times New Roman"/>
          <w:color w:val="000000" w:themeColor="text1"/>
          <w:sz w:val="24"/>
          <w:szCs w:val="24"/>
          <w:lang w:val="en-US"/>
        </w:rPr>
        <w:t xml:space="preserve"> of Third Sector </w:t>
      </w:r>
      <w:proofErr w:type="spellStart"/>
      <w:r w:rsidR="00E55BED" w:rsidRPr="00D44F34">
        <w:rPr>
          <w:rFonts w:ascii="Times New Roman" w:eastAsia="Calibri" w:hAnsi="Times New Roman" w:cs="Times New Roman"/>
          <w:color w:val="000000" w:themeColor="text1"/>
          <w:sz w:val="24"/>
          <w:szCs w:val="24"/>
          <w:lang w:val="en-US"/>
        </w:rPr>
        <w:t>organi</w:t>
      </w:r>
      <w:r w:rsidR="000F2B73">
        <w:rPr>
          <w:rFonts w:ascii="Times New Roman" w:eastAsia="Calibri" w:hAnsi="Times New Roman" w:cs="Times New Roman"/>
          <w:color w:val="000000" w:themeColor="text1"/>
          <w:sz w:val="24"/>
          <w:szCs w:val="24"/>
          <w:lang w:val="en-US"/>
        </w:rPr>
        <w:t>s</w:t>
      </w:r>
      <w:r w:rsidR="00E55BED" w:rsidRPr="00D44F34">
        <w:rPr>
          <w:rFonts w:ascii="Times New Roman" w:eastAsia="Calibri" w:hAnsi="Times New Roman" w:cs="Times New Roman"/>
          <w:color w:val="000000" w:themeColor="text1"/>
          <w:sz w:val="24"/>
          <w:szCs w:val="24"/>
          <w:lang w:val="en-US"/>
        </w:rPr>
        <w:t>ations</w:t>
      </w:r>
      <w:proofErr w:type="spellEnd"/>
      <w:r w:rsidR="00E55BED" w:rsidRPr="00D44F34">
        <w:rPr>
          <w:rFonts w:ascii="Times New Roman" w:eastAsia="Calibri" w:hAnsi="Times New Roman" w:cs="Times New Roman"/>
          <w:color w:val="000000" w:themeColor="text1"/>
          <w:sz w:val="24"/>
          <w:szCs w:val="24"/>
          <w:lang w:val="en-US"/>
        </w:rPr>
        <w:t xml:space="preserve"> </w:t>
      </w:r>
      <w:r w:rsidRPr="00D44F34">
        <w:rPr>
          <w:rFonts w:ascii="Times New Roman" w:eastAsia="Calibri" w:hAnsi="Times New Roman" w:cs="Times New Roman"/>
          <w:color w:val="000000" w:themeColor="text1"/>
          <w:sz w:val="24"/>
          <w:szCs w:val="24"/>
          <w:lang w:val="en-US"/>
        </w:rPr>
        <w:t xml:space="preserve">are </w:t>
      </w:r>
      <w:r w:rsidR="00E55BED" w:rsidRPr="00D44F34">
        <w:rPr>
          <w:rFonts w:ascii="Times New Roman" w:eastAsia="Calibri" w:hAnsi="Times New Roman" w:cs="Times New Roman"/>
          <w:color w:val="000000" w:themeColor="text1"/>
          <w:sz w:val="24"/>
          <w:szCs w:val="24"/>
          <w:lang w:val="en-US"/>
        </w:rPr>
        <w:t>carried out on a voluntary basis. For th</w:t>
      </w:r>
      <w:r w:rsidR="006E4AE8">
        <w:rPr>
          <w:rFonts w:ascii="Times New Roman" w:eastAsia="Calibri" w:hAnsi="Times New Roman" w:cs="Times New Roman"/>
          <w:color w:val="000000" w:themeColor="text1"/>
          <w:sz w:val="24"/>
          <w:szCs w:val="24"/>
          <w:lang w:val="en-US"/>
        </w:rPr>
        <w:t>ese</w:t>
      </w:r>
      <w:r w:rsidR="00E55BED" w:rsidRPr="00D44F34">
        <w:rPr>
          <w:rFonts w:ascii="Times New Roman" w:eastAsia="Calibri" w:hAnsi="Times New Roman" w:cs="Times New Roman"/>
          <w:color w:val="000000" w:themeColor="text1"/>
          <w:sz w:val="24"/>
          <w:szCs w:val="24"/>
          <w:lang w:val="en-US"/>
        </w:rPr>
        <w:t xml:space="preserve"> reasons, a large uncertainty on data reliability and inter-</w:t>
      </w:r>
      <w:proofErr w:type="spellStart"/>
      <w:r w:rsidR="00E55BED" w:rsidRPr="00D44F34">
        <w:rPr>
          <w:rFonts w:ascii="Times New Roman" w:eastAsia="Calibri" w:hAnsi="Times New Roman" w:cs="Times New Roman"/>
          <w:color w:val="000000" w:themeColor="text1"/>
          <w:sz w:val="24"/>
          <w:szCs w:val="24"/>
          <w:lang w:val="en-US"/>
        </w:rPr>
        <w:t>organi</w:t>
      </w:r>
      <w:r w:rsidR="00C95115">
        <w:rPr>
          <w:rFonts w:ascii="Times New Roman" w:eastAsia="Calibri" w:hAnsi="Times New Roman" w:cs="Times New Roman"/>
          <w:color w:val="000000" w:themeColor="text1"/>
          <w:sz w:val="24"/>
          <w:szCs w:val="24"/>
          <w:lang w:val="en-US"/>
        </w:rPr>
        <w:t>s</w:t>
      </w:r>
      <w:r w:rsidR="00E55BED" w:rsidRPr="00D44F34">
        <w:rPr>
          <w:rFonts w:ascii="Times New Roman" w:eastAsia="Calibri" w:hAnsi="Times New Roman" w:cs="Times New Roman"/>
          <w:color w:val="000000" w:themeColor="text1"/>
          <w:sz w:val="24"/>
          <w:szCs w:val="24"/>
          <w:lang w:val="en-US"/>
        </w:rPr>
        <w:t>ation</w:t>
      </w:r>
      <w:proofErr w:type="spellEnd"/>
      <w:r w:rsidR="00E55BED" w:rsidRPr="00D44F34">
        <w:rPr>
          <w:rFonts w:ascii="Times New Roman" w:eastAsia="Calibri" w:hAnsi="Times New Roman" w:cs="Times New Roman"/>
          <w:color w:val="000000" w:themeColor="text1"/>
          <w:sz w:val="24"/>
          <w:szCs w:val="24"/>
          <w:lang w:val="en-US"/>
        </w:rPr>
        <w:t xml:space="preserve"> comparisons </w:t>
      </w:r>
      <w:r w:rsidR="009A1A3F" w:rsidRPr="00D44F34">
        <w:rPr>
          <w:rFonts w:ascii="Times New Roman" w:eastAsia="Calibri" w:hAnsi="Times New Roman" w:cs="Times New Roman"/>
          <w:color w:val="000000" w:themeColor="text1"/>
          <w:sz w:val="24"/>
          <w:szCs w:val="24"/>
          <w:lang w:val="en-US"/>
        </w:rPr>
        <w:t>exists</w:t>
      </w:r>
      <w:r w:rsidR="00E55BED" w:rsidRPr="00D44F34">
        <w:rPr>
          <w:rFonts w:ascii="Times New Roman" w:eastAsia="Calibri" w:hAnsi="Times New Roman" w:cs="Times New Roman"/>
          <w:color w:val="000000" w:themeColor="text1"/>
          <w:sz w:val="24"/>
          <w:szCs w:val="24"/>
          <w:lang w:val="en-US"/>
        </w:rPr>
        <w:t>, making difficult to quantify the performance of the TSOs and to identify the</w:t>
      </w:r>
      <w:r w:rsidRPr="00D44F34">
        <w:rPr>
          <w:rFonts w:ascii="Times New Roman" w:eastAsia="Calibri" w:hAnsi="Times New Roman" w:cs="Times New Roman"/>
          <w:color w:val="000000" w:themeColor="text1"/>
          <w:sz w:val="24"/>
          <w:szCs w:val="24"/>
          <w:lang w:val="en-US"/>
        </w:rPr>
        <w:t xml:space="preserve">ir contribution to the overall </w:t>
      </w:r>
      <w:r w:rsidR="00E55BED" w:rsidRPr="00D44F34">
        <w:rPr>
          <w:rFonts w:ascii="Times New Roman" w:eastAsia="Calibri" w:hAnsi="Times New Roman" w:cs="Times New Roman"/>
          <w:color w:val="000000" w:themeColor="text1"/>
          <w:sz w:val="24"/>
          <w:szCs w:val="24"/>
          <w:lang w:val="en-US"/>
        </w:rPr>
        <w:t>s</w:t>
      </w:r>
      <w:r w:rsidRPr="00D44F34">
        <w:rPr>
          <w:rFonts w:ascii="Times New Roman" w:eastAsia="Calibri" w:hAnsi="Times New Roman" w:cs="Times New Roman"/>
          <w:color w:val="000000" w:themeColor="text1"/>
          <w:sz w:val="24"/>
          <w:szCs w:val="24"/>
          <w:lang w:val="en-US"/>
        </w:rPr>
        <w:t>o</w:t>
      </w:r>
      <w:r w:rsidR="00E55BED" w:rsidRPr="00D44F34">
        <w:rPr>
          <w:rFonts w:ascii="Times New Roman" w:eastAsia="Calibri" w:hAnsi="Times New Roman" w:cs="Times New Roman"/>
          <w:color w:val="000000" w:themeColor="text1"/>
          <w:sz w:val="24"/>
          <w:szCs w:val="24"/>
          <w:lang w:val="en-US"/>
        </w:rPr>
        <w:t>cio-economic system</w:t>
      </w:r>
      <w:r w:rsidR="00090ABB" w:rsidRPr="00D44F34">
        <w:rPr>
          <w:rFonts w:ascii="Times New Roman" w:eastAsia="Calibri" w:hAnsi="Times New Roman" w:cs="Times New Roman"/>
          <w:color w:val="000000" w:themeColor="text1"/>
          <w:sz w:val="24"/>
          <w:szCs w:val="24"/>
          <w:lang w:val="en-US"/>
        </w:rPr>
        <w:t xml:space="preserve"> </w:t>
      </w:r>
      <w:r w:rsidR="00244FBA" w:rsidRPr="00D44F34">
        <w:rPr>
          <w:rFonts w:ascii="Times New Roman" w:eastAsia="Calibri" w:hAnsi="Times New Roman" w:cs="Times New Roman"/>
          <w:color w:val="000000" w:themeColor="text1"/>
          <w:sz w:val="24"/>
          <w:szCs w:val="24"/>
          <w:lang w:val="en-US"/>
        </w:rPr>
        <w:t>(</w:t>
      </w:r>
      <w:proofErr w:type="spellStart"/>
      <w:r w:rsidR="00244FBA" w:rsidRPr="00D44F34">
        <w:rPr>
          <w:rFonts w:ascii="Times New Roman" w:eastAsia="Calibri" w:hAnsi="Times New Roman" w:cs="Times New Roman"/>
          <w:color w:val="000000" w:themeColor="text1"/>
          <w:sz w:val="24"/>
          <w:szCs w:val="24"/>
          <w:lang w:val="en-US"/>
        </w:rPr>
        <w:t>Rusconi</w:t>
      </w:r>
      <w:proofErr w:type="spellEnd"/>
      <w:r w:rsidR="00244FBA" w:rsidRPr="00D44F34">
        <w:rPr>
          <w:rFonts w:ascii="Times New Roman" w:eastAsia="Calibri" w:hAnsi="Times New Roman" w:cs="Times New Roman"/>
          <w:color w:val="000000" w:themeColor="text1"/>
          <w:sz w:val="24"/>
          <w:szCs w:val="24"/>
          <w:lang w:val="en-US"/>
        </w:rPr>
        <w:t xml:space="preserve"> et al 200</w:t>
      </w:r>
      <w:r w:rsidR="00850950" w:rsidRPr="00D44F34">
        <w:rPr>
          <w:rFonts w:ascii="Times New Roman" w:eastAsia="Calibri" w:hAnsi="Times New Roman" w:cs="Times New Roman"/>
          <w:color w:val="000000" w:themeColor="text1"/>
          <w:sz w:val="24"/>
          <w:szCs w:val="24"/>
          <w:lang w:val="en-US"/>
        </w:rPr>
        <w:t xml:space="preserve">9; </w:t>
      </w:r>
      <w:proofErr w:type="spellStart"/>
      <w:r w:rsidR="00850950" w:rsidRPr="00D44F34">
        <w:rPr>
          <w:rFonts w:ascii="Times New Roman" w:eastAsia="Calibri" w:hAnsi="Times New Roman" w:cs="Times New Roman"/>
          <w:color w:val="000000" w:themeColor="text1"/>
          <w:sz w:val="24"/>
          <w:szCs w:val="24"/>
          <w:lang w:val="en-US"/>
        </w:rPr>
        <w:t>Consiglio</w:t>
      </w:r>
      <w:proofErr w:type="spellEnd"/>
      <w:r w:rsidR="00850950" w:rsidRPr="00D44F34">
        <w:rPr>
          <w:rFonts w:ascii="Times New Roman" w:eastAsia="Calibri" w:hAnsi="Times New Roman" w:cs="Times New Roman"/>
          <w:color w:val="000000" w:themeColor="text1"/>
          <w:sz w:val="24"/>
          <w:szCs w:val="24"/>
          <w:lang w:val="en-US"/>
        </w:rPr>
        <w:t xml:space="preserve"> </w:t>
      </w:r>
      <w:proofErr w:type="spellStart"/>
      <w:r w:rsidR="00850950" w:rsidRPr="00D44F34">
        <w:rPr>
          <w:rFonts w:ascii="Times New Roman" w:eastAsia="Calibri" w:hAnsi="Times New Roman" w:cs="Times New Roman"/>
          <w:color w:val="000000" w:themeColor="text1"/>
          <w:sz w:val="24"/>
          <w:szCs w:val="24"/>
          <w:lang w:val="en-US"/>
        </w:rPr>
        <w:t>nazion</w:t>
      </w:r>
      <w:r w:rsidR="00046FF3" w:rsidRPr="00D44F34">
        <w:rPr>
          <w:rFonts w:ascii="Times New Roman" w:eastAsia="Calibri" w:hAnsi="Times New Roman" w:cs="Times New Roman"/>
          <w:color w:val="000000" w:themeColor="text1"/>
          <w:sz w:val="24"/>
          <w:szCs w:val="24"/>
          <w:lang w:val="en-US"/>
        </w:rPr>
        <w:t>ale</w:t>
      </w:r>
      <w:proofErr w:type="spellEnd"/>
      <w:r w:rsidR="00046FF3" w:rsidRPr="00D44F34">
        <w:rPr>
          <w:rFonts w:ascii="Times New Roman" w:eastAsia="Calibri" w:hAnsi="Times New Roman" w:cs="Times New Roman"/>
          <w:color w:val="000000" w:themeColor="text1"/>
          <w:sz w:val="24"/>
          <w:szCs w:val="24"/>
          <w:lang w:val="en-US"/>
        </w:rPr>
        <w:t xml:space="preserve"> </w:t>
      </w:r>
      <w:proofErr w:type="spellStart"/>
      <w:r w:rsidR="00046FF3" w:rsidRPr="00D44F34">
        <w:rPr>
          <w:rFonts w:ascii="Times New Roman" w:eastAsia="Calibri" w:hAnsi="Times New Roman" w:cs="Times New Roman"/>
          <w:color w:val="000000" w:themeColor="text1"/>
          <w:sz w:val="24"/>
          <w:szCs w:val="24"/>
          <w:lang w:val="en-US"/>
        </w:rPr>
        <w:t>dei</w:t>
      </w:r>
      <w:proofErr w:type="spellEnd"/>
      <w:r w:rsidR="00046FF3" w:rsidRPr="00D44F34">
        <w:rPr>
          <w:rFonts w:ascii="Times New Roman" w:eastAsia="Calibri" w:hAnsi="Times New Roman" w:cs="Times New Roman"/>
          <w:color w:val="000000" w:themeColor="text1"/>
          <w:sz w:val="24"/>
          <w:szCs w:val="24"/>
          <w:lang w:val="en-US"/>
        </w:rPr>
        <w:t xml:space="preserve"> </w:t>
      </w:r>
      <w:proofErr w:type="spellStart"/>
      <w:r w:rsidR="00046FF3" w:rsidRPr="00D44F34">
        <w:rPr>
          <w:rFonts w:ascii="Times New Roman" w:eastAsia="Calibri" w:hAnsi="Times New Roman" w:cs="Times New Roman"/>
          <w:color w:val="000000" w:themeColor="text1"/>
          <w:sz w:val="24"/>
          <w:szCs w:val="24"/>
          <w:lang w:val="en-US"/>
        </w:rPr>
        <w:t>dottori</w:t>
      </w:r>
      <w:proofErr w:type="spellEnd"/>
      <w:r w:rsidR="00046FF3" w:rsidRPr="00D44F34">
        <w:rPr>
          <w:rFonts w:ascii="Times New Roman" w:eastAsia="Calibri" w:hAnsi="Times New Roman" w:cs="Times New Roman"/>
          <w:color w:val="000000" w:themeColor="text1"/>
          <w:sz w:val="24"/>
          <w:szCs w:val="24"/>
          <w:lang w:val="en-US"/>
        </w:rPr>
        <w:t xml:space="preserve"> </w:t>
      </w:r>
      <w:proofErr w:type="spellStart"/>
      <w:r w:rsidR="00046FF3" w:rsidRPr="00D44F34">
        <w:rPr>
          <w:rFonts w:ascii="Times New Roman" w:eastAsia="Calibri" w:hAnsi="Times New Roman" w:cs="Times New Roman"/>
          <w:color w:val="000000" w:themeColor="text1"/>
          <w:sz w:val="24"/>
          <w:szCs w:val="24"/>
          <w:lang w:val="en-US"/>
        </w:rPr>
        <w:t>commercialisti</w:t>
      </w:r>
      <w:proofErr w:type="spellEnd"/>
      <w:r w:rsidR="00850950" w:rsidRPr="00D44F34">
        <w:rPr>
          <w:rFonts w:ascii="Times New Roman" w:eastAsia="Calibri" w:hAnsi="Times New Roman" w:cs="Times New Roman"/>
          <w:color w:val="000000" w:themeColor="text1"/>
          <w:sz w:val="24"/>
          <w:szCs w:val="24"/>
          <w:lang w:val="en-US"/>
        </w:rPr>
        <w:t>, 2004</w:t>
      </w:r>
      <w:r w:rsidR="00534F99" w:rsidRPr="00D44F34">
        <w:rPr>
          <w:rFonts w:ascii="Times New Roman" w:eastAsia="Calibri" w:hAnsi="Times New Roman" w:cs="Times New Roman"/>
          <w:color w:val="000000" w:themeColor="text1"/>
          <w:sz w:val="24"/>
          <w:szCs w:val="24"/>
          <w:lang w:val="en-US"/>
        </w:rPr>
        <w:t xml:space="preserve">; </w:t>
      </w:r>
      <w:proofErr w:type="spellStart"/>
      <w:r w:rsidR="00534F99" w:rsidRPr="00D44F34">
        <w:rPr>
          <w:rFonts w:ascii="Times New Roman" w:hAnsi="Times New Roman"/>
          <w:color w:val="000000" w:themeColor="text1"/>
          <w:sz w:val="24"/>
          <w:szCs w:val="24"/>
          <w:lang w:val="en-US"/>
        </w:rPr>
        <w:t>Agenzia</w:t>
      </w:r>
      <w:proofErr w:type="spellEnd"/>
      <w:r w:rsidR="00534F99" w:rsidRPr="00D44F34">
        <w:rPr>
          <w:rFonts w:ascii="Times New Roman" w:hAnsi="Times New Roman"/>
          <w:color w:val="000000" w:themeColor="text1"/>
          <w:sz w:val="24"/>
          <w:szCs w:val="24"/>
          <w:lang w:val="en-US"/>
        </w:rPr>
        <w:t xml:space="preserve"> per le O</w:t>
      </w:r>
      <w:r w:rsidR="00046FF3" w:rsidRPr="00D44F34">
        <w:rPr>
          <w:rFonts w:ascii="Times New Roman" w:hAnsi="Times New Roman"/>
          <w:color w:val="000000" w:themeColor="text1"/>
          <w:sz w:val="24"/>
          <w:szCs w:val="24"/>
          <w:lang w:val="en-US"/>
        </w:rPr>
        <w:t>NLUS</w:t>
      </w:r>
      <w:r w:rsidR="00534F99" w:rsidRPr="00D44F34">
        <w:rPr>
          <w:rFonts w:ascii="Times New Roman" w:hAnsi="Times New Roman"/>
          <w:color w:val="000000" w:themeColor="text1"/>
          <w:sz w:val="24"/>
          <w:szCs w:val="24"/>
          <w:lang w:val="en-US"/>
        </w:rPr>
        <w:t>, 2010</w:t>
      </w:r>
      <w:r w:rsidR="00850950" w:rsidRPr="00D44F34">
        <w:rPr>
          <w:rFonts w:ascii="Times New Roman" w:eastAsia="Calibri" w:hAnsi="Times New Roman" w:cs="Times New Roman"/>
          <w:color w:val="000000" w:themeColor="text1"/>
          <w:sz w:val="24"/>
          <w:szCs w:val="24"/>
          <w:lang w:val="en-US"/>
        </w:rPr>
        <w:t>)</w:t>
      </w:r>
      <w:r w:rsidRPr="00D44F34">
        <w:rPr>
          <w:rFonts w:ascii="Times New Roman" w:eastAsia="Calibri" w:hAnsi="Times New Roman" w:cs="Times New Roman"/>
          <w:color w:val="000000" w:themeColor="text1"/>
          <w:sz w:val="24"/>
          <w:szCs w:val="24"/>
          <w:lang w:val="en-US"/>
        </w:rPr>
        <w:t>.</w:t>
      </w:r>
      <w:r w:rsidRPr="00D44F34">
        <w:rPr>
          <w:rFonts w:ascii="Times New Roman" w:hAnsi="Times New Roman" w:cs="Times New Roman"/>
          <w:color w:val="000000" w:themeColor="text1"/>
          <w:sz w:val="24"/>
          <w:szCs w:val="24"/>
          <w:lang w:val="en-US"/>
        </w:rPr>
        <w:t xml:space="preserve"> </w:t>
      </w:r>
    </w:p>
    <w:p w14:paraId="3A184C6B" w14:textId="77777777" w:rsidR="009A3DC4" w:rsidRPr="00D44F34" w:rsidRDefault="009A3DC4" w:rsidP="00BB0958">
      <w:pPr>
        <w:spacing w:after="0" w:line="360" w:lineRule="auto"/>
        <w:jc w:val="both"/>
        <w:rPr>
          <w:rFonts w:ascii="Times New Roman" w:eastAsia="Calibri" w:hAnsi="Times New Roman" w:cs="Times New Roman"/>
          <w:color w:val="000000" w:themeColor="text1"/>
          <w:sz w:val="24"/>
          <w:szCs w:val="24"/>
          <w:lang w:val="en-US"/>
        </w:rPr>
      </w:pPr>
    </w:p>
    <w:p w14:paraId="51388AFF" w14:textId="77777777" w:rsidR="009A3DC4" w:rsidRPr="00D44F34" w:rsidRDefault="009A3DC4" w:rsidP="00BB0958">
      <w:pPr>
        <w:spacing w:after="0" w:line="360" w:lineRule="auto"/>
        <w:jc w:val="both"/>
        <w:rPr>
          <w:rFonts w:ascii="Times New Roman" w:eastAsia="Calibri" w:hAnsi="Times New Roman" w:cs="Times New Roman"/>
          <w:color w:val="000000" w:themeColor="text1"/>
          <w:sz w:val="24"/>
          <w:szCs w:val="24"/>
          <w:lang w:val="en-US"/>
        </w:rPr>
      </w:pPr>
    </w:p>
    <w:p w14:paraId="65349603" w14:textId="77777777" w:rsidR="00090ABB" w:rsidRPr="00D44F34" w:rsidRDefault="00090ABB" w:rsidP="00090ABB">
      <w:pPr>
        <w:spacing w:after="0" w:line="360" w:lineRule="auto"/>
        <w:jc w:val="both"/>
        <w:rPr>
          <w:rFonts w:ascii="Times New Roman" w:eastAsia="Calibri" w:hAnsi="Times New Roman" w:cs="Times New Roman"/>
          <w:b/>
          <w:color w:val="000000" w:themeColor="text1"/>
          <w:sz w:val="24"/>
          <w:szCs w:val="24"/>
          <w:lang w:val="en-GB"/>
        </w:rPr>
      </w:pPr>
      <w:r w:rsidRPr="00D44F34">
        <w:rPr>
          <w:rFonts w:ascii="Times New Roman" w:eastAsia="Calibri" w:hAnsi="Times New Roman" w:cs="Times New Roman"/>
          <w:b/>
          <w:color w:val="000000" w:themeColor="text1"/>
          <w:sz w:val="24"/>
          <w:szCs w:val="24"/>
          <w:lang w:val="en-GB"/>
        </w:rPr>
        <w:t>3. The Third Sector in Italy</w:t>
      </w:r>
    </w:p>
    <w:p w14:paraId="2D6BE8E7" w14:textId="77777777" w:rsidR="00090ABB" w:rsidRPr="00D44F34" w:rsidRDefault="00090ABB" w:rsidP="00090ABB">
      <w:pPr>
        <w:spacing w:after="0" w:line="360" w:lineRule="auto"/>
        <w:jc w:val="both"/>
        <w:rPr>
          <w:rFonts w:ascii="Times New Roman" w:eastAsia="Calibri" w:hAnsi="Times New Roman" w:cs="Times New Roman"/>
          <w:color w:val="000000" w:themeColor="text1"/>
          <w:sz w:val="24"/>
          <w:szCs w:val="24"/>
          <w:lang w:val="en-GB"/>
        </w:rPr>
      </w:pPr>
    </w:p>
    <w:p w14:paraId="1FD2AA68" w14:textId="0DCFC256" w:rsidR="00090ABB" w:rsidRPr="00D44F34" w:rsidRDefault="00245ADC" w:rsidP="007E344E">
      <w:pPr>
        <w:spacing w:after="0" w:line="360" w:lineRule="auto"/>
        <w:jc w:val="both"/>
        <w:rPr>
          <w:rFonts w:ascii="Times New Roman" w:eastAsia="Calibri" w:hAnsi="Times New Roman" w:cs="Times New Roman"/>
          <w:color w:val="000000" w:themeColor="text1"/>
          <w:sz w:val="24"/>
          <w:szCs w:val="24"/>
          <w:lang w:val="en-US"/>
        </w:rPr>
      </w:pPr>
      <w:r w:rsidRPr="00D44F34">
        <w:rPr>
          <w:rFonts w:ascii="Times New Roman" w:hAnsi="Times New Roman"/>
          <w:color w:val="000000" w:themeColor="text1"/>
          <w:sz w:val="24"/>
          <w:szCs w:val="24"/>
          <w:lang w:val="en-US"/>
        </w:rPr>
        <w:t>The</w:t>
      </w:r>
      <w:r w:rsidR="007E344E" w:rsidRPr="00D44F34">
        <w:rPr>
          <w:rFonts w:ascii="Times New Roman" w:hAnsi="Times New Roman"/>
          <w:color w:val="000000" w:themeColor="text1"/>
          <w:sz w:val="24"/>
          <w:szCs w:val="24"/>
          <w:lang w:val="en-US"/>
        </w:rPr>
        <w:t xml:space="preserve"> most </w:t>
      </w:r>
      <w:r w:rsidR="001D6D5C">
        <w:rPr>
          <w:rFonts w:ascii="Times New Roman" w:hAnsi="Times New Roman"/>
          <w:color w:val="000000" w:themeColor="text1"/>
          <w:sz w:val="24"/>
          <w:szCs w:val="24"/>
          <w:lang w:val="en-US"/>
        </w:rPr>
        <w:t>recent</w:t>
      </w:r>
      <w:r w:rsidR="001D6D5C" w:rsidRPr="00D44F34">
        <w:rPr>
          <w:rFonts w:ascii="Times New Roman" w:hAnsi="Times New Roman"/>
          <w:color w:val="000000" w:themeColor="text1"/>
          <w:sz w:val="24"/>
          <w:szCs w:val="24"/>
          <w:lang w:val="en-US"/>
        </w:rPr>
        <w:t xml:space="preserve"> </w:t>
      </w:r>
      <w:r w:rsidR="007E344E" w:rsidRPr="00D44F34">
        <w:rPr>
          <w:rFonts w:ascii="Times New Roman" w:hAnsi="Times New Roman"/>
          <w:color w:val="000000" w:themeColor="text1"/>
          <w:sz w:val="24"/>
          <w:szCs w:val="24"/>
          <w:lang w:val="en-US"/>
        </w:rPr>
        <w:t xml:space="preserve">information on the Italian Third sector </w:t>
      </w:r>
      <w:proofErr w:type="spellStart"/>
      <w:r w:rsidR="007E344E" w:rsidRPr="00D44F34">
        <w:rPr>
          <w:rFonts w:ascii="Times New Roman" w:hAnsi="Times New Roman"/>
          <w:color w:val="000000" w:themeColor="text1"/>
          <w:sz w:val="24"/>
          <w:szCs w:val="24"/>
          <w:lang w:val="en-US"/>
        </w:rPr>
        <w:t>organi</w:t>
      </w:r>
      <w:r w:rsidR="00C95115">
        <w:rPr>
          <w:rFonts w:ascii="Times New Roman" w:hAnsi="Times New Roman"/>
          <w:color w:val="000000" w:themeColor="text1"/>
          <w:sz w:val="24"/>
          <w:szCs w:val="24"/>
          <w:lang w:val="en-US"/>
        </w:rPr>
        <w:t>s</w:t>
      </w:r>
      <w:r w:rsidR="007E344E" w:rsidRPr="00D44F34">
        <w:rPr>
          <w:rFonts w:ascii="Times New Roman" w:hAnsi="Times New Roman"/>
          <w:color w:val="000000" w:themeColor="text1"/>
          <w:sz w:val="24"/>
          <w:szCs w:val="24"/>
          <w:lang w:val="en-US"/>
        </w:rPr>
        <w:t>ations</w:t>
      </w:r>
      <w:proofErr w:type="spellEnd"/>
      <w:r w:rsidR="007E344E" w:rsidRPr="00D44F34">
        <w:rPr>
          <w:rFonts w:ascii="Times New Roman" w:hAnsi="Times New Roman"/>
          <w:color w:val="000000" w:themeColor="text1"/>
          <w:sz w:val="24"/>
          <w:szCs w:val="24"/>
          <w:lang w:val="en-US"/>
        </w:rPr>
        <w:t xml:space="preserve"> </w:t>
      </w:r>
      <w:r w:rsidR="001D6D5C">
        <w:rPr>
          <w:rFonts w:ascii="Times New Roman" w:hAnsi="Times New Roman"/>
          <w:color w:val="000000" w:themeColor="text1"/>
          <w:sz w:val="24"/>
          <w:szCs w:val="24"/>
          <w:lang w:val="en-US"/>
        </w:rPr>
        <w:t xml:space="preserve">is </w:t>
      </w:r>
      <w:r w:rsidR="007E344E" w:rsidRPr="00D44F34">
        <w:rPr>
          <w:rFonts w:ascii="Times New Roman" w:hAnsi="Times New Roman"/>
          <w:color w:val="000000" w:themeColor="text1"/>
          <w:sz w:val="24"/>
          <w:szCs w:val="24"/>
          <w:lang w:val="en-US"/>
        </w:rPr>
        <w:t xml:space="preserve"> </w:t>
      </w:r>
      <w:r w:rsidR="00090ABB" w:rsidRPr="00D44F34">
        <w:rPr>
          <w:rFonts w:ascii="Times New Roman" w:eastAsia="Calibri" w:hAnsi="Times New Roman" w:cs="Times New Roman"/>
          <w:color w:val="000000" w:themeColor="text1"/>
          <w:sz w:val="24"/>
          <w:szCs w:val="24"/>
          <w:lang w:val="en-US"/>
        </w:rPr>
        <w:t>provided by the 9</w:t>
      </w:r>
      <w:r w:rsidR="00090ABB" w:rsidRPr="00D44F34">
        <w:rPr>
          <w:rFonts w:ascii="Times New Roman" w:eastAsia="Calibri" w:hAnsi="Times New Roman" w:cs="Times New Roman"/>
          <w:color w:val="000000" w:themeColor="text1"/>
          <w:sz w:val="24"/>
          <w:szCs w:val="24"/>
          <w:vertAlign w:val="superscript"/>
          <w:lang w:val="en-US"/>
        </w:rPr>
        <w:t>th</w:t>
      </w:r>
      <w:r w:rsidR="00090ABB" w:rsidRPr="00D44F34">
        <w:rPr>
          <w:rFonts w:ascii="Times New Roman" w:eastAsia="Calibri" w:hAnsi="Times New Roman" w:cs="Times New Roman"/>
          <w:color w:val="000000" w:themeColor="text1"/>
          <w:sz w:val="24"/>
          <w:szCs w:val="24"/>
          <w:lang w:val="en-US"/>
        </w:rPr>
        <w:t xml:space="preserve"> Census of economic activities</w:t>
      </w:r>
      <w:r w:rsidR="001D6D5C">
        <w:rPr>
          <w:rFonts w:ascii="Times New Roman" w:eastAsia="Calibri" w:hAnsi="Times New Roman" w:cs="Times New Roman"/>
          <w:color w:val="000000" w:themeColor="text1"/>
          <w:sz w:val="24"/>
          <w:szCs w:val="24"/>
          <w:lang w:val="en-US"/>
        </w:rPr>
        <w:t>, which</w:t>
      </w:r>
      <w:r w:rsidR="007E344E" w:rsidRPr="00D44F34">
        <w:rPr>
          <w:rFonts w:ascii="Times New Roman" w:eastAsia="Calibri" w:hAnsi="Times New Roman" w:cs="Times New Roman"/>
          <w:color w:val="000000" w:themeColor="text1"/>
          <w:sz w:val="24"/>
          <w:szCs w:val="24"/>
          <w:lang w:val="en-US"/>
        </w:rPr>
        <w:t xml:space="preserve"> </w:t>
      </w:r>
      <w:r w:rsidR="00790D58" w:rsidRPr="00D44F34">
        <w:rPr>
          <w:rFonts w:ascii="Times New Roman" w:eastAsia="Calibri" w:hAnsi="Times New Roman" w:cs="Times New Roman"/>
          <w:color w:val="000000" w:themeColor="text1"/>
          <w:sz w:val="24"/>
          <w:szCs w:val="24"/>
          <w:lang w:val="en-US"/>
        </w:rPr>
        <w:t xml:space="preserve"> </w:t>
      </w:r>
      <w:r w:rsidR="007E344E" w:rsidRPr="00D44F34">
        <w:rPr>
          <w:rFonts w:ascii="Times New Roman" w:eastAsia="Calibri" w:hAnsi="Times New Roman" w:cs="Times New Roman"/>
          <w:color w:val="000000" w:themeColor="text1"/>
          <w:sz w:val="24"/>
          <w:szCs w:val="24"/>
          <w:lang w:val="en-US"/>
        </w:rPr>
        <w:t xml:space="preserve">provides </w:t>
      </w:r>
      <w:r w:rsidR="00090ABB" w:rsidRPr="00D44F34">
        <w:rPr>
          <w:rFonts w:ascii="Times New Roman" w:eastAsia="Calibri" w:hAnsi="Times New Roman" w:cs="Times New Roman"/>
          <w:color w:val="000000" w:themeColor="text1"/>
          <w:sz w:val="24"/>
          <w:szCs w:val="24"/>
          <w:lang w:val="en-US"/>
        </w:rPr>
        <w:t xml:space="preserve">data for: </w:t>
      </w:r>
      <w:r w:rsidR="00090ABB" w:rsidRPr="00D44F34">
        <w:rPr>
          <w:rFonts w:ascii="Times New Roman" w:eastAsia="Calibri" w:hAnsi="Times New Roman" w:cs="Times New Roman"/>
          <w:i/>
          <w:color w:val="000000" w:themeColor="text1"/>
          <w:sz w:val="24"/>
          <w:szCs w:val="24"/>
          <w:lang w:val="en-US"/>
        </w:rPr>
        <w:t>(i)</w:t>
      </w:r>
      <w:r w:rsidR="00090ABB" w:rsidRPr="00D44F34">
        <w:rPr>
          <w:rFonts w:ascii="Times New Roman" w:eastAsia="Calibri" w:hAnsi="Times New Roman" w:cs="Times New Roman"/>
          <w:color w:val="000000" w:themeColor="text1"/>
          <w:sz w:val="24"/>
          <w:szCs w:val="24"/>
          <w:lang w:val="en-US"/>
        </w:rPr>
        <w:t xml:space="preserve"> For-profit business activities; </w:t>
      </w:r>
      <w:r w:rsidR="00090ABB" w:rsidRPr="00D44F34">
        <w:rPr>
          <w:rFonts w:ascii="Times New Roman" w:eastAsia="Calibri" w:hAnsi="Times New Roman" w:cs="Times New Roman"/>
          <w:i/>
          <w:color w:val="000000" w:themeColor="text1"/>
          <w:sz w:val="24"/>
          <w:szCs w:val="24"/>
          <w:lang w:val="en-US"/>
        </w:rPr>
        <w:t>(ii)</w:t>
      </w:r>
      <w:r w:rsidR="00090ABB" w:rsidRPr="00D44F34">
        <w:rPr>
          <w:rFonts w:ascii="Times New Roman" w:eastAsia="Calibri" w:hAnsi="Times New Roman" w:cs="Times New Roman"/>
          <w:color w:val="000000" w:themeColor="text1"/>
          <w:sz w:val="24"/>
          <w:szCs w:val="24"/>
          <w:lang w:val="en-US"/>
        </w:rPr>
        <w:t xml:space="preserve"> Public institutions and </w:t>
      </w:r>
      <w:r w:rsidR="00090ABB" w:rsidRPr="00D44F34">
        <w:rPr>
          <w:rFonts w:ascii="Times New Roman" w:eastAsia="Calibri" w:hAnsi="Times New Roman" w:cs="Times New Roman"/>
          <w:i/>
          <w:color w:val="000000" w:themeColor="text1"/>
          <w:sz w:val="24"/>
          <w:szCs w:val="24"/>
          <w:lang w:val="en-US"/>
        </w:rPr>
        <w:t xml:space="preserve">(iii) </w:t>
      </w:r>
      <w:r w:rsidR="00090ABB" w:rsidRPr="00D44F34">
        <w:rPr>
          <w:rFonts w:ascii="Times New Roman" w:eastAsia="Calibri" w:hAnsi="Times New Roman" w:cs="Times New Roman"/>
          <w:color w:val="000000" w:themeColor="text1"/>
          <w:sz w:val="24"/>
          <w:szCs w:val="24"/>
          <w:lang w:val="en-US"/>
        </w:rPr>
        <w:t xml:space="preserve">Third Sector </w:t>
      </w:r>
      <w:proofErr w:type="spellStart"/>
      <w:r w:rsidR="00090ABB" w:rsidRPr="00D44F34">
        <w:rPr>
          <w:rFonts w:ascii="Times New Roman" w:eastAsia="Calibri" w:hAnsi="Times New Roman" w:cs="Times New Roman"/>
          <w:color w:val="000000" w:themeColor="text1"/>
          <w:sz w:val="24"/>
          <w:szCs w:val="24"/>
          <w:lang w:val="en-US"/>
        </w:rPr>
        <w:t>organi</w:t>
      </w:r>
      <w:r w:rsidR="00C95115">
        <w:rPr>
          <w:rFonts w:ascii="Times New Roman" w:eastAsia="Calibri" w:hAnsi="Times New Roman" w:cs="Times New Roman"/>
          <w:color w:val="000000" w:themeColor="text1"/>
          <w:sz w:val="24"/>
          <w:szCs w:val="24"/>
          <w:lang w:val="en-US"/>
        </w:rPr>
        <w:t>s</w:t>
      </w:r>
      <w:r w:rsidR="00090ABB" w:rsidRPr="00D44F34">
        <w:rPr>
          <w:rFonts w:ascii="Times New Roman" w:eastAsia="Calibri" w:hAnsi="Times New Roman" w:cs="Times New Roman"/>
          <w:color w:val="000000" w:themeColor="text1"/>
          <w:sz w:val="24"/>
          <w:szCs w:val="24"/>
          <w:lang w:val="en-US"/>
        </w:rPr>
        <w:t>ations</w:t>
      </w:r>
      <w:proofErr w:type="spellEnd"/>
      <w:r w:rsidR="00090ABB" w:rsidRPr="00D44F34">
        <w:rPr>
          <w:rFonts w:ascii="Times New Roman" w:eastAsia="Calibri" w:hAnsi="Times New Roman" w:cs="Times New Roman"/>
          <w:color w:val="000000" w:themeColor="text1"/>
          <w:sz w:val="24"/>
          <w:szCs w:val="24"/>
          <w:lang w:val="en-US"/>
        </w:rPr>
        <w:t xml:space="preserve"> (TSOs). According to the data reported in Table 1, in 2011, TSOs corresponded to 8.3% of national economic units</w:t>
      </w:r>
      <w:r w:rsidR="007E10A3" w:rsidRPr="00D44F34">
        <w:rPr>
          <w:rFonts w:ascii="Times New Roman" w:eastAsia="Calibri" w:hAnsi="Times New Roman" w:cs="Times New Roman"/>
          <w:color w:val="000000" w:themeColor="text1"/>
          <w:sz w:val="24"/>
          <w:szCs w:val="24"/>
          <w:lang w:val="en-US"/>
        </w:rPr>
        <w:t xml:space="preserve"> (5.4% in 2001)</w:t>
      </w:r>
      <w:r w:rsidR="00090ABB" w:rsidRPr="00D44F34">
        <w:rPr>
          <w:rFonts w:ascii="Times New Roman" w:eastAsia="Calibri" w:hAnsi="Times New Roman" w:cs="Times New Roman"/>
          <w:color w:val="000000" w:themeColor="text1"/>
          <w:sz w:val="24"/>
          <w:szCs w:val="24"/>
          <w:lang w:val="en-US"/>
        </w:rPr>
        <w:t>, accounting for 3.4% of total Italian employment (2.5%</w:t>
      </w:r>
      <w:r w:rsidR="007E10A3" w:rsidRPr="00D44F34">
        <w:rPr>
          <w:rFonts w:ascii="Times New Roman" w:eastAsia="Calibri" w:hAnsi="Times New Roman" w:cs="Times New Roman"/>
          <w:color w:val="000000" w:themeColor="text1"/>
          <w:sz w:val="24"/>
          <w:szCs w:val="24"/>
          <w:lang w:val="en-US"/>
        </w:rPr>
        <w:t xml:space="preserve"> </w:t>
      </w:r>
      <w:r w:rsidR="00090ABB" w:rsidRPr="00D44F34">
        <w:rPr>
          <w:rFonts w:ascii="Times New Roman" w:eastAsia="Calibri" w:hAnsi="Times New Roman" w:cs="Times New Roman"/>
          <w:color w:val="000000" w:themeColor="text1"/>
          <w:sz w:val="24"/>
          <w:szCs w:val="24"/>
          <w:lang w:val="en-US"/>
        </w:rPr>
        <w:t xml:space="preserve">in 2001). </w:t>
      </w:r>
      <w:r w:rsidR="00DD5986" w:rsidRPr="00D44F34">
        <w:rPr>
          <w:rFonts w:ascii="Times New Roman" w:eastAsia="Calibri" w:hAnsi="Times New Roman" w:cs="Times New Roman"/>
          <w:color w:val="000000" w:themeColor="text1"/>
          <w:sz w:val="24"/>
          <w:szCs w:val="24"/>
          <w:lang w:val="en-US"/>
        </w:rPr>
        <w:t>A</w:t>
      </w:r>
      <w:r w:rsidR="00090ABB" w:rsidRPr="00D44F34">
        <w:rPr>
          <w:rFonts w:ascii="Times New Roman" w:eastAsia="Calibri" w:hAnsi="Times New Roman" w:cs="Times New Roman"/>
          <w:color w:val="000000" w:themeColor="text1"/>
          <w:sz w:val="24"/>
          <w:szCs w:val="24"/>
          <w:lang w:val="en-US"/>
        </w:rPr>
        <w:t>round 4</w:t>
      </w:r>
      <w:r w:rsidR="003A3B41" w:rsidRPr="00D44F34">
        <w:rPr>
          <w:rFonts w:ascii="Times New Roman" w:eastAsia="Calibri" w:hAnsi="Times New Roman" w:cs="Times New Roman"/>
          <w:color w:val="000000" w:themeColor="text1"/>
          <w:sz w:val="24"/>
          <w:szCs w:val="24"/>
          <w:lang w:val="en-US"/>
        </w:rPr>
        <w:t>.8</w:t>
      </w:r>
      <w:r w:rsidR="00090ABB" w:rsidRPr="00D44F34">
        <w:rPr>
          <w:rFonts w:ascii="Times New Roman" w:eastAsia="Calibri" w:hAnsi="Times New Roman" w:cs="Times New Roman"/>
          <w:color w:val="000000" w:themeColor="text1"/>
          <w:sz w:val="24"/>
          <w:szCs w:val="24"/>
          <w:lang w:val="en-US"/>
        </w:rPr>
        <w:t xml:space="preserve"> million volunteers participating </w:t>
      </w:r>
      <w:r w:rsidR="001D6D5C">
        <w:rPr>
          <w:rFonts w:ascii="Times New Roman" w:eastAsia="Calibri" w:hAnsi="Times New Roman" w:cs="Times New Roman"/>
          <w:color w:val="000000" w:themeColor="text1"/>
          <w:sz w:val="24"/>
          <w:szCs w:val="24"/>
          <w:lang w:val="en-US"/>
        </w:rPr>
        <w:t>in</w:t>
      </w:r>
      <w:r w:rsidR="00090ABB" w:rsidRPr="00D44F34">
        <w:rPr>
          <w:rFonts w:ascii="Times New Roman" w:eastAsia="Calibri" w:hAnsi="Times New Roman" w:cs="Times New Roman"/>
          <w:color w:val="000000" w:themeColor="text1"/>
          <w:sz w:val="24"/>
          <w:szCs w:val="24"/>
          <w:lang w:val="en-US"/>
        </w:rPr>
        <w:t xml:space="preserve"> Third Sector </w:t>
      </w:r>
      <w:proofErr w:type="spellStart"/>
      <w:r w:rsidR="00090ABB" w:rsidRPr="00D44F34">
        <w:rPr>
          <w:rFonts w:ascii="Times New Roman" w:eastAsia="Calibri" w:hAnsi="Times New Roman" w:cs="Times New Roman"/>
          <w:color w:val="000000" w:themeColor="text1"/>
          <w:sz w:val="24"/>
          <w:szCs w:val="24"/>
          <w:lang w:val="en-US"/>
        </w:rPr>
        <w:t>organi</w:t>
      </w:r>
      <w:r w:rsidR="00C95115">
        <w:rPr>
          <w:rFonts w:ascii="Times New Roman" w:eastAsia="Calibri" w:hAnsi="Times New Roman" w:cs="Times New Roman"/>
          <w:color w:val="000000" w:themeColor="text1"/>
          <w:sz w:val="24"/>
          <w:szCs w:val="24"/>
          <w:lang w:val="en-US"/>
        </w:rPr>
        <w:t>s</w:t>
      </w:r>
      <w:r w:rsidR="00090ABB" w:rsidRPr="00D44F34">
        <w:rPr>
          <w:rFonts w:ascii="Times New Roman" w:eastAsia="Calibri" w:hAnsi="Times New Roman" w:cs="Times New Roman"/>
          <w:color w:val="000000" w:themeColor="text1"/>
          <w:sz w:val="24"/>
          <w:szCs w:val="24"/>
          <w:lang w:val="en-US"/>
        </w:rPr>
        <w:t>ation</w:t>
      </w:r>
      <w:proofErr w:type="spellEnd"/>
      <w:r w:rsidR="00090ABB" w:rsidRPr="00D44F34">
        <w:rPr>
          <w:rFonts w:ascii="Times New Roman" w:eastAsia="Calibri" w:hAnsi="Times New Roman" w:cs="Times New Roman"/>
          <w:color w:val="000000" w:themeColor="text1"/>
          <w:sz w:val="24"/>
          <w:szCs w:val="24"/>
          <w:lang w:val="en-US"/>
        </w:rPr>
        <w:t xml:space="preserve"> activities </w:t>
      </w:r>
      <w:r w:rsidR="00F60A34">
        <w:rPr>
          <w:rFonts w:ascii="Times New Roman" w:eastAsia="Calibri" w:hAnsi="Times New Roman" w:cs="Times New Roman"/>
          <w:color w:val="000000" w:themeColor="text1"/>
          <w:sz w:val="24"/>
          <w:szCs w:val="24"/>
          <w:lang w:val="en-US"/>
        </w:rPr>
        <w:t>need to</w:t>
      </w:r>
      <w:r w:rsidR="00090ABB" w:rsidRPr="00D44F34">
        <w:rPr>
          <w:rFonts w:ascii="Times New Roman" w:eastAsia="Calibri" w:hAnsi="Times New Roman" w:cs="Times New Roman"/>
          <w:color w:val="000000" w:themeColor="text1"/>
          <w:sz w:val="24"/>
          <w:szCs w:val="24"/>
          <w:lang w:val="en-US"/>
        </w:rPr>
        <w:t xml:space="preserve"> be </w:t>
      </w:r>
      <w:r w:rsidR="00847474" w:rsidRPr="00D44F34">
        <w:rPr>
          <w:rFonts w:ascii="Times New Roman" w:eastAsia="Calibri" w:hAnsi="Times New Roman" w:cs="Times New Roman"/>
          <w:color w:val="000000" w:themeColor="text1"/>
          <w:sz w:val="24"/>
          <w:szCs w:val="24"/>
          <w:lang w:val="en-US"/>
        </w:rPr>
        <w:t>added to</w:t>
      </w:r>
      <w:r w:rsidR="00DD5986" w:rsidRPr="00D44F34">
        <w:rPr>
          <w:rFonts w:ascii="Times New Roman" w:eastAsia="Calibri" w:hAnsi="Times New Roman" w:cs="Times New Roman"/>
          <w:color w:val="000000" w:themeColor="text1"/>
          <w:sz w:val="24"/>
          <w:szCs w:val="24"/>
          <w:lang w:val="en-US"/>
        </w:rPr>
        <w:t xml:space="preserve"> these data</w:t>
      </w:r>
      <w:r w:rsidR="00090ABB" w:rsidRPr="00D44F34">
        <w:rPr>
          <w:rFonts w:ascii="Times New Roman" w:eastAsia="Calibri" w:hAnsi="Times New Roman" w:cs="Times New Roman"/>
          <w:color w:val="000000" w:themeColor="text1"/>
          <w:sz w:val="24"/>
          <w:szCs w:val="24"/>
          <w:lang w:val="en-US"/>
        </w:rPr>
        <w:t>. Between 2001 and 2011 the number of</w:t>
      </w:r>
      <w:r w:rsidR="009A1A3F" w:rsidRPr="00D44F34">
        <w:rPr>
          <w:rFonts w:ascii="Times New Roman" w:eastAsia="Calibri" w:hAnsi="Times New Roman" w:cs="Times New Roman"/>
          <w:color w:val="000000" w:themeColor="text1"/>
          <w:sz w:val="24"/>
          <w:szCs w:val="24"/>
          <w:lang w:val="en-US"/>
        </w:rPr>
        <w:t xml:space="preserve"> volunteers increased by 43.5% and the </w:t>
      </w:r>
      <w:r w:rsidR="000F2B73">
        <w:rPr>
          <w:rFonts w:ascii="Times New Roman" w:eastAsia="Calibri" w:hAnsi="Times New Roman" w:cs="Times New Roman"/>
          <w:color w:val="000000" w:themeColor="text1"/>
          <w:sz w:val="24"/>
          <w:szCs w:val="24"/>
          <w:lang w:val="en-US"/>
        </w:rPr>
        <w:t xml:space="preserve">percentage variation in the quantities of </w:t>
      </w:r>
      <w:r w:rsidR="00090ABB" w:rsidRPr="00D44F34">
        <w:rPr>
          <w:rFonts w:ascii="Times New Roman" w:eastAsia="Calibri" w:hAnsi="Times New Roman" w:cs="Times New Roman"/>
          <w:color w:val="000000" w:themeColor="text1"/>
          <w:sz w:val="24"/>
          <w:szCs w:val="24"/>
          <w:lang w:val="en-US"/>
        </w:rPr>
        <w:t xml:space="preserve">Third Sector </w:t>
      </w:r>
      <w:proofErr w:type="spellStart"/>
      <w:r w:rsidR="00451912" w:rsidRPr="00D44F34">
        <w:rPr>
          <w:rFonts w:ascii="Times New Roman" w:eastAsia="Calibri" w:hAnsi="Times New Roman" w:cs="Times New Roman"/>
          <w:color w:val="000000" w:themeColor="text1"/>
          <w:sz w:val="24"/>
          <w:szCs w:val="24"/>
          <w:lang w:val="en-US"/>
        </w:rPr>
        <w:t>organisations</w:t>
      </w:r>
      <w:proofErr w:type="spellEnd"/>
      <w:r w:rsidR="00451912" w:rsidRPr="00D44F34">
        <w:rPr>
          <w:rFonts w:ascii="Times New Roman" w:eastAsia="Calibri" w:hAnsi="Times New Roman" w:cs="Times New Roman"/>
          <w:color w:val="000000" w:themeColor="text1"/>
          <w:sz w:val="24"/>
          <w:szCs w:val="24"/>
          <w:lang w:val="en-US"/>
        </w:rPr>
        <w:t xml:space="preserve"> </w:t>
      </w:r>
      <w:r w:rsidR="00FE6DBC">
        <w:rPr>
          <w:rFonts w:ascii="Times New Roman" w:eastAsia="Calibri" w:hAnsi="Times New Roman" w:cs="Times New Roman"/>
          <w:color w:val="000000" w:themeColor="text1"/>
          <w:sz w:val="24"/>
          <w:szCs w:val="24"/>
          <w:lang w:val="en-US"/>
        </w:rPr>
        <w:t xml:space="preserve"> has been larger </w:t>
      </w:r>
      <w:r w:rsidR="000F2B73">
        <w:rPr>
          <w:rFonts w:ascii="Times New Roman" w:eastAsia="Calibri" w:hAnsi="Times New Roman" w:cs="Times New Roman"/>
          <w:color w:val="000000" w:themeColor="text1"/>
          <w:sz w:val="24"/>
          <w:szCs w:val="24"/>
          <w:lang w:val="en-US"/>
        </w:rPr>
        <w:t xml:space="preserve">than </w:t>
      </w:r>
      <w:r w:rsidR="00090ABB" w:rsidRPr="00D44F34">
        <w:rPr>
          <w:rFonts w:ascii="Times New Roman" w:eastAsia="Calibri" w:hAnsi="Times New Roman" w:cs="Times New Roman"/>
          <w:color w:val="000000" w:themeColor="text1"/>
          <w:sz w:val="24"/>
          <w:szCs w:val="24"/>
          <w:lang w:val="en-US"/>
        </w:rPr>
        <w:t xml:space="preserve">those of </w:t>
      </w:r>
      <w:r w:rsidR="00F20D95" w:rsidRPr="00D44F34">
        <w:rPr>
          <w:rFonts w:ascii="Times New Roman" w:eastAsia="Calibri" w:hAnsi="Times New Roman" w:cs="Times New Roman"/>
          <w:color w:val="000000" w:themeColor="text1"/>
          <w:sz w:val="24"/>
          <w:szCs w:val="24"/>
          <w:lang w:val="en-US"/>
        </w:rPr>
        <w:t xml:space="preserve">the </w:t>
      </w:r>
      <w:r w:rsidR="00090ABB" w:rsidRPr="00D44F34">
        <w:rPr>
          <w:rFonts w:ascii="Times New Roman" w:eastAsia="Calibri" w:hAnsi="Times New Roman" w:cs="Times New Roman"/>
          <w:color w:val="000000" w:themeColor="text1"/>
          <w:sz w:val="24"/>
          <w:szCs w:val="24"/>
          <w:lang w:val="en-US"/>
        </w:rPr>
        <w:t xml:space="preserve">other Italian economic </w:t>
      </w:r>
      <w:r w:rsidR="00F20D95" w:rsidRPr="00D44F34">
        <w:rPr>
          <w:rFonts w:ascii="Times New Roman" w:eastAsia="Calibri" w:hAnsi="Times New Roman" w:cs="Times New Roman"/>
          <w:color w:val="000000" w:themeColor="text1"/>
          <w:sz w:val="24"/>
          <w:szCs w:val="24"/>
          <w:lang w:val="en-US"/>
        </w:rPr>
        <w:t>activities</w:t>
      </w:r>
      <w:r w:rsidR="00B4725D" w:rsidRPr="00D44F34">
        <w:rPr>
          <w:rFonts w:ascii="Times New Roman" w:eastAsia="Calibri" w:hAnsi="Times New Roman" w:cs="Times New Roman"/>
          <w:color w:val="000000" w:themeColor="text1"/>
          <w:sz w:val="24"/>
          <w:szCs w:val="24"/>
          <w:lang w:val="en-US"/>
        </w:rPr>
        <w:t xml:space="preserve"> (</w:t>
      </w:r>
      <w:proofErr w:type="spellStart"/>
      <w:r w:rsidR="00B4725D" w:rsidRPr="00D44F34">
        <w:rPr>
          <w:rFonts w:ascii="Times New Roman" w:eastAsia="Calibri" w:hAnsi="Times New Roman" w:cs="Times New Roman"/>
          <w:color w:val="000000" w:themeColor="text1"/>
          <w:sz w:val="24"/>
          <w:szCs w:val="24"/>
          <w:lang w:val="en-US"/>
        </w:rPr>
        <w:t>Istat</w:t>
      </w:r>
      <w:proofErr w:type="spellEnd"/>
      <w:r w:rsidR="00B4725D" w:rsidRPr="00D44F34">
        <w:rPr>
          <w:rFonts w:ascii="Times New Roman" w:eastAsia="Calibri" w:hAnsi="Times New Roman" w:cs="Times New Roman"/>
          <w:color w:val="000000" w:themeColor="text1"/>
          <w:sz w:val="24"/>
          <w:szCs w:val="24"/>
          <w:lang w:val="en-US"/>
        </w:rPr>
        <w:t>, 2013)</w:t>
      </w:r>
      <w:r w:rsidR="00451912" w:rsidRPr="00D44F34">
        <w:rPr>
          <w:rFonts w:ascii="Times New Roman" w:eastAsia="Calibri" w:hAnsi="Times New Roman" w:cs="Times New Roman"/>
          <w:color w:val="000000" w:themeColor="text1"/>
          <w:sz w:val="24"/>
          <w:szCs w:val="24"/>
          <w:lang w:val="en-US"/>
        </w:rPr>
        <w:t>.</w:t>
      </w:r>
      <w:r w:rsidR="00090ABB" w:rsidRPr="00D44F34">
        <w:rPr>
          <w:rFonts w:ascii="Times New Roman" w:eastAsia="Calibri" w:hAnsi="Times New Roman" w:cs="Times New Roman"/>
          <w:color w:val="000000" w:themeColor="text1"/>
          <w:sz w:val="24"/>
          <w:szCs w:val="24"/>
          <w:lang w:val="en-US"/>
        </w:rPr>
        <w:t xml:space="preserve"> </w:t>
      </w:r>
    </w:p>
    <w:p w14:paraId="7D4A9258" w14:textId="77777777" w:rsidR="00624551" w:rsidRPr="00D44F34" w:rsidRDefault="00624551" w:rsidP="00090ABB">
      <w:pPr>
        <w:spacing w:after="0" w:line="360" w:lineRule="auto"/>
        <w:jc w:val="both"/>
        <w:rPr>
          <w:rFonts w:ascii="Times New Roman" w:eastAsia="Calibri" w:hAnsi="Times New Roman" w:cs="Times New Roman"/>
          <w:color w:val="000000" w:themeColor="text1"/>
          <w:sz w:val="24"/>
          <w:szCs w:val="24"/>
          <w:lang w:val="en-US"/>
        </w:rPr>
      </w:pPr>
    </w:p>
    <w:p w14:paraId="0139735C" w14:textId="3BD24275" w:rsidR="00090ABB" w:rsidRPr="00D44F34" w:rsidRDefault="00090ABB" w:rsidP="00090ABB">
      <w:pPr>
        <w:spacing w:after="0" w:line="360" w:lineRule="auto"/>
        <w:jc w:val="both"/>
        <w:rPr>
          <w:rFonts w:ascii="Times New Roman" w:eastAsia="Calibri" w:hAnsi="Times New Roman" w:cs="Times New Roman"/>
          <w:b/>
          <w:color w:val="000000" w:themeColor="text1"/>
          <w:sz w:val="20"/>
          <w:szCs w:val="20"/>
          <w:lang w:val="en-US"/>
        </w:rPr>
      </w:pPr>
      <w:r w:rsidRPr="00D44F34">
        <w:rPr>
          <w:rFonts w:ascii="Times New Roman" w:eastAsia="Calibri" w:hAnsi="Times New Roman" w:cs="Times New Roman"/>
          <w:b/>
          <w:color w:val="000000" w:themeColor="text1"/>
          <w:sz w:val="20"/>
          <w:szCs w:val="20"/>
          <w:lang w:val="en-US"/>
        </w:rPr>
        <w:t xml:space="preserve">Table 1- Number of </w:t>
      </w:r>
      <w:r w:rsidR="00D17DF3" w:rsidRPr="00D44F34">
        <w:rPr>
          <w:rFonts w:ascii="Times New Roman" w:eastAsia="Calibri" w:hAnsi="Times New Roman" w:cs="Times New Roman"/>
          <w:b/>
          <w:color w:val="000000" w:themeColor="text1"/>
          <w:sz w:val="20"/>
          <w:szCs w:val="20"/>
          <w:lang w:val="en-US"/>
        </w:rPr>
        <w:t xml:space="preserve">economic </w:t>
      </w:r>
      <w:r w:rsidRPr="00D44F34">
        <w:rPr>
          <w:rFonts w:ascii="Times New Roman" w:eastAsia="Calibri" w:hAnsi="Times New Roman" w:cs="Times New Roman"/>
          <w:b/>
          <w:color w:val="000000" w:themeColor="text1"/>
          <w:sz w:val="20"/>
          <w:szCs w:val="20"/>
          <w:lang w:val="en-US"/>
        </w:rPr>
        <w:t>units and employees, Italy - 2001 and 2011</w:t>
      </w:r>
      <w:r w:rsidRPr="00D44F34">
        <w:rPr>
          <w:rFonts w:ascii="Times New Roman" w:eastAsia="Calibri" w:hAnsi="Times New Roman" w:cs="Times New Roman"/>
          <w:color w:val="000000" w:themeColor="text1"/>
          <w:sz w:val="20"/>
          <w:szCs w:val="20"/>
          <w:lang w:val="en-US"/>
        </w:rPr>
        <w:t xml:space="preserve"> (absolute and % values)</w:t>
      </w:r>
    </w:p>
    <w:tbl>
      <w:tblPr>
        <w:tblW w:w="9087" w:type="dxa"/>
        <w:tblInd w:w="55" w:type="dxa"/>
        <w:tblCellMar>
          <w:left w:w="70" w:type="dxa"/>
          <w:right w:w="70" w:type="dxa"/>
        </w:tblCellMar>
        <w:tblLook w:val="04A0" w:firstRow="1" w:lastRow="0" w:firstColumn="1" w:lastColumn="0" w:noHBand="0" w:noVBand="1"/>
      </w:tblPr>
      <w:tblGrid>
        <w:gridCol w:w="2000"/>
        <w:gridCol w:w="992"/>
        <w:gridCol w:w="567"/>
        <w:gridCol w:w="992"/>
        <w:gridCol w:w="567"/>
        <w:gridCol w:w="1134"/>
        <w:gridCol w:w="709"/>
        <w:gridCol w:w="1418"/>
        <w:gridCol w:w="708"/>
      </w:tblGrid>
      <w:tr w:rsidR="00D44F34" w:rsidRPr="00D44F34" w14:paraId="369EB252" w14:textId="77777777" w:rsidTr="009F7C65">
        <w:trPr>
          <w:trHeight w:val="288"/>
        </w:trPr>
        <w:tc>
          <w:tcPr>
            <w:tcW w:w="2000" w:type="dxa"/>
            <w:tcBorders>
              <w:top w:val="single" w:sz="4" w:space="0" w:color="auto"/>
            </w:tcBorders>
            <w:shd w:val="clear" w:color="auto" w:fill="auto"/>
            <w:noWrap/>
            <w:vAlign w:val="bottom"/>
            <w:hideMark/>
          </w:tcPr>
          <w:p w14:paraId="140B409B" w14:textId="4B029BE6" w:rsidR="00090ABB" w:rsidRPr="00D44F34" w:rsidRDefault="00090ABB" w:rsidP="00090ABB">
            <w:pPr>
              <w:spacing w:after="0" w:line="240" w:lineRule="auto"/>
              <w:rPr>
                <w:rFonts w:ascii="Times New Roman" w:eastAsia="Times New Roman" w:hAnsi="Times New Roman" w:cs="Times New Roman"/>
                <w:color w:val="000000" w:themeColor="text1"/>
                <w:sz w:val="20"/>
                <w:szCs w:val="20"/>
                <w:lang w:val="en-US" w:eastAsia="it-IT"/>
              </w:rPr>
            </w:pPr>
            <w:r w:rsidRPr="00D44F34">
              <w:rPr>
                <w:rFonts w:ascii="Times New Roman" w:eastAsia="Times New Roman" w:hAnsi="Times New Roman" w:cs="Times New Roman"/>
                <w:color w:val="000000" w:themeColor="text1"/>
                <w:sz w:val="20"/>
                <w:szCs w:val="20"/>
                <w:lang w:val="en-US" w:eastAsia="it-IT"/>
              </w:rPr>
              <w:t> Typ</w:t>
            </w:r>
            <w:r w:rsidR="00F60A15" w:rsidRPr="00D44F34">
              <w:rPr>
                <w:rFonts w:ascii="Times New Roman" w:eastAsia="Times New Roman" w:hAnsi="Times New Roman" w:cs="Times New Roman"/>
                <w:color w:val="000000" w:themeColor="text1"/>
                <w:sz w:val="20"/>
                <w:szCs w:val="20"/>
                <w:lang w:val="en-US" w:eastAsia="it-IT"/>
              </w:rPr>
              <w:t>e</w:t>
            </w:r>
          </w:p>
        </w:tc>
        <w:tc>
          <w:tcPr>
            <w:tcW w:w="3118" w:type="dxa"/>
            <w:gridSpan w:val="4"/>
            <w:tcBorders>
              <w:top w:val="single" w:sz="4" w:space="0" w:color="auto"/>
              <w:bottom w:val="single" w:sz="4" w:space="0" w:color="auto"/>
            </w:tcBorders>
            <w:shd w:val="clear" w:color="auto" w:fill="auto"/>
            <w:noWrap/>
            <w:vAlign w:val="bottom"/>
            <w:hideMark/>
          </w:tcPr>
          <w:p w14:paraId="0EBA25EC" w14:textId="546921D9" w:rsidR="00090ABB" w:rsidRPr="00D44F34" w:rsidRDefault="00D17DF3" w:rsidP="00D17DF3">
            <w:pPr>
              <w:spacing w:after="0" w:line="240" w:lineRule="auto"/>
              <w:jc w:val="center"/>
              <w:rPr>
                <w:rFonts w:ascii="Times New Roman" w:eastAsia="Times New Roman" w:hAnsi="Times New Roman" w:cs="Times New Roman"/>
                <w:color w:val="000000" w:themeColor="text1"/>
                <w:sz w:val="20"/>
                <w:szCs w:val="20"/>
                <w:lang w:eastAsia="it-IT"/>
              </w:rPr>
            </w:pPr>
            <w:r w:rsidRPr="00D44F34">
              <w:rPr>
                <w:rFonts w:ascii="Times New Roman" w:eastAsia="Times New Roman" w:hAnsi="Times New Roman" w:cs="Times New Roman"/>
                <w:color w:val="000000" w:themeColor="text1"/>
                <w:sz w:val="20"/>
                <w:szCs w:val="20"/>
                <w:lang w:eastAsia="it-IT"/>
              </w:rPr>
              <w:t>U</w:t>
            </w:r>
            <w:r w:rsidR="00090ABB" w:rsidRPr="00D44F34">
              <w:rPr>
                <w:rFonts w:ascii="Times New Roman" w:eastAsia="Times New Roman" w:hAnsi="Times New Roman" w:cs="Times New Roman"/>
                <w:color w:val="000000" w:themeColor="text1"/>
                <w:sz w:val="20"/>
                <w:szCs w:val="20"/>
                <w:lang w:eastAsia="it-IT"/>
              </w:rPr>
              <w:t>nits</w:t>
            </w:r>
          </w:p>
        </w:tc>
        <w:tc>
          <w:tcPr>
            <w:tcW w:w="3969" w:type="dxa"/>
            <w:gridSpan w:val="4"/>
            <w:tcBorders>
              <w:top w:val="single" w:sz="4" w:space="0" w:color="auto"/>
              <w:bottom w:val="single" w:sz="4" w:space="0" w:color="auto"/>
            </w:tcBorders>
            <w:shd w:val="clear" w:color="auto" w:fill="auto"/>
            <w:noWrap/>
            <w:vAlign w:val="bottom"/>
            <w:hideMark/>
          </w:tcPr>
          <w:p w14:paraId="164D82C6" w14:textId="77777777" w:rsidR="00090ABB" w:rsidRPr="00D44F34" w:rsidRDefault="00090ABB" w:rsidP="00090ABB">
            <w:pPr>
              <w:spacing w:after="0" w:line="240" w:lineRule="auto"/>
              <w:jc w:val="center"/>
              <w:rPr>
                <w:rFonts w:ascii="Times New Roman" w:eastAsia="Times New Roman" w:hAnsi="Times New Roman" w:cs="Times New Roman"/>
                <w:color w:val="000000" w:themeColor="text1"/>
                <w:sz w:val="20"/>
                <w:szCs w:val="20"/>
                <w:lang w:eastAsia="it-IT"/>
              </w:rPr>
            </w:pPr>
            <w:r w:rsidRPr="00D44F34">
              <w:rPr>
                <w:rFonts w:ascii="Times New Roman" w:eastAsia="Times New Roman" w:hAnsi="Times New Roman" w:cs="Times New Roman"/>
                <w:color w:val="000000" w:themeColor="text1"/>
                <w:sz w:val="20"/>
                <w:szCs w:val="20"/>
                <w:lang w:eastAsia="it-IT"/>
              </w:rPr>
              <w:t>Employees</w:t>
            </w:r>
          </w:p>
        </w:tc>
      </w:tr>
      <w:tr w:rsidR="00D44F34" w:rsidRPr="00D44F34" w14:paraId="6914102D" w14:textId="77777777" w:rsidTr="009F7C65">
        <w:trPr>
          <w:trHeight w:val="288"/>
        </w:trPr>
        <w:tc>
          <w:tcPr>
            <w:tcW w:w="2000" w:type="dxa"/>
            <w:tcBorders>
              <w:top w:val="nil"/>
            </w:tcBorders>
            <w:shd w:val="clear" w:color="auto" w:fill="auto"/>
            <w:noWrap/>
            <w:vAlign w:val="bottom"/>
            <w:hideMark/>
          </w:tcPr>
          <w:p w14:paraId="012BC175" w14:textId="77777777" w:rsidR="00090ABB" w:rsidRPr="00D44F34" w:rsidRDefault="00090ABB" w:rsidP="00090ABB">
            <w:pPr>
              <w:spacing w:after="0" w:line="240" w:lineRule="auto"/>
              <w:rPr>
                <w:rFonts w:ascii="Times New Roman" w:eastAsia="Times New Roman" w:hAnsi="Times New Roman" w:cs="Times New Roman"/>
                <w:color w:val="000000" w:themeColor="text1"/>
                <w:sz w:val="20"/>
                <w:szCs w:val="20"/>
                <w:lang w:eastAsia="it-IT"/>
              </w:rPr>
            </w:pPr>
            <w:r w:rsidRPr="00D44F34">
              <w:rPr>
                <w:rFonts w:ascii="Times New Roman" w:eastAsia="Times New Roman" w:hAnsi="Times New Roman" w:cs="Times New Roman"/>
                <w:color w:val="000000" w:themeColor="text1"/>
                <w:sz w:val="20"/>
                <w:szCs w:val="20"/>
                <w:lang w:eastAsia="it-IT"/>
              </w:rPr>
              <w:t> </w:t>
            </w:r>
          </w:p>
        </w:tc>
        <w:tc>
          <w:tcPr>
            <w:tcW w:w="1559" w:type="dxa"/>
            <w:gridSpan w:val="2"/>
            <w:tcBorders>
              <w:top w:val="single" w:sz="4" w:space="0" w:color="auto"/>
              <w:bottom w:val="single" w:sz="4" w:space="0" w:color="auto"/>
            </w:tcBorders>
            <w:shd w:val="clear" w:color="auto" w:fill="auto"/>
            <w:noWrap/>
            <w:vAlign w:val="bottom"/>
            <w:hideMark/>
          </w:tcPr>
          <w:p w14:paraId="06A95038" w14:textId="77777777" w:rsidR="00090ABB" w:rsidRPr="00D44F34" w:rsidRDefault="00090ABB" w:rsidP="00090ABB">
            <w:pPr>
              <w:spacing w:after="0" w:line="240" w:lineRule="auto"/>
              <w:jc w:val="center"/>
              <w:rPr>
                <w:rFonts w:ascii="Times New Roman" w:eastAsia="Times New Roman" w:hAnsi="Times New Roman" w:cs="Times New Roman"/>
                <w:color w:val="000000" w:themeColor="text1"/>
                <w:sz w:val="20"/>
                <w:szCs w:val="20"/>
                <w:lang w:eastAsia="it-IT"/>
              </w:rPr>
            </w:pPr>
            <w:r w:rsidRPr="00D44F34">
              <w:rPr>
                <w:rFonts w:ascii="Times New Roman" w:eastAsia="Times New Roman" w:hAnsi="Times New Roman" w:cs="Times New Roman"/>
                <w:color w:val="000000" w:themeColor="text1"/>
                <w:sz w:val="20"/>
                <w:szCs w:val="20"/>
                <w:lang w:eastAsia="it-IT"/>
              </w:rPr>
              <w:t>2001</w:t>
            </w:r>
          </w:p>
        </w:tc>
        <w:tc>
          <w:tcPr>
            <w:tcW w:w="1559" w:type="dxa"/>
            <w:gridSpan w:val="2"/>
            <w:tcBorders>
              <w:top w:val="single" w:sz="4" w:space="0" w:color="auto"/>
              <w:bottom w:val="single" w:sz="4" w:space="0" w:color="auto"/>
            </w:tcBorders>
            <w:shd w:val="clear" w:color="auto" w:fill="auto"/>
            <w:noWrap/>
            <w:vAlign w:val="bottom"/>
            <w:hideMark/>
          </w:tcPr>
          <w:p w14:paraId="287715FD" w14:textId="77777777" w:rsidR="00090ABB" w:rsidRPr="00D44F34" w:rsidRDefault="00090ABB" w:rsidP="00090ABB">
            <w:pPr>
              <w:spacing w:after="0" w:line="240" w:lineRule="auto"/>
              <w:jc w:val="center"/>
              <w:rPr>
                <w:rFonts w:ascii="Times New Roman" w:eastAsia="Times New Roman" w:hAnsi="Times New Roman" w:cs="Times New Roman"/>
                <w:color w:val="000000" w:themeColor="text1"/>
                <w:sz w:val="20"/>
                <w:szCs w:val="20"/>
                <w:lang w:eastAsia="it-IT"/>
              </w:rPr>
            </w:pPr>
            <w:r w:rsidRPr="00D44F34">
              <w:rPr>
                <w:rFonts w:ascii="Times New Roman" w:eastAsia="Times New Roman" w:hAnsi="Times New Roman" w:cs="Times New Roman"/>
                <w:color w:val="000000" w:themeColor="text1"/>
                <w:sz w:val="20"/>
                <w:szCs w:val="20"/>
                <w:lang w:eastAsia="it-IT"/>
              </w:rPr>
              <w:t>2011</w:t>
            </w:r>
          </w:p>
        </w:tc>
        <w:tc>
          <w:tcPr>
            <w:tcW w:w="1843" w:type="dxa"/>
            <w:gridSpan w:val="2"/>
            <w:tcBorders>
              <w:top w:val="single" w:sz="4" w:space="0" w:color="auto"/>
              <w:bottom w:val="single" w:sz="4" w:space="0" w:color="auto"/>
            </w:tcBorders>
            <w:shd w:val="clear" w:color="auto" w:fill="auto"/>
            <w:noWrap/>
            <w:vAlign w:val="bottom"/>
            <w:hideMark/>
          </w:tcPr>
          <w:p w14:paraId="7B935F3C" w14:textId="77777777" w:rsidR="00090ABB" w:rsidRPr="00D44F34" w:rsidRDefault="00090ABB" w:rsidP="00090ABB">
            <w:pPr>
              <w:spacing w:after="0" w:line="240" w:lineRule="auto"/>
              <w:jc w:val="center"/>
              <w:rPr>
                <w:rFonts w:ascii="Times New Roman" w:eastAsia="Times New Roman" w:hAnsi="Times New Roman" w:cs="Times New Roman"/>
                <w:color w:val="000000" w:themeColor="text1"/>
                <w:sz w:val="20"/>
                <w:szCs w:val="20"/>
                <w:lang w:eastAsia="it-IT"/>
              </w:rPr>
            </w:pPr>
            <w:r w:rsidRPr="00D44F34">
              <w:rPr>
                <w:rFonts w:ascii="Times New Roman" w:eastAsia="Times New Roman" w:hAnsi="Times New Roman" w:cs="Times New Roman"/>
                <w:color w:val="000000" w:themeColor="text1"/>
                <w:sz w:val="20"/>
                <w:szCs w:val="20"/>
                <w:lang w:eastAsia="it-IT"/>
              </w:rPr>
              <w:t>2001</w:t>
            </w:r>
          </w:p>
        </w:tc>
        <w:tc>
          <w:tcPr>
            <w:tcW w:w="2126" w:type="dxa"/>
            <w:gridSpan w:val="2"/>
            <w:tcBorders>
              <w:top w:val="single" w:sz="4" w:space="0" w:color="auto"/>
              <w:bottom w:val="single" w:sz="4" w:space="0" w:color="auto"/>
            </w:tcBorders>
            <w:shd w:val="clear" w:color="auto" w:fill="auto"/>
            <w:noWrap/>
            <w:vAlign w:val="bottom"/>
            <w:hideMark/>
          </w:tcPr>
          <w:p w14:paraId="5FB976EB" w14:textId="77777777" w:rsidR="00090ABB" w:rsidRPr="00D44F34" w:rsidRDefault="00090ABB" w:rsidP="00090ABB">
            <w:pPr>
              <w:spacing w:after="0" w:line="240" w:lineRule="auto"/>
              <w:jc w:val="center"/>
              <w:rPr>
                <w:rFonts w:ascii="Times New Roman" w:eastAsia="Times New Roman" w:hAnsi="Times New Roman" w:cs="Times New Roman"/>
                <w:color w:val="000000" w:themeColor="text1"/>
                <w:sz w:val="20"/>
                <w:szCs w:val="20"/>
                <w:lang w:eastAsia="it-IT"/>
              </w:rPr>
            </w:pPr>
            <w:r w:rsidRPr="00D44F34">
              <w:rPr>
                <w:rFonts w:ascii="Times New Roman" w:eastAsia="Times New Roman" w:hAnsi="Times New Roman" w:cs="Times New Roman"/>
                <w:color w:val="000000" w:themeColor="text1"/>
                <w:sz w:val="20"/>
                <w:szCs w:val="20"/>
                <w:lang w:eastAsia="it-IT"/>
              </w:rPr>
              <w:t>2011</w:t>
            </w:r>
          </w:p>
        </w:tc>
      </w:tr>
      <w:tr w:rsidR="00D44F34" w:rsidRPr="00D44F34" w14:paraId="6431A4AF" w14:textId="77777777" w:rsidTr="009F7C65">
        <w:trPr>
          <w:trHeight w:val="288"/>
        </w:trPr>
        <w:tc>
          <w:tcPr>
            <w:tcW w:w="2000" w:type="dxa"/>
            <w:tcBorders>
              <w:bottom w:val="single" w:sz="4" w:space="0" w:color="auto"/>
            </w:tcBorders>
            <w:shd w:val="clear" w:color="auto" w:fill="auto"/>
            <w:vAlign w:val="center"/>
            <w:hideMark/>
          </w:tcPr>
          <w:p w14:paraId="41BD8363" w14:textId="77777777" w:rsidR="00090ABB" w:rsidRPr="00D44F34" w:rsidRDefault="00090ABB" w:rsidP="00090ABB">
            <w:pPr>
              <w:spacing w:after="0" w:line="240" w:lineRule="auto"/>
              <w:rPr>
                <w:rFonts w:ascii="Times New Roman" w:eastAsia="Times New Roman" w:hAnsi="Times New Roman" w:cs="Times New Roman"/>
                <w:color w:val="000000" w:themeColor="text1"/>
                <w:sz w:val="20"/>
                <w:szCs w:val="20"/>
                <w:lang w:eastAsia="it-IT"/>
              </w:rPr>
            </w:pPr>
          </w:p>
        </w:tc>
        <w:tc>
          <w:tcPr>
            <w:tcW w:w="992" w:type="dxa"/>
            <w:tcBorders>
              <w:top w:val="nil"/>
              <w:bottom w:val="single" w:sz="4" w:space="0" w:color="auto"/>
            </w:tcBorders>
            <w:shd w:val="clear" w:color="auto" w:fill="auto"/>
            <w:vAlign w:val="center"/>
            <w:hideMark/>
          </w:tcPr>
          <w:p w14:paraId="1E663C2B" w14:textId="77777777" w:rsidR="00090ABB" w:rsidRPr="00D44F34" w:rsidRDefault="00090ABB" w:rsidP="00090ABB">
            <w:pPr>
              <w:spacing w:after="0" w:line="240" w:lineRule="auto"/>
              <w:jc w:val="right"/>
              <w:rPr>
                <w:rFonts w:ascii="Times New Roman" w:eastAsia="Times New Roman" w:hAnsi="Times New Roman" w:cs="Times New Roman"/>
                <w:color w:val="000000" w:themeColor="text1"/>
                <w:sz w:val="20"/>
                <w:szCs w:val="20"/>
                <w:lang w:eastAsia="it-IT"/>
              </w:rPr>
            </w:pPr>
            <w:r w:rsidRPr="00D44F34">
              <w:rPr>
                <w:rFonts w:ascii="Times New Roman" w:eastAsia="Times New Roman" w:hAnsi="Times New Roman" w:cs="Times New Roman"/>
                <w:color w:val="000000" w:themeColor="text1"/>
                <w:sz w:val="20"/>
                <w:szCs w:val="20"/>
                <w:lang w:eastAsia="it-IT"/>
              </w:rPr>
              <w:t>No. </w:t>
            </w:r>
          </w:p>
        </w:tc>
        <w:tc>
          <w:tcPr>
            <w:tcW w:w="567" w:type="dxa"/>
            <w:tcBorders>
              <w:top w:val="nil"/>
              <w:bottom w:val="single" w:sz="4" w:space="0" w:color="auto"/>
            </w:tcBorders>
            <w:shd w:val="clear" w:color="auto" w:fill="auto"/>
            <w:vAlign w:val="center"/>
            <w:hideMark/>
          </w:tcPr>
          <w:p w14:paraId="531EF0DF" w14:textId="77777777" w:rsidR="00090ABB" w:rsidRPr="00D44F34" w:rsidRDefault="00090ABB" w:rsidP="00090ABB">
            <w:pPr>
              <w:spacing w:after="0" w:line="240" w:lineRule="auto"/>
              <w:jc w:val="right"/>
              <w:rPr>
                <w:rFonts w:ascii="Times New Roman" w:eastAsia="Times New Roman" w:hAnsi="Times New Roman" w:cs="Times New Roman"/>
                <w:color w:val="000000" w:themeColor="text1"/>
                <w:sz w:val="20"/>
                <w:szCs w:val="20"/>
                <w:lang w:eastAsia="it-IT"/>
              </w:rPr>
            </w:pPr>
            <w:r w:rsidRPr="00D44F34">
              <w:rPr>
                <w:rFonts w:ascii="Times New Roman" w:eastAsia="Times New Roman" w:hAnsi="Times New Roman" w:cs="Times New Roman"/>
                <w:color w:val="000000" w:themeColor="text1"/>
                <w:sz w:val="20"/>
                <w:szCs w:val="20"/>
                <w:lang w:eastAsia="it-IT"/>
              </w:rPr>
              <w:t>%</w:t>
            </w:r>
          </w:p>
        </w:tc>
        <w:tc>
          <w:tcPr>
            <w:tcW w:w="992" w:type="dxa"/>
            <w:tcBorders>
              <w:top w:val="nil"/>
              <w:bottom w:val="single" w:sz="4" w:space="0" w:color="auto"/>
            </w:tcBorders>
            <w:shd w:val="clear" w:color="auto" w:fill="auto"/>
            <w:vAlign w:val="center"/>
            <w:hideMark/>
          </w:tcPr>
          <w:p w14:paraId="650B7E24" w14:textId="77777777" w:rsidR="00090ABB" w:rsidRPr="00D44F34" w:rsidRDefault="00090ABB" w:rsidP="00090ABB">
            <w:pPr>
              <w:spacing w:after="0" w:line="240" w:lineRule="auto"/>
              <w:jc w:val="right"/>
              <w:rPr>
                <w:rFonts w:ascii="Times New Roman" w:eastAsia="Times New Roman" w:hAnsi="Times New Roman" w:cs="Times New Roman"/>
                <w:color w:val="000000" w:themeColor="text1"/>
                <w:sz w:val="20"/>
                <w:szCs w:val="20"/>
                <w:lang w:val="en-US" w:eastAsia="it-IT"/>
              </w:rPr>
            </w:pPr>
            <w:r w:rsidRPr="00D44F34">
              <w:rPr>
                <w:rFonts w:ascii="Times New Roman" w:eastAsia="Times New Roman" w:hAnsi="Times New Roman" w:cs="Times New Roman"/>
                <w:color w:val="000000" w:themeColor="text1"/>
                <w:sz w:val="20"/>
                <w:szCs w:val="20"/>
                <w:lang w:val="en-US" w:eastAsia="it-IT"/>
              </w:rPr>
              <w:t>No. </w:t>
            </w:r>
          </w:p>
        </w:tc>
        <w:tc>
          <w:tcPr>
            <w:tcW w:w="567" w:type="dxa"/>
            <w:tcBorders>
              <w:top w:val="nil"/>
              <w:bottom w:val="single" w:sz="4" w:space="0" w:color="auto"/>
            </w:tcBorders>
            <w:shd w:val="clear" w:color="auto" w:fill="auto"/>
            <w:vAlign w:val="center"/>
            <w:hideMark/>
          </w:tcPr>
          <w:p w14:paraId="04F310D6" w14:textId="77777777" w:rsidR="00090ABB" w:rsidRPr="00D44F34" w:rsidRDefault="00090ABB" w:rsidP="00090ABB">
            <w:pPr>
              <w:spacing w:after="0" w:line="240" w:lineRule="auto"/>
              <w:jc w:val="right"/>
              <w:rPr>
                <w:rFonts w:ascii="Times New Roman" w:eastAsia="Times New Roman" w:hAnsi="Times New Roman" w:cs="Times New Roman"/>
                <w:color w:val="000000" w:themeColor="text1"/>
                <w:sz w:val="20"/>
                <w:szCs w:val="20"/>
                <w:lang w:val="en-US" w:eastAsia="it-IT"/>
              </w:rPr>
            </w:pPr>
            <w:r w:rsidRPr="00D44F34">
              <w:rPr>
                <w:rFonts w:ascii="Times New Roman" w:eastAsia="Times New Roman" w:hAnsi="Times New Roman" w:cs="Times New Roman"/>
                <w:color w:val="000000" w:themeColor="text1"/>
                <w:sz w:val="20"/>
                <w:szCs w:val="20"/>
                <w:lang w:val="en-US" w:eastAsia="it-IT"/>
              </w:rPr>
              <w:t>%</w:t>
            </w:r>
          </w:p>
        </w:tc>
        <w:tc>
          <w:tcPr>
            <w:tcW w:w="1134" w:type="dxa"/>
            <w:tcBorders>
              <w:top w:val="nil"/>
              <w:bottom w:val="single" w:sz="4" w:space="0" w:color="auto"/>
            </w:tcBorders>
            <w:shd w:val="clear" w:color="auto" w:fill="auto"/>
            <w:vAlign w:val="center"/>
          </w:tcPr>
          <w:p w14:paraId="7BD9887A" w14:textId="77777777" w:rsidR="00090ABB" w:rsidRPr="00D44F34" w:rsidRDefault="00090ABB" w:rsidP="00090ABB">
            <w:pPr>
              <w:spacing w:after="0" w:line="240" w:lineRule="auto"/>
              <w:jc w:val="right"/>
              <w:rPr>
                <w:rFonts w:ascii="Times New Roman" w:eastAsia="Times New Roman" w:hAnsi="Times New Roman" w:cs="Times New Roman"/>
                <w:color w:val="000000" w:themeColor="text1"/>
                <w:sz w:val="20"/>
                <w:szCs w:val="20"/>
                <w:lang w:val="en-US" w:eastAsia="it-IT"/>
              </w:rPr>
            </w:pPr>
            <w:r w:rsidRPr="00D44F34">
              <w:rPr>
                <w:rFonts w:ascii="Times New Roman" w:eastAsia="Times New Roman" w:hAnsi="Times New Roman" w:cs="Times New Roman"/>
                <w:color w:val="000000" w:themeColor="text1"/>
                <w:sz w:val="20"/>
                <w:szCs w:val="20"/>
                <w:lang w:val="en-US" w:eastAsia="it-IT"/>
              </w:rPr>
              <w:t>No.</w:t>
            </w:r>
          </w:p>
        </w:tc>
        <w:tc>
          <w:tcPr>
            <w:tcW w:w="709" w:type="dxa"/>
            <w:tcBorders>
              <w:top w:val="nil"/>
              <w:bottom w:val="single" w:sz="4" w:space="0" w:color="auto"/>
            </w:tcBorders>
            <w:shd w:val="clear" w:color="auto" w:fill="auto"/>
            <w:vAlign w:val="center"/>
            <w:hideMark/>
          </w:tcPr>
          <w:p w14:paraId="6355AD00" w14:textId="77777777" w:rsidR="00090ABB" w:rsidRPr="00D44F34" w:rsidRDefault="00090ABB" w:rsidP="00090ABB">
            <w:pPr>
              <w:spacing w:after="0" w:line="240" w:lineRule="auto"/>
              <w:jc w:val="right"/>
              <w:rPr>
                <w:rFonts w:ascii="Times New Roman" w:eastAsia="Times New Roman" w:hAnsi="Times New Roman" w:cs="Times New Roman"/>
                <w:color w:val="000000" w:themeColor="text1"/>
                <w:sz w:val="20"/>
                <w:szCs w:val="20"/>
                <w:lang w:val="en-US" w:eastAsia="it-IT"/>
              </w:rPr>
            </w:pPr>
            <w:r w:rsidRPr="00D44F34">
              <w:rPr>
                <w:rFonts w:ascii="Times New Roman" w:eastAsia="Times New Roman" w:hAnsi="Times New Roman" w:cs="Times New Roman"/>
                <w:color w:val="000000" w:themeColor="text1"/>
                <w:sz w:val="20"/>
                <w:szCs w:val="20"/>
                <w:lang w:val="en-US" w:eastAsia="it-IT"/>
              </w:rPr>
              <w:t>%</w:t>
            </w:r>
          </w:p>
        </w:tc>
        <w:tc>
          <w:tcPr>
            <w:tcW w:w="1418" w:type="dxa"/>
            <w:tcBorders>
              <w:top w:val="nil"/>
              <w:bottom w:val="single" w:sz="4" w:space="0" w:color="auto"/>
            </w:tcBorders>
            <w:shd w:val="clear" w:color="auto" w:fill="auto"/>
            <w:vAlign w:val="center"/>
            <w:hideMark/>
          </w:tcPr>
          <w:p w14:paraId="68DABC6D" w14:textId="77777777" w:rsidR="00090ABB" w:rsidRPr="00D44F34" w:rsidRDefault="00090ABB" w:rsidP="00090ABB">
            <w:pPr>
              <w:spacing w:after="0" w:line="240" w:lineRule="auto"/>
              <w:jc w:val="right"/>
              <w:rPr>
                <w:rFonts w:ascii="Times New Roman" w:eastAsia="Times New Roman" w:hAnsi="Times New Roman" w:cs="Times New Roman"/>
                <w:color w:val="000000" w:themeColor="text1"/>
                <w:sz w:val="20"/>
                <w:szCs w:val="20"/>
                <w:lang w:val="en-US" w:eastAsia="it-IT"/>
              </w:rPr>
            </w:pPr>
            <w:r w:rsidRPr="00D44F34">
              <w:rPr>
                <w:rFonts w:ascii="Times New Roman" w:eastAsia="Times New Roman" w:hAnsi="Times New Roman" w:cs="Times New Roman"/>
                <w:color w:val="000000" w:themeColor="text1"/>
                <w:sz w:val="20"/>
                <w:szCs w:val="20"/>
                <w:lang w:val="en-US" w:eastAsia="it-IT"/>
              </w:rPr>
              <w:t>No. </w:t>
            </w:r>
          </w:p>
        </w:tc>
        <w:tc>
          <w:tcPr>
            <w:tcW w:w="708" w:type="dxa"/>
            <w:tcBorders>
              <w:top w:val="nil"/>
              <w:bottom w:val="single" w:sz="4" w:space="0" w:color="auto"/>
            </w:tcBorders>
            <w:shd w:val="clear" w:color="auto" w:fill="auto"/>
            <w:noWrap/>
            <w:vAlign w:val="bottom"/>
            <w:hideMark/>
          </w:tcPr>
          <w:p w14:paraId="2A7BA33A" w14:textId="77777777" w:rsidR="00090ABB" w:rsidRPr="00D44F34" w:rsidRDefault="00090ABB" w:rsidP="00090ABB">
            <w:pPr>
              <w:spacing w:after="0" w:line="240" w:lineRule="auto"/>
              <w:jc w:val="right"/>
              <w:rPr>
                <w:rFonts w:ascii="Times New Roman" w:eastAsia="Times New Roman" w:hAnsi="Times New Roman" w:cs="Times New Roman"/>
                <w:color w:val="000000" w:themeColor="text1"/>
                <w:sz w:val="20"/>
                <w:szCs w:val="20"/>
                <w:lang w:val="en-US" w:eastAsia="it-IT"/>
              </w:rPr>
            </w:pPr>
            <w:r w:rsidRPr="00D44F34">
              <w:rPr>
                <w:rFonts w:ascii="Times New Roman" w:eastAsia="Times New Roman" w:hAnsi="Times New Roman" w:cs="Times New Roman"/>
                <w:color w:val="000000" w:themeColor="text1"/>
                <w:sz w:val="20"/>
                <w:szCs w:val="20"/>
                <w:lang w:val="en-US" w:eastAsia="it-IT"/>
              </w:rPr>
              <w:t>%</w:t>
            </w:r>
          </w:p>
        </w:tc>
      </w:tr>
      <w:tr w:rsidR="00D44F34" w:rsidRPr="00D44F34" w14:paraId="1F63E678" w14:textId="77777777" w:rsidTr="009F7C65">
        <w:trPr>
          <w:trHeight w:val="320"/>
        </w:trPr>
        <w:tc>
          <w:tcPr>
            <w:tcW w:w="2000" w:type="dxa"/>
            <w:tcBorders>
              <w:top w:val="single" w:sz="4" w:space="0" w:color="auto"/>
            </w:tcBorders>
            <w:shd w:val="clear" w:color="auto" w:fill="auto"/>
            <w:vAlign w:val="center"/>
            <w:hideMark/>
          </w:tcPr>
          <w:p w14:paraId="5F87CBC0" w14:textId="77777777" w:rsidR="00090ABB" w:rsidRPr="00D44F34" w:rsidRDefault="00090ABB" w:rsidP="00090ABB">
            <w:pPr>
              <w:spacing w:after="0" w:line="240" w:lineRule="auto"/>
              <w:rPr>
                <w:rFonts w:ascii="Times New Roman" w:eastAsia="Times New Roman" w:hAnsi="Times New Roman" w:cs="Times New Roman"/>
                <w:color w:val="000000" w:themeColor="text1"/>
                <w:sz w:val="20"/>
                <w:szCs w:val="20"/>
                <w:lang w:val="en-US" w:eastAsia="it-IT"/>
              </w:rPr>
            </w:pPr>
            <w:r w:rsidRPr="00D44F34">
              <w:rPr>
                <w:rFonts w:ascii="Times New Roman" w:eastAsia="Times New Roman" w:hAnsi="Times New Roman" w:cs="Times New Roman"/>
                <w:color w:val="000000" w:themeColor="text1"/>
                <w:sz w:val="20"/>
                <w:szCs w:val="20"/>
                <w:lang w:val="en-US" w:eastAsia="it-IT"/>
              </w:rPr>
              <w:t>For-profit business</w:t>
            </w:r>
          </w:p>
        </w:tc>
        <w:tc>
          <w:tcPr>
            <w:tcW w:w="992" w:type="dxa"/>
            <w:tcBorders>
              <w:top w:val="single" w:sz="4" w:space="0" w:color="auto"/>
            </w:tcBorders>
            <w:shd w:val="clear" w:color="auto" w:fill="auto"/>
            <w:vAlign w:val="center"/>
            <w:hideMark/>
          </w:tcPr>
          <w:p w14:paraId="77A08074" w14:textId="77777777" w:rsidR="00090ABB" w:rsidRPr="00D44F34" w:rsidRDefault="00090ABB" w:rsidP="00090ABB">
            <w:pPr>
              <w:spacing w:after="0" w:line="240" w:lineRule="auto"/>
              <w:jc w:val="right"/>
              <w:rPr>
                <w:rFonts w:ascii="Times New Roman" w:eastAsia="Times New Roman" w:hAnsi="Times New Roman" w:cs="Times New Roman"/>
                <w:color w:val="000000" w:themeColor="text1"/>
                <w:sz w:val="20"/>
                <w:szCs w:val="20"/>
                <w:lang w:val="en-US" w:eastAsia="it-IT"/>
              </w:rPr>
            </w:pPr>
            <w:r w:rsidRPr="00D44F34">
              <w:rPr>
                <w:rFonts w:ascii="Times New Roman" w:eastAsia="Times New Roman" w:hAnsi="Times New Roman" w:cs="Times New Roman"/>
                <w:color w:val="000000" w:themeColor="text1"/>
                <w:sz w:val="20"/>
                <w:szCs w:val="20"/>
                <w:lang w:val="en-US" w:eastAsia="it-IT"/>
              </w:rPr>
              <w:t>4,083,966</w:t>
            </w:r>
          </w:p>
        </w:tc>
        <w:tc>
          <w:tcPr>
            <w:tcW w:w="567" w:type="dxa"/>
            <w:tcBorders>
              <w:top w:val="single" w:sz="4" w:space="0" w:color="auto"/>
            </w:tcBorders>
            <w:shd w:val="clear" w:color="auto" w:fill="auto"/>
            <w:vAlign w:val="center"/>
            <w:hideMark/>
          </w:tcPr>
          <w:p w14:paraId="636CDE12" w14:textId="77777777" w:rsidR="00090ABB" w:rsidRPr="00D44F34" w:rsidRDefault="00090ABB" w:rsidP="00090ABB">
            <w:pPr>
              <w:spacing w:after="0" w:line="240" w:lineRule="auto"/>
              <w:jc w:val="right"/>
              <w:rPr>
                <w:rFonts w:ascii="Times New Roman" w:eastAsia="Times New Roman" w:hAnsi="Times New Roman" w:cs="Times New Roman"/>
                <w:color w:val="000000" w:themeColor="text1"/>
                <w:sz w:val="20"/>
                <w:szCs w:val="20"/>
                <w:lang w:val="en-US" w:eastAsia="it-IT"/>
              </w:rPr>
            </w:pPr>
            <w:r w:rsidRPr="00D44F34">
              <w:rPr>
                <w:rFonts w:ascii="Times New Roman" w:eastAsia="Times New Roman" w:hAnsi="Times New Roman" w:cs="Times New Roman"/>
                <w:color w:val="000000" w:themeColor="text1"/>
                <w:sz w:val="20"/>
                <w:szCs w:val="20"/>
                <w:lang w:val="en-US" w:eastAsia="it-IT"/>
              </w:rPr>
              <w:t>94.2</w:t>
            </w:r>
          </w:p>
        </w:tc>
        <w:tc>
          <w:tcPr>
            <w:tcW w:w="992" w:type="dxa"/>
            <w:tcBorders>
              <w:top w:val="single" w:sz="4" w:space="0" w:color="auto"/>
            </w:tcBorders>
            <w:shd w:val="clear" w:color="auto" w:fill="auto"/>
            <w:vAlign w:val="center"/>
            <w:hideMark/>
          </w:tcPr>
          <w:p w14:paraId="62904329" w14:textId="77777777" w:rsidR="00090ABB" w:rsidRPr="00D44F34" w:rsidRDefault="00090ABB" w:rsidP="00090ABB">
            <w:pPr>
              <w:spacing w:after="0" w:line="240" w:lineRule="auto"/>
              <w:jc w:val="right"/>
              <w:rPr>
                <w:rFonts w:ascii="Times New Roman" w:eastAsia="Times New Roman" w:hAnsi="Times New Roman" w:cs="Times New Roman"/>
                <w:color w:val="000000" w:themeColor="text1"/>
                <w:sz w:val="20"/>
                <w:szCs w:val="20"/>
                <w:lang w:val="en-US" w:eastAsia="it-IT"/>
              </w:rPr>
            </w:pPr>
            <w:r w:rsidRPr="00D44F34">
              <w:rPr>
                <w:rFonts w:ascii="Times New Roman" w:eastAsia="Times New Roman" w:hAnsi="Times New Roman" w:cs="Times New Roman"/>
                <w:color w:val="000000" w:themeColor="text1"/>
                <w:sz w:val="20"/>
                <w:szCs w:val="20"/>
                <w:lang w:val="en-US" w:eastAsia="it-IT"/>
              </w:rPr>
              <w:t>4,425,950</w:t>
            </w:r>
          </w:p>
        </w:tc>
        <w:tc>
          <w:tcPr>
            <w:tcW w:w="567" w:type="dxa"/>
            <w:tcBorders>
              <w:top w:val="single" w:sz="4" w:space="0" w:color="auto"/>
            </w:tcBorders>
            <w:shd w:val="clear" w:color="auto" w:fill="auto"/>
            <w:vAlign w:val="center"/>
            <w:hideMark/>
          </w:tcPr>
          <w:p w14:paraId="536D67F1" w14:textId="77777777" w:rsidR="00090ABB" w:rsidRPr="00D44F34" w:rsidRDefault="00090ABB" w:rsidP="00090ABB">
            <w:pPr>
              <w:spacing w:after="0" w:line="240" w:lineRule="auto"/>
              <w:jc w:val="right"/>
              <w:rPr>
                <w:rFonts w:ascii="Times New Roman" w:eastAsia="Times New Roman" w:hAnsi="Times New Roman" w:cs="Times New Roman"/>
                <w:color w:val="000000" w:themeColor="text1"/>
                <w:sz w:val="20"/>
                <w:szCs w:val="20"/>
                <w:lang w:val="en-US" w:eastAsia="it-IT"/>
              </w:rPr>
            </w:pPr>
            <w:r w:rsidRPr="00D44F34">
              <w:rPr>
                <w:rFonts w:ascii="Times New Roman" w:eastAsia="Times New Roman" w:hAnsi="Times New Roman" w:cs="Times New Roman"/>
                <w:color w:val="000000" w:themeColor="text1"/>
                <w:sz w:val="20"/>
                <w:szCs w:val="20"/>
                <w:lang w:val="en-US" w:eastAsia="it-IT"/>
              </w:rPr>
              <w:t>93.4</w:t>
            </w:r>
          </w:p>
        </w:tc>
        <w:tc>
          <w:tcPr>
            <w:tcW w:w="1134" w:type="dxa"/>
            <w:tcBorders>
              <w:top w:val="single" w:sz="4" w:space="0" w:color="auto"/>
            </w:tcBorders>
            <w:shd w:val="clear" w:color="auto" w:fill="auto"/>
            <w:vAlign w:val="center"/>
          </w:tcPr>
          <w:p w14:paraId="27395F8B" w14:textId="77777777" w:rsidR="00090ABB" w:rsidRPr="00D44F34" w:rsidRDefault="00090ABB" w:rsidP="00090ABB">
            <w:pPr>
              <w:spacing w:after="0" w:line="240" w:lineRule="auto"/>
              <w:jc w:val="right"/>
              <w:rPr>
                <w:rFonts w:ascii="Times New Roman" w:eastAsia="Times New Roman" w:hAnsi="Times New Roman" w:cs="Times New Roman"/>
                <w:color w:val="000000" w:themeColor="text1"/>
                <w:sz w:val="20"/>
                <w:szCs w:val="20"/>
                <w:lang w:val="en-US" w:eastAsia="it-IT"/>
              </w:rPr>
            </w:pPr>
            <w:r w:rsidRPr="00D44F34">
              <w:rPr>
                <w:rFonts w:ascii="Times New Roman" w:eastAsia="Times New Roman" w:hAnsi="Times New Roman" w:cs="Times New Roman"/>
                <w:color w:val="000000" w:themeColor="text1"/>
                <w:sz w:val="20"/>
                <w:szCs w:val="20"/>
                <w:lang w:val="en-US" w:eastAsia="it-IT"/>
              </w:rPr>
              <w:t>15,712908</w:t>
            </w:r>
          </w:p>
        </w:tc>
        <w:tc>
          <w:tcPr>
            <w:tcW w:w="709" w:type="dxa"/>
            <w:tcBorders>
              <w:top w:val="single" w:sz="4" w:space="0" w:color="auto"/>
            </w:tcBorders>
            <w:shd w:val="clear" w:color="auto" w:fill="auto"/>
            <w:vAlign w:val="center"/>
            <w:hideMark/>
          </w:tcPr>
          <w:p w14:paraId="5F132CEA" w14:textId="77777777" w:rsidR="00090ABB" w:rsidRPr="00D44F34" w:rsidRDefault="00090ABB" w:rsidP="00090ABB">
            <w:pPr>
              <w:spacing w:after="0" w:line="240" w:lineRule="auto"/>
              <w:jc w:val="right"/>
              <w:rPr>
                <w:rFonts w:ascii="Times New Roman" w:eastAsia="Times New Roman" w:hAnsi="Times New Roman" w:cs="Times New Roman"/>
                <w:color w:val="000000" w:themeColor="text1"/>
                <w:sz w:val="20"/>
                <w:szCs w:val="20"/>
                <w:lang w:val="en-US" w:eastAsia="it-IT"/>
              </w:rPr>
            </w:pPr>
            <w:r w:rsidRPr="00D44F34">
              <w:rPr>
                <w:rFonts w:ascii="Times New Roman" w:eastAsia="Times New Roman" w:hAnsi="Times New Roman" w:cs="Times New Roman"/>
                <w:color w:val="000000" w:themeColor="text1"/>
                <w:sz w:val="20"/>
                <w:szCs w:val="20"/>
                <w:lang w:val="en-US" w:eastAsia="it-IT"/>
              </w:rPr>
              <w:t>81.1</w:t>
            </w:r>
          </w:p>
        </w:tc>
        <w:tc>
          <w:tcPr>
            <w:tcW w:w="1418" w:type="dxa"/>
            <w:tcBorders>
              <w:top w:val="single" w:sz="4" w:space="0" w:color="auto"/>
            </w:tcBorders>
            <w:shd w:val="clear" w:color="auto" w:fill="auto"/>
            <w:vAlign w:val="center"/>
            <w:hideMark/>
          </w:tcPr>
          <w:p w14:paraId="7DAEE98A" w14:textId="77777777" w:rsidR="00090ABB" w:rsidRPr="00D44F34" w:rsidRDefault="00090ABB" w:rsidP="00090ABB">
            <w:pPr>
              <w:spacing w:after="0" w:line="240" w:lineRule="auto"/>
              <w:jc w:val="right"/>
              <w:rPr>
                <w:rFonts w:ascii="Times New Roman" w:eastAsia="Times New Roman" w:hAnsi="Times New Roman" w:cs="Times New Roman"/>
                <w:color w:val="000000" w:themeColor="text1"/>
                <w:sz w:val="20"/>
                <w:szCs w:val="20"/>
                <w:lang w:val="en-US" w:eastAsia="it-IT"/>
              </w:rPr>
            </w:pPr>
            <w:r w:rsidRPr="00D44F34">
              <w:rPr>
                <w:rFonts w:ascii="Times New Roman" w:eastAsia="Times New Roman" w:hAnsi="Times New Roman" w:cs="Times New Roman"/>
                <w:color w:val="000000" w:themeColor="text1"/>
                <w:sz w:val="20"/>
                <w:szCs w:val="20"/>
                <w:lang w:val="en-US" w:eastAsia="it-IT"/>
              </w:rPr>
              <w:t>16,424,086 </w:t>
            </w:r>
          </w:p>
        </w:tc>
        <w:tc>
          <w:tcPr>
            <w:tcW w:w="708" w:type="dxa"/>
            <w:tcBorders>
              <w:top w:val="single" w:sz="4" w:space="0" w:color="auto"/>
            </w:tcBorders>
            <w:shd w:val="clear" w:color="auto" w:fill="auto"/>
            <w:noWrap/>
            <w:vAlign w:val="bottom"/>
            <w:hideMark/>
          </w:tcPr>
          <w:p w14:paraId="3A425FD9" w14:textId="77777777" w:rsidR="00090ABB" w:rsidRPr="00D44F34" w:rsidRDefault="00090ABB" w:rsidP="002376A4">
            <w:pPr>
              <w:spacing w:after="0" w:line="240" w:lineRule="auto"/>
              <w:jc w:val="right"/>
              <w:rPr>
                <w:rFonts w:ascii="Times New Roman" w:eastAsia="Times New Roman" w:hAnsi="Times New Roman" w:cs="Times New Roman"/>
                <w:color w:val="000000" w:themeColor="text1"/>
                <w:sz w:val="20"/>
                <w:szCs w:val="20"/>
                <w:lang w:val="en-US" w:eastAsia="it-IT"/>
              </w:rPr>
            </w:pPr>
            <w:r w:rsidRPr="00D44F34">
              <w:rPr>
                <w:rFonts w:ascii="Times New Roman" w:eastAsia="Times New Roman" w:hAnsi="Times New Roman" w:cs="Times New Roman"/>
                <w:color w:val="000000" w:themeColor="text1"/>
                <w:sz w:val="20"/>
                <w:szCs w:val="20"/>
                <w:lang w:val="en-US" w:eastAsia="it-IT"/>
              </w:rPr>
              <w:t xml:space="preserve">  82.3 </w:t>
            </w:r>
          </w:p>
        </w:tc>
      </w:tr>
      <w:tr w:rsidR="00D44F34" w:rsidRPr="00D44F34" w14:paraId="3C5A18DF" w14:textId="77777777" w:rsidTr="009F7C65">
        <w:trPr>
          <w:trHeight w:val="288"/>
        </w:trPr>
        <w:tc>
          <w:tcPr>
            <w:tcW w:w="2000" w:type="dxa"/>
            <w:tcBorders>
              <w:top w:val="nil"/>
            </w:tcBorders>
            <w:shd w:val="clear" w:color="auto" w:fill="auto"/>
            <w:vAlign w:val="center"/>
            <w:hideMark/>
          </w:tcPr>
          <w:p w14:paraId="568D4CE1" w14:textId="77777777" w:rsidR="00090ABB" w:rsidRPr="00D44F34" w:rsidRDefault="00090ABB" w:rsidP="00090ABB">
            <w:pPr>
              <w:spacing w:after="0" w:line="240" w:lineRule="auto"/>
              <w:rPr>
                <w:rFonts w:ascii="Times New Roman" w:eastAsia="Times New Roman" w:hAnsi="Times New Roman" w:cs="Times New Roman"/>
                <w:color w:val="000000" w:themeColor="text1"/>
                <w:sz w:val="20"/>
                <w:szCs w:val="20"/>
                <w:lang w:val="en-US" w:eastAsia="it-IT"/>
              </w:rPr>
            </w:pPr>
            <w:r w:rsidRPr="00D44F34">
              <w:rPr>
                <w:rFonts w:ascii="Times New Roman" w:eastAsia="Times New Roman" w:hAnsi="Times New Roman" w:cs="Times New Roman"/>
                <w:color w:val="000000" w:themeColor="text1"/>
                <w:sz w:val="20"/>
                <w:szCs w:val="20"/>
                <w:lang w:val="en-US" w:eastAsia="it-IT"/>
              </w:rPr>
              <w:t>Public institutions</w:t>
            </w:r>
          </w:p>
        </w:tc>
        <w:tc>
          <w:tcPr>
            <w:tcW w:w="992" w:type="dxa"/>
            <w:tcBorders>
              <w:top w:val="nil"/>
            </w:tcBorders>
            <w:shd w:val="clear" w:color="auto" w:fill="auto"/>
            <w:vAlign w:val="center"/>
            <w:hideMark/>
          </w:tcPr>
          <w:p w14:paraId="05CB31ED" w14:textId="77777777" w:rsidR="00090ABB" w:rsidRPr="00D44F34" w:rsidRDefault="00090ABB" w:rsidP="00090ABB">
            <w:pPr>
              <w:spacing w:after="0" w:line="240" w:lineRule="auto"/>
              <w:jc w:val="right"/>
              <w:rPr>
                <w:rFonts w:ascii="Times New Roman" w:eastAsia="Times New Roman" w:hAnsi="Times New Roman" w:cs="Times New Roman"/>
                <w:color w:val="000000" w:themeColor="text1"/>
                <w:sz w:val="20"/>
                <w:szCs w:val="20"/>
                <w:lang w:val="en-US" w:eastAsia="it-IT"/>
              </w:rPr>
            </w:pPr>
            <w:r w:rsidRPr="00D44F34">
              <w:rPr>
                <w:rFonts w:ascii="Times New Roman" w:eastAsia="Times New Roman" w:hAnsi="Times New Roman" w:cs="Times New Roman"/>
                <w:color w:val="000000" w:themeColor="text1"/>
                <w:sz w:val="20"/>
                <w:szCs w:val="20"/>
                <w:lang w:val="en-US" w:eastAsia="it-IT"/>
              </w:rPr>
              <w:t>15,58</w:t>
            </w:r>
          </w:p>
        </w:tc>
        <w:tc>
          <w:tcPr>
            <w:tcW w:w="567" w:type="dxa"/>
            <w:tcBorders>
              <w:top w:val="nil"/>
            </w:tcBorders>
            <w:shd w:val="clear" w:color="auto" w:fill="auto"/>
            <w:vAlign w:val="center"/>
            <w:hideMark/>
          </w:tcPr>
          <w:p w14:paraId="5F4710EF" w14:textId="77777777" w:rsidR="00090ABB" w:rsidRPr="00D44F34" w:rsidRDefault="00090ABB" w:rsidP="00090ABB">
            <w:pPr>
              <w:spacing w:after="0" w:line="240" w:lineRule="auto"/>
              <w:jc w:val="right"/>
              <w:rPr>
                <w:rFonts w:ascii="Times New Roman" w:eastAsia="Times New Roman" w:hAnsi="Times New Roman" w:cs="Times New Roman"/>
                <w:color w:val="000000" w:themeColor="text1"/>
                <w:sz w:val="20"/>
                <w:szCs w:val="20"/>
                <w:lang w:val="en-US" w:eastAsia="it-IT"/>
              </w:rPr>
            </w:pPr>
            <w:r w:rsidRPr="00D44F34">
              <w:rPr>
                <w:rFonts w:ascii="Times New Roman" w:eastAsia="Times New Roman" w:hAnsi="Times New Roman" w:cs="Times New Roman"/>
                <w:color w:val="000000" w:themeColor="text1"/>
                <w:sz w:val="20"/>
                <w:szCs w:val="20"/>
                <w:lang w:val="en-US" w:eastAsia="it-IT"/>
              </w:rPr>
              <w:t>0.4</w:t>
            </w:r>
          </w:p>
        </w:tc>
        <w:tc>
          <w:tcPr>
            <w:tcW w:w="992" w:type="dxa"/>
            <w:tcBorders>
              <w:top w:val="nil"/>
            </w:tcBorders>
            <w:shd w:val="clear" w:color="auto" w:fill="auto"/>
            <w:vAlign w:val="center"/>
            <w:hideMark/>
          </w:tcPr>
          <w:p w14:paraId="446197BC" w14:textId="77777777" w:rsidR="00090ABB" w:rsidRPr="00D44F34" w:rsidRDefault="00090ABB" w:rsidP="00090ABB">
            <w:pPr>
              <w:spacing w:after="0" w:line="240" w:lineRule="auto"/>
              <w:jc w:val="right"/>
              <w:rPr>
                <w:rFonts w:ascii="Times New Roman" w:eastAsia="Times New Roman" w:hAnsi="Times New Roman" w:cs="Times New Roman"/>
                <w:color w:val="000000" w:themeColor="text1"/>
                <w:sz w:val="20"/>
                <w:szCs w:val="20"/>
                <w:lang w:val="en-US" w:eastAsia="it-IT"/>
              </w:rPr>
            </w:pPr>
            <w:r w:rsidRPr="00D44F34">
              <w:rPr>
                <w:rFonts w:ascii="Times New Roman" w:eastAsia="Times New Roman" w:hAnsi="Times New Roman" w:cs="Times New Roman"/>
                <w:color w:val="000000" w:themeColor="text1"/>
                <w:sz w:val="20"/>
                <w:szCs w:val="20"/>
                <w:lang w:val="en-US" w:eastAsia="it-IT"/>
              </w:rPr>
              <w:t>12,183 </w:t>
            </w:r>
          </w:p>
        </w:tc>
        <w:tc>
          <w:tcPr>
            <w:tcW w:w="567" w:type="dxa"/>
            <w:tcBorders>
              <w:top w:val="nil"/>
            </w:tcBorders>
            <w:shd w:val="clear" w:color="auto" w:fill="auto"/>
            <w:vAlign w:val="center"/>
            <w:hideMark/>
          </w:tcPr>
          <w:p w14:paraId="6F06EB40" w14:textId="77777777" w:rsidR="00090ABB" w:rsidRPr="00D44F34" w:rsidRDefault="00090ABB" w:rsidP="00090ABB">
            <w:pPr>
              <w:spacing w:after="0" w:line="240" w:lineRule="auto"/>
              <w:jc w:val="right"/>
              <w:rPr>
                <w:rFonts w:ascii="Times New Roman" w:eastAsia="Times New Roman" w:hAnsi="Times New Roman" w:cs="Times New Roman"/>
                <w:color w:val="000000" w:themeColor="text1"/>
                <w:sz w:val="20"/>
                <w:szCs w:val="20"/>
                <w:lang w:eastAsia="it-IT"/>
              </w:rPr>
            </w:pPr>
            <w:r w:rsidRPr="00D44F34">
              <w:rPr>
                <w:rFonts w:ascii="Times New Roman" w:eastAsia="Times New Roman" w:hAnsi="Times New Roman" w:cs="Times New Roman"/>
                <w:color w:val="000000" w:themeColor="text1"/>
                <w:sz w:val="20"/>
                <w:szCs w:val="20"/>
                <w:lang w:eastAsia="it-IT"/>
              </w:rPr>
              <w:t>0.3 </w:t>
            </w:r>
          </w:p>
        </w:tc>
        <w:tc>
          <w:tcPr>
            <w:tcW w:w="1134" w:type="dxa"/>
            <w:tcBorders>
              <w:top w:val="nil"/>
            </w:tcBorders>
            <w:shd w:val="clear" w:color="auto" w:fill="auto"/>
            <w:vAlign w:val="center"/>
          </w:tcPr>
          <w:p w14:paraId="777BDBED" w14:textId="77777777" w:rsidR="00090ABB" w:rsidRPr="00D44F34" w:rsidRDefault="00090ABB" w:rsidP="00090ABB">
            <w:pPr>
              <w:spacing w:after="0" w:line="240" w:lineRule="auto"/>
              <w:jc w:val="right"/>
              <w:rPr>
                <w:rFonts w:ascii="Times New Roman" w:eastAsia="Times New Roman" w:hAnsi="Times New Roman" w:cs="Times New Roman"/>
                <w:color w:val="000000" w:themeColor="text1"/>
                <w:sz w:val="20"/>
                <w:szCs w:val="20"/>
                <w:lang w:eastAsia="it-IT"/>
              </w:rPr>
            </w:pPr>
            <w:r w:rsidRPr="00D44F34">
              <w:rPr>
                <w:rFonts w:ascii="Times New Roman" w:eastAsia="Times New Roman" w:hAnsi="Times New Roman" w:cs="Times New Roman"/>
                <w:color w:val="000000" w:themeColor="text1"/>
                <w:sz w:val="20"/>
                <w:szCs w:val="20"/>
                <w:lang w:eastAsia="it-IT"/>
              </w:rPr>
              <w:t>3,209,125</w:t>
            </w:r>
          </w:p>
        </w:tc>
        <w:tc>
          <w:tcPr>
            <w:tcW w:w="709" w:type="dxa"/>
            <w:tcBorders>
              <w:top w:val="nil"/>
            </w:tcBorders>
            <w:shd w:val="clear" w:color="auto" w:fill="auto"/>
            <w:vAlign w:val="center"/>
            <w:hideMark/>
          </w:tcPr>
          <w:p w14:paraId="65B0FFAB" w14:textId="77777777" w:rsidR="00090ABB" w:rsidRPr="00D44F34" w:rsidRDefault="00090ABB" w:rsidP="00090ABB">
            <w:pPr>
              <w:spacing w:after="0" w:line="240" w:lineRule="auto"/>
              <w:jc w:val="right"/>
              <w:rPr>
                <w:rFonts w:ascii="Times New Roman" w:eastAsia="Times New Roman" w:hAnsi="Times New Roman" w:cs="Times New Roman"/>
                <w:color w:val="000000" w:themeColor="text1"/>
                <w:sz w:val="20"/>
                <w:szCs w:val="20"/>
                <w:lang w:eastAsia="it-IT"/>
              </w:rPr>
            </w:pPr>
            <w:r w:rsidRPr="00D44F34">
              <w:rPr>
                <w:rFonts w:ascii="Times New Roman" w:eastAsia="Times New Roman" w:hAnsi="Times New Roman" w:cs="Times New Roman"/>
                <w:color w:val="000000" w:themeColor="text1"/>
                <w:sz w:val="20"/>
                <w:szCs w:val="20"/>
                <w:lang w:eastAsia="it-IT"/>
              </w:rPr>
              <w:t>16.5</w:t>
            </w:r>
          </w:p>
        </w:tc>
        <w:tc>
          <w:tcPr>
            <w:tcW w:w="1418" w:type="dxa"/>
            <w:tcBorders>
              <w:top w:val="nil"/>
            </w:tcBorders>
            <w:shd w:val="clear" w:color="auto" w:fill="auto"/>
            <w:vAlign w:val="center"/>
            <w:hideMark/>
          </w:tcPr>
          <w:p w14:paraId="524D249A" w14:textId="77777777" w:rsidR="00090ABB" w:rsidRPr="00D44F34" w:rsidRDefault="00090ABB" w:rsidP="00090ABB">
            <w:pPr>
              <w:spacing w:after="0" w:line="240" w:lineRule="auto"/>
              <w:jc w:val="right"/>
              <w:rPr>
                <w:rFonts w:ascii="Times New Roman" w:eastAsia="Times New Roman" w:hAnsi="Times New Roman" w:cs="Times New Roman"/>
                <w:color w:val="000000" w:themeColor="text1"/>
                <w:sz w:val="20"/>
                <w:szCs w:val="20"/>
                <w:lang w:eastAsia="it-IT"/>
              </w:rPr>
            </w:pPr>
            <w:r w:rsidRPr="00D44F34">
              <w:rPr>
                <w:rFonts w:ascii="Times New Roman" w:eastAsia="Times New Roman" w:hAnsi="Times New Roman" w:cs="Times New Roman"/>
                <w:color w:val="000000" w:themeColor="text1"/>
                <w:sz w:val="20"/>
                <w:szCs w:val="20"/>
                <w:lang w:eastAsia="it-IT"/>
              </w:rPr>
              <w:t>2,840,845 </w:t>
            </w:r>
          </w:p>
        </w:tc>
        <w:tc>
          <w:tcPr>
            <w:tcW w:w="708" w:type="dxa"/>
            <w:tcBorders>
              <w:top w:val="nil"/>
            </w:tcBorders>
            <w:shd w:val="clear" w:color="auto" w:fill="auto"/>
            <w:noWrap/>
            <w:vAlign w:val="bottom"/>
            <w:hideMark/>
          </w:tcPr>
          <w:p w14:paraId="74820DD8" w14:textId="77777777" w:rsidR="00090ABB" w:rsidRPr="00D44F34" w:rsidRDefault="00090ABB" w:rsidP="00090ABB">
            <w:pPr>
              <w:spacing w:after="0" w:line="240" w:lineRule="auto"/>
              <w:jc w:val="right"/>
              <w:rPr>
                <w:rFonts w:ascii="Times New Roman" w:eastAsia="Times New Roman" w:hAnsi="Times New Roman" w:cs="Times New Roman"/>
                <w:color w:val="000000" w:themeColor="text1"/>
                <w:sz w:val="20"/>
                <w:szCs w:val="20"/>
                <w:lang w:eastAsia="it-IT"/>
              </w:rPr>
            </w:pPr>
            <w:r w:rsidRPr="00D44F34">
              <w:rPr>
                <w:rFonts w:ascii="Times New Roman" w:eastAsia="Times New Roman" w:hAnsi="Times New Roman" w:cs="Times New Roman"/>
                <w:color w:val="000000" w:themeColor="text1"/>
                <w:sz w:val="20"/>
                <w:szCs w:val="20"/>
                <w:lang w:eastAsia="it-IT"/>
              </w:rPr>
              <w:t>14.2 </w:t>
            </w:r>
          </w:p>
        </w:tc>
      </w:tr>
      <w:tr w:rsidR="00D44F34" w:rsidRPr="00D44F34" w14:paraId="41E17854" w14:textId="77777777" w:rsidTr="009F7C65">
        <w:trPr>
          <w:trHeight w:val="148"/>
        </w:trPr>
        <w:tc>
          <w:tcPr>
            <w:tcW w:w="2000" w:type="dxa"/>
            <w:tcBorders>
              <w:top w:val="nil"/>
            </w:tcBorders>
            <w:shd w:val="clear" w:color="auto" w:fill="auto"/>
            <w:vAlign w:val="center"/>
            <w:hideMark/>
          </w:tcPr>
          <w:p w14:paraId="6778F129" w14:textId="77777777" w:rsidR="00090ABB" w:rsidRPr="00D44F34" w:rsidRDefault="00090ABB" w:rsidP="00090ABB">
            <w:pPr>
              <w:spacing w:after="0" w:line="240" w:lineRule="auto"/>
              <w:rPr>
                <w:rFonts w:ascii="Times New Roman" w:eastAsia="Times New Roman" w:hAnsi="Times New Roman" w:cs="Times New Roman"/>
                <w:color w:val="000000" w:themeColor="text1"/>
                <w:sz w:val="20"/>
                <w:szCs w:val="20"/>
                <w:lang w:val="en-US" w:eastAsia="it-IT"/>
              </w:rPr>
            </w:pPr>
            <w:r w:rsidRPr="00D44F34">
              <w:rPr>
                <w:rFonts w:ascii="Times New Roman" w:eastAsia="Times New Roman" w:hAnsi="Times New Roman" w:cs="Times New Roman"/>
                <w:color w:val="000000" w:themeColor="text1"/>
                <w:sz w:val="20"/>
                <w:szCs w:val="20"/>
                <w:lang w:val="en-US" w:eastAsia="it-IT"/>
              </w:rPr>
              <w:t>Third Sector org.</w:t>
            </w:r>
          </w:p>
        </w:tc>
        <w:tc>
          <w:tcPr>
            <w:tcW w:w="992" w:type="dxa"/>
            <w:tcBorders>
              <w:top w:val="nil"/>
            </w:tcBorders>
            <w:shd w:val="clear" w:color="auto" w:fill="auto"/>
            <w:vAlign w:val="center"/>
            <w:hideMark/>
          </w:tcPr>
          <w:p w14:paraId="25C89D0B" w14:textId="77777777" w:rsidR="00090ABB" w:rsidRPr="00D44F34" w:rsidRDefault="00090ABB" w:rsidP="00090ABB">
            <w:pPr>
              <w:spacing w:after="0" w:line="240" w:lineRule="auto"/>
              <w:jc w:val="right"/>
              <w:rPr>
                <w:rFonts w:ascii="Times New Roman" w:eastAsia="Times New Roman" w:hAnsi="Times New Roman" w:cs="Times New Roman"/>
                <w:color w:val="000000" w:themeColor="text1"/>
                <w:sz w:val="20"/>
                <w:szCs w:val="20"/>
                <w:lang w:eastAsia="it-IT"/>
              </w:rPr>
            </w:pPr>
            <w:r w:rsidRPr="00D44F34">
              <w:rPr>
                <w:rFonts w:ascii="Times New Roman" w:eastAsia="Times New Roman" w:hAnsi="Times New Roman" w:cs="Times New Roman"/>
                <w:color w:val="000000" w:themeColor="text1"/>
                <w:sz w:val="20"/>
                <w:szCs w:val="20"/>
                <w:lang w:eastAsia="it-IT"/>
              </w:rPr>
              <w:t>235,232</w:t>
            </w:r>
          </w:p>
        </w:tc>
        <w:tc>
          <w:tcPr>
            <w:tcW w:w="567" w:type="dxa"/>
            <w:tcBorders>
              <w:top w:val="nil"/>
            </w:tcBorders>
            <w:shd w:val="clear" w:color="auto" w:fill="auto"/>
            <w:vAlign w:val="center"/>
            <w:hideMark/>
          </w:tcPr>
          <w:p w14:paraId="1C3D7F19" w14:textId="77777777" w:rsidR="00090ABB" w:rsidRPr="00D44F34" w:rsidRDefault="00090ABB" w:rsidP="00090ABB">
            <w:pPr>
              <w:spacing w:after="0" w:line="240" w:lineRule="auto"/>
              <w:jc w:val="right"/>
              <w:rPr>
                <w:rFonts w:ascii="Times New Roman" w:eastAsia="Times New Roman" w:hAnsi="Times New Roman" w:cs="Times New Roman"/>
                <w:color w:val="000000" w:themeColor="text1"/>
                <w:sz w:val="20"/>
                <w:szCs w:val="20"/>
                <w:lang w:eastAsia="it-IT"/>
              </w:rPr>
            </w:pPr>
            <w:r w:rsidRPr="00D44F34">
              <w:rPr>
                <w:rFonts w:ascii="Times New Roman" w:eastAsia="Times New Roman" w:hAnsi="Times New Roman" w:cs="Times New Roman"/>
                <w:color w:val="000000" w:themeColor="text1"/>
                <w:sz w:val="20"/>
                <w:szCs w:val="20"/>
                <w:lang w:eastAsia="it-IT"/>
              </w:rPr>
              <w:t>5.4</w:t>
            </w:r>
          </w:p>
        </w:tc>
        <w:tc>
          <w:tcPr>
            <w:tcW w:w="992" w:type="dxa"/>
            <w:tcBorders>
              <w:top w:val="nil"/>
            </w:tcBorders>
            <w:shd w:val="clear" w:color="auto" w:fill="auto"/>
            <w:vAlign w:val="center"/>
            <w:hideMark/>
          </w:tcPr>
          <w:p w14:paraId="7E419C39" w14:textId="77777777" w:rsidR="00090ABB" w:rsidRPr="00D44F34" w:rsidRDefault="00090ABB" w:rsidP="00090ABB">
            <w:pPr>
              <w:spacing w:after="0" w:line="240" w:lineRule="auto"/>
              <w:jc w:val="right"/>
              <w:rPr>
                <w:rFonts w:ascii="Times New Roman" w:eastAsia="Times New Roman" w:hAnsi="Times New Roman" w:cs="Times New Roman"/>
                <w:color w:val="000000" w:themeColor="text1"/>
                <w:sz w:val="20"/>
                <w:szCs w:val="20"/>
                <w:lang w:eastAsia="it-IT"/>
              </w:rPr>
            </w:pPr>
            <w:r w:rsidRPr="00D44F34">
              <w:rPr>
                <w:rFonts w:ascii="Times New Roman" w:eastAsia="Times New Roman" w:hAnsi="Times New Roman" w:cs="Times New Roman"/>
                <w:color w:val="000000" w:themeColor="text1"/>
                <w:sz w:val="20"/>
                <w:szCs w:val="20"/>
                <w:lang w:eastAsia="it-IT"/>
              </w:rPr>
              <w:t>301,191 </w:t>
            </w:r>
          </w:p>
        </w:tc>
        <w:tc>
          <w:tcPr>
            <w:tcW w:w="567" w:type="dxa"/>
            <w:tcBorders>
              <w:top w:val="nil"/>
            </w:tcBorders>
            <w:shd w:val="clear" w:color="auto" w:fill="auto"/>
            <w:vAlign w:val="center"/>
            <w:hideMark/>
          </w:tcPr>
          <w:p w14:paraId="3613351D" w14:textId="77777777" w:rsidR="00090ABB" w:rsidRPr="00D44F34" w:rsidRDefault="00090ABB" w:rsidP="00090ABB">
            <w:pPr>
              <w:spacing w:after="0" w:line="240" w:lineRule="auto"/>
              <w:jc w:val="right"/>
              <w:rPr>
                <w:rFonts w:ascii="Times New Roman" w:eastAsia="Times New Roman" w:hAnsi="Times New Roman" w:cs="Times New Roman"/>
                <w:color w:val="000000" w:themeColor="text1"/>
                <w:sz w:val="20"/>
                <w:szCs w:val="20"/>
                <w:lang w:eastAsia="it-IT"/>
              </w:rPr>
            </w:pPr>
            <w:r w:rsidRPr="00D44F34">
              <w:rPr>
                <w:rFonts w:ascii="Times New Roman" w:eastAsia="Times New Roman" w:hAnsi="Times New Roman" w:cs="Times New Roman"/>
                <w:color w:val="000000" w:themeColor="text1"/>
                <w:sz w:val="20"/>
                <w:szCs w:val="20"/>
                <w:lang w:eastAsia="it-IT"/>
              </w:rPr>
              <w:t>8.3 </w:t>
            </w:r>
          </w:p>
        </w:tc>
        <w:tc>
          <w:tcPr>
            <w:tcW w:w="1134" w:type="dxa"/>
            <w:tcBorders>
              <w:top w:val="nil"/>
            </w:tcBorders>
            <w:shd w:val="clear" w:color="auto" w:fill="auto"/>
            <w:vAlign w:val="center"/>
          </w:tcPr>
          <w:p w14:paraId="19E95D7F" w14:textId="77777777" w:rsidR="00090ABB" w:rsidRPr="00D44F34" w:rsidRDefault="00090ABB" w:rsidP="00090ABB">
            <w:pPr>
              <w:spacing w:after="0" w:line="240" w:lineRule="auto"/>
              <w:jc w:val="right"/>
              <w:rPr>
                <w:rFonts w:ascii="Times New Roman" w:eastAsia="Times New Roman" w:hAnsi="Times New Roman" w:cs="Times New Roman"/>
                <w:color w:val="000000" w:themeColor="text1"/>
                <w:sz w:val="20"/>
                <w:szCs w:val="20"/>
                <w:lang w:eastAsia="it-IT"/>
              </w:rPr>
            </w:pPr>
            <w:r w:rsidRPr="00D44F34">
              <w:rPr>
                <w:rFonts w:ascii="Times New Roman" w:eastAsia="Times New Roman" w:hAnsi="Times New Roman" w:cs="Times New Roman"/>
                <w:color w:val="000000" w:themeColor="text1"/>
                <w:sz w:val="20"/>
                <w:szCs w:val="20"/>
                <w:lang w:eastAsia="it-IT"/>
              </w:rPr>
              <w:t>488,523</w:t>
            </w:r>
          </w:p>
        </w:tc>
        <w:tc>
          <w:tcPr>
            <w:tcW w:w="709" w:type="dxa"/>
            <w:tcBorders>
              <w:top w:val="nil"/>
            </w:tcBorders>
            <w:shd w:val="clear" w:color="auto" w:fill="auto"/>
            <w:vAlign w:val="center"/>
            <w:hideMark/>
          </w:tcPr>
          <w:p w14:paraId="28B4A150" w14:textId="77777777" w:rsidR="00090ABB" w:rsidRPr="00D44F34" w:rsidRDefault="00090ABB" w:rsidP="00090ABB">
            <w:pPr>
              <w:spacing w:after="0" w:line="240" w:lineRule="auto"/>
              <w:jc w:val="right"/>
              <w:rPr>
                <w:rFonts w:ascii="Times New Roman" w:eastAsia="Times New Roman" w:hAnsi="Times New Roman" w:cs="Times New Roman"/>
                <w:color w:val="000000" w:themeColor="text1"/>
                <w:sz w:val="20"/>
                <w:szCs w:val="20"/>
                <w:lang w:eastAsia="it-IT"/>
              </w:rPr>
            </w:pPr>
            <w:r w:rsidRPr="00D44F34">
              <w:rPr>
                <w:rFonts w:ascii="Times New Roman" w:eastAsia="Times New Roman" w:hAnsi="Times New Roman" w:cs="Times New Roman"/>
                <w:color w:val="000000" w:themeColor="text1"/>
                <w:sz w:val="20"/>
                <w:szCs w:val="20"/>
                <w:lang w:eastAsia="it-IT"/>
              </w:rPr>
              <w:t>2.5</w:t>
            </w:r>
          </w:p>
        </w:tc>
        <w:tc>
          <w:tcPr>
            <w:tcW w:w="1418" w:type="dxa"/>
            <w:tcBorders>
              <w:top w:val="nil"/>
            </w:tcBorders>
            <w:shd w:val="clear" w:color="auto" w:fill="auto"/>
            <w:vAlign w:val="center"/>
            <w:hideMark/>
          </w:tcPr>
          <w:p w14:paraId="349D3B2D" w14:textId="77777777" w:rsidR="00090ABB" w:rsidRPr="00D44F34" w:rsidRDefault="00090ABB" w:rsidP="00090ABB">
            <w:pPr>
              <w:spacing w:after="0" w:line="240" w:lineRule="auto"/>
              <w:jc w:val="right"/>
              <w:rPr>
                <w:rFonts w:ascii="Times New Roman" w:eastAsia="Times New Roman" w:hAnsi="Times New Roman" w:cs="Times New Roman"/>
                <w:color w:val="000000" w:themeColor="text1"/>
                <w:sz w:val="20"/>
                <w:szCs w:val="20"/>
                <w:lang w:eastAsia="it-IT"/>
              </w:rPr>
            </w:pPr>
            <w:r w:rsidRPr="00D44F34">
              <w:rPr>
                <w:rFonts w:ascii="Times New Roman" w:eastAsia="Times New Roman" w:hAnsi="Times New Roman" w:cs="Times New Roman"/>
                <w:color w:val="000000" w:themeColor="text1"/>
                <w:sz w:val="20"/>
                <w:szCs w:val="20"/>
                <w:lang w:eastAsia="it-IT"/>
              </w:rPr>
              <w:t>680,811 </w:t>
            </w:r>
          </w:p>
        </w:tc>
        <w:tc>
          <w:tcPr>
            <w:tcW w:w="708" w:type="dxa"/>
            <w:tcBorders>
              <w:top w:val="nil"/>
            </w:tcBorders>
            <w:shd w:val="clear" w:color="auto" w:fill="auto"/>
            <w:noWrap/>
            <w:vAlign w:val="bottom"/>
            <w:hideMark/>
          </w:tcPr>
          <w:p w14:paraId="0EF40145" w14:textId="77777777" w:rsidR="00090ABB" w:rsidRPr="00D44F34" w:rsidRDefault="00090ABB" w:rsidP="00090ABB">
            <w:pPr>
              <w:spacing w:after="0" w:line="240" w:lineRule="auto"/>
              <w:jc w:val="right"/>
              <w:rPr>
                <w:rFonts w:ascii="Times New Roman" w:eastAsia="Times New Roman" w:hAnsi="Times New Roman" w:cs="Times New Roman"/>
                <w:color w:val="000000" w:themeColor="text1"/>
                <w:sz w:val="20"/>
                <w:szCs w:val="20"/>
                <w:lang w:eastAsia="it-IT"/>
              </w:rPr>
            </w:pPr>
            <w:r w:rsidRPr="00D44F34">
              <w:rPr>
                <w:rFonts w:ascii="Times New Roman" w:eastAsia="Times New Roman" w:hAnsi="Times New Roman" w:cs="Times New Roman"/>
                <w:color w:val="000000" w:themeColor="text1"/>
                <w:sz w:val="20"/>
                <w:szCs w:val="20"/>
                <w:lang w:eastAsia="it-IT"/>
              </w:rPr>
              <w:t>3.4 </w:t>
            </w:r>
          </w:p>
        </w:tc>
      </w:tr>
      <w:tr w:rsidR="00D44F34" w:rsidRPr="00D44F34" w14:paraId="5FD167D9" w14:textId="77777777" w:rsidTr="009F7C65">
        <w:trPr>
          <w:trHeight w:val="288"/>
        </w:trPr>
        <w:tc>
          <w:tcPr>
            <w:tcW w:w="2000" w:type="dxa"/>
            <w:tcBorders>
              <w:top w:val="nil"/>
              <w:bottom w:val="single" w:sz="4" w:space="0" w:color="auto"/>
            </w:tcBorders>
            <w:shd w:val="clear" w:color="auto" w:fill="auto"/>
            <w:noWrap/>
            <w:vAlign w:val="bottom"/>
            <w:hideMark/>
          </w:tcPr>
          <w:p w14:paraId="01D1F434" w14:textId="77777777" w:rsidR="00090ABB" w:rsidRPr="00D44F34" w:rsidRDefault="00090ABB" w:rsidP="00090ABB">
            <w:pPr>
              <w:spacing w:after="0" w:line="240" w:lineRule="auto"/>
              <w:rPr>
                <w:rFonts w:ascii="Times New Roman" w:eastAsia="Times New Roman" w:hAnsi="Times New Roman" w:cs="Times New Roman"/>
                <w:color w:val="000000" w:themeColor="text1"/>
                <w:sz w:val="20"/>
                <w:szCs w:val="20"/>
                <w:lang w:eastAsia="it-IT"/>
              </w:rPr>
            </w:pPr>
            <w:r w:rsidRPr="00D44F34">
              <w:rPr>
                <w:rFonts w:ascii="Times New Roman" w:eastAsia="Times New Roman" w:hAnsi="Times New Roman" w:cs="Times New Roman"/>
                <w:color w:val="000000" w:themeColor="text1"/>
                <w:sz w:val="20"/>
                <w:szCs w:val="20"/>
                <w:lang w:eastAsia="it-IT"/>
              </w:rPr>
              <w:t> Total</w:t>
            </w:r>
          </w:p>
        </w:tc>
        <w:tc>
          <w:tcPr>
            <w:tcW w:w="992" w:type="dxa"/>
            <w:tcBorders>
              <w:top w:val="nil"/>
              <w:bottom w:val="single" w:sz="4" w:space="0" w:color="auto"/>
            </w:tcBorders>
            <w:shd w:val="clear" w:color="auto" w:fill="auto"/>
            <w:noWrap/>
            <w:vAlign w:val="bottom"/>
            <w:hideMark/>
          </w:tcPr>
          <w:p w14:paraId="6E921F84" w14:textId="77777777" w:rsidR="00090ABB" w:rsidRPr="00D44F34" w:rsidRDefault="00090ABB" w:rsidP="00090ABB">
            <w:pPr>
              <w:spacing w:after="0" w:line="240" w:lineRule="auto"/>
              <w:jc w:val="right"/>
              <w:rPr>
                <w:rFonts w:ascii="Times New Roman" w:eastAsia="Times New Roman" w:hAnsi="Times New Roman" w:cs="Times New Roman"/>
                <w:color w:val="000000" w:themeColor="text1"/>
                <w:sz w:val="20"/>
                <w:szCs w:val="20"/>
                <w:lang w:eastAsia="it-IT"/>
              </w:rPr>
            </w:pPr>
            <w:r w:rsidRPr="00D44F34">
              <w:rPr>
                <w:rFonts w:ascii="Times New Roman" w:eastAsia="Times New Roman" w:hAnsi="Times New Roman" w:cs="Times New Roman"/>
                <w:color w:val="000000" w:themeColor="text1"/>
                <w:sz w:val="20"/>
                <w:szCs w:val="20"/>
                <w:lang w:eastAsia="it-IT"/>
              </w:rPr>
              <w:t>4,334,778</w:t>
            </w:r>
          </w:p>
        </w:tc>
        <w:tc>
          <w:tcPr>
            <w:tcW w:w="567" w:type="dxa"/>
            <w:tcBorders>
              <w:top w:val="nil"/>
              <w:bottom w:val="single" w:sz="4" w:space="0" w:color="auto"/>
            </w:tcBorders>
            <w:shd w:val="clear" w:color="auto" w:fill="auto"/>
            <w:noWrap/>
            <w:vAlign w:val="bottom"/>
            <w:hideMark/>
          </w:tcPr>
          <w:p w14:paraId="76D006BC" w14:textId="77777777" w:rsidR="00090ABB" w:rsidRPr="00D44F34" w:rsidRDefault="00090ABB" w:rsidP="00090ABB">
            <w:pPr>
              <w:spacing w:after="0" w:line="240" w:lineRule="auto"/>
              <w:jc w:val="right"/>
              <w:rPr>
                <w:rFonts w:ascii="Times New Roman" w:eastAsia="Times New Roman" w:hAnsi="Times New Roman" w:cs="Times New Roman"/>
                <w:color w:val="000000" w:themeColor="text1"/>
                <w:sz w:val="20"/>
                <w:szCs w:val="20"/>
                <w:lang w:eastAsia="it-IT"/>
              </w:rPr>
            </w:pPr>
            <w:r w:rsidRPr="00D44F34">
              <w:rPr>
                <w:rFonts w:ascii="Times New Roman" w:eastAsia="Times New Roman" w:hAnsi="Times New Roman" w:cs="Times New Roman"/>
                <w:color w:val="000000" w:themeColor="text1"/>
                <w:sz w:val="20"/>
                <w:szCs w:val="20"/>
                <w:lang w:eastAsia="it-IT"/>
              </w:rPr>
              <w:t>100</w:t>
            </w:r>
          </w:p>
        </w:tc>
        <w:tc>
          <w:tcPr>
            <w:tcW w:w="992" w:type="dxa"/>
            <w:tcBorders>
              <w:top w:val="nil"/>
              <w:bottom w:val="single" w:sz="4" w:space="0" w:color="auto"/>
            </w:tcBorders>
            <w:shd w:val="clear" w:color="auto" w:fill="auto"/>
            <w:noWrap/>
            <w:vAlign w:val="bottom"/>
            <w:hideMark/>
          </w:tcPr>
          <w:p w14:paraId="259F4DEA" w14:textId="77777777" w:rsidR="00090ABB" w:rsidRPr="00D44F34" w:rsidRDefault="00090ABB" w:rsidP="00090ABB">
            <w:pPr>
              <w:spacing w:after="0" w:line="240" w:lineRule="auto"/>
              <w:jc w:val="right"/>
              <w:rPr>
                <w:rFonts w:ascii="Times New Roman" w:eastAsia="Times New Roman" w:hAnsi="Times New Roman" w:cs="Times New Roman"/>
                <w:color w:val="000000" w:themeColor="text1"/>
                <w:sz w:val="20"/>
                <w:szCs w:val="20"/>
                <w:lang w:eastAsia="it-IT"/>
              </w:rPr>
            </w:pPr>
            <w:r w:rsidRPr="00D44F34">
              <w:rPr>
                <w:rFonts w:ascii="Times New Roman" w:eastAsia="Times New Roman" w:hAnsi="Times New Roman" w:cs="Times New Roman"/>
                <w:color w:val="000000" w:themeColor="text1"/>
                <w:sz w:val="20"/>
                <w:szCs w:val="20"/>
                <w:lang w:eastAsia="it-IT"/>
              </w:rPr>
              <w:t>4,739,324 </w:t>
            </w:r>
          </w:p>
        </w:tc>
        <w:tc>
          <w:tcPr>
            <w:tcW w:w="567" w:type="dxa"/>
            <w:tcBorders>
              <w:top w:val="nil"/>
              <w:bottom w:val="single" w:sz="4" w:space="0" w:color="auto"/>
            </w:tcBorders>
            <w:shd w:val="clear" w:color="auto" w:fill="auto"/>
            <w:noWrap/>
            <w:vAlign w:val="bottom"/>
            <w:hideMark/>
          </w:tcPr>
          <w:p w14:paraId="6B7CC7F9" w14:textId="77777777" w:rsidR="00090ABB" w:rsidRPr="00D44F34" w:rsidRDefault="00090ABB" w:rsidP="00090ABB">
            <w:pPr>
              <w:spacing w:after="0" w:line="240" w:lineRule="auto"/>
              <w:jc w:val="right"/>
              <w:rPr>
                <w:rFonts w:ascii="Times New Roman" w:eastAsia="Times New Roman" w:hAnsi="Times New Roman" w:cs="Times New Roman"/>
                <w:color w:val="000000" w:themeColor="text1"/>
                <w:sz w:val="20"/>
                <w:szCs w:val="20"/>
                <w:lang w:eastAsia="it-IT"/>
              </w:rPr>
            </w:pPr>
            <w:r w:rsidRPr="00D44F34">
              <w:rPr>
                <w:rFonts w:ascii="Times New Roman" w:eastAsia="Times New Roman" w:hAnsi="Times New Roman" w:cs="Times New Roman"/>
                <w:color w:val="000000" w:themeColor="text1"/>
                <w:sz w:val="20"/>
                <w:szCs w:val="20"/>
                <w:lang w:eastAsia="it-IT"/>
              </w:rPr>
              <w:t>100 </w:t>
            </w:r>
          </w:p>
        </w:tc>
        <w:tc>
          <w:tcPr>
            <w:tcW w:w="1134" w:type="dxa"/>
            <w:tcBorders>
              <w:top w:val="nil"/>
              <w:bottom w:val="single" w:sz="4" w:space="0" w:color="auto"/>
            </w:tcBorders>
            <w:shd w:val="clear" w:color="auto" w:fill="auto"/>
            <w:noWrap/>
            <w:vAlign w:val="center"/>
            <w:hideMark/>
          </w:tcPr>
          <w:p w14:paraId="2D107D9D" w14:textId="77777777" w:rsidR="00090ABB" w:rsidRPr="00D44F34" w:rsidRDefault="00090ABB" w:rsidP="00090ABB">
            <w:pPr>
              <w:spacing w:after="0" w:line="240" w:lineRule="auto"/>
              <w:jc w:val="right"/>
              <w:rPr>
                <w:rFonts w:ascii="Times New Roman" w:eastAsia="Times New Roman" w:hAnsi="Times New Roman" w:cs="Times New Roman"/>
                <w:color w:val="000000" w:themeColor="text1"/>
                <w:sz w:val="20"/>
                <w:szCs w:val="20"/>
                <w:lang w:eastAsia="it-IT"/>
              </w:rPr>
            </w:pPr>
            <w:r w:rsidRPr="00D44F34">
              <w:rPr>
                <w:rFonts w:ascii="Times New Roman" w:eastAsia="Times New Roman" w:hAnsi="Times New Roman" w:cs="Times New Roman"/>
                <w:color w:val="000000" w:themeColor="text1"/>
                <w:sz w:val="20"/>
                <w:szCs w:val="20"/>
                <w:lang w:eastAsia="it-IT"/>
              </w:rPr>
              <w:t>19,410,556</w:t>
            </w:r>
          </w:p>
        </w:tc>
        <w:tc>
          <w:tcPr>
            <w:tcW w:w="709" w:type="dxa"/>
            <w:tcBorders>
              <w:top w:val="nil"/>
              <w:bottom w:val="single" w:sz="4" w:space="0" w:color="auto"/>
            </w:tcBorders>
            <w:shd w:val="clear" w:color="auto" w:fill="auto"/>
            <w:noWrap/>
            <w:vAlign w:val="bottom"/>
            <w:hideMark/>
          </w:tcPr>
          <w:p w14:paraId="6CAFC813" w14:textId="77777777" w:rsidR="00090ABB" w:rsidRPr="00D44F34" w:rsidRDefault="00090ABB" w:rsidP="00090ABB">
            <w:pPr>
              <w:spacing w:after="0" w:line="240" w:lineRule="auto"/>
              <w:jc w:val="right"/>
              <w:rPr>
                <w:rFonts w:ascii="Times New Roman" w:eastAsia="Times New Roman" w:hAnsi="Times New Roman" w:cs="Times New Roman"/>
                <w:color w:val="000000" w:themeColor="text1"/>
                <w:sz w:val="20"/>
                <w:szCs w:val="20"/>
                <w:lang w:eastAsia="it-IT"/>
              </w:rPr>
            </w:pPr>
            <w:r w:rsidRPr="00D44F34">
              <w:rPr>
                <w:rFonts w:ascii="Times New Roman" w:eastAsia="Times New Roman" w:hAnsi="Times New Roman" w:cs="Times New Roman"/>
                <w:color w:val="000000" w:themeColor="text1"/>
                <w:sz w:val="20"/>
                <w:szCs w:val="20"/>
                <w:lang w:eastAsia="it-IT"/>
              </w:rPr>
              <w:t>100</w:t>
            </w:r>
          </w:p>
        </w:tc>
        <w:tc>
          <w:tcPr>
            <w:tcW w:w="1418" w:type="dxa"/>
            <w:tcBorders>
              <w:top w:val="nil"/>
              <w:bottom w:val="single" w:sz="4" w:space="0" w:color="auto"/>
            </w:tcBorders>
            <w:shd w:val="clear" w:color="auto" w:fill="auto"/>
            <w:noWrap/>
            <w:vAlign w:val="bottom"/>
            <w:hideMark/>
          </w:tcPr>
          <w:p w14:paraId="2E9B6B27" w14:textId="77777777" w:rsidR="00090ABB" w:rsidRPr="00D44F34" w:rsidRDefault="00090ABB" w:rsidP="00090ABB">
            <w:pPr>
              <w:spacing w:after="0" w:line="240" w:lineRule="auto"/>
              <w:jc w:val="right"/>
              <w:rPr>
                <w:rFonts w:ascii="Times New Roman" w:eastAsia="Times New Roman" w:hAnsi="Times New Roman" w:cs="Times New Roman"/>
                <w:color w:val="000000" w:themeColor="text1"/>
                <w:sz w:val="20"/>
                <w:szCs w:val="20"/>
                <w:lang w:eastAsia="it-IT"/>
              </w:rPr>
            </w:pPr>
            <w:r w:rsidRPr="00D44F34">
              <w:rPr>
                <w:rFonts w:ascii="Times New Roman" w:eastAsia="Times New Roman" w:hAnsi="Times New Roman" w:cs="Times New Roman"/>
                <w:color w:val="000000" w:themeColor="text1"/>
                <w:sz w:val="20"/>
                <w:szCs w:val="20"/>
                <w:lang w:eastAsia="it-IT"/>
              </w:rPr>
              <w:t>19,945,742 </w:t>
            </w:r>
          </w:p>
        </w:tc>
        <w:tc>
          <w:tcPr>
            <w:tcW w:w="708" w:type="dxa"/>
            <w:tcBorders>
              <w:top w:val="nil"/>
              <w:bottom w:val="single" w:sz="4" w:space="0" w:color="auto"/>
            </w:tcBorders>
            <w:shd w:val="clear" w:color="auto" w:fill="auto"/>
            <w:noWrap/>
            <w:vAlign w:val="bottom"/>
            <w:hideMark/>
          </w:tcPr>
          <w:p w14:paraId="1B6A8086" w14:textId="77777777" w:rsidR="00090ABB" w:rsidRPr="00D44F34" w:rsidRDefault="00090ABB" w:rsidP="00090ABB">
            <w:pPr>
              <w:spacing w:after="0" w:line="240" w:lineRule="auto"/>
              <w:jc w:val="right"/>
              <w:rPr>
                <w:rFonts w:ascii="Times New Roman" w:eastAsia="Times New Roman" w:hAnsi="Times New Roman" w:cs="Times New Roman"/>
                <w:color w:val="000000" w:themeColor="text1"/>
                <w:sz w:val="20"/>
                <w:szCs w:val="20"/>
                <w:lang w:eastAsia="it-IT"/>
              </w:rPr>
            </w:pPr>
            <w:r w:rsidRPr="00D44F34">
              <w:rPr>
                <w:rFonts w:ascii="Times New Roman" w:eastAsia="Times New Roman" w:hAnsi="Times New Roman" w:cs="Times New Roman"/>
                <w:color w:val="000000" w:themeColor="text1"/>
                <w:sz w:val="20"/>
                <w:szCs w:val="20"/>
                <w:lang w:eastAsia="it-IT"/>
              </w:rPr>
              <w:t>100 </w:t>
            </w:r>
          </w:p>
        </w:tc>
      </w:tr>
    </w:tbl>
    <w:p w14:paraId="7F89E17F" w14:textId="4483C41E" w:rsidR="00090ABB" w:rsidRPr="00D44F34" w:rsidRDefault="00090ABB" w:rsidP="00090ABB">
      <w:pPr>
        <w:spacing w:after="0" w:line="360" w:lineRule="auto"/>
        <w:jc w:val="both"/>
        <w:rPr>
          <w:rFonts w:ascii="Times New Roman" w:eastAsia="Calibri" w:hAnsi="Times New Roman" w:cs="Times New Roman"/>
          <w:color w:val="000000" w:themeColor="text1"/>
          <w:sz w:val="20"/>
          <w:szCs w:val="20"/>
        </w:rPr>
      </w:pPr>
      <w:r w:rsidRPr="00D44F34">
        <w:rPr>
          <w:rFonts w:ascii="Times New Roman" w:eastAsia="Calibri" w:hAnsi="Times New Roman" w:cs="Times New Roman"/>
          <w:color w:val="000000" w:themeColor="text1"/>
          <w:sz w:val="20"/>
          <w:szCs w:val="20"/>
        </w:rPr>
        <w:t>Source: Istat, Census</w:t>
      </w:r>
      <w:r w:rsidR="00E13364" w:rsidRPr="00D44F34">
        <w:rPr>
          <w:rFonts w:ascii="Times New Roman" w:eastAsia="Calibri" w:hAnsi="Times New Roman" w:cs="Times New Roman"/>
          <w:color w:val="000000" w:themeColor="text1"/>
          <w:sz w:val="20"/>
          <w:szCs w:val="20"/>
        </w:rPr>
        <w:t>es</w:t>
      </w:r>
      <w:r w:rsidR="00250D4F" w:rsidRPr="00D44F34">
        <w:rPr>
          <w:rFonts w:ascii="Times New Roman" w:eastAsia="Calibri" w:hAnsi="Times New Roman" w:cs="Times New Roman"/>
          <w:color w:val="000000" w:themeColor="text1"/>
          <w:sz w:val="20"/>
          <w:szCs w:val="20"/>
        </w:rPr>
        <w:t>, 2013</w:t>
      </w:r>
      <w:r w:rsidRPr="00D44F34">
        <w:rPr>
          <w:rFonts w:ascii="Times New Roman" w:eastAsia="Calibri" w:hAnsi="Times New Roman" w:cs="Times New Roman"/>
          <w:color w:val="000000" w:themeColor="text1"/>
          <w:sz w:val="20"/>
          <w:szCs w:val="20"/>
        </w:rPr>
        <w:t xml:space="preserve"> </w:t>
      </w:r>
    </w:p>
    <w:p w14:paraId="60445573" w14:textId="77777777" w:rsidR="00D17DF3" w:rsidRPr="00D44F34" w:rsidRDefault="00D17DF3" w:rsidP="00D17DF3">
      <w:pPr>
        <w:spacing w:after="0" w:line="360" w:lineRule="auto"/>
        <w:jc w:val="both"/>
        <w:rPr>
          <w:rFonts w:ascii="Times New Roman" w:eastAsia="Calibri" w:hAnsi="Times New Roman" w:cs="Times New Roman"/>
          <w:color w:val="000000" w:themeColor="text1"/>
          <w:sz w:val="24"/>
          <w:szCs w:val="24"/>
          <w:lang w:val="en-US"/>
        </w:rPr>
      </w:pPr>
    </w:p>
    <w:p w14:paraId="7D204C91" w14:textId="00319595" w:rsidR="009A1A3F" w:rsidRPr="00D44F34" w:rsidRDefault="009A1A3F" w:rsidP="009A1A3F">
      <w:pPr>
        <w:spacing w:after="0" w:line="360" w:lineRule="auto"/>
        <w:jc w:val="both"/>
        <w:rPr>
          <w:rFonts w:ascii="Times New Roman" w:eastAsia="Calibri" w:hAnsi="Times New Roman" w:cs="Times New Roman"/>
          <w:color w:val="000000" w:themeColor="text1"/>
          <w:sz w:val="24"/>
          <w:szCs w:val="24"/>
          <w:lang w:val="en-US"/>
        </w:rPr>
      </w:pPr>
      <w:r w:rsidRPr="00D44F34">
        <w:rPr>
          <w:rFonts w:ascii="Times New Roman" w:eastAsia="Calibri" w:hAnsi="Times New Roman" w:cs="Times New Roman"/>
          <w:color w:val="000000" w:themeColor="text1"/>
          <w:sz w:val="24"/>
          <w:szCs w:val="24"/>
          <w:lang w:val="en-US"/>
        </w:rPr>
        <w:t xml:space="preserve">Five forms of Third Sector </w:t>
      </w:r>
      <w:proofErr w:type="spellStart"/>
      <w:r w:rsidRPr="00D44F34">
        <w:rPr>
          <w:rFonts w:ascii="Times New Roman" w:eastAsia="Calibri" w:hAnsi="Times New Roman" w:cs="Times New Roman"/>
          <w:color w:val="000000" w:themeColor="text1"/>
          <w:sz w:val="24"/>
          <w:szCs w:val="24"/>
          <w:lang w:val="en-US"/>
        </w:rPr>
        <w:t>organi</w:t>
      </w:r>
      <w:r w:rsidR="000F2B73">
        <w:rPr>
          <w:rFonts w:ascii="Times New Roman" w:eastAsia="Calibri" w:hAnsi="Times New Roman" w:cs="Times New Roman"/>
          <w:color w:val="000000" w:themeColor="text1"/>
          <w:sz w:val="24"/>
          <w:szCs w:val="24"/>
          <w:lang w:val="en-US"/>
        </w:rPr>
        <w:t>s</w:t>
      </w:r>
      <w:r w:rsidRPr="00D44F34">
        <w:rPr>
          <w:rFonts w:ascii="Times New Roman" w:eastAsia="Calibri" w:hAnsi="Times New Roman" w:cs="Times New Roman"/>
          <w:color w:val="000000" w:themeColor="text1"/>
          <w:sz w:val="24"/>
          <w:szCs w:val="24"/>
          <w:lang w:val="en-US"/>
        </w:rPr>
        <w:t>ations</w:t>
      </w:r>
      <w:proofErr w:type="spellEnd"/>
      <w:r w:rsidRPr="00D44F34">
        <w:rPr>
          <w:rFonts w:ascii="Times New Roman" w:eastAsia="Calibri" w:hAnsi="Times New Roman" w:cs="Times New Roman"/>
          <w:color w:val="000000" w:themeColor="text1"/>
          <w:sz w:val="24"/>
          <w:szCs w:val="24"/>
          <w:lang w:val="en-US"/>
        </w:rPr>
        <w:t xml:space="preserve"> are legally recognized by Italian legislation, namely: Recognized associations; Foundat</w:t>
      </w:r>
      <w:r w:rsidR="00A66BE4" w:rsidRPr="00D44F34">
        <w:rPr>
          <w:rFonts w:ascii="Times New Roman" w:eastAsia="Calibri" w:hAnsi="Times New Roman" w:cs="Times New Roman"/>
          <w:color w:val="000000" w:themeColor="text1"/>
          <w:sz w:val="24"/>
          <w:szCs w:val="24"/>
          <w:lang w:val="en-US"/>
        </w:rPr>
        <w:t>ion</w:t>
      </w:r>
      <w:r w:rsidR="00F60A34">
        <w:rPr>
          <w:rFonts w:ascii="Times New Roman" w:eastAsia="Calibri" w:hAnsi="Times New Roman" w:cs="Times New Roman"/>
          <w:color w:val="000000" w:themeColor="text1"/>
          <w:sz w:val="24"/>
          <w:szCs w:val="24"/>
          <w:lang w:val="en-US"/>
        </w:rPr>
        <w:t>s</w:t>
      </w:r>
      <w:r w:rsidR="00A66BE4" w:rsidRPr="00D44F34">
        <w:rPr>
          <w:rFonts w:ascii="Times New Roman" w:eastAsia="Calibri" w:hAnsi="Times New Roman" w:cs="Times New Roman"/>
          <w:color w:val="000000" w:themeColor="text1"/>
          <w:sz w:val="24"/>
          <w:szCs w:val="24"/>
          <w:lang w:val="en-US"/>
        </w:rPr>
        <w:t>; Non recognized association</w:t>
      </w:r>
      <w:r w:rsidR="00F60A34">
        <w:rPr>
          <w:rFonts w:ascii="Times New Roman" w:eastAsia="Calibri" w:hAnsi="Times New Roman" w:cs="Times New Roman"/>
          <w:color w:val="000000" w:themeColor="text1"/>
          <w:sz w:val="24"/>
          <w:szCs w:val="24"/>
          <w:lang w:val="en-US"/>
        </w:rPr>
        <w:t>s</w:t>
      </w:r>
      <w:r w:rsidR="00A66BE4" w:rsidRPr="00D44F34">
        <w:rPr>
          <w:rFonts w:ascii="Times New Roman" w:eastAsia="Calibri" w:hAnsi="Times New Roman" w:cs="Times New Roman"/>
          <w:color w:val="000000" w:themeColor="text1"/>
          <w:sz w:val="24"/>
          <w:szCs w:val="24"/>
          <w:lang w:val="en-US"/>
        </w:rPr>
        <w:t>;</w:t>
      </w:r>
      <w:r w:rsidRPr="00D44F34">
        <w:rPr>
          <w:rFonts w:ascii="Times New Roman" w:eastAsia="Calibri" w:hAnsi="Times New Roman" w:cs="Times New Roman"/>
          <w:color w:val="000000" w:themeColor="text1"/>
          <w:sz w:val="24"/>
          <w:szCs w:val="24"/>
          <w:lang w:val="en-US"/>
        </w:rPr>
        <w:t xml:space="preserve"> Social cooperative</w:t>
      </w:r>
      <w:r w:rsidR="00F60A34">
        <w:rPr>
          <w:rFonts w:ascii="Times New Roman" w:eastAsia="Calibri" w:hAnsi="Times New Roman" w:cs="Times New Roman"/>
          <w:color w:val="000000" w:themeColor="text1"/>
          <w:sz w:val="24"/>
          <w:szCs w:val="24"/>
          <w:lang w:val="en-US"/>
        </w:rPr>
        <w:t>s</w:t>
      </w:r>
      <w:r w:rsidRPr="00D44F34">
        <w:rPr>
          <w:rFonts w:ascii="Times New Roman" w:eastAsia="Calibri" w:hAnsi="Times New Roman" w:cs="Times New Roman"/>
          <w:color w:val="000000" w:themeColor="text1"/>
          <w:sz w:val="24"/>
          <w:szCs w:val="24"/>
          <w:lang w:val="en-US"/>
        </w:rPr>
        <w:t xml:space="preserve"> and Others. </w:t>
      </w:r>
      <w:r w:rsidR="007E344E" w:rsidRPr="00D44F34">
        <w:rPr>
          <w:rFonts w:ascii="Times New Roman" w:eastAsia="Calibri" w:hAnsi="Times New Roman" w:cs="Times New Roman"/>
          <w:color w:val="000000" w:themeColor="text1"/>
          <w:sz w:val="24"/>
          <w:szCs w:val="24"/>
          <w:lang w:val="en-US"/>
        </w:rPr>
        <w:t xml:space="preserve"> </w:t>
      </w:r>
      <w:r w:rsidR="006E4AE8">
        <w:rPr>
          <w:rFonts w:ascii="Times New Roman" w:eastAsia="Calibri" w:hAnsi="Times New Roman" w:cs="Times New Roman"/>
          <w:color w:val="000000" w:themeColor="text1"/>
          <w:sz w:val="24"/>
          <w:szCs w:val="24"/>
          <w:lang w:val="en-US"/>
        </w:rPr>
        <w:t>S</w:t>
      </w:r>
      <w:r w:rsidR="00524E32" w:rsidRPr="00D44F34">
        <w:rPr>
          <w:rFonts w:ascii="Times New Roman" w:eastAsia="Calibri" w:hAnsi="Times New Roman" w:cs="Times New Roman"/>
          <w:color w:val="000000" w:themeColor="text1"/>
          <w:sz w:val="24"/>
          <w:szCs w:val="24"/>
          <w:lang w:val="en-US"/>
        </w:rPr>
        <w:t>ocial co</w:t>
      </w:r>
      <w:r w:rsidRPr="00D44F34">
        <w:rPr>
          <w:rFonts w:ascii="Times New Roman" w:eastAsia="Calibri" w:hAnsi="Times New Roman" w:cs="Times New Roman"/>
          <w:color w:val="000000" w:themeColor="text1"/>
          <w:sz w:val="24"/>
          <w:szCs w:val="24"/>
          <w:lang w:val="en-US"/>
        </w:rPr>
        <w:t xml:space="preserve">operatives and foundations are the only two kinds of TSOs legally obliged to annually provide balance sheets, so the economic value of production is regularly available only for these two categories. For the other types of TSOs the quantification of the </w:t>
      </w:r>
      <w:r w:rsidRPr="00D44F34">
        <w:rPr>
          <w:rFonts w:ascii="Times New Roman" w:eastAsia="Calibri" w:hAnsi="Times New Roman" w:cs="Times New Roman"/>
          <w:color w:val="000000" w:themeColor="text1"/>
          <w:sz w:val="24"/>
          <w:szCs w:val="24"/>
          <w:lang w:val="en-GB"/>
        </w:rPr>
        <w:t xml:space="preserve">socio-economic contribution </w:t>
      </w:r>
      <w:r w:rsidRPr="00D44F34">
        <w:rPr>
          <w:rFonts w:ascii="Times New Roman" w:eastAsia="Calibri" w:hAnsi="Times New Roman" w:cs="Times New Roman"/>
          <w:color w:val="000000" w:themeColor="text1"/>
          <w:sz w:val="24"/>
          <w:szCs w:val="24"/>
          <w:lang w:val="en-US"/>
        </w:rPr>
        <w:t>to the overall Italian system</w:t>
      </w:r>
      <w:r w:rsidR="0079119E" w:rsidRPr="00D44F34">
        <w:rPr>
          <w:rFonts w:ascii="Times New Roman" w:eastAsia="Calibri" w:hAnsi="Times New Roman" w:cs="Times New Roman"/>
          <w:color w:val="000000" w:themeColor="text1"/>
          <w:sz w:val="24"/>
          <w:szCs w:val="24"/>
          <w:lang w:val="en-US"/>
        </w:rPr>
        <w:t xml:space="preserve"> is</w:t>
      </w:r>
      <w:r w:rsidRPr="00D44F34">
        <w:rPr>
          <w:rFonts w:ascii="Times New Roman" w:eastAsia="Calibri" w:hAnsi="Times New Roman" w:cs="Times New Roman"/>
          <w:color w:val="000000" w:themeColor="text1"/>
          <w:sz w:val="24"/>
          <w:szCs w:val="24"/>
          <w:lang w:val="en-US"/>
        </w:rPr>
        <w:t xml:space="preserve"> provided by census data, generally collected every 10 years. In Table 2 </w:t>
      </w:r>
      <w:r w:rsidR="00600CA6" w:rsidRPr="00D44F34">
        <w:rPr>
          <w:rFonts w:ascii="Times New Roman" w:eastAsia="Calibri" w:hAnsi="Times New Roman" w:cs="Times New Roman"/>
          <w:color w:val="000000" w:themeColor="text1"/>
          <w:sz w:val="24"/>
          <w:szCs w:val="24"/>
          <w:lang w:val="en-US"/>
        </w:rPr>
        <w:t>the census</w:t>
      </w:r>
      <w:r w:rsidRPr="00D44F34">
        <w:rPr>
          <w:rFonts w:ascii="Times New Roman" w:eastAsia="Calibri" w:hAnsi="Times New Roman" w:cs="Times New Roman"/>
          <w:color w:val="000000" w:themeColor="text1"/>
          <w:sz w:val="24"/>
          <w:szCs w:val="24"/>
          <w:lang w:val="en-US"/>
        </w:rPr>
        <w:t xml:space="preserve"> data for TSOs </w:t>
      </w:r>
      <w:r w:rsidR="00600CA6" w:rsidRPr="00D44F34">
        <w:rPr>
          <w:rFonts w:ascii="Times New Roman" w:eastAsia="Calibri" w:hAnsi="Times New Roman" w:cs="Times New Roman"/>
          <w:color w:val="000000" w:themeColor="text1"/>
          <w:sz w:val="24"/>
          <w:szCs w:val="24"/>
          <w:lang w:val="en-US"/>
        </w:rPr>
        <w:t>are reported for the years 2001 and 2011.</w:t>
      </w:r>
    </w:p>
    <w:p w14:paraId="7B515AA8" w14:textId="0CEC4EB8" w:rsidR="00D17DF3" w:rsidRPr="00D44F34" w:rsidRDefault="00600CA6" w:rsidP="00D17DF3">
      <w:pPr>
        <w:spacing w:after="0" w:line="360" w:lineRule="auto"/>
        <w:jc w:val="both"/>
        <w:rPr>
          <w:rFonts w:ascii="Times New Roman" w:eastAsia="Calibri" w:hAnsi="Times New Roman" w:cs="Times New Roman"/>
          <w:color w:val="000000" w:themeColor="text1"/>
          <w:sz w:val="20"/>
          <w:szCs w:val="20"/>
          <w:lang w:val="en-US"/>
        </w:rPr>
      </w:pPr>
      <w:r w:rsidRPr="00D44F34">
        <w:rPr>
          <w:rFonts w:ascii="Times New Roman" w:eastAsia="Calibri" w:hAnsi="Times New Roman" w:cs="Times New Roman"/>
          <w:color w:val="000000" w:themeColor="text1"/>
          <w:sz w:val="24"/>
          <w:szCs w:val="24"/>
          <w:lang w:val="en-US"/>
        </w:rPr>
        <w:t>According to th</w:t>
      </w:r>
      <w:r w:rsidR="006E4AE8">
        <w:rPr>
          <w:rFonts w:ascii="Times New Roman" w:eastAsia="Calibri" w:hAnsi="Times New Roman" w:cs="Times New Roman"/>
          <w:color w:val="000000" w:themeColor="text1"/>
          <w:sz w:val="24"/>
          <w:szCs w:val="24"/>
          <w:lang w:val="en-US"/>
        </w:rPr>
        <w:t>is</w:t>
      </w:r>
      <w:r w:rsidRPr="00D44F34">
        <w:rPr>
          <w:rFonts w:ascii="Times New Roman" w:eastAsia="Calibri" w:hAnsi="Times New Roman" w:cs="Times New Roman"/>
          <w:color w:val="000000" w:themeColor="text1"/>
          <w:sz w:val="24"/>
          <w:szCs w:val="24"/>
          <w:lang w:val="en-US"/>
        </w:rPr>
        <w:t xml:space="preserve"> data, </w:t>
      </w:r>
      <w:r w:rsidR="007E344E" w:rsidRPr="00D44F34">
        <w:rPr>
          <w:rFonts w:ascii="Times New Roman" w:eastAsia="Calibri" w:hAnsi="Times New Roman" w:cs="Times New Roman"/>
          <w:color w:val="000000" w:themeColor="text1"/>
          <w:sz w:val="24"/>
          <w:szCs w:val="24"/>
          <w:lang w:val="en-US"/>
        </w:rPr>
        <w:t xml:space="preserve">the largest part of Third Sector </w:t>
      </w:r>
      <w:proofErr w:type="spellStart"/>
      <w:r w:rsidR="007E344E" w:rsidRPr="00D44F34">
        <w:rPr>
          <w:rFonts w:ascii="Times New Roman" w:eastAsia="Calibri" w:hAnsi="Times New Roman" w:cs="Times New Roman"/>
          <w:color w:val="000000" w:themeColor="text1"/>
          <w:sz w:val="24"/>
          <w:szCs w:val="24"/>
          <w:lang w:val="en-US"/>
        </w:rPr>
        <w:t>organi</w:t>
      </w:r>
      <w:r w:rsidR="00C95115">
        <w:rPr>
          <w:rFonts w:ascii="Times New Roman" w:eastAsia="Calibri" w:hAnsi="Times New Roman" w:cs="Times New Roman"/>
          <w:color w:val="000000" w:themeColor="text1"/>
          <w:sz w:val="24"/>
          <w:szCs w:val="24"/>
          <w:lang w:val="en-US"/>
        </w:rPr>
        <w:t>s</w:t>
      </w:r>
      <w:r w:rsidR="007E344E" w:rsidRPr="00D44F34">
        <w:rPr>
          <w:rFonts w:ascii="Times New Roman" w:eastAsia="Calibri" w:hAnsi="Times New Roman" w:cs="Times New Roman"/>
          <w:color w:val="000000" w:themeColor="text1"/>
          <w:sz w:val="24"/>
          <w:szCs w:val="24"/>
          <w:lang w:val="en-US"/>
        </w:rPr>
        <w:t>ation</w:t>
      </w:r>
      <w:r w:rsidR="0079119E" w:rsidRPr="00D44F34">
        <w:rPr>
          <w:rFonts w:ascii="Times New Roman" w:eastAsia="Calibri" w:hAnsi="Times New Roman" w:cs="Times New Roman"/>
          <w:color w:val="000000" w:themeColor="text1"/>
          <w:sz w:val="24"/>
          <w:szCs w:val="24"/>
          <w:lang w:val="en-US"/>
        </w:rPr>
        <w:t>s</w:t>
      </w:r>
      <w:proofErr w:type="spellEnd"/>
      <w:r w:rsidR="0079119E" w:rsidRPr="00D44F34">
        <w:rPr>
          <w:rFonts w:ascii="Times New Roman" w:eastAsia="Calibri" w:hAnsi="Times New Roman" w:cs="Times New Roman"/>
          <w:color w:val="000000" w:themeColor="text1"/>
          <w:sz w:val="24"/>
          <w:szCs w:val="24"/>
          <w:lang w:val="en-US"/>
        </w:rPr>
        <w:t xml:space="preserve"> are classified as non-recogniz</w:t>
      </w:r>
      <w:r w:rsidR="007E344E" w:rsidRPr="00D44F34">
        <w:rPr>
          <w:rFonts w:ascii="Times New Roman" w:eastAsia="Calibri" w:hAnsi="Times New Roman" w:cs="Times New Roman"/>
          <w:color w:val="000000" w:themeColor="text1"/>
          <w:sz w:val="24"/>
          <w:szCs w:val="24"/>
          <w:lang w:val="en-US"/>
        </w:rPr>
        <w:t xml:space="preserve">ed associations </w:t>
      </w:r>
      <w:r w:rsidRPr="00D44F34">
        <w:rPr>
          <w:rFonts w:ascii="Times New Roman" w:eastAsia="Calibri" w:hAnsi="Times New Roman" w:cs="Times New Roman"/>
          <w:color w:val="000000" w:themeColor="text1"/>
          <w:sz w:val="24"/>
          <w:szCs w:val="24"/>
          <w:lang w:val="en-US"/>
        </w:rPr>
        <w:t xml:space="preserve">(66.7% in 2011 and 66.4% in 2001) </w:t>
      </w:r>
      <w:r w:rsidR="007E344E" w:rsidRPr="00D44F34">
        <w:rPr>
          <w:rFonts w:ascii="Times New Roman" w:eastAsia="Calibri" w:hAnsi="Times New Roman" w:cs="Times New Roman"/>
          <w:color w:val="000000" w:themeColor="text1"/>
          <w:sz w:val="24"/>
          <w:szCs w:val="24"/>
          <w:lang w:val="en-US"/>
        </w:rPr>
        <w:t>[4]. The remaini</w:t>
      </w:r>
      <w:r w:rsidR="0079119E" w:rsidRPr="00D44F34">
        <w:rPr>
          <w:rFonts w:ascii="Times New Roman" w:eastAsia="Calibri" w:hAnsi="Times New Roman" w:cs="Times New Roman"/>
          <w:color w:val="000000" w:themeColor="text1"/>
          <w:sz w:val="24"/>
          <w:szCs w:val="24"/>
          <w:lang w:val="en-US"/>
        </w:rPr>
        <w:t xml:space="preserve">ng 55.7% is composed </w:t>
      </w:r>
      <w:r w:rsidR="00FE6DBC">
        <w:rPr>
          <w:rFonts w:ascii="Times New Roman" w:eastAsia="Calibri" w:hAnsi="Times New Roman" w:cs="Times New Roman"/>
          <w:color w:val="000000" w:themeColor="text1"/>
          <w:sz w:val="24"/>
          <w:szCs w:val="24"/>
          <w:lang w:val="en-US"/>
        </w:rPr>
        <w:t>by</w:t>
      </w:r>
      <w:r w:rsidR="0079119E" w:rsidRPr="00D44F34">
        <w:rPr>
          <w:rFonts w:ascii="Times New Roman" w:eastAsia="Calibri" w:hAnsi="Times New Roman" w:cs="Times New Roman"/>
          <w:color w:val="000000" w:themeColor="text1"/>
          <w:sz w:val="24"/>
          <w:szCs w:val="24"/>
          <w:lang w:val="en-US"/>
        </w:rPr>
        <w:t xml:space="preserve"> recogniz</w:t>
      </w:r>
      <w:r w:rsidR="007E344E" w:rsidRPr="00D44F34">
        <w:rPr>
          <w:rFonts w:ascii="Times New Roman" w:eastAsia="Calibri" w:hAnsi="Times New Roman" w:cs="Times New Roman"/>
          <w:color w:val="000000" w:themeColor="text1"/>
          <w:sz w:val="24"/>
          <w:szCs w:val="24"/>
          <w:lang w:val="en-US"/>
        </w:rPr>
        <w:t>ed as</w:t>
      </w:r>
      <w:r w:rsidRPr="00D44F34">
        <w:rPr>
          <w:rFonts w:ascii="Times New Roman" w:eastAsia="Calibri" w:hAnsi="Times New Roman" w:cs="Times New Roman"/>
          <w:color w:val="000000" w:themeColor="text1"/>
          <w:sz w:val="24"/>
          <w:szCs w:val="24"/>
          <w:lang w:val="en-US"/>
        </w:rPr>
        <w:t>sociations (22.7% in 2011 and 26.5</w:t>
      </w:r>
      <w:r w:rsidR="007E344E" w:rsidRPr="00D44F34">
        <w:rPr>
          <w:rFonts w:ascii="Times New Roman" w:eastAsia="Calibri" w:hAnsi="Times New Roman" w:cs="Times New Roman"/>
          <w:color w:val="000000" w:themeColor="text1"/>
          <w:sz w:val="24"/>
          <w:szCs w:val="24"/>
          <w:lang w:val="en-US"/>
        </w:rPr>
        <w:t xml:space="preserve">% in </w:t>
      </w:r>
      <w:r w:rsidR="0079119E" w:rsidRPr="00D44F34">
        <w:rPr>
          <w:rFonts w:ascii="Times New Roman" w:eastAsia="Calibri" w:hAnsi="Times New Roman" w:cs="Times New Roman"/>
          <w:color w:val="000000" w:themeColor="text1"/>
          <w:sz w:val="24"/>
          <w:szCs w:val="24"/>
          <w:lang w:val="en-US"/>
        </w:rPr>
        <w:t>2001), social co</w:t>
      </w:r>
      <w:r w:rsidRPr="00D44F34">
        <w:rPr>
          <w:rFonts w:ascii="Times New Roman" w:eastAsia="Calibri" w:hAnsi="Times New Roman" w:cs="Times New Roman"/>
          <w:color w:val="000000" w:themeColor="text1"/>
          <w:sz w:val="24"/>
          <w:szCs w:val="24"/>
          <w:lang w:val="en-US"/>
        </w:rPr>
        <w:t>operatives (3.7% in 2011 and 2.4% in 2001), foundations (2.1</w:t>
      </w:r>
      <w:r w:rsidR="007E344E" w:rsidRPr="00D44F34">
        <w:rPr>
          <w:rFonts w:ascii="Times New Roman" w:eastAsia="Calibri" w:hAnsi="Times New Roman" w:cs="Times New Roman"/>
          <w:color w:val="000000" w:themeColor="text1"/>
          <w:sz w:val="24"/>
          <w:szCs w:val="24"/>
          <w:lang w:val="en-US"/>
        </w:rPr>
        <w:t xml:space="preserve">% </w:t>
      </w:r>
      <w:r w:rsidRPr="00D44F34">
        <w:rPr>
          <w:rFonts w:ascii="Times New Roman" w:eastAsia="Calibri" w:hAnsi="Times New Roman" w:cs="Times New Roman"/>
          <w:color w:val="000000" w:themeColor="text1"/>
          <w:sz w:val="24"/>
          <w:szCs w:val="24"/>
          <w:lang w:val="en-US"/>
        </w:rPr>
        <w:t>in 2011 and 1.3% in 200</w:t>
      </w:r>
      <w:r w:rsidR="007E344E" w:rsidRPr="00D44F34">
        <w:rPr>
          <w:rFonts w:ascii="Times New Roman" w:eastAsia="Calibri" w:hAnsi="Times New Roman" w:cs="Times New Roman"/>
          <w:color w:val="000000" w:themeColor="text1"/>
          <w:sz w:val="24"/>
          <w:szCs w:val="24"/>
          <w:lang w:val="en-US"/>
        </w:rPr>
        <w:t>1)</w:t>
      </w:r>
      <w:r w:rsidRPr="00D44F34">
        <w:rPr>
          <w:rFonts w:ascii="Times New Roman" w:eastAsia="Calibri" w:hAnsi="Times New Roman" w:cs="Times New Roman"/>
          <w:color w:val="000000" w:themeColor="text1"/>
          <w:sz w:val="24"/>
          <w:szCs w:val="24"/>
          <w:lang w:val="en-US"/>
        </w:rPr>
        <w:t xml:space="preserve"> and others (4.8% in 2011 and 3.5% in 2001)</w:t>
      </w:r>
      <w:r w:rsidR="0079119E" w:rsidRPr="00D44F34">
        <w:rPr>
          <w:rFonts w:ascii="Times New Roman" w:eastAsia="Calibri" w:hAnsi="Times New Roman" w:cs="Times New Roman"/>
          <w:color w:val="000000" w:themeColor="text1"/>
          <w:sz w:val="24"/>
          <w:szCs w:val="24"/>
          <w:lang w:val="en-US"/>
        </w:rPr>
        <w:t>. Social co</w:t>
      </w:r>
      <w:r w:rsidR="007E344E" w:rsidRPr="00D44F34">
        <w:rPr>
          <w:rFonts w:ascii="Times New Roman" w:eastAsia="Calibri" w:hAnsi="Times New Roman" w:cs="Times New Roman"/>
          <w:color w:val="000000" w:themeColor="text1"/>
          <w:sz w:val="24"/>
          <w:szCs w:val="24"/>
          <w:lang w:val="en-US"/>
        </w:rPr>
        <w:t xml:space="preserve">operatives and foundations </w:t>
      </w:r>
      <w:r w:rsidR="008B73B6">
        <w:rPr>
          <w:rFonts w:ascii="Times New Roman" w:eastAsia="Calibri" w:hAnsi="Times New Roman" w:cs="Times New Roman"/>
          <w:color w:val="000000" w:themeColor="text1"/>
          <w:sz w:val="24"/>
          <w:szCs w:val="24"/>
          <w:lang w:val="en-US"/>
        </w:rPr>
        <w:t>showed</w:t>
      </w:r>
      <w:r w:rsidR="008B73B6" w:rsidRPr="00D44F34">
        <w:rPr>
          <w:rFonts w:ascii="Times New Roman" w:eastAsia="Calibri" w:hAnsi="Times New Roman" w:cs="Times New Roman"/>
          <w:color w:val="000000" w:themeColor="text1"/>
          <w:sz w:val="24"/>
          <w:szCs w:val="24"/>
          <w:lang w:val="en-US"/>
        </w:rPr>
        <w:t xml:space="preserve"> </w:t>
      </w:r>
      <w:r w:rsidR="007E344E" w:rsidRPr="00D44F34">
        <w:rPr>
          <w:rFonts w:ascii="Times New Roman" w:eastAsia="Calibri" w:hAnsi="Times New Roman" w:cs="Times New Roman"/>
          <w:color w:val="000000" w:themeColor="text1"/>
          <w:sz w:val="24"/>
          <w:szCs w:val="24"/>
          <w:lang w:val="en-US"/>
        </w:rPr>
        <w:t xml:space="preserve">the largest </w:t>
      </w:r>
      <w:r w:rsidRPr="00D44F34">
        <w:rPr>
          <w:rFonts w:ascii="Times New Roman" w:eastAsia="Calibri" w:hAnsi="Times New Roman" w:cs="Times New Roman"/>
          <w:color w:val="000000" w:themeColor="text1"/>
          <w:sz w:val="24"/>
          <w:szCs w:val="24"/>
          <w:lang w:val="en-US"/>
        </w:rPr>
        <w:t xml:space="preserve">percentage variations between 2001 and 2011 </w:t>
      </w:r>
      <w:r w:rsidR="007E344E" w:rsidRPr="00D44F34">
        <w:rPr>
          <w:rFonts w:ascii="Times New Roman" w:eastAsia="Calibri" w:hAnsi="Times New Roman" w:cs="Times New Roman"/>
          <w:color w:val="000000" w:themeColor="text1"/>
          <w:sz w:val="24"/>
          <w:szCs w:val="24"/>
          <w:lang w:val="en-US"/>
        </w:rPr>
        <w:t>(+9</w:t>
      </w:r>
      <w:r w:rsidR="002A7747" w:rsidRPr="00D44F34">
        <w:rPr>
          <w:rFonts w:ascii="Times New Roman" w:eastAsia="Calibri" w:hAnsi="Times New Roman" w:cs="Times New Roman"/>
          <w:color w:val="000000" w:themeColor="text1"/>
          <w:sz w:val="24"/>
          <w:szCs w:val="24"/>
          <w:lang w:val="en-US"/>
        </w:rPr>
        <w:t>8.5% and +102.1%, respectively).</w:t>
      </w:r>
      <w:r w:rsidR="007E344E" w:rsidRPr="00D44F34">
        <w:rPr>
          <w:rFonts w:ascii="Times New Roman" w:eastAsia="Calibri" w:hAnsi="Times New Roman" w:cs="Times New Roman"/>
          <w:color w:val="000000" w:themeColor="text1"/>
          <w:sz w:val="24"/>
          <w:szCs w:val="24"/>
          <w:lang w:val="en-US"/>
        </w:rPr>
        <w:t xml:space="preserve"> </w:t>
      </w:r>
    </w:p>
    <w:p w14:paraId="59B792C6" w14:textId="77777777" w:rsidR="00AE00E9" w:rsidRPr="00D44F34" w:rsidRDefault="00AE00E9" w:rsidP="00090ABB">
      <w:pPr>
        <w:spacing w:after="0" w:line="360" w:lineRule="auto"/>
        <w:jc w:val="both"/>
        <w:rPr>
          <w:rFonts w:ascii="Times New Roman" w:eastAsia="Calibri" w:hAnsi="Times New Roman" w:cs="Times New Roman"/>
          <w:color w:val="000000" w:themeColor="text1"/>
          <w:sz w:val="20"/>
          <w:szCs w:val="20"/>
          <w:lang w:val="en-US"/>
        </w:rPr>
      </w:pPr>
    </w:p>
    <w:p w14:paraId="4DF52C7D" w14:textId="2B511F67" w:rsidR="00090ABB" w:rsidRPr="00D44F34" w:rsidRDefault="00090ABB" w:rsidP="00090ABB">
      <w:pPr>
        <w:spacing w:after="0" w:line="360" w:lineRule="auto"/>
        <w:jc w:val="both"/>
        <w:rPr>
          <w:rFonts w:ascii="Times New Roman" w:eastAsia="Calibri" w:hAnsi="Times New Roman" w:cs="Times New Roman"/>
          <w:b/>
          <w:color w:val="000000" w:themeColor="text1"/>
          <w:sz w:val="20"/>
          <w:szCs w:val="20"/>
          <w:lang w:val="en-US"/>
        </w:rPr>
      </w:pPr>
      <w:r w:rsidRPr="00D44F34">
        <w:rPr>
          <w:rFonts w:ascii="Times New Roman" w:eastAsia="Calibri" w:hAnsi="Times New Roman" w:cs="Times New Roman"/>
          <w:b/>
          <w:color w:val="000000" w:themeColor="text1"/>
          <w:sz w:val="20"/>
          <w:szCs w:val="20"/>
          <w:lang w:val="en-US"/>
        </w:rPr>
        <w:t>Table 2 - TSOs by legal form, Italy - 2001 and 2011</w:t>
      </w:r>
      <w:r w:rsidRPr="00D44F34">
        <w:rPr>
          <w:rFonts w:ascii="Times New Roman" w:eastAsia="Calibri" w:hAnsi="Times New Roman" w:cs="Times New Roman"/>
          <w:color w:val="000000" w:themeColor="text1"/>
          <w:sz w:val="20"/>
          <w:szCs w:val="20"/>
          <w:lang w:val="en-US"/>
        </w:rPr>
        <w:t>(absolute and % values)</w:t>
      </w:r>
    </w:p>
    <w:tbl>
      <w:tblPr>
        <w:tblW w:w="9384" w:type="dxa"/>
        <w:tblInd w:w="55" w:type="dxa"/>
        <w:tblCellMar>
          <w:left w:w="70" w:type="dxa"/>
          <w:right w:w="70" w:type="dxa"/>
        </w:tblCellMar>
        <w:tblLook w:val="04A0" w:firstRow="1" w:lastRow="0" w:firstColumn="1" w:lastColumn="0" w:noHBand="0" w:noVBand="1"/>
      </w:tblPr>
      <w:tblGrid>
        <w:gridCol w:w="4640"/>
        <w:gridCol w:w="904"/>
        <w:gridCol w:w="964"/>
        <w:gridCol w:w="1559"/>
        <w:gridCol w:w="1317"/>
      </w:tblGrid>
      <w:tr w:rsidR="00D44F34" w:rsidRPr="00D44F34" w14:paraId="7972331F" w14:textId="77777777" w:rsidTr="004E1CBA">
        <w:trPr>
          <w:trHeight w:val="288"/>
        </w:trPr>
        <w:tc>
          <w:tcPr>
            <w:tcW w:w="4640" w:type="dxa"/>
            <w:tcBorders>
              <w:top w:val="single" w:sz="4" w:space="0" w:color="auto"/>
              <w:left w:val="nil"/>
              <w:bottom w:val="nil"/>
              <w:right w:val="nil"/>
            </w:tcBorders>
            <w:shd w:val="clear" w:color="auto" w:fill="auto"/>
            <w:noWrap/>
            <w:vAlign w:val="bottom"/>
            <w:hideMark/>
          </w:tcPr>
          <w:p w14:paraId="51B8A375" w14:textId="77777777" w:rsidR="00090ABB" w:rsidRPr="00D44F34" w:rsidRDefault="00090ABB" w:rsidP="00090ABB">
            <w:pPr>
              <w:spacing w:after="0" w:line="240" w:lineRule="auto"/>
              <w:rPr>
                <w:rFonts w:ascii="Times New Roman" w:eastAsia="Times New Roman" w:hAnsi="Times New Roman" w:cs="Times New Roman"/>
                <w:color w:val="000000" w:themeColor="text1"/>
                <w:sz w:val="20"/>
                <w:szCs w:val="20"/>
                <w:lang w:val="en-US" w:eastAsia="it-IT"/>
              </w:rPr>
            </w:pPr>
            <w:r w:rsidRPr="00D44F34">
              <w:rPr>
                <w:rFonts w:ascii="Times New Roman" w:eastAsia="Times New Roman" w:hAnsi="Times New Roman" w:cs="Times New Roman"/>
                <w:color w:val="000000" w:themeColor="text1"/>
                <w:sz w:val="20"/>
                <w:szCs w:val="20"/>
                <w:lang w:val="en-US" w:eastAsia="it-IT"/>
              </w:rPr>
              <w:t> </w:t>
            </w:r>
          </w:p>
        </w:tc>
        <w:tc>
          <w:tcPr>
            <w:tcW w:w="1868" w:type="dxa"/>
            <w:gridSpan w:val="2"/>
            <w:tcBorders>
              <w:top w:val="single" w:sz="4" w:space="0" w:color="auto"/>
              <w:left w:val="nil"/>
              <w:bottom w:val="nil"/>
              <w:right w:val="nil"/>
            </w:tcBorders>
            <w:shd w:val="clear" w:color="auto" w:fill="auto"/>
            <w:noWrap/>
            <w:vAlign w:val="bottom"/>
            <w:hideMark/>
          </w:tcPr>
          <w:p w14:paraId="3363967F" w14:textId="77777777" w:rsidR="00090ABB" w:rsidRPr="00D44F34" w:rsidRDefault="00090ABB" w:rsidP="00090ABB">
            <w:pPr>
              <w:spacing w:after="0" w:line="240" w:lineRule="auto"/>
              <w:jc w:val="center"/>
              <w:rPr>
                <w:rFonts w:ascii="Times New Roman" w:eastAsia="Times New Roman" w:hAnsi="Times New Roman" w:cs="Times New Roman"/>
                <w:color w:val="000000" w:themeColor="text1"/>
                <w:sz w:val="20"/>
                <w:szCs w:val="20"/>
                <w:lang w:eastAsia="it-IT"/>
              </w:rPr>
            </w:pPr>
            <w:r w:rsidRPr="00D44F34">
              <w:rPr>
                <w:rFonts w:ascii="Times New Roman" w:eastAsia="Times New Roman" w:hAnsi="Times New Roman" w:cs="Times New Roman"/>
                <w:color w:val="000000" w:themeColor="text1"/>
                <w:sz w:val="20"/>
                <w:szCs w:val="20"/>
                <w:lang w:eastAsia="it-IT"/>
              </w:rPr>
              <w:t>2001</w:t>
            </w:r>
          </w:p>
        </w:tc>
        <w:tc>
          <w:tcPr>
            <w:tcW w:w="2876" w:type="dxa"/>
            <w:gridSpan w:val="2"/>
            <w:tcBorders>
              <w:top w:val="single" w:sz="4" w:space="0" w:color="auto"/>
              <w:left w:val="nil"/>
              <w:bottom w:val="nil"/>
              <w:right w:val="nil"/>
            </w:tcBorders>
            <w:shd w:val="clear" w:color="auto" w:fill="auto"/>
            <w:noWrap/>
            <w:vAlign w:val="bottom"/>
            <w:hideMark/>
          </w:tcPr>
          <w:p w14:paraId="0E915B8F" w14:textId="77777777" w:rsidR="00090ABB" w:rsidRPr="00D44F34" w:rsidRDefault="00090ABB" w:rsidP="00090ABB">
            <w:pPr>
              <w:spacing w:after="0" w:line="240" w:lineRule="auto"/>
              <w:jc w:val="center"/>
              <w:rPr>
                <w:rFonts w:ascii="Times New Roman" w:eastAsia="Times New Roman" w:hAnsi="Times New Roman" w:cs="Times New Roman"/>
                <w:color w:val="000000" w:themeColor="text1"/>
                <w:sz w:val="20"/>
                <w:szCs w:val="20"/>
                <w:lang w:eastAsia="it-IT"/>
              </w:rPr>
            </w:pPr>
            <w:r w:rsidRPr="00D44F34">
              <w:rPr>
                <w:rFonts w:ascii="Times New Roman" w:eastAsia="Times New Roman" w:hAnsi="Times New Roman" w:cs="Times New Roman"/>
                <w:color w:val="000000" w:themeColor="text1"/>
                <w:sz w:val="20"/>
                <w:szCs w:val="20"/>
                <w:lang w:eastAsia="it-IT"/>
              </w:rPr>
              <w:t>2011</w:t>
            </w:r>
          </w:p>
        </w:tc>
      </w:tr>
      <w:tr w:rsidR="00D44F34" w:rsidRPr="00D44F34" w14:paraId="30200731" w14:textId="77777777" w:rsidTr="004E1CBA">
        <w:trPr>
          <w:trHeight w:val="288"/>
        </w:trPr>
        <w:tc>
          <w:tcPr>
            <w:tcW w:w="4640" w:type="dxa"/>
            <w:tcBorders>
              <w:top w:val="nil"/>
              <w:left w:val="nil"/>
              <w:bottom w:val="single" w:sz="4" w:space="0" w:color="auto"/>
              <w:right w:val="nil"/>
            </w:tcBorders>
            <w:shd w:val="clear" w:color="auto" w:fill="auto"/>
            <w:noWrap/>
            <w:vAlign w:val="bottom"/>
            <w:hideMark/>
          </w:tcPr>
          <w:p w14:paraId="2D20129E" w14:textId="16301B53" w:rsidR="00090ABB" w:rsidRPr="00D44F34" w:rsidRDefault="00090ABB" w:rsidP="002376A4">
            <w:pPr>
              <w:spacing w:after="0" w:line="240" w:lineRule="auto"/>
              <w:rPr>
                <w:rFonts w:ascii="Times New Roman" w:eastAsia="Times New Roman" w:hAnsi="Times New Roman" w:cs="Times New Roman"/>
                <w:b/>
                <w:color w:val="000000" w:themeColor="text1"/>
                <w:sz w:val="20"/>
                <w:szCs w:val="20"/>
                <w:lang w:eastAsia="it-IT"/>
              </w:rPr>
            </w:pPr>
            <w:r w:rsidRPr="00D44F34">
              <w:rPr>
                <w:rFonts w:ascii="Times New Roman" w:eastAsia="Times New Roman" w:hAnsi="Times New Roman" w:cs="Times New Roman"/>
                <w:color w:val="000000" w:themeColor="text1"/>
                <w:sz w:val="20"/>
                <w:szCs w:val="20"/>
                <w:lang w:eastAsia="it-IT"/>
              </w:rPr>
              <w:t> </w:t>
            </w:r>
          </w:p>
        </w:tc>
        <w:tc>
          <w:tcPr>
            <w:tcW w:w="904" w:type="dxa"/>
            <w:tcBorders>
              <w:top w:val="single" w:sz="4" w:space="0" w:color="auto"/>
              <w:left w:val="nil"/>
              <w:bottom w:val="single" w:sz="4" w:space="0" w:color="auto"/>
              <w:right w:val="nil"/>
            </w:tcBorders>
            <w:shd w:val="clear" w:color="auto" w:fill="auto"/>
            <w:noWrap/>
            <w:vAlign w:val="bottom"/>
            <w:hideMark/>
          </w:tcPr>
          <w:p w14:paraId="4276EFAB" w14:textId="77777777" w:rsidR="00090ABB" w:rsidRPr="00D44F34" w:rsidRDefault="00090ABB" w:rsidP="007A2B59">
            <w:pPr>
              <w:spacing w:after="0" w:line="240" w:lineRule="auto"/>
              <w:jc w:val="right"/>
              <w:rPr>
                <w:rFonts w:ascii="Times New Roman" w:eastAsia="Times New Roman" w:hAnsi="Times New Roman" w:cs="Times New Roman"/>
                <w:color w:val="000000" w:themeColor="text1"/>
                <w:sz w:val="20"/>
                <w:szCs w:val="20"/>
                <w:lang w:eastAsia="it-IT"/>
              </w:rPr>
            </w:pPr>
            <w:r w:rsidRPr="00D44F34">
              <w:rPr>
                <w:rFonts w:ascii="Times New Roman" w:eastAsia="Times New Roman" w:hAnsi="Times New Roman" w:cs="Times New Roman"/>
                <w:color w:val="000000" w:themeColor="text1"/>
                <w:sz w:val="20"/>
                <w:szCs w:val="20"/>
                <w:lang w:eastAsia="it-IT"/>
              </w:rPr>
              <w:t>No.</w:t>
            </w:r>
          </w:p>
        </w:tc>
        <w:tc>
          <w:tcPr>
            <w:tcW w:w="964" w:type="dxa"/>
            <w:tcBorders>
              <w:top w:val="single" w:sz="4" w:space="0" w:color="auto"/>
              <w:left w:val="nil"/>
              <w:bottom w:val="single" w:sz="4" w:space="0" w:color="auto"/>
              <w:right w:val="nil"/>
            </w:tcBorders>
            <w:shd w:val="clear" w:color="auto" w:fill="auto"/>
            <w:noWrap/>
            <w:vAlign w:val="bottom"/>
            <w:hideMark/>
          </w:tcPr>
          <w:p w14:paraId="67D55CC5" w14:textId="77777777" w:rsidR="00090ABB" w:rsidRPr="00D44F34" w:rsidRDefault="00090ABB" w:rsidP="007A2B59">
            <w:pPr>
              <w:spacing w:after="0" w:line="240" w:lineRule="auto"/>
              <w:jc w:val="right"/>
              <w:rPr>
                <w:rFonts w:ascii="Times New Roman" w:eastAsia="Times New Roman" w:hAnsi="Times New Roman" w:cs="Times New Roman"/>
                <w:color w:val="000000" w:themeColor="text1"/>
                <w:sz w:val="20"/>
                <w:szCs w:val="20"/>
                <w:lang w:eastAsia="it-IT"/>
              </w:rPr>
            </w:pPr>
            <w:r w:rsidRPr="00D44F34">
              <w:rPr>
                <w:rFonts w:ascii="Times New Roman" w:eastAsia="Times New Roman" w:hAnsi="Times New Roman" w:cs="Times New Roman"/>
                <w:color w:val="000000" w:themeColor="text1"/>
                <w:sz w:val="20"/>
                <w:szCs w:val="20"/>
                <w:lang w:eastAsia="it-IT"/>
              </w:rPr>
              <w:t>%</w:t>
            </w:r>
          </w:p>
        </w:tc>
        <w:tc>
          <w:tcPr>
            <w:tcW w:w="1559" w:type="dxa"/>
            <w:tcBorders>
              <w:top w:val="single" w:sz="4" w:space="0" w:color="auto"/>
              <w:left w:val="nil"/>
              <w:bottom w:val="single" w:sz="4" w:space="0" w:color="auto"/>
              <w:right w:val="nil"/>
            </w:tcBorders>
            <w:shd w:val="clear" w:color="auto" w:fill="auto"/>
            <w:noWrap/>
            <w:vAlign w:val="bottom"/>
            <w:hideMark/>
          </w:tcPr>
          <w:p w14:paraId="7F54CFBF" w14:textId="3D2F920C" w:rsidR="00090ABB" w:rsidRPr="00D44F34" w:rsidRDefault="00090ABB" w:rsidP="007A2B59">
            <w:pPr>
              <w:spacing w:after="0" w:line="240" w:lineRule="auto"/>
              <w:jc w:val="right"/>
              <w:rPr>
                <w:rFonts w:ascii="Times New Roman" w:eastAsia="Times New Roman" w:hAnsi="Times New Roman" w:cs="Times New Roman"/>
                <w:color w:val="000000" w:themeColor="text1"/>
                <w:sz w:val="20"/>
                <w:szCs w:val="20"/>
                <w:lang w:eastAsia="it-IT"/>
              </w:rPr>
            </w:pPr>
            <w:r w:rsidRPr="00D44F34">
              <w:rPr>
                <w:rFonts w:ascii="Times New Roman" w:eastAsia="Times New Roman" w:hAnsi="Times New Roman" w:cs="Times New Roman"/>
                <w:color w:val="000000" w:themeColor="text1"/>
                <w:sz w:val="20"/>
                <w:szCs w:val="20"/>
                <w:lang w:eastAsia="it-IT"/>
              </w:rPr>
              <w:t>No.</w:t>
            </w:r>
          </w:p>
        </w:tc>
        <w:tc>
          <w:tcPr>
            <w:tcW w:w="1317" w:type="dxa"/>
            <w:tcBorders>
              <w:top w:val="single" w:sz="4" w:space="0" w:color="auto"/>
              <w:left w:val="nil"/>
              <w:bottom w:val="single" w:sz="4" w:space="0" w:color="auto"/>
              <w:right w:val="nil"/>
            </w:tcBorders>
            <w:shd w:val="clear" w:color="auto" w:fill="auto"/>
            <w:noWrap/>
            <w:vAlign w:val="bottom"/>
            <w:hideMark/>
          </w:tcPr>
          <w:p w14:paraId="73B2DEF3" w14:textId="77777777" w:rsidR="00090ABB" w:rsidRPr="00D44F34" w:rsidRDefault="00090ABB" w:rsidP="007A2B59">
            <w:pPr>
              <w:spacing w:after="0" w:line="240" w:lineRule="auto"/>
              <w:jc w:val="right"/>
              <w:rPr>
                <w:rFonts w:ascii="Times New Roman" w:eastAsia="Times New Roman" w:hAnsi="Times New Roman" w:cs="Times New Roman"/>
                <w:color w:val="000000" w:themeColor="text1"/>
                <w:sz w:val="20"/>
                <w:szCs w:val="20"/>
                <w:lang w:eastAsia="it-IT"/>
              </w:rPr>
            </w:pPr>
            <w:r w:rsidRPr="00D44F34">
              <w:rPr>
                <w:rFonts w:ascii="Times New Roman" w:eastAsia="Times New Roman" w:hAnsi="Times New Roman" w:cs="Times New Roman"/>
                <w:color w:val="000000" w:themeColor="text1"/>
                <w:sz w:val="20"/>
                <w:szCs w:val="20"/>
                <w:lang w:eastAsia="it-IT"/>
              </w:rPr>
              <w:t>%</w:t>
            </w:r>
          </w:p>
        </w:tc>
      </w:tr>
      <w:tr w:rsidR="00D44F34" w:rsidRPr="00D44F34" w14:paraId="37619787" w14:textId="77777777" w:rsidTr="004E1CBA">
        <w:trPr>
          <w:trHeight w:val="68"/>
        </w:trPr>
        <w:tc>
          <w:tcPr>
            <w:tcW w:w="9384" w:type="dxa"/>
            <w:gridSpan w:val="5"/>
            <w:tcBorders>
              <w:top w:val="single" w:sz="4" w:space="0" w:color="auto"/>
              <w:left w:val="nil"/>
              <w:bottom w:val="nil"/>
            </w:tcBorders>
            <w:shd w:val="clear" w:color="auto" w:fill="auto"/>
            <w:noWrap/>
            <w:vAlign w:val="bottom"/>
          </w:tcPr>
          <w:p w14:paraId="4EE4B787" w14:textId="1163EF10" w:rsidR="00090ABB" w:rsidRPr="00D44F34" w:rsidRDefault="00090ABB" w:rsidP="00A36A32">
            <w:pPr>
              <w:spacing w:after="0" w:line="240" w:lineRule="auto"/>
              <w:rPr>
                <w:rFonts w:ascii="Times New Roman" w:eastAsia="Times New Roman" w:hAnsi="Times New Roman" w:cs="Times New Roman"/>
                <w:b/>
                <w:color w:val="000000" w:themeColor="text1"/>
                <w:sz w:val="20"/>
                <w:szCs w:val="20"/>
                <w:lang w:eastAsia="it-IT"/>
              </w:rPr>
            </w:pPr>
            <w:r w:rsidRPr="00D44F34">
              <w:rPr>
                <w:rFonts w:ascii="Times New Roman" w:eastAsia="Times New Roman" w:hAnsi="Times New Roman" w:cs="Times New Roman"/>
                <w:b/>
                <w:color w:val="000000" w:themeColor="text1"/>
                <w:sz w:val="20"/>
                <w:szCs w:val="20"/>
                <w:lang w:eastAsia="it-IT"/>
              </w:rPr>
              <w:t>Legal form</w:t>
            </w:r>
          </w:p>
        </w:tc>
      </w:tr>
      <w:tr w:rsidR="00D44F34" w:rsidRPr="00D44F34" w14:paraId="4D7CE6A7" w14:textId="77777777" w:rsidTr="004E1CBA">
        <w:trPr>
          <w:trHeight w:val="68"/>
        </w:trPr>
        <w:tc>
          <w:tcPr>
            <w:tcW w:w="4640" w:type="dxa"/>
            <w:tcBorders>
              <w:top w:val="nil"/>
              <w:left w:val="nil"/>
              <w:bottom w:val="nil"/>
              <w:right w:val="nil"/>
            </w:tcBorders>
            <w:shd w:val="clear" w:color="auto" w:fill="auto"/>
            <w:noWrap/>
            <w:vAlign w:val="bottom"/>
          </w:tcPr>
          <w:p w14:paraId="0B969F1B" w14:textId="77777777" w:rsidR="00090ABB" w:rsidRPr="00D44F34" w:rsidRDefault="00090ABB" w:rsidP="00090ABB">
            <w:pPr>
              <w:spacing w:after="0" w:line="240" w:lineRule="auto"/>
              <w:rPr>
                <w:rFonts w:ascii="Times New Roman" w:eastAsia="Times New Roman" w:hAnsi="Times New Roman" w:cs="Times New Roman"/>
                <w:bCs/>
                <w:color w:val="000000" w:themeColor="text1"/>
                <w:sz w:val="20"/>
                <w:szCs w:val="20"/>
                <w:lang w:eastAsia="it-IT"/>
              </w:rPr>
            </w:pPr>
            <w:r w:rsidRPr="00D44F34">
              <w:rPr>
                <w:rFonts w:ascii="Times New Roman" w:eastAsia="Times New Roman" w:hAnsi="Times New Roman" w:cs="Times New Roman"/>
                <w:bCs/>
                <w:color w:val="000000" w:themeColor="text1"/>
                <w:sz w:val="20"/>
                <w:szCs w:val="20"/>
                <w:lang w:eastAsia="it-IT"/>
              </w:rPr>
              <w:t>Recognized Association</w:t>
            </w:r>
          </w:p>
        </w:tc>
        <w:tc>
          <w:tcPr>
            <w:tcW w:w="904" w:type="dxa"/>
            <w:tcBorders>
              <w:top w:val="nil"/>
              <w:left w:val="nil"/>
              <w:bottom w:val="nil"/>
              <w:right w:val="nil"/>
            </w:tcBorders>
            <w:shd w:val="clear" w:color="auto" w:fill="auto"/>
            <w:noWrap/>
            <w:vAlign w:val="bottom"/>
          </w:tcPr>
          <w:p w14:paraId="2C6280F0" w14:textId="77777777" w:rsidR="00090ABB" w:rsidRPr="00D44F34" w:rsidRDefault="00090ABB" w:rsidP="00090ABB">
            <w:pPr>
              <w:spacing w:after="0" w:line="240" w:lineRule="auto"/>
              <w:jc w:val="right"/>
              <w:rPr>
                <w:rFonts w:ascii="Times New Roman" w:eastAsia="Times New Roman" w:hAnsi="Times New Roman" w:cs="Times New Roman"/>
                <w:color w:val="000000" w:themeColor="text1"/>
                <w:sz w:val="20"/>
                <w:szCs w:val="20"/>
                <w:lang w:eastAsia="it-IT"/>
              </w:rPr>
            </w:pPr>
            <w:r w:rsidRPr="00D44F34">
              <w:rPr>
                <w:rFonts w:ascii="Times New Roman" w:eastAsia="Times New Roman" w:hAnsi="Times New Roman" w:cs="Times New Roman"/>
                <w:color w:val="000000" w:themeColor="text1"/>
                <w:sz w:val="20"/>
                <w:szCs w:val="20"/>
                <w:lang w:eastAsia="it-IT"/>
              </w:rPr>
              <w:t>62,231</w:t>
            </w:r>
          </w:p>
        </w:tc>
        <w:tc>
          <w:tcPr>
            <w:tcW w:w="964" w:type="dxa"/>
            <w:tcBorders>
              <w:top w:val="nil"/>
              <w:left w:val="nil"/>
              <w:bottom w:val="nil"/>
              <w:right w:val="nil"/>
            </w:tcBorders>
            <w:shd w:val="clear" w:color="auto" w:fill="auto"/>
            <w:noWrap/>
            <w:vAlign w:val="bottom"/>
          </w:tcPr>
          <w:p w14:paraId="59F93E85" w14:textId="77777777" w:rsidR="00090ABB" w:rsidRPr="00D44F34" w:rsidRDefault="00090ABB" w:rsidP="00090ABB">
            <w:pPr>
              <w:spacing w:after="0" w:line="240" w:lineRule="auto"/>
              <w:jc w:val="right"/>
              <w:rPr>
                <w:rFonts w:ascii="Times New Roman" w:eastAsia="Times New Roman" w:hAnsi="Times New Roman" w:cs="Times New Roman"/>
                <w:color w:val="000000" w:themeColor="text1"/>
                <w:sz w:val="20"/>
                <w:szCs w:val="20"/>
                <w:lang w:eastAsia="it-IT"/>
              </w:rPr>
            </w:pPr>
            <w:r w:rsidRPr="00D44F34">
              <w:rPr>
                <w:rFonts w:ascii="Times New Roman" w:eastAsia="Times New Roman" w:hAnsi="Times New Roman" w:cs="Times New Roman"/>
                <w:color w:val="000000" w:themeColor="text1"/>
                <w:sz w:val="20"/>
                <w:szCs w:val="20"/>
                <w:lang w:eastAsia="it-IT"/>
              </w:rPr>
              <w:t>26.5</w:t>
            </w:r>
          </w:p>
        </w:tc>
        <w:tc>
          <w:tcPr>
            <w:tcW w:w="1559" w:type="dxa"/>
            <w:tcBorders>
              <w:top w:val="nil"/>
              <w:left w:val="nil"/>
              <w:bottom w:val="nil"/>
              <w:right w:val="nil"/>
            </w:tcBorders>
            <w:shd w:val="clear" w:color="auto" w:fill="auto"/>
            <w:noWrap/>
            <w:vAlign w:val="bottom"/>
          </w:tcPr>
          <w:p w14:paraId="49E04B28" w14:textId="77777777" w:rsidR="00090ABB" w:rsidRPr="00D44F34" w:rsidRDefault="00090ABB" w:rsidP="00090ABB">
            <w:pPr>
              <w:spacing w:after="0" w:line="240" w:lineRule="auto"/>
              <w:jc w:val="right"/>
              <w:rPr>
                <w:rFonts w:ascii="Times New Roman" w:eastAsia="Times New Roman" w:hAnsi="Times New Roman" w:cs="Times New Roman"/>
                <w:color w:val="000000" w:themeColor="text1"/>
                <w:sz w:val="20"/>
                <w:szCs w:val="20"/>
                <w:lang w:eastAsia="it-IT"/>
              </w:rPr>
            </w:pPr>
            <w:r w:rsidRPr="00D44F34">
              <w:rPr>
                <w:rFonts w:ascii="Times New Roman" w:eastAsia="Times New Roman" w:hAnsi="Times New Roman" w:cs="Times New Roman"/>
                <w:color w:val="000000" w:themeColor="text1"/>
                <w:sz w:val="20"/>
                <w:szCs w:val="20"/>
                <w:lang w:eastAsia="it-IT"/>
              </w:rPr>
              <w:t>68,349</w:t>
            </w:r>
          </w:p>
        </w:tc>
        <w:tc>
          <w:tcPr>
            <w:tcW w:w="1317" w:type="dxa"/>
            <w:tcBorders>
              <w:top w:val="nil"/>
              <w:left w:val="nil"/>
              <w:bottom w:val="nil"/>
              <w:right w:val="nil"/>
            </w:tcBorders>
            <w:shd w:val="clear" w:color="auto" w:fill="auto"/>
            <w:noWrap/>
            <w:vAlign w:val="bottom"/>
          </w:tcPr>
          <w:p w14:paraId="3CB02B60" w14:textId="77777777" w:rsidR="00090ABB" w:rsidRPr="00D44F34" w:rsidRDefault="00090ABB" w:rsidP="00090ABB">
            <w:pPr>
              <w:spacing w:after="0" w:line="240" w:lineRule="auto"/>
              <w:jc w:val="right"/>
              <w:rPr>
                <w:rFonts w:ascii="Times New Roman" w:eastAsia="Times New Roman" w:hAnsi="Times New Roman" w:cs="Times New Roman"/>
                <w:color w:val="000000" w:themeColor="text1"/>
                <w:sz w:val="20"/>
                <w:szCs w:val="20"/>
                <w:lang w:eastAsia="it-IT"/>
              </w:rPr>
            </w:pPr>
            <w:r w:rsidRPr="00D44F34">
              <w:rPr>
                <w:rFonts w:ascii="Times New Roman" w:eastAsia="Times New Roman" w:hAnsi="Times New Roman" w:cs="Times New Roman"/>
                <w:color w:val="000000" w:themeColor="text1"/>
                <w:sz w:val="20"/>
                <w:szCs w:val="20"/>
                <w:lang w:eastAsia="it-IT"/>
              </w:rPr>
              <w:t>22.7</w:t>
            </w:r>
          </w:p>
        </w:tc>
      </w:tr>
      <w:tr w:rsidR="00D44F34" w:rsidRPr="00D44F34" w14:paraId="5B74A389" w14:textId="77777777" w:rsidTr="004E1CBA">
        <w:trPr>
          <w:trHeight w:val="68"/>
        </w:trPr>
        <w:tc>
          <w:tcPr>
            <w:tcW w:w="4640" w:type="dxa"/>
            <w:tcBorders>
              <w:top w:val="nil"/>
              <w:left w:val="nil"/>
              <w:bottom w:val="nil"/>
              <w:right w:val="nil"/>
            </w:tcBorders>
            <w:shd w:val="clear" w:color="auto" w:fill="auto"/>
            <w:noWrap/>
            <w:vAlign w:val="bottom"/>
          </w:tcPr>
          <w:p w14:paraId="4BA97A45" w14:textId="77777777" w:rsidR="00090ABB" w:rsidRPr="00D44F34" w:rsidRDefault="00090ABB" w:rsidP="00090ABB">
            <w:pPr>
              <w:spacing w:after="0" w:line="240" w:lineRule="auto"/>
              <w:rPr>
                <w:rFonts w:ascii="Times New Roman" w:eastAsia="Times New Roman" w:hAnsi="Times New Roman" w:cs="Times New Roman"/>
                <w:color w:val="000000" w:themeColor="text1"/>
                <w:sz w:val="20"/>
                <w:szCs w:val="20"/>
                <w:lang w:eastAsia="it-IT"/>
              </w:rPr>
            </w:pPr>
            <w:r w:rsidRPr="00D44F34">
              <w:rPr>
                <w:rFonts w:ascii="Times New Roman" w:eastAsia="Times New Roman" w:hAnsi="Times New Roman" w:cs="Times New Roman"/>
                <w:color w:val="000000" w:themeColor="text1"/>
                <w:sz w:val="20"/>
                <w:szCs w:val="20"/>
                <w:lang w:eastAsia="it-IT"/>
              </w:rPr>
              <w:t>Foundation</w:t>
            </w:r>
          </w:p>
        </w:tc>
        <w:tc>
          <w:tcPr>
            <w:tcW w:w="904" w:type="dxa"/>
            <w:tcBorders>
              <w:top w:val="nil"/>
              <w:left w:val="nil"/>
              <w:bottom w:val="nil"/>
              <w:right w:val="nil"/>
            </w:tcBorders>
            <w:shd w:val="clear" w:color="auto" w:fill="auto"/>
            <w:noWrap/>
            <w:vAlign w:val="bottom"/>
          </w:tcPr>
          <w:p w14:paraId="3FC48E98" w14:textId="77777777" w:rsidR="00090ABB" w:rsidRPr="00D44F34" w:rsidRDefault="00090ABB" w:rsidP="00090ABB">
            <w:pPr>
              <w:spacing w:after="0" w:line="240" w:lineRule="auto"/>
              <w:jc w:val="right"/>
              <w:rPr>
                <w:rFonts w:ascii="Times New Roman" w:eastAsia="Times New Roman" w:hAnsi="Times New Roman" w:cs="Times New Roman"/>
                <w:color w:val="000000" w:themeColor="text1"/>
                <w:sz w:val="20"/>
                <w:szCs w:val="20"/>
                <w:lang w:eastAsia="it-IT"/>
              </w:rPr>
            </w:pPr>
            <w:r w:rsidRPr="00D44F34">
              <w:rPr>
                <w:rFonts w:ascii="Times New Roman" w:eastAsia="Times New Roman" w:hAnsi="Times New Roman" w:cs="Times New Roman"/>
                <w:color w:val="000000" w:themeColor="text1"/>
                <w:sz w:val="20"/>
                <w:szCs w:val="20"/>
                <w:lang w:eastAsia="it-IT"/>
              </w:rPr>
              <w:t>3,077</w:t>
            </w:r>
          </w:p>
        </w:tc>
        <w:tc>
          <w:tcPr>
            <w:tcW w:w="964" w:type="dxa"/>
            <w:tcBorders>
              <w:top w:val="nil"/>
              <w:left w:val="nil"/>
              <w:bottom w:val="nil"/>
              <w:right w:val="nil"/>
            </w:tcBorders>
            <w:shd w:val="clear" w:color="auto" w:fill="auto"/>
            <w:noWrap/>
            <w:vAlign w:val="bottom"/>
          </w:tcPr>
          <w:p w14:paraId="729F3BC7" w14:textId="77777777" w:rsidR="00090ABB" w:rsidRPr="00D44F34" w:rsidRDefault="00090ABB" w:rsidP="00090ABB">
            <w:pPr>
              <w:spacing w:after="0" w:line="240" w:lineRule="auto"/>
              <w:jc w:val="right"/>
              <w:rPr>
                <w:rFonts w:ascii="Times New Roman" w:eastAsia="Times New Roman" w:hAnsi="Times New Roman" w:cs="Times New Roman"/>
                <w:color w:val="000000" w:themeColor="text1"/>
                <w:sz w:val="20"/>
                <w:szCs w:val="20"/>
                <w:lang w:eastAsia="it-IT"/>
              </w:rPr>
            </w:pPr>
            <w:r w:rsidRPr="00D44F34">
              <w:rPr>
                <w:rFonts w:ascii="Times New Roman" w:eastAsia="Times New Roman" w:hAnsi="Times New Roman" w:cs="Times New Roman"/>
                <w:color w:val="000000" w:themeColor="text1"/>
                <w:sz w:val="20"/>
                <w:szCs w:val="20"/>
                <w:lang w:eastAsia="it-IT"/>
              </w:rPr>
              <w:t>1.3</w:t>
            </w:r>
          </w:p>
        </w:tc>
        <w:tc>
          <w:tcPr>
            <w:tcW w:w="1559" w:type="dxa"/>
            <w:tcBorders>
              <w:top w:val="nil"/>
              <w:left w:val="nil"/>
              <w:bottom w:val="nil"/>
              <w:right w:val="nil"/>
            </w:tcBorders>
            <w:shd w:val="clear" w:color="auto" w:fill="auto"/>
            <w:noWrap/>
            <w:vAlign w:val="bottom"/>
          </w:tcPr>
          <w:p w14:paraId="61C523F9" w14:textId="77777777" w:rsidR="00090ABB" w:rsidRPr="00D44F34" w:rsidRDefault="00090ABB" w:rsidP="00090ABB">
            <w:pPr>
              <w:spacing w:after="0" w:line="240" w:lineRule="auto"/>
              <w:jc w:val="right"/>
              <w:rPr>
                <w:rFonts w:ascii="Times New Roman" w:eastAsia="Times New Roman" w:hAnsi="Times New Roman" w:cs="Times New Roman"/>
                <w:color w:val="000000" w:themeColor="text1"/>
                <w:sz w:val="20"/>
                <w:szCs w:val="20"/>
                <w:lang w:eastAsia="it-IT"/>
              </w:rPr>
            </w:pPr>
            <w:r w:rsidRPr="00D44F34">
              <w:rPr>
                <w:rFonts w:ascii="Times New Roman" w:eastAsia="Times New Roman" w:hAnsi="Times New Roman" w:cs="Times New Roman"/>
                <w:color w:val="000000" w:themeColor="text1"/>
                <w:sz w:val="20"/>
                <w:szCs w:val="20"/>
                <w:lang w:eastAsia="it-IT"/>
              </w:rPr>
              <w:t>6,220</w:t>
            </w:r>
          </w:p>
        </w:tc>
        <w:tc>
          <w:tcPr>
            <w:tcW w:w="1317" w:type="dxa"/>
            <w:tcBorders>
              <w:top w:val="nil"/>
              <w:left w:val="nil"/>
              <w:bottom w:val="nil"/>
              <w:right w:val="nil"/>
            </w:tcBorders>
            <w:shd w:val="clear" w:color="auto" w:fill="auto"/>
            <w:noWrap/>
            <w:vAlign w:val="bottom"/>
          </w:tcPr>
          <w:p w14:paraId="6301E9D6" w14:textId="77777777" w:rsidR="00090ABB" w:rsidRPr="00D44F34" w:rsidRDefault="00090ABB" w:rsidP="00090ABB">
            <w:pPr>
              <w:spacing w:after="0" w:line="240" w:lineRule="auto"/>
              <w:jc w:val="right"/>
              <w:rPr>
                <w:rFonts w:ascii="Times New Roman" w:eastAsia="Times New Roman" w:hAnsi="Times New Roman" w:cs="Times New Roman"/>
                <w:color w:val="000000" w:themeColor="text1"/>
                <w:sz w:val="20"/>
                <w:szCs w:val="20"/>
                <w:lang w:eastAsia="it-IT"/>
              </w:rPr>
            </w:pPr>
            <w:r w:rsidRPr="00D44F34">
              <w:rPr>
                <w:rFonts w:ascii="Times New Roman" w:eastAsia="Times New Roman" w:hAnsi="Times New Roman" w:cs="Times New Roman"/>
                <w:color w:val="000000" w:themeColor="text1"/>
                <w:sz w:val="20"/>
                <w:szCs w:val="20"/>
                <w:lang w:eastAsia="it-IT"/>
              </w:rPr>
              <w:t>2.1</w:t>
            </w:r>
          </w:p>
        </w:tc>
      </w:tr>
      <w:tr w:rsidR="00D44F34" w:rsidRPr="00D44F34" w14:paraId="3ADF87C4" w14:textId="77777777" w:rsidTr="004E1CBA">
        <w:trPr>
          <w:trHeight w:val="68"/>
        </w:trPr>
        <w:tc>
          <w:tcPr>
            <w:tcW w:w="4640" w:type="dxa"/>
            <w:tcBorders>
              <w:top w:val="nil"/>
              <w:left w:val="nil"/>
              <w:bottom w:val="nil"/>
              <w:right w:val="nil"/>
            </w:tcBorders>
            <w:shd w:val="clear" w:color="auto" w:fill="auto"/>
            <w:noWrap/>
            <w:vAlign w:val="bottom"/>
          </w:tcPr>
          <w:p w14:paraId="24B2B515" w14:textId="77777777" w:rsidR="00090ABB" w:rsidRPr="00D44F34" w:rsidRDefault="00090ABB" w:rsidP="00090ABB">
            <w:pPr>
              <w:spacing w:after="0" w:line="240" w:lineRule="auto"/>
              <w:rPr>
                <w:rFonts w:ascii="Times New Roman" w:eastAsia="Times New Roman" w:hAnsi="Times New Roman" w:cs="Times New Roman"/>
                <w:bCs/>
                <w:color w:val="000000" w:themeColor="text1"/>
                <w:sz w:val="20"/>
                <w:szCs w:val="20"/>
                <w:lang w:eastAsia="it-IT"/>
              </w:rPr>
            </w:pPr>
            <w:r w:rsidRPr="00D44F34">
              <w:rPr>
                <w:rFonts w:ascii="Times New Roman" w:eastAsia="Times New Roman" w:hAnsi="Times New Roman" w:cs="Times New Roman"/>
                <w:bCs/>
                <w:color w:val="000000" w:themeColor="text1"/>
                <w:sz w:val="20"/>
                <w:szCs w:val="20"/>
                <w:lang w:eastAsia="it-IT"/>
              </w:rPr>
              <w:t>Non recognized association</w:t>
            </w:r>
          </w:p>
        </w:tc>
        <w:tc>
          <w:tcPr>
            <w:tcW w:w="904" w:type="dxa"/>
            <w:tcBorders>
              <w:top w:val="nil"/>
              <w:left w:val="nil"/>
              <w:bottom w:val="nil"/>
              <w:right w:val="nil"/>
            </w:tcBorders>
            <w:shd w:val="clear" w:color="auto" w:fill="auto"/>
            <w:noWrap/>
            <w:vAlign w:val="bottom"/>
          </w:tcPr>
          <w:p w14:paraId="76D9B932" w14:textId="77777777" w:rsidR="00090ABB" w:rsidRPr="00D44F34" w:rsidRDefault="00090ABB" w:rsidP="00090ABB">
            <w:pPr>
              <w:spacing w:after="0" w:line="240" w:lineRule="auto"/>
              <w:jc w:val="right"/>
              <w:rPr>
                <w:rFonts w:ascii="Times New Roman" w:eastAsia="Times New Roman" w:hAnsi="Times New Roman" w:cs="Times New Roman"/>
                <w:color w:val="000000" w:themeColor="text1"/>
                <w:sz w:val="20"/>
                <w:szCs w:val="20"/>
                <w:lang w:eastAsia="it-IT"/>
              </w:rPr>
            </w:pPr>
            <w:r w:rsidRPr="00D44F34">
              <w:rPr>
                <w:rFonts w:ascii="Times New Roman" w:eastAsia="Times New Roman" w:hAnsi="Times New Roman" w:cs="Times New Roman"/>
                <w:color w:val="000000" w:themeColor="text1"/>
                <w:sz w:val="20"/>
                <w:szCs w:val="20"/>
                <w:lang w:eastAsia="it-IT"/>
              </w:rPr>
              <w:t>156,133</w:t>
            </w:r>
          </w:p>
        </w:tc>
        <w:tc>
          <w:tcPr>
            <w:tcW w:w="964" w:type="dxa"/>
            <w:tcBorders>
              <w:top w:val="nil"/>
              <w:left w:val="nil"/>
              <w:bottom w:val="nil"/>
              <w:right w:val="nil"/>
            </w:tcBorders>
            <w:shd w:val="clear" w:color="auto" w:fill="auto"/>
            <w:noWrap/>
            <w:vAlign w:val="bottom"/>
          </w:tcPr>
          <w:p w14:paraId="19A2B9D0" w14:textId="77777777" w:rsidR="00090ABB" w:rsidRPr="00D44F34" w:rsidRDefault="00090ABB" w:rsidP="00090ABB">
            <w:pPr>
              <w:spacing w:after="0" w:line="240" w:lineRule="auto"/>
              <w:jc w:val="right"/>
              <w:rPr>
                <w:rFonts w:ascii="Times New Roman" w:eastAsia="Times New Roman" w:hAnsi="Times New Roman" w:cs="Times New Roman"/>
                <w:color w:val="000000" w:themeColor="text1"/>
                <w:sz w:val="20"/>
                <w:szCs w:val="20"/>
                <w:lang w:eastAsia="it-IT"/>
              </w:rPr>
            </w:pPr>
            <w:r w:rsidRPr="00D44F34">
              <w:rPr>
                <w:rFonts w:ascii="Times New Roman" w:eastAsia="Times New Roman" w:hAnsi="Times New Roman" w:cs="Times New Roman"/>
                <w:color w:val="000000" w:themeColor="text1"/>
                <w:sz w:val="20"/>
                <w:szCs w:val="20"/>
                <w:lang w:eastAsia="it-IT"/>
              </w:rPr>
              <w:t>66.4</w:t>
            </w:r>
          </w:p>
        </w:tc>
        <w:tc>
          <w:tcPr>
            <w:tcW w:w="1559" w:type="dxa"/>
            <w:tcBorders>
              <w:top w:val="nil"/>
              <w:left w:val="nil"/>
              <w:bottom w:val="nil"/>
              <w:right w:val="nil"/>
            </w:tcBorders>
            <w:shd w:val="clear" w:color="auto" w:fill="auto"/>
            <w:noWrap/>
            <w:vAlign w:val="bottom"/>
          </w:tcPr>
          <w:p w14:paraId="12BF23C7" w14:textId="77777777" w:rsidR="00090ABB" w:rsidRPr="00D44F34" w:rsidRDefault="00090ABB" w:rsidP="00090ABB">
            <w:pPr>
              <w:spacing w:after="0" w:line="240" w:lineRule="auto"/>
              <w:jc w:val="right"/>
              <w:rPr>
                <w:rFonts w:ascii="Times New Roman" w:eastAsia="Times New Roman" w:hAnsi="Times New Roman" w:cs="Times New Roman"/>
                <w:color w:val="000000" w:themeColor="text1"/>
                <w:sz w:val="20"/>
                <w:szCs w:val="20"/>
                <w:lang w:eastAsia="it-IT"/>
              </w:rPr>
            </w:pPr>
            <w:r w:rsidRPr="00D44F34">
              <w:rPr>
                <w:rFonts w:ascii="Times New Roman" w:eastAsia="Times New Roman" w:hAnsi="Times New Roman" w:cs="Times New Roman"/>
                <w:color w:val="000000" w:themeColor="text1"/>
                <w:sz w:val="20"/>
                <w:szCs w:val="20"/>
                <w:lang w:eastAsia="it-IT"/>
              </w:rPr>
              <w:t>201,004</w:t>
            </w:r>
          </w:p>
        </w:tc>
        <w:tc>
          <w:tcPr>
            <w:tcW w:w="1317" w:type="dxa"/>
            <w:tcBorders>
              <w:top w:val="nil"/>
              <w:left w:val="nil"/>
              <w:bottom w:val="nil"/>
              <w:right w:val="nil"/>
            </w:tcBorders>
            <w:shd w:val="clear" w:color="auto" w:fill="auto"/>
            <w:noWrap/>
            <w:vAlign w:val="bottom"/>
          </w:tcPr>
          <w:p w14:paraId="49CC3A25" w14:textId="77777777" w:rsidR="00090ABB" w:rsidRPr="00D44F34" w:rsidRDefault="00090ABB" w:rsidP="00090ABB">
            <w:pPr>
              <w:spacing w:after="0" w:line="240" w:lineRule="auto"/>
              <w:jc w:val="right"/>
              <w:rPr>
                <w:rFonts w:ascii="Times New Roman" w:eastAsia="Times New Roman" w:hAnsi="Times New Roman" w:cs="Times New Roman"/>
                <w:color w:val="000000" w:themeColor="text1"/>
                <w:sz w:val="20"/>
                <w:szCs w:val="20"/>
                <w:lang w:eastAsia="it-IT"/>
              </w:rPr>
            </w:pPr>
            <w:r w:rsidRPr="00D44F34">
              <w:rPr>
                <w:rFonts w:ascii="Times New Roman" w:eastAsia="Times New Roman" w:hAnsi="Times New Roman" w:cs="Times New Roman"/>
                <w:color w:val="000000" w:themeColor="text1"/>
                <w:sz w:val="20"/>
                <w:szCs w:val="20"/>
                <w:lang w:eastAsia="it-IT"/>
              </w:rPr>
              <w:t>66.7</w:t>
            </w:r>
          </w:p>
        </w:tc>
      </w:tr>
      <w:tr w:rsidR="00D44F34" w:rsidRPr="00D44F34" w14:paraId="1ACD5043" w14:textId="77777777" w:rsidTr="004E1CBA">
        <w:trPr>
          <w:trHeight w:val="68"/>
        </w:trPr>
        <w:tc>
          <w:tcPr>
            <w:tcW w:w="4640" w:type="dxa"/>
            <w:tcBorders>
              <w:top w:val="nil"/>
              <w:left w:val="nil"/>
              <w:bottom w:val="nil"/>
              <w:right w:val="nil"/>
            </w:tcBorders>
            <w:shd w:val="clear" w:color="auto" w:fill="auto"/>
            <w:noWrap/>
            <w:vAlign w:val="bottom"/>
          </w:tcPr>
          <w:p w14:paraId="2C683A61" w14:textId="2A493AFD" w:rsidR="00090ABB" w:rsidRPr="00D44F34" w:rsidRDefault="00090ABB" w:rsidP="00090ABB">
            <w:pPr>
              <w:spacing w:after="0" w:line="240" w:lineRule="auto"/>
              <w:rPr>
                <w:rFonts w:ascii="Times New Roman" w:eastAsia="Times New Roman" w:hAnsi="Times New Roman" w:cs="Times New Roman"/>
                <w:bCs/>
                <w:color w:val="000000" w:themeColor="text1"/>
                <w:sz w:val="20"/>
                <w:szCs w:val="20"/>
                <w:lang w:eastAsia="it-IT"/>
              </w:rPr>
            </w:pPr>
            <w:r w:rsidRPr="00D44F34">
              <w:rPr>
                <w:rFonts w:ascii="Times New Roman" w:eastAsia="Times New Roman" w:hAnsi="Times New Roman" w:cs="Times New Roman"/>
                <w:bCs/>
                <w:color w:val="000000" w:themeColor="text1"/>
                <w:sz w:val="20"/>
                <w:szCs w:val="20"/>
                <w:lang w:eastAsia="it-IT"/>
              </w:rPr>
              <w:t>Social cooperative</w:t>
            </w:r>
          </w:p>
        </w:tc>
        <w:tc>
          <w:tcPr>
            <w:tcW w:w="904" w:type="dxa"/>
            <w:tcBorders>
              <w:top w:val="nil"/>
              <w:left w:val="nil"/>
              <w:bottom w:val="nil"/>
              <w:right w:val="nil"/>
            </w:tcBorders>
            <w:shd w:val="clear" w:color="auto" w:fill="auto"/>
            <w:noWrap/>
            <w:vAlign w:val="bottom"/>
          </w:tcPr>
          <w:p w14:paraId="35945C5A" w14:textId="77777777" w:rsidR="00090ABB" w:rsidRPr="00D44F34" w:rsidRDefault="00090ABB" w:rsidP="00090ABB">
            <w:pPr>
              <w:spacing w:after="0" w:line="240" w:lineRule="auto"/>
              <w:jc w:val="right"/>
              <w:rPr>
                <w:rFonts w:ascii="Times New Roman" w:eastAsia="Times New Roman" w:hAnsi="Times New Roman" w:cs="Times New Roman"/>
                <w:color w:val="000000" w:themeColor="text1"/>
                <w:sz w:val="20"/>
                <w:szCs w:val="20"/>
                <w:lang w:eastAsia="it-IT"/>
              </w:rPr>
            </w:pPr>
            <w:r w:rsidRPr="00D44F34">
              <w:rPr>
                <w:rFonts w:ascii="Times New Roman" w:eastAsia="Times New Roman" w:hAnsi="Times New Roman" w:cs="Times New Roman"/>
                <w:color w:val="000000" w:themeColor="text1"/>
                <w:sz w:val="20"/>
                <w:szCs w:val="20"/>
                <w:lang w:eastAsia="it-IT"/>
              </w:rPr>
              <w:t>5,674</w:t>
            </w:r>
          </w:p>
        </w:tc>
        <w:tc>
          <w:tcPr>
            <w:tcW w:w="964" w:type="dxa"/>
            <w:tcBorders>
              <w:top w:val="nil"/>
              <w:left w:val="nil"/>
              <w:bottom w:val="nil"/>
              <w:right w:val="nil"/>
            </w:tcBorders>
            <w:shd w:val="clear" w:color="auto" w:fill="auto"/>
            <w:noWrap/>
            <w:vAlign w:val="bottom"/>
          </w:tcPr>
          <w:p w14:paraId="17A7BC9E" w14:textId="77777777" w:rsidR="00090ABB" w:rsidRPr="00D44F34" w:rsidRDefault="00090ABB" w:rsidP="00090ABB">
            <w:pPr>
              <w:spacing w:after="0" w:line="240" w:lineRule="auto"/>
              <w:jc w:val="right"/>
              <w:rPr>
                <w:rFonts w:ascii="Times New Roman" w:eastAsia="Times New Roman" w:hAnsi="Times New Roman" w:cs="Times New Roman"/>
                <w:color w:val="000000" w:themeColor="text1"/>
                <w:sz w:val="20"/>
                <w:szCs w:val="20"/>
                <w:lang w:eastAsia="it-IT"/>
              </w:rPr>
            </w:pPr>
            <w:r w:rsidRPr="00D44F34">
              <w:rPr>
                <w:rFonts w:ascii="Times New Roman" w:eastAsia="Times New Roman" w:hAnsi="Times New Roman" w:cs="Times New Roman"/>
                <w:color w:val="000000" w:themeColor="text1"/>
                <w:sz w:val="20"/>
                <w:szCs w:val="20"/>
                <w:lang w:eastAsia="it-IT"/>
              </w:rPr>
              <w:t>2.4</w:t>
            </w:r>
          </w:p>
        </w:tc>
        <w:tc>
          <w:tcPr>
            <w:tcW w:w="1559" w:type="dxa"/>
            <w:tcBorders>
              <w:top w:val="nil"/>
              <w:left w:val="nil"/>
              <w:bottom w:val="nil"/>
              <w:right w:val="nil"/>
            </w:tcBorders>
            <w:shd w:val="clear" w:color="auto" w:fill="auto"/>
            <w:noWrap/>
            <w:vAlign w:val="bottom"/>
          </w:tcPr>
          <w:p w14:paraId="18FBBDA9" w14:textId="77777777" w:rsidR="00090ABB" w:rsidRPr="00D44F34" w:rsidRDefault="00090ABB" w:rsidP="00090ABB">
            <w:pPr>
              <w:spacing w:after="0" w:line="240" w:lineRule="auto"/>
              <w:jc w:val="right"/>
              <w:rPr>
                <w:rFonts w:ascii="Times New Roman" w:eastAsia="Times New Roman" w:hAnsi="Times New Roman" w:cs="Times New Roman"/>
                <w:color w:val="000000" w:themeColor="text1"/>
                <w:sz w:val="20"/>
                <w:szCs w:val="20"/>
                <w:lang w:eastAsia="it-IT"/>
              </w:rPr>
            </w:pPr>
            <w:r w:rsidRPr="00D44F34">
              <w:rPr>
                <w:rFonts w:ascii="Times New Roman" w:eastAsia="Times New Roman" w:hAnsi="Times New Roman" w:cs="Times New Roman"/>
                <w:color w:val="000000" w:themeColor="text1"/>
                <w:sz w:val="20"/>
                <w:szCs w:val="20"/>
                <w:lang w:eastAsia="it-IT"/>
              </w:rPr>
              <w:t>11,264</w:t>
            </w:r>
          </w:p>
        </w:tc>
        <w:tc>
          <w:tcPr>
            <w:tcW w:w="1317" w:type="dxa"/>
            <w:tcBorders>
              <w:top w:val="nil"/>
              <w:left w:val="nil"/>
              <w:bottom w:val="nil"/>
              <w:right w:val="nil"/>
            </w:tcBorders>
            <w:shd w:val="clear" w:color="auto" w:fill="auto"/>
            <w:noWrap/>
            <w:vAlign w:val="bottom"/>
          </w:tcPr>
          <w:p w14:paraId="0CA7C215" w14:textId="77777777" w:rsidR="00090ABB" w:rsidRPr="00D44F34" w:rsidRDefault="00090ABB" w:rsidP="00090ABB">
            <w:pPr>
              <w:spacing w:after="0" w:line="240" w:lineRule="auto"/>
              <w:jc w:val="right"/>
              <w:rPr>
                <w:rFonts w:ascii="Times New Roman" w:eastAsia="Times New Roman" w:hAnsi="Times New Roman" w:cs="Times New Roman"/>
                <w:color w:val="000000" w:themeColor="text1"/>
                <w:sz w:val="20"/>
                <w:szCs w:val="20"/>
                <w:lang w:eastAsia="it-IT"/>
              </w:rPr>
            </w:pPr>
            <w:r w:rsidRPr="00D44F34">
              <w:rPr>
                <w:rFonts w:ascii="Times New Roman" w:eastAsia="Times New Roman" w:hAnsi="Times New Roman" w:cs="Times New Roman"/>
                <w:color w:val="000000" w:themeColor="text1"/>
                <w:sz w:val="20"/>
                <w:szCs w:val="20"/>
                <w:lang w:eastAsia="it-IT"/>
              </w:rPr>
              <w:t>3.7</w:t>
            </w:r>
          </w:p>
        </w:tc>
      </w:tr>
      <w:tr w:rsidR="00D44F34" w:rsidRPr="00D44F34" w14:paraId="09589004" w14:textId="77777777" w:rsidTr="004E1CBA">
        <w:trPr>
          <w:trHeight w:val="68"/>
        </w:trPr>
        <w:tc>
          <w:tcPr>
            <w:tcW w:w="4640" w:type="dxa"/>
            <w:tcBorders>
              <w:top w:val="nil"/>
              <w:left w:val="nil"/>
              <w:right w:val="nil"/>
            </w:tcBorders>
            <w:shd w:val="clear" w:color="auto" w:fill="auto"/>
            <w:noWrap/>
            <w:vAlign w:val="bottom"/>
          </w:tcPr>
          <w:p w14:paraId="518CC965" w14:textId="77777777" w:rsidR="00090ABB" w:rsidRPr="00D44F34" w:rsidRDefault="00090ABB" w:rsidP="00090ABB">
            <w:pPr>
              <w:spacing w:after="0" w:line="240" w:lineRule="auto"/>
              <w:rPr>
                <w:rFonts w:ascii="Times New Roman" w:eastAsia="Times New Roman" w:hAnsi="Times New Roman" w:cs="Times New Roman"/>
                <w:color w:val="000000" w:themeColor="text1"/>
                <w:sz w:val="20"/>
                <w:szCs w:val="20"/>
                <w:lang w:eastAsia="it-IT"/>
              </w:rPr>
            </w:pPr>
            <w:r w:rsidRPr="00D44F34">
              <w:rPr>
                <w:rFonts w:ascii="Times New Roman" w:eastAsia="Times New Roman" w:hAnsi="Times New Roman" w:cs="Times New Roman"/>
                <w:color w:val="000000" w:themeColor="text1"/>
                <w:sz w:val="20"/>
                <w:szCs w:val="20"/>
                <w:lang w:eastAsia="it-IT"/>
              </w:rPr>
              <w:t>Others</w:t>
            </w:r>
          </w:p>
        </w:tc>
        <w:tc>
          <w:tcPr>
            <w:tcW w:w="904" w:type="dxa"/>
            <w:tcBorders>
              <w:top w:val="nil"/>
              <w:left w:val="nil"/>
              <w:right w:val="nil"/>
            </w:tcBorders>
            <w:shd w:val="clear" w:color="auto" w:fill="auto"/>
            <w:noWrap/>
            <w:vAlign w:val="bottom"/>
          </w:tcPr>
          <w:p w14:paraId="2117043B" w14:textId="77777777" w:rsidR="00090ABB" w:rsidRPr="00D44F34" w:rsidRDefault="00090ABB" w:rsidP="00090ABB">
            <w:pPr>
              <w:spacing w:after="0" w:line="240" w:lineRule="auto"/>
              <w:jc w:val="right"/>
              <w:rPr>
                <w:rFonts w:ascii="Times New Roman" w:eastAsia="Times New Roman" w:hAnsi="Times New Roman" w:cs="Times New Roman"/>
                <w:color w:val="000000" w:themeColor="text1"/>
                <w:sz w:val="20"/>
                <w:szCs w:val="20"/>
                <w:lang w:eastAsia="it-IT"/>
              </w:rPr>
            </w:pPr>
            <w:r w:rsidRPr="00D44F34">
              <w:rPr>
                <w:rFonts w:ascii="Times New Roman" w:eastAsia="Times New Roman" w:hAnsi="Times New Roman" w:cs="Times New Roman"/>
                <w:color w:val="000000" w:themeColor="text1"/>
                <w:sz w:val="20"/>
                <w:szCs w:val="20"/>
                <w:lang w:eastAsia="it-IT"/>
              </w:rPr>
              <w:t>8,117</w:t>
            </w:r>
          </w:p>
        </w:tc>
        <w:tc>
          <w:tcPr>
            <w:tcW w:w="964" w:type="dxa"/>
            <w:tcBorders>
              <w:top w:val="nil"/>
              <w:left w:val="nil"/>
              <w:right w:val="nil"/>
            </w:tcBorders>
            <w:shd w:val="clear" w:color="auto" w:fill="auto"/>
            <w:noWrap/>
            <w:vAlign w:val="bottom"/>
          </w:tcPr>
          <w:p w14:paraId="0B0A0B6D" w14:textId="77777777" w:rsidR="00090ABB" w:rsidRPr="00D44F34" w:rsidRDefault="00090ABB" w:rsidP="00090ABB">
            <w:pPr>
              <w:spacing w:after="0" w:line="240" w:lineRule="auto"/>
              <w:jc w:val="right"/>
              <w:rPr>
                <w:rFonts w:ascii="Times New Roman" w:eastAsia="Times New Roman" w:hAnsi="Times New Roman" w:cs="Times New Roman"/>
                <w:color w:val="000000" w:themeColor="text1"/>
                <w:sz w:val="20"/>
                <w:szCs w:val="20"/>
                <w:lang w:eastAsia="it-IT"/>
              </w:rPr>
            </w:pPr>
            <w:r w:rsidRPr="00D44F34">
              <w:rPr>
                <w:rFonts w:ascii="Times New Roman" w:eastAsia="Times New Roman" w:hAnsi="Times New Roman" w:cs="Times New Roman"/>
                <w:color w:val="000000" w:themeColor="text1"/>
                <w:sz w:val="20"/>
                <w:szCs w:val="20"/>
                <w:lang w:eastAsia="it-IT"/>
              </w:rPr>
              <w:t>3.5</w:t>
            </w:r>
          </w:p>
        </w:tc>
        <w:tc>
          <w:tcPr>
            <w:tcW w:w="1559" w:type="dxa"/>
            <w:tcBorders>
              <w:top w:val="nil"/>
              <w:left w:val="nil"/>
              <w:right w:val="nil"/>
            </w:tcBorders>
            <w:shd w:val="clear" w:color="auto" w:fill="auto"/>
            <w:noWrap/>
            <w:vAlign w:val="bottom"/>
          </w:tcPr>
          <w:p w14:paraId="1B650CB9" w14:textId="77777777" w:rsidR="00090ABB" w:rsidRPr="00D44F34" w:rsidRDefault="00090ABB" w:rsidP="00090ABB">
            <w:pPr>
              <w:spacing w:after="0" w:line="240" w:lineRule="auto"/>
              <w:jc w:val="right"/>
              <w:rPr>
                <w:rFonts w:ascii="Times New Roman" w:eastAsia="Times New Roman" w:hAnsi="Times New Roman" w:cs="Times New Roman"/>
                <w:color w:val="000000" w:themeColor="text1"/>
                <w:sz w:val="20"/>
                <w:szCs w:val="20"/>
                <w:lang w:eastAsia="it-IT"/>
              </w:rPr>
            </w:pPr>
            <w:r w:rsidRPr="00D44F34">
              <w:rPr>
                <w:rFonts w:ascii="Times New Roman" w:eastAsia="Times New Roman" w:hAnsi="Times New Roman" w:cs="Times New Roman"/>
                <w:color w:val="000000" w:themeColor="text1"/>
                <w:sz w:val="20"/>
                <w:szCs w:val="20"/>
                <w:lang w:eastAsia="it-IT"/>
              </w:rPr>
              <w:t>14,354</w:t>
            </w:r>
          </w:p>
        </w:tc>
        <w:tc>
          <w:tcPr>
            <w:tcW w:w="1317" w:type="dxa"/>
            <w:tcBorders>
              <w:top w:val="nil"/>
              <w:left w:val="nil"/>
              <w:right w:val="nil"/>
            </w:tcBorders>
            <w:shd w:val="clear" w:color="auto" w:fill="auto"/>
            <w:noWrap/>
            <w:vAlign w:val="bottom"/>
          </w:tcPr>
          <w:p w14:paraId="0EA5CA8F" w14:textId="77777777" w:rsidR="00090ABB" w:rsidRPr="00D44F34" w:rsidRDefault="00090ABB" w:rsidP="00090ABB">
            <w:pPr>
              <w:spacing w:after="0" w:line="240" w:lineRule="auto"/>
              <w:jc w:val="right"/>
              <w:rPr>
                <w:rFonts w:ascii="Times New Roman" w:eastAsia="Times New Roman" w:hAnsi="Times New Roman" w:cs="Times New Roman"/>
                <w:color w:val="000000" w:themeColor="text1"/>
                <w:sz w:val="20"/>
                <w:szCs w:val="20"/>
                <w:lang w:eastAsia="it-IT"/>
              </w:rPr>
            </w:pPr>
            <w:r w:rsidRPr="00D44F34">
              <w:rPr>
                <w:rFonts w:ascii="Times New Roman" w:eastAsia="Times New Roman" w:hAnsi="Times New Roman" w:cs="Times New Roman"/>
                <w:color w:val="000000" w:themeColor="text1"/>
                <w:sz w:val="20"/>
                <w:szCs w:val="20"/>
                <w:lang w:eastAsia="it-IT"/>
              </w:rPr>
              <w:t>4.8</w:t>
            </w:r>
          </w:p>
        </w:tc>
      </w:tr>
      <w:tr w:rsidR="00D44F34" w:rsidRPr="00D44F34" w14:paraId="697F87D6" w14:textId="77777777" w:rsidTr="004E1CBA">
        <w:trPr>
          <w:trHeight w:val="68"/>
        </w:trPr>
        <w:tc>
          <w:tcPr>
            <w:tcW w:w="4640" w:type="dxa"/>
            <w:tcBorders>
              <w:top w:val="nil"/>
              <w:left w:val="nil"/>
              <w:bottom w:val="single" w:sz="4" w:space="0" w:color="auto"/>
              <w:right w:val="nil"/>
            </w:tcBorders>
            <w:shd w:val="clear" w:color="auto" w:fill="auto"/>
            <w:noWrap/>
            <w:vAlign w:val="bottom"/>
          </w:tcPr>
          <w:p w14:paraId="2599A88B" w14:textId="77777777" w:rsidR="00090ABB" w:rsidRPr="00D44F34" w:rsidRDefault="00090ABB" w:rsidP="00090ABB">
            <w:pPr>
              <w:spacing w:after="0" w:line="240" w:lineRule="auto"/>
              <w:rPr>
                <w:rFonts w:ascii="Times New Roman" w:eastAsia="Times New Roman" w:hAnsi="Times New Roman" w:cs="Times New Roman"/>
                <w:color w:val="000000" w:themeColor="text1"/>
                <w:sz w:val="20"/>
                <w:szCs w:val="20"/>
                <w:lang w:eastAsia="it-IT"/>
              </w:rPr>
            </w:pPr>
            <w:r w:rsidRPr="00D44F34">
              <w:rPr>
                <w:rFonts w:ascii="Times New Roman" w:eastAsia="Times New Roman" w:hAnsi="Times New Roman" w:cs="Times New Roman"/>
                <w:color w:val="000000" w:themeColor="text1"/>
                <w:sz w:val="20"/>
                <w:szCs w:val="20"/>
                <w:lang w:eastAsia="it-IT"/>
              </w:rPr>
              <w:t>Total</w:t>
            </w:r>
          </w:p>
        </w:tc>
        <w:tc>
          <w:tcPr>
            <w:tcW w:w="904" w:type="dxa"/>
            <w:tcBorders>
              <w:top w:val="nil"/>
              <w:left w:val="nil"/>
              <w:bottom w:val="single" w:sz="4" w:space="0" w:color="auto"/>
              <w:right w:val="nil"/>
            </w:tcBorders>
            <w:shd w:val="clear" w:color="auto" w:fill="auto"/>
            <w:noWrap/>
            <w:vAlign w:val="bottom"/>
          </w:tcPr>
          <w:p w14:paraId="12E3B417" w14:textId="77777777" w:rsidR="00090ABB" w:rsidRPr="00D44F34" w:rsidRDefault="00090ABB" w:rsidP="00090ABB">
            <w:pPr>
              <w:spacing w:after="0" w:line="240" w:lineRule="auto"/>
              <w:jc w:val="right"/>
              <w:rPr>
                <w:rFonts w:ascii="Times New Roman" w:eastAsia="Times New Roman" w:hAnsi="Times New Roman" w:cs="Times New Roman"/>
                <w:color w:val="000000" w:themeColor="text1"/>
                <w:sz w:val="20"/>
                <w:szCs w:val="20"/>
                <w:lang w:eastAsia="it-IT"/>
              </w:rPr>
            </w:pPr>
            <w:r w:rsidRPr="00D44F34">
              <w:rPr>
                <w:rFonts w:ascii="Times New Roman" w:eastAsia="Times New Roman" w:hAnsi="Times New Roman" w:cs="Times New Roman"/>
                <w:color w:val="000000" w:themeColor="text1"/>
                <w:sz w:val="20"/>
                <w:szCs w:val="20"/>
                <w:lang w:eastAsia="it-IT"/>
              </w:rPr>
              <w:t>235,232</w:t>
            </w:r>
          </w:p>
        </w:tc>
        <w:tc>
          <w:tcPr>
            <w:tcW w:w="964" w:type="dxa"/>
            <w:tcBorders>
              <w:top w:val="nil"/>
              <w:left w:val="nil"/>
              <w:bottom w:val="single" w:sz="4" w:space="0" w:color="auto"/>
              <w:right w:val="nil"/>
            </w:tcBorders>
            <w:shd w:val="clear" w:color="auto" w:fill="auto"/>
            <w:noWrap/>
            <w:vAlign w:val="bottom"/>
          </w:tcPr>
          <w:p w14:paraId="448096CB" w14:textId="77777777" w:rsidR="00090ABB" w:rsidRPr="00D44F34" w:rsidRDefault="00090ABB" w:rsidP="00090ABB">
            <w:pPr>
              <w:spacing w:after="0" w:line="240" w:lineRule="auto"/>
              <w:jc w:val="right"/>
              <w:rPr>
                <w:rFonts w:ascii="Times New Roman" w:eastAsia="Times New Roman" w:hAnsi="Times New Roman" w:cs="Times New Roman"/>
                <w:color w:val="000000" w:themeColor="text1"/>
                <w:sz w:val="20"/>
                <w:szCs w:val="20"/>
                <w:lang w:eastAsia="it-IT"/>
              </w:rPr>
            </w:pPr>
            <w:r w:rsidRPr="00D44F34">
              <w:rPr>
                <w:rFonts w:ascii="Times New Roman" w:eastAsia="Times New Roman" w:hAnsi="Times New Roman" w:cs="Times New Roman"/>
                <w:color w:val="000000" w:themeColor="text1"/>
                <w:sz w:val="20"/>
                <w:szCs w:val="20"/>
                <w:lang w:eastAsia="it-IT"/>
              </w:rPr>
              <w:t>100</w:t>
            </w:r>
          </w:p>
        </w:tc>
        <w:tc>
          <w:tcPr>
            <w:tcW w:w="1559" w:type="dxa"/>
            <w:tcBorders>
              <w:top w:val="nil"/>
              <w:left w:val="nil"/>
              <w:bottom w:val="single" w:sz="4" w:space="0" w:color="auto"/>
              <w:right w:val="nil"/>
            </w:tcBorders>
            <w:shd w:val="clear" w:color="auto" w:fill="auto"/>
            <w:noWrap/>
            <w:vAlign w:val="bottom"/>
          </w:tcPr>
          <w:p w14:paraId="1425CBAE" w14:textId="77777777" w:rsidR="00090ABB" w:rsidRPr="00D44F34" w:rsidRDefault="00090ABB" w:rsidP="00090ABB">
            <w:pPr>
              <w:spacing w:after="0" w:line="240" w:lineRule="auto"/>
              <w:jc w:val="right"/>
              <w:rPr>
                <w:rFonts w:ascii="Times New Roman" w:eastAsia="Times New Roman" w:hAnsi="Times New Roman" w:cs="Times New Roman"/>
                <w:color w:val="000000" w:themeColor="text1"/>
                <w:sz w:val="20"/>
                <w:szCs w:val="20"/>
                <w:lang w:eastAsia="it-IT"/>
              </w:rPr>
            </w:pPr>
            <w:r w:rsidRPr="00D44F34">
              <w:rPr>
                <w:rFonts w:ascii="Times New Roman" w:eastAsia="Times New Roman" w:hAnsi="Times New Roman" w:cs="Times New Roman"/>
                <w:color w:val="000000" w:themeColor="text1"/>
                <w:sz w:val="20"/>
                <w:szCs w:val="20"/>
                <w:lang w:eastAsia="it-IT"/>
              </w:rPr>
              <w:t>301,191</w:t>
            </w:r>
          </w:p>
        </w:tc>
        <w:tc>
          <w:tcPr>
            <w:tcW w:w="1317" w:type="dxa"/>
            <w:tcBorders>
              <w:top w:val="nil"/>
              <w:left w:val="nil"/>
              <w:bottom w:val="single" w:sz="4" w:space="0" w:color="auto"/>
              <w:right w:val="nil"/>
            </w:tcBorders>
            <w:shd w:val="clear" w:color="auto" w:fill="auto"/>
            <w:noWrap/>
            <w:vAlign w:val="bottom"/>
          </w:tcPr>
          <w:p w14:paraId="09039533" w14:textId="77777777" w:rsidR="00090ABB" w:rsidRPr="00D44F34" w:rsidRDefault="00090ABB" w:rsidP="00090ABB">
            <w:pPr>
              <w:spacing w:after="0" w:line="240" w:lineRule="auto"/>
              <w:jc w:val="right"/>
              <w:rPr>
                <w:rFonts w:ascii="Times New Roman" w:eastAsia="Times New Roman" w:hAnsi="Times New Roman" w:cs="Times New Roman"/>
                <w:color w:val="000000" w:themeColor="text1"/>
                <w:sz w:val="20"/>
                <w:szCs w:val="20"/>
                <w:lang w:eastAsia="it-IT"/>
              </w:rPr>
            </w:pPr>
            <w:r w:rsidRPr="00D44F34">
              <w:rPr>
                <w:rFonts w:ascii="Times New Roman" w:eastAsia="Times New Roman" w:hAnsi="Times New Roman" w:cs="Times New Roman"/>
                <w:color w:val="000000" w:themeColor="text1"/>
                <w:sz w:val="20"/>
                <w:szCs w:val="20"/>
                <w:lang w:eastAsia="it-IT"/>
              </w:rPr>
              <w:t>100</w:t>
            </w:r>
          </w:p>
        </w:tc>
      </w:tr>
    </w:tbl>
    <w:p w14:paraId="0F5C2844" w14:textId="3D48E2BA" w:rsidR="00090ABB" w:rsidRPr="00D44F34" w:rsidRDefault="00090ABB" w:rsidP="0041788A">
      <w:pPr>
        <w:spacing w:after="0" w:line="240" w:lineRule="auto"/>
        <w:jc w:val="both"/>
        <w:rPr>
          <w:rFonts w:ascii="Times New Roman" w:eastAsia="Calibri" w:hAnsi="Times New Roman" w:cs="Times New Roman"/>
          <w:color w:val="000000" w:themeColor="text1"/>
          <w:sz w:val="20"/>
          <w:szCs w:val="20"/>
        </w:rPr>
      </w:pPr>
      <w:r w:rsidRPr="00D44F34">
        <w:rPr>
          <w:rFonts w:ascii="Times New Roman" w:eastAsia="Calibri" w:hAnsi="Times New Roman" w:cs="Times New Roman"/>
          <w:color w:val="000000" w:themeColor="text1"/>
          <w:sz w:val="20"/>
          <w:szCs w:val="20"/>
        </w:rPr>
        <w:t>Source: Istat, Censuses</w:t>
      </w:r>
      <w:r w:rsidR="0041788A" w:rsidRPr="00D44F34">
        <w:rPr>
          <w:rFonts w:ascii="Times New Roman" w:eastAsia="Calibri" w:hAnsi="Times New Roman" w:cs="Times New Roman"/>
          <w:color w:val="000000" w:themeColor="text1"/>
          <w:sz w:val="20"/>
          <w:szCs w:val="20"/>
        </w:rPr>
        <w:t>, 2013</w:t>
      </w:r>
    </w:p>
    <w:p w14:paraId="1BCC4708" w14:textId="77777777" w:rsidR="007E344E" w:rsidRPr="00D44F34" w:rsidRDefault="007E344E" w:rsidP="000F4516">
      <w:pPr>
        <w:spacing w:after="0" w:line="360" w:lineRule="auto"/>
        <w:jc w:val="both"/>
        <w:rPr>
          <w:rFonts w:ascii="Times New Roman" w:eastAsia="Calibri" w:hAnsi="Times New Roman" w:cs="Times New Roman"/>
          <w:color w:val="000000" w:themeColor="text1"/>
          <w:sz w:val="20"/>
          <w:szCs w:val="20"/>
        </w:rPr>
      </w:pPr>
    </w:p>
    <w:p w14:paraId="59789B4C" w14:textId="6BA340D1" w:rsidR="007A1FB0" w:rsidRPr="00D44F34" w:rsidRDefault="00144F18" w:rsidP="00090ABB">
      <w:pPr>
        <w:spacing w:after="0" w:line="360" w:lineRule="auto"/>
        <w:jc w:val="both"/>
        <w:rPr>
          <w:rFonts w:ascii="Times New Roman" w:eastAsia="Calibri" w:hAnsi="Times New Roman" w:cs="Times New Roman"/>
          <w:color w:val="000000" w:themeColor="text1"/>
          <w:sz w:val="24"/>
          <w:szCs w:val="24"/>
          <w:lang w:val="en-US"/>
        </w:rPr>
      </w:pPr>
      <w:r w:rsidRPr="00D44F34">
        <w:rPr>
          <w:rFonts w:ascii="Times New Roman" w:eastAsia="Calibri" w:hAnsi="Times New Roman" w:cs="Times New Roman"/>
          <w:color w:val="000000" w:themeColor="text1"/>
          <w:sz w:val="24"/>
          <w:szCs w:val="24"/>
          <w:lang w:val="en-US"/>
        </w:rPr>
        <w:t xml:space="preserve">Since census data </w:t>
      </w:r>
      <w:r w:rsidR="00F60A34">
        <w:rPr>
          <w:rFonts w:ascii="Times New Roman" w:eastAsia="Calibri" w:hAnsi="Times New Roman" w:cs="Times New Roman"/>
          <w:color w:val="000000" w:themeColor="text1"/>
          <w:sz w:val="24"/>
          <w:szCs w:val="24"/>
          <w:lang w:val="en-US"/>
        </w:rPr>
        <w:t>is</w:t>
      </w:r>
      <w:r w:rsidRPr="00D44F34">
        <w:rPr>
          <w:rFonts w:ascii="Times New Roman" w:eastAsia="Calibri" w:hAnsi="Times New Roman" w:cs="Times New Roman"/>
          <w:color w:val="000000" w:themeColor="text1"/>
          <w:sz w:val="24"/>
          <w:szCs w:val="24"/>
          <w:lang w:val="en-US"/>
        </w:rPr>
        <w:t xml:space="preserve"> generally collected every 10 years, the National statistical system is</w:t>
      </w:r>
      <w:r w:rsidR="00591B77" w:rsidRPr="00D44F34">
        <w:rPr>
          <w:rFonts w:ascii="Times New Roman" w:eastAsia="Calibri" w:hAnsi="Times New Roman" w:cs="Times New Roman"/>
          <w:color w:val="000000" w:themeColor="text1"/>
          <w:sz w:val="24"/>
          <w:szCs w:val="24"/>
          <w:lang w:val="en-US"/>
        </w:rPr>
        <w:t xml:space="preserve"> called to develop estimations</w:t>
      </w:r>
      <w:r w:rsidR="006647A6" w:rsidRPr="00D44F34">
        <w:rPr>
          <w:rFonts w:ascii="Times New Roman" w:eastAsia="Calibri" w:hAnsi="Times New Roman" w:cs="Times New Roman"/>
          <w:color w:val="000000" w:themeColor="text1"/>
          <w:sz w:val="24"/>
          <w:szCs w:val="24"/>
          <w:lang w:val="en-US"/>
        </w:rPr>
        <w:t xml:space="preserve"> for the 3 </w:t>
      </w:r>
      <w:r w:rsidRPr="00D44F34">
        <w:rPr>
          <w:rFonts w:ascii="Times New Roman" w:eastAsia="Calibri" w:hAnsi="Times New Roman" w:cs="Times New Roman"/>
          <w:color w:val="000000" w:themeColor="text1"/>
          <w:sz w:val="24"/>
          <w:szCs w:val="24"/>
          <w:lang w:val="en-US"/>
        </w:rPr>
        <w:t>T</w:t>
      </w:r>
      <w:r w:rsidR="006647A6" w:rsidRPr="00D44F34">
        <w:rPr>
          <w:rFonts w:ascii="Times New Roman" w:eastAsia="Calibri" w:hAnsi="Times New Roman" w:cs="Times New Roman"/>
          <w:color w:val="000000" w:themeColor="text1"/>
          <w:sz w:val="24"/>
          <w:szCs w:val="24"/>
          <w:lang w:val="en-US"/>
        </w:rPr>
        <w:t>S</w:t>
      </w:r>
      <w:r w:rsidRPr="00D44F34">
        <w:rPr>
          <w:rFonts w:ascii="Times New Roman" w:eastAsia="Calibri" w:hAnsi="Times New Roman" w:cs="Times New Roman"/>
          <w:color w:val="000000" w:themeColor="text1"/>
          <w:sz w:val="24"/>
          <w:szCs w:val="24"/>
          <w:lang w:val="en-US"/>
        </w:rPr>
        <w:t>Os</w:t>
      </w:r>
      <w:r w:rsidR="006647A6" w:rsidRPr="00D44F34">
        <w:rPr>
          <w:rFonts w:ascii="Times New Roman" w:eastAsia="Calibri" w:hAnsi="Times New Roman" w:cs="Times New Roman"/>
          <w:color w:val="000000" w:themeColor="text1"/>
          <w:sz w:val="24"/>
          <w:szCs w:val="24"/>
          <w:lang w:val="en-US"/>
        </w:rPr>
        <w:t xml:space="preserve"> categories (namely: recognized associations, non-recognized associations and others) not legally obliged to annually provide balance sheets. In the present situation, is then difficult to have a coherent and consistent overview of the overall contribution and magnitude of the TSOs in Italy. </w:t>
      </w:r>
      <w:r w:rsidR="00F86A2F" w:rsidRPr="00D44F34">
        <w:rPr>
          <w:rFonts w:ascii="Times New Roman" w:eastAsia="Calibri" w:hAnsi="Times New Roman" w:cs="Times New Roman"/>
          <w:color w:val="000000" w:themeColor="text1"/>
          <w:sz w:val="24"/>
          <w:szCs w:val="24"/>
          <w:lang w:val="en-US"/>
        </w:rPr>
        <w:t xml:space="preserve">In addition, since a clear and </w:t>
      </w:r>
      <w:proofErr w:type="spellStart"/>
      <w:r w:rsidR="00F86A2F" w:rsidRPr="00D44F34">
        <w:rPr>
          <w:rFonts w:ascii="Times New Roman" w:eastAsia="Calibri" w:hAnsi="Times New Roman" w:cs="Times New Roman"/>
          <w:color w:val="000000" w:themeColor="text1"/>
          <w:sz w:val="24"/>
          <w:szCs w:val="24"/>
          <w:lang w:val="en-US"/>
        </w:rPr>
        <w:t>harmoni</w:t>
      </w:r>
      <w:r w:rsidR="00C95115">
        <w:rPr>
          <w:rFonts w:ascii="Times New Roman" w:eastAsia="Calibri" w:hAnsi="Times New Roman" w:cs="Times New Roman"/>
          <w:color w:val="000000" w:themeColor="text1"/>
          <w:sz w:val="24"/>
          <w:szCs w:val="24"/>
          <w:lang w:val="en-US"/>
        </w:rPr>
        <w:t>s</w:t>
      </w:r>
      <w:r w:rsidR="00F86A2F" w:rsidRPr="00D44F34">
        <w:rPr>
          <w:rFonts w:ascii="Times New Roman" w:eastAsia="Calibri" w:hAnsi="Times New Roman" w:cs="Times New Roman"/>
          <w:color w:val="000000" w:themeColor="text1"/>
          <w:sz w:val="24"/>
          <w:szCs w:val="24"/>
          <w:lang w:val="en-US"/>
        </w:rPr>
        <w:t>ed</w:t>
      </w:r>
      <w:proofErr w:type="spellEnd"/>
      <w:r w:rsidR="00F86A2F" w:rsidRPr="00D44F34">
        <w:rPr>
          <w:rFonts w:ascii="Times New Roman" w:eastAsia="Calibri" w:hAnsi="Times New Roman" w:cs="Times New Roman"/>
          <w:color w:val="000000" w:themeColor="text1"/>
          <w:sz w:val="24"/>
          <w:szCs w:val="24"/>
          <w:lang w:val="en-US"/>
        </w:rPr>
        <w:t xml:space="preserve"> framework is not established for</w:t>
      </w:r>
      <w:r w:rsidR="00B003C0" w:rsidRPr="00D44F34">
        <w:rPr>
          <w:rFonts w:ascii="Times New Roman" w:eastAsia="Calibri" w:hAnsi="Times New Roman" w:cs="Times New Roman"/>
          <w:color w:val="000000" w:themeColor="text1"/>
          <w:sz w:val="24"/>
          <w:szCs w:val="24"/>
          <w:lang w:val="en-US"/>
        </w:rPr>
        <w:t xml:space="preserve"> performance evaluation, large subjectivity</w:t>
      </w:r>
      <w:r w:rsidR="00F86A2F" w:rsidRPr="00D44F34">
        <w:rPr>
          <w:rFonts w:ascii="Times New Roman" w:eastAsia="Calibri" w:hAnsi="Times New Roman" w:cs="Times New Roman"/>
          <w:color w:val="000000" w:themeColor="text1"/>
          <w:sz w:val="24"/>
          <w:szCs w:val="24"/>
          <w:lang w:val="en-US"/>
        </w:rPr>
        <w:t xml:space="preserve"> </w:t>
      </w:r>
      <w:r w:rsidR="00D05B44" w:rsidRPr="00D44F34">
        <w:rPr>
          <w:rFonts w:ascii="Times New Roman" w:eastAsia="Calibri" w:hAnsi="Times New Roman" w:cs="Times New Roman"/>
          <w:color w:val="000000" w:themeColor="text1"/>
          <w:sz w:val="24"/>
          <w:szCs w:val="24"/>
          <w:lang w:val="en-US"/>
        </w:rPr>
        <w:t xml:space="preserve">is used by the different </w:t>
      </w:r>
      <w:proofErr w:type="spellStart"/>
      <w:r w:rsidR="00D05B44" w:rsidRPr="00D44F34">
        <w:rPr>
          <w:rFonts w:ascii="Times New Roman" w:eastAsia="Calibri" w:hAnsi="Times New Roman" w:cs="Times New Roman"/>
          <w:color w:val="000000" w:themeColor="text1"/>
          <w:sz w:val="24"/>
          <w:szCs w:val="24"/>
          <w:lang w:val="en-US"/>
        </w:rPr>
        <w:t>organis</w:t>
      </w:r>
      <w:r w:rsidR="00F86A2F" w:rsidRPr="00D44F34">
        <w:rPr>
          <w:rFonts w:ascii="Times New Roman" w:eastAsia="Calibri" w:hAnsi="Times New Roman" w:cs="Times New Roman"/>
          <w:color w:val="000000" w:themeColor="text1"/>
          <w:sz w:val="24"/>
          <w:szCs w:val="24"/>
          <w:lang w:val="en-US"/>
        </w:rPr>
        <w:t>ations</w:t>
      </w:r>
      <w:proofErr w:type="spellEnd"/>
      <w:r w:rsidRPr="00D44F34">
        <w:rPr>
          <w:rFonts w:ascii="Times New Roman" w:eastAsia="Calibri" w:hAnsi="Times New Roman" w:cs="Times New Roman"/>
          <w:color w:val="000000" w:themeColor="text1"/>
          <w:sz w:val="24"/>
          <w:szCs w:val="24"/>
          <w:lang w:val="en-US"/>
        </w:rPr>
        <w:t>,</w:t>
      </w:r>
      <w:r w:rsidR="00D05B44" w:rsidRPr="00D44F34">
        <w:rPr>
          <w:rFonts w:ascii="Times New Roman" w:eastAsia="Calibri" w:hAnsi="Times New Roman" w:cs="Times New Roman"/>
          <w:color w:val="000000" w:themeColor="text1"/>
          <w:sz w:val="24"/>
          <w:szCs w:val="24"/>
          <w:lang w:val="en-US"/>
        </w:rPr>
        <w:t xml:space="preserve"> both in the compilation and in the analysis of the indicators. Within the Italian context subjectivity is mainly related to: </w:t>
      </w:r>
      <w:r w:rsidR="00D05B44" w:rsidRPr="00D44F34">
        <w:rPr>
          <w:rFonts w:ascii="Times New Roman" w:hAnsi="Times New Roman"/>
          <w:color w:val="000000" w:themeColor="text1"/>
          <w:sz w:val="24"/>
          <w:szCs w:val="24"/>
          <w:lang w:val="en-US"/>
        </w:rPr>
        <w:t xml:space="preserve">1) arbitrary interpretation of the meaning and contents of some </w:t>
      </w:r>
      <w:r w:rsidR="008030D1" w:rsidRPr="00D44F34">
        <w:rPr>
          <w:rFonts w:ascii="Times New Roman" w:hAnsi="Times New Roman"/>
          <w:color w:val="000000" w:themeColor="text1"/>
          <w:sz w:val="24"/>
          <w:szCs w:val="24"/>
          <w:lang w:val="en-US"/>
        </w:rPr>
        <w:t>terms of</w:t>
      </w:r>
      <w:r w:rsidR="00D05B44" w:rsidRPr="00D44F34">
        <w:rPr>
          <w:rFonts w:ascii="Times New Roman" w:hAnsi="Times New Roman"/>
          <w:color w:val="000000" w:themeColor="text1"/>
          <w:sz w:val="24"/>
          <w:szCs w:val="24"/>
          <w:lang w:val="en-US"/>
        </w:rPr>
        <w:t xml:space="preserve"> reference </w:t>
      </w:r>
      <w:r w:rsidR="00D05B44" w:rsidRPr="00D44F34">
        <w:rPr>
          <w:rFonts w:ascii="Times New Roman" w:hAnsi="Times New Roman"/>
          <w:color w:val="000000" w:themeColor="text1"/>
          <w:sz w:val="24"/>
          <w:szCs w:val="24"/>
          <w:lang w:val="en-US"/>
        </w:rPr>
        <w:lastRenderedPageBreak/>
        <w:t xml:space="preserve">and standards; 2) different selection of indicators and different importance attributed to them by different </w:t>
      </w:r>
      <w:proofErr w:type="spellStart"/>
      <w:r w:rsidR="00D05B44" w:rsidRPr="00D44F34">
        <w:rPr>
          <w:rFonts w:ascii="Times New Roman" w:hAnsi="Times New Roman"/>
          <w:color w:val="000000" w:themeColor="text1"/>
          <w:sz w:val="24"/>
          <w:szCs w:val="24"/>
          <w:lang w:val="en-US"/>
        </w:rPr>
        <w:t>organi</w:t>
      </w:r>
      <w:r w:rsidR="00C95115">
        <w:rPr>
          <w:rFonts w:ascii="Times New Roman" w:hAnsi="Times New Roman"/>
          <w:color w:val="000000" w:themeColor="text1"/>
          <w:sz w:val="24"/>
          <w:szCs w:val="24"/>
          <w:lang w:val="en-US"/>
        </w:rPr>
        <w:t>s</w:t>
      </w:r>
      <w:r w:rsidR="00D05B44" w:rsidRPr="00D44F34">
        <w:rPr>
          <w:rFonts w:ascii="Times New Roman" w:hAnsi="Times New Roman"/>
          <w:color w:val="000000" w:themeColor="text1"/>
          <w:sz w:val="24"/>
          <w:szCs w:val="24"/>
          <w:lang w:val="en-US"/>
        </w:rPr>
        <w:t>ations</w:t>
      </w:r>
      <w:proofErr w:type="spellEnd"/>
      <w:r w:rsidR="00D05B44" w:rsidRPr="00D44F34">
        <w:rPr>
          <w:rFonts w:ascii="Times New Roman" w:hAnsi="Times New Roman"/>
          <w:color w:val="000000" w:themeColor="text1"/>
          <w:sz w:val="24"/>
          <w:szCs w:val="24"/>
          <w:lang w:val="en-US"/>
        </w:rPr>
        <w:t>; 3) diverse classifications and measurement methods used to quantify indicators</w:t>
      </w:r>
      <w:r w:rsidR="00D05B44" w:rsidRPr="00D44F34">
        <w:rPr>
          <w:rFonts w:ascii="Times New Roman" w:eastAsia="Calibri" w:hAnsi="Times New Roman" w:cs="Times New Roman"/>
          <w:color w:val="000000" w:themeColor="text1"/>
          <w:sz w:val="24"/>
          <w:szCs w:val="24"/>
          <w:lang w:val="en-GB"/>
        </w:rPr>
        <w:t>.</w:t>
      </w:r>
      <w:r w:rsidR="00D05B44" w:rsidRPr="00D44F34">
        <w:rPr>
          <w:rFonts w:ascii="Times New Roman" w:eastAsia="Calibri" w:hAnsi="Times New Roman" w:cs="Times New Roman"/>
          <w:color w:val="000000" w:themeColor="text1"/>
          <w:sz w:val="24"/>
          <w:szCs w:val="24"/>
          <w:lang w:val="en-US"/>
        </w:rPr>
        <w:t xml:space="preserve"> </w:t>
      </w:r>
      <w:r w:rsidR="00C94FD0" w:rsidRPr="00D44F34">
        <w:rPr>
          <w:rFonts w:ascii="Times New Roman" w:eastAsia="Calibri" w:hAnsi="Times New Roman" w:cs="Times New Roman"/>
          <w:color w:val="000000" w:themeColor="text1"/>
          <w:sz w:val="24"/>
          <w:szCs w:val="24"/>
          <w:lang w:val="en-US"/>
        </w:rPr>
        <w:t>Since the</w:t>
      </w:r>
      <w:r w:rsidR="008030D1" w:rsidRPr="00D44F34">
        <w:rPr>
          <w:rFonts w:ascii="Times New Roman" w:eastAsia="Calibri" w:hAnsi="Times New Roman" w:cs="Times New Roman"/>
          <w:color w:val="000000" w:themeColor="text1"/>
          <w:sz w:val="24"/>
          <w:szCs w:val="24"/>
          <w:lang w:val="en-US"/>
        </w:rPr>
        <w:t xml:space="preserve"> accounting and the</w:t>
      </w:r>
      <w:r w:rsidR="00C94FD0" w:rsidRPr="00D44F34">
        <w:rPr>
          <w:rFonts w:ascii="Times New Roman" w:eastAsia="Calibri" w:hAnsi="Times New Roman" w:cs="Times New Roman"/>
          <w:color w:val="000000" w:themeColor="text1"/>
          <w:sz w:val="24"/>
          <w:szCs w:val="24"/>
          <w:lang w:val="en-US"/>
        </w:rPr>
        <w:t xml:space="preserve"> financial statements are not regulated by a clear and common legislative framework, it is difficult to use these data for assessing performance of TSOs</w:t>
      </w:r>
      <w:r w:rsidR="00111584" w:rsidRPr="00D44F34">
        <w:rPr>
          <w:rFonts w:ascii="Times New Roman" w:eastAsia="Calibri" w:hAnsi="Times New Roman" w:cs="Times New Roman"/>
          <w:color w:val="000000" w:themeColor="text1"/>
          <w:sz w:val="24"/>
          <w:szCs w:val="24"/>
          <w:lang w:val="en-US"/>
        </w:rPr>
        <w:t xml:space="preserve"> (Morgan and Fletcher, 2011; 2013; Morgan, 2013). </w:t>
      </w:r>
      <w:r w:rsidR="00D05B44" w:rsidRPr="00D44F34">
        <w:rPr>
          <w:rFonts w:ascii="Times New Roman" w:eastAsia="Calibri" w:hAnsi="Times New Roman" w:cs="Times New Roman"/>
          <w:color w:val="000000" w:themeColor="text1"/>
          <w:sz w:val="24"/>
          <w:szCs w:val="24"/>
          <w:lang w:val="en-GB"/>
        </w:rPr>
        <w:t xml:space="preserve">To address these </w:t>
      </w:r>
      <w:r w:rsidR="000B0A38" w:rsidRPr="00D44F34">
        <w:rPr>
          <w:rFonts w:ascii="Times New Roman" w:eastAsia="Calibri" w:hAnsi="Times New Roman" w:cs="Times New Roman"/>
          <w:color w:val="000000" w:themeColor="text1"/>
          <w:sz w:val="24"/>
          <w:szCs w:val="24"/>
          <w:lang w:val="en-GB"/>
        </w:rPr>
        <w:t>problem</w:t>
      </w:r>
      <w:r w:rsidR="00D05B44" w:rsidRPr="00D44F34">
        <w:rPr>
          <w:rFonts w:ascii="Times New Roman" w:eastAsia="Calibri" w:hAnsi="Times New Roman" w:cs="Times New Roman"/>
          <w:color w:val="000000" w:themeColor="text1"/>
          <w:sz w:val="24"/>
          <w:szCs w:val="24"/>
          <w:lang w:val="en-GB"/>
        </w:rPr>
        <w:t>s</w:t>
      </w:r>
      <w:r w:rsidR="000B0A38" w:rsidRPr="00D44F34">
        <w:rPr>
          <w:rFonts w:ascii="Times New Roman" w:eastAsia="Calibri" w:hAnsi="Times New Roman" w:cs="Times New Roman"/>
          <w:color w:val="000000" w:themeColor="text1"/>
          <w:sz w:val="24"/>
          <w:szCs w:val="24"/>
          <w:lang w:val="en-GB"/>
        </w:rPr>
        <w:t xml:space="preserve">, a </w:t>
      </w:r>
      <w:r w:rsidR="00D05B44" w:rsidRPr="00D44F34">
        <w:rPr>
          <w:rFonts w:ascii="Times New Roman" w:eastAsia="Calibri" w:hAnsi="Times New Roman" w:cs="Times New Roman"/>
          <w:color w:val="000000" w:themeColor="text1"/>
          <w:sz w:val="24"/>
          <w:szCs w:val="24"/>
          <w:lang w:val="en-GB"/>
        </w:rPr>
        <w:t xml:space="preserve">common and </w:t>
      </w:r>
      <w:r w:rsidR="000B0A38" w:rsidRPr="00D44F34">
        <w:rPr>
          <w:rFonts w:ascii="Times New Roman" w:eastAsia="Calibri" w:hAnsi="Times New Roman" w:cs="Times New Roman"/>
          <w:color w:val="000000" w:themeColor="text1"/>
          <w:sz w:val="24"/>
          <w:szCs w:val="24"/>
          <w:lang w:val="en-GB"/>
        </w:rPr>
        <w:t>harmoni</w:t>
      </w:r>
      <w:r w:rsidR="00C95115">
        <w:rPr>
          <w:rFonts w:ascii="Times New Roman" w:eastAsia="Calibri" w:hAnsi="Times New Roman" w:cs="Times New Roman"/>
          <w:color w:val="000000" w:themeColor="text1"/>
          <w:sz w:val="24"/>
          <w:szCs w:val="24"/>
          <w:lang w:val="en-GB"/>
        </w:rPr>
        <w:t>s</w:t>
      </w:r>
      <w:r w:rsidR="000B0A38" w:rsidRPr="00D44F34">
        <w:rPr>
          <w:rFonts w:ascii="Times New Roman" w:eastAsia="Calibri" w:hAnsi="Times New Roman" w:cs="Times New Roman"/>
          <w:color w:val="000000" w:themeColor="text1"/>
          <w:sz w:val="24"/>
          <w:szCs w:val="24"/>
          <w:lang w:val="en-GB"/>
        </w:rPr>
        <w:t>ed</w:t>
      </w:r>
      <w:r w:rsidR="00016255" w:rsidRPr="00D44F34">
        <w:rPr>
          <w:rFonts w:ascii="Times New Roman" w:eastAsia="Calibri" w:hAnsi="Times New Roman" w:cs="Times New Roman"/>
          <w:color w:val="000000" w:themeColor="text1"/>
          <w:sz w:val="24"/>
          <w:szCs w:val="24"/>
          <w:lang w:val="en-GB"/>
        </w:rPr>
        <w:t xml:space="preserve"> regulatory framework that obliged Third Sector organi</w:t>
      </w:r>
      <w:r w:rsidR="00C95115">
        <w:rPr>
          <w:rFonts w:ascii="Times New Roman" w:eastAsia="Calibri" w:hAnsi="Times New Roman" w:cs="Times New Roman"/>
          <w:color w:val="000000" w:themeColor="text1"/>
          <w:sz w:val="24"/>
          <w:szCs w:val="24"/>
          <w:lang w:val="en-GB"/>
        </w:rPr>
        <w:t>s</w:t>
      </w:r>
      <w:r w:rsidR="00016255" w:rsidRPr="00D44F34">
        <w:rPr>
          <w:rFonts w:ascii="Times New Roman" w:eastAsia="Calibri" w:hAnsi="Times New Roman" w:cs="Times New Roman"/>
          <w:color w:val="000000" w:themeColor="text1"/>
          <w:sz w:val="24"/>
          <w:szCs w:val="24"/>
          <w:lang w:val="en-GB"/>
        </w:rPr>
        <w:t xml:space="preserve">ations to provide economic data, annual financial statements and performance indicators </w:t>
      </w:r>
      <w:r w:rsidR="000B0A38" w:rsidRPr="00D44F34">
        <w:rPr>
          <w:rFonts w:ascii="Times New Roman" w:eastAsia="Calibri" w:hAnsi="Times New Roman" w:cs="Times New Roman"/>
          <w:color w:val="000000" w:themeColor="text1"/>
          <w:sz w:val="24"/>
          <w:szCs w:val="24"/>
          <w:lang w:val="en-GB"/>
        </w:rPr>
        <w:t xml:space="preserve">is urgently needed. </w:t>
      </w:r>
      <w:r w:rsidR="006647A6" w:rsidRPr="00D44F34">
        <w:rPr>
          <w:rFonts w:ascii="Times New Roman" w:eastAsia="Calibri" w:hAnsi="Times New Roman" w:cs="Times New Roman"/>
          <w:color w:val="000000" w:themeColor="text1"/>
          <w:sz w:val="24"/>
          <w:szCs w:val="24"/>
          <w:lang w:val="en-GB"/>
        </w:rPr>
        <w:t xml:space="preserve">The two initiatives recently </w:t>
      </w:r>
      <w:r w:rsidR="00857C78">
        <w:rPr>
          <w:rFonts w:ascii="Times New Roman" w:eastAsia="Calibri" w:hAnsi="Times New Roman" w:cs="Times New Roman"/>
          <w:color w:val="000000" w:themeColor="text1"/>
          <w:sz w:val="24"/>
          <w:szCs w:val="24"/>
          <w:lang w:val="en-GB"/>
        </w:rPr>
        <w:t>established</w:t>
      </w:r>
      <w:r w:rsidR="006647A6" w:rsidRPr="00D44F34">
        <w:rPr>
          <w:rFonts w:ascii="Times New Roman" w:eastAsia="Calibri" w:hAnsi="Times New Roman" w:cs="Times New Roman"/>
          <w:color w:val="000000" w:themeColor="text1"/>
          <w:sz w:val="24"/>
          <w:szCs w:val="24"/>
          <w:lang w:val="en-GB"/>
        </w:rPr>
        <w:t xml:space="preserve"> in Italy, namely: the “National Strategy on Social Corporate Responsibility – 2012-2014”</w:t>
      </w:r>
      <w:r w:rsidRPr="00D44F34">
        <w:rPr>
          <w:rFonts w:ascii="Times New Roman" w:eastAsia="Calibri" w:hAnsi="Times New Roman" w:cs="Times New Roman"/>
          <w:color w:val="000000" w:themeColor="text1"/>
          <w:sz w:val="24"/>
          <w:szCs w:val="24"/>
          <w:lang w:val="en-GB"/>
        </w:rPr>
        <w:t xml:space="preserve"> and the </w:t>
      </w:r>
      <w:proofErr w:type="spellStart"/>
      <w:r w:rsidR="006647A6" w:rsidRPr="00D44F34">
        <w:rPr>
          <w:rFonts w:ascii="Times New Roman" w:eastAsia="Calibri" w:hAnsi="Times New Roman" w:cs="Times New Roman"/>
          <w:color w:val="000000" w:themeColor="text1"/>
          <w:sz w:val="24"/>
          <w:szCs w:val="24"/>
          <w:lang w:val="en-GB"/>
        </w:rPr>
        <w:t>Istat</w:t>
      </w:r>
      <w:proofErr w:type="spellEnd"/>
      <w:r w:rsidRPr="00D44F34">
        <w:rPr>
          <w:rFonts w:ascii="Times New Roman" w:eastAsia="Calibri" w:hAnsi="Times New Roman" w:cs="Times New Roman"/>
          <w:color w:val="000000" w:themeColor="text1"/>
          <w:sz w:val="24"/>
          <w:szCs w:val="24"/>
          <w:lang w:val="en-GB"/>
        </w:rPr>
        <w:t>-CSR</w:t>
      </w:r>
      <w:r w:rsidR="006647A6" w:rsidRPr="00D44F34">
        <w:rPr>
          <w:rFonts w:ascii="Times New Roman" w:eastAsia="Calibri" w:hAnsi="Times New Roman" w:cs="Times New Roman"/>
          <w:color w:val="000000" w:themeColor="text1"/>
          <w:sz w:val="24"/>
          <w:szCs w:val="24"/>
          <w:lang w:val="en-GB"/>
        </w:rPr>
        <w:t xml:space="preserve"> initiative have been specifically oriented to tha</w:t>
      </w:r>
      <w:r w:rsidRPr="00D44F34">
        <w:rPr>
          <w:rFonts w:ascii="Times New Roman" w:eastAsia="Calibri" w:hAnsi="Times New Roman" w:cs="Times New Roman"/>
          <w:color w:val="000000" w:themeColor="text1"/>
          <w:sz w:val="24"/>
          <w:szCs w:val="24"/>
          <w:lang w:val="en-GB"/>
        </w:rPr>
        <w:t>t</w:t>
      </w:r>
      <w:r w:rsidR="00066625" w:rsidRPr="00D44F34">
        <w:rPr>
          <w:rFonts w:ascii="Times New Roman" w:eastAsia="Calibri" w:hAnsi="Times New Roman" w:cs="Times New Roman"/>
          <w:color w:val="000000" w:themeColor="text1"/>
          <w:sz w:val="24"/>
          <w:szCs w:val="24"/>
          <w:lang w:val="en-GB"/>
        </w:rPr>
        <w:t xml:space="preserve"> </w:t>
      </w:r>
      <w:r w:rsidR="00066625" w:rsidRPr="00D44F34">
        <w:rPr>
          <w:rFonts w:ascii="Times New Roman" w:eastAsia="Calibri" w:hAnsi="Times New Roman"/>
          <w:color w:val="000000" w:themeColor="text1"/>
          <w:sz w:val="24"/>
          <w:szCs w:val="24"/>
          <w:lang w:val="en-US"/>
        </w:rPr>
        <w:t>(</w:t>
      </w:r>
      <w:proofErr w:type="spellStart"/>
      <w:r w:rsidR="00066625" w:rsidRPr="00D44F34">
        <w:rPr>
          <w:rFonts w:ascii="Times New Roman" w:eastAsia="Calibri" w:hAnsi="Times New Roman" w:cs="Times New Roman"/>
          <w:color w:val="000000" w:themeColor="text1"/>
          <w:sz w:val="24"/>
          <w:szCs w:val="24"/>
          <w:lang w:val="en-US"/>
        </w:rPr>
        <w:t>Ministero</w:t>
      </w:r>
      <w:proofErr w:type="spellEnd"/>
      <w:r w:rsidR="00066625" w:rsidRPr="00D44F34">
        <w:rPr>
          <w:rFonts w:ascii="Times New Roman" w:eastAsia="Calibri" w:hAnsi="Times New Roman" w:cs="Times New Roman"/>
          <w:color w:val="000000" w:themeColor="text1"/>
          <w:sz w:val="24"/>
          <w:szCs w:val="24"/>
          <w:lang w:val="en-US"/>
        </w:rPr>
        <w:t xml:space="preserve"> del </w:t>
      </w:r>
      <w:proofErr w:type="spellStart"/>
      <w:r w:rsidR="00066625" w:rsidRPr="00D44F34">
        <w:rPr>
          <w:rFonts w:ascii="Times New Roman" w:eastAsia="Calibri" w:hAnsi="Times New Roman" w:cs="Times New Roman"/>
          <w:color w:val="000000" w:themeColor="text1"/>
          <w:sz w:val="24"/>
          <w:szCs w:val="24"/>
          <w:lang w:val="en-US"/>
        </w:rPr>
        <w:t>Lavoro</w:t>
      </w:r>
      <w:proofErr w:type="spellEnd"/>
      <w:r w:rsidR="00066625" w:rsidRPr="00D44F34">
        <w:rPr>
          <w:rFonts w:ascii="Times New Roman" w:eastAsia="Calibri" w:hAnsi="Times New Roman" w:cs="Times New Roman"/>
          <w:color w:val="000000" w:themeColor="text1"/>
          <w:sz w:val="24"/>
          <w:szCs w:val="24"/>
          <w:lang w:val="en-US"/>
        </w:rPr>
        <w:t xml:space="preserve"> e</w:t>
      </w:r>
      <w:r w:rsidR="00B517C6" w:rsidRPr="00D44F34">
        <w:rPr>
          <w:rFonts w:ascii="Times New Roman" w:eastAsia="Calibri" w:hAnsi="Times New Roman" w:cs="Times New Roman"/>
          <w:color w:val="000000" w:themeColor="text1"/>
          <w:sz w:val="24"/>
          <w:szCs w:val="24"/>
          <w:lang w:val="en-US"/>
        </w:rPr>
        <w:t>t al.,</w:t>
      </w:r>
      <w:r w:rsidR="00066625" w:rsidRPr="00D44F34">
        <w:rPr>
          <w:rFonts w:ascii="Times New Roman" w:eastAsia="Calibri" w:hAnsi="Times New Roman" w:cs="Times New Roman"/>
          <w:color w:val="000000" w:themeColor="text1"/>
          <w:sz w:val="24"/>
          <w:szCs w:val="24"/>
          <w:lang w:val="en-US"/>
        </w:rPr>
        <w:t xml:space="preserve"> 2013; </w:t>
      </w:r>
      <w:proofErr w:type="spellStart"/>
      <w:r w:rsidR="00066625" w:rsidRPr="00D44F34">
        <w:rPr>
          <w:rFonts w:ascii="Times New Roman" w:eastAsia="Calibri" w:hAnsi="Times New Roman"/>
          <w:color w:val="000000" w:themeColor="text1"/>
          <w:sz w:val="24"/>
          <w:szCs w:val="24"/>
          <w:lang w:val="en-US"/>
        </w:rPr>
        <w:t>Istat</w:t>
      </w:r>
      <w:proofErr w:type="spellEnd"/>
      <w:r w:rsidR="00066625" w:rsidRPr="00D44F34">
        <w:rPr>
          <w:rFonts w:ascii="Times New Roman" w:eastAsia="Calibri" w:hAnsi="Times New Roman"/>
          <w:color w:val="000000" w:themeColor="text1"/>
          <w:sz w:val="24"/>
          <w:szCs w:val="24"/>
          <w:lang w:val="en-US"/>
        </w:rPr>
        <w:t>-CMN Italia, 2013)</w:t>
      </w:r>
      <w:r w:rsidRPr="00D44F34">
        <w:rPr>
          <w:rFonts w:ascii="Times New Roman" w:eastAsia="Calibri" w:hAnsi="Times New Roman" w:cs="Times New Roman"/>
          <w:color w:val="000000" w:themeColor="text1"/>
          <w:sz w:val="24"/>
          <w:szCs w:val="24"/>
          <w:lang w:val="en-GB"/>
        </w:rPr>
        <w:t xml:space="preserve">. In the next section, the </w:t>
      </w:r>
      <w:proofErr w:type="spellStart"/>
      <w:r w:rsidR="006647A6" w:rsidRPr="00D44F34">
        <w:rPr>
          <w:rFonts w:ascii="Times New Roman" w:eastAsia="Calibri" w:hAnsi="Times New Roman" w:cs="Times New Roman"/>
          <w:color w:val="000000" w:themeColor="text1"/>
          <w:sz w:val="24"/>
          <w:szCs w:val="24"/>
          <w:lang w:val="en-GB"/>
        </w:rPr>
        <w:t>Istat</w:t>
      </w:r>
      <w:proofErr w:type="spellEnd"/>
      <w:r w:rsidRPr="00D44F34">
        <w:rPr>
          <w:rFonts w:ascii="Times New Roman" w:eastAsia="Calibri" w:hAnsi="Times New Roman" w:cs="Times New Roman"/>
          <w:color w:val="000000" w:themeColor="text1"/>
          <w:sz w:val="24"/>
          <w:szCs w:val="24"/>
          <w:lang w:val="en-GB"/>
        </w:rPr>
        <w:t>-CRS</w:t>
      </w:r>
      <w:r w:rsidR="006647A6" w:rsidRPr="00D44F34">
        <w:rPr>
          <w:rFonts w:ascii="Times New Roman" w:eastAsia="Calibri" w:hAnsi="Times New Roman" w:cs="Times New Roman"/>
          <w:color w:val="000000" w:themeColor="text1"/>
          <w:sz w:val="24"/>
          <w:szCs w:val="24"/>
          <w:lang w:val="en-GB"/>
        </w:rPr>
        <w:t xml:space="preserve"> initiative is presented and a sub-set of harmoni</w:t>
      </w:r>
      <w:r w:rsidR="00C95115">
        <w:rPr>
          <w:rFonts w:ascii="Times New Roman" w:eastAsia="Calibri" w:hAnsi="Times New Roman" w:cs="Times New Roman"/>
          <w:color w:val="000000" w:themeColor="text1"/>
          <w:sz w:val="24"/>
          <w:szCs w:val="24"/>
          <w:lang w:val="en-GB"/>
        </w:rPr>
        <w:t>s</w:t>
      </w:r>
      <w:r w:rsidR="006647A6" w:rsidRPr="00D44F34">
        <w:rPr>
          <w:rFonts w:ascii="Times New Roman" w:eastAsia="Calibri" w:hAnsi="Times New Roman" w:cs="Times New Roman"/>
          <w:color w:val="000000" w:themeColor="text1"/>
          <w:sz w:val="24"/>
          <w:szCs w:val="24"/>
          <w:lang w:val="en-GB"/>
        </w:rPr>
        <w:t>ed indicators for Third Sector organisations is proposed.</w:t>
      </w:r>
    </w:p>
    <w:p w14:paraId="64005E88" w14:textId="77777777" w:rsidR="00F86A2F" w:rsidRPr="00D44F34" w:rsidRDefault="00F86A2F" w:rsidP="00090ABB">
      <w:pPr>
        <w:spacing w:after="0" w:line="360" w:lineRule="auto"/>
        <w:jc w:val="both"/>
        <w:rPr>
          <w:rFonts w:ascii="Times New Roman" w:eastAsia="Calibri" w:hAnsi="Times New Roman" w:cs="Times New Roman"/>
          <w:color w:val="000000" w:themeColor="text1"/>
          <w:sz w:val="24"/>
          <w:szCs w:val="24"/>
          <w:lang w:val="en-US"/>
        </w:rPr>
      </w:pPr>
    </w:p>
    <w:p w14:paraId="19FCAF21" w14:textId="77777777" w:rsidR="00B44C2F" w:rsidRPr="00D44F34" w:rsidRDefault="00B44C2F" w:rsidP="00090ABB">
      <w:pPr>
        <w:spacing w:after="0" w:line="360" w:lineRule="auto"/>
        <w:jc w:val="both"/>
        <w:rPr>
          <w:rFonts w:ascii="Times New Roman" w:eastAsia="Calibri" w:hAnsi="Times New Roman" w:cs="Times New Roman"/>
          <w:b/>
          <w:color w:val="000000" w:themeColor="text1"/>
          <w:sz w:val="24"/>
          <w:szCs w:val="24"/>
          <w:lang w:val="en-US"/>
        </w:rPr>
      </w:pPr>
    </w:p>
    <w:p w14:paraId="6F4FAA46" w14:textId="114BBF5C" w:rsidR="00090ABB" w:rsidRPr="00D44F34" w:rsidRDefault="00090ABB" w:rsidP="00090ABB">
      <w:pPr>
        <w:spacing w:after="0" w:line="360" w:lineRule="auto"/>
        <w:jc w:val="both"/>
        <w:rPr>
          <w:rFonts w:ascii="Times New Roman" w:eastAsia="Calibri" w:hAnsi="Times New Roman" w:cs="Times New Roman"/>
          <w:b/>
          <w:color w:val="000000" w:themeColor="text1"/>
          <w:sz w:val="24"/>
          <w:szCs w:val="24"/>
          <w:lang w:val="en-US"/>
        </w:rPr>
      </w:pPr>
      <w:r w:rsidRPr="00D44F34">
        <w:rPr>
          <w:rFonts w:ascii="Times New Roman" w:eastAsia="Calibri" w:hAnsi="Times New Roman" w:cs="Times New Roman"/>
          <w:b/>
          <w:color w:val="000000" w:themeColor="text1"/>
          <w:sz w:val="24"/>
          <w:szCs w:val="24"/>
          <w:lang w:val="en-US"/>
        </w:rPr>
        <w:t xml:space="preserve">4. Towards the </w:t>
      </w:r>
      <w:proofErr w:type="spellStart"/>
      <w:r w:rsidRPr="00D44F34">
        <w:rPr>
          <w:rFonts w:ascii="Times New Roman" w:eastAsia="Calibri" w:hAnsi="Times New Roman" w:cs="Times New Roman"/>
          <w:b/>
          <w:color w:val="000000" w:themeColor="text1"/>
          <w:sz w:val="24"/>
          <w:szCs w:val="24"/>
          <w:lang w:val="en-US"/>
        </w:rPr>
        <w:t>harmonisation</w:t>
      </w:r>
      <w:proofErr w:type="spellEnd"/>
      <w:r w:rsidRPr="00D44F34">
        <w:rPr>
          <w:rFonts w:ascii="Times New Roman" w:eastAsia="Calibri" w:hAnsi="Times New Roman" w:cs="Times New Roman"/>
          <w:b/>
          <w:color w:val="000000" w:themeColor="text1"/>
          <w:sz w:val="24"/>
          <w:szCs w:val="24"/>
          <w:lang w:val="en-US"/>
        </w:rPr>
        <w:t xml:space="preserve"> between socio-economic and environmental performance reports and official statistics: </w:t>
      </w:r>
      <w:r w:rsidR="00860E1A" w:rsidRPr="00D44F34">
        <w:rPr>
          <w:rFonts w:ascii="Times New Roman" w:eastAsia="Calibri" w:hAnsi="Times New Roman" w:cs="Times New Roman"/>
          <w:b/>
          <w:color w:val="000000" w:themeColor="text1"/>
          <w:sz w:val="24"/>
          <w:szCs w:val="24"/>
          <w:lang w:val="en-US"/>
        </w:rPr>
        <w:t xml:space="preserve">a </w:t>
      </w:r>
      <w:r w:rsidRPr="00D44F34">
        <w:rPr>
          <w:rFonts w:ascii="Times New Roman" w:eastAsia="Calibri" w:hAnsi="Times New Roman" w:cs="Times New Roman"/>
          <w:b/>
          <w:color w:val="000000" w:themeColor="text1"/>
          <w:sz w:val="24"/>
          <w:szCs w:val="24"/>
          <w:lang w:val="en-US"/>
        </w:rPr>
        <w:t>sub-set of indicators f</w:t>
      </w:r>
      <w:r w:rsidR="003E236D" w:rsidRPr="00D44F34">
        <w:rPr>
          <w:rFonts w:ascii="Times New Roman" w:eastAsia="Calibri" w:hAnsi="Times New Roman" w:cs="Times New Roman"/>
          <w:b/>
          <w:color w:val="000000" w:themeColor="text1"/>
          <w:sz w:val="24"/>
          <w:szCs w:val="24"/>
          <w:lang w:val="en-US"/>
        </w:rPr>
        <w:t xml:space="preserve">or Third Sector </w:t>
      </w:r>
      <w:proofErr w:type="spellStart"/>
      <w:r w:rsidR="003E236D" w:rsidRPr="00D44F34">
        <w:rPr>
          <w:rFonts w:ascii="Times New Roman" w:eastAsia="Calibri" w:hAnsi="Times New Roman" w:cs="Times New Roman"/>
          <w:b/>
          <w:color w:val="000000" w:themeColor="text1"/>
          <w:sz w:val="24"/>
          <w:szCs w:val="24"/>
          <w:lang w:val="en-US"/>
        </w:rPr>
        <w:t>organisations</w:t>
      </w:r>
      <w:proofErr w:type="spellEnd"/>
    </w:p>
    <w:p w14:paraId="1680D42D" w14:textId="77777777" w:rsidR="00287EC7" w:rsidRPr="00D44F34" w:rsidRDefault="00287EC7" w:rsidP="00090ABB">
      <w:pPr>
        <w:spacing w:after="0" w:line="360" w:lineRule="auto"/>
        <w:jc w:val="both"/>
        <w:rPr>
          <w:rStyle w:val="hps"/>
          <w:rFonts w:ascii="Arial" w:hAnsi="Arial" w:cs="Arial"/>
          <w:color w:val="000000" w:themeColor="text1"/>
          <w:lang w:val="en"/>
        </w:rPr>
      </w:pPr>
    </w:p>
    <w:p w14:paraId="7A03A588" w14:textId="7B664839" w:rsidR="001F683A" w:rsidRPr="00D44F34" w:rsidRDefault="00165703" w:rsidP="00090ABB">
      <w:pPr>
        <w:spacing w:after="0" w:line="360" w:lineRule="auto"/>
        <w:jc w:val="both"/>
        <w:rPr>
          <w:rFonts w:ascii="Times New Roman" w:hAnsi="Times New Roman" w:cs="Times New Roman"/>
          <w:color w:val="000000" w:themeColor="text1"/>
          <w:sz w:val="24"/>
          <w:szCs w:val="24"/>
          <w:lang w:val="en-US"/>
        </w:rPr>
      </w:pPr>
      <w:r w:rsidRPr="00D44F34">
        <w:rPr>
          <w:rFonts w:ascii="Times New Roman" w:hAnsi="Times New Roman"/>
          <w:color w:val="000000" w:themeColor="text1"/>
          <w:sz w:val="24"/>
          <w:szCs w:val="24"/>
          <w:lang w:val="en-US"/>
        </w:rPr>
        <w:t>T</w:t>
      </w:r>
      <w:r w:rsidR="00860E1A" w:rsidRPr="00D44F34">
        <w:rPr>
          <w:rFonts w:ascii="Times New Roman" w:hAnsi="Times New Roman"/>
          <w:color w:val="000000" w:themeColor="text1"/>
          <w:sz w:val="24"/>
          <w:szCs w:val="24"/>
          <w:lang w:val="en-US"/>
        </w:rPr>
        <w:t xml:space="preserve">he </w:t>
      </w:r>
      <w:r w:rsidR="00144F18" w:rsidRPr="00D44F34">
        <w:rPr>
          <w:rFonts w:ascii="Times New Roman" w:hAnsi="Times New Roman"/>
          <w:color w:val="000000" w:themeColor="text1"/>
          <w:sz w:val="24"/>
          <w:szCs w:val="24"/>
          <w:lang w:val="en-US"/>
        </w:rPr>
        <w:t>Italian Statistical Institute (</w:t>
      </w:r>
      <w:proofErr w:type="spellStart"/>
      <w:r w:rsidR="00144F18" w:rsidRPr="00D44F34">
        <w:rPr>
          <w:rFonts w:ascii="Times New Roman" w:hAnsi="Times New Roman"/>
          <w:color w:val="000000" w:themeColor="text1"/>
          <w:sz w:val="24"/>
          <w:szCs w:val="24"/>
          <w:lang w:val="en-US"/>
        </w:rPr>
        <w:t>Istat</w:t>
      </w:r>
      <w:proofErr w:type="spellEnd"/>
      <w:r w:rsidR="00144F18" w:rsidRPr="00D44F34">
        <w:rPr>
          <w:rFonts w:ascii="Times New Roman" w:hAnsi="Times New Roman"/>
          <w:color w:val="000000" w:themeColor="text1"/>
          <w:sz w:val="24"/>
          <w:szCs w:val="24"/>
          <w:lang w:val="en-US"/>
        </w:rPr>
        <w:t xml:space="preserve">) together with the </w:t>
      </w:r>
      <w:r w:rsidR="00860E1A" w:rsidRPr="00D44F34">
        <w:rPr>
          <w:rFonts w:ascii="Times New Roman" w:hAnsi="Times New Roman"/>
          <w:color w:val="000000" w:themeColor="text1"/>
          <w:sz w:val="24"/>
          <w:szCs w:val="24"/>
          <w:lang w:val="en-US"/>
        </w:rPr>
        <w:t>CSR Manager Network Italia (CMN) launched in 2012 a project oriented to harmonize the system of quantitative performance indicators established in the Global Reporting Initiative with the</w:t>
      </w:r>
      <w:r w:rsidR="00FE1FE4" w:rsidRPr="00D44F34">
        <w:rPr>
          <w:rFonts w:ascii="Times New Roman" w:hAnsi="Times New Roman"/>
          <w:color w:val="000000" w:themeColor="text1"/>
          <w:sz w:val="24"/>
          <w:szCs w:val="24"/>
          <w:lang w:val="en-US"/>
        </w:rPr>
        <w:t xml:space="preserve"> definition and standards of the National s</w:t>
      </w:r>
      <w:r w:rsidR="00860E1A" w:rsidRPr="00D44F34">
        <w:rPr>
          <w:rFonts w:ascii="Times New Roman" w:hAnsi="Times New Roman"/>
          <w:color w:val="000000" w:themeColor="text1"/>
          <w:sz w:val="24"/>
          <w:szCs w:val="24"/>
          <w:lang w:val="en-US"/>
        </w:rPr>
        <w:t xml:space="preserve">tatistical </w:t>
      </w:r>
      <w:r w:rsidR="00FE1FE4" w:rsidRPr="00D44F34">
        <w:rPr>
          <w:rFonts w:ascii="Times New Roman" w:hAnsi="Times New Roman"/>
          <w:color w:val="000000" w:themeColor="text1"/>
          <w:sz w:val="24"/>
          <w:szCs w:val="24"/>
          <w:lang w:val="en-US"/>
        </w:rPr>
        <w:t>s</w:t>
      </w:r>
      <w:r w:rsidR="00860E1A" w:rsidRPr="00D44F34">
        <w:rPr>
          <w:rFonts w:ascii="Times New Roman" w:hAnsi="Times New Roman"/>
          <w:color w:val="000000" w:themeColor="text1"/>
          <w:sz w:val="24"/>
          <w:szCs w:val="24"/>
          <w:lang w:val="en-US"/>
        </w:rPr>
        <w:t xml:space="preserve">ystem. </w:t>
      </w:r>
      <w:r w:rsidR="00090ABB" w:rsidRPr="00D44F34">
        <w:rPr>
          <w:rFonts w:ascii="Times New Roman" w:eastAsia="Calibri" w:hAnsi="Times New Roman" w:cs="Times New Roman"/>
          <w:color w:val="000000" w:themeColor="text1"/>
          <w:sz w:val="24"/>
          <w:szCs w:val="24"/>
          <w:lang w:val="en-US"/>
        </w:rPr>
        <w:t>The main objective was to propose a set of indicators</w:t>
      </w:r>
      <w:r w:rsidR="00066625" w:rsidRPr="00D44F34">
        <w:rPr>
          <w:rFonts w:ascii="Times New Roman" w:eastAsia="Calibri" w:hAnsi="Times New Roman" w:cs="Times New Roman"/>
          <w:color w:val="000000" w:themeColor="text1"/>
          <w:sz w:val="24"/>
          <w:szCs w:val="24"/>
          <w:lang w:val="en-US"/>
        </w:rPr>
        <w:t>,</w:t>
      </w:r>
      <w:r w:rsidR="00090ABB" w:rsidRPr="00D44F34">
        <w:rPr>
          <w:rFonts w:ascii="Times New Roman" w:eastAsia="Calibri" w:hAnsi="Times New Roman" w:cs="Times New Roman"/>
          <w:color w:val="000000" w:themeColor="text1"/>
          <w:sz w:val="24"/>
          <w:szCs w:val="24"/>
          <w:lang w:val="en-US"/>
        </w:rPr>
        <w:t xml:space="preserve"> to be applied both for</w:t>
      </w:r>
      <w:r w:rsidR="00FE6DBC">
        <w:rPr>
          <w:rFonts w:ascii="Times New Roman" w:eastAsia="Calibri" w:hAnsi="Times New Roman" w:cs="Times New Roman"/>
          <w:color w:val="000000" w:themeColor="text1"/>
          <w:sz w:val="24"/>
          <w:szCs w:val="24"/>
          <w:lang w:val="en-US"/>
        </w:rPr>
        <w:t>-</w:t>
      </w:r>
      <w:r w:rsidR="00090ABB" w:rsidRPr="00D44F34">
        <w:rPr>
          <w:rFonts w:ascii="Times New Roman" w:eastAsia="Calibri" w:hAnsi="Times New Roman" w:cs="Times New Roman"/>
          <w:color w:val="000000" w:themeColor="text1"/>
          <w:sz w:val="24"/>
          <w:szCs w:val="24"/>
          <w:lang w:val="en-US"/>
        </w:rPr>
        <w:t>profit and for not-for</w:t>
      </w:r>
      <w:r w:rsidR="00FE6DBC">
        <w:rPr>
          <w:rFonts w:ascii="Times New Roman" w:eastAsia="Calibri" w:hAnsi="Times New Roman" w:cs="Times New Roman"/>
          <w:color w:val="000000" w:themeColor="text1"/>
          <w:sz w:val="24"/>
          <w:szCs w:val="24"/>
          <w:lang w:val="en-US"/>
        </w:rPr>
        <w:t>-</w:t>
      </w:r>
      <w:r w:rsidR="00090ABB" w:rsidRPr="00D44F34">
        <w:rPr>
          <w:rFonts w:ascii="Times New Roman" w:eastAsia="Calibri" w:hAnsi="Times New Roman" w:cs="Times New Roman"/>
          <w:color w:val="000000" w:themeColor="text1"/>
          <w:sz w:val="24"/>
          <w:szCs w:val="24"/>
          <w:lang w:val="en-US"/>
        </w:rPr>
        <w:t>profit activities, able to improve data collection and inter-</w:t>
      </w:r>
      <w:proofErr w:type="spellStart"/>
      <w:r w:rsidR="00090ABB" w:rsidRPr="00D44F34">
        <w:rPr>
          <w:rFonts w:ascii="Times New Roman" w:eastAsia="Calibri" w:hAnsi="Times New Roman" w:cs="Times New Roman"/>
          <w:color w:val="000000" w:themeColor="text1"/>
          <w:sz w:val="24"/>
          <w:szCs w:val="24"/>
          <w:lang w:val="en-US"/>
        </w:rPr>
        <w:t>organisation</w:t>
      </w:r>
      <w:proofErr w:type="spellEnd"/>
      <w:r w:rsidR="00090ABB" w:rsidRPr="00D44F34">
        <w:rPr>
          <w:rFonts w:ascii="Times New Roman" w:eastAsia="Calibri" w:hAnsi="Times New Roman" w:cs="Times New Roman"/>
          <w:color w:val="000000" w:themeColor="text1"/>
          <w:sz w:val="24"/>
          <w:szCs w:val="24"/>
          <w:lang w:val="en-US"/>
        </w:rPr>
        <w:t xml:space="preserve"> comparisons</w:t>
      </w:r>
      <w:r w:rsidR="007B48C7" w:rsidRPr="00D44F34">
        <w:rPr>
          <w:rFonts w:ascii="Times New Roman" w:eastAsia="Calibri" w:hAnsi="Times New Roman" w:cs="Times New Roman"/>
          <w:color w:val="000000" w:themeColor="text1"/>
          <w:sz w:val="24"/>
          <w:szCs w:val="24"/>
          <w:lang w:val="en-US"/>
        </w:rPr>
        <w:t>, both</w:t>
      </w:r>
      <w:r w:rsidR="00090ABB" w:rsidRPr="00D44F34">
        <w:rPr>
          <w:rFonts w:ascii="Times New Roman" w:eastAsia="Calibri" w:hAnsi="Times New Roman" w:cs="Times New Roman"/>
          <w:color w:val="000000" w:themeColor="text1"/>
          <w:sz w:val="24"/>
          <w:szCs w:val="24"/>
          <w:lang w:val="en-US"/>
        </w:rPr>
        <w:t xml:space="preserve"> </w:t>
      </w:r>
      <w:r w:rsidR="00066625" w:rsidRPr="00D44F34">
        <w:rPr>
          <w:rFonts w:ascii="Times New Roman" w:eastAsia="Calibri" w:hAnsi="Times New Roman" w:cs="Times New Roman"/>
          <w:color w:val="000000" w:themeColor="text1"/>
          <w:sz w:val="24"/>
          <w:szCs w:val="24"/>
          <w:lang w:val="en-US"/>
        </w:rPr>
        <w:t xml:space="preserve">on </w:t>
      </w:r>
      <w:r w:rsidR="00090ABB" w:rsidRPr="00D44F34">
        <w:rPr>
          <w:rFonts w:ascii="Times New Roman" w:eastAsia="Calibri" w:hAnsi="Times New Roman" w:cs="Times New Roman"/>
          <w:color w:val="000000" w:themeColor="text1"/>
          <w:sz w:val="24"/>
          <w:szCs w:val="24"/>
          <w:lang w:val="en-US"/>
        </w:rPr>
        <w:t>socio-economic and environmental performances</w:t>
      </w:r>
      <w:r w:rsidR="00BB09DD" w:rsidRPr="00D44F34">
        <w:rPr>
          <w:rFonts w:ascii="Times New Roman" w:eastAsia="Calibri" w:hAnsi="Times New Roman" w:cs="Times New Roman"/>
          <w:color w:val="000000" w:themeColor="text1"/>
          <w:sz w:val="24"/>
          <w:szCs w:val="24"/>
          <w:lang w:val="en-US"/>
        </w:rPr>
        <w:t xml:space="preserve"> </w:t>
      </w:r>
      <w:r w:rsidR="00BB09DD" w:rsidRPr="00D44F34">
        <w:rPr>
          <w:rFonts w:ascii="Times New Roman" w:eastAsia="Calibri" w:hAnsi="Times New Roman"/>
          <w:color w:val="000000" w:themeColor="text1"/>
          <w:sz w:val="24"/>
          <w:szCs w:val="24"/>
          <w:lang w:val="en-US"/>
        </w:rPr>
        <w:t>(</w:t>
      </w:r>
      <w:proofErr w:type="spellStart"/>
      <w:r w:rsidR="00BB09DD" w:rsidRPr="00D44F34">
        <w:rPr>
          <w:rFonts w:ascii="Times New Roman" w:eastAsia="Calibri" w:hAnsi="Times New Roman"/>
          <w:color w:val="000000" w:themeColor="text1"/>
          <w:sz w:val="24"/>
          <w:szCs w:val="24"/>
          <w:lang w:val="en-US"/>
        </w:rPr>
        <w:t>Istat</w:t>
      </w:r>
      <w:proofErr w:type="spellEnd"/>
      <w:r w:rsidR="00BB09DD" w:rsidRPr="00D44F34">
        <w:rPr>
          <w:rFonts w:ascii="Times New Roman" w:eastAsia="Calibri" w:hAnsi="Times New Roman"/>
          <w:color w:val="000000" w:themeColor="text1"/>
          <w:sz w:val="24"/>
          <w:szCs w:val="24"/>
          <w:lang w:val="en-US"/>
        </w:rPr>
        <w:t xml:space="preserve">-CMN Italia, 2013). </w:t>
      </w:r>
    </w:p>
    <w:p w14:paraId="0743C9D1" w14:textId="49BCA75E" w:rsidR="001F683A" w:rsidRPr="00D44F34" w:rsidRDefault="00165703" w:rsidP="001F683A">
      <w:pPr>
        <w:spacing w:after="0" w:line="360" w:lineRule="auto"/>
        <w:jc w:val="both"/>
        <w:rPr>
          <w:rFonts w:ascii="Times New Roman" w:hAnsi="Times New Roman" w:cs="Times New Roman"/>
          <w:color w:val="000000" w:themeColor="text1"/>
          <w:sz w:val="24"/>
          <w:szCs w:val="24"/>
          <w:lang w:val="en-US"/>
        </w:rPr>
      </w:pPr>
      <w:r w:rsidRPr="00D44F34">
        <w:rPr>
          <w:rStyle w:val="hps"/>
          <w:rFonts w:ascii="Times New Roman" w:hAnsi="Times New Roman" w:cs="Times New Roman"/>
          <w:color w:val="000000" w:themeColor="text1"/>
          <w:sz w:val="24"/>
          <w:szCs w:val="24"/>
          <w:lang w:val="en"/>
        </w:rPr>
        <w:t>The</w:t>
      </w:r>
      <w:r w:rsidRPr="00D44F34">
        <w:rPr>
          <w:rStyle w:val="hps"/>
          <w:rFonts w:ascii="Times New Roman" w:hAnsi="Times New Roman" w:cs="Times New Roman"/>
          <w:color w:val="000000" w:themeColor="text1"/>
          <w:sz w:val="24"/>
          <w:szCs w:val="24"/>
          <w:lang w:val="en-US"/>
        </w:rPr>
        <w:t xml:space="preserve"> </w:t>
      </w:r>
      <w:r w:rsidRPr="00D44F34">
        <w:rPr>
          <w:rStyle w:val="hps"/>
          <w:rFonts w:ascii="Times New Roman" w:hAnsi="Times New Roman" w:cs="Times New Roman"/>
          <w:color w:val="000000" w:themeColor="text1"/>
          <w:sz w:val="24"/>
          <w:szCs w:val="24"/>
          <w:lang w:val="en"/>
        </w:rPr>
        <w:t>project focused</w:t>
      </w:r>
      <w:r w:rsidRPr="00D44F34">
        <w:rPr>
          <w:rStyle w:val="hps"/>
          <w:rFonts w:ascii="Times New Roman" w:hAnsi="Times New Roman" w:cs="Times New Roman"/>
          <w:color w:val="000000" w:themeColor="text1"/>
          <w:sz w:val="24"/>
          <w:szCs w:val="24"/>
          <w:lang w:val="en-US"/>
        </w:rPr>
        <w:t xml:space="preserve"> </w:t>
      </w:r>
      <w:r w:rsidRPr="00D44F34">
        <w:rPr>
          <w:rStyle w:val="hps"/>
          <w:rFonts w:ascii="Times New Roman" w:hAnsi="Times New Roman" w:cs="Times New Roman"/>
          <w:color w:val="000000" w:themeColor="text1"/>
          <w:sz w:val="24"/>
          <w:szCs w:val="24"/>
          <w:lang w:val="en"/>
        </w:rPr>
        <w:t xml:space="preserve">on the </w:t>
      </w:r>
      <w:proofErr w:type="spellStart"/>
      <w:r w:rsidRPr="00D44F34">
        <w:rPr>
          <w:rStyle w:val="hps"/>
          <w:rFonts w:ascii="Times New Roman" w:hAnsi="Times New Roman" w:cs="Times New Roman"/>
          <w:color w:val="000000" w:themeColor="text1"/>
          <w:sz w:val="24"/>
          <w:szCs w:val="24"/>
          <w:lang w:val="en"/>
        </w:rPr>
        <w:t>standardi</w:t>
      </w:r>
      <w:r w:rsidR="000F2B73">
        <w:rPr>
          <w:rStyle w:val="hps"/>
          <w:rFonts w:ascii="Times New Roman" w:hAnsi="Times New Roman" w:cs="Times New Roman"/>
          <w:color w:val="000000" w:themeColor="text1"/>
          <w:sz w:val="24"/>
          <w:szCs w:val="24"/>
          <w:lang w:val="en"/>
        </w:rPr>
        <w:t>s</w:t>
      </w:r>
      <w:r w:rsidRPr="00D44F34">
        <w:rPr>
          <w:rStyle w:val="hps"/>
          <w:rFonts w:ascii="Times New Roman" w:hAnsi="Times New Roman" w:cs="Times New Roman"/>
          <w:color w:val="000000" w:themeColor="text1"/>
          <w:sz w:val="24"/>
          <w:szCs w:val="24"/>
          <w:lang w:val="en"/>
        </w:rPr>
        <w:t>ation</w:t>
      </w:r>
      <w:proofErr w:type="spellEnd"/>
      <w:r w:rsidRPr="00D44F34">
        <w:rPr>
          <w:rStyle w:val="hps"/>
          <w:rFonts w:ascii="Times New Roman" w:hAnsi="Times New Roman" w:cs="Times New Roman"/>
          <w:color w:val="000000" w:themeColor="text1"/>
          <w:sz w:val="24"/>
          <w:szCs w:val="24"/>
          <w:lang w:val="en-US"/>
        </w:rPr>
        <w:t xml:space="preserve"> </w:t>
      </w:r>
      <w:r w:rsidRPr="00D44F34">
        <w:rPr>
          <w:rStyle w:val="hps"/>
          <w:rFonts w:ascii="Times New Roman" w:hAnsi="Times New Roman" w:cs="Times New Roman"/>
          <w:color w:val="000000" w:themeColor="text1"/>
          <w:sz w:val="24"/>
          <w:szCs w:val="24"/>
          <w:lang w:val="en"/>
        </w:rPr>
        <w:t>of quantitative indicators</w:t>
      </w:r>
      <w:r w:rsidRPr="00D44F34">
        <w:rPr>
          <w:rStyle w:val="hps"/>
          <w:rFonts w:ascii="Times New Roman" w:hAnsi="Times New Roman" w:cs="Times New Roman"/>
          <w:color w:val="000000" w:themeColor="text1"/>
          <w:sz w:val="24"/>
          <w:szCs w:val="24"/>
          <w:lang w:val="en-US"/>
        </w:rPr>
        <w:t xml:space="preserve"> </w:t>
      </w:r>
      <w:r w:rsidRPr="00D44F34">
        <w:rPr>
          <w:rStyle w:val="hps"/>
          <w:rFonts w:ascii="Times New Roman" w:hAnsi="Times New Roman" w:cs="Times New Roman"/>
          <w:color w:val="000000" w:themeColor="text1"/>
          <w:sz w:val="24"/>
          <w:szCs w:val="24"/>
          <w:lang w:val="en"/>
        </w:rPr>
        <w:t>in the belief</w:t>
      </w:r>
      <w:r w:rsidRPr="00D44F34">
        <w:rPr>
          <w:rStyle w:val="hps"/>
          <w:rFonts w:ascii="Times New Roman" w:hAnsi="Times New Roman" w:cs="Times New Roman"/>
          <w:color w:val="000000" w:themeColor="text1"/>
          <w:sz w:val="24"/>
          <w:szCs w:val="24"/>
          <w:lang w:val="en-US"/>
        </w:rPr>
        <w:t xml:space="preserve"> </w:t>
      </w:r>
      <w:r w:rsidRPr="00D44F34">
        <w:rPr>
          <w:rStyle w:val="hps"/>
          <w:rFonts w:ascii="Times New Roman" w:hAnsi="Times New Roman" w:cs="Times New Roman"/>
          <w:color w:val="000000" w:themeColor="text1"/>
          <w:sz w:val="24"/>
          <w:szCs w:val="24"/>
          <w:lang w:val="en"/>
        </w:rPr>
        <w:t xml:space="preserve">that </w:t>
      </w:r>
      <w:r w:rsidR="00310F57" w:rsidRPr="00D44F34">
        <w:rPr>
          <w:rStyle w:val="hps"/>
          <w:rFonts w:ascii="Times New Roman" w:hAnsi="Times New Roman" w:cs="Times New Roman"/>
          <w:color w:val="000000" w:themeColor="text1"/>
          <w:sz w:val="24"/>
          <w:szCs w:val="24"/>
          <w:lang w:val="en"/>
        </w:rPr>
        <w:t>for this type of indicators it is easier to determine standard definitions, calc</w:t>
      </w:r>
      <w:r w:rsidR="007B48C7" w:rsidRPr="00D44F34">
        <w:rPr>
          <w:rStyle w:val="hps"/>
          <w:rFonts w:ascii="Times New Roman" w:hAnsi="Times New Roman" w:cs="Times New Roman"/>
          <w:color w:val="000000" w:themeColor="text1"/>
          <w:sz w:val="24"/>
          <w:szCs w:val="24"/>
          <w:lang w:val="en"/>
        </w:rPr>
        <w:t>ulation methods and aggregation</w:t>
      </w:r>
      <w:r w:rsidR="00310F57" w:rsidRPr="00D44F34">
        <w:rPr>
          <w:rStyle w:val="hps"/>
          <w:rFonts w:ascii="Times New Roman" w:hAnsi="Times New Roman" w:cs="Times New Roman"/>
          <w:color w:val="000000" w:themeColor="text1"/>
          <w:sz w:val="24"/>
          <w:szCs w:val="24"/>
          <w:lang w:val="en"/>
        </w:rPr>
        <w:t xml:space="preserve"> approach</w:t>
      </w:r>
      <w:r w:rsidR="007B48C7" w:rsidRPr="00D44F34">
        <w:rPr>
          <w:rStyle w:val="hps"/>
          <w:rFonts w:ascii="Times New Roman" w:hAnsi="Times New Roman" w:cs="Times New Roman"/>
          <w:color w:val="000000" w:themeColor="text1"/>
          <w:sz w:val="24"/>
          <w:szCs w:val="24"/>
          <w:lang w:val="en"/>
        </w:rPr>
        <w:t>es</w:t>
      </w:r>
      <w:r w:rsidR="00310F57" w:rsidRPr="00D44F34">
        <w:rPr>
          <w:rStyle w:val="hps"/>
          <w:rFonts w:ascii="Times New Roman" w:hAnsi="Times New Roman" w:cs="Times New Roman"/>
          <w:color w:val="000000" w:themeColor="text1"/>
          <w:sz w:val="24"/>
          <w:szCs w:val="24"/>
          <w:lang w:val="en"/>
        </w:rPr>
        <w:t>.</w:t>
      </w:r>
      <w:r w:rsidR="008B793B" w:rsidRPr="00D44F34">
        <w:rPr>
          <w:rStyle w:val="hps"/>
          <w:rFonts w:ascii="Times New Roman" w:hAnsi="Times New Roman" w:cs="Times New Roman"/>
          <w:color w:val="000000" w:themeColor="text1"/>
          <w:sz w:val="24"/>
          <w:szCs w:val="24"/>
          <w:lang w:val="en-US"/>
        </w:rPr>
        <w:t xml:space="preserve"> </w:t>
      </w:r>
      <w:r w:rsidR="00310F57" w:rsidRPr="00D44F34">
        <w:rPr>
          <w:rStyle w:val="hps"/>
          <w:rFonts w:ascii="Times New Roman" w:hAnsi="Times New Roman" w:cs="Times New Roman"/>
          <w:color w:val="000000" w:themeColor="text1"/>
          <w:sz w:val="24"/>
          <w:szCs w:val="24"/>
          <w:lang w:val="en"/>
        </w:rPr>
        <w:t>T</w:t>
      </w:r>
      <w:r w:rsidR="009E0662" w:rsidRPr="00D44F34">
        <w:rPr>
          <w:rStyle w:val="hps"/>
          <w:rFonts w:ascii="Times New Roman" w:hAnsi="Times New Roman" w:cs="Times New Roman"/>
          <w:color w:val="000000" w:themeColor="text1"/>
          <w:sz w:val="24"/>
          <w:szCs w:val="24"/>
          <w:lang w:val="en"/>
        </w:rPr>
        <w:t>he</w:t>
      </w:r>
      <w:r w:rsidR="009E0662" w:rsidRPr="00D44F34">
        <w:rPr>
          <w:rStyle w:val="hps"/>
          <w:rFonts w:ascii="Times New Roman" w:hAnsi="Times New Roman" w:cs="Times New Roman"/>
          <w:color w:val="000000" w:themeColor="text1"/>
          <w:sz w:val="24"/>
          <w:szCs w:val="24"/>
          <w:lang w:val="en-US"/>
        </w:rPr>
        <w:t xml:space="preserve"> </w:t>
      </w:r>
      <w:r w:rsidR="009E0662" w:rsidRPr="00D44F34">
        <w:rPr>
          <w:rStyle w:val="hps"/>
          <w:rFonts w:ascii="Times New Roman" w:hAnsi="Times New Roman" w:cs="Times New Roman"/>
          <w:color w:val="000000" w:themeColor="text1"/>
          <w:sz w:val="24"/>
          <w:szCs w:val="24"/>
          <w:lang w:val="en"/>
        </w:rPr>
        <w:t>project</w:t>
      </w:r>
      <w:r w:rsidR="00310F57" w:rsidRPr="00D44F34">
        <w:rPr>
          <w:rStyle w:val="hps"/>
          <w:rFonts w:ascii="Times New Roman" w:hAnsi="Times New Roman" w:cs="Times New Roman"/>
          <w:color w:val="000000" w:themeColor="text1"/>
          <w:sz w:val="24"/>
          <w:szCs w:val="24"/>
          <w:lang w:val="en"/>
        </w:rPr>
        <w:t xml:space="preserve"> </w:t>
      </w:r>
      <w:r w:rsidR="009E0662" w:rsidRPr="00D44F34">
        <w:rPr>
          <w:rStyle w:val="hps"/>
          <w:rFonts w:ascii="Times New Roman" w:hAnsi="Times New Roman" w:cs="Times New Roman"/>
          <w:color w:val="000000" w:themeColor="text1"/>
          <w:sz w:val="24"/>
          <w:szCs w:val="24"/>
          <w:lang w:val="en"/>
        </w:rPr>
        <w:t>also</w:t>
      </w:r>
      <w:r w:rsidR="009E0662" w:rsidRPr="00D44F34">
        <w:rPr>
          <w:rStyle w:val="hps"/>
          <w:rFonts w:ascii="Times New Roman" w:hAnsi="Times New Roman" w:cs="Times New Roman"/>
          <w:color w:val="000000" w:themeColor="text1"/>
          <w:sz w:val="24"/>
          <w:szCs w:val="24"/>
          <w:lang w:val="en-US"/>
        </w:rPr>
        <w:t xml:space="preserve"> </w:t>
      </w:r>
      <w:r w:rsidR="00310F57" w:rsidRPr="00D44F34">
        <w:rPr>
          <w:rStyle w:val="hps"/>
          <w:rFonts w:ascii="Times New Roman" w:hAnsi="Times New Roman" w:cs="Times New Roman"/>
          <w:color w:val="000000" w:themeColor="text1"/>
          <w:sz w:val="24"/>
          <w:szCs w:val="24"/>
          <w:lang w:val="en-US"/>
        </w:rPr>
        <w:t xml:space="preserve">recognized the importance of </w:t>
      </w:r>
      <w:r w:rsidR="009E0662" w:rsidRPr="00D44F34">
        <w:rPr>
          <w:rStyle w:val="hps"/>
          <w:rFonts w:ascii="Times New Roman" w:hAnsi="Times New Roman" w:cs="Times New Roman"/>
          <w:color w:val="000000" w:themeColor="text1"/>
          <w:sz w:val="24"/>
          <w:szCs w:val="24"/>
          <w:lang w:val="en"/>
        </w:rPr>
        <w:t>qualitative</w:t>
      </w:r>
      <w:r w:rsidR="009E0662" w:rsidRPr="00D44F34">
        <w:rPr>
          <w:rStyle w:val="hps"/>
          <w:rFonts w:ascii="Times New Roman" w:hAnsi="Times New Roman" w:cs="Times New Roman"/>
          <w:color w:val="000000" w:themeColor="text1"/>
          <w:sz w:val="24"/>
          <w:szCs w:val="24"/>
          <w:lang w:val="en-US"/>
        </w:rPr>
        <w:t xml:space="preserve"> </w:t>
      </w:r>
      <w:r w:rsidR="009E0662" w:rsidRPr="00D44F34">
        <w:rPr>
          <w:rStyle w:val="hps"/>
          <w:rFonts w:ascii="Times New Roman" w:hAnsi="Times New Roman" w:cs="Times New Roman"/>
          <w:color w:val="000000" w:themeColor="text1"/>
          <w:sz w:val="24"/>
          <w:szCs w:val="24"/>
          <w:lang w:val="en"/>
        </w:rPr>
        <w:t>indicators</w:t>
      </w:r>
      <w:r w:rsidR="009E0662" w:rsidRPr="00D44F34">
        <w:rPr>
          <w:rStyle w:val="hps"/>
          <w:rFonts w:ascii="Times New Roman" w:hAnsi="Times New Roman" w:cs="Times New Roman"/>
          <w:color w:val="000000" w:themeColor="text1"/>
          <w:sz w:val="24"/>
          <w:szCs w:val="24"/>
          <w:lang w:val="en-US"/>
        </w:rPr>
        <w:t xml:space="preserve"> </w:t>
      </w:r>
      <w:r w:rsidR="009E0662" w:rsidRPr="00D44F34">
        <w:rPr>
          <w:rStyle w:val="hps"/>
          <w:rFonts w:ascii="Times New Roman" w:hAnsi="Times New Roman" w:cs="Times New Roman"/>
          <w:color w:val="000000" w:themeColor="text1"/>
          <w:sz w:val="24"/>
          <w:szCs w:val="24"/>
          <w:lang w:val="en"/>
        </w:rPr>
        <w:t>as</w:t>
      </w:r>
      <w:r w:rsidR="00310F57" w:rsidRPr="00D44F34">
        <w:rPr>
          <w:rStyle w:val="hps"/>
          <w:rFonts w:ascii="Times New Roman" w:hAnsi="Times New Roman" w:cs="Times New Roman"/>
          <w:color w:val="000000" w:themeColor="text1"/>
          <w:sz w:val="24"/>
          <w:szCs w:val="24"/>
          <w:lang w:val="en"/>
        </w:rPr>
        <w:t xml:space="preserve"> a tool for performance evaluation. However, since qualitative indicators </w:t>
      </w:r>
      <w:r w:rsidR="000F2B73">
        <w:rPr>
          <w:rStyle w:val="hps"/>
          <w:rFonts w:ascii="Times New Roman" w:hAnsi="Times New Roman" w:cs="Times New Roman"/>
          <w:color w:val="000000" w:themeColor="text1"/>
          <w:sz w:val="24"/>
          <w:szCs w:val="24"/>
          <w:lang w:val="en"/>
        </w:rPr>
        <w:t>cannot be easily aggregated</w:t>
      </w:r>
      <w:r w:rsidR="00310F57" w:rsidRPr="00D44F34">
        <w:rPr>
          <w:rStyle w:val="hps"/>
          <w:rFonts w:ascii="Times New Roman" w:hAnsi="Times New Roman" w:cs="Times New Roman"/>
          <w:color w:val="000000" w:themeColor="text1"/>
          <w:sz w:val="24"/>
          <w:szCs w:val="24"/>
          <w:lang w:val="en"/>
        </w:rPr>
        <w:t xml:space="preserve">, they have not been </w:t>
      </w:r>
      <w:r w:rsidR="00066625" w:rsidRPr="00D44F34">
        <w:rPr>
          <w:rStyle w:val="hps"/>
          <w:rFonts w:ascii="Times New Roman" w:hAnsi="Times New Roman" w:cs="Times New Roman"/>
          <w:color w:val="000000" w:themeColor="text1"/>
          <w:sz w:val="24"/>
          <w:szCs w:val="24"/>
          <w:lang w:val="en"/>
        </w:rPr>
        <w:t>specifically included in the</w:t>
      </w:r>
      <w:r w:rsidR="00310F57" w:rsidRPr="00D44F34">
        <w:rPr>
          <w:rStyle w:val="hps"/>
          <w:rFonts w:ascii="Times New Roman" w:hAnsi="Times New Roman" w:cs="Times New Roman"/>
          <w:color w:val="000000" w:themeColor="text1"/>
          <w:sz w:val="24"/>
          <w:szCs w:val="24"/>
          <w:lang w:val="en"/>
        </w:rPr>
        <w:t xml:space="preserve"> project</w:t>
      </w:r>
      <w:r w:rsidR="009E0662" w:rsidRPr="00D44F34">
        <w:rPr>
          <w:rStyle w:val="hps"/>
          <w:rFonts w:ascii="Times New Roman" w:hAnsi="Times New Roman" w:cs="Times New Roman"/>
          <w:color w:val="000000" w:themeColor="text1"/>
          <w:sz w:val="24"/>
          <w:szCs w:val="24"/>
          <w:lang w:val="en"/>
        </w:rPr>
        <w:t>.</w:t>
      </w:r>
      <w:r w:rsidR="00310F57" w:rsidRPr="00D44F34">
        <w:rPr>
          <w:rStyle w:val="hps"/>
          <w:rFonts w:ascii="Times New Roman" w:hAnsi="Times New Roman" w:cs="Times New Roman"/>
          <w:color w:val="000000" w:themeColor="text1"/>
          <w:sz w:val="24"/>
          <w:szCs w:val="24"/>
          <w:lang w:val="en"/>
        </w:rPr>
        <w:t xml:space="preserve"> </w:t>
      </w:r>
      <w:r w:rsidR="00CC5AD6" w:rsidRPr="00D44F34">
        <w:rPr>
          <w:rStyle w:val="hps"/>
          <w:rFonts w:ascii="Times New Roman" w:hAnsi="Times New Roman" w:cs="Times New Roman"/>
          <w:color w:val="000000" w:themeColor="text1"/>
          <w:sz w:val="24"/>
          <w:szCs w:val="24"/>
          <w:lang w:val="en"/>
        </w:rPr>
        <w:t xml:space="preserve">Following the theoretical approach supported </w:t>
      </w:r>
      <w:r w:rsidR="00F60A34">
        <w:rPr>
          <w:rStyle w:val="hps"/>
          <w:rFonts w:ascii="Times New Roman" w:hAnsi="Times New Roman" w:cs="Times New Roman"/>
          <w:color w:val="000000" w:themeColor="text1"/>
          <w:sz w:val="24"/>
          <w:szCs w:val="24"/>
          <w:lang w:val="en"/>
        </w:rPr>
        <w:t>by</w:t>
      </w:r>
      <w:r w:rsidR="00CC5AD6" w:rsidRPr="00D44F34">
        <w:rPr>
          <w:rStyle w:val="hps"/>
          <w:rFonts w:ascii="Times New Roman" w:hAnsi="Times New Roman" w:cs="Times New Roman"/>
          <w:color w:val="000000" w:themeColor="text1"/>
          <w:sz w:val="24"/>
          <w:szCs w:val="24"/>
          <w:lang w:val="en"/>
        </w:rPr>
        <w:t xml:space="preserve"> </w:t>
      </w:r>
      <w:proofErr w:type="spellStart"/>
      <w:r w:rsidR="00CC5AD6" w:rsidRPr="00D44F34">
        <w:rPr>
          <w:rStyle w:val="hps"/>
          <w:rFonts w:ascii="Times New Roman" w:hAnsi="Times New Roman" w:cs="Times New Roman"/>
          <w:color w:val="000000" w:themeColor="text1"/>
          <w:sz w:val="24"/>
          <w:szCs w:val="24"/>
          <w:lang w:val="en"/>
        </w:rPr>
        <w:t>Balser</w:t>
      </w:r>
      <w:proofErr w:type="spellEnd"/>
      <w:r w:rsidR="00CC5AD6" w:rsidRPr="00D44F34">
        <w:rPr>
          <w:rStyle w:val="hps"/>
          <w:rFonts w:ascii="Times New Roman" w:hAnsi="Times New Roman" w:cs="Times New Roman"/>
          <w:color w:val="000000" w:themeColor="text1"/>
          <w:sz w:val="24"/>
          <w:szCs w:val="24"/>
          <w:lang w:val="en"/>
        </w:rPr>
        <w:t xml:space="preserve"> and </w:t>
      </w:r>
      <w:proofErr w:type="spellStart"/>
      <w:r w:rsidR="00CC5AD6" w:rsidRPr="00D44F34">
        <w:rPr>
          <w:rStyle w:val="hps"/>
          <w:rFonts w:ascii="Times New Roman" w:hAnsi="Times New Roman" w:cs="Times New Roman"/>
          <w:color w:val="000000" w:themeColor="text1"/>
          <w:sz w:val="24"/>
          <w:szCs w:val="24"/>
          <w:lang w:val="en"/>
        </w:rPr>
        <w:t>McClusky</w:t>
      </w:r>
      <w:proofErr w:type="spellEnd"/>
      <w:r w:rsidR="00CC5AD6" w:rsidRPr="00D44F34">
        <w:rPr>
          <w:rStyle w:val="hps"/>
          <w:rFonts w:ascii="Times New Roman" w:hAnsi="Times New Roman" w:cs="Times New Roman"/>
          <w:color w:val="000000" w:themeColor="text1"/>
          <w:sz w:val="24"/>
          <w:szCs w:val="24"/>
          <w:lang w:val="en"/>
        </w:rPr>
        <w:t xml:space="preserve"> (2005)</w:t>
      </w:r>
      <w:r w:rsidR="00310F57" w:rsidRPr="00D44F34">
        <w:rPr>
          <w:rStyle w:val="hps"/>
          <w:rFonts w:ascii="Times New Roman" w:hAnsi="Times New Roman" w:cs="Times New Roman"/>
          <w:color w:val="000000" w:themeColor="text1"/>
          <w:sz w:val="24"/>
          <w:szCs w:val="24"/>
          <w:lang w:val="en"/>
        </w:rPr>
        <w:t xml:space="preserve"> the GRI-related indicators </w:t>
      </w:r>
      <w:r w:rsidR="00050B9C" w:rsidRPr="00D44F34">
        <w:rPr>
          <w:rStyle w:val="hps"/>
          <w:rFonts w:ascii="Times New Roman" w:hAnsi="Times New Roman" w:cs="Times New Roman"/>
          <w:color w:val="000000" w:themeColor="text1"/>
          <w:sz w:val="24"/>
          <w:szCs w:val="24"/>
          <w:lang w:val="en"/>
        </w:rPr>
        <w:t>have been select</w:t>
      </w:r>
      <w:r w:rsidR="00F60A34">
        <w:rPr>
          <w:rStyle w:val="hps"/>
          <w:rFonts w:ascii="Times New Roman" w:hAnsi="Times New Roman" w:cs="Times New Roman"/>
          <w:color w:val="000000" w:themeColor="text1"/>
          <w:sz w:val="24"/>
          <w:szCs w:val="24"/>
          <w:lang w:val="en"/>
        </w:rPr>
        <w:t>ed</w:t>
      </w:r>
      <w:r w:rsidR="00050B9C" w:rsidRPr="00D44F34">
        <w:rPr>
          <w:rStyle w:val="hps"/>
          <w:rFonts w:ascii="Times New Roman" w:hAnsi="Times New Roman" w:cs="Times New Roman"/>
          <w:color w:val="000000" w:themeColor="text1"/>
          <w:sz w:val="24"/>
          <w:szCs w:val="24"/>
          <w:lang w:val="en"/>
        </w:rPr>
        <w:t xml:space="preserve"> by using </w:t>
      </w:r>
      <w:r w:rsidR="00310F57" w:rsidRPr="00D44F34">
        <w:rPr>
          <w:rStyle w:val="hps"/>
          <w:rFonts w:ascii="Times New Roman" w:hAnsi="Times New Roman" w:cs="Times New Roman"/>
          <w:color w:val="000000" w:themeColor="text1"/>
          <w:sz w:val="24"/>
          <w:szCs w:val="24"/>
          <w:lang w:val="en"/>
        </w:rPr>
        <w:t>a</w:t>
      </w:r>
      <w:r w:rsidR="00310F57" w:rsidRPr="00D44F34">
        <w:rPr>
          <w:rFonts w:ascii="Times New Roman" w:hAnsi="Times New Roman" w:cs="Times New Roman"/>
          <w:color w:val="000000" w:themeColor="text1"/>
          <w:sz w:val="24"/>
          <w:szCs w:val="24"/>
          <w:lang w:val="en-US"/>
        </w:rPr>
        <w:t xml:space="preserve"> participatory approach. </w:t>
      </w:r>
      <w:r w:rsidR="00603B87" w:rsidRPr="00D44F34">
        <w:rPr>
          <w:rFonts w:ascii="Times New Roman" w:hAnsi="Times New Roman" w:cs="Times New Roman"/>
          <w:color w:val="000000" w:themeColor="text1"/>
          <w:sz w:val="24"/>
          <w:szCs w:val="24"/>
          <w:lang w:val="en-US"/>
        </w:rPr>
        <w:t>Consultations with members of the CSR Manager Network Italy</w:t>
      </w:r>
      <w:r w:rsidR="00050B9C" w:rsidRPr="00D44F34">
        <w:rPr>
          <w:rFonts w:ascii="Times New Roman" w:hAnsi="Times New Roman" w:cs="Times New Roman"/>
          <w:color w:val="000000" w:themeColor="text1"/>
          <w:sz w:val="24"/>
          <w:szCs w:val="24"/>
          <w:lang w:val="en-US"/>
        </w:rPr>
        <w:t xml:space="preserve"> and stakeholders</w:t>
      </w:r>
      <w:r w:rsidR="00603B87" w:rsidRPr="00D44F34">
        <w:rPr>
          <w:rFonts w:ascii="Times New Roman" w:hAnsi="Times New Roman" w:cs="Times New Roman"/>
          <w:color w:val="000000" w:themeColor="text1"/>
          <w:sz w:val="24"/>
          <w:szCs w:val="24"/>
          <w:lang w:val="en-US"/>
        </w:rPr>
        <w:t xml:space="preserve"> have </w:t>
      </w:r>
      <w:r w:rsidR="00310F57" w:rsidRPr="00D44F34">
        <w:rPr>
          <w:rFonts w:ascii="Times New Roman" w:hAnsi="Times New Roman" w:cs="Times New Roman"/>
          <w:color w:val="000000" w:themeColor="text1"/>
          <w:sz w:val="24"/>
          <w:szCs w:val="24"/>
          <w:lang w:val="en-US"/>
        </w:rPr>
        <w:t>been performed to identify the main indicator for</w:t>
      </w:r>
      <w:r w:rsidR="00FE6DBC">
        <w:rPr>
          <w:rFonts w:ascii="Times New Roman" w:hAnsi="Times New Roman" w:cs="Times New Roman"/>
          <w:color w:val="000000" w:themeColor="text1"/>
          <w:sz w:val="24"/>
          <w:szCs w:val="24"/>
          <w:lang w:val="en-US"/>
        </w:rPr>
        <w:t>-</w:t>
      </w:r>
      <w:r w:rsidR="00310F57" w:rsidRPr="00D44F34">
        <w:rPr>
          <w:rFonts w:ascii="Times New Roman" w:hAnsi="Times New Roman" w:cs="Times New Roman"/>
          <w:color w:val="000000" w:themeColor="text1"/>
          <w:sz w:val="24"/>
          <w:szCs w:val="24"/>
          <w:lang w:val="en-US"/>
        </w:rPr>
        <w:t>profit and no</w:t>
      </w:r>
      <w:r w:rsidR="00FE6DBC">
        <w:rPr>
          <w:rFonts w:ascii="Times New Roman" w:hAnsi="Times New Roman" w:cs="Times New Roman"/>
          <w:color w:val="000000" w:themeColor="text1"/>
          <w:sz w:val="24"/>
          <w:szCs w:val="24"/>
          <w:lang w:val="en-US"/>
        </w:rPr>
        <w:t>t-for</w:t>
      </w:r>
      <w:r w:rsidR="00310F57" w:rsidRPr="00D44F34">
        <w:rPr>
          <w:rFonts w:ascii="Times New Roman" w:hAnsi="Times New Roman" w:cs="Times New Roman"/>
          <w:color w:val="000000" w:themeColor="text1"/>
          <w:sz w:val="24"/>
          <w:szCs w:val="24"/>
          <w:lang w:val="en-US"/>
        </w:rPr>
        <w:t xml:space="preserve">-profit </w:t>
      </w:r>
      <w:r w:rsidR="00603B87" w:rsidRPr="00D44F34">
        <w:rPr>
          <w:rFonts w:ascii="Times New Roman" w:hAnsi="Times New Roman" w:cs="Times New Roman"/>
          <w:color w:val="000000" w:themeColor="text1"/>
          <w:sz w:val="24"/>
          <w:szCs w:val="24"/>
          <w:lang w:val="en-US"/>
        </w:rPr>
        <w:t>activities</w:t>
      </w:r>
      <w:r w:rsidR="007B48C7" w:rsidRPr="00D44F34">
        <w:rPr>
          <w:rFonts w:ascii="Times New Roman" w:hAnsi="Times New Roman" w:cs="Times New Roman"/>
          <w:color w:val="000000" w:themeColor="text1"/>
          <w:sz w:val="24"/>
          <w:szCs w:val="24"/>
          <w:lang w:val="en-US"/>
        </w:rPr>
        <w:t xml:space="preserve"> [5]</w:t>
      </w:r>
      <w:r w:rsidR="00603B87" w:rsidRPr="00D44F34">
        <w:rPr>
          <w:rFonts w:ascii="Times New Roman" w:hAnsi="Times New Roman" w:cs="Times New Roman"/>
          <w:color w:val="000000" w:themeColor="text1"/>
          <w:sz w:val="24"/>
          <w:szCs w:val="24"/>
          <w:lang w:val="en-US"/>
        </w:rPr>
        <w:t>. T</w:t>
      </w:r>
      <w:r w:rsidR="007B48C7" w:rsidRPr="00D44F34">
        <w:rPr>
          <w:rFonts w:ascii="Times New Roman" w:hAnsi="Times New Roman" w:cs="Times New Roman"/>
          <w:color w:val="000000" w:themeColor="text1"/>
          <w:sz w:val="24"/>
          <w:szCs w:val="24"/>
          <w:lang w:val="en-US"/>
        </w:rPr>
        <w:t xml:space="preserve">he guidelines of the </w:t>
      </w:r>
      <w:proofErr w:type="spellStart"/>
      <w:r w:rsidR="007B48C7" w:rsidRPr="00D44F34">
        <w:rPr>
          <w:rFonts w:ascii="Times New Roman" w:hAnsi="Times New Roman" w:cs="Times New Roman"/>
          <w:color w:val="000000" w:themeColor="text1"/>
          <w:sz w:val="24"/>
          <w:szCs w:val="24"/>
          <w:lang w:val="en-US"/>
        </w:rPr>
        <w:t>Agenzia</w:t>
      </w:r>
      <w:proofErr w:type="spellEnd"/>
      <w:r w:rsidR="007B48C7" w:rsidRPr="00D44F34">
        <w:rPr>
          <w:rFonts w:ascii="Times New Roman" w:hAnsi="Times New Roman" w:cs="Times New Roman"/>
          <w:color w:val="000000" w:themeColor="text1"/>
          <w:sz w:val="24"/>
          <w:szCs w:val="24"/>
          <w:lang w:val="en-US"/>
        </w:rPr>
        <w:t xml:space="preserve"> per le ONLUS</w:t>
      </w:r>
      <w:r w:rsidR="00603B87" w:rsidRPr="00D44F34">
        <w:rPr>
          <w:rFonts w:ascii="Times New Roman" w:hAnsi="Times New Roman" w:cs="Times New Roman"/>
          <w:color w:val="000000" w:themeColor="text1"/>
          <w:sz w:val="24"/>
          <w:szCs w:val="24"/>
          <w:lang w:val="en-US"/>
        </w:rPr>
        <w:t xml:space="preserve"> (2010) have also </w:t>
      </w:r>
      <w:r w:rsidR="00310F57" w:rsidRPr="00D44F34">
        <w:rPr>
          <w:rFonts w:ascii="Times New Roman" w:hAnsi="Times New Roman" w:cs="Times New Roman"/>
          <w:color w:val="000000" w:themeColor="text1"/>
          <w:sz w:val="24"/>
          <w:szCs w:val="24"/>
          <w:lang w:val="en-US"/>
        </w:rPr>
        <w:t xml:space="preserve">been used to </w:t>
      </w:r>
      <w:r w:rsidR="00603B87" w:rsidRPr="00D44F34">
        <w:rPr>
          <w:rFonts w:ascii="Times New Roman" w:hAnsi="Times New Roman" w:cs="Times New Roman"/>
          <w:color w:val="000000" w:themeColor="text1"/>
          <w:sz w:val="24"/>
          <w:szCs w:val="24"/>
          <w:lang w:val="en-US"/>
        </w:rPr>
        <w:t xml:space="preserve">support </w:t>
      </w:r>
      <w:r w:rsidR="00310F57" w:rsidRPr="00D44F34">
        <w:rPr>
          <w:rFonts w:ascii="Times New Roman" w:hAnsi="Times New Roman" w:cs="Times New Roman"/>
          <w:color w:val="000000" w:themeColor="text1"/>
          <w:sz w:val="24"/>
          <w:szCs w:val="24"/>
          <w:lang w:val="en-US"/>
        </w:rPr>
        <w:t xml:space="preserve">the selection </w:t>
      </w:r>
      <w:r w:rsidR="00603B87" w:rsidRPr="00D44F34">
        <w:rPr>
          <w:rFonts w:ascii="Times New Roman" w:hAnsi="Times New Roman" w:cs="Times New Roman"/>
          <w:color w:val="000000" w:themeColor="text1"/>
          <w:sz w:val="24"/>
          <w:szCs w:val="24"/>
          <w:lang w:val="en-US"/>
        </w:rPr>
        <w:t xml:space="preserve">of indicators for the </w:t>
      </w:r>
      <w:r w:rsidR="007B48C7" w:rsidRPr="00D44F34">
        <w:rPr>
          <w:rFonts w:ascii="Times New Roman" w:hAnsi="Times New Roman" w:cs="Times New Roman"/>
          <w:color w:val="000000" w:themeColor="text1"/>
          <w:sz w:val="24"/>
          <w:szCs w:val="24"/>
          <w:lang w:val="en-US"/>
        </w:rPr>
        <w:t>Third S</w:t>
      </w:r>
      <w:r w:rsidR="001F683A" w:rsidRPr="00D44F34">
        <w:rPr>
          <w:rFonts w:ascii="Times New Roman" w:hAnsi="Times New Roman" w:cs="Times New Roman"/>
          <w:color w:val="000000" w:themeColor="text1"/>
          <w:sz w:val="24"/>
          <w:szCs w:val="24"/>
          <w:lang w:val="en-US"/>
        </w:rPr>
        <w:t>ector</w:t>
      </w:r>
      <w:r w:rsidR="00603B87" w:rsidRPr="00D44F34">
        <w:rPr>
          <w:rFonts w:ascii="Times New Roman" w:hAnsi="Times New Roman" w:cs="Times New Roman"/>
          <w:color w:val="000000" w:themeColor="text1"/>
          <w:sz w:val="24"/>
          <w:szCs w:val="24"/>
          <w:lang w:val="en-US"/>
        </w:rPr>
        <w:t xml:space="preserve"> </w:t>
      </w:r>
      <w:proofErr w:type="spellStart"/>
      <w:r w:rsidR="00603B87" w:rsidRPr="00D44F34">
        <w:rPr>
          <w:rFonts w:ascii="Times New Roman" w:hAnsi="Times New Roman" w:cs="Times New Roman"/>
          <w:color w:val="000000" w:themeColor="text1"/>
          <w:sz w:val="24"/>
          <w:szCs w:val="24"/>
          <w:lang w:val="en-US"/>
        </w:rPr>
        <w:t>organisations</w:t>
      </w:r>
      <w:proofErr w:type="spellEnd"/>
      <w:r w:rsidR="00603B87" w:rsidRPr="00D44F34">
        <w:rPr>
          <w:rFonts w:ascii="Times New Roman" w:hAnsi="Times New Roman" w:cs="Times New Roman"/>
          <w:color w:val="000000" w:themeColor="text1"/>
          <w:sz w:val="24"/>
          <w:szCs w:val="24"/>
          <w:lang w:val="en-US"/>
        </w:rPr>
        <w:t>.</w:t>
      </w:r>
      <w:r w:rsidR="001F683A" w:rsidRPr="00D44F34">
        <w:rPr>
          <w:rFonts w:ascii="Times New Roman" w:hAnsi="Times New Roman" w:cs="Times New Roman"/>
          <w:color w:val="000000" w:themeColor="text1"/>
          <w:sz w:val="24"/>
          <w:szCs w:val="24"/>
          <w:lang w:val="en-US"/>
        </w:rPr>
        <w:t xml:space="preserve"> </w:t>
      </w:r>
    </w:p>
    <w:p w14:paraId="73F1443B" w14:textId="2C60475D" w:rsidR="001A1EE5" w:rsidRPr="00D44F34" w:rsidRDefault="008B793B" w:rsidP="0066307B">
      <w:pPr>
        <w:spacing w:after="0" w:line="360" w:lineRule="auto"/>
        <w:jc w:val="both"/>
        <w:rPr>
          <w:rFonts w:ascii="Times New Roman" w:eastAsia="Calibri" w:hAnsi="Times New Roman" w:cs="Times New Roman"/>
          <w:color w:val="000000" w:themeColor="text1"/>
          <w:sz w:val="24"/>
          <w:szCs w:val="24"/>
          <w:lang w:val="en-US"/>
        </w:rPr>
      </w:pPr>
      <w:r w:rsidRPr="00D44F34">
        <w:rPr>
          <w:rFonts w:ascii="Times New Roman" w:eastAsia="Calibri" w:hAnsi="Times New Roman" w:cs="Times New Roman"/>
          <w:color w:val="000000" w:themeColor="text1"/>
          <w:sz w:val="24"/>
          <w:szCs w:val="24"/>
          <w:lang w:val="en-GB"/>
        </w:rPr>
        <w:t>Starting from the main results of the</w:t>
      </w:r>
      <w:r w:rsidR="00066625" w:rsidRPr="00D44F34">
        <w:rPr>
          <w:rFonts w:ascii="Times New Roman" w:eastAsia="Calibri" w:hAnsi="Times New Roman" w:cs="Times New Roman"/>
          <w:color w:val="000000" w:themeColor="text1"/>
          <w:sz w:val="24"/>
          <w:szCs w:val="24"/>
          <w:lang w:val="en-GB"/>
        </w:rPr>
        <w:t xml:space="preserve"> </w:t>
      </w:r>
      <w:proofErr w:type="spellStart"/>
      <w:r w:rsidR="00066625" w:rsidRPr="00D44F34">
        <w:rPr>
          <w:rFonts w:ascii="Times New Roman" w:eastAsia="Calibri" w:hAnsi="Times New Roman" w:cs="Times New Roman"/>
          <w:color w:val="000000" w:themeColor="text1"/>
          <w:sz w:val="24"/>
          <w:szCs w:val="24"/>
          <w:lang w:val="en-GB"/>
        </w:rPr>
        <w:t>Istat</w:t>
      </w:r>
      <w:proofErr w:type="spellEnd"/>
      <w:r w:rsidR="00066625" w:rsidRPr="00D44F34">
        <w:rPr>
          <w:rFonts w:ascii="Times New Roman" w:eastAsia="Calibri" w:hAnsi="Times New Roman" w:cs="Times New Roman"/>
          <w:color w:val="000000" w:themeColor="text1"/>
          <w:sz w:val="24"/>
          <w:szCs w:val="24"/>
          <w:lang w:val="en-GB"/>
        </w:rPr>
        <w:t>-</w:t>
      </w:r>
      <w:r w:rsidRPr="00D44F34">
        <w:rPr>
          <w:rFonts w:ascii="Times New Roman" w:hAnsi="Times New Roman"/>
          <w:color w:val="000000" w:themeColor="text1"/>
          <w:sz w:val="24"/>
          <w:szCs w:val="24"/>
          <w:lang w:val="en-US"/>
        </w:rPr>
        <w:t>CSR initiative</w:t>
      </w:r>
      <w:r w:rsidR="009C1D81" w:rsidRPr="00D44F34">
        <w:rPr>
          <w:rFonts w:ascii="Times New Roman" w:hAnsi="Times New Roman"/>
          <w:color w:val="000000" w:themeColor="text1"/>
          <w:sz w:val="24"/>
          <w:szCs w:val="24"/>
          <w:lang w:val="en-US"/>
        </w:rPr>
        <w:t xml:space="preserve"> (publicly available at</w:t>
      </w:r>
      <w:r w:rsidR="00F36D7B" w:rsidRPr="00D44F34">
        <w:rPr>
          <w:rFonts w:ascii="Times New Roman" w:hAnsi="Times New Roman"/>
          <w:color w:val="000000" w:themeColor="text1"/>
          <w:sz w:val="24"/>
          <w:szCs w:val="24"/>
          <w:lang w:val="en-US"/>
        </w:rPr>
        <w:t>:</w:t>
      </w:r>
      <w:r w:rsidR="00F36D7B" w:rsidRPr="00D44F34">
        <w:rPr>
          <w:rFonts w:ascii="Times New Roman" w:eastAsia="Calibri" w:hAnsi="Times New Roman"/>
          <w:color w:val="000000" w:themeColor="text1"/>
          <w:sz w:val="24"/>
          <w:szCs w:val="24"/>
          <w:lang w:val="en-US"/>
        </w:rPr>
        <w:t xml:space="preserve"> </w:t>
      </w:r>
      <w:proofErr w:type="spellStart"/>
      <w:r w:rsidR="00F36D7B" w:rsidRPr="00D44F34">
        <w:rPr>
          <w:rFonts w:ascii="Times New Roman" w:eastAsia="Calibri" w:hAnsi="Times New Roman"/>
          <w:color w:val="000000" w:themeColor="text1"/>
          <w:sz w:val="24"/>
          <w:szCs w:val="24"/>
          <w:lang w:val="en-US"/>
        </w:rPr>
        <w:t>Istat</w:t>
      </w:r>
      <w:proofErr w:type="spellEnd"/>
      <w:r w:rsidR="00F36D7B" w:rsidRPr="00D44F34">
        <w:rPr>
          <w:rFonts w:ascii="Times New Roman" w:eastAsia="Calibri" w:hAnsi="Times New Roman"/>
          <w:color w:val="000000" w:themeColor="text1"/>
          <w:sz w:val="24"/>
          <w:szCs w:val="24"/>
          <w:lang w:val="en-US"/>
        </w:rPr>
        <w:t>-CMN Italia, 2013)</w:t>
      </w:r>
      <w:r w:rsidRPr="00D44F34">
        <w:rPr>
          <w:rFonts w:ascii="Times New Roman" w:hAnsi="Times New Roman"/>
          <w:color w:val="000000" w:themeColor="text1"/>
          <w:sz w:val="24"/>
          <w:szCs w:val="24"/>
          <w:lang w:val="en-US"/>
        </w:rPr>
        <w:t xml:space="preserve"> the present paper is oriented to </w:t>
      </w:r>
      <w:r w:rsidR="00B26F4E" w:rsidRPr="00D44F34">
        <w:rPr>
          <w:rStyle w:val="hps"/>
          <w:rFonts w:ascii="Times New Roman" w:hAnsi="Times New Roman" w:cs="Times New Roman"/>
          <w:color w:val="000000" w:themeColor="text1"/>
          <w:sz w:val="24"/>
          <w:szCs w:val="24"/>
          <w:lang w:val="en"/>
        </w:rPr>
        <w:t xml:space="preserve">provide </w:t>
      </w:r>
      <w:r w:rsidRPr="00D44F34">
        <w:rPr>
          <w:rStyle w:val="hps"/>
          <w:rFonts w:ascii="Times New Roman" w:hAnsi="Times New Roman" w:cs="Times New Roman"/>
          <w:color w:val="000000" w:themeColor="text1"/>
          <w:sz w:val="24"/>
          <w:szCs w:val="24"/>
          <w:lang w:val="en"/>
        </w:rPr>
        <w:t>a</w:t>
      </w:r>
      <w:r w:rsidR="009C1D81" w:rsidRPr="00D44F34">
        <w:rPr>
          <w:rStyle w:val="hps"/>
          <w:rFonts w:ascii="Times New Roman" w:hAnsi="Times New Roman" w:cs="Times New Roman"/>
          <w:color w:val="000000" w:themeColor="text1"/>
          <w:sz w:val="24"/>
          <w:szCs w:val="24"/>
          <w:lang w:val="en"/>
        </w:rPr>
        <w:t xml:space="preserve"> specific</w:t>
      </w:r>
      <w:r w:rsidRPr="00D44F34">
        <w:rPr>
          <w:rStyle w:val="hps"/>
          <w:rFonts w:ascii="Times New Roman" w:hAnsi="Times New Roman" w:cs="Times New Roman"/>
          <w:color w:val="000000" w:themeColor="text1"/>
          <w:sz w:val="24"/>
          <w:szCs w:val="24"/>
          <w:lang w:val="en"/>
        </w:rPr>
        <w:t xml:space="preserve"> sub-set of indicators</w:t>
      </w:r>
      <w:r w:rsidR="00CE596E" w:rsidRPr="00D44F34">
        <w:rPr>
          <w:rStyle w:val="hps"/>
          <w:rFonts w:ascii="Times New Roman" w:hAnsi="Times New Roman" w:cs="Times New Roman"/>
          <w:color w:val="000000" w:themeColor="text1"/>
          <w:sz w:val="24"/>
          <w:szCs w:val="24"/>
          <w:lang w:val="en"/>
        </w:rPr>
        <w:t xml:space="preserve"> </w:t>
      </w:r>
      <w:r w:rsidR="008E6AFB" w:rsidRPr="00D44F34">
        <w:rPr>
          <w:rStyle w:val="hps"/>
          <w:rFonts w:ascii="Times New Roman" w:hAnsi="Times New Roman" w:cs="Times New Roman"/>
          <w:color w:val="000000" w:themeColor="text1"/>
          <w:sz w:val="24"/>
          <w:szCs w:val="24"/>
          <w:lang w:val="en"/>
        </w:rPr>
        <w:t>for</w:t>
      </w:r>
      <w:r w:rsidR="00CE596E" w:rsidRPr="00D44F34">
        <w:rPr>
          <w:rStyle w:val="hps"/>
          <w:rFonts w:ascii="Times New Roman" w:hAnsi="Times New Roman" w:cs="Times New Roman"/>
          <w:color w:val="000000" w:themeColor="text1"/>
          <w:sz w:val="24"/>
          <w:szCs w:val="24"/>
          <w:lang w:val="en"/>
        </w:rPr>
        <w:t xml:space="preserve"> </w:t>
      </w:r>
      <w:r w:rsidRPr="00D44F34">
        <w:rPr>
          <w:rStyle w:val="hps"/>
          <w:rFonts w:ascii="Times New Roman" w:hAnsi="Times New Roman" w:cs="Times New Roman"/>
          <w:color w:val="000000" w:themeColor="text1"/>
          <w:sz w:val="24"/>
          <w:szCs w:val="24"/>
          <w:lang w:val="en"/>
        </w:rPr>
        <w:t xml:space="preserve">the </w:t>
      </w:r>
      <w:r w:rsidR="00CE596E" w:rsidRPr="00D44F34">
        <w:rPr>
          <w:rStyle w:val="hps"/>
          <w:rFonts w:ascii="Times New Roman" w:hAnsi="Times New Roman" w:cs="Times New Roman"/>
          <w:color w:val="000000" w:themeColor="text1"/>
          <w:sz w:val="24"/>
          <w:szCs w:val="24"/>
          <w:lang w:val="en"/>
        </w:rPr>
        <w:t>TSOs</w:t>
      </w:r>
      <w:r w:rsidR="001A1EE5" w:rsidRPr="00D44F34">
        <w:rPr>
          <w:rFonts w:ascii="Times New Roman" w:eastAsia="Calibri" w:hAnsi="Times New Roman" w:cs="Times New Roman"/>
          <w:color w:val="000000" w:themeColor="text1"/>
          <w:sz w:val="24"/>
          <w:szCs w:val="24"/>
          <w:lang w:val="en-US"/>
        </w:rPr>
        <w:t>.</w:t>
      </w:r>
      <w:r w:rsidRPr="00D44F34">
        <w:rPr>
          <w:rFonts w:ascii="Times New Roman" w:eastAsia="Calibri" w:hAnsi="Times New Roman" w:cs="Times New Roman"/>
          <w:color w:val="000000" w:themeColor="text1"/>
          <w:sz w:val="24"/>
          <w:szCs w:val="24"/>
          <w:lang w:val="en-US"/>
        </w:rPr>
        <w:t xml:space="preserve"> </w:t>
      </w:r>
    </w:p>
    <w:p w14:paraId="62EE570F" w14:textId="5DD052D1" w:rsidR="0066307B" w:rsidRPr="00D44F34" w:rsidRDefault="00EA5D6E" w:rsidP="0066307B">
      <w:pPr>
        <w:spacing w:after="0" w:line="360" w:lineRule="auto"/>
        <w:jc w:val="both"/>
        <w:rPr>
          <w:rFonts w:ascii="Times New Roman" w:eastAsia="Calibri" w:hAnsi="Times New Roman" w:cs="Times New Roman"/>
          <w:color w:val="000000" w:themeColor="text1"/>
          <w:sz w:val="24"/>
          <w:szCs w:val="24"/>
          <w:lang w:val="en-GB"/>
        </w:rPr>
      </w:pPr>
      <w:r w:rsidRPr="00D44F34">
        <w:rPr>
          <w:rFonts w:ascii="Times New Roman" w:eastAsia="Calibri" w:hAnsi="Times New Roman" w:cs="Times New Roman"/>
          <w:color w:val="000000" w:themeColor="text1"/>
          <w:sz w:val="24"/>
          <w:szCs w:val="24"/>
          <w:lang w:val="en-US"/>
        </w:rPr>
        <w:lastRenderedPageBreak/>
        <w:t>The proposed</w:t>
      </w:r>
      <w:r w:rsidR="00B26F4E" w:rsidRPr="00D44F34">
        <w:rPr>
          <w:rFonts w:ascii="Times New Roman" w:eastAsia="Calibri" w:hAnsi="Times New Roman" w:cs="Times New Roman"/>
          <w:color w:val="000000" w:themeColor="text1"/>
          <w:sz w:val="24"/>
          <w:szCs w:val="24"/>
          <w:lang w:val="en-US"/>
        </w:rPr>
        <w:t xml:space="preserve"> indicators for </w:t>
      </w:r>
      <w:r w:rsidRPr="00D44F34">
        <w:rPr>
          <w:rFonts w:ascii="Times New Roman" w:eastAsia="Calibri" w:hAnsi="Times New Roman" w:cs="Times New Roman"/>
          <w:color w:val="000000" w:themeColor="text1"/>
          <w:sz w:val="24"/>
          <w:szCs w:val="24"/>
          <w:lang w:val="en-US"/>
        </w:rPr>
        <w:t xml:space="preserve">the </w:t>
      </w:r>
      <w:r w:rsidR="00B26F4E" w:rsidRPr="00D44F34">
        <w:rPr>
          <w:rFonts w:ascii="Times New Roman" w:eastAsia="Calibri" w:hAnsi="Times New Roman" w:cs="Times New Roman"/>
          <w:color w:val="000000" w:themeColor="text1"/>
          <w:sz w:val="24"/>
          <w:szCs w:val="24"/>
          <w:lang w:val="en-US"/>
        </w:rPr>
        <w:t xml:space="preserve">economic, </w:t>
      </w:r>
      <w:r w:rsidRPr="00D44F34">
        <w:rPr>
          <w:rFonts w:ascii="Times New Roman" w:eastAsia="Calibri" w:hAnsi="Times New Roman" w:cs="Times New Roman"/>
          <w:color w:val="000000" w:themeColor="text1"/>
          <w:sz w:val="24"/>
          <w:szCs w:val="24"/>
          <w:lang w:val="en-US"/>
        </w:rPr>
        <w:t xml:space="preserve">the </w:t>
      </w:r>
      <w:r w:rsidR="00B26F4E" w:rsidRPr="00D44F34">
        <w:rPr>
          <w:rFonts w:ascii="Times New Roman" w:eastAsia="Calibri" w:hAnsi="Times New Roman" w:cs="Times New Roman"/>
          <w:color w:val="000000" w:themeColor="text1"/>
          <w:sz w:val="24"/>
          <w:szCs w:val="24"/>
          <w:lang w:val="en-US"/>
        </w:rPr>
        <w:t xml:space="preserve">environmental and </w:t>
      </w:r>
      <w:r w:rsidRPr="00D44F34">
        <w:rPr>
          <w:rFonts w:ascii="Times New Roman" w:eastAsia="Calibri" w:hAnsi="Times New Roman" w:cs="Times New Roman"/>
          <w:color w:val="000000" w:themeColor="text1"/>
          <w:sz w:val="24"/>
          <w:szCs w:val="24"/>
          <w:lang w:val="en-US"/>
        </w:rPr>
        <w:t xml:space="preserve">the </w:t>
      </w:r>
      <w:r w:rsidR="00B26F4E" w:rsidRPr="00D44F34">
        <w:rPr>
          <w:rFonts w:ascii="Times New Roman" w:eastAsia="Calibri" w:hAnsi="Times New Roman" w:cs="Times New Roman"/>
          <w:color w:val="000000" w:themeColor="text1"/>
          <w:sz w:val="24"/>
          <w:szCs w:val="24"/>
          <w:lang w:val="en-US"/>
        </w:rPr>
        <w:t>social dimensions are reported</w:t>
      </w:r>
      <w:r w:rsidR="00783067" w:rsidRPr="00D44F34">
        <w:rPr>
          <w:rFonts w:ascii="Times New Roman" w:eastAsia="Calibri" w:hAnsi="Times New Roman" w:cs="Times New Roman"/>
          <w:color w:val="000000" w:themeColor="text1"/>
          <w:sz w:val="24"/>
          <w:szCs w:val="24"/>
          <w:lang w:val="en-US"/>
        </w:rPr>
        <w:t xml:space="preserve"> </w:t>
      </w:r>
      <w:r w:rsidR="009C1D81" w:rsidRPr="00D44F34">
        <w:rPr>
          <w:rFonts w:ascii="Times New Roman" w:eastAsia="Calibri" w:hAnsi="Times New Roman" w:cs="Times New Roman"/>
          <w:color w:val="000000" w:themeColor="text1"/>
          <w:sz w:val="24"/>
          <w:szCs w:val="24"/>
          <w:lang w:val="en-US"/>
        </w:rPr>
        <w:t>in Table 3</w:t>
      </w:r>
      <w:r w:rsidR="00B26F4E" w:rsidRPr="00D44F34">
        <w:rPr>
          <w:rFonts w:ascii="Times New Roman" w:eastAsia="Calibri" w:hAnsi="Times New Roman" w:cs="Times New Roman"/>
          <w:color w:val="000000" w:themeColor="text1"/>
          <w:sz w:val="24"/>
          <w:szCs w:val="24"/>
          <w:lang w:val="en-US"/>
        </w:rPr>
        <w:t>, together with definitions (</w:t>
      </w:r>
      <w:r w:rsidR="00B26F4E" w:rsidRPr="00D44F34">
        <w:rPr>
          <w:rFonts w:ascii="Times New Roman" w:eastAsia="Calibri" w:hAnsi="Times New Roman" w:cs="Times New Roman"/>
          <w:i/>
          <w:color w:val="000000" w:themeColor="text1"/>
          <w:sz w:val="24"/>
          <w:szCs w:val="24"/>
          <w:lang w:val="en-US"/>
        </w:rPr>
        <w:t>in italic</w:t>
      </w:r>
      <w:r w:rsidR="00F60A34">
        <w:rPr>
          <w:rFonts w:ascii="Times New Roman" w:eastAsia="Calibri" w:hAnsi="Times New Roman" w:cs="Times New Roman"/>
          <w:i/>
          <w:color w:val="000000" w:themeColor="text1"/>
          <w:sz w:val="24"/>
          <w:szCs w:val="24"/>
          <w:lang w:val="en-US"/>
        </w:rPr>
        <w:t>s</w:t>
      </w:r>
      <w:r w:rsidR="00B26F4E" w:rsidRPr="00D44F34">
        <w:rPr>
          <w:rFonts w:ascii="Times New Roman" w:eastAsia="Calibri" w:hAnsi="Times New Roman" w:cs="Times New Roman"/>
          <w:color w:val="000000" w:themeColor="text1"/>
          <w:sz w:val="24"/>
          <w:szCs w:val="24"/>
          <w:lang w:val="en-US"/>
        </w:rPr>
        <w:t>), measures and calculation methods</w:t>
      </w:r>
      <w:r w:rsidR="00524149" w:rsidRPr="00D44F34">
        <w:rPr>
          <w:rFonts w:ascii="Times New Roman" w:eastAsia="Calibri" w:hAnsi="Times New Roman" w:cs="Times New Roman"/>
          <w:color w:val="000000" w:themeColor="text1"/>
          <w:sz w:val="24"/>
          <w:szCs w:val="24"/>
          <w:lang w:val="en-US"/>
        </w:rPr>
        <w:t xml:space="preserve"> [6</w:t>
      </w:r>
      <w:r w:rsidR="00576FAB" w:rsidRPr="00D44F34">
        <w:rPr>
          <w:rFonts w:ascii="Times New Roman" w:eastAsia="Calibri" w:hAnsi="Times New Roman" w:cs="Times New Roman"/>
          <w:color w:val="000000" w:themeColor="text1"/>
          <w:sz w:val="24"/>
          <w:szCs w:val="24"/>
          <w:lang w:val="en-US"/>
        </w:rPr>
        <w:t>]</w:t>
      </w:r>
      <w:r w:rsidR="00436408" w:rsidRPr="00D44F34">
        <w:rPr>
          <w:rFonts w:ascii="Times New Roman" w:eastAsia="Calibri" w:hAnsi="Times New Roman" w:cs="Times New Roman"/>
          <w:color w:val="000000" w:themeColor="text1"/>
          <w:sz w:val="24"/>
          <w:szCs w:val="24"/>
          <w:lang w:val="en-US"/>
        </w:rPr>
        <w:t>.</w:t>
      </w:r>
      <w:r w:rsidR="007B346B" w:rsidRPr="00D44F34">
        <w:rPr>
          <w:rFonts w:ascii="Times New Roman" w:eastAsia="Calibri" w:hAnsi="Times New Roman" w:cs="Times New Roman"/>
          <w:color w:val="000000" w:themeColor="text1"/>
          <w:sz w:val="24"/>
          <w:szCs w:val="24"/>
          <w:lang w:val="en-US"/>
        </w:rPr>
        <w:t xml:space="preserve"> </w:t>
      </w:r>
      <w:r w:rsidR="0066307B" w:rsidRPr="00D44F34">
        <w:rPr>
          <w:rFonts w:ascii="Times New Roman" w:hAnsi="Times New Roman"/>
          <w:color w:val="000000" w:themeColor="text1"/>
          <w:sz w:val="24"/>
          <w:lang w:val="en-US" w:eastAsia="en-GB"/>
        </w:rPr>
        <w:t>These indicators refer to the technical proposal of reclassification of financial budget in value added</w:t>
      </w:r>
      <w:r w:rsidR="00857C78">
        <w:rPr>
          <w:rFonts w:ascii="Times New Roman" w:hAnsi="Times New Roman"/>
          <w:color w:val="000000" w:themeColor="text1"/>
          <w:sz w:val="24"/>
          <w:lang w:val="en-US" w:eastAsia="en-GB"/>
        </w:rPr>
        <w:t>,</w:t>
      </w:r>
      <w:r w:rsidR="0066307B" w:rsidRPr="00D44F34">
        <w:rPr>
          <w:rFonts w:ascii="Times New Roman" w:hAnsi="Times New Roman"/>
          <w:color w:val="000000" w:themeColor="text1"/>
          <w:sz w:val="24"/>
          <w:lang w:val="en-US" w:eastAsia="en-GB"/>
        </w:rPr>
        <w:t xml:space="preserve"> made by the </w:t>
      </w:r>
      <w:proofErr w:type="spellStart"/>
      <w:r w:rsidR="0066307B" w:rsidRPr="00D44F34">
        <w:rPr>
          <w:rFonts w:ascii="Times New Roman" w:hAnsi="Times New Roman"/>
          <w:color w:val="000000" w:themeColor="text1"/>
          <w:sz w:val="24"/>
          <w:lang w:val="en-US" w:eastAsia="en-GB"/>
        </w:rPr>
        <w:t>Agenzia</w:t>
      </w:r>
      <w:proofErr w:type="spellEnd"/>
      <w:r w:rsidR="0066307B" w:rsidRPr="00D44F34">
        <w:rPr>
          <w:rFonts w:ascii="Times New Roman" w:hAnsi="Times New Roman"/>
          <w:color w:val="000000" w:themeColor="text1"/>
          <w:sz w:val="24"/>
          <w:lang w:val="en-US" w:eastAsia="en-GB"/>
        </w:rPr>
        <w:t xml:space="preserve"> per le </w:t>
      </w:r>
      <w:r w:rsidR="001752A4" w:rsidRPr="00D44F34">
        <w:rPr>
          <w:rFonts w:ascii="Times New Roman" w:hAnsi="Times New Roman"/>
          <w:color w:val="000000" w:themeColor="text1"/>
          <w:sz w:val="24"/>
          <w:lang w:val="en-US" w:eastAsia="en-GB"/>
        </w:rPr>
        <w:t xml:space="preserve">ONLUS </w:t>
      </w:r>
      <w:r w:rsidR="0066307B" w:rsidRPr="00D44F34">
        <w:rPr>
          <w:rFonts w:ascii="Times New Roman" w:hAnsi="Times New Roman"/>
          <w:color w:val="000000" w:themeColor="text1"/>
          <w:sz w:val="24"/>
          <w:lang w:val="en-US" w:eastAsia="en-GB"/>
        </w:rPr>
        <w:t>(2010)</w:t>
      </w:r>
      <w:r w:rsidR="00524149" w:rsidRPr="00D44F34">
        <w:rPr>
          <w:rFonts w:ascii="Times New Roman" w:hAnsi="Times New Roman"/>
          <w:color w:val="000000" w:themeColor="text1"/>
          <w:sz w:val="24"/>
          <w:lang w:val="en-US" w:eastAsia="en-GB"/>
        </w:rPr>
        <w:t xml:space="preserve"> [7</w:t>
      </w:r>
      <w:r w:rsidR="00576FAB" w:rsidRPr="00D44F34">
        <w:rPr>
          <w:rFonts w:ascii="Times New Roman" w:hAnsi="Times New Roman"/>
          <w:color w:val="000000" w:themeColor="text1"/>
          <w:sz w:val="24"/>
          <w:lang w:val="en-US" w:eastAsia="en-GB"/>
        </w:rPr>
        <w:t>]</w:t>
      </w:r>
      <w:r w:rsidR="00FA5F75" w:rsidRPr="00D44F34">
        <w:rPr>
          <w:rFonts w:ascii="Times New Roman" w:hAnsi="Times New Roman"/>
          <w:color w:val="000000" w:themeColor="text1"/>
          <w:sz w:val="24"/>
          <w:lang w:val="en-US" w:eastAsia="en-GB"/>
        </w:rPr>
        <w:t xml:space="preserve"> and</w:t>
      </w:r>
      <w:r w:rsidR="00C77AFA">
        <w:rPr>
          <w:rFonts w:ascii="Times New Roman" w:hAnsi="Times New Roman"/>
          <w:color w:val="000000" w:themeColor="text1"/>
          <w:sz w:val="24"/>
          <w:lang w:val="en-US" w:eastAsia="en-GB"/>
        </w:rPr>
        <w:t>,</w:t>
      </w:r>
      <w:r w:rsidR="00FA5F75" w:rsidRPr="00D44F34">
        <w:rPr>
          <w:rFonts w:ascii="Times New Roman" w:hAnsi="Times New Roman"/>
          <w:color w:val="000000" w:themeColor="text1"/>
          <w:sz w:val="24"/>
          <w:lang w:val="en-US" w:eastAsia="en-GB"/>
        </w:rPr>
        <w:t xml:space="preserve"> f</w:t>
      </w:r>
      <w:proofErr w:type="spellStart"/>
      <w:r w:rsidR="00C77AFA" w:rsidRPr="00D44F34">
        <w:rPr>
          <w:rFonts w:ascii="Times New Roman" w:eastAsia="Calibri" w:hAnsi="Times New Roman" w:cs="Times New Roman"/>
          <w:color w:val="000000" w:themeColor="text1"/>
          <w:sz w:val="24"/>
          <w:szCs w:val="24"/>
          <w:lang w:val="en-GB"/>
        </w:rPr>
        <w:t>ollowing</w:t>
      </w:r>
      <w:proofErr w:type="spellEnd"/>
      <w:r w:rsidR="00F82479" w:rsidRPr="00D44F34">
        <w:rPr>
          <w:rFonts w:ascii="Times New Roman" w:eastAsia="Calibri" w:hAnsi="Times New Roman" w:cs="Times New Roman"/>
          <w:color w:val="000000" w:themeColor="text1"/>
          <w:sz w:val="24"/>
          <w:szCs w:val="24"/>
          <w:lang w:val="en-GB"/>
        </w:rPr>
        <w:t xml:space="preserve"> the </w:t>
      </w:r>
      <w:r w:rsidR="00A6702E" w:rsidRPr="00D44F34">
        <w:rPr>
          <w:rFonts w:ascii="Times New Roman" w:eastAsia="Calibri" w:hAnsi="Times New Roman" w:cs="Times New Roman"/>
          <w:color w:val="000000" w:themeColor="text1"/>
          <w:sz w:val="24"/>
          <w:szCs w:val="24"/>
          <w:lang w:val="en-GB"/>
        </w:rPr>
        <w:t>N</w:t>
      </w:r>
      <w:r w:rsidR="00F82479" w:rsidRPr="00D44F34">
        <w:rPr>
          <w:rFonts w:ascii="Times New Roman" w:eastAsia="Calibri" w:hAnsi="Times New Roman" w:cs="Times New Roman"/>
          <w:color w:val="000000" w:themeColor="text1"/>
          <w:sz w:val="24"/>
          <w:szCs w:val="24"/>
          <w:lang w:val="en-GB"/>
        </w:rPr>
        <w:t xml:space="preserve">ational </w:t>
      </w:r>
      <w:r w:rsidR="00A6702E" w:rsidRPr="00D44F34">
        <w:rPr>
          <w:rFonts w:ascii="Times New Roman" w:eastAsia="Calibri" w:hAnsi="Times New Roman" w:cs="Times New Roman"/>
          <w:color w:val="000000" w:themeColor="text1"/>
          <w:sz w:val="24"/>
          <w:szCs w:val="24"/>
          <w:lang w:val="en-GB"/>
        </w:rPr>
        <w:t>A</w:t>
      </w:r>
      <w:r w:rsidR="00F82479" w:rsidRPr="00D44F34">
        <w:rPr>
          <w:rFonts w:ascii="Times New Roman" w:eastAsia="Calibri" w:hAnsi="Times New Roman" w:cs="Times New Roman"/>
          <w:color w:val="000000" w:themeColor="text1"/>
          <w:sz w:val="24"/>
          <w:szCs w:val="24"/>
          <w:lang w:val="en-GB"/>
        </w:rPr>
        <w:t xml:space="preserve">ccounts definition, the economic indicators should be </w:t>
      </w:r>
      <w:r w:rsidR="00576FAB" w:rsidRPr="00D44F34">
        <w:rPr>
          <w:rFonts w:ascii="Times New Roman" w:eastAsia="Calibri" w:hAnsi="Times New Roman" w:cs="Times New Roman"/>
          <w:color w:val="000000" w:themeColor="text1"/>
          <w:sz w:val="24"/>
          <w:szCs w:val="24"/>
          <w:lang w:val="en-GB"/>
        </w:rPr>
        <w:t>calculated for</w:t>
      </w:r>
      <w:r w:rsidR="00F82479" w:rsidRPr="00D44F34">
        <w:rPr>
          <w:rFonts w:ascii="Times New Roman" w:eastAsia="Calibri" w:hAnsi="Times New Roman" w:cs="Times New Roman"/>
          <w:color w:val="000000" w:themeColor="text1"/>
          <w:sz w:val="24"/>
          <w:szCs w:val="24"/>
          <w:lang w:val="en-GB"/>
        </w:rPr>
        <w:t xml:space="preserve"> resident economic units even if they operate abroad</w:t>
      </w:r>
      <w:r w:rsidR="00524149" w:rsidRPr="00D44F34">
        <w:rPr>
          <w:rFonts w:ascii="Times New Roman" w:eastAsia="Calibri" w:hAnsi="Times New Roman" w:cs="Times New Roman"/>
          <w:color w:val="000000" w:themeColor="text1"/>
          <w:sz w:val="24"/>
          <w:szCs w:val="24"/>
          <w:lang w:val="en-GB"/>
        </w:rPr>
        <w:t xml:space="preserve"> [8</w:t>
      </w:r>
      <w:r w:rsidR="00576FAB" w:rsidRPr="00D44F34">
        <w:rPr>
          <w:rFonts w:ascii="Times New Roman" w:eastAsia="Calibri" w:hAnsi="Times New Roman" w:cs="Times New Roman"/>
          <w:color w:val="000000" w:themeColor="text1"/>
          <w:sz w:val="24"/>
          <w:szCs w:val="24"/>
          <w:lang w:val="en-GB"/>
        </w:rPr>
        <w:t>]</w:t>
      </w:r>
      <w:r w:rsidR="00F82479" w:rsidRPr="00D44F34">
        <w:rPr>
          <w:rFonts w:ascii="Times New Roman" w:eastAsia="Calibri" w:hAnsi="Times New Roman" w:cs="Times New Roman"/>
          <w:color w:val="000000" w:themeColor="text1"/>
          <w:sz w:val="24"/>
          <w:szCs w:val="24"/>
          <w:lang w:val="en-GB"/>
        </w:rPr>
        <w:t>.</w:t>
      </w:r>
    </w:p>
    <w:p w14:paraId="15BED924" w14:textId="77777777" w:rsidR="00117C09" w:rsidRPr="00D44F34" w:rsidRDefault="00117C09" w:rsidP="0066307B">
      <w:pPr>
        <w:spacing w:after="0" w:line="360" w:lineRule="auto"/>
        <w:jc w:val="both"/>
        <w:rPr>
          <w:rFonts w:ascii="Times New Roman" w:hAnsi="Times New Roman"/>
          <w:color w:val="000000" w:themeColor="text1"/>
          <w:sz w:val="24"/>
          <w:lang w:val="en-US" w:eastAsia="en-GB"/>
        </w:rPr>
      </w:pPr>
    </w:p>
    <w:tbl>
      <w:tblPr>
        <w:tblW w:w="9938" w:type="dxa"/>
        <w:tblInd w:w="55" w:type="dxa"/>
        <w:tblLayout w:type="fixed"/>
        <w:tblCellMar>
          <w:left w:w="70" w:type="dxa"/>
          <w:right w:w="70" w:type="dxa"/>
        </w:tblCellMar>
        <w:tblLook w:val="04A0" w:firstRow="1" w:lastRow="0" w:firstColumn="1" w:lastColumn="0" w:noHBand="0" w:noVBand="1"/>
      </w:tblPr>
      <w:tblGrid>
        <w:gridCol w:w="2000"/>
        <w:gridCol w:w="3118"/>
        <w:gridCol w:w="4820"/>
      </w:tblGrid>
      <w:tr w:rsidR="00D44F34" w:rsidRPr="002B3D6A" w14:paraId="73C05D39" w14:textId="77777777" w:rsidTr="00E13364">
        <w:trPr>
          <w:trHeight w:val="300"/>
        </w:trPr>
        <w:tc>
          <w:tcPr>
            <w:tcW w:w="9938" w:type="dxa"/>
            <w:gridSpan w:val="3"/>
            <w:tcBorders>
              <w:top w:val="nil"/>
              <w:left w:val="nil"/>
              <w:bottom w:val="single" w:sz="8" w:space="0" w:color="auto"/>
              <w:right w:val="nil"/>
            </w:tcBorders>
            <w:shd w:val="clear" w:color="auto" w:fill="auto"/>
            <w:noWrap/>
            <w:vAlign w:val="center"/>
            <w:hideMark/>
          </w:tcPr>
          <w:p w14:paraId="40AE24A3" w14:textId="5E848110" w:rsidR="007C4A1B" w:rsidRPr="00D44F34" w:rsidRDefault="009C1D81" w:rsidP="00EC5A94">
            <w:pPr>
              <w:spacing w:after="0" w:line="240" w:lineRule="auto"/>
              <w:rPr>
                <w:rFonts w:ascii="Times New Roman" w:eastAsia="Times New Roman" w:hAnsi="Times New Roman" w:cs="Times New Roman"/>
                <w:b/>
                <w:bCs/>
                <w:color w:val="000000" w:themeColor="text1"/>
                <w:sz w:val="20"/>
                <w:szCs w:val="20"/>
                <w:lang w:val="en-US" w:eastAsia="it-IT"/>
              </w:rPr>
            </w:pPr>
            <w:r w:rsidRPr="00D44F34">
              <w:rPr>
                <w:rFonts w:ascii="Times New Roman" w:eastAsia="Times New Roman" w:hAnsi="Times New Roman" w:cs="Times New Roman"/>
                <w:b/>
                <w:bCs/>
                <w:color w:val="000000" w:themeColor="text1"/>
                <w:sz w:val="20"/>
                <w:szCs w:val="20"/>
                <w:lang w:val="en-US" w:eastAsia="it-IT"/>
              </w:rPr>
              <w:t>Table 3</w:t>
            </w:r>
            <w:r w:rsidR="007C4A1B" w:rsidRPr="00D44F34">
              <w:rPr>
                <w:rFonts w:ascii="Times New Roman" w:eastAsia="Times New Roman" w:hAnsi="Times New Roman" w:cs="Times New Roman"/>
                <w:b/>
                <w:bCs/>
                <w:color w:val="000000" w:themeColor="text1"/>
                <w:sz w:val="20"/>
                <w:szCs w:val="20"/>
                <w:lang w:val="en-US" w:eastAsia="it-IT"/>
              </w:rPr>
              <w:t xml:space="preserve"> – </w:t>
            </w:r>
            <w:proofErr w:type="spellStart"/>
            <w:r w:rsidR="007C4A1B" w:rsidRPr="00D44F34">
              <w:rPr>
                <w:rFonts w:ascii="Times New Roman" w:eastAsia="Times New Roman" w:hAnsi="Times New Roman" w:cs="Times New Roman"/>
                <w:b/>
                <w:bCs/>
                <w:color w:val="000000" w:themeColor="text1"/>
                <w:sz w:val="20"/>
                <w:szCs w:val="20"/>
                <w:lang w:val="en-US" w:eastAsia="it-IT"/>
              </w:rPr>
              <w:t>Harmonised</w:t>
            </w:r>
            <w:proofErr w:type="spellEnd"/>
            <w:r w:rsidR="007C4A1B" w:rsidRPr="00D44F34">
              <w:rPr>
                <w:rFonts w:ascii="Times New Roman" w:eastAsia="Times New Roman" w:hAnsi="Times New Roman" w:cs="Times New Roman"/>
                <w:b/>
                <w:bCs/>
                <w:color w:val="000000" w:themeColor="text1"/>
                <w:sz w:val="20"/>
                <w:szCs w:val="20"/>
                <w:lang w:val="en-US" w:eastAsia="it-IT"/>
              </w:rPr>
              <w:t xml:space="preserve"> performance indicators for Third Sector </w:t>
            </w:r>
            <w:proofErr w:type="spellStart"/>
            <w:r w:rsidR="007C4A1B" w:rsidRPr="00D44F34">
              <w:rPr>
                <w:rFonts w:ascii="Times New Roman" w:eastAsia="Times New Roman" w:hAnsi="Times New Roman" w:cs="Times New Roman"/>
                <w:b/>
                <w:bCs/>
                <w:color w:val="000000" w:themeColor="text1"/>
                <w:sz w:val="20"/>
                <w:szCs w:val="20"/>
                <w:lang w:val="en-US" w:eastAsia="it-IT"/>
              </w:rPr>
              <w:t>organisations</w:t>
            </w:r>
            <w:proofErr w:type="spellEnd"/>
            <w:r w:rsidR="007C4A1B" w:rsidRPr="00D44F34">
              <w:rPr>
                <w:rFonts w:ascii="Times New Roman" w:eastAsia="Times New Roman" w:hAnsi="Times New Roman" w:cs="Times New Roman"/>
                <w:b/>
                <w:bCs/>
                <w:color w:val="000000" w:themeColor="text1"/>
                <w:sz w:val="20"/>
                <w:szCs w:val="20"/>
                <w:lang w:val="en-US" w:eastAsia="it-IT"/>
              </w:rPr>
              <w:t xml:space="preserve"> </w:t>
            </w:r>
          </w:p>
        </w:tc>
      </w:tr>
      <w:tr w:rsidR="00D44F34" w:rsidRPr="00D44F34" w14:paraId="6C4016DE" w14:textId="77777777" w:rsidTr="00E13364">
        <w:trPr>
          <w:trHeight w:val="300"/>
        </w:trPr>
        <w:tc>
          <w:tcPr>
            <w:tcW w:w="2000" w:type="dxa"/>
            <w:tcBorders>
              <w:top w:val="nil"/>
              <w:left w:val="nil"/>
              <w:bottom w:val="single" w:sz="8" w:space="0" w:color="auto"/>
              <w:right w:val="nil"/>
            </w:tcBorders>
            <w:shd w:val="clear" w:color="auto" w:fill="auto"/>
            <w:vAlign w:val="center"/>
            <w:hideMark/>
          </w:tcPr>
          <w:p w14:paraId="35C55602" w14:textId="77777777" w:rsidR="007C4A1B" w:rsidRPr="00D44F34" w:rsidRDefault="007C4A1B" w:rsidP="007C4A1B">
            <w:pPr>
              <w:spacing w:after="0" w:line="240" w:lineRule="auto"/>
              <w:jc w:val="both"/>
              <w:rPr>
                <w:rFonts w:ascii="Times New Roman" w:eastAsia="Times New Roman" w:hAnsi="Times New Roman" w:cs="Times New Roman"/>
                <w:b/>
                <w:bCs/>
                <w:color w:val="000000" w:themeColor="text1"/>
                <w:sz w:val="20"/>
                <w:szCs w:val="20"/>
                <w:lang w:eastAsia="it-IT"/>
              </w:rPr>
            </w:pPr>
            <w:proofErr w:type="spellStart"/>
            <w:r w:rsidRPr="00D44F34">
              <w:rPr>
                <w:rFonts w:ascii="Times New Roman" w:eastAsia="Times New Roman" w:hAnsi="Times New Roman" w:cs="Times New Roman"/>
                <w:b/>
                <w:bCs/>
                <w:color w:val="000000" w:themeColor="text1"/>
                <w:sz w:val="20"/>
                <w:szCs w:val="20"/>
                <w:lang w:eastAsia="it-IT"/>
              </w:rPr>
              <w:t>Dimension</w:t>
            </w:r>
            <w:proofErr w:type="spellEnd"/>
          </w:p>
        </w:tc>
        <w:tc>
          <w:tcPr>
            <w:tcW w:w="3118" w:type="dxa"/>
            <w:tcBorders>
              <w:top w:val="nil"/>
              <w:left w:val="nil"/>
              <w:bottom w:val="single" w:sz="8" w:space="0" w:color="auto"/>
              <w:right w:val="nil"/>
            </w:tcBorders>
            <w:shd w:val="clear" w:color="auto" w:fill="auto"/>
            <w:vAlign w:val="center"/>
            <w:hideMark/>
          </w:tcPr>
          <w:p w14:paraId="6E815FC5" w14:textId="77777777" w:rsidR="007C4A1B" w:rsidRPr="00D44F34" w:rsidRDefault="007C4A1B" w:rsidP="007C4A1B">
            <w:pPr>
              <w:spacing w:after="0" w:line="240" w:lineRule="auto"/>
              <w:jc w:val="center"/>
              <w:rPr>
                <w:rFonts w:ascii="Times New Roman" w:eastAsia="Times New Roman" w:hAnsi="Times New Roman" w:cs="Times New Roman"/>
                <w:b/>
                <w:bCs/>
                <w:color w:val="000000" w:themeColor="text1"/>
                <w:sz w:val="20"/>
                <w:szCs w:val="20"/>
                <w:lang w:eastAsia="it-IT"/>
              </w:rPr>
            </w:pPr>
            <w:r w:rsidRPr="00D44F34">
              <w:rPr>
                <w:rFonts w:ascii="Times New Roman" w:eastAsia="Times New Roman" w:hAnsi="Times New Roman" w:cs="Times New Roman"/>
                <w:b/>
                <w:bCs/>
                <w:color w:val="000000" w:themeColor="text1"/>
                <w:sz w:val="20"/>
                <w:szCs w:val="20"/>
                <w:lang w:eastAsia="it-IT"/>
              </w:rPr>
              <w:t>Definition</w:t>
            </w:r>
          </w:p>
        </w:tc>
        <w:tc>
          <w:tcPr>
            <w:tcW w:w="4820" w:type="dxa"/>
            <w:tcBorders>
              <w:top w:val="nil"/>
              <w:left w:val="nil"/>
              <w:bottom w:val="single" w:sz="8" w:space="0" w:color="auto"/>
              <w:right w:val="nil"/>
            </w:tcBorders>
            <w:shd w:val="clear" w:color="auto" w:fill="auto"/>
            <w:vAlign w:val="center"/>
            <w:hideMark/>
          </w:tcPr>
          <w:p w14:paraId="7443E89F" w14:textId="77777777" w:rsidR="007C4A1B" w:rsidRPr="00D44F34" w:rsidRDefault="007C4A1B" w:rsidP="007C4A1B">
            <w:pPr>
              <w:spacing w:after="0" w:line="240" w:lineRule="auto"/>
              <w:jc w:val="center"/>
              <w:rPr>
                <w:rFonts w:ascii="Times New Roman" w:eastAsia="Times New Roman" w:hAnsi="Times New Roman" w:cs="Times New Roman"/>
                <w:b/>
                <w:bCs/>
                <w:color w:val="000000" w:themeColor="text1"/>
                <w:sz w:val="20"/>
                <w:szCs w:val="20"/>
                <w:lang w:eastAsia="it-IT"/>
              </w:rPr>
            </w:pPr>
            <w:r w:rsidRPr="00D44F34">
              <w:rPr>
                <w:rFonts w:ascii="Times New Roman" w:eastAsia="Times New Roman" w:hAnsi="Times New Roman" w:cs="Times New Roman"/>
                <w:b/>
                <w:bCs/>
                <w:color w:val="000000" w:themeColor="text1"/>
                <w:sz w:val="20"/>
                <w:szCs w:val="20"/>
                <w:lang w:eastAsia="it-IT"/>
              </w:rPr>
              <w:t>Measure and calculation method</w:t>
            </w:r>
          </w:p>
        </w:tc>
      </w:tr>
      <w:tr w:rsidR="00D44F34" w:rsidRPr="002B3D6A" w14:paraId="1D27E93A" w14:textId="77777777" w:rsidTr="00E13364">
        <w:trPr>
          <w:trHeight w:val="528"/>
        </w:trPr>
        <w:tc>
          <w:tcPr>
            <w:tcW w:w="2000" w:type="dxa"/>
            <w:vMerge w:val="restart"/>
            <w:tcBorders>
              <w:top w:val="nil"/>
              <w:left w:val="nil"/>
              <w:bottom w:val="nil"/>
              <w:right w:val="nil"/>
            </w:tcBorders>
            <w:shd w:val="clear" w:color="auto" w:fill="auto"/>
            <w:vAlign w:val="center"/>
            <w:hideMark/>
          </w:tcPr>
          <w:p w14:paraId="71BA2D45" w14:textId="77777777" w:rsidR="007C4A1B" w:rsidRPr="00D44F34" w:rsidRDefault="007C4A1B" w:rsidP="00A16172">
            <w:pPr>
              <w:spacing w:after="0" w:line="240" w:lineRule="auto"/>
              <w:jc w:val="both"/>
              <w:rPr>
                <w:rFonts w:ascii="Times New Roman" w:eastAsia="Times New Roman" w:hAnsi="Times New Roman" w:cs="Times New Roman"/>
                <w:b/>
                <w:bCs/>
                <w:color w:val="000000" w:themeColor="text1"/>
                <w:sz w:val="20"/>
                <w:szCs w:val="20"/>
                <w:lang w:eastAsia="it-IT"/>
              </w:rPr>
            </w:pPr>
            <w:r w:rsidRPr="00D44F34">
              <w:rPr>
                <w:rFonts w:ascii="Times New Roman" w:eastAsia="Times New Roman" w:hAnsi="Times New Roman" w:cs="Times New Roman"/>
                <w:b/>
                <w:bCs/>
                <w:color w:val="000000" w:themeColor="text1"/>
                <w:sz w:val="20"/>
                <w:szCs w:val="20"/>
                <w:lang w:eastAsia="it-IT"/>
              </w:rPr>
              <w:t xml:space="preserve">ECONOMIC </w:t>
            </w:r>
          </w:p>
        </w:tc>
        <w:tc>
          <w:tcPr>
            <w:tcW w:w="3118" w:type="dxa"/>
            <w:vMerge w:val="restart"/>
            <w:tcBorders>
              <w:top w:val="nil"/>
              <w:left w:val="nil"/>
              <w:bottom w:val="single" w:sz="8" w:space="0" w:color="000000"/>
              <w:right w:val="nil"/>
            </w:tcBorders>
            <w:shd w:val="clear" w:color="auto" w:fill="auto"/>
            <w:vAlign w:val="center"/>
            <w:hideMark/>
          </w:tcPr>
          <w:p w14:paraId="0E679C31" w14:textId="05AC0E51" w:rsidR="007C4A1B" w:rsidRPr="00D44F34" w:rsidRDefault="007C4A1B" w:rsidP="00A16172">
            <w:pPr>
              <w:spacing w:after="0" w:line="240" w:lineRule="auto"/>
              <w:rPr>
                <w:rFonts w:ascii="Times New Roman" w:eastAsia="Times New Roman" w:hAnsi="Times New Roman" w:cs="Times New Roman"/>
                <w:color w:val="000000" w:themeColor="text1"/>
                <w:sz w:val="20"/>
                <w:szCs w:val="20"/>
                <w:lang w:val="en-US" w:eastAsia="it-IT"/>
              </w:rPr>
            </w:pPr>
            <w:r w:rsidRPr="00D44F34">
              <w:rPr>
                <w:rFonts w:ascii="Times New Roman" w:eastAsia="Times New Roman" w:hAnsi="Times New Roman" w:cs="Times New Roman"/>
                <w:color w:val="000000" w:themeColor="text1"/>
                <w:sz w:val="20"/>
                <w:szCs w:val="20"/>
                <w:lang w:val="en-US" w:eastAsia="it-IT"/>
              </w:rPr>
              <w:t>1)</w:t>
            </w:r>
            <w:r w:rsidRPr="00D44F34">
              <w:rPr>
                <w:rFonts w:ascii="Times New Roman" w:eastAsia="Times New Roman" w:hAnsi="Times New Roman" w:cs="Times New Roman"/>
                <w:color w:val="000000" w:themeColor="text1"/>
                <w:sz w:val="14"/>
                <w:szCs w:val="14"/>
                <w:lang w:val="en-US" w:eastAsia="it-IT"/>
              </w:rPr>
              <w:t xml:space="preserve">   </w:t>
            </w:r>
            <w:r w:rsidRPr="00D44F34">
              <w:rPr>
                <w:rFonts w:ascii="Times New Roman" w:eastAsia="Times New Roman" w:hAnsi="Times New Roman" w:cs="Times New Roman"/>
                <w:b/>
                <w:bCs/>
                <w:color w:val="000000" w:themeColor="text1"/>
                <w:sz w:val="20"/>
                <w:szCs w:val="20"/>
                <w:lang w:val="en-US" w:eastAsia="it-IT"/>
              </w:rPr>
              <w:t>Direct economic value generated per employee</w:t>
            </w:r>
            <w:r w:rsidRPr="00D44F34">
              <w:rPr>
                <w:rFonts w:ascii="Times New Roman" w:eastAsia="Times New Roman" w:hAnsi="Times New Roman" w:cs="Times New Roman"/>
                <w:color w:val="000000" w:themeColor="text1"/>
                <w:sz w:val="20"/>
                <w:szCs w:val="20"/>
                <w:lang w:val="en-US" w:eastAsia="it-IT"/>
              </w:rPr>
              <w:t xml:space="preserve"> </w:t>
            </w:r>
          </w:p>
        </w:tc>
        <w:tc>
          <w:tcPr>
            <w:tcW w:w="4820" w:type="dxa"/>
            <w:tcBorders>
              <w:top w:val="nil"/>
              <w:left w:val="nil"/>
              <w:bottom w:val="nil"/>
              <w:right w:val="nil"/>
            </w:tcBorders>
            <w:shd w:val="clear" w:color="auto" w:fill="auto"/>
            <w:vAlign w:val="center"/>
            <w:hideMark/>
          </w:tcPr>
          <w:p w14:paraId="37DFBB79" w14:textId="5A6A685F" w:rsidR="007C4A1B" w:rsidRPr="00D44F34" w:rsidRDefault="007C4A1B" w:rsidP="00A16172">
            <w:pPr>
              <w:spacing w:after="0" w:line="240" w:lineRule="auto"/>
              <w:jc w:val="both"/>
              <w:rPr>
                <w:rFonts w:ascii="Times New Roman" w:eastAsia="Times New Roman" w:hAnsi="Times New Roman" w:cs="Times New Roman"/>
                <w:color w:val="000000" w:themeColor="text1"/>
                <w:sz w:val="20"/>
                <w:szCs w:val="20"/>
                <w:lang w:val="en-US" w:eastAsia="it-IT"/>
              </w:rPr>
            </w:pPr>
            <w:r w:rsidRPr="00D44F34">
              <w:rPr>
                <w:rFonts w:ascii="Times New Roman" w:eastAsia="Times New Roman" w:hAnsi="Times New Roman" w:cs="Times New Roman"/>
                <w:color w:val="000000" w:themeColor="text1"/>
                <w:sz w:val="20"/>
                <w:szCs w:val="20"/>
                <w:lang w:val="en-US" w:eastAsia="it-IT"/>
              </w:rPr>
              <w:t xml:space="preserve">Direct economic value generated in year  n (€) / Total employees in year  n                                                    </w:t>
            </w:r>
          </w:p>
        </w:tc>
      </w:tr>
      <w:tr w:rsidR="00D44F34" w:rsidRPr="002B3D6A" w14:paraId="51B1687F" w14:textId="77777777" w:rsidTr="00E13364">
        <w:trPr>
          <w:trHeight w:val="1160"/>
        </w:trPr>
        <w:tc>
          <w:tcPr>
            <w:tcW w:w="2000" w:type="dxa"/>
            <w:vMerge/>
            <w:tcBorders>
              <w:top w:val="nil"/>
              <w:left w:val="nil"/>
              <w:bottom w:val="nil"/>
              <w:right w:val="nil"/>
            </w:tcBorders>
            <w:vAlign w:val="center"/>
            <w:hideMark/>
          </w:tcPr>
          <w:p w14:paraId="1F2B0880" w14:textId="77777777" w:rsidR="007C4A1B" w:rsidRPr="00D44F34" w:rsidRDefault="007C4A1B" w:rsidP="00A16172">
            <w:pPr>
              <w:spacing w:after="0" w:line="240" w:lineRule="auto"/>
              <w:rPr>
                <w:rFonts w:ascii="Times New Roman" w:eastAsia="Times New Roman" w:hAnsi="Times New Roman" w:cs="Times New Roman"/>
                <w:b/>
                <w:bCs/>
                <w:color w:val="000000" w:themeColor="text1"/>
                <w:sz w:val="20"/>
                <w:szCs w:val="20"/>
                <w:lang w:val="en-US" w:eastAsia="it-IT"/>
              </w:rPr>
            </w:pPr>
          </w:p>
        </w:tc>
        <w:tc>
          <w:tcPr>
            <w:tcW w:w="3118" w:type="dxa"/>
            <w:vMerge/>
            <w:tcBorders>
              <w:top w:val="nil"/>
              <w:left w:val="nil"/>
              <w:bottom w:val="single" w:sz="8" w:space="0" w:color="000000"/>
              <w:right w:val="nil"/>
            </w:tcBorders>
            <w:vAlign w:val="center"/>
            <w:hideMark/>
          </w:tcPr>
          <w:p w14:paraId="50F1D357" w14:textId="77777777" w:rsidR="007C4A1B" w:rsidRPr="00D44F34" w:rsidRDefault="007C4A1B" w:rsidP="00A16172">
            <w:pPr>
              <w:spacing w:after="0" w:line="240" w:lineRule="auto"/>
              <w:rPr>
                <w:rFonts w:ascii="Times New Roman" w:eastAsia="Times New Roman" w:hAnsi="Times New Roman" w:cs="Times New Roman"/>
                <w:color w:val="000000" w:themeColor="text1"/>
                <w:sz w:val="20"/>
                <w:szCs w:val="20"/>
                <w:lang w:val="en-US" w:eastAsia="it-IT"/>
              </w:rPr>
            </w:pPr>
          </w:p>
        </w:tc>
        <w:tc>
          <w:tcPr>
            <w:tcW w:w="4820" w:type="dxa"/>
            <w:tcBorders>
              <w:top w:val="nil"/>
              <w:left w:val="nil"/>
              <w:bottom w:val="single" w:sz="8" w:space="0" w:color="auto"/>
              <w:right w:val="nil"/>
            </w:tcBorders>
            <w:shd w:val="clear" w:color="auto" w:fill="auto"/>
            <w:vAlign w:val="center"/>
            <w:hideMark/>
          </w:tcPr>
          <w:p w14:paraId="68459D53" w14:textId="77777777" w:rsidR="007C4A1B" w:rsidRPr="00D44F34" w:rsidRDefault="007C4A1B" w:rsidP="00753FB4">
            <w:pPr>
              <w:spacing w:after="0" w:line="240" w:lineRule="auto"/>
              <w:ind w:left="72"/>
              <w:jc w:val="both"/>
              <w:rPr>
                <w:rFonts w:ascii="Times New Roman" w:eastAsia="Times New Roman" w:hAnsi="Times New Roman" w:cs="Times New Roman"/>
                <w:i/>
                <w:iCs/>
                <w:color w:val="000000" w:themeColor="text1"/>
                <w:sz w:val="20"/>
                <w:szCs w:val="20"/>
                <w:lang w:val="en-US" w:eastAsia="it-IT"/>
              </w:rPr>
            </w:pPr>
            <w:r w:rsidRPr="00D44F34">
              <w:rPr>
                <w:rFonts w:ascii="Times New Roman" w:eastAsia="Times New Roman" w:hAnsi="Times New Roman" w:cs="Times New Roman"/>
                <w:i/>
                <w:iCs/>
                <w:color w:val="000000" w:themeColor="text1"/>
                <w:sz w:val="20"/>
                <w:szCs w:val="20"/>
                <w:lang w:val="en-US" w:eastAsia="it-IT"/>
              </w:rPr>
              <w:t>Direct economic value should include revenues, operating costs, employee compensations, donations and other community investments, retained earnings and payments to capital providers and governments</w:t>
            </w:r>
          </w:p>
        </w:tc>
      </w:tr>
      <w:tr w:rsidR="00D44F34" w:rsidRPr="002B3D6A" w14:paraId="478EB4F7" w14:textId="77777777" w:rsidTr="00E13364">
        <w:trPr>
          <w:trHeight w:val="275"/>
        </w:trPr>
        <w:tc>
          <w:tcPr>
            <w:tcW w:w="2000" w:type="dxa"/>
            <w:vMerge/>
            <w:tcBorders>
              <w:top w:val="nil"/>
              <w:left w:val="nil"/>
              <w:bottom w:val="nil"/>
              <w:right w:val="nil"/>
            </w:tcBorders>
            <w:vAlign w:val="center"/>
            <w:hideMark/>
          </w:tcPr>
          <w:p w14:paraId="1E02A6D5" w14:textId="77777777" w:rsidR="007C4A1B" w:rsidRPr="00D44F34" w:rsidRDefault="007C4A1B" w:rsidP="00A16172">
            <w:pPr>
              <w:spacing w:after="0" w:line="240" w:lineRule="auto"/>
              <w:rPr>
                <w:rFonts w:ascii="Times New Roman" w:eastAsia="Times New Roman" w:hAnsi="Times New Roman" w:cs="Times New Roman"/>
                <w:b/>
                <w:bCs/>
                <w:color w:val="000000" w:themeColor="text1"/>
                <w:sz w:val="20"/>
                <w:szCs w:val="20"/>
                <w:lang w:val="en-US" w:eastAsia="it-IT"/>
              </w:rPr>
            </w:pPr>
          </w:p>
        </w:tc>
        <w:tc>
          <w:tcPr>
            <w:tcW w:w="3118" w:type="dxa"/>
            <w:tcBorders>
              <w:top w:val="nil"/>
              <w:left w:val="nil"/>
              <w:bottom w:val="single" w:sz="8" w:space="0" w:color="auto"/>
              <w:right w:val="nil"/>
            </w:tcBorders>
            <w:shd w:val="clear" w:color="auto" w:fill="auto"/>
            <w:vAlign w:val="center"/>
            <w:hideMark/>
          </w:tcPr>
          <w:p w14:paraId="66C6F2EC" w14:textId="34ADDB12" w:rsidR="007C4A1B" w:rsidRPr="00D44F34" w:rsidRDefault="007C4A1B" w:rsidP="00A16172">
            <w:pPr>
              <w:spacing w:after="0" w:line="240" w:lineRule="auto"/>
              <w:rPr>
                <w:rFonts w:ascii="Times New Roman" w:eastAsia="Times New Roman" w:hAnsi="Times New Roman" w:cs="Times New Roman"/>
                <w:color w:val="000000" w:themeColor="text1"/>
                <w:sz w:val="20"/>
                <w:szCs w:val="20"/>
                <w:lang w:val="en-US" w:eastAsia="it-IT"/>
              </w:rPr>
            </w:pPr>
            <w:r w:rsidRPr="00D44F34">
              <w:rPr>
                <w:rFonts w:ascii="Times New Roman" w:eastAsia="Times New Roman" w:hAnsi="Times New Roman" w:cs="Times New Roman"/>
                <w:color w:val="000000" w:themeColor="text1"/>
                <w:sz w:val="20"/>
                <w:szCs w:val="20"/>
                <w:lang w:val="en-US" w:eastAsia="it-IT"/>
              </w:rPr>
              <w:t>2)</w:t>
            </w:r>
            <w:r w:rsidRPr="00D44F34">
              <w:rPr>
                <w:rFonts w:ascii="Times New Roman" w:eastAsia="Times New Roman" w:hAnsi="Times New Roman" w:cs="Times New Roman"/>
                <w:color w:val="000000" w:themeColor="text1"/>
                <w:sz w:val="14"/>
                <w:szCs w:val="14"/>
                <w:lang w:val="en-US" w:eastAsia="it-IT"/>
              </w:rPr>
              <w:t xml:space="preserve">   </w:t>
            </w:r>
            <w:r w:rsidRPr="00D44F34">
              <w:rPr>
                <w:rFonts w:ascii="Times New Roman" w:eastAsia="Times New Roman" w:hAnsi="Times New Roman" w:cs="Times New Roman"/>
                <w:b/>
                <w:bCs/>
                <w:color w:val="000000" w:themeColor="text1"/>
                <w:sz w:val="20"/>
                <w:szCs w:val="20"/>
                <w:lang w:val="en-US" w:eastAsia="it-IT"/>
              </w:rPr>
              <w:t>Direct economic value generated per employee and volunteers</w:t>
            </w:r>
          </w:p>
        </w:tc>
        <w:tc>
          <w:tcPr>
            <w:tcW w:w="4820" w:type="dxa"/>
            <w:tcBorders>
              <w:top w:val="nil"/>
              <w:left w:val="nil"/>
              <w:bottom w:val="single" w:sz="8" w:space="0" w:color="auto"/>
              <w:right w:val="nil"/>
            </w:tcBorders>
            <w:shd w:val="clear" w:color="auto" w:fill="auto"/>
            <w:vAlign w:val="center"/>
            <w:hideMark/>
          </w:tcPr>
          <w:p w14:paraId="796234C0" w14:textId="77777777" w:rsidR="007C4A1B" w:rsidRPr="00D44F34" w:rsidRDefault="007C4A1B" w:rsidP="00A16172">
            <w:pPr>
              <w:spacing w:after="0" w:line="240" w:lineRule="auto"/>
              <w:jc w:val="both"/>
              <w:rPr>
                <w:rFonts w:ascii="Times New Roman" w:eastAsia="Times New Roman" w:hAnsi="Times New Roman" w:cs="Times New Roman"/>
                <w:color w:val="000000" w:themeColor="text1"/>
                <w:sz w:val="20"/>
                <w:szCs w:val="20"/>
                <w:lang w:val="en-US" w:eastAsia="it-IT"/>
              </w:rPr>
            </w:pPr>
            <w:r w:rsidRPr="00D44F34">
              <w:rPr>
                <w:rFonts w:ascii="Times New Roman" w:eastAsia="Times New Roman" w:hAnsi="Times New Roman" w:cs="Times New Roman"/>
                <w:color w:val="000000" w:themeColor="text1"/>
                <w:sz w:val="20"/>
                <w:szCs w:val="20"/>
                <w:lang w:val="en-US" w:eastAsia="it-IT"/>
              </w:rPr>
              <w:t xml:space="preserve">Direct economic value generated in year  n (€) / Total employees + volunteers in year  n  </w:t>
            </w:r>
          </w:p>
        </w:tc>
      </w:tr>
      <w:tr w:rsidR="00D44F34" w:rsidRPr="002B3D6A" w14:paraId="5FA2868C" w14:textId="77777777" w:rsidTr="00E13364">
        <w:trPr>
          <w:trHeight w:val="792"/>
        </w:trPr>
        <w:tc>
          <w:tcPr>
            <w:tcW w:w="2000" w:type="dxa"/>
            <w:vMerge/>
            <w:tcBorders>
              <w:top w:val="nil"/>
              <w:left w:val="nil"/>
              <w:bottom w:val="nil"/>
              <w:right w:val="nil"/>
            </w:tcBorders>
            <w:vAlign w:val="center"/>
            <w:hideMark/>
          </w:tcPr>
          <w:p w14:paraId="48C15474" w14:textId="77777777" w:rsidR="007C4A1B" w:rsidRPr="00D44F34" w:rsidRDefault="007C4A1B" w:rsidP="00A16172">
            <w:pPr>
              <w:spacing w:after="0" w:line="240" w:lineRule="auto"/>
              <w:rPr>
                <w:rFonts w:ascii="Times New Roman" w:eastAsia="Times New Roman" w:hAnsi="Times New Roman" w:cs="Times New Roman"/>
                <w:b/>
                <w:bCs/>
                <w:color w:val="000000" w:themeColor="text1"/>
                <w:sz w:val="20"/>
                <w:szCs w:val="20"/>
                <w:lang w:val="en-US" w:eastAsia="it-IT"/>
              </w:rPr>
            </w:pPr>
          </w:p>
        </w:tc>
        <w:tc>
          <w:tcPr>
            <w:tcW w:w="3118" w:type="dxa"/>
            <w:vMerge w:val="restart"/>
            <w:tcBorders>
              <w:top w:val="single" w:sz="8" w:space="0" w:color="auto"/>
              <w:left w:val="nil"/>
              <w:bottom w:val="nil"/>
              <w:right w:val="nil"/>
            </w:tcBorders>
            <w:shd w:val="clear" w:color="auto" w:fill="auto"/>
            <w:vAlign w:val="center"/>
            <w:hideMark/>
          </w:tcPr>
          <w:p w14:paraId="3BD1AF1F" w14:textId="77777777" w:rsidR="007C4A1B" w:rsidRPr="00D44F34" w:rsidRDefault="007C4A1B" w:rsidP="00A16172">
            <w:pPr>
              <w:spacing w:after="0" w:line="240" w:lineRule="auto"/>
              <w:rPr>
                <w:rFonts w:ascii="Times New Roman" w:eastAsia="Times New Roman" w:hAnsi="Times New Roman" w:cs="Times New Roman"/>
                <w:color w:val="000000" w:themeColor="text1"/>
                <w:sz w:val="20"/>
                <w:szCs w:val="20"/>
                <w:lang w:val="en-US" w:eastAsia="it-IT"/>
              </w:rPr>
            </w:pPr>
            <w:r w:rsidRPr="00D44F34">
              <w:rPr>
                <w:rFonts w:ascii="Times New Roman" w:eastAsia="Times New Roman" w:hAnsi="Times New Roman" w:cs="Times New Roman"/>
                <w:color w:val="000000" w:themeColor="text1"/>
                <w:sz w:val="20"/>
                <w:szCs w:val="20"/>
                <w:lang w:val="en-US" w:eastAsia="it-IT"/>
              </w:rPr>
              <w:t>3)</w:t>
            </w:r>
            <w:r w:rsidRPr="00D44F34">
              <w:rPr>
                <w:rFonts w:ascii="Times New Roman" w:eastAsia="Times New Roman" w:hAnsi="Times New Roman" w:cs="Times New Roman"/>
                <w:color w:val="000000" w:themeColor="text1"/>
                <w:sz w:val="14"/>
                <w:szCs w:val="14"/>
                <w:lang w:val="en-US" w:eastAsia="it-IT"/>
              </w:rPr>
              <w:t>  </w:t>
            </w:r>
            <w:r w:rsidRPr="00D44F34">
              <w:rPr>
                <w:rFonts w:ascii="Times New Roman" w:eastAsia="Times New Roman" w:hAnsi="Times New Roman" w:cs="Times New Roman"/>
                <w:color w:val="000000" w:themeColor="text1"/>
                <w:sz w:val="20"/>
                <w:szCs w:val="20"/>
                <w:lang w:val="en-US" w:eastAsia="it-IT"/>
              </w:rPr>
              <w:t xml:space="preserve"> </w:t>
            </w:r>
            <w:r w:rsidRPr="00D44F34">
              <w:rPr>
                <w:rFonts w:ascii="Times New Roman" w:eastAsia="Times New Roman" w:hAnsi="Times New Roman" w:cs="Times New Roman"/>
                <w:b/>
                <w:bCs/>
                <w:color w:val="000000" w:themeColor="text1"/>
                <w:sz w:val="20"/>
                <w:szCs w:val="20"/>
                <w:lang w:val="en-US" w:eastAsia="it-IT"/>
              </w:rPr>
              <w:t>Direct economic value distributed to different stakeholders over total direct economic value generated</w:t>
            </w:r>
          </w:p>
        </w:tc>
        <w:tc>
          <w:tcPr>
            <w:tcW w:w="4820" w:type="dxa"/>
            <w:tcBorders>
              <w:top w:val="single" w:sz="8" w:space="0" w:color="auto"/>
              <w:left w:val="nil"/>
              <w:bottom w:val="nil"/>
              <w:right w:val="nil"/>
            </w:tcBorders>
            <w:shd w:val="clear" w:color="auto" w:fill="auto"/>
            <w:vAlign w:val="center"/>
            <w:hideMark/>
          </w:tcPr>
          <w:p w14:paraId="76380EF3" w14:textId="77777777" w:rsidR="007C4A1B" w:rsidRPr="00D44F34" w:rsidRDefault="007C4A1B" w:rsidP="00A16172">
            <w:pPr>
              <w:spacing w:after="0" w:line="240" w:lineRule="auto"/>
              <w:jc w:val="both"/>
              <w:rPr>
                <w:rFonts w:ascii="Times New Roman" w:eastAsia="Times New Roman" w:hAnsi="Times New Roman" w:cs="Times New Roman"/>
                <w:color w:val="000000" w:themeColor="text1"/>
                <w:sz w:val="20"/>
                <w:szCs w:val="20"/>
                <w:lang w:val="en-US" w:eastAsia="it-IT"/>
              </w:rPr>
            </w:pPr>
            <w:r w:rsidRPr="00D44F34">
              <w:rPr>
                <w:rFonts w:ascii="Times New Roman" w:eastAsia="Times New Roman" w:hAnsi="Times New Roman" w:cs="Times New Roman"/>
                <w:color w:val="000000" w:themeColor="text1"/>
                <w:sz w:val="20"/>
                <w:szCs w:val="20"/>
                <w:lang w:val="en-US" w:eastAsia="it-IT"/>
              </w:rPr>
              <w:t>Direct economic value distributed to stakeholders in  year  n (.000 €) / Direct economic value generated in year  n (.000 €)</w:t>
            </w:r>
          </w:p>
        </w:tc>
      </w:tr>
      <w:tr w:rsidR="00D44F34" w:rsidRPr="002B3D6A" w14:paraId="037A94C0" w14:textId="77777777" w:rsidTr="00E13364">
        <w:trPr>
          <w:trHeight w:val="961"/>
        </w:trPr>
        <w:tc>
          <w:tcPr>
            <w:tcW w:w="2000" w:type="dxa"/>
            <w:vMerge/>
            <w:tcBorders>
              <w:top w:val="nil"/>
              <w:left w:val="nil"/>
              <w:bottom w:val="nil"/>
              <w:right w:val="nil"/>
            </w:tcBorders>
            <w:vAlign w:val="center"/>
            <w:hideMark/>
          </w:tcPr>
          <w:p w14:paraId="791095E0" w14:textId="77777777" w:rsidR="007C4A1B" w:rsidRPr="00D44F34" w:rsidRDefault="007C4A1B" w:rsidP="00A16172">
            <w:pPr>
              <w:spacing w:after="0" w:line="240" w:lineRule="auto"/>
              <w:rPr>
                <w:rFonts w:ascii="Times New Roman" w:eastAsia="Times New Roman" w:hAnsi="Times New Roman" w:cs="Times New Roman"/>
                <w:b/>
                <w:bCs/>
                <w:color w:val="000000" w:themeColor="text1"/>
                <w:sz w:val="20"/>
                <w:szCs w:val="20"/>
                <w:lang w:val="en-US" w:eastAsia="it-IT"/>
              </w:rPr>
            </w:pPr>
          </w:p>
        </w:tc>
        <w:tc>
          <w:tcPr>
            <w:tcW w:w="3118" w:type="dxa"/>
            <w:vMerge/>
            <w:tcBorders>
              <w:top w:val="single" w:sz="8" w:space="0" w:color="auto"/>
              <w:left w:val="nil"/>
              <w:bottom w:val="single" w:sz="4" w:space="0" w:color="auto"/>
              <w:right w:val="nil"/>
            </w:tcBorders>
            <w:vAlign w:val="center"/>
            <w:hideMark/>
          </w:tcPr>
          <w:p w14:paraId="0C52BD98" w14:textId="77777777" w:rsidR="007C4A1B" w:rsidRPr="00D44F34" w:rsidRDefault="007C4A1B" w:rsidP="00A16172">
            <w:pPr>
              <w:spacing w:after="0" w:line="240" w:lineRule="auto"/>
              <w:rPr>
                <w:rFonts w:ascii="Times New Roman" w:eastAsia="Times New Roman" w:hAnsi="Times New Roman" w:cs="Times New Roman"/>
                <w:color w:val="000000" w:themeColor="text1"/>
                <w:sz w:val="20"/>
                <w:szCs w:val="20"/>
                <w:lang w:val="en-US" w:eastAsia="it-IT"/>
              </w:rPr>
            </w:pPr>
          </w:p>
        </w:tc>
        <w:tc>
          <w:tcPr>
            <w:tcW w:w="4820" w:type="dxa"/>
            <w:tcBorders>
              <w:top w:val="nil"/>
              <w:left w:val="nil"/>
              <w:bottom w:val="single" w:sz="4" w:space="0" w:color="auto"/>
              <w:right w:val="nil"/>
            </w:tcBorders>
            <w:shd w:val="clear" w:color="auto" w:fill="auto"/>
            <w:vAlign w:val="center"/>
            <w:hideMark/>
          </w:tcPr>
          <w:p w14:paraId="5D403693" w14:textId="6F08966B" w:rsidR="007C4A1B" w:rsidRPr="00D44F34" w:rsidRDefault="007C4A1B" w:rsidP="00A16172">
            <w:pPr>
              <w:spacing w:after="0" w:line="240" w:lineRule="auto"/>
              <w:jc w:val="both"/>
              <w:rPr>
                <w:rFonts w:ascii="Times New Roman" w:eastAsia="Times New Roman" w:hAnsi="Times New Roman" w:cs="Times New Roman"/>
                <w:i/>
                <w:iCs/>
                <w:color w:val="000000" w:themeColor="text1"/>
                <w:sz w:val="20"/>
                <w:szCs w:val="20"/>
                <w:lang w:val="en-US" w:eastAsia="it-IT"/>
              </w:rPr>
            </w:pPr>
            <w:r w:rsidRPr="00D44F34">
              <w:rPr>
                <w:rFonts w:ascii="Times New Roman" w:eastAsia="Times New Roman" w:hAnsi="Times New Roman" w:cs="Times New Roman"/>
                <w:i/>
                <w:iCs/>
                <w:color w:val="000000" w:themeColor="text1"/>
                <w:sz w:val="20"/>
                <w:szCs w:val="20"/>
                <w:lang w:val="en-US" w:eastAsia="it-IT"/>
              </w:rPr>
              <w:t>As stakeholde</w:t>
            </w:r>
            <w:r w:rsidR="0047141A" w:rsidRPr="00D44F34">
              <w:rPr>
                <w:rFonts w:ascii="Times New Roman" w:eastAsia="Times New Roman" w:hAnsi="Times New Roman" w:cs="Times New Roman"/>
                <w:i/>
                <w:iCs/>
                <w:color w:val="000000" w:themeColor="text1"/>
                <w:sz w:val="20"/>
                <w:szCs w:val="20"/>
                <w:lang w:val="en-US" w:eastAsia="it-IT"/>
              </w:rPr>
              <w:t>r</w:t>
            </w:r>
            <w:r w:rsidRPr="00D44F34">
              <w:rPr>
                <w:rFonts w:ascii="Times New Roman" w:eastAsia="Times New Roman" w:hAnsi="Times New Roman" w:cs="Times New Roman"/>
                <w:i/>
                <w:iCs/>
                <w:color w:val="000000" w:themeColor="text1"/>
                <w:sz w:val="20"/>
                <w:szCs w:val="20"/>
                <w:lang w:val="en-US" w:eastAsia="it-IT"/>
              </w:rPr>
              <w:t>s and costs consider: suppliers (costs and investments), employees (total compensations), credit providers  (money transfers), shareholders (dividends and other transfers), public administration (tax  and fees), local community (all transfers and investments)</w:t>
            </w:r>
          </w:p>
        </w:tc>
      </w:tr>
      <w:tr w:rsidR="00D44F34" w:rsidRPr="002B3D6A" w14:paraId="05999538" w14:textId="77777777" w:rsidTr="00E13364">
        <w:trPr>
          <w:trHeight w:val="1128"/>
        </w:trPr>
        <w:tc>
          <w:tcPr>
            <w:tcW w:w="2000" w:type="dxa"/>
            <w:vMerge/>
            <w:tcBorders>
              <w:top w:val="nil"/>
              <w:left w:val="nil"/>
              <w:bottom w:val="nil"/>
              <w:right w:val="nil"/>
            </w:tcBorders>
            <w:vAlign w:val="center"/>
            <w:hideMark/>
          </w:tcPr>
          <w:p w14:paraId="10A93A15" w14:textId="77777777" w:rsidR="007C4A1B" w:rsidRPr="00D44F34" w:rsidRDefault="007C4A1B" w:rsidP="00A16172">
            <w:pPr>
              <w:spacing w:after="0" w:line="240" w:lineRule="auto"/>
              <w:rPr>
                <w:rFonts w:ascii="Times New Roman" w:eastAsia="Times New Roman" w:hAnsi="Times New Roman" w:cs="Times New Roman"/>
                <w:b/>
                <w:bCs/>
                <w:color w:val="000000" w:themeColor="text1"/>
                <w:sz w:val="20"/>
                <w:szCs w:val="20"/>
                <w:lang w:val="en-US" w:eastAsia="it-IT"/>
              </w:rPr>
            </w:pPr>
          </w:p>
        </w:tc>
        <w:tc>
          <w:tcPr>
            <w:tcW w:w="3118" w:type="dxa"/>
            <w:tcBorders>
              <w:top w:val="single" w:sz="4" w:space="0" w:color="auto"/>
              <w:left w:val="nil"/>
              <w:bottom w:val="nil"/>
              <w:right w:val="nil"/>
            </w:tcBorders>
            <w:shd w:val="clear" w:color="auto" w:fill="auto"/>
            <w:vAlign w:val="center"/>
            <w:hideMark/>
          </w:tcPr>
          <w:p w14:paraId="4725F12C" w14:textId="77777777" w:rsidR="007C4A1B" w:rsidRPr="00D44F34" w:rsidRDefault="007C4A1B" w:rsidP="00A16172">
            <w:pPr>
              <w:spacing w:after="0" w:line="240" w:lineRule="auto"/>
              <w:rPr>
                <w:rFonts w:ascii="Times New Roman" w:eastAsia="Times New Roman" w:hAnsi="Times New Roman" w:cs="Times New Roman"/>
                <w:color w:val="000000" w:themeColor="text1"/>
                <w:sz w:val="20"/>
                <w:szCs w:val="20"/>
                <w:lang w:val="en-US" w:eastAsia="it-IT"/>
              </w:rPr>
            </w:pPr>
            <w:r w:rsidRPr="00D44F34">
              <w:rPr>
                <w:rFonts w:ascii="Times New Roman" w:eastAsia="Times New Roman" w:hAnsi="Times New Roman" w:cs="Times New Roman"/>
                <w:color w:val="000000" w:themeColor="text1"/>
                <w:sz w:val="20"/>
                <w:szCs w:val="20"/>
                <w:lang w:val="en-US" w:eastAsia="it-IT"/>
              </w:rPr>
              <w:t>4)</w:t>
            </w:r>
            <w:r w:rsidRPr="00D44F34">
              <w:rPr>
                <w:rFonts w:ascii="Times New Roman" w:eastAsia="Times New Roman" w:hAnsi="Times New Roman" w:cs="Times New Roman"/>
                <w:color w:val="000000" w:themeColor="text1"/>
                <w:sz w:val="14"/>
                <w:szCs w:val="14"/>
                <w:lang w:val="en-US" w:eastAsia="it-IT"/>
              </w:rPr>
              <w:t xml:space="preserve">   </w:t>
            </w:r>
            <w:r w:rsidRPr="00D44F34">
              <w:rPr>
                <w:rFonts w:ascii="Times New Roman" w:eastAsia="Times New Roman" w:hAnsi="Times New Roman" w:cs="Times New Roman"/>
                <w:b/>
                <w:bCs/>
                <w:color w:val="000000" w:themeColor="text1"/>
                <w:sz w:val="20"/>
                <w:szCs w:val="20"/>
                <w:lang w:val="en-US" w:eastAsia="it-IT"/>
              </w:rPr>
              <w:t xml:space="preserve">Interventions or services provided by </w:t>
            </w:r>
            <w:proofErr w:type="spellStart"/>
            <w:r w:rsidRPr="00D44F34">
              <w:rPr>
                <w:rFonts w:ascii="Times New Roman" w:eastAsia="Times New Roman" w:hAnsi="Times New Roman" w:cs="Times New Roman"/>
                <w:b/>
                <w:bCs/>
                <w:color w:val="000000" w:themeColor="text1"/>
                <w:sz w:val="20"/>
                <w:szCs w:val="20"/>
                <w:lang w:val="en-US" w:eastAsia="it-IT"/>
              </w:rPr>
              <w:t>sectoral</w:t>
            </w:r>
            <w:proofErr w:type="spellEnd"/>
            <w:r w:rsidRPr="00D44F34">
              <w:rPr>
                <w:rFonts w:ascii="Times New Roman" w:eastAsia="Times New Roman" w:hAnsi="Times New Roman" w:cs="Times New Roman"/>
                <w:b/>
                <w:bCs/>
                <w:color w:val="000000" w:themeColor="text1"/>
                <w:sz w:val="20"/>
                <w:szCs w:val="20"/>
                <w:lang w:val="en-US" w:eastAsia="it-IT"/>
              </w:rPr>
              <w:t xml:space="preserve"> activity </w:t>
            </w:r>
          </w:p>
        </w:tc>
        <w:tc>
          <w:tcPr>
            <w:tcW w:w="4820" w:type="dxa"/>
            <w:tcBorders>
              <w:top w:val="single" w:sz="4" w:space="0" w:color="auto"/>
              <w:left w:val="nil"/>
              <w:bottom w:val="nil"/>
              <w:right w:val="nil"/>
            </w:tcBorders>
            <w:shd w:val="clear" w:color="auto" w:fill="auto"/>
            <w:vAlign w:val="center"/>
            <w:hideMark/>
          </w:tcPr>
          <w:p w14:paraId="6EB47357" w14:textId="01AE5820" w:rsidR="006A385C" w:rsidRPr="00D44F34" w:rsidRDefault="007C4A1B" w:rsidP="00A16172">
            <w:pPr>
              <w:spacing w:after="0" w:line="240" w:lineRule="auto"/>
              <w:jc w:val="both"/>
              <w:rPr>
                <w:rFonts w:ascii="Times New Roman" w:eastAsia="Times New Roman" w:hAnsi="Times New Roman" w:cs="Times New Roman"/>
                <w:color w:val="000000" w:themeColor="text1"/>
                <w:sz w:val="20"/>
                <w:szCs w:val="20"/>
                <w:lang w:val="en-US" w:eastAsia="it-IT"/>
              </w:rPr>
            </w:pPr>
            <w:r w:rsidRPr="00D44F34">
              <w:rPr>
                <w:rFonts w:ascii="Times New Roman" w:eastAsia="Times New Roman" w:hAnsi="Times New Roman" w:cs="Times New Roman"/>
                <w:color w:val="000000" w:themeColor="text1"/>
                <w:sz w:val="20"/>
                <w:szCs w:val="20"/>
                <w:lang w:val="en-US" w:eastAsia="it-IT"/>
              </w:rPr>
              <w:t xml:space="preserve">No of interventions or services provided by </w:t>
            </w:r>
            <w:proofErr w:type="spellStart"/>
            <w:r w:rsidRPr="00D44F34">
              <w:rPr>
                <w:rFonts w:ascii="Times New Roman" w:eastAsia="Times New Roman" w:hAnsi="Times New Roman" w:cs="Times New Roman"/>
                <w:color w:val="000000" w:themeColor="text1"/>
                <w:sz w:val="20"/>
                <w:szCs w:val="20"/>
                <w:lang w:val="en-US" w:eastAsia="it-IT"/>
              </w:rPr>
              <w:t>sectoral</w:t>
            </w:r>
            <w:proofErr w:type="spellEnd"/>
            <w:r w:rsidRPr="00D44F34">
              <w:rPr>
                <w:rFonts w:ascii="Times New Roman" w:eastAsia="Times New Roman" w:hAnsi="Times New Roman" w:cs="Times New Roman"/>
                <w:color w:val="000000" w:themeColor="text1"/>
                <w:sz w:val="20"/>
                <w:szCs w:val="20"/>
                <w:lang w:val="en-US" w:eastAsia="it-IT"/>
              </w:rPr>
              <w:t xml:space="preserve"> activity  in year  n / Total intervention or services provided in year  n                                                                                                                                                    </w:t>
            </w:r>
          </w:p>
          <w:p w14:paraId="15A21202" w14:textId="2749B6E2" w:rsidR="007C4A1B" w:rsidRPr="00D44F34" w:rsidRDefault="007C4A1B" w:rsidP="00A16172">
            <w:pPr>
              <w:spacing w:after="0" w:line="240" w:lineRule="auto"/>
              <w:jc w:val="both"/>
              <w:rPr>
                <w:rFonts w:ascii="Times New Roman" w:eastAsia="Times New Roman" w:hAnsi="Times New Roman" w:cs="Times New Roman"/>
                <w:color w:val="000000" w:themeColor="text1"/>
                <w:sz w:val="20"/>
                <w:szCs w:val="20"/>
                <w:lang w:val="en-US" w:eastAsia="it-IT"/>
              </w:rPr>
            </w:pPr>
            <w:r w:rsidRPr="00D44F34">
              <w:rPr>
                <w:rFonts w:ascii="Times New Roman" w:eastAsia="Times New Roman" w:hAnsi="Times New Roman" w:cs="Times New Roman"/>
                <w:i/>
                <w:iCs/>
                <w:color w:val="000000" w:themeColor="text1"/>
                <w:sz w:val="20"/>
                <w:szCs w:val="20"/>
                <w:lang w:val="en-US" w:eastAsia="it-IT"/>
              </w:rPr>
              <w:t xml:space="preserve">For </w:t>
            </w:r>
            <w:proofErr w:type="spellStart"/>
            <w:r w:rsidRPr="00D44F34">
              <w:rPr>
                <w:rFonts w:ascii="Times New Roman" w:eastAsia="Times New Roman" w:hAnsi="Times New Roman" w:cs="Times New Roman"/>
                <w:i/>
                <w:iCs/>
                <w:color w:val="000000" w:themeColor="text1"/>
                <w:sz w:val="20"/>
                <w:szCs w:val="20"/>
                <w:lang w:val="en-US" w:eastAsia="it-IT"/>
              </w:rPr>
              <w:t>sectoral</w:t>
            </w:r>
            <w:proofErr w:type="spellEnd"/>
            <w:r w:rsidRPr="00D44F34">
              <w:rPr>
                <w:rFonts w:ascii="Times New Roman" w:eastAsia="Times New Roman" w:hAnsi="Times New Roman" w:cs="Times New Roman"/>
                <w:i/>
                <w:iCs/>
                <w:color w:val="000000" w:themeColor="text1"/>
                <w:sz w:val="20"/>
                <w:szCs w:val="20"/>
                <w:lang w:val="en-US" w:eastAsia="it-IT"/>
              </w:rPr>
              <w:t xml:space="preserve"> activities </w:t>
            </w:r>
            <w:r w:rsidR="000B7542" w:rsidRPr="00D44F34">
              <w:rPr>
                <w:rFonts w:ascii="Times New Roman" w:eastAsia="Times New Roman" w:hAnsi="Times New Roman" w:cs="Times New Roman"/>
                <w:i/>
                <w:iCs/>
                <w:color w:val="000000" w:themeColor="text1"/>
                <w:sz w:val="20"/>
                <w:szCs w:val="20"/>
                <w:lang w:val="en-US" w:eastAsia="it-IT"/>
              </w:rPr>
              <w:t>classification sees</w:t>
            </w:r>
            <w:r w:rsidRPr="00D44F34">
              <w:rPr>
                <w:rFonts w:ascii="Times New Roman" w:eastAsia="Times New Roman" w:hAnsi="Times New Roman" w:cs="Times New Roman"/>
                <w:i/>
                <w:iCs/>
                <w:color w:val="000000" w:themeColor="text1"/>
                <w:sz w:val="20"/>
                <w:szCs w:val="20"/>
                <w:lang w:val="en-US" w:eastAsia="it-IT"/>
              </w:rPr>
              <w:t xml:space="preserve"> the </w:t>
            </w:r>
            <w:r w:rsidR="000B7542" w:rsidRPr="00D44F34">
              <w:rPr>
                <w:rFonts w:ascii="Times New Roman" w:eastAsia="Times New Roman" w:hAnsi="Times New Roman" w:cs="Times New Roman"/>
                <w:i/>
                <w:iCs/>
                <w:color w:val="000000" w:themeColor="text1"/>
                <w:sz w:val="20"/>
                <w:szCs w:val="20"/>
                <w:lang w:val="en-US" w:eastAsia="it-IT"/>
              </w:rPr>
              <w:t>international ICNPO</w:t>
            </w:r>
            <w:r w:rsidRPr="00D44F34">
              <w:rPr>
                <w:rFonts w:ascii="Times New Roman" w:eastAsia="Times New Roman" w:hAnsi="Times New Roman" w:cs="Times New Roman"/>
                <w:i/>
                <w:iCs/>
                <w:color w:val="000000" w:themeColor="text1"/>
                <w:sz w:val="20"/>
                <w:szCs w:val="20"/>
                <w:lang w:val="en-US" w:eastAsia="it-IT"/>
              </w:rPr>
              <w:t xml:space="preserve"> classification (culture and recreation, education and research</w:t>
            </w:r>
            <w:r w:rsidR="000B7542" w:rsidRPr="00D44F34">
              <w:rPr>
                <w:rFonts w:ascii="Times New Roman" w:eastAsia="Times New Roman" w:hAnsi="Times New Roman" w:cs="Times New Roman"/>
                <w:i/>
                <w:iCs/>
                <w:color w:val="000000" w:themeColor="text1"/>
                <w:sz w:val="20"/>
                <w:szCs w:val="20"/>
                <w:lang w:val="en-US" w:eastAsia="it-IT"/>
              </w:rPr>
              <w:t>…</w:t>
            </w:r>
            <w:r w:rsidRPr="00D44F34">
              <w:rPr>
                <w:rFonts w:ascii="Times New Roman" w:eastAsia="Times New Roman" w:hAnsi="Times New Roman" w:cs="Times New Roman"/>
                <w:i/>
                <w:iCs/>
                <w:color w:val="000000" w:themeColor="text1"/>
                <w:sz w:val="20"/>
                <w:szCs w:val="20"/>
                <w:lang w:val="en-US" w:eastAsia="it-IT"/>
              </w:rPr>
              <w:t xml:space="preserve">) </w:t>
            </w:r>
          </w:p>
        </w:tc>
      </w:tr>
      <w:tr w:rsidR="00D44F34" w:rsidRPr="002B3D6A" w14:paraId="0824BA66" w14:textId="77777777" w:rsidTr="00E13364">
        <w:trPr>
          <w:trHeight w:val="792"/>
        </w:trPr>
        <w:tc>
          <w:tcPr>
            <w:tcW w:w="2000" w:type="dxa"/>
            <w:vMerge/>
            <w:tcBorders>
              <w:top w:val="nil"/>
              <w:left w:val="nil"/>
              <w:bottom w:val="nil"/>
              <w:right w:val="nil"/>
            </w:tcBorders>
            <w:vAlign w:val="center"/>
            <w:hideMark/>
          </w:tcPr>
          <w:p w14:paraId="6FFE4B8D" w14:textId="77777777" w:rsidR="007C4A1B" w:rsidRPr="00D44F34" w:rsidRDefault="007C4A1B" w:rsidP="00A16172">
            <w:pPr>
              <w:spacing w:after="0" w:line="240" w:lineRule="auto"/>
              <w:rPr>
                <w:rFonts w:ascii="Times New Roman" w:eastAsia="Times New Roman" w:hAnsi="Times New Roman" w:cs="Times New Roman"/>
                <w:b/>
                <w:bCs/>
                <w:color w:val="000000" w:themeColor="text1"/>
                <w:sz w:val="20"/>
                <w:szCs w:val="20"/>
                <w:lang w:val="en-US" w:eastAsia="it-IT"/>
              </w:rPr>
            </w:pPr>
          </w:p>
        </w:tc>
        <w:tc>
          <w:tcPr>
            <w:tcW w:w="3118" w:type="dxa"/>
            <w:vMerge w:val="restart"/>
            <w:tcBorders>
              <w:top w:val="single" w:sz="8" w:space="0" w:color="auto"/>
              <w:left w:val="nil"/>
              <w:bottom w:val="single" w:sz="8" w:space="0" w:color="000000"/>
              <w:right w:val="nil"/>
            </w:tcBorders>
            <w:shd w:val="clear" w:color="auto" w:fill="auto"/>
            <w:vAlign w:val="center"/>
            <w:hideMark/>
          </w:tcPr>
          <w:p w14:paraId="09A541A2" w14:textId="77777777" w:rsidR="007C4A1B" w:rsidRPr="00D44F34" w:rsidRDefault="007C4A1B" w:rsidP="00A16172">
            <w:pPr>
              <w:spacing w:after="0" w:line="240" w:lineRule="auto"/>
              <w:rPr>
                <w:rFonts w:ascii="Times New Roman" w:eastAsia="Times New Roman" w:hAnsi="Times New Roman" w:cs="Times New Roman"/>
                <w:color w:val="000000" w:themeColor="text1"/>
                <w:sz w:val="20"/>
                <w:szCs w:val="20"/>
                <w:lang w:val="en-US" w:eastAsia="it-IT"/>
              </w:rPr>
            </w:pPr>
            <w:r w:rsidRPr="00D44F34">
              <w:rPr>
                <w:rFonts w:ascii="Times New Roman" w:eastAsia="Times New Roman" w:hAnsi="Times New Roman" w:cs="Times New Roman"/>
                <w:color w:val="000000" w:themeColor="text1"/>
                <w:sz w:val="20"/>
                <w:szCs w:val="20"/>
                <w:lang w:val="en-US" w:eastAsia="it-IT"/>
              </w:rPr>
              <w:t>5)</w:t>
            </w:r>
            <w:r w:rsidRPr="00D44F34">
              <w:rPr>
                <w:rFonts w:ascii="Times New Roman" w:eastAsia="Times New Roman" w:hAnsi="Times New Roman" w:cs="Times New Roman"/>
                <w:color w:val="000000" w:themeColor="text1"/>
                <w:sz w:val="14"/>
                <w:szCs w:val="14"/>
                <w:lang w:val="en-US" w:eastAsia="it-IT"/>
              </w:rPr>
              <w:t xml:space="preserve">   </w:t>
            </w:r>
            <w:r w:rsidRPr="00D44F34">
              <w:rPr>
                <w:rFonts w:ascii="Times New Roman" w:eastAsia="Times New Roman" w:hAnsi="Times New Roman" w:cs="Times New Roman"/>
                <w:b/>
                <w:bCs/>
                <w:color w:val="000000" w:themeColor="text1"/>
                <w:sz w:val="20"/>
                <w:szCs w:val="20"/>
                <w:lang w:val="en-US" w:eastAsia="it-IT"/>
              </w:rPr>
              <w:t xml:space="preserve">Interventions or services provided by category of beneficiaries </w:t>
            </w:r>
          </w:p>
        </w:tc>
        <w:tc>
          <w:tcPr>
            <w:tcW w:w="4820" w:type="dxa"/>
            <w:tcBorders>
              <w:top w:val="single" w:sz="8" w:space="0" w:color="auto"/>
              <w:left w:val="nil"/>
              <w:bottom w:val="nil"/>
              <w:right w:val="nil"/>
            </w:tcBorders>
            <w:shd w:val="clear" w:color="auto" w:fill="auto"/>
            <w:vAlign w:val="center"/>
            <w:hideMark/>
          </w:tcPr>
          <w:p w14:paraId="23D39C6D" w14:textId="77777777" w:rsidR="007C4A1B" w:rsidRPr="00D44F34" w:rsidRDefault="007C4A1B" w:rsidP="00A16172">
            <w:pPr>
              <w:spacing w:after="0" w:line="240" w:lineRule="auto"/>
              <w:jc w:val="both"/>
              <w:rPr>
                <w:rFonts w:ascii="Times New Roman" w:eastAsia="Times New Roman" w:hAnsi="Times New Roman" w:cs="Times New Roman"/>
                <w:color w:val="000000" w:themeColor="text1"/>
                <w:sz w:val="20"/>
                <w:szCs w:val="20"/>
                <w:lang w:val="en-US" w:eastAsia="it-IT"/>
              </w:rPr>
            </w:pPr>
            <w:r w:rsidRPr="00D44F34">
              <w:rPr>
                <w:rFonts w:ascii="Times New Roman" w:eastAsia="Times New Roman" w:hAnsi="Times New Roman" w:cs="Times New Roman"/>
                <w:color w:val="000000" w:themeColor="text1"/>
                <w:sz w:val="20"/>
                <w:szCs w:val="20"/>
                <w:lang w:val="en-US" w:eastAsia="it-IT"/>
              </w:rPr>
              <w:t>No of  interventions or services provided per category of beneficiaries  in year  n / Total intervention or services provided in year  n</w:t>
            </w:r>
          </w:p>
        </w:tc>
      </w:tr>
      <w:tr w:rsidR="00D44F34" w:rsidRPr="002B3D6A" w14:paraId="55A28368" w14:textId="77777777" w:rsidTr="00E13364">
        <w:trPr>
          <w:trHeight w:val="219"/>
        </w:trPr>
        <w:tc>
          <w:tcPr>
            <w:tcW w:w="2000" w:type="dxa"/>
            <w:vMerge/>
            <w:tcBorders>
              <w:top w:val="nil"/>
              <w:left w:val="nil"/>
              <w:bottom w:val="nil"/>
              <w:right w:val="nil"/>
            </w:tcBorders>
            <w:vAlign w:val="center"/>
            <w:hideMark/>
          </w:tcPr>
          <w:p w14:paraId="040F8265" w14:textId="77777777" w:rsidR="007C4A1B" w:rsidRPr="00D44F34" w:rsidRDefault="007C4A1B" w:rsidP="00A16172">
            <w:pPr>
              <w:spacing w:after="0" w:line="240" w:lineRule="auto"/>
              <w:rPr>
                <w:rFonts w:ascii="Times New Roman" w:eastAsia="Times New Roman" w:hAnsi="Times New Roman" w:cs="Times New Roman"/>
                <w:b/>
                <w:bCs/>
                <w:color w:val="000000" w:themeColor="text1"/>
                <w:sz w:val="20"/>
                <w:szCs w:val="20"/>
                <w:lang w:val="en-US" w:eastAsia="it-IT"/>
              </w:rPr>
            </w:pPr>
          </w:p>
        </w:tc>
        <w:tc>
          <w:tcPr>
            <w:tcW w:w="3118" w:type="dxa"/>
            <w:vMerge/>
            <w:tcBorders>
              <w:top w:val="single" w:sz="8" w:space="0" w:color="auto"/>
              <w:left w:val="nil"/>
              <w:bottom w:val="single" w:sz="8" w:space="0" w:color="000000"/>
              <w:right w:val="nil"/>
            </w:tcBorders>
            <w:vAlign w:val="center"/>
            <w:hideMark/>
          </w:tcPr>
          <w:p w14:paraId="620A1E07" w14:textId="77777777" w:rsidR="007C4A1B" w:rsidRPr="00D44F34" w:rsidRDefault="007C4A1B" w:rsidP="00A16172">
            <w:pPr>
              <w:spacing w:after="0" w:line="240" w:lineRule="auto"/>
              <w:rPr>
                <w:rFonts w:ascii="Times New Roman" w:eastAsia="Times New Roman" w:hAnsi="Times New Roman" w:cs="Times New Roman"/>
                <w:color w:val="000000" w:themeColor="text1"/>
                <w:sz w:val="20"/>
                <w:szCs w:val="20"/>
                <w:lang w:val="en-US" w:eastAsia="it-IT"/>
              </w:rPr>
            </w:pPr>
          </w:p>
        </w:tc>
        <w:tc>
          <w:tcPr>
            <w:tcW w:w="4820" w:type="dxa"/>
            <w:tcBorders>
              <w:top w:val="nil"/>
              <w:left w:val="nil"/>
              <w:bottom w:val="single" w:sz="8" w:space="0" w:color="000000"/>
              <w:right w:val="nil"/>
            </w:tcBorders>
            <w:shd w:val="clear" w:color="auto" w:fill="auto"/>
            <w:vAlign w:val="center"/>
            <w:hideMark/>
          </w:tcPr>
          <w:p w14:paraId="392EDB5E" w14:textId="7DCD1BAE" w:rsidR="007C4A1B" w:rsidRPr="00D44F34" w:rsidRDefault="007C4A1B" w:rsidP="00A16172">
            <w:pPr>
              <w:spacing w:after="0" w:line="240" w:lineRule="auto"/>
              <w:jc w:val="both"/>
              <w:rPr>
                <w:rFonts w:ascii="Times New Roman" w:eastAsia="Times New Roman" w:hAnsi="Times New Roman" w:cs="Times New Roman"/>
                <w:i/>
                <w:iCs/>
                <w:color w:val="000000" w:themeColor="text1"/>
                <w:sz w:val="20"/>
                <w:szCs w:val="20"/>
                <w:lang w:val="en-US" w:eastAsia="it-IT"/>
              </w:rPr>
            </w:pPr>
            <w:r w:rsidRPr="00D44F34">
              <w:rPr>
                <w:rFonts w:ascii="Times New Roman" w:eastAsia="Times New Roman" w:hAnsi="Times New Roman" w:cs="Times New Roman"/>
                <w:i/>
                <w:iCs/>
                <w:color w:val="000000" w:themeColor="text1"/>
                <w:sz w:val="20"/>
                <w:szCs w:val="20"/>
                <w:lang w:val="en-US" w:eastAsia="it-IT"/>
              </w:rPr>
              <w:t xml:space="preserve">As beneficiaries consider groups according the </w:t>
            </w:r>
            <w:proofErr w:type="spellStart"/>
            <w:r w:rsidRPr="00D44F34">
              <w:rPr>
                <w:rFonts w:ascii="Times New Roman" w:eastAsia="Times New Roman" w:hAnsi="Times New Roman" w:cs="Times New Roman"/>
                <w:i/>
                <w:iCs/>
                <w:color w:val="000000" w:themeColor="text1"/>
                <w:sz w:val="20"/>
                <w:szCs w:val="20"/>
                <w:lang w:val="en-US" w:eastAsia="it-IT"/>
              </w:rPr>
              <w:t>sectoral</w:t>
            </w:r>
            <w:proofErr w:type="spellEnd"/>
            <w:r w:rsidRPr="00D44F34">
              <w:rPr>
                <w:rFonts w:ascii="Times New Roman" w:eastAsia="Times New Roman" w:hAnsi="Times New Roman" w:cs="Times New Roman"/>
                <w:i/>
                <w:iCs/>
                <w:color w:val="000000" w:themeColor="text1"/>
                <w:sz w:val="20"/>
                <w:szCs w:val="20"/>
                <w:lang w:val="en-US" w:eastAsia="it-IT"/>
              </w:rPr>
              <w:t xml:space="preserve"> activity of the </w:t>
            </w:r>
            <w:proofErr w:type="spellStart"/>
            <w:r w:rsidRPr="00D44F34">
              <w:rPr>
                <w:rFonts w:ascii="Times New Roman" w:eastAsia="Times New Roman" w:hAnsi="Times New Roman" w:cs="Times New Roman"/>
                <w:i/>
                <w:iCs/>
                <w:color w:val="000000" w:themeColor="text1"/>
                <w:sz w:val="20"/>
                <w:szCs w:val="20"/>
                <w:lang w:val="en-US" w:eastAsia="it-IT"/>
              </w:rPr>
              <w:t>organi</w:t>
            </w:r>
            <w:r w:rsidR="0093495C">
              <w:rPr>
                <w:rFonts w:ascii="Times New Roman" w:eastAsia="Times New Roman" w:hAnsi="Times New Roman" w:cs="Times New Roman"/>
                <w:i/>
                <w:iCs/>
                <w:color w:val="000000" w:themeColor="text1"/>
                <w:sz w:val="20"/>
                <w:szCs w:val="20"/>
                <w:lang w:val="en-US" w:eastAsia="it-IT"/>
              </w:rPr>
              <w:t>s</w:t>
            </w:r>
            <w:r w:rsidRPr="00D44F34">
              <w:rPr>
                <w:rFonts w:ascii="Times New Roman" w:eastAsia="Times New Roman" w:hAnsi="Times New Roman" w:cs="Times New Roman"/>
                <w:i/>
                <w:iCs/>
                <w:color w:val="000000" w:themeColor="text1"/>
                <w:sz w:val="20"/>
                <w:szCs w:val="20"/>
                <w:lang w:val="en-US" w:eastAsia="it-IT"/>
              </w:rPr>
              <w:t>ation</w:t>
            </w:r>
            <w:proofErr w:type="spellEnd"/>
            <w:r w:rsidRPr="00D44F34">
              <w:rPr>
                <w:rFonts w:ascii="Times New Roman" w:eastAsia="Times New Roman" w:hAnsi="Times New Roman" w:cs="Times New Roman"/>
                <w:i/>
                <w:iCs/>
                <w:color w:val="000000" w:themeColor="text1"/>
                <w:sz w:val="20"/>
                <w:szCs w:val="20"/>
                <w:lang w:val="en-US" w:eastAsia="it-IT"/>
              </w:rPr>
              <w:t xml:space="preserve"> </w:t>
            </w:r>
            <w:r w:rsidRPr="00D44F34">
              <w:rPr>
                <w:rFonts w:ascii="Times New Roman" w:eastAsia="Times New Roman" w:hAnsi="Times New Roman" w:cs="Times New Roman"/>
                <w:b/>
                <w:bCs/>
                <w:i/>
                <w:iCs/>
                <w:color w:val="000000" w:themeColor="text1"/>
                <w:sz w:val="20"/>
                <w:szCs w:val="20"/>
                <w:lang w:val="en-US" w:eastAsia="it-IT"/>
              </w:rPr>
              <w:t>(</w:t>
            </w:r>
            <w:r w:rsidRPr="00D44F34">
              <w:rPr>
                <w:rFonts w:ascii="Times New Roman" w:eastAsia="Times New Roman" w:hAnsi="Times New Roman" w:cs="Times New Roman"/>
                <w:i/>
                <w:iCs/>
                <w:color w:val="000000" w:themeColor="text1"/>
                <w:sz w:val="20"/>
                <w:szCs w:val="20"/>
                <w:lang w:val="en-US" w:eastAsia="it-IT"/>
              </w:rPr>
              <w:t xml:space="preserve">disabled, elderly, </w:t>
            </w:r>
            <w:r w:rsidR="000B7542" w:rsidRPr="00D44F34">
              <w:rPr>
                <w:rFonts w:ascii="Times New Roman" w:eastAsia="Times New Roman" w:hAnsi="Times New Roman" w:cs="Times New Roman"/>
                <w:i/>
                <w:iCs/>
                <w:color w:val="000000" w:themeColor="text1"/>
                <w:sz w:val="20"/>
                <w:szCs w:val="20"/>
                <w:lang w:val="en-US" w:eastAsia="it-IT"/>
              </w:rPr>
              <w:t>young people</w:t>
            </w:r>
            <w:r w:rsidRPr="00D44F34">
              <w:rPr>
                <w:rFonts w:ascii="Times New Roman" w:eastAsia="Times New Roman" w:hAnsi="Times New Roman" w:cs="Times New Roman"/>
                <w:i/>
                <w:iCs/>
                <w:color w:val="000000" w:themeColor="text1"/>
                <w:sz w:val="20"/>
                <w:szCs w:val="20"/>
                <w:lang w:val="en-US" w:eastAsia="it-IT"/>
              </w:rPr>
              <w:t xml:space="preserve">, </w:t>
            </w:r>
            <w:r w:rsidR="000B7542" w:rsidRPr="00D44F34">
              <w:rPr>
                <w:rFonts w:ascii="Times New Roman" w:eastAsia="Times New Roman" w:hAnsi="Times New Roman" w:cs="Times New Roman"/>
                <w:i/>
                <w:iCs/>
                <w:color w:val="000000" w:themeColor="text1"/>
                <w:sz w:val="20"/>
                <w:szCs w:val="20"/>
                <w:lang w:val="en-US" w:eastAsia="it-IT"/>
              </w:rPr>
              <w:t>students,</w:t>
            </w:r>
            <w:r w:rsidRPr="00D44F34">
              <w:rPr>
                <w:rFonts w:ascii="Times New Roman" w:eastAsia="Times New Roman" w:hAnsi="Times New Roman" w:cs="Times New Roman"/>
                <w:i/>
                <w:iCs/>
                <w:color w:val="000000" w:themeColor="text1"/>
                <w:sz w:val="20"/>
                <w:szCs w:val="20"/>
                <w:lang w:val="en-US" w:eastAsia="it-IT"/>
              </w:rPr>
              <w:t xml:space="preserve"> families</w:t>
            </w:r>
            <w:r w:rsidR="000B7542" w:rsidRPr="00D44F34">
              <w:rPr>
                <w:rFonts w:ascii="Times New Roman" w:eastAsia="Times New Roman" w:hAnsi="Times New Roman" w:cs="Times New Roman"/>
                <w:i/>
                <w:iCs/>
                <w:color w:val="000000" w:themeColor="text1"/>
                <w:sz w:val="20"/>
                <w:szCs w:val="20"/>
                <w:lang w:val="en-US" w:eastAsia="it-IT"/>
              </w:rPr>
              <w:t>...</w:t>
            </w:r>
            <w:r w:rsidRPr="00D44F34">
              <w:rPr>
                <w:rFonts w:ascii="Times New Roman" w:eastAsia="Times New Roman" w:hAnsi="Times New Roman" w:cs="Times New Roman"/>
                <w:i/>
                <w:iCs/>
                <w:color w:val="000000" w:themeColor="text1"/>
                <w:sz w:val="20"/>
                <w:szCs w:val="20"/>
                <w:lang w:val="en-US" w:eastAsia="it-IT"/>
              </w:rPr>
              <w:t>)</w:t>
            </w:r>
          </w:p>
        </w:tc>
      </w:tr>
      <w:tr w:rsidR="00D44F34" w:rsidRPr="002B3D6A" w14:paraId="08476906" w14:textId="77777777" w:rsidTr="00E13364">
        <w:trPr>
          <w:trHeight w:val="48"/>
        </w:trPr>
        <w:tc>
          <w:tcPr>
            <w:tcW w:w="2000" w:type="dxa"/>
            <w:vMerge/>
            <w:tcBorders>
              <w:top w:val="nil"/>
              <w:left w:val="nil"/>
              <w:bottom w:val="nil"/>
              <w:right w:val="nil"/>
            </w:tcBorders>
            <w:vAlign w:val="center"/>
            <w:hideMark/>
          </w:tcPr>
          <w:p w14:paraId="569819F3" w14:textId="77777777" w:rsidR="007C4A1B" w:rsidRPr="00D44F34" w:rsidRDefault="007C4A1B" w:rsidP="00A16172">
            <w:pPr>
              <w:spacing w:after="0" w:line="240" w:lineRule="auto"/>
              <w:rPr>
                <w:rFonts w:ascii="Times New Roman" w:eastAsia="Times New Roman" w:hAnsi="Times New Roman" w:cs="Times New Roman"/>
                <w:b/>
                <w:bCs/>
                <w:color w:val="000000" w:themeColor="text1"/>
                <w:sz w:val="20"/>
                <w:szCs w:val="20"/>
                <w:lang w:val="en-US" w:eastAsia="it-IT"/>
              </w:rPr>
            </w:pPr>
          </w:p>
        </w:tc>
        <w:tc>
          <w:tcPr>
            <w:tcW w:w="3118" w:type="dxa"/>
            <w:tcBorders>
              <w:top w:val="nil"/>
              <w:left w:val="nil"/>
              <w:bottom w:val="single" w:sz="8" w:space="0" w:color="auto"/>
              <w:right w:val="nil"/>
            </w:tcBorders>
            <w:shd w:val="clear" w:color="auto" w:fill="auto"/>
            <w:vAlign w:val="center"/>
            <w:hideMark/>
          </w:tcPr>
          <w:p w14:paraId="24287212" w14:textId="77777777" w:rsidR="007C4A1B" w:rsidRPr="00D44F34" w:rsidRDefault="007C4A1B" w:rsidP="00A16172">
            <w:pPr>
              <w:spacing w:after="0" w:line="240" w:lineRule="auto"/>
              <w:rPr>
                <w:rFonts w:ascii="Times New Roman" w:eastAsia="Times New Roman" w:hAnsi="Times New Roman" w:cs="Times New Roman"/>
                <w:color w:val="000000" w:themeColor="text1"/>
                <w:sz w:val="20"/>
                <w:szCs w:val="20"/>
                <w:lang w:val="en-US" w:eastAsia="it-IT"/>
              </w:rPr>
            </w:pPr>
            <w:r w:rsidRPr="00D44F34">
              <w:rPr>
                <w:rFonts w:ascii="Times New Roman" w:eastAsia="Times New Roman" w:hAnsi="Times New Roman" w:cs="Times New Roman"/>
                <w:color w:val="000000" w:themeColor="text1"/>
                <w:sz w:val="20"/>
                <w:szCs w:val="20"/>
                <w:lang w:val="en-US" w:eastAsia="it-IT"/>
              </w:rPr>
              <w:t>6)</w:t>
            </w:r>
            <w:r w:rsidRPr="00D44F34">
              <w:rPr>
                <w:rFonts w:ascii="Times New Roman" w:eastAsia="Times New Roman" w:hAnsi="Times New Roman" w:cs="Times New Roman"/>
                <w:color w:val="000000" w:themeColor="text1"/>
                <w:sz w:val="14"/>
                <w:szCs w:val="14"/>
                <w:lang w:val="en-US" w:eastAsia="it-IT"/>
              </w:rPr>
              <w:t xml:space="preserve">   </w:t>
            </w:r>
            <w:r w:rsidRPr="00D44F34">
              <w:rPr>
                <w:rFonts w:ascii="Times New Roman" w:eastAsia="Times New Roman" w:hAnsi="Times New Roman" w:cs="Times New Roman"/>
                <w:b/>
                <w:bCs/>
                <w:color w:val="000000" w:themeColor="text1"/>
                <w:sz w:val="20"/>
                <w:szCs w:val="20"/>
                <w:lang w:val="en-US" w:eastAsia="it-IT"/>
              </w:rPr>
              <w:t>Financial support received from government over total financial sources</w:t>
            </w:r>
          </w:p>
        </w:tc>
        <w:tc>
          <w:tcPr>
            <w:tcW w:w="4820" w:type="dxa"/>
            <w:tcBorders>
              <w:top w:val="nil"/>
              <w:left w:val="nil"/>
              <w:bottom w:val="single" w:sz="8" w:space="0" w:color="auto"/>
              <w:right w:val="nil"/>
            </w:tcBorders>
            <w:shd w:val="clear" w:color="auto" w:fill="auto"/>
            <w:vAlign w:val="center"/>
            <w:hideMark/>
          </w:tcPr>
          <w:p w14:paraId="3EACDA81" w14:textId="77777777" w:rsidR="007C4A1B" w:rsidRPr="00D44F34" w:rsidRDefault="007C4A1B" w:rsidP="00A16172">
            <w:pPr>
              <w:spacing w:after="0" w:line="240" w:lineRule="auto"/>
              <w:jc w:val="both"/>
              <w:rPr>
                <w:rFonts w:ascii="Times New Roman" w:eastAsia="Times New Roman" w:hAnsi="Times New Roman" w:cs="Times New Roman"/>
                <w:color w:val="000000" w:themeColor="text1"/>
                <w:sz w:val="20"/>
                <w:szCs w:val="20"/>
                <w:lang w:val="en-US" w:eastAsia="it-IT"/>
              </w:rPr>
            </w:pPr>
            <w:r w:rsidRPr="00D44F34">
              <w:rPr>
                <w:rFonts w:ascii="Times New Roman" w:eastAsia="Times New Roman" w:hAnsi="Times New Roman" w:cs="Times New Roman"/>
                <w:color w:val="000000" w:themeColor="text1"/>
                <w:sz w:val="20"/>
                <w:szCs w:val="20"/>
                <w:lang w:val="en-US" w:eastAsia="it-IT"/>
              </w:rPr>
              <w:t>Value of the financial support received from government in year  n (.000 €) / Total financial sources in year  n (.000 €)</w:t>
            </w:r>
          </w:p>
        </w:tc>
      </w:tr>
      <w:tr w:rsidR="00D44F34" w:rsidRPr="002B3D6A" w14:paraId="4AC00F9D" w14:textId="77777777" w:rsidTr="00E13364">
        <w:trPr>
          <w:trHeight w:val="709"/>
        </w:trPr>
        <w:tc>
          <w:tcPr>
            <w:tcW w:w="2000" w:type="dxa"/>
            <w:vMerge w:val="restart"/>
            <w:tcBorders>
              <w:top w:val="nil"/>
              <w:left w:val="nil"/>
              <w:bottom w:val="single" w:sz="8" w:space="0" w:color="000000"/>
              <w:right w:val="nil"/>
            </w:tcBorders>
            <w:shd w:val="clear" w:color="auto" w:fill="auto"/>
            <w:vAlign w:val="center"/>
            <w:hideMark/>
          </w:tcPr>
          <w:p w14:paraId="3694BCB5" w14:textId="77777777" w:rsidR="007C4A1B" w:rsidRPr="00D44F34" w:rsidRDefault="007C4A1B" w:rsidP="00A16172">
            <w:pPr>
              <w:spacing w:after="0" w:line="240" w:lineRule="auto"/>
              <w:rPr>
                <w:rFonts w:ascii="Calibri" w:eastAsia="Times New Roman" w:hAnsi="Calibri" w:cs="Times New Roman"/>
                <w:color w:val="000000" w:themeColor="text1"/>
                <w:lang w:val="en-US" w:eastAsia="it-IT"/>
              </w:rPr>
            </w:pPr>
          </w:p>
        </w:tc>
        <w:tc>
          <w:tcPr>
            <w:tcW w:w="3118" w:type="dxa"/>
            <w:vMerge w:val="restart"/>
            <w:tcBorders>
              <w:top w:val="nil"/>
              <w:left w:val="nil"/>
              <w:bottom w:val="single" w:sz="8" w:space="0" w:color="000000"/>
              <w:right w:val="nil"/>
            </w:tcBorders>
            <w:shd w:val="clear" w:color="auto" w:fill="auto"/>
            <w:vAlign w:val="center"/>
            <w:hideMark/>
          </w:tcPr>
          <w:p w14:paraId="03184812" w14:textId="77777777" w:rsidR="007C4A1B" w:rsidRPr="00D44F34" w:rsidRDefault="007C4A1B" w:rsidP="00A16172">
            <w:pPr>
              <w:spacing w:after="0" w:line="240" w:lineRule="auto"/>
              <w:rPr>
                <w:rFonts w:ascii="Times New Roman" w:eastAsia="Times New Roman" w:hAnsi="Times New Roman" w:cs="Times New Roman"/>
                <w:color w:val="000000" w:themeColor="text1"/>
                <w:sz w:val="20"/>
                <w:szCs w:val="20"/>
                <w:lang w:val="en-US" w:eastAsia="it-IT"/>
              </w:rPr>
            </w:pPr>
            <w:r w:rsidRPr="00D44F34">
              <w:rPr>
                <w:rFonts w:ascii="Times New Roman" w:eastAsia="Times New Roman" w:hAnsi="Times New Roman" w:cs="Times New Roman"/>
                <w:color w:val="000000" w:themeColor="text1"/>
                <w:sz w:val="20"/>
                <w:szCs w:val="20"/>
                <w:lang w:val="en-US" w:eastAsia="it-IT"/>
              </w:rPr>
              <w:t>7)</w:t>
            </w:r>
            <w:r w:rsidRPr="00D44F34">
              <w:rPr>
                <w:rFonts w:ascii="Times New Roman" w:eastAsia="Times New Roman" w:hAnsi="Times New Roman" w:cs="Times New Roman"/>
                <w:color w:val="000000" w:themeColor="text1"/>
                <w:sz w:val="14"/>
                <w:szCs w:val="14"/>
                <w:lang w:val="en-US" w:eastAsia="it-IT"/>
              </w:rPr>
              <w:t xml:space="preserve">   </w:t>
            </w:r>
            <w:r w:rsidRPr="00D44F34">
              <w:rPr>
                <w:rFonts w:ascii="Times New Roman" w:eastAsia="Times New Roman" w:hAnsi="Times New Roman" w:cs="Times New Roman"/>
                <w:b/>
                <w:bCs/>
                <w:color w:val="000000" w:themeColor="text1"/>
                <w:sz w:val="20"/>
                <w:szCs w:val="20"/>
                <w:lang w:val="en-US" w:eastAsia="it-IT"/>
              </w:rPr>
              <w:t>Donors and donations by type and projects carried out</w:t>
            </w:r>
          </w:p>
        </w:tc>
        <w:tc>
          <w:tcPr>
            <w:tcW w:w="4820" w:type="dxa"/>
            <w:vMerge w:val="restart"/>
            <w:tcBorders>
              <w:top w:val="nil"/>
              <w:left w:val="nil"/>
              <w:bottom w:val="single" w:sz="8" w:space="0" w:color="000000"/>
              <w:right w:val="nil"/>
            </w:tcBorders>
            <w:shd w:val="clear" w:color="auto" w:fill="auto"/>
            <w:vAlign w:val="center"/>
            <w:hideMark/>
          </w:tcPr>
          <w:p w14:paraId="5591859F" w14:textId="77777777" w:rsidR="007C4A1B" w:rsidRPr="00D44F34" w:rsidRDefault="007C4A1B" w:rsidP="00A16172">
            <w:pPr>
              <w:spacing w:after="0" w:line="240" w:lineRule="auto"/>
              <w:jc w:val="both"/>
              <w:rPr>
                <w:rFonts w:ascii="Times New Roman" w:eastAsia="Times New Roman" w:hAnsi="Times New Roman" w:cs="Times New Roman"/>
                <w:color w:val="000000" w:themeColor="text1"/>
                <w:sz w:val="20"/>
                <w:szCs w:val="20"/>
                <w:lang w:val="en-US" w:eastAsia="it-IT"/>
              </w:rPr>
            </w:pPr>
            <w:r w:rsidRPr="00D44F34">
              <w:rPr>
                <w:rFonts w:ascii="Times New Roman" w:eastAsia="Times New Roman" w:hAnsi="Times New Roman" w:cs="Times New Roman"/>
                <w:color w:val="000000" w:themeColor="text1"/>
                <w:sz w:val="20"/>
                <w:szCs w:val="20"/>
                <w:lang w:val="en-US" w:eastAsia="it-IT"/>
              </w:rPr>
              <w:t xml:space="preserve">No of donors in year  n / No of projects carried out in year  n   or   No of donations in year  n / No of projects carried out in year  n </w:t>
            </w:r>
          </w:p>
        </w:tc>
      </w:tr>
      <w:tr w:rsidR="00D44F34" w:rsidRPr="002B3D6A" w14:paraId="4BE6476F" w14:textId="77777777" w:rsidTr="00E13364">
        <w:trPr>
          <w:trHeight w:val="269"/>
        </w:trPr>
        <w:tc>
          <w:tcPr>
            <w:tcW w:w="2000" w:type="dxa"/>
            <w:vMerge/>
            <w:tcBorders>
              <w:top w:val="nil"/>
              <w:left w:val="nil"/>
              <w:bottom w:val="single" w:sz="8" w:space="0" w:color="000000"/>
              <w:right w:val="nil"/>
            </w:tcBorders>
            <w:vAlign w:val="center"/>
            <w:hideMark/>
          </w:tcPr>
          <w:p w14:paraId="4523C543" w14:textId="77777777" w:rsidR="007C4A1B" w:rsidRPr="00D44F34" w:rsidRDefault="007C4A1B" w:rsidP="00A16172">
            <w:pPr>
              <w:spacing w:after="0" w:line="240" w:lineRule="auto"/>
              <w:rPr>
                <w:rFonts w:ascii="Calibri" w:eastAsia="Times New Roman" w:hAnsi="Calibri" w:cs="Times New Roman"/>
                <w:color w:val="000000" w:themeColor="text1"/>
                <w:lang w:val="en-US" w:eastAsia="it-IT"/>
              </w:rPr>
            </w:pPr>
          </w:p>
        </w:tc>
        <w:tc>
          <w:tcPr>
            <w:tcW w:w="3118" w:type="dxa"/>
            <w:vMerge/>
            <w:tcBorders>
              <w:top w:val="nil"/>
              <w:left w:val="nil"/>
              <w:bottom w:val="single" w:sz="8" w:space="0" w:color="000000"/>
              <w:right w:val="nil"/>
            </w:tcBorders>
            <w:vAlign w:val="center"/>
            <w:hideMark/>
          </w:tcPr>
          <w:p w14:paraId="08538345" w14:textId="77777777" w:rsidR="007C4A1B" w:rsidRPr="00D44F34" w:rsidRDefault="007C4A1B" w:rsidP="00A16172">
            <w:pPr>
              <w:spacing w:after="0" w:line="240" w:lineRule="auto"/>
              <w:rPr>
                <w:rFonts w:ascii="Times New Roman" w:eastAsia="Times New Roman" w:hAnsi="Times New Roman" w:cs="Times New Roman"/>
                <w:color w:val="000000" w:themeColor="text1"/>
                <w:sz w:val="20"/>
                <w:szCs w:val="20"/>
                <w:lang w:val="en-US" w:eastAsia="it-IT"/>
              </w:rPr>
            </w:pPr>
          </w:p>
        </w:tc>
        <w:tc>
          <w:tcPr>
            <w:tcW w:w="4820" w:type="dxa"/>
            <w:vMerge/>
            <w:tcBorders>
              <w:top w:val="nil"/>
              <w:left w:val="nil"/>
              <w:bottom w:val="single" w:sz="8" w:space="0" w:color="000000"/>
              <w:right w:val="nil"/>
            </w:tcBorders>
            <w:vAlign w:val="center"/>
            <w:hideMark/>
          </w:tcPr>
          <w:p w14:paraId="06DF9F13" w14:textId="77777777" w:rsidR="007C4A1B" w:rsidRPr="00D44F34" w:rsidRDefault="007C4A1B" w:rsidP="00A16172">
            <w:pPr>
              <w:spacing w:after="0" w:line="240" w:lineRule="auto"/>
              <w:jc w:val="both"/>
              <w:rPr>
                <w:rFonts w:ascii="Times New Roman" w:eastAsia="Times New Roman" w:hAnsi="Times New Roman" w:cs="Times New Roman"/>
                <w:color w:val="000000" w:themeColor="text1"/>
                <w:sz w:val="20"/>
                <w:szCs w:val="20"/>
                <w:lang w:val="en-US" w:eastAsia="it-IT"/>
              </w:rPr>
            </w:pPr>
          </w:p>
        </w:tc>
      </w:tr>
      <w:tr w:rsidR="00D44F34" w:rsidRPr="002B3D6A" w14:paraId="3751F6ED" w14:textId="77777777" w:rsidTr="00E13364">
        <w:trPr>
          <w:trHeight w:val="792"/>
        </w:trPr>
        <w:tc>
          <w:tcPr>
            <w:tcW w:w="2000" w:type="dxa"/>
            <w:vMerge w:val="restart"/>
            <w:tcBorders>
              <w:top w:val="nil"/>
              <w:left w:val="nil"/>
              <w:bottom w:val="single" w:sz="8" w:space="0" w:color="000000"/>
              <w:right w:val="nil"/>
            </w:tcBorders>
            <w:shd w:val="clear" w:color="auto" w:fill="auto"/>
            <w:vAlign w:val="center"/>
            <w:hideMark/>
          </w:tcPr>
          <w:p w14:paraId="5C4F5B9E" w14:textId="77777777" w:rsidR="007C4A1B" w:rsidRPr="00D44F34" w:rsidRDefault="007C4A1B" w:rsidP="00A16172">
            <w:pPr>
              <w:spacing w:after="0" w:line="240" w:lineRule="auto"/>
              <w:jc w:val="both"/>
              <w:rPr>
                <w:rFonts w:ascii="Times New Roman" w:eastAsia="Times New Roman" w:hAnsi="Times New Roman" w:cs="Times New Roman"/>
                <w:b/>
                <w:bCs/>
                <w:color w:val="000000" w:themeColor="text1"/>
                <w:sz w:val="20"/>
                <w:szCs w:val="20"/>
                <w:lang w:eastAsia="it-IT"/>
              </w:rPr>
            </w:pPr>
            <w:r w:rsidRPr="00D44F34">
              <w:rPr>
                <w:rFonts w:ascii="Times New Roman" w:eastAsia="Times New Roman" w:hAnsi="Times New Roman" w:cs="Times New Roman"/>
                <w:b/>
                <w:bCs/>
                <w:color w:val="000000" w:themeColor="text1"/>
                <w:sz w:val="20"/>
                <w:szCs w:val="20"/>
                <w:lang w:eastAsia="it-IT"/>
              </w:rPr>
              <w:t>ENVIRONMENTAL</w:t>
            </w:r>
          </w:p>
        </w:tc>
        <w:tc>
          <w:tcPr>
            <w:tcW w:w="3118" w:type="dxa"/>
            <w:vMerge w:val="restart"/>
            <w:tcBorders>
              <w:top w:val="nil"/>
              <w:left w:val="nil"/>
              <w:bottom w:val="single" w:sz="8" w:space="0" w:color="000000"/>
              <w:right w:val="nil"/>
            </w:tcBorders>
            <w:shd w:val="clear" w:color="auto" w:fill="auto"/>
            <w:vAlign w:val="center"/>
            <w:hideMark/>
          </w:tcPr>
          <w:p w14:paraId="6B7AA49F" w14:textId="77777777" w:rsidR="007C4A1B" w:rsidRPr="00D44F34" w:rsidRDefault="007C4A1B" w:rsidP="00A16172">
            <w:pPr>
              <w:spacing w:after="0" w:line="240" w:lineRule="auto"/>
              <w:rPr>
                <w:rFonts w:ascii="Times New Roman" w:eastAsia="Times New Roman" w:hAnsi="Times New Roman" w:cs="Times New Roman"/>
                <w:b/>
                <w:bCs/>
                <w:color w:val="000000" w:themeColor="text1"/>
                <w:sz w:val="20"/>
                <w:szCs w:val="20"/>
                <w:lang w:val="en-US" w:eastAsia="it-IT"/>
              </w:rPr>
            </w:pPr>
            <w:r w:rsidRPr="00D44F34">
              <w:rPr>
                <w:rFonts w:ascii="Times New Roman" w:eastAsia="Times New Roman" w:hAnsi="Times New Roman" w:cs="Times New Roman"/>
                <w:color w:val="000000" w:themeColor="text1"/>
                <w:sz w:val="20"/>
                <w:szCs w:val="20"/>
                <w:lang w:val="en-US" w:eastAsia="it-IT"/>
              </w:rPr>
              <w:t>8)  </w:t>
            </w:r>
            <w:r w:rsidRPr="00D44F34">
              <w:rPr>
                <w:rFonts w:ascii="Times New Roman" w:eastAsia="Times New Roman" w:hAnsi="Times New Roman" w:cs="Times New Roman"/>
                <w:b/>
                <w:bCs/>
                <w:color w:val="000000" w:themeColor="text1"/>
                <w:sz w:val="20"/>
                <w:szCs w:val="20"/>
                <w:lang w:val="en-US" w:eastAsia="it-IT"/>
              </w:rPr>
              <w:t xml:space="preserve">  Total environmental protection expenditures and investments over total revenues </w:t>
            </w:r>
            <w:r w:rsidRPr="00D44F34">
              <w:rPr>
                <w:rFonts w:ascii="Times New Roman" w:eastAsia="Times New Roman" w:hAnsi="Times New Roman" w:cs="Times New Roman"/>
                <w:color w:val="000000" w:themeColor="text1"/>
                <w:sz w:val="20"/>
                <w:szCs w:val="20"/>
                <w:lang w:val="en-US" w:eastAsia="it-IT"/>
              </w:rPr>
              <w:t>(by type of expenditures)</w:t>
            </w:r>
          </w:p>
        </w:tc>
        <w:tc>
          <w:tcPr>
            <w:tcW w:w="4820" w:type="dxa"/>
            <w:tcBorders>
              <w:top w:val="nil"/>
              <w:left w:val="nil"/>
              <w:bottom w:val="nil"/>
              <w:right w:val="nil"/>
            </w:tcBorders>
            <w:shd w:val="clear" w:color="auto" w:fill="auto"/>
            <w:vAlign w:val="center"/>
            <w:hideMark/>
          </w:tcPr>
          <w:p w14:paraId="5B0A5B00" w14:textId="77777777" w:rsidR="007C4A1B" w:rsidRPr="00D44F34" w:rsidRDefault="007C4A1B" w:rsidP="00A16172">
            <w:pPr>
              <w:spacing w:after="0" w:line="240" w:lineRule="auto"/>
              <w:jc w:val="both"/>
              <w:rPr>
                <w:rFonts w:ascii="Times New Roman" w:eastAsia="Times New Roman" w:hAnsi="Times New Roman" w:cs="Times New Roman"/>
                <w:color w:val="000000" w:themeColor="text1"/>
                <w:sz w:val="20"/>
                <w:szCs w:val="20"/>
                <w:lang w:val="en-US" w:eastAsia="it-IT"/>
              </w:rPr>
            </w:pPr>
            <w:r w:rsidRPr="00D44F34">
              <w:rPr>
                <w:rFonts w:ascii="Times New Roman" w:eastAsia="Times New Roman" w:hAnsi="Times New Roman" w:cs="Times New Roman"/>
                <w:color w:val="000000" w:themeColor="text1"/>
                <w:sz w:val="20"/>
                <w:szCs w:val="20"/>
                <w:lang w:val="en-US" w:eastAsia="it-IT"/>
              </w:rPr>
              <w:t xml:space="preserve">Total environmental protection expenditures and investments in year  n (.000 €) / Total revenues in year  n (.000 €)  </w:t>
            </w:r>
            <w:r w:rsidRPr="00D44F34">
              <w:rPr>
                <w:rFonts w:ascii="Times New Roman" w:eastAsia="Times New Roman" w:hAnsi="Times New Roman" w:cs="Times New Roman"/>
                <w:i/>
                <w:iCs/>
                <w:color w:val="000000" w:themeColor="text1"/>
                <w:sz w:val="20"/>
                <w:szCs w:val="20"/>
                <w:lang w:val="en-US" w:eastAsia="it-IT"/>
              </w:rPr>
              <w:t xml:space="preserve"> </w:t>
            </w:r>
          </w:p>
        </w:tc>
      </w:tr>
      <w:tr w:rsidR="00D44F34" w:rsidRPr="002B3D6A" w14:paraId="4B601099" w14:textId="77777777" w:rsidTr="00E13364">
        <w:trPr>
          <w:trHeight w:val="270"/>
        </w:trPr>
        <w:tc>
          <w:tcPr>
            <w:tcW w:w="2000" w:type="dxa"/>
            <w:vMerge/>
            <w:tcBorders>
              <w:top w:val="nil"/>
              <w:left w:val="nil"/>
              <w:bottom w:val="single" w:sz="8" w:space="0" w:color="000000"/>
              <w:right w:val="nil"/>
            </w:tcBorders>
            <w:vAlign w:val="center"/>
            <w:hideMark/>
          </w:tcPr>
          <w:p w14:paraId="5E7AB976" w14:textId="77777777" w:rsidR="007C4A1B" w:rsidRPr="00D44F34" w:rsidRDefault="007C4A1B" w:rsidP="00A16172">
            <w:pPr>
              <w:spacing w:after="0" w:line="240" w:lineRule="auto"/>
              <w:rPr>
                <w:rFonts w:ascii="Times New Roman" w:eastAsia="Times New Roman" w:hAnsi="Times New Roman" w:cs="Times New Roman"/>
                <w:b/>
                <w:bCs/>
                <w:color w:val="000000" w:themeColor="text1"/>
                <w:sz w:val="20"/>
                <w:szCs w:val="20"/>
                <w:lang w:val="en-US" w:eastAsia="it-IT"/>
              </w:rPr>
            </w:pPr>
          </w:p>
        </w:tc>
        <w:tc>
          <w:tcPr>
            <w:tcW w:w="3118" w:type="dxa"/>
            <w:vMerge/>
            <w:tcBorders>
              <w:top w:val="nil"/>
              <w:left w:val="nil"/>
              <w:bottom w:val="single" w:sz="8" w:space="0" w:color="000000"/>
              <w:right w:val="nil"/>
            </w:tcBorders>
            <w:vAlign w:val="center"/>
            <w:hideMark/>
          </w:tcPr>
          <w:p w14:paraId="2529DC21" w14:textId="77777777" w:rsidR="007C4A1B" w:rsidRPr="00D44F34" w:rsidRDefault="007C4A1B" w:rsidP="00A16172">
            <w:pPr>
              <w:spacing w:after="0" w:line="240" w:lineRule="auto"/>
              <w:rPr>
                <w:rFonts w:ascii="Times New Roman" w:eastAsia="Times New Roman" w:hAnsi="Times New Roman" w:cs="Times New Roman"/>
                <w:b/>
                <w:bCs/>
                <w:color w:val="000000" w:themeColor="text1"/>
                <w:sz w:val="20"/>
                <w:szCs w:val="20"/>
                <w:lang w:val="en-US" w:eastAsia="it-IT"/>
              </w:rPr>
            </w:pPr>
          </w:p>
        </w:tc>
        <w:tc>
          <w:tcPr>
            <w:tcW w:w="4820" w:type="dxa"/>
            <w:tcBorders>
              <w:top w:val="nil"/>
              <w:left w:val="nil"/>
              <w:bottom w:val="nil"/>
              <w:right w:val="nil"/>
            </w:tcBorders>
            <w:shd w:val="clear" w:color="auto" w:fill="auto"/>
            <w:vAlign w:val="center"/>
            <w:hideMark/>
          </w:tcPr>
          <w:p w14:paraId="51EEA5EB" w14:textId="77777777" w:rsidR="007C4A1B" w:rsidRPr="00D44F34" w:rsidRDefault="007C4A1B" w:rsidP="00A16172">
            <w:pPr>
              <w:spacing w:after="0" w:line="240" w:lineRule="auto"/>
              <w:jc w:val="both"/>
              <w:rPr>
                <w:rFonts w:ascii="Times New Roman" w:eastAsia="Times New Roman" w:hAnsi="Times New Roman" w:cs="Times New Roman"/>
                <w:i/>
                <w:iCs/>
                <w:color w:val="000000" w:themeColor="text1"/>
                <w:sz w:val="20"/>
                <w:szCs w:val="20"/>
                <w:lang w:val="en-US" w:eastAsia="it-IT"/>
              </w:rPr>
            </w:pPr>
            <w:r w:rsidRPr="00D44F34">
              <w:rPr>
                <w:rFonts w:ascii="Times New Roman" w:eastAsia="Times New Roman" w:hAnsi="Times New Roman" w:cs="Times New Roman"/>
                <w:i/>
                <w:iCs/>
                <w:color w:val="000000" w:themeColor="text1"/>
                <w:sz w:val="20"/>
                <w:szCs w:val="20"/>
                <w:lang w:val="en-US" w:eastAsia="it-IT"/>
              </w:rPr>
              <w:t>For the environmental protection expenditures and investments see the EU Regulation n. 295/2008 on SBS – Structural Business Statistics</w:t>
            </w:r>
          </w:p>
        </w:tc>
      </w:tr>
      <w:tr w:rsidR="00D44F34" w:rsidRPr="002B3D6A" w14:paraId="34FB5DA2" w14:textId="77777777" w:rsidTr="00E13364">
        <w:trPr>
          <w:trHeight w:val="1084"/>
        </w:trPr>
        <w:tc>
          <w:tcPr>
            <w:tcW w:w="2000" w:type="dxa"/>
            <w:vMerge/>
            <w:tcBorders>
              <w:top w:val="nil"/>
              <w:left w:val="nil"/>
              <w:bottom w:val="single" w:sz="8" w:space="0" w:color="000000"/>
              <w:right w:val="nil"/>
            </w:tcBorders>
            <w:vAlign w:val="center"/>
            <w:hideMark/>
          </w:tcPr>
          <w:p w14:paraId="3F698A75" w14:textId="77777777" w:rsidR="007C4A1B" w:rsidRPr="00D44F34" w:rsidRDefault="007C4A1B" w:rsidP="00A16172">
            <w:pPr>
              <w:spacing w:after="0" w:line="240" w:lineRule="auto"/>
              <w:rPr>
                <w:rFonts w:ascii="Times New Roman" w:eastAsia="Times New Roman" w:hAnsi="Times New Roman" w:cs="Times New Roman"/>
                <w:b/>
                <w:bCs/>
                <w:color w:val="000000" w:themeColor="text1"/>
                <w:sz w:val="20"/>
                <w:szCs w:val="20"/>
                <w:lang w:val="en-US" w:eastAsia="it-IT"/>
              </w:rPr>
            </w:pPr>
          </w:p>
        </w:tc>
        <w:tc>
          <w:tcPr>
            <w:tcW w:w="3118" w:type="dxa"/>
            <w:tcBorders>
              <w:top w:val="nil"/>
              <w:left w:val="nil"/>
              <w:bottom w:val="single" w:sz="8" w:space="0" w:color="auto"/>
              <w:right w:val="nil"/>
            </w:tcBorders>
            <w:shd w:val="clear" w:color="auto" w:fill="auto"/>
            <w:vAlign w:val="center"/>
            <w:hideMark/>
          </w:tcPr>
          <w:p w14:paraId="4EF19247" w14:textId="77777777" w:rsidR="007C4A1B" w:rsidRPr="00D44F34" w:rsidRDefault="007C4A1B" w:rsidP="00A16172">
            <w:pPr>
              <w:spacing w:after="0" w:line="240" w:lineRule="auto"/>
              <w:rPr>
                <w:rFonts w:ascii="Times New Roman" w:eastAsia="Times New Roman" w:hAnsi="Times New Roman" w:cs="Times New Roman"/>
                <w:color w:val="000000" w:themeColor="text1"/>
                <w:sz w:val="20"/>
                <w:szCs w:val="20"/>
                <w:lang w:val="en-US" w:eastAsia="it-IT"/>
              </w:rPr>
            </w:pPr>
            <w:r w:rsidRPr="00D44F34">
              <w:rPr>
                <w:rFonts w:ascii="Times New Roman" w:eastAsia="Times New Roman" w:hAnsi="Times New Roman" w:cs="Times New Roman"/>
                <w:color w:val="000000" w:themeColor="text1"/>
                <w:sz w:val="20"/>
                <w:szCs w:val="20"/>
                <w:lang w:val="en-US" w:eastAsia="it-IT"/>
              </w:rPr>
              <w:t>9)</w:t>
            </w:r>
            <w:r w:rsidRPr="00D44F34">
              <w:rPr>
                <w:rFonts w:ascii="Times New Roman" w:eastAsia="Times New Roman" w:hAnsi="Times New Roman" w:cs="Times New Roman"/>
                <w:color w:val="000000" w:themeColor="text1"/>
                <w:sz w:val="14"/>
                <w:szCs w:val="14"/>
                <w:lang w:val="en-US" w:eastAsia="it-IT"/>
              </w:rPr>
              <w:t xml:space="preserve">     </w:t>
            </w:r>
            <w:r w:rsidRPr="00D44F34">
              <w:rPr>
                <w:rFonts w:ascii="Times New Roman" w:eastAsia="Times New Roman" w:hAnsi="Times New Roman" w:cs="Times New Roman"/>
                <w:b/>
                <w:bCs/>
                <w:color w:val="000000" w:themeColor="text1"/>
                <w:sz w:val="20"/>
                <w:szCs w:val="20"/>
                <w:lang w:val="en-US" w:eastAsia="it-IT"/>
              </w:rPr>
              <w:t>Energy consumption from renewable resources</w:t>
            </w:r>
          </w:p>
        </w:tc>
        <w:tc>
          <w:tcPr>
            <w:tcW w:w="4820" w:type="dxa"/>
            <w:tcBorders>
              <w:top w:val="single" w:sz="8" w:space="0" w:color="auto"/>
              <w:left w:val="nil"/>
              <w:bottom w:val="single" w:sz="8" w:space="0" w:color="auto"/>
              <w:right w:val="nil"/>
            </w:tcBorders>
            <w:shd w:val="clear" w:color="auto" w:fill="auto"/>
            <w:vAlign w:val="center"/>
            <w:hideMark/>
          </w:tcPr>
          <w:p w14:paraId="189CA848" w14:textId="77777777" w:rsidR="00A16172" w:rsidRPr="00D44F34" w:rsidRDefault="007C4A1B" w:rsidP="00A16172">
            <w:pPr>
              <w:spacing w:after="0" w:line="240" w:lineRule="auto"/>
              <w:jc w:val="both"/>
              <w:rPr>
                <w:rFonts w:ascii="Times New Roman" w:eastAsia="Times New Roman" w:hAnsi="Times New Roman" w:cs="Times New Roman"/>
                <w:color w:val="000000" w:themeColor="text1"/>
                <w:sz w:val="20"/>
                <w:szCs w:val="20"/>
                <w:lang w:val="en-US" w:eastAsia="it-IT"/>
              </w:rPr>
            </w:pPr>
            <w:r w:rsidRPr="00D44F34">
              <w:rPr>
                <w:rFonts w:ascii="Times New Roman" w:eastAsia="Times New Roman" w:hAnsi="Times New Roman" w:cs="Times New Roman"/>
                <w:color w:val="000000" w:themeColor="text1"/>
                <w:sz w:val="20"/>
                <w:szCs w:val="20"/>
                <w:lang w:val="en-US" w:eastAsia="it-IT"/>
              </w:rPr>
              <w:t>Energy consumption from renewable resource in year n / total energy consumption in year n</w:t>
            </w:r>
          </w:p>
          <w:p w14:paraId="24859D97" w14:textId="109A6F2F" w:rsidR="007C4A1B" w:rsidRPr="00D44F34" w:rsidRDefault="007C4A1B" w:rsidP="00753FB4">
            <w:pPr>
              <w:spacing w:after="0" w:line="240" w:lineRule="auto"/>
              <w:jc w:val="both"/>
              <w:rPr>
                <w:rFonts w:ascii="Times New Roman" w:eastAsia="Times New Roman" w:hAnsi="Times New Roman" w:cs="Times New Roman"/>
                <w:color w:val="000000" w:themeColor="text1"/>
                <w:sz w:val="20"/>
                <w:szCs w:val="20"/>
                <w:lang w:val="en-US" w:eastAsia="it-IT"/>
              </w:rPr>
            </w:pPr>
            <w:r w:rsidRPr="00D44F34">
              <w:rPr>
                <w:rFonts w:ascii="Times New Roman" w:eastAsia="Times New Roman" w:hAnsi="Times New Roman" w:cs="Times New Roman"/>
                <w:color w:val="000000" w:themeColor="text1"/>
                <w:sz w:val="20"/>
                <w:szCs w:val="20"/>
                <w:lang w:val="en-US" w:eastAsia="it-IT"/>
              </w:rPr>
              <w:t xml:space="preserve"> </w:t>
            </w:r>
            <w:r w:rsidRPr="00D44F34">
              <w:rPr>
                <w:rFonts w:ascii="Times New Roman" w:eastAsia="Times New Roman" w:hAnsi="Times New Roman" w:cs="Times New Roman"/>
                <w:i/>
                <w:iCs/>
                <w:color w:val="000000" w:themeColor="text1"/>
                <w:sz w:val="20"/>
                <w:szCs w:val="20"/>
                <w:lang w:val="en-US" w:eastAsia="it-IT"/>
              </w:rPr>
              <w:t xml:space="preserve">For renewable </w:t>
            </w:r>
            <w:r w:rsidR="00753FB4" w:rsidRPr="00D44F34">
              <w:rPr>
                <w:rFonts w:ascii="Times New Roman" w:eastAsia="Times New Roman" w:hAnsi="Times New Roman" w:cs="Times New Roman"/>
                <w:i/>
                <w:iCs/>
                <w:color w:val="000000" w:themeColor="text1"/>
                <w:sz w:val="20"/>
                <w:szCs w:val="20"/>
                <w:lang w:val="en-US" w:eastAsia="it-IT"/>
              </w:rPr>
              <w:t>resources</w:t>
            </w:r>
            <w:r w:rsidRPr="00D44F34">
              <w:rPr>
                <w:rFonts w:ascii="Times New Roman" w:eastAsia="Times New Roman" w:hAnsi="Times New Roman" w:cs="Times New Roman"/>
                <w:i/>
                <w:iCs/>
                <w:color w:val="000000" w:themeColor="text1"/>
                <w:sz w:val="20"/>
                <w:szCs w:val="20"/>
                <w:lang w:val="en-US" w:eastAsia="it-IT"/>
              </w:rPr>
              <w:t xml:space="preserve"> consider </w:t>
            </w:r>
            <w:r w:rsidR="00753FB4" w:rsidRPr="00D44F34">
              <w:rPr>
                <w:rFonts w:ascii="Times New Roman" w:eastAsia="Times New Roman" w:hAnsi="Times New Roman" w:cs="Times New Roman"/>
                <w:i/>
                <w:iCs/>
                <w:color w:val="000000" w:themeColor="text1"/>
                <w:sz w:val="20"/>
                <w:szCs w:val="20"/>
                <w:lang w:val="en-US" w:eastAsia="it-IT"/>
              </w:rPr>
              <w:t>biomasses</w:t>
            </w:r>
            <w:r w:rsidRPr="00D44F34">
              <w:rPr>
                <w:rFonts w:ascii="Times New Roman" w:eastAsia="Times New Roman" w:hAnsi="Times New Roman" w:cs="Times New Roman"/>
                <w:i/>
                <w:iCs/>
                <w:color w:val="000000" w:themeColor="text1"/>
                <w:sz w:val="20"/>
                <w:szCs w:val="20"/>
                <w:lang w:val="en-US" w:eastAsia="it-IT"/>
              </w:rPr>
              <w:t xml:space="preserve"> &amp; renewable wastes / hydro/ geothermal/ solar /wind</w:t>
            </w:r>
          </w:p>
        </w:tc>
      </w:tr>
      <w:tr w:rsidR="00D44F34" w:rsidRPr="002B3D6A" w14:paraId="6BBC1191" w14:textId="77777777" w:rsidTr="00E13364">
        <w:trPr>
          <w:trHeight w:val="670"/>
        </w:trPr>
        <w:tc>
          <w:tcPr>
            <w:tcW w:w="2000" w:type="dxa"/>
            <w:vMerge w:val="restart"/>
            <w:tcBorders>
              <w:top w:val="nil"/>
              <w:left w:val="nil"/>
              <w:bottom w:val="nil"/>
              <w:right w:val="nil"/>
            </w:tcBorders>
            <w:shd w:val="clear" w:color="auto" w:fill="auto"/>
            <w:vAlign w:val="center"/>
            <w:hideMark/>
          </w:tcPr>
          <w:p w14:paraId="2A43D709" w14:textId="0CA4DC64" w:rsidR="007C4A1B" w:rsidRPr="00D44F34" w:rsidRDefault="007C4A1B" w:rsidP="00A16172">
            <w:pPr>
              <w:spacing w:after="0" w:line="240" w:lineRule="auto"/>
              <w:jc w:val="center"/>
              <w:rPr>
                <w:rFonts w:ascii="Times New Roman" w:eastAsia="Times New Roman" w:hAnsi="Times New Roman" w:cs="Times New Roman"/>
                <w:b/>
                <w:bCs/>
                <w:color w:val="000000" w:themeColor="text1"/>
                <w:sz w:val="20"/>
                <w:szCs w:val="20"/>
                <w:lang w:val="en-US" w:eastAsia="it-IT"/>
              </w:rPr>
            </w:pPr>
          </w:p>
        </w:tc>
        <w:tc>
          <w:tcPr>
            <w:tcW w:w="3118" w:type="dxa"/>
            <w:vMerge w:val="restart"/>
            <w:tcBorders>
              <w:top w:val="nil"/>
              <w:left w:val="nil"/>
              <w:bottom w:val="single" w:sz="8" w:space="0" w:color="000000"/>
              <w:right w:val="nil"/>
            </w:tcBorders>
            <w:shd w:val="clear" w:color="auto" w:fill="auto"/>
            <w:vAlign w:val="center"/>
            <w:hideMark/>
          </w:tcPr>
          <w:p w14:paraId="079D3D2E" w14:textId="77777777" w:rsidR="007C4A1B" w:rsidRPr="00D44F34" w:rsidRDefault="007C4A1B" w:rsidP="00A16172">
            <w:pPr>
              <w:spacing w:after="0" w:line="240" w:lineRule="auto"/>
              <w:rPr>
                <w:rFonts w:ascii="Times New Roman" w:eastAsia="Times New Roman" w:hAnsi="Times New Roman" w:cs="Times New Roman"/>
                <w:color w:val="000000" w:themeColor="text1"/>
                <w:sz w:val="20"/>
                <w:szCs w:val="20"/>
                <w:lang w:eastAsia="it-IT"/>
              </w:rPr>
            </w:pPr>
            <w:r w:rsidRPr="00D44F34">
              <w:rPr>
                <w:rFonts w:ascii="Times New Roman" w:eastAsia="Times New Roman" w:hAnsi="Times New Roman" w:cs="Times New Roman"/>
                <w:color w:val="000000" w:themeColor="text1"/>
                <w:sz w:val="20"/>
                <w:szCs w:val="20"/>
                <w:lang w:eastAsia="it-IT"/>
              </w:rPr>
              <w:t>10)</w:t>
            </w:r>
            <w:r w:rsidRPr="00D44F34">
              <w:rPr>
                <w:rFonts w:ascii="Times New Roman" w:eastAsia="Times New Roman" w:hAnsi="Times New Roman" w:cs="Times New Roman"/>
                <w:color w:val="000000" w:themeColor="text1"/>
                <w:sz w:val="14"/>
                <w:szCs w:val="14"/>
                <w:lang w:eastAsia="it-IT"/>
              </w:rPr>
              <w:t xml:space="preserve">    </w:t>
            </w:r>
            <w:r w:rsidRPr="00D44F34">
              <w:rPr>
                <w:rFonts w:ascii="Times New Roman" w:eastAsia="Times New Roman" w:hAnsi="Times New Roman" w:cs="Times New Roman"/>
                <w:b/>
                <w:bCs/>
                <w:color w:val="000000" w:themeColor="text1"/>
                <w:sz w:val="20"/>
                <w:szCs w:val="20"/>
                <w:lang w:eastAsia="it-IT"/>
              </w:rPr>
              <w:t>Women over total employees</w:t>
            </w:r>
          </w:p>
        </w:tc>
        <w:tc>
          <w:tcPr>
            <w:tcW w:w="4820" w:type="dxa"/>
            <w:vMerge w:val="restart"/>
            <w:tcBorders>
              <w:top w:val="nil"/>
              <w:left w:val="nil"/>
              <w:bottom w:val="single" w:sz="8" w:space="0" w:color="000000"/>
              <w:right w:val="nil"/>
            </w:tcBorders>
            <w:shd w:val="clear" w:color="auto" w:fill="auto"/>
            <w:vAlign w:val="center"/>
            <w:hideMark/>
          </w:tcPr>
          <w:p w14:paraId="3640B713" w14:textId="77777777" w:rsidR="007C4A1B" w:rsidRPr="00D44F34" w:rsidRDefault="007C4A1B" w:rsidP="00A16172">
            <w:pPr>
              <w:spacing w:after="0" w:line="240" w:lineRule="auto"/>
              <w:jc w:val="both"/>
              <w:rPr>
                <w:rFonts w:ascii="Times New Roman" w:eastAsia="Times New Roman" w:hAnsi="Times New Roman" w:cs="Times New Roman"/>
                <w:color w:val="000000" w:themeColor="text1"/>
                <w:sz w:val="20"/>
                <w:szCs w:val="20"/>
                <w:lang w:val="en-US" w:eastAsia="it-IT"/>
              </w:rPr>
            </w:pPr>
            <w:r w:rsidRPr="00D44F34">
              <w:rPr>
                <w:rFonts w:ascii="Times New Roman" w:eastAsia="Times New Roman" w:hAnsi="Times New Roman" w:cs="Times New Roman"/>
                <w:color w:val="000000" w:themeColor="text1"/>
                <w:sz w:val="20"/>
                <w:szCs w:val="20"/>
                <w:lang w:val="en-US" w:eastAsia="it-IT"/>
              </w:rPr>
              <w:t>No of women employees in year  n / Total employees in year  n</w:t>
            </w:r>
          </w:p>
        </w:tc>
      </w:tr>
      <w:tr w:rsidR="00D44F34" w:rsidRPr="002B3D6A" w14:paraId="526D99DA" w14:textId="77777777" w:rsidTr="00E13364">
        <w:trPr>
          <w:trHeight w:val="230"/>
        </w:trPr>
        <w:tc>
          <w:tcPr>
            <w:tcW w:w="2000" w:type="dxa"/>
            <w:vMerge/>
            <w:tcBorders>
              <w:top w:val="nil"/>
              <w:left w:val="nil"/>
              <w:bottom w:val="nil"/>
              <w:right w:val="nil"/>
            </w:tcBorders>
            <w:vAlign w:val="center"/>
            <w:hideMark/>
          </w:tcPr>
          <w:p w14:paraId="28FAD453" w14:textId="77777777" w:rsidR="007C4A1B" w:rsidRPr="00D44F34" w:rsidRDefault="007C4A1B" w:rsidP="00A16172">
            <w:pPr>
              <w:spacing w:after="0" w:line="240" w:lineRule="auto"/>
              <w:rPr>
                <w:rFonts w:ascii="Times New Roman" w:eastAsia="Times New Roman" w:hAnsi="Times New Roman" w:cs="Times New Roman"/>
                <w:b/>
                <w:bCs/>
                <w:color w:val="000000" w:themeColor="text1"/>
                <w:sz w:val="20"/>
                <w:szCs w:val="20"/>
                <w:lang w:val="en-US" w:eastAsia="it-IT"/>
              </w:rPr>
            </w:pPr>
          </w:p>
        </w:tc>
        <w:tc>
          <w:tcPr>
            <w:tcW w:w="3118" w:type="dxa"/>
            <w:vMerge/>
            <w:tcBorders>
              <w:top w:val="nil"/>
              <w:left w:val="nil"/>
              <w:bottom w:val="single" w:sz="8" w:space="0" w:color="000000"/>
              <w:right w:val="nil"/>
            </w:tcBorders>
            <w:vAlign w:val="center"/>
            <w:hideMark/>
          </w:tcPr>
          <w:p w14:paraId="39B03651" w14:textId="77777777" w:rsidR="007C4A1B" w:rsidRPr="00D44F34" w:rsidRDefault="007C4A1B" w:rsidP="00A16172">
            <w:pPr>
              <w:spacing w:after="0" w:line="240" w:lineRule="auto"/>
              <w:rPr>
                <w:rFonts w:ascii="Times New Roman" w:eastAsia="Times New Roman" w:hAnsi="Times New Roman" w:cs="Times New Roman"/>
                <w:color w:val="000000" w:themeColor="text1"/>
                <w:sz w:val="20"/>
                <w:szCs w:val="20"/>
                <w:lang w:val="en-US" w:eastAsia="it-IT"/>
              </w:rPr>
            </w:pPr>
          </w:p>
        </w:tc>
        <w:tc>
          <w:tcPr>
            <w:tcW w:w="4820" w:type="dxa"/>
            <w:vMerge/>
            <w:tcBorders>
              <w:top w:val="nil"/>
              <w:left w:val="nil"/>
              <w:bottom w:val="single" w:sz="8" w:space="0" w:color="000000"/>
              <w:right w:val="nil"/>
            </w:tcBorders>
            <w:vAlign w:val="center"/>
            <w:hideMark/>
          </w:tcPr>
          <w:p w14:paraId="382083D0" w14:textId="77777777" w:rsidR="007C4A1B" w:rsidRPr="00D44F34" w:rsidRDefault="007C4A1B" w:rsidP="00A16172">
            <w:pPr>
              <w:spacing w:after="0" w:line="240" w:lineRule="auto"/>
              <w:jc w:val="both"/>
              <w:rPr>
                <w:rFonts w:ascii="Times New Roman" w:eastAsia="Times New Roman" w:hAnsi="Times New Roman" w:cs="Times New Roman"/>
                <w:color w:val="000000" w:themeColor="text1"/>
                <w:sz w:val="20"/>
                <w:szCs w:val="20"/>
                <w:lang w:val="en-US" w:eastAsia="it-IT"/>
              </w:rPr>
            </w:pPr>
          </w:p>
        </w:tc>
      </w:tr>
      <w:tr w:rsidR="00D44F34" w:rsidRPr="002B3D6A" w14:paraId="0CC1D53F" w14:textId="77777777" w:rsidTr="00E13364">
        <w:trPr>
          <w:trHeight w:val="670"/>
        </w:trPr>
        <w:tc>
          <w:tcPr>
            <w:tcW w:w="2000" w:type="dxa"/>
            <w:vMerge/>
            <w:tcBorders>
              <w:top w:val="nil"/>
              <w:left w:val="nil"/>
              <w:bottom w:val="nil"/>
              <w:right w:val="nil"/>
            </w:tcBorders>
            <w:vAlign w:val="center"/>
            <w:hideMark/>
          </w:tcPr>
          <w:p w14:paraId="51B4317C" w14:textId="77777777" w:rsidR="007C4A1B" w:rsidRPr="00D44F34" w:rsidRDefault="007C4A1B" w:rsidP="00A16172">
            <w:pPr>
              <w:spacing w:after="0" w:line="240" w:lineRule="auto"/>
              <w:rPr>
                <w:rFonts w:ascii="Times New Roman" w:eastAsia="Times New Roman" w:hAnsi="Times New Roman" w:cs="Times New Roman"/>
                <w:b/>
                <w:bCs/>
                <w:color w:val="000000" w:themeColor="text1"/>
                <w:sz w:val="20"/>
                <w:szCs w:val="20"/>
                <w:lang w:val="en-US" w:eastAsia="it-IT"/>
              </w:rPr>
            </w:pPr>
          </w:p>
        </w:tc>
        <w:tc>
          <w:tcPr>
            <w:tcW w:w="3118" w:type="dxa"/>
            <w:vMerge w:val="restart"/>
            <w:tcBorders>
              <w:top w:val="nil"/>
              <w:left w:val="nil"/>
              <w:bottom w:val="single" w:sz="8" w:space="0" w:color="000000"/>
              <w:right w:val="nil"/>
            </w:tcBorders>
            <w:shd w:val="clear" w:color="auto" w:fill="auto"/>
            <w:vAlign w:val="center"/>
            <w:hideMark/>
          </w:tcPr>
          <w:p w14:paraId="08DB5477" w14:textId="77777777" w:rsidR="007C4A1B" w:rsidRPr="00D44F34" w:rsidRDefault="007C4A1B" w:rsidP="00A16172">
            <w:pPr>
              <w:spacing w:after="0" w:line="240" w:lineRule="auto"/>
              <w:rPr>
                <w:rFonts w:ascii="Times New Roman" w:eastAsia="Times New Roman" w:hAnsi="Times New Roman" w:cs="Times New Roman"/>
                <w:color w:val="000000" w:themeColor="text1"/>
                <w:sz w:val="20"/>
                <w:szCs w:val="20"/>
                <w:lang w:val="en-US" w:eastAsia="it-IT"/>
              </w:rPr>
            </w:pPr>
            <w:r w:rsidRPr="00D44F34">
              <w:rPr>
                <w:rFonts w:ascii="Times New Roman" w:eastAsia="Times New Roman" w:hAnsi="Times New Roman" w:cs="Times New Roman"/>
                <w:color w:val="000000" w:themeColor="text1"/>
                <w:sz w:val="20"/>
                <w:szCs w:val="20"/>
                <w:lang w:val="en-US" w:eastAsia="it-IT"/>
              </w:rPr>
              <w:t>11)</w:t>
            </w:r>
            <w:r w:rsidRPr="00D44F34">
              <w:rPr>
                <w:rFonts w:ascii="Times New Roman" w:eastAsia="Times New Roman" w:hAnsi="Times New Roman" w:cs="Times New Roman"/>
                <w:color w:val="000000" w:themeColor="text1"/>
                <w:sz w:val="14"/>
                <w:szCs w:val="14"/>
                <w:lang w:val="en-US" w:eastAsia="it-IT"/>
              </w:rPr>
              <w:t xml:space="preserve">    </w:t>
            </w:r>
            <w:r w:rsidRPr="00D44F34">
              <w:rPr>
                <w:rFonts w:ascii="Times New Roman" w:eastAsia="Times New Roman" w:hAnsi="Times New Roman" w:cs="Times New Roman"/>
                <w:b/>
                <w:bCs/>
                <w:color w:val="000000" w:themeColor="text1"/>
                <w:sz w:val="20"/>
                <w:szCs w:val="20"/>
                <w:lang w:val="en-US" w:eastAsia="it-IT"/>
              </w:rPr>
              <w:t xml:space="preserve">Employees with an atypical contract over total employees </w:t>
            </w:r>
            <w:r w:rsidRPr="00D44F34">
              <w:rPr>
                <w:rFonts w:ascii="Times New Roman" w:eastAsia="Times New Roman" w:hAnsi="Times New Roman" w:cs="Times New Roman"/>
                <w:color w:val="000000" w:themeColor="text1"/>
                <w:sz w:val="20"/>
                <w:szCs w:val="20"/>
                <w:lang w:val="en-US" w:eastAsia="it-IT"/>
              </w:rPr>
              <w:t>(by gender and age-group)</w:t>
            </w:r>
          </w:p>
        </w:tc>
        <w:tc>
          <w:tcPr>
            <w:tcW w:w="4820" w:type="dxa"/>
            <w:vMerge w:val="restart"/>
            <w:tcBorders>
              <w:top w:val="nil"/>
              <w:left w:val="nil"/>
              <w:bottom w:val="single" w:sz="8" w:space="0" w:color="000000"/>
              <w:right w:val="nil"/>
            </w:tcBorders>
            <w:shd w:val="clear" w:color="auto" w:fill="auto"/>
            <w:vAlign w:val="center"/>
            <w:hideMark/>
          </w:tcPr>
          <w:p w14:paraId="6756738C" w14:textId="77777777" w:rsidR="00A16172" w:rsidRPr="00D44F34" w:rsidRDefault="007C4A1B" w:rsidP="00A16172">
            <w:pPr>
              <w:spacing w:after="0" w:line="240" w:lineRule="auto"/>
              <w:jc w:val="both"/>
              <w:rPr>
                <w:rFonts w:ascii="Times New Roman" w:eastAsia="Times New Roman" w:hAnsi="Times New Roman" w:cs="Times New Roman"/>
                <w:color w:val="000000" w:themeColor="text1"/>
                <w:sz w:val="20"/>
                <w:szCs w:val="20"/>
                <w:lang w:val="en-US" w:eastAsia="it-IT"/>
              </w:rPr>
            </w:pPr>
            <w:r w:rsidRPr="00D44F34">
              <w:rPr>
                <w:rFonts w:ascii="Times New Roman" w:eastAsia="Times New Roman" w:hAnsi="Times New Roman" w:cs="Times New Roman"/>
                <w:color w:val="000000" w:themeColor="text1"/>
                <w:sz w:val="20"/>
                <w:szCs w:val="20"/>
                <w:lang w:val="en-US" w:eastAsia="it-IT"/>
              </w:rPr>
              <w:t>No of employees with an atypical contract in year  n / Total employees in year  n</w:t>
            </w:r>
          </w:p>
          <w:p w14:paraId="61441AB7" w14:textId="2E4A0C50" w:rsidR="007C4A1B" w:rsidRPr="00D44F34" w:rsidRDefault="00A16172" w:rsidP="00A16172">
            <w:pPr>
              <w:spacing w:after="0" w:line="240" w:lineRule="auto"/>
              <w:rPr>
                <w:rFonts w:ascii="Times New Roman" w:eastAsia="Times New Roman" w:hAnsi="Times New Roman" w:cs="Times New Roman"/>
                <w:color w:val="000000" w:themeColor="text1"/>
                <w:sz w:val="20"/>
                <w:szCs w:val="20"/>
                <w:lang w:val="en-US" w:eastAsia="it-IT"/>
              </w:rPr>
            </w:pPr>
            <w:r w:rsidRPr="00D44F34">
              <w:rPr>
                <w:rFonts w:ascii="Times New Roman" w:eastAsia="Times New Roman" w:hAnsi="Times New Roman" w:cs="Times New Roman"/>
                <w:i/>
                <w:iCs/>
                <w:color w:val="000000" w:themeColor="text1"/>
                <w:sz w:val="20"/>
                <w:szCs w:val="20"/>
                <w:lang w:val="en-US" w:eastAsia="it-IT"/>
              </w:rPr>
              <w:t xml:space="preserve">The </w:t>
            </w:r>
            <w:r w:rsidR="007C4A1B" w:rsidRPr="00D44F34">
              <w:rPr>
                <w:rFonts w:ascii="Times New Roman" w:eastAsia="Times New Roman" w:hAnsi="Times New Roman" w:cs="Times New Roman"/>
                <w:i/>
                <w:iCs/>
                <w:color w:val="000000" w:themeColor="text1"/>
                <w:sz w:val="20"/>
                <w:szCs w:val="20"/>
                <w:lang w:val="en-US" w:eastAsia="it-IT"/>
              </w:rPr>
              <w:t>proposed age groups are: less than 30 years, 30-50 years, over 50 years</w:t>
            </w:r>
          </w:p>
        </w:tc>
      </w:tr>
      <w:tr w:rsidR="00D44F34" w:rsidRPr="002B3D6A" w14:paraId="5D699B14" w14:textId="77777777" w:rsidTr="00E13364">
        <w:trPr>
          <w:trHeight w:val="230"/>
        </w:trPr>
        <w:tc>
          <w:tcPr>
            <w:tcW w:w="2000" w:type="dxa"/>
            <w:vMerge/>
            <w:tcBorders>
              <w:top w:val="nil"/>
              <w:left w:val="nil"/>
              <w:bottom w:val="nil"/>
              <w:right w:val="nil"/>
            </w:tcBorders>
            <w:vAlign w:val="center"/>
            <w:hideMark/>
          </w:tcPr>
          <w:p w14:paraId="031E818C" w14:textId="77777777" w:rsidR="007C4A1B" w:rsidRPr="00D44F34" w:rsidRDefault="007C4A1B" w:rsidP="00A16172">
            <w:pPr>
              <w:spacing w:after="0" w:line="240" w:lineRule="auto"/>
              <w:rPr>
                <w:rFonts w:ascii="Times New Roman" w:eastAsia="Times New Roman" w:hAnsi="Times New Roman" w:cs="Times New Roman"/>
                <w:b/>
                <w:bCs/>
                <w:color w:val="000000" w:themeColor="text1"/>
                <w:sz w:val="20"/>
                <w:szCs w:val="20"/>
                <w:lang w:val="en-US" w:eastAsia="it-IT"/>
              </w:rPr>
            </w:pPr>
          </w:p>
        </w:tc>
        <w:tc>
          <w:tcPr>
            <w:tcW w:w="3118" w:type="dxa"/>
            <w:vMerge/>
            <w:tcBorders>
              <w:top w:val="nil"/>
              <w:left w:val="nil"/>
              <w:bottom w:val="single" w:sz="8" w:space="0" w:color="000000"/>
              <w:right w:val="nil"/>
            </w:tcBorders>
            <w:vAlign w:val="center"/>
            <w:hideMark/>
          </w:tcPr>
          <w:p w14:paraId="445C790D" w14:textId="77777777" w:rsidR="007C4A1B" w:rsidRPr="00D44F34" w:rsidRDefault="007C4A1B" w:rsidP="00A16172">
            <w:pPr>
              <w:spacing w:after="0" w:line="240" w:lineRule="auto"/>
              <w:rPr>
                <w:rFonts w:ascii="Times New Roman" w:eastAsia="Times New Roman" w:hAnsi="Times New Roman" w:cs="Times New Roman"/>
                <w:color w:val="000000" w:themeColor="text1"/>
                <w:sz w:val="20"/>
                <w:szCs w:val="20"/>
                <w:lang w:val="en-US" w:eastAsia="it-IT"/>
              </w:rPr>
            </w:pPr>
          </w:p>
        </w:tc>
        <w:tc>
          <w:tcPr>
            <w:tcW w:w="4820" w:type="dxa"/>
            <w:vMerge/>
            <w:tcBorders>
              <w:top w:val="nil"/>
              <w:left w:val="nil"/>
              <w:bottom w:val="single" w:sz="8" w:space="0" w:color="000000"/>
              <w:right w:val="nil"/>
            </w:tcBorders>
            <w:vAlign w:val="center"/>
            <w:hideMark/>
          </w:tcPr>
          <w:p w14:paraId="2A9CD379" w14:textId="77777777" w:rsidR="007C4A1B" w:rsidRPr="00D44F34" w:rsidRDefault="007C4A1B" w:rsidP="00A16172">
            <w:pPr>
              <w:spacing w:after="0" w:line="240" w:lineRule="auto"/>
              <w:rPr>
                <w:rFonts w:ascii="Times New Roman" w:eastAsia="Times New Roman" w:hAnsi="Times New Roman" w:cs="Times New Roman"/>
                <w:color w:val="000000" w:themeColor="text1"/>
                <w:sz w:val="20"/>
                <w:szCs w:val="20"/>
                <w:lang w:val="en-US" w:eastAsia="it-IT"/>
              </w:rPr>
            </w:pPr>
          </w:p>
        </w:tc>
      </w:tr>
      <w:tr w:rsidR="00D44F34" w:rsidRPr="002B3D6A" w14:paraId="758A39B8" w14:textId="77777777" w:rsidTr="00E13364">
        <w:trPr>
          <w:trHeight w:val="528"/>
        </w:trPr>
        <w:tc>
          <w:tcPr>
            <w:tcW w:w="2000" w:type="dxa"/>
            <w:vMerge w:val="restart"/>
            <w:tcBorders>
              <w:top w:val="nil"/>
              <w:left w:val="nil"/>
              <w:bottom w:val="single" w:sz="8" w:space="0" w:color="000000"/>
              <w:right w:val="nil"/>
            </w:tcBorders>
            <w:shd w:val="clear" w:color="auto" w:fill="auto"/>
            <w:vAlign w:val="center"/>
            <w:hideMark/>
          </w:tcPr>
          <w:p w14:paraId="2F0ED17E" w14:textId="14CEA1C6" w:rsidR="00633DE0" w:rsidRPr="00D44F34" w:rsidRDefault="006A385C" w:rsidP="00A16172">
            <w:pPr>
              <w:spacing w:after="0" w:line="240" w:lineRule="auto"/>
              <w:rPr>
                <w:rFonts w:ascii="Times New Roman" w:eastAsia="Times New Roman" w:hAnsi="Times New Roman" w:cs="Times New Roman"/>
                <w:b/>
                <w:bCs/>
                <w:color w:val="000000" w:themeColor="text1"/>
                <w:sz w:val="20"/>
                <w:szCs w:val="20"/>
                <w:lang w:eastAsia="it-IT"/>
              </w:rPr>
            </w:pPr>
            <w:r w:rsidRPr="00D44F34">
              <w:rPr>
                <w:rFonts w:ascii="Times New Roman" w:eastAsia="Calibri" w:hAnsi="Times New Roman" w:cs="Times New Roman"/>
                <w:b/>
                <w:color w:val="000000" w:themeColor="text1"/>
                <w:sz w:val="24"/>
                <w:szCs w:val="24"/>
                <w:lang w:val="en-US"/>
              </w:rPr>
              <w:t>SOCIAL</w:t>
            </w:r>
          </w:p>
        </w:tc>
        <w:tc>
          <w:tcPr>
            <w:tcW w:w="3118" w:type="dxa"/>
            <w:vMerge w:val="restart"/>
            <w:tcBorders>
              <w:top w:val="nil"/>
              <w:left w:val="nil"/>
              <w:bottom w:val="single" w:sz="8" w:space="0" w:color="000000"/>
              <w:right w:val="nil"/>
            </w:tcBorders>
            <w:shd w:val="clear" w:color="auto" w:fill="auto"/>
            <w:vAlign w:val="center"/>
            <w:hideMark/>
          </w:tcPr>
          <w:p w14:paraId="6687A996" w14:textId="77777777" w:rsidR="00633DE0" w:rsidRPr="00D44F34" w:rsidRDefault="00633DE0" w:rsidP="00A16172">
            <w:pPr>
              <w:spacing w:after="0" w:line="240" w:lineRule="auto"/>
              <w:rPr>
                <w:rFonts w:ascii="Times New Roman" w:eastAsia="Times New Roman" w:hAnsi="Times New Roman" w:cs="Times New Roman"/>
                <w:color w:val="000000" w:themeColor="text1"/>
                <w:sz w:val="20"/>
                <w:szCs w:val="20"/>
                <w:lang w:val="en-US" w:eastAsia="it-IT"/>
              </w:rPr>
            </w:pPr>
            <w:r w:rsidRPr="00D44F34">
              <w:rPr>
                <w:rFonts w:ascii="Times New Roman" w:eastAsia="Times New Roman" w:hAnsi="Times New Roman" w:cs="Times New Roman"/>
                <w:color w:val="000000" w:themeColor="text1"/>
                <w:sz w:val="20"/>
                <w:szCs w:val="20"/>
                <w:lang w:val="en-US" w:eastAsia="it-IT"/>
              </w:rPr>
              <w:t>12)</w:t>
            </w:r>
            <w:r w:rsidRPr="00D44F34">
              <w:rPr>
                <w:rFonts w:ascii="Times New Roman" w:eastAsia="Times New Roman" w:hAnsi="Times New Roman" w:cs="Times New Roman"/>
                <w:color w:val="000000" w:themeColor="text1"/>
                <w:sz w:val="14"/>
                <w:szCs w:val="14"/>
                <w:lang w:val="en-US" w:eastAsia="it-IT"/>
              </w:rPr>
              <w:t xml:space="preserve">    </w:t>
            </w:r>
            <w:r w:rsidRPr="00D44F34">
              <w:rPr>
                <w:rFonts w:ascii="Times New Roman" w:eastAsia="Times New Roman" w:hAnsi="Times New Roman" w:cs="Times New Roman"/>
                <w:b/>
                <w:bCs/>
                <w:color w:val="000000" w:themeColor="text1"/>
                <w:sz w:val="20"/>
                <w:szCs w:val="20"/>
                <w:lang w:val="en-US" w:eastAsia="it-IT"/>
              </w:rPr>
              <w:t xml:space="preserve">Disadvantaged workers over total employees </w:t>
            </w:r>
            <w:r w:rsidRPr="00D44F34">
              <w:rPr>
                <w:rFonts w:ascii="Times New Roman" w:eastAsia="Times New Roman" w:hAnsi="Times New Roman" w:cs="Times New Roman"/>
                <w:color w:val="000000" w:themeColor="text1"/>
                <w:sz w:val="20"/>
                <w:szCs w:val="20"/>
                <w:lang w:val="en-US" w:eastAsia="it-IT"/>
              </w:rPr>
              <w:t>(by function)</w:t>
            </w:r>
          </w:p>
        </w:tc>
        <w:tc>
          <w:tcPr>
            <w:tcW w:w="4820" w:type="dxa"/>
            <w:tcBorders>
              <w:top w:val="nil"/>
              <w:left w:val="nil"/>
              <w:bottom w:val="nil"/>
              <w:right w:val="nil"/>
            </w:tcBorders>
            <w:shd w:val="clear" w:color="auto" w:fill="auto"/>
            <w:vAlign w:val="center"/>
            <w:hideMark/>
          </w:tcPr>
          <w:p w14:paraId="7D81BF06" w14:textId="77777777" w:rsidR="00633DE0" w:rsidRPr="00D44F34" w:rsidRDefault="00633DE0" w:rsidP="00A16172">
            <w:pPr>
              <w:spacing w:after="0" w:line="240" w:lineRule="auto"/>
              <w:jc w:val="both"/>
              <w:rPr>
                <w:rFonts w:ascii="Times New Roman" w:eastAsia="Times New Roman" w:hAnsi="Times New Roman" w:cs="Times New Roman"/>
                <w:color w:val="000000" w:themeColor="text1"/>
                <w:sz w:val="20"/>
                <w:szCs w:val="20"/>
                <w:lang w:val="en-US" w:eastAsia="it-IT"/>
              </w:rPr>
            </w:pPr>
            <w:r w:rsidRPr="00D44F34">
              <w:rPr>
                <w:rFonts w:ascii="Times New Roman" w:eastAsia="Times New Roman" w:hAnsi="Times New Roman" w:cs="Times New Roman"/>
                <w:color w:val="000000" w:themeColor="text1"/>
                <w:sz w:val="20"/>
                <w:szCs w:val="20"/>
                <w:lang w:val="en-US" w:eastAsia="it-IT"/>
              </w:rPr>
              <w:t xml:space="preserve">No of disadvantaged workers in year n / Total employees in year  n                                                                        </w:t>
            </w:r>
            <w:r w:rsidRPr="00D44F34">
              <w:rPr>
                <w:rFonts w:ascii="Times New Roman" w:eastAsia="Times New Roman" w:hAnsi="Times New Roman" w:cs="Times New Roman"/>
                <w:i/>
                <w:iCs/>
                <w:color w:val="000000" w:themeColor="text1"/>
                <w:sz w:val="20"/>
                <w:szCs w:val="20"/>
                <w:lang w:val="en-US" w:eastAsia="it-IT"/>
              </w:rPr>
              <w:t xml:space="preserve"> </w:t>
            </w:r>
          </w:p>
        </w:tc>
      </w:tr>
      <w:tr w:rsidR="00D44F34" w:rsidRPr="002B3D6A" w14:paraId="528FDBE2" w14:textId="77777777" w:rsidTr="00E13364">
        <w:trPr>
          <w:trHeight w:val="60"/>
        </w:trPr>
        <w:tc>
          <w:tcPr>
            <w:tcW w:w="2000" w:type="dxa"/>
            <w:vMerge/>
            <w:tcBorders>
              <w:top w:val="nil"/>
              <w:left w:val="nil"/>
              <w:bottom w:val="single" w:sz="8" w:space="0" w:color="000000"/>
              <w:right w:val="nil"/>
            </w:tcBorders>
            <w:vAlign w:val="center"/>
            <w:hideMark/>
          </w:tcPr>
          <w:p w14:paraId="52D54174" w14:textId="77777777" w:rsidR="00633DE0" w:rsidRPr="00D44F34" w:rsidRDefault="00633DE0" w:rsidP="00A16172">
            <w:pPr>
              <w:spacing w:after="0" w:line="240" w:lineRule="auto"/>
              <w:rPr>
                <w:rFonts w:ascii="Times New Roman" w:eastAsia="Times New Roman" w:hAnsi="Times New Roman" w:cs="Times New Roman"/>
                <w:b/>
                <w:bCs/>
                <w:color w:val="000000" w:themeColor="text1"/>
                <w:sz w:val="20"/>
                <w:szCs w:val="20"/>
                <w:lang w:val="en-US" w:eastAsia="it-IT"/>
              </w:rPr>
            </w:pPr>
          </w:p>
        </w:tc>
        <w:tc>
          <w:tcPr>
            <w:tcW w:w="3118" w:type="dxa"/>
            <w:vMerge/>
            <w:tcBorders>
              <w:top w:val="nil"/>
              <w:left w:val="nil"/>
              <w:bottom w:val="single" w:sz="8" w:space="0" w:color="000000"/>
              <w:right w:val="nil"/>
            </w:tcBorders>
            <w:vAlign w:val="center"/>
            <w:hideMark/>
          </w:tcPr>
          <w:p w14:paraId="5A3CD17C" w14:textId="77777777" w:rsidR="00633DE0" w:rsidRPr="00D44F34" w:rsidRDefault="00633DE0" w:rsidP="00A16172">
            <w:pPr>
              <w:spacing w:after="0" w:line="240" w:lineRule="auto"/>
              <w:rPr>
                <w:rFonts w:ascii="Times New Roman" w:eastAsia="Times New Roman" w:hAnsi="Times New Roman" w:cs="Times New Roman"/>
                <w:color w:val="000000" w:themeColor="text1"/>
                <w:sz w:val="20"/>
                <w:szCs w:val="20"/>
                <w:lang w:val="en-US" w:eastAsia="it-IT"/>
              </w:rPr>
            </w:pPr>
          </w:p>
        </w:tc>
        <w:tc>
          <w:tcPr>
            <w:tcW w:w="4820" w:type="dxa"/>
            <w:tcBorders>
              <w:top w:val="nil"/>
              <w:left w:val="nil"/>
              <w:bottom w:val="single" w:sz="8" w:space="0" w:color="auto"/>
              <w:right w:val="nil"/>
            </w:tcBorders>
            <w:shd w:val="clear" w:color="auto" w:fill="auto"/>
            <w:vAlign w:val="center"/>
            <w:hideMark/>
          </w:tcPr>
          <w:p w14:paraId="6A3D73C9" w14:textId="77777777" w:rsidR="00633DE0" w:rsidRPr="00D44F34" w:rsidRDefault="00633DE0" w:rsidP="00A16172">
            <w:pPr>
              <w:spacing w:after="0" w:line="240" w:lineRule="auto"/>
              <w:jc w:val="both"/>
              <w:rPr>
                <w:rFonts w:ascii="Times New Roman" w:eastAsia="Times New Roman" w:hAnsi="Times New Roman" w:cs="Times New Roman"/>
                <w:i/>
                <w:iCs/>
                <w:color w:val="000000" w:themeColor="text1"/>
                <w:sz w:val="20"/>
                <w:szCs w:val="20"/>
                <w:lang w:val="en-US" w:eastAsia="it-IT"/>
              </w:rPr>
            </w:pPr>
            <w:r w:rsidRPr="00D44F34">
              <w:rPr>
                <w:rFonts w:ascii="Times New Roman" w:eastAsia="Times New Roman" w:hAnsi="Times New Roman" w:cs="Times New Roman"/>
                <w:i/>
                <w:iCs/>
                <w:color w:val="000000" w:themeColor="text1"/>
                <w:sz w:val="20"/>
                <w:szCs w:val="20"/>
                <w:lang w:val="en-US" w:eastAsia="it-IT"/>
              </w:rPr>
              <w:t>For disadvantaged workers consider those identified by law</w:t>
            </w:r>
          </w:p>
        </w:tc>
      </w:tr>
      <w:tr w:rsidR="00D44F34" w:rsidRPr="002B3D6A" w14:paraId="165EF92F" w14:textId="77777777" w:rsidTr="00E13364">
        <w:trPr>
          <w:trHeight w:val="528"/>
        </w:trPr>
        <w:tc>
          <w:tcPr>
            <w:tcW w:w="2000" w:type="dxa"/>
            <w:vMerge/>
            <w:tcBorders>
              <w:top w:val="nil"/>
              <w:left w:val="nil"/>
              <w:bottom w:val="single" w:sz="8" w:space="0" w:color="000000"/>
              <w:right w:val="nil"/>
            </w:tcBorders>
            <w:vAlign w:val="center"/>
            <w:hideMark/>
          </w:tcPr>
          <w:p w14:paraId="73F33C39" w14:textId="77777777" w:rsidR="00633DE0" w:rsidRPr="00D44F34" w:rsidRDefault="00633DE0" w:rsidP="00A16172">
            <w:pPr>
              <w:spacing w:after="0" w:line="240" w:lineRule="auto"/>
              <w:rPr>
                <w:rFonts w:ascii="Times New Roman" w:eastAsia="Times New Roman" w:hAnsi="Times New Roman" w:cs="Times New Roman"/>
                <w:b/>
                <w:bCs/>
                <w:color w:val="000000" w:themeColor="text1"/>
                <w:sz w:val="20"/>
                <w:szCs w:val="20"/>
                <w:lang w:val="en-US" w:eastAsia="it-IT"/>
              </w:rPr>
            </w:pPr>
          </w:p>
        </w:tc>
        <w:tc>
          <w:tcPr>
            <w:tcW w:w="3118" w:type="dxa"/>
            <w:vMerge w:val="restart"/>
            <w:tcBorders>
              <w:top w:val="nil"/>
              <w:left w:val="nil"/>
              <w:bottom w:val="single" w:sz="8" w:space="0" w:color="000000"/>
              <w:right w:val="nil"/>
            </w:tcBorders>
            <w:shd w:val="clear" w:color="auto" w:fill="auto"/>
            <w:vAlign w:val="center"/>
            <w:hideMark/>
          </w:tcPr>
          <w:p w14:paraId="555A4FB7" w14:textId="77777777" w:rsidR="00633DE0" w:rsidRPr="00D44F34" w:rsidRDefault="00633DE0" w:rsidP="00A16172">
            <w:pPr>
              <w:spacing w:after="0" w:line="240" w:lineRule="auto"/>
              <w:rPr>
                <w:rFonts w:ascii="Times New Roman" w:eastAsia="Times New Roman" w:hAnsi="Times New Roman" w:cs="Times New Roman"/>
                <w:color w:val="000000" w:themeColor="text1"/>
                <w:sz w:val="20"/>
                <w:szCs w:val="20"/>
                <w:lang w:eastAsia="it-IT"/>
              </w:rPr>
            </w:pPr>
            <w:r w:rsidRPr="00D44F34">
              <w:rPr>
                <w:rFonts w:ascii="Times New Roman" w:eastAsia="Times New Roman" w:hAnsi="Times New Roman" w:cs="Times New Roman"/>
                <w:color w:val="000000" w:themeColor="text1"/>
                <w:sz w:val="20"/>
                <w:szCs w:val="20"/>
                <w:lang w:eastAsia="it-IT"/>
              </w:rPr>
              <w:t>13)</w:t>
            </w:r>
            <w:r w:rsidRPr="00D44F34">
              <w:rPr>
                <w:rFonts w:ascii="Times New Roman" w:eastAsia="Times New Roman" w:hAnsi="Times New Roman" w:cs="Times New Roman"/>
                <w:color w:val="000000" w:themeColor="text1"/>
                <w:sz w:val="14"/>
                <w:szCs w:val="14"/>
                <w:lang w:eastAsia="it-IT"/>
              </w:rPr>
              <w:t xml:space="preserve">    </w:t>
            </w:r>
            <w:r w:rsidRPr="00D44F34">
              <w:rPr>
                <w:rFonts w:ascii="Times New Roman" w:eastAsia="Times New Roman" w:hAnsi="Times New Roman" w:cs="Times New Roman"/>
                <w:b/>
                <w:bCs/>
                <w:color w:val="000000" w:themeColor="text1"/>
                <w:sz w:val="20"/>
                <w:szCs w:val="20"/>
                <w:lang w:eastAsia="it-IT"/>
              </w:rPr>
              <w:t xml:space="preserve">Workforce turnover </w:t>
            </w:r>
            <w:r w:rsidRPr="00D44F34">
              <w:rPr>
                <w:rFonts w:ascii="Times New Roman" w:eastAsia="Times New Roman" w:hAnsi="Times New Roman" w:cs="Times New Roman"/>
                <w:color w:val="000000" w:themeColor="text1"/>
                <w:sz w:val="20"/>
                <w:szCs w:val="20"/>
                <w:lang w:eastAsia="it-IT"/>
              </w:rPr>
              <w:t>(by gender)</w:t>
            </w:r>
          </w:p>
        </w:tc>
        <w:tc>
          <w:tcPr>
            <w:tcW w:w="4820" w:type="dxa"/>
            <w:tcBorders>
              <w:top w:val="nil"/>
              <w:left w:val="nil"/>
              <w:bottom w:val="nil"/>
              <w:right w:val="nil"/>
            </w:tcBorders>
            <w:shd w:val="clear" w:color="auto" w:fill="auto"/>
            <w:vAlign w:val="center"/>
            <w:hideMark/>
          </w:tcPr>
          <w:p w14:paraId="04B106CF" w14:textId="77777777" w:rsidR="00633DE0" w:rsidRPr="00D44F34" w:rsidRDefault="00633DE0" w:rsidP="00A16172">
            <w:pPr>
              <w:spacing w:after="0" w:line="240" w:lineRule="auto"/>
              <w:jc w:val="both"/>
              <w:rPr>
                <w:rFonts w:ascii="Times New Roman" w:eastAsia="Times New Roman" w:hAnsi="Times New Roman" w:cs="Times New Roman"/>
                <w:color w:val="000000" w:themeColor="text1"/>
                <w:sz w:val="20"/>
                <w:szCs w:val="20"/>
                <w:lang w:val="en-US" w:eastAsia="it-IT"/>
              </w:rPr>
            </w:pPr>
            <w:r w:rsidRPr="00D44F34">
              <w:rPr>
                <w:rFonts w:ascii="Times New Roman" w:eastAsia="Times New Roman" w:hAnsi="Times New Roman" w:cs="Times New Roman"/>
                <w:color w:val="000000" w:themeColor="text1"/>
                <w:sz w:val="20"/>
                <w:szCs w:val="20"/>
                <w:lang w:val="en-US" w:eastAsia="it-IT"/>
              </w:rPr>
              <w:t xml:space="preserve">Inflows – outflows of workforce in year n / Total personnel at the beginning of the year  n     </w:t>
            </w:r>
            <w:r w:rsidRPr="00D44F34">
              <w:rPr>
                <w:rFonts w:ascii="Times New Roman" w:eastAsia="Times New Roman" w:hAnsi="Times New Roman" w:cs="Times New Roman"/>
                <w:i/>
                <w:iCs/>
                <w:color w:val="000000" w:themeColor="text1"/>
                <w:sz w:val="20"/>
                <w:szCs w:val="20"/>
                <w:lang w:val="en-US" w:eastAsia="it-IT"/>
              </w:rPr>
              <w:t xml:space="preserve"> </w:t>
            </w:r>
          </w:p>
        </w:tc>
      </w:tr>
      <w:tr w:rsidR="00D44F34" w:rsidRPr="002B3D6A" w14:paraId="5BEE0914" w14:textId="77777777" w:rsidTr="00E13364">
        <w:trPr>
          <w:trHeight w:val="804"/>
        </w:trPr>
        <w:tc>
          <w:tcPr>
            <w:tcW w:w="2000" w:type="dxa"/>
            <w:vMerge/>
            <w:tcBorders>
              <w:top w:val="nil"/>
              <w:left w:val="nil"/>
              <w:bottom w:val="single" w:sz="8" w:space="0" w:color="000000"/>
              <w:right w:val="nil"/>
            </w:tcBorders>
            <w:vAlign w:val="center"/>
            <w:hideMark/>
          </w:tcPr>
          <w:p w14:paraId="548A4C93" w14:textId="77777777" w:rsidR="00633DE0" w:rsidRPr="00D44F34" w:rsidRDefault="00633DE0" w:rsidP="00A16172">
            <w:pPr>
              <w:spacing w:after="0" w:line="240" w:lineRule="auto"/>
              <w:rPr>
                <w:rFonts w:ascii="Times New Roman" w:eastAsia="Times New Roman" w:hAnsi="Times New Roman" w:cs="Times New Roman"/>
                <w:b/>
                <w:bCs/>
                <w:color w:val="000000" w:themeColor="text1"/>
                <w:sz w:val="20"/>
                <w:szCs w:val="20"/>
                <w:lang w:val="en-US" w:eastAsia="it-IT"/>
              </w:rPr>
            </w:pPr>
          </w:p>
        </w:tc>
        <w:tc>
          <w:tcPr>
            <w:tcW w:w="3118" w:type="dxa"/>
            <w:vMerge/>
            <w:tcBorders>
              <w:top w:val="nil"/>
              <w:left w:val="nil"/>
              <w:bottom w:val="single" w:sz="8" w:space="0" w:color="000000"/>
              <w:right w:val="nil"/>
            </w:tcBorders>
            <w:vAlign w:val="center"/>
            <w:hideMark/>
          </w:tcPr>
          <w:p w14:paraId="58A88EB3" w14:textId="77777777" w:rsidR="00633DE0" w:rsidRPr="00D44F34" w:rsidRDefault="00633DE0" w:rsidP="00A16172">
            <w:pPr>
              <w:spacing w:after="0" w:line="240" w:lineRule="auto"/>
              <w:rPr>
                <w:rFonts w:ascii="Times New Roman" w:eastAsia="Times New Roman" w:hAnsi="Times New Roman" w:cs="Times New Roman"/>
                <w:color w:val="000000" w:themeColor="text1"/>
                <w:sz w:val="20"/>
                <w:szCs w:val="20"/>
                <w:lang w:val="en-US" w:eastAsia="it-IT"/>
              </w:rPr>
            </w:pPr>
          </w:p>
        </w:tc>
        <w:tc>
          <w:tcPr>
            <w:tcW w:w="4820" w:type="dxa"/>
            <w:tcBorders>
              <w:top w:val="nil"/>
              <w:left w:val="nil"/>
              <w:bottom w:val="nil"/>
              <w:right w:val="nil"/>
            </w:tcBorders>
            <w:shd w:val="clear" w:color="auto" w:fill="auto"/>
            <w:vAlign w:val="center"/>
            <w:hideMark/>
          </w:tcPr>
          <w:p w14:paraId="55774710" w14:textId="286CCE19" w:rsidR="00633DE0" w:rsidRPr="00D44F34" w:rsidRDefault="00633DE0" w:rsidP="00A16172">
            <w:pPr>
              <w:spacing w:after="0" w:line="240" w:lineRule="auto"/>
              <w:jc w:val="both"/>
              <w:rPr>
                <w:rFonts w:ascii="Times New Roman" w:eastAsia="Times New Roman" w:hAnsi="Times New Roman" w:cs="Times New Roman"/>
                <w:i/>
                <w:iCs/>
                <w:color w:val="000000" w:themeColor="text1"/>
                <w:sz w:val="20"/>
                <w:szCs w:val="20"/>
                <w:lang w:val="en-US" w:eastAsia="it-IT"/>
              </w:rPr>
            </w:pPr>
            <w:r w:rsidRPr="00D44F34">
              <w:rPr>
                <w:rFonts w:ascii="Times New Roman" w:eastAsia="Times New Roman" w:hAnsi="Times New Roman" w:cs="Times New Roman"/>
                <w:i/>
                <w:iCs/>
                <w:color w:val="000000" w:themeColor="text1"/>
                <w:sz w:val="20"/>
                <w:szCs w:val="20"/>
                <w:lang w:val="en-US" w:eastAsia="it-IT"/>
              </w:rPr>
              <w:t xml:space="preserve">The annual turnover is calculated before professional upgrades and net of flows arising from changes in the </w:t>
            </w:r>
            <w:proofErr w:type="spellStart"/>
            <w:r w:rsidR="006A385C" w:rsidRPr="00D44F34">
              <w:rPr>
                <w:rFonts w:ascii="Times New Roman" w:eastAsia="Times New Roman" w:hAnsi="Times New Roman" w:cs="Times New Roman"/>
                <w:i/>
                <w:iCs/>
                <w:color w:val="000000" w:themeColor="text1"/>
                <w:sz w:val="20"/>
                <w:szCs w:val="20"/>
                <w:lang w:val="en-US" w:eastAsia="it-IT"/>
              </w:rPr>
              <w:t>organi</w:t>
            </w:r>
            <w:r w:rsidR="0093495C">
              <w:rPr>
                <w:rFonts w:ascii="Times New Roman" w:eastAsia="Times New Roman" w:hAnsi="Times New Roman" w:cs="Times New Roman"/>
                <w:i/>
                <w:iCs/>
                <w:color w:val="000000" w:themeColor="text1"/>
                <w:sz w:val="20"/>
                <w:szCs w:val="20"/>
                <w:lang w:val="en-US" w:eastAsia="it-IT"/>
              </w:rPr>
              <w:t>s</w:t>
            </w:r>
            <w:r w:rsidR="006A385C" w:rsidRPr="00D44F34">
              <w:rPr>
                <w:rFonts w:ascii="Times New Roman" w:eastAsia="Times New Roman" w:hAnsi="Times New Roman" w:cs="Times New Roman"/>
                <w:i/>
                <w:iCs/>
                <w:color w:val="000000" w:themeColor="text1"/>
                <w:sz w:val="20"/>
                <w:szCs w:val="20"/>
                <w:lang w:val="en-US" w:eastAsia="it-IT"/>
              </w:rPr>
              <w:t>ation</w:t>
            </w:r>
            <w:proofErr w:type="spellEnd"/>
          </w:p>
        </w:tc>
      </w:tr>
      <w:tr w:rsidR="00D44F34" w:rsidRPr="002B3D6A" w14:paraId="3922875D" w14:textId="77777777" w:rsidTr="00E13364">
        <w:trPr>
          <w:trHeight w:val="528"/>
        </w:trPr>
        <w:tc>
          <w:tcPr>
            <w:tcW w:w="2000" w:type="dxa"/>
            <w:vMerge/>
            <w:tcBorders>
              <w:top w:val="nil"/>
              <w:left w:val="nil"/>
              <w:bottom w:val="single" w:sz="8" w:space="0" w:color="000000"/>
              <w:right w:val="nil"/>
            </w:tcBorders>
            <w:vAlign w:val="center"/>
            <w:hideMark/>
          </w:tcPr>
          <w:p w14:paraId="55DF1D0E" w14:textId="77777777" w:rsidR="00633DE0" w:rsidRPr="00D44F34" w:rsidRDefault="00633DE0" w:rsidP="00A16172">
            <w:pPr>
              <w:spacing w:after="0" w:line="240" w:lineRule="auto"/>
              <w:rPr>
                <w:rFonts w:ascii="Times New Roman" w:eastAsia="Times New Roman" w:hAnsi="Times New Roman" w:cs="Times New Roman"/>
                <w:b/>
                <w:bCs/>
                <w:color w:val="000000" w:themeColor="text1"/>
                <w:sz w:val="20"/>
                <w:szCs w:val="20"/>
                <w:lang w:val="en-US" w:eastAsia="it-IT"/>
              </w:rPr>
            </w:pPr>
          </w:p>
        </w:tc>
        <w:tc>
          <w:tcPr>
            <w:tcW w:w="3118" w:type="dxa"/>
            <w:vMerge w:val="restart"/>
            <w:tcBorders>
              <w:top w:val="nil"/>
              <w:left w:val="nil"/>
              <w:bottom w:val="single" w:sz="8" w:space="0" w:color="000000"/>
              <w:right w:val="nil"/>
            </w:tcBorders>
            <w:shd w:val="clear" w:color="auto" w:fill="auto"/>
            <w:vAlign w:val="center"/>
            <w:hideMark/>
          </w:tcPr>
          <w:p w14:paraId="6B6A854A" w14:textId="77777777" w:rsidR="00633DE0" w:rsidRPr="00D44F34" w:rsidRDefault="00633DE0" w:rsidP="00A16172">
            <w:pPr>
              <w:spacing w:after="0" w:line="240" w:lineRule="auto"/>
              <w:rPr>
                <w:rFonts w:ascii="Times New Roman" w:eastAsia="Times New Roman" w:hAnsi="Times New Roman" w:cs="Times New Roman"/>
                <w:color w:val="000000" w:themeColor="text1"/>
                <w:sz w:val="20"/>
                <w:szCs w:val="20"/>
                <w:lang w:val="en-US" w:eastAsia="it-IT"/>
              </w:rPr>
            </w:pPr>
            <w:r w:rsidRPr="00D44F34">
              <w:rPr>
                <w:rFonts w:ascii="Times New Roman" w:eastAsia="Times New Roman" w:hAnsi="Times New Roman" w:cs="Times New Roman"/>
                <w:color w:val="000000" w:themeColor="text1"/>
                <w:sz w:val="20"/>
                <w:szCs w:val="20"/>
                <w:lang w:val="en-US" w:eastAsia="it-IT"/>
              </w:rPr>
              <w:t>14)</w:t>
            </w:r>
            <w:r w:rsidRPr="00D44F34">
              <w:rPr>
                <w:rFonts w:ascii="Times New Roman" w:eastAsia="Times New Roman" w:hAnsi="Times New Roman" w:cs="Times New Roman"/>
                <w:color w:val="000000" w:themeColor="text1"/>
                <w:sz w:val="14"/>
                <w:szCs w:val="14"/>
                <w:lang w:val="en-US" w:eastAsia="it-IT"/>
              </w:rPr>
              <w:t xml:space="preserve">    </w:t>
            </w:r>
            <w:r w:rsidRPr="00D44F34">
              <w:rPr>
                <w:rFonts w:ascii="Times New Roman" w:eastAsia="Times New Roman" w:hAnsi="Times New Roman" w:cs="Times New Roman"/>
                <w:b/>
                <w:bCs/>
                <w:color w:val="000000" w:themeColor="text1"/>
                <w:sz w:val="20"/>
                <w:szCs w:val="20"/>
                <w:lang w:val="en-US" w:eastAsia="it-IT"/>
              </w:rPr>
              <w:t>Trained employees</w:t>
            </w:r>
            <w:r w:rsidRPr="00D44F34">
              <w:rPr>
                <w:rFonts w:ascii="Times New Roman" w:eastAsia="Times New Roman" w:hAnsi="Times New Roman" w:cs="Times New Roman"/>
                <w:color w:val="000000" w:themeColor="text1"/>
                <w:sz w:val="20"/>
                <w:szCs w:val="20"/>
                <w:lang w:val="en-US" w:eastAsia="it-IT"/>
              </w:rPr>
              <w:t xml:space="preserve"> </w:t>
            </w:r>
            <w:r w:rsidRPr="00D44F34">
              <w:rPr>
                <w:rFonts w:ascii="Times New Roman" w:eastAsia="Times New Roman" w:hAnsi="Times New Roman" w:cs="Times New Roman"/>
                <w:b/>
                <w:bCs/>
                <w:color w:val="000000" w:themeColor="text1"/>
                <w:sz w:val="20"/>
                <w:szCs w:val="20"/>
                <w:lang w:val="en-US" w:eastAsia="it-IT"/>
              </w:rPr>
              <w:t>over total employees</w:t>
            </w:r>
            <w:r w:rsidRPr="00D44F34">
              <w:rPr>
                <w:rFonts w:ascii="Times New Roman" w:eastAsia="Times New Roman" w:hAnsi="Times New Roman" w:cs="Times New Roman"/>
                <w:color w:val="000000" w:themeColor="text1"/>
                <w:sz w:val="20"/>
                <w:szCs w:val="20"/>
                <w:lang w:val="en-US" w:eastAsia="it-IT"/>
              </w:rPr>
              <w:t xml:space="preserve"> (by gender and age-group)</w:t>
            </w:r>
          </w:p>
        </w:tc>
        <w:tc>
          <w:tcPr>
            <w:tcW w:w="4820" w:type="dxa"/>
            <w:tcBorders>
              <w:top w:val="single" w:sz="8" w:space="0" w:color="auto"/>
              <w:left w:val="nil"/>
              <w:bottom w:val="nil"/>
              <w:right w:val="nil"/>
            </w:tcBorders>
            <w:shd w:val="clear" w:color="auto" w:fill="auto"/>
            <w:vAlign w:val="center"/>
            <w:hideMark/>
          </w:tcPr>
          <w:p w14:paraId="7088549A" w14:textId="77777777" w:rsidR="00633DE0" w:rsidRPr="00D44F34" w:rsidRDefault="00633DE0" w:rsidP="00A16172">
            <w:pPr>
              <w:spacing w:after="0" w:line="240" w:lineRule="auto"/>
              <w:jc w:val="both"/>
              <w:rPr>
                <w:rFonts w:ascii="Times New Roman" w:eastAsia="Times New Roman" w:hAnsi="Times New Roman" w:cs="Times New Roman"/>
                <w:color w:val="000000" w:themeColor="text1"/>
                <w:sz w:val="20"/>
                <w:szCs w:val="20"/>
                <w:lang w:val="en-US" w:eastAsia="it-IT"/>
              </w:rPr>
            </w:pPr>
            <w:r w:rsidRPr="00D44F34">
              <w:rPr>
                <w:rFonts w:ascii="Times New Roman" w:eastAsia="Times New Roman" w:hAnsi="Times New Roman" w:cs="Times New Roman"/>
                <w:color w:val="000000" w:themeColor="text1"/>
                <w:sz w:val="20"/>
                <w:szCs w:val="20"/>
                <w:lang w:val="en-US" w:eastAsia="it-IT"/>
              </w:rPr>
              <w:t xml:space="preserve">No of  trained employees in year  n /  Total employees in year  n  </w:t>
            </w:r>
          </w:p>
        </w:tc>
      </w:tr>
      <w:tr w:rsidR="00D44F34" w:rsidRPr="002B3D6A" w14:paraId="0F1F6D04" w14:textId="77777777" w:rsidTr="00E13364">
        <w:trPr>
          <w:trHeight w:val="540"/>
        </w:trPr>
        <w:tc>
          <w:tcPr>
            <w:tcW w:w="2000" w:type="dxa"/>
            <w:vMerge/>
            <w:tcBorders>
              <w:top w:val="nil"/>
              <w:left w:val="nil"/>
              <w:bottom w:val="single" w:sz="8" w:space="0" w:color="000000"/>
              <w:right w:val="nil"/>
            </w:tcBorders>
            <w:vAlign w:val="center"/>
            <w:hideMark/>
          </w:tcPr>
          <w:p w14:paraId="7CAFD884" w14:textId="77777777" w:rsidR="00633DE0" w:rsidRPr="00D44F34" w:rsidRDefault="00633DE0" w:rsidP="00A16172">
            <w:pPr>
              <w:spacing w:after="0" w:line="240" w:lineRule="auto"/>
              <w:rPr>
                <w:rFonts w:ascii="Times New Roman" w:eastAsia="Times New Roman" w:hAnsi="Times New Roman" w:cs="Times New Roman"/>
                <w:b/>
                <w:bCs/>
                <w:color w:val="000000" w:themeColor="text1"/>
                <w:sz w:val="20"/>
                <w:szCs w:val="20"/>
                <w:lang w:val="en-US" w:eastAsia="it-IT"/>
              </w:rPr>
            </w:pPr>
          </w:p>
        </w:tc>
        <w:tc>
          <w:tcPr>
            <w:tcW w:w="3118" w:type="dxa"/>
            <w:vMerge/>
            <w:tcBorders>
              <w:top w:val="nil"/>
              <w:left w:val="nil"/>
              <w:bottom w:val="single" w:sz="8" w:space="0" w:color="000000"/>
              <w:right w:val="nil"/>
            </w:tcBorders>
            <w:vAlign w:val="center"/>
            <w:hideMark/>
          </w:tcPr>
          <w:p w14:paraId="01124913" w14:textId="77777777" w:rsidR="00633DE0" w:rsidRPr="00D44F34" w:rsidRDefault="00633DE0" w:rsidP="00A16172">
            <w:pPr>
              <w:spacing w:after="0" w:line="240" w:lineRule="auto"/>
              <w:rPr>
                <w:rFonts w:ascii="Times New Roman" w:eastAsia="Times New Roman" w:hAnsi="Times New Roman" w:cs="Times New Roman"/>
                <w:color w:val="000000" w:themeColor="text1"/>
                <w:sz w:val="20"/>
                <w:szCs w:val="20"/>
                <w:lang w:val="en-US" w:eastAsia="it-IT"/>
              </w:rPr>
            </w:pPr>
          </w:p>
        </w:tc>
        <w:tc>
          <w:tcPr>
            <w:tcW w:w="4820" w:type="dxa"/>
            <w:tcBorders>
              <w:top w:val="nil"/>
              <w:left w:val="nil"/>
              <w:bottom w:val="single" w:sz="8" w:space="0" w:color="auto"/>
              <w:right w:val="nil"/>
            </w:tcBorders>
            <w:shd w:val="clear" w:color="auto" w:fill="auto"/>
            <w:vAlign w:val="center"/>
            <w:hideMark/>
          </w:tcPr>
          <w:p w14:paraId="358A20F7" w14:textId="712B4B7A" w:rsidR="00633DE0" w:rsidRPr="00D44F34" w:rsidRDefault="00633DE0" w:rsidP="00A16172">
            <w:pPr>
              <w:spacing w:after="0" w:line="240" w:lineRule="auto"/>
              <w:jc w:val="both"/>
              <w:rPr>
                <w:rFonts w:ascii="Times New Roman" w:eastAsia="Times New Roman" w:hAnsi="Times New Roman" w:cs="Times New Roman"/>
                <w:i/>
                <w:iCs/>
                <w:color w:val="000000" w:themeColor="text1"/>
                <w:sz w:val="20"/>
                <w:szCs w:val="20"/>
                <w:lang w:val="en-US" w:eastAsia="it-IT"/>
              </w:rPr>
            </w:pPr>
            <w:r w:rsidRPr="00D44F34">
              <w:rPr>
                <w:rFonts w:ascii="Times New Roman" w:eastAsia="Times New Roman" w:hAnsi="Times New Roman" w:cs="Times New Roman"/>
                <w:i/>
                <w:iCs/>
                <w:color w:val="000000" w:themeColor="text1"/>
                <w:sz w:val="20"/>
                <w:szCs w:val="20"/>
                <w:lang w:val="en-US" w:eastAsia="it-IT"/>
              </w:rPr>
              <w:t xml:space="preserve">For calculation consider all types of vocational training carried out inside and outside the </w:t>
            </w:r>
            <w:proofErr w:type="spellStart"/>
            <w:r w:rsidRPr="00D44F34">
              <w:rPr>
                <w:rFonts w:ascii="Times New Roman" w:eastAsia="Times New Roman" w:hAnsi="Times New Roman" w:cs="Times New Roman"/>
                <w:i/>
                <w:iCs/>
                <w:color w:val="000000" w:themeColor="text1"/>
                <w:sz w:val="20"/>
                <w:szCs w:val="20"/>
                <w:lang w:val="en-US" w:eastAsia="it-IT"/>
              </w:rPr>
              <w:t>organi</w:t>
            </w:r>
            <w:r w:rsidR="0093495C">
              <w:rPr>
                <w:rFonts w:ascii="Times New Roman" w:eastAsia="Times New Roman" w:hAnsi="Times New Roman" w:cs="Times New Roman"/>
                <w:i/>
                <w:iCs/>
                <w:color w:val="000000" w:themeColor="text1"/>
                <w:sz w:val="20"/>
                <w:szCs w:val="20"/>
                <w:lang w:val="en-US" w:eastAsia="it-IT"/>
              </w:rPr>
              <w:t>s</w:t>
            </w:r>
            <w:r w:rsidRPr="00D44F34">
              <w:rPr>
                <w:rFonts w:ascii="Times New Roman" w:eastAsia="Times New Roman" w:hAnsi="Times New Roman" w:cs="Times New Roman"/>
                <w:i/>
                <w:iCs/>
                <w:color w:val="000000" w:themeColor="text1"/>
                <w:sz w:val="20"/>
                <w:szCs w:val="20"/>
                <w:lang w:val="en-US" w:eastAsia="it-IT"/>
              </w:rPr>
              <w:t>ation</w:t>
            </w:r>
            <w:proofErr w:type="spellEnd"/>
            <w:r w:rsidRPr="00D44F34">
              <w:rPr>
                <w:rFonts w:ascii="Times New Roman" w:eastAsia="Times New Roman" w:hAnsi="Times New Roman" w:cs="Times New Roman"/>
                <w:i/>
                <w:iCs/>
                <w:color w:val="000000" w:themeColor="text1"/>
                <w:sz w:val="20"/>
                <w:szCs w:val="20"/>
                <w:lang w:val="en-US" w:eastAsia="it-IT"/>
              </w:rPr>
              <w:t xml:space="preserve"> and paid leave for training or education. The proposed age groups are: less than 30 years, 30-50 years, over 50 years</w:t>
            </w:r>
          </w:p>
        </w:tc>
      </w:tr>
      <w:tr w:rsidR="00D44F34" w:rsidRPr="002B3D6A" w14:paraId="0F91935F" w14:textId="77777777" w:rsidTr="00E13364">
        <w:trPr>
          <w:trHeight w:val="528"/>
        </w:trPr>
        <w:tc>
          <w:tcPr>
            <w:tcW w:w="2000" w:type="dxa"/>
            <w:vMerge/>
            <w:tcBorders>
              <w:top w:val="nil"/>
              <w:left w:val="nil"/>
              <w:bottom w:val="single" w:sz="8" w:space="0" w:color="000000"/>
              <w:right w:val="nil"/>
            </w:tcBorders>
            <w:vAlign w:val="center"/>
            <w:hideMark/>
          </w:tcPr>
          <w:p w14:paraId="43A5E3C2" w14:textId="77777777" w:rsidR="00633DE0" w:rsidRPr="00D44F34" w:rsidRDefault="00633DE0" w:rsidP="00A16172">
            <w:pPr>
              <w:spacing w:after="0" w:line="240" w:lineRule="auto"/>
              <w:rPr>
                <w:rFonts w:ascii="Times New Roman" w:eastAsia="Times New Roman" w:hAnsi="Times New Roman" w:cs="Times New Roman"/>
                <w:b/>
                <w:bCs/>
                <w:color w:val="000000" w:themeColor="text1"/>
                <w:sz w:val="20"/>
                <w:szCs w:val="20"/>
                <w:lang w:val="en-US" w:eastAsia="it-IT"/>
              </w:rPr>
            </w:pPr>
          </w:p>
        </w:tc>
        <w:tc>
          <w:tcPr>
            <w:tcW w:w="3118" w:type="dxa"/>
            <w:vMerge w:val="restart"/>
            <w:tcBorders>
              <w:top w:val="nil"/>
              <w:left w:val="nil"/>
              <w:bottom w:val="single" w:sz="8" w:space="0" w:color="000000"/>
              <w:right w:val="nil"/>
            </w:tcBorders>
            <w:shd w:val="clear" w:color="auto" w:fill="auto"/>
            <w:vAlign w:val="center"/>
            <w:hideMark/>
          </w:tcPr>
          <w:p w14:paraId="4E1F50E2" w14:textId="77777777" w:rsidR="00633DE0" w:rsidRPr="00D44F34" w:rsidRDefault="00633DE0" w:rsidP="00A16172">
            <w:pPr>
              <w:spacing w:after="0" w:line="240" w:lineRule="auto"/>
              <w:rPr>
                <w:rFonts w:ascii="Times New Roman" w:eastAsia="Times New Roman" w:hAnsi="Times New Roman" w:cs="Times New Roman"/>
                <w:color w:val="000000" w:themeColor="text1"/>
                <w:sz w:val="20"/>
                <w:szCs w:val="20"/>
                <w:lang w:val="en-US" w:eastAsia="it-IT"/>
              </w:rPr>
            </w:pPr>
            <w:r w:rsidRPr="00D44F34">
              <w:rPr>
                <w:rFonts w:ascii="Times New Roman" w:eastAsia="Times New Roman" w:hAnsi="Times New Roman" w:cs="Times New Roman"/>
                <w:color w:val="000000" w:themeColor="text1"/>
                <w:sz w:val="20"/>
                <w:szCs w:val="20"/>
                <w:lang w:val="en-US" w:eastAsia="it-IT"/>
              </w:rPr>
              <w:t>15)</w:t>
            </w:r>
            <w:r w:rsidRPr="00D44F34">
              <w:rPr>
                <w:rFonts w:ascii="Times New Roman" w:eastAsia="Times New Roman" w:hAnsi="Times New Roman" w:cs="Times New Roman"/>
                <w:color w:val="000000" w:themeColor="text1"/>
                <w:sz w:val="14"/>
                <w:szCs w:val="14"/>
                <w:lang w:val="en-US" w:eastAsia="it-IT"/>
              </w:rPr>
              <w:t xml:space="preserve">    </w:t>
            </w:r>
            <w:proofErr w:type="spellStart"/>
            <w:r w:rsidRPr="00D44F34">
              <w:rPr>
                <w:rFonts w:ascii="Times New Roman" w:eastAsia="Times New Roman" w:hAnsi="Times New Roman" w:cs="Times New Roman"/>
                <w:b/>
                <w:bCs/>
                <w:color w:val="000000" w:themeColor="text1"/>
                <w:sz w:val="20"/>
                <w:szCs w:val="20"/>
                <w:lang w:val="en-US" w:eastAsia="it-IT"/>
              </w:rPr>
              <w:t>Labour</w:t>
            </w:r>
            <w:proofErr w:type="spellEnd"/>
            <w:r w:rsidRPr="00D44F34">
              <w:rPr>
                <w:rFonts w:ascii="Times New Roman" w:eastAsia="Times New Roman" w:hAnsi="Times New Roman" w:cs="Times New Roman"/>
                <w:b/>
                <w:bCs/>
                <w:color w:val="000000" w:themeColor="text1"/>
                <w:sz w:val="20"/>
                <w:szCs w:val="20"/>
                <w:lang w:val="en-US" w:eastAsia="it-IT"/>
              </w:rPr>
              <w:t xml:space="preserve"> cost per capita</w:t>
            </w:r>
            <w:r w:rsidRPr="00D44F34">
              <w:rPr>
                <w:rFonts w:ascii="Times New Roman" w:eastAsia="Times New Roman" w:hAnsi="Times New Roman" w:cs="Times New Roman"/>
                <w:color w:val="000000" w:themeColor="text1"/>
                <w:sz w:val="20"/>
                <w:szCs w:val="20"/>
                <w:lang w:val="en-US" w:eastAsia="it-IT"/>
              </w:rPr>
              <w:t xml:space="preserve"> (by professional level)</w:t>
            </w:r>
          </w:p>
        </w:tc>
        <w:tc>
          <w:tcPr>
            <w:tcW w:w="4820" w:type="dxa"/>
            <w:tcBorders>
              <w:top w:val="nil"/>
              <w:left w:val="nil"/>
              <w:bottom w:val="nil"/>
              <w:right w:val="nil"/>
            </w:tcBorders>
            <w:shd w:val="clear" w:color="auto" w:fill="auto"/>
            <w:vAlign w:val="center"/>
            <w:hideMark/>
          </w:tcPr>
          <w:p w14:paraId="226ECBEA" w14:textId="77777777" w:rsidR="00633DE0" w:rsidRPr="00D44F34" w:rsidRDefault="00633DE0" w:rsidP="00A16172">
            <w:pPr>
              <w:spacing w:after="0" w:line="240" w:lineRule="auto"/>
              <w:jc w:val="both"/>
              <w:rPr>
                <w:rFonts w:ascii="Times New Roman" w:eastAsia="Times New Roman" w:hAnsi="Times New Roman" w:cs="Times New Roman"/>
                <w:color w:val="000000" w:themeColor="text1"/>
                <w:sz w:val="20"/>
                <w:szCs w:val="20"/>
                <w:lang w:val="en-US" w:eastAsia="it-IT"/>
              </w:rPr>
            </w:pPr>
            <w:r w:rsidRPr="00D44F34">
              <w:rPr>
                <w:rFonts w:ascii="Times New Roman" w:eastAsia="Times New Roman" w:hAnsi="Times New Roman" w:cs="Times New Roman"/>
                <w:color w:val="000000" w:themeColor="text1"/>
                <w:sz w:val="20"/>
                <w:szCs w:val="20"/>
                <w:lang w:val="en-US" w:eastAsia="it-IT"/>
              </w:rPr>
              <w:t xml:space="preserve">Total  </w:t>
            </w:r>
            <w:proofErr w:type="spellStart"/>
            <w:r w:rsidRPr="00D44F34">
              <w:rPr>
                <w:rFonts w:ascii="Times New Roman" w:eastAsia="Times New Roman" w:hAnsi="Times New Roman" w:cs="Times New Roman"/>
                <w:color w:val="000000" w:themeColor="text1"/>
                <w:sz w:val="20"/>
                <w:szCs w:val="20"/>
                <w:lang w:val="en-US" w:eastAsia="it-IT"/>
              </w:rPr>
              <w:t>labour</w:t>
            </w:r>
            <w:proofErr w:type="spellEnd"/>
            <w:r w:rsidRPr="00D44F34">
              <w:rPr>
                <w:rFonts w:ascii="Times New Roman" w:eastAsia="Times New Roman" w:hAnsi="Times New Roman" w:cs="Times New Roman"/>
                <w:color w:val="000000" w:themeColor="text1"/>
                <w:sz w:val="20"/>
                <w:szCs w:val="20"/>
                <w:lang w:val="en-US" w:eastAsia="it-IT"/>
              </w:rPr>
              <w:t xml:space="preserve"> cost in year n (€) / Total employees in year  n  </w:t>
            </w:r>
          </w:p>
        </w:tc>
      </w:tr>
      <w:tr w:rsidR="00D44F34" w:rsidRPr="002B3D6A" w14:paraId="2CB9E529" w14:textId="77777777" w:rsidTr="00E13364">
        <w:trPr>
          <w:trHeight w:val="60"/>
        </w:trPr>
        <w:tc>
          <w:tcPr>
            <w:tcW w:w="2000" w:type="dxa"/>
            <w:vMerge/>
            <w:tcBorders>
              <w:top w:val="nil"/>
              <w:left w:val="nil"/>
              <w:bottom w:val="single" w:sz="8" w:space="0" w:color="000000"/>
              <w:right w:val="nil"/>
            </w:tcBorders>
            <w:vAlign w:val="center"/>
            <w:hideMark/>
          </w:tcPr>
          <w:p w14:paraId="5ECF624D" w14:textId="77777777" w:rsidR="00633DE0" w:rsidRPr="00D44F34" w:rsidRDefault="00633DE0" w:rsidP="00A16172">
            <w:pPr>
              <w:spacing w:after="0" w:line="240" w:lineRule="auto"/>
              <w:rPr>
                <w:rFonts w:ascii="Times New Roman" w:eastAsia="Times New Roman" w:hAnsi="Times New Roman" w:cs="Times New Roman"/>
                <w:b/>
                <w:bCs/>
                <w:color w:val="000000" w:themeColor="text1"/>
                <w:sz w:val="20"/>
                <w:szCs w:val="20"/>
                <w:lang w:val="en-US" w:eastAsia="it-IT"/>
              </w:rPr>
            </w:pPr>
          </w:p>
        </w:tc>
        <w:tc>
          <w:tcPr>
            <w:tcW w:w="3118" w:type="dxa"/>
            <w:vMerge/>
            <w:tcBorders>
              <w:top w:val="nil"/>
              <w:left w:val="nil"/>
              <w:bottom w:val="single" w:sz="8" w:space="0" w:color="000000"/>
              <w:right w:val="nil"/>
            </w:tcBorders>
            <w:vAlign w:val="center"/>
            <w:hideMark/>
          </w:tcPr>
          <w:p w14:paraId="54FB060E" w14:textId="77777777" w:rsidR="00633DE0" w:rsidRPr="00D44F34" w:rsidRDefault="00633DE0" w:rsidP="00A16172">
            <w:pPr>
              <w:spacing w:after="0" w:line="240" w:lineRule="auto"/>
              <w:rPr>
                <w:rFonts w:ascii="Times New Roman" w:eastAsia="Times New Roman" w:hAnsi="Times New Roman" w:cs="Times New Roman"/>
                <w:color w:val="000000" w:themeColor="text1"/>
                <w:sz w:val="20"/>
                <w:szCs w:val="20"/>
                <w:lang w:val="en-US" w:eastAsia="it-IT"/>
              </w:rPr>
            </w:pPr>
          </w:p>
        </w:tc>
        <w:tc>
          <w:tcPr>
            <w:tcW w:w="4820" w:type="dxa"/>
            <w:tcBorders>
              <w:top w:val="nil"/>
              <w:left w:val="nil"/>
              <w:bottom w:val="single" w:sz="8" w:space="0" w:color="auto"/>
              <w:right w:val="nil"/>
            </w:tcBorders>
            <w:shd w:val="clear" w:color="auto" w:fill="auto"/>
            <w:vAlign w:val="center"/>
            <w:hideMark/>
          </w:tcPr>
          <w:p w14:paraId="3D241802" w14:textId="5C03360B" w:rsidR="00633DE0" w:rsidRPr="00D44F34" w:rsidRDefault="00633DE0" w:rsidP="00092194">
            <w:pPr>
              <w:spacing w:after="0" w:line="240" w:lineRule="auto"/>
              <w:jc w:val="both"/>
              <w:rPr>
                <w:rFonts w:ascii="Times New Roman" w:eastAsia="Times New Roman" w:hAnsi="Times New Roman" w:cs="Times New Roman"/>
                <w:i/>
                <w:iCs/>
                <w:color w:val="000000" w:themeColor="text1"/>
                <w:sz w:val="20"/>
                <w:szCs w:val="20"/>
                <w:lang w:val="en-US" w:eastAsia="it-IT"/>
              </w:rPr>
            </w:pPr>
            <w:r w:rsidRPr="00D44F34">
              <w:rPr>
                <w:rFonts w:ascii="Times New Roman" w:eastAsia="Times New Roman" w:hAnsi="Times New Roman" w:cs="Times New Roman"/>
                <w:i/>
                <w:iCs/>
                <w:color w:val="000000" w:themeColor="text1"/>
                <w:sz w:val="20"/>
                <w:szCs w:val="20"/>
                <w:lang w:val="en-US" w:eastAsia="it-IT"/>
              </w:rPr>
              <w:t>For professional level consider senior manager, middle managers</w:t>
            </w:r>
            <w:r w:rsidR="00F60A34">
              <w:rPr>
                <w:rFonts w:ascii="Times New Roman" w:eastAsia="Times New Roman" w:hAnsi="Times New Roman" w:cs="Times New Roman"/>
                <w:i/>
                <w:iCs/>
                <w:color w:val="000000" w:themeColor="text1"/>
                <w:sz w:val="20"/>
                <w:szCs w:val="20"/>
                <w:lang w:val="en-US" w:eastAsia="it-IT"/>
              </w:rPr>
              <w:t>,</w:t>
            </w:r>
            <w:r w:rsidRPr="00D44F34">
              <w:rPr>
                <w:rFonts w:ascii="Times New Roman" w:eastAsia="Times New Roman" w:hAnsi="Times New Roman" w:cs="Times New Roman"/>
                <w:i/>
                <w:iCs/>
                <w:color w:val="000000" w:themeColor="text1"/>
                <w:sz w:val="20"/>
                <w:szCs w:val="20"/>
                <w:lang w:val="en-US" w:eastAsia="it-IT"/>
              </w:rPr>
              <w:t xml:space="preserve"> functional managers, others</w:t>
            </w:r>
          </w:p>
        </w:tc>
      </w:tr>
      <w:tr w:rsidR="00D44F34" w:rsidRPr="002B3D6A" w14:paraId="668C427E" w14:textId="77777777" w:rsidTr="00E13364">
        <w:trPr>
          <w:trHeight w:val="528"/>
        </w:trPr>
        <w:tc>
          <w:tcPr>
            <w:tcW w:w="2000" w:type="dxa"/>
            <w:vMerge/>
            <w:tcBorders>
              <w:top w:val="nil"/>
              <w:left w:val="nil"/>
              <w:bottom w:val="single" w:sz="8" w:space="0" w:color="000000"/>
              <w:right w:val="nil"/>
            </w:tcBorders>
            <w:vAlign w:val="center"/>
            <w:hideMark/>
          </w:tcPr>
          <w:p w14:paraId="729926F7" w14:textId="77777777" w:rsidR="00633DE0" w:rsidRPr="00D44F34" w:rsidRDefault="00633DE0" w:rsidP="00A16172">
            <w:pPr>
              <w:spacing w:after="0" w:line="240" w:lineRule="auto"/>
              <w:rPr>
                <w:rFonts w:ascii="Times New Roman" w:eastAsia="Times New Roman" w:hAnsi="Times New Roman" w:cs="Times New Roman"/>
                <w:b/>
                <w:bCs/>
                <w:color w:val="000000" w:themeColor="text1"/>
                <w:sz w:val="20"/>
                <w:szCs w:val="20"/>
                <w:lang w:val="en-US" w:eastAsia="it-IT"/>
              </w:rPr>
            </w:pPr>
          </w:p>
        </w:tc>
        <w:tc>
          <w:tcPr>
            <w:tcW w:w="3118" w:type="dxa"/>
            <w:vMerge w:val="restart"/>
            <w:tcBorders>
              <w:top w:val="nil"/>
              <w:left w:val="nil"/>
              <w:bottom w:val="single" w:sz="8" w:space="0" w:color="000000"/>
              <w:right w:val="nil"/>
            </w:tcBorders>
            <w:shd w:val="clear" w:color="auto" w:fill="auto"/>
            <w:vAlign w:val="center"/>
            <w:hideMark/>
          </w:tcPr>
          <w:p w14:paraId="7878C019" w14:textId="77777777" w:rsidR="00633DE0" w:rsidRPr="00D44F34" w:rsidRDefault="00633DE0" w:rsidP="00A16172">
            <w:pPr>
              <w:spacing w:after="0" w:line="240" w:lineRule="auto"/>
              <w:rPr>
                <w:rFonts w:ascii="Times New Roman" w:eastAsia="Times New Roman" w:hAnsi="Times New Roman" w:cs="Times New Roman"/>
                <w:color w:val="000000" w:themeColor="text1"/>
                <w:sz w:val="20"/>
                <w:szCs w:val="20"/>
                <w:lang w:val="en-US" w:eastAsia="it-IT"/>
              </w:rPr>
            </w:pPr>
            <w:r w:rsidRPr="00D44F34">
              <w:rPr>
                <w:rFonts w:ascii="Times New Roman" w:eastAsia="Times New Roman" w:hAnsi="Times New Roman" w:cs="Times New Roman"/>
                <w:color w:val="000000" w:themeColor="text1"/>
                <w:sz w:val="20"/>
                <w:szCs w:val="20"/>
                <w:lang w:val="en-US" w:eastAsia="it-IT"/>
              </w:rPr>
              <w:t>16)</w:t>
            </w:r>
            <w:r w:rsidRPr="00D44F34">
              <w:rPr>
                <w:rFonts w:ascii="Times New Roman" w:eastAsia="Times New Roman" w:hAnsi="Times New Roman" w:cs="Times New Roman"/>
                <w:color w:val="000000" w:themeColor="text1"/>
                <w:sz w:val="14"/>
                <w:szCs w:val="14"/>
                <w:lang w:val="en-US" w:eastAsia="it-IT"/>
              </w:rPr>
              <w:t xml:space="preserve">    </w:t>
            </w:r>
            <w:r w:rsidRPr="00D44F34">
              <w:rPr>
                <w:rFonts w:ascii="Times New Roman" w:eastAsia="Times New Roman" w:hAnsi="Times New Roman" w:cs="Times New Roman"/>
                <w:b/>
                <w:bCs/>
                <w:color w:val="000000" w:themeColor="text1"/>
                <w:sz w:val="20"/>
                <w:szCs w:val="20"/>
                <w:lang w:val="en-US" w:eastAsia="it-IT"/>
              </w:rPr>
              <w:t>Gender pay gap</w:t>
            </w:r>
            <w:r w:rsidRPr="00D44F34">
              <w:rPr>
                <w:rFonts w:ascii="Times New Roman" w:eastAsia="Times New Roman" w:hAnsi="Times New Roman" w:cs="Times New Roman"/>
                <w:color w:val="000000" w:themeColor="text1"/>
                <w:sz w:val="20"/>
                <w:szCs w:val="20"/>
                <w:lang w:val="en-US" w:eastAsia="it-IT"/>
              </w:rPr>
              <w:t xml:space="preserve"> (by professional level)</w:t>
            </w:r>
          </w:p>
        </w:tc>
        <w:tc>
          <w:tcPr>
            <w:tcW w:w="4820" w:type="dxa"/>
            <w:tcBorders>
              <w:top w:val="nil"/>
              <w:left w:val="nil"/>
              <w:bottom w:val="nil"/>
              <w:right w:val="nil"/>
            </w:tcBorders>
            <w:shd w:val="clear" w:color="auto" w:fill="auto"/>
            <w:vAlign w:val="center"/>
            <w:hideMark/>
          </w:tcPr>
          <w:p w14:paraId="4B6E6E5A" w14:textId="77777777" w:rsidR="00633DE0" w:rsidRPr="00D44F34" w:rsidRDefault="00633DE0" w:rsidP="00A16172">
            <w:pPr>
              <w:spacing w:after="0" w:line="240" w:lineRule="auto"/>
              <w:jc w:val="both"/>
              <w:rPr>
                <w:rFonts w:ascii="Times New Roman" w:eastAsia="Times New Roman" w:hAnsi="Times New Roman" w:cs="Times New Roman"/>
                <w:color w:val="000000" w:themeColor="text1"/>
                <w:sz w:val="20"/>
                <w:szCs w:val="20"/>
                <w:lang w:val="en-US" w:eastAsia="it-IT"/>
              </w:rPr>
            </w:pPr>
            <w:r w:rsidRPr="00D44F34">
              <w:rPr>
                <w:rFonts w:ascii="Times New Roman" w:eastAsia="Times New Roman" w:hAnsi="Times New Roman" w:cs="Times New Roman"/>
                <w:color w:val="000000" w:themeColor="text1"/>
                <w:sz w:val="20"/>
                <w:szCs w:val="20"/>
                <w:lang w:val="en-US" w:eastAsia="it-IT"/>
              </w:rPr>
              <w:t xml:space="preserve">Average earnings for women in year  n (€) / Average earnings for men in year  n  (€)   </w:t>
            </w:r>
          </w:p>
        </w:tc>
      </w:tr>
      <w:tr w:rsidR="00D44F34" w:rsidRPr="002B3D6A" w14:paraId="01192E41" w14:textId="77777777" w:rsidTr="00E13364">
        <w:trPr>
          <w:trHeight w:val="804"/>
        </w:trPr>
        <w:tc>
          <w:tcPr>
            <w:tcW w:w="2000" w:type="dxa"/>
            <w:vMerge/>
            <w:tcBorders>
              <w:top w:val="nil"/>
              <w:left w:val="nil"/>
              <w:bottom w:val="single" w:sz="8" w:space="0" w:color="000000"/>
              <w:right w:val="nil"/>
            </w:tcBorders>
            <w:vAlign w:val="center"/>
            <w:hideMark/>
          </w:tcPr>
          <w:p w14:paraId="2DDFC6C6" w14:textId="77777777" w:rsidR="00633DE0" w:rsidRPr="00D44F34" w:rsidRDefault="00633DE0" w:rsidP="00A16172">
            <w:pPr>
              <w:spacing w:after="0" w:line="240" w:lineRule="auto"/>
              <w:rPr>
                <w:rFonts w:ascii="Times New Roman" w:eastAsia="Times New Roman" w:hAnsi="Times New Roman" w:cs="Times New Roman"/>
                <w:b/>
                <w:bCs/>
                <w:color w:val="000000" w:themeColor="text1"/>
                <w:sz w:val="20"/>
                <w:szCs w:val="20"/>
                <w:lang w:val="en-US" w:eastAsia="it-IT"/>
              </w:rPr>
            </w:pPr>
          </w:p>
        </w:tc>
        <w:tc>
          <w:tcPr>
            <w:tcW w:w="3118" w:type="dxa"/>
            <w:vMerge/>
            <w:tcBorders>
              <w:top w:val="nil"/>
              <w:left w:val="nil"/>
              <w:bottom w:val="single" w:sz="8" w:space="0" w:color="000000"/>
              <w:right w:val="nil"/>
            </w:tcBorders>
            <w:vAlign w:val="center"/>
            <w:hideMark/>
          </w:tcPr>
          <w:p w14:paraId="7CD95C17" w14:textId="77777777" w:rsidR="00633DE0" w:rsidRPr="00D44F34" w:rsidRDefault="00633DE0" w:rsidP="00A16172">
            <w:pPr>
              <w:spacing w:after="0" w:line="240" w:lineRule="auto"/>
              <w:rPr>
                <w:rFonts w:ascii="Times New Roman" w:eastAsia="Times New Roman" w:hAnsi="Times New Roman" w:cs="Times New Roman"/>
                <w:color w:val="000000" w:themeColor="text1"/>
                <w:sz w:val="20"/>
                <w:szCs w:val="20"/>
                <w:lang w:val="en-US" w:eastAsia="it-IT"/>
              </w:rPr>
            </w:pPr>
          </w:p>
        </w:tc>
        <w:tc>
          <w:tcPr>
            <w:tcW w:w="4820" w:type="dxa"/>
            <w:tcBorders>
              <w:top w:val="nil"/>
              <w:left w:val="nil"/>
              <w:bottom w:val="single" w:sz="4" w:space="0" w:color="auto"/>
              <w:right w:val="nil"/>
            </w:tcBorders>
            <w:shd w:val="clear" w:color="auto" w:fill="auto"/>
            <w:vAlign w:val="center"/>
            <w:hideMark/>
          </w:tcPr>
          <w:p w14:paraId="39AEC71B" w14:textId="4CAA7D25" w:rsidR="00633DE0" w:rsidRPr="00D44F34" w:rsidRDefault="00633DE0" w:rsidP="00A16172">
            <w:pPr>
              <w:spacing w:after="0" w:line="240" w:lineRule="auto"/>
              <w:jc w:val="both"/>
              <w:rPr>
                <w:rFonts w:ascii="Times New Roman" w:eastAsia="Times New Roman" w:hAnsi="Times New Roman" w:cs="Times New Roman"/>
                <w:i/>
                <w:iCs/>
                <w:color w:val="000000" w:themeColor="text1"/>
                <w:sz w:val="20"/>
                <w:szCs w:val="20"/>
                <w:lang w:val="en-US" w:eastAsia="it-IT"/>
              </w:rPr>
            </w:pPr>
            <w:r w:rsidRPr="00D44F34">
              <w:rPr>
                <w:rFonts w:ascii="Times New Roman" w:eastAsia="Times New Roman" w:hAnsi="Times New Roman" w:cs="Times New Roman"/>
                <w:i/>
                <w:iCs/>
                <w:color w:val="000000" w:themeColor="text1"/>
                <w:sz w:val="20"/>
                <w:szCs w:val="20"/>
                <w:lang w:val="en-US" w:eastAsia="it-IT"/>
              </w:rPr>
              <w:t>For professional level consider senior manager, middle managers</w:t>
            </w:r>
            <w:r w:rsidR="00F60A34">
              <w:rPr>
                <w:rFonts w:ascii="Times New Roman" w:eastAsia="Times New Roman" w:hAnsi="Times New Roman" w:cs="Times New Roman"/>
                <w:i/>
                <w:iCs/>
                <w:color w:val="000000" w:themeColor="text1"/>
                <w:sz w:val="20"/>
                <w:szCs w:val="20"/>
                <w:lang w:val="en-US" w:eastAsia="it-IT"/>
              </w:rPr>
              <w:t>,</w:t>
            </w:r>
            <w:r w:rsidRPr="00D44F34">
              <w:rPr>
                <w:rFonts w:ascii="Times New Roman" w:eastAsia="Times New Roman" w:hAnsi="Times New Roman" w:cs="Times New Roman"/>
                <w:i/>
                <w:iCs/>
                <w:color w:val="000000" w:themeColor="text1"/>
                <w:sz w:val="20"/>
                <w:szCs w:val="20"/>
                <w:lang w:val="en-US" w:eastAsia="it-IT"/>
              </w:rPr>
              <w:t xml:space="preserve"> functional managers, blue collars, others</w:t>
            </w:r>
          </w:p>
        </w:tc>
      </w:tr>
      <w:tr w:rsidR="00D44F34" w:rsidRPr="002B3D6A" w14:paraId="4DD4B0A0" w14:textId="77777777" w:rsidTr="00E13364">
        <w:trPr>
          <w:trHeight w:val="540"/>
        </w:trPr>
        <w:tc>
          <w:tcPr>
            <w:tcW w:w="2000" w:type="dxa"/>
            <w:vMerge/>
            <w:tcBorders>
              <w:top w:val="nil"/>
              <w:left w:val="nil"/>
              <w:bottom w:val="single" w:sz="8" w:space="0" w:color="000000"/>
              <w:right w:val="nil"/>
            </w:tcBorders>
            <w:vAlign w:val="center"/>
            <w:hideMark/>
          </w:tcPr>
          <w:p w14:paraId="3E10261E" w14:textId="77777777" w:rsidR="00633DE0" w:rsidRPr="00D44F34" w:rsidRDefault="00633DE0" w:rsidP="00A16172">
            <w:pPr>
              <w:spacing w:after="0" w:line="240" w:lineRule="auto"/>
              <w:rPr>
                <w:rFonts w:ascii="Times New Roman" w:eastAsia="Times New Roman" w:hAnsi="Times New Roman" w:cs="Times New Roman"/>
                <w:b/>
                <w:bCs/>
                <w:color w:val="000000" w:themeColor="text1"/>
                <w:sz w:val="20"/>
                <w:szCs w:val="20"/>
                <w:lang w:val="en-US" w:eastAsia="it-IT"/>
              </w:rPr>
            </w:pPr>
          </w:p>
        </w:tc>
        <w:tc>
          <w:tcPr>
            <w:tcW w:w="3118" w:type="dxa"/>
            <w:tcBorders>
              <w:top w:val="nil"/>
              <w:left w:val="nil"/>
              <w:bottom w:val="nil"/>
              <w:right w:val="nil"/>
            </w:tcBorders>
            <w:shd w:val="clear" w:color="auto" w:fill="auto"/>
            <w:vAlign w:val="center"/>
            <w:hideMark/>
          </w:tcPr>
          <w:p w14:paraId="0C9310B7" w14:textId="77777777" w:rsidR="00633DE0" w:rsidRPr="00D44F34" w:rsidRDefault="00633DE0" w:rsidP="00A16172">
            <w:pPr>
              <w:spacing w:after="0" w:line="240" w:lineRule="auto"/>
              <w:rPr>
                <w:rFonts w:ascii="Times New Roman" w:eastAsia="Times New Roman" w:hAnsi="Times New Roman" w:cs="Times New Roman"/>
                <w:color w:val="000000" w:themeColor="text1"/>
                <w:sz w:val="20"/>
                <w:szCs w:val="20"/>
                <w:lang w:val="en-US" w:eastAsia="it-IT"/>
              </w:rPr>
            </w:pPr>
            <w:r w:rsidRPr="00D44F34">
              <w:rPr>
                <w:rFonts w:ascii="Times New Roman" w:eastAsia="Times New Roman" w:hAnsi="Times New Roman" w:cs="Times New Roman"/>
                <w:color w:val="000000" w:themeColor="text1"/>
                <w:sz w:val="20"/>
                <w:szCs w:val="20"/>
                <w:lang w:val="en-US" w:eastAsia="it-IT"/>
              </w:rPr>
              <w:t xml:space="preserve">17) </w:t>
            </w:r>
            <w:r w:rsidRPr="00D44F34">
              <w:rPr>
                <w:rFonts w:ascii="Times New Roman" w:eastAsia="Times New Roman" w:hAnsi="Times New Roman" w:cs="Times New Roman"/>
                <w:b/>
                <w:bCs/>
                <w:color w:val="000000" w:themeColor="text1"/>
                <w:sz w:val="20"/>
                <w:szCs w:val="20"/>
                <w:lang w:val="en-US" w:eastAsia="it-IT"/>
              </w:rPr>
              <w:t>Volunteers</w:t>
            </w:r>
            <w:r w:rsidRPr="00D44F34">
              <w:rPr>
                <w:rFonts w:ascii="Times New Roman" w:eastAsia="Times New Roman" w:hAnsi="Times New Roman" w:cs="Times New Roman"/>
                <w:color w:val="000000" w:themeColor="text1"/>
                <w:sz w:val="20"/>
                <w:szCs w:val="20"/>
                <w:lang w:val="en-US" w:eastAsia="it-IT"/>
              </w:rPr>
              <w:t xml:space="preserve"> (by gender and age group)</w:t>
            </w:r>
          </w:p>
        </w:tc>
        <w:tc>
          <w:tcPr>
            <w:tcW w:w="4820" w:type="dxa"/>
            <w:tcBorders>
              <w:top w:val="single" w:sz="4" w:space="0" w:color="auto"/>
              <w:left w:val="nil"/>
              <w:bottom w:val="single" w:sz="4" w:space="0" w:color="auto"/>
              <w:right w:val="nil"/>
            </w:tcBorders>
            <w:shd w:val="clear" w:color="auto" w:fill="auto"/>
            <w:vAlign w:val="center"/>
            <w:hideMark/>
          </w:tcPr>
          <w:p w14:paraId="00F4E3D2" w14:textId="3F801FF9" w:rsidR="00633DE0" w:rsidRPr="00D44F34" w:rsidRDefault="00633DE0" w:rsidP="00A16172">
            <w:pPr>
              <w:spacing w:after="0" w:line="240" w:lineRule="auto"/>
              <w:jc w:val="both"/>
              <w:rPr>
                <w:rFonts w:ascii="Times New Roman" w:eastAsia="Times New Roman" w:hAnsi="Times New Roman" w:cs="Times New Roman"/>
                <w:i/>
                <w:iCs/>
                <w:color w:val="000000" w:themeColor="text1"/>
                <w:sz w:val="20"/>
                <w:szCs w:val="20"/>
                <w:lang w:val="en-US" w:eastAsia="it-IT"/>
              </w:rPr>
            </w:pPr>
            <w:r w:rsidRPr="00D44F34">
              <w:rPr>
                <w:rFonts w:ascii="Times New Roman" w:eastAsia="Times New Roman" w:hAnsi="Times New Roman" w:cs="Times New Roman"/>
                <w:color w:val="000000" w:themeColor="text1"/>
                <w:sz w:val="20"/>
                <w:szCs w:val="20"/>
                <w:lang w:val="en-US" w:eastAsia="it-IT"/>
              </w:rPr>
              <w:t xml:space="preserve">No of </w:t>
            </w:r>
            <w:r w:rsidR="00753FB4" w:rsidRPr="00D44F34">
              <w:rPr>
                <w:rFonts w:ascii="Times New Roman" w:eastAsia="Times New Roman" w:hAnsi="Times New Roman" w:cs="Times New Roman"/>
                <w:color w:val="000000" w:themeColor="text1"/>
                <w:sz w:val="20"/>
                <w:szCs w:val="20"/>
                <w:lang w:val="en-US" w:eastAsia="it-IT"/>
              </w:rPr>
              <w:t>volunteers</w:t>
            </w:r>
            <w:r w:rsidRPr="00D44F34">
              <w:rPr>
                <w:rFonts w:ascii="Times New Roman" w:eastAsia="Times New Roman" w:hAnsi="Times New Roman" w:cs="Times New Roman"/>
                <w:color w:val="000000" w:themeColor="text1"/>
                <w:sz w:val="20"/>
                <w:szCs w:val="20"/>
                <w:lang w:val="en-US" w:eastAsia="it-IT"/>
              </w:rPr>
              <w:t xml:space="preserve"> in year n </w:t>
            </w:r>
            <w:r w:rsidRPr="00D44F34">
              <w:rPr>
                <w:rFonts w:ascii="Times New Roman" w:eastAsia="Times New Roman" w:hAnsi="Times New Roman" w:cs="Times New Roman"/>
                <w:i/>
                <w:iCs/>
                <w:color w:val="000000" w:themeColor="text1"/>
                <w:sz w:val="20"/>
                <w:szCs w:val="20"/>
                <w:lang w:val="en-US" w:eastAsia="it-IT"/>
              </w:rPr>
              <w:t>/ The proposed age groups are: less than 30 years, 30-50 years, over 50 years</w:t>
            </w:r>
          </w:p>
        </w:tc>
      </w:tr>
      <w:tr w:rsidR="00D44F34" w:rsidRPr="002B3D6A" w14:paraId="053DD920" w14:textId="77777777" w:rsidTr="00E13364">
        <w:trPr>
          <w:trHeight w:val="528"/>
        </w:trPr>
        <w:tc>
          <w:tcPr>
            <w:tcW w:w="2000" w:type="dxa"/>
            <w:vMerge/>
            <w:tcBorders>
              <w:top w:val="nil"/>
              <w:left w:val="nil"/>
              <w:bottom w:val="single" w:sz="8" w:space="0" w:color="000000"/>
              <w:right w:val="nil"/>
            </w:tcBorders>
            <w:vAlign w:val="center"/>
            <w:hideMark/>
          </w:tcPr>
          <w:p w14:paraId="7388D2F3" w14:textId="77777777" w:rsidR="00633DE0" w:rsidRPr="00D44F34" w:rsidRDefault="00633DE0" w:rsidP="00A16172">
            <w:pPr>
              <w:spacing w:after="0" w:line="240" w:lineRule="auto"/>
              <w:rPr>
                <w:rFonts w:ascii="Times New Roman" w:eastAsia="Times New Roman" w:hAnsi="Times New Roman" w:cs="Times New Roman"/>
                <w:b/>
                <w:bCs/>
                <w:color w:val="000000" w:themeColor="text1"/>
                <w:sz w:val="20"/>
                <w:szCs w:val="20"/>
                <w:lang w:val="en-US" w:eastAsia="it-IT"/>
              </w:rPr>
            </w:pPr>
          </w:p>
        </w:tc>
        <w:tc>
          <w:tcPr>
            <w:tcW w:w="3118" w:type="dxa"/>
            <w:vMerge w:val="restart"/>
            <w:tcBorders>
              <w:top w:val="single" w:sz="8" w:space="0" w:color="auto"/>
              <w:left w:val="nil"/>
              <w:bottom w:val="single" w:sz="8" w:space="0" w:color="000000"/>
              <w:right w:val="nil"/>
            </w:tcBorders>
            <w:shd w:val="clear" w:color="auto" w:fill="auto"/>
            <w:vAlign w:val="center"/>
            <w:hideMark/>
          </w:tcPr>
          <w:p w14:paraId="63119E00" w14:textId="77777777" w:rsidR="00633DE0" w:rsidRPr="00D44F34" w:rsidRDefault="00633DE0" w:rsidP="00A16172">
            <w:pPr>
              <w:spacing w:after="0" w:line="240" w:lineRule="auto"/>
              <w:rPr>
                <w:rFonts w:ascii="Times New Roman" w:eastAsia="Times New Roman" w:hAnsi="Times New Roman" w:cs="Times New Roman"/>
                <w:color w:val="000000" w:themeColor="text1"/>
                <w:sz w:val="20"/>
                <w:szCs w:val="20"/>
                <w:lang w:val="en-US" w:eastAsia="it-IT"/>
              </w:rPr>
            </w:pPr>
            <w:r w:rsidRPr="00D44F34">
              <w:rPr>
                <w:rFonts w:ascii="Times New Roman" w:eastAsia="Times New Roman" w:hAnsi="Times New Roman" w:cs="Times New Roman"/>
                <w:color w:val="000000" w:themeColor="text1"/>
                <w:sz w:val="20"/>
                <w:szCs w:val="20"/>
                <w:lang w:val="en-US" w:eastAsia="it-IT"/>
              </w:rPr>
              <w:t>18)</w:t>
            </w:r>
            <w:r w:rsidRPr="00D44F34">
              <w:rPr>
                <w:rFonts w:ascii="Times New Roman" w:eastAsia="Times New Roman" w:hAnsi="Times New Roman" w:cs="Times New Roman"/>
                <w:color w:val="000000" w:themeColor="text1"/>
                <w:sz w:val="14"/>
                <w:szCs w:val="14"/>
                <w:lang w:val="en-US" w:eastAsia="it-IT"/>
              </w:rPr>
              <w:t xml:space="preserve">    </w:t>
            </w:r>
            <w:r w:rsidRPr="00D44F34">
              <w:rPr>
                <w:rFonts w:ascii="Times New Roman" w:eastAsia="Times New Roman" w:hAnsi="Times New Roman" w:cs="Times New Roman"/>
                <w:b/>
                <w:bCs/>
                <w:color w:val="000000" w:themeColor="text1"/>
                <w:sz w:val="20"/>
                <w:szCs w:val="20"/>
                <w:lang w:val="en-US" w:eastAsia="it-IT"/>
              </w:rPr>
              <w:t>Trained volunteers over total trained employees</w:t>
            </w:r>
            <w:r w:rsidRPr="00D44F34">
              <w:rPr>
                <w:rFonts w:ascii="Times New Roman" w:eastAsia="Times New Roman" w:hAnsi="Times New Roman" w:cs="Times New Roman"/>
                <w:color w:val="000000" w:themeColor="text1"/>
                <w:sz w:val="20"/>
                <w:szCs w:val="20"/>
                <w:lang w:val="en-US" w:eastAsia="it-IT"/>
              </w:rPr>
              <w:t xml:space="preserve"> (by gender and age-group)</w:t>
            </w:r>
          </w:p>
        </w:tc>
        <w:tc>
          <w:tcPr>
            <w:tcW w:w="4820" w:type="dxa"/>
            <w:tcBorders>
              <w:top w:val="single" w:sz="4" w:space="0" w:color="auto"/>
              <w:left w:val="nil"/>
              <w:bottom w:val="nil"/>
              <w:right w:val="nil"/>
            </w:tcBorders>
            <w:shd w:val="clear" w:color="auto" w:fill="auto"/>
            <w:vAlign w:val="center"/>
            <w:hideMark/>
          </w:tcPr>
          <w:p w14:paraId="35E74B3B" w14:textId="77777777" w:rsidR="00633DE0" w:rsidRPr="00D44F34" w:rsidRDefault="00633DE0" w:rsidP="00A16172">
            <w:pPr>
              <w:spacing w:after="0" w:line="240" w:lineRule="auto"/>
              <w:jc w:val="both"/>
              <w:rPr>
                <w:rFonts w:ascii="Times New Roman" w:eastAsia="Times New Roman" w:hAnsi="Times New Roman" w:cs="Times New Roman"/>
                <w:color w:val="000000" w:themeColor="text1"/>
                <w:sz w:val="20"/>
                <w:szCs w:val="20"/>
                <w:lang w:val="en-US" w:eastAsia="it-IT"/>
              </w:rPr>
            </w:pPr>
            <w:r w:rsidRPr="00D44F34">
              <w:rPr>
                <w:rFonts w:ascii="Times New Roman" w:eastAsia="Times New Roman" w:hAnsi="Times New Roman" w:cs="Times New Roman"/>
                <w:color w:val="000000" w:themeColor="text1"/>
                <w:sz w:val="20"/>
                <w:szCs w:val="20"/>
                <w:lang w:val="en-US" w:eastAsia="it-IT"/>
              </w:rPr>
              <w:t xml:space="preserve">Total trained volunteers in year  n / Total trained employees in year  n   </w:t>
            </w:r>
          </w:p>
        </w:tc>
      </w:tr>
      <w:tr w:rsidR="00D44F34" w:rsidRPr="002B3D6A" w14:paraId="0F2DACD4" w14:textId="77777777" w:rsidTr="00E13364">
        <w:trPr>
          <w:trHeight w:val="630"/>
        </w:trPr>
        <w:tc>
          <w:tcPr>
            <w:tcW w:w="2000" w:type="dxa"/>
            <w:vMerge/>
            <w:tcBorders>
              <w:top w:val="nil"/>
              <w:left w:val="nil"/>
              <w:bottom w:val="single" w:sz="8" w:space="0" w:color="000000"/>
              <w:right w:val="nil"/>
            </w:tcBorders>
            <w:vAlign w:val="center"/>
            <w:hideMark/>
          </w:tcPr>
          <w:p w14:paraId="30BF4711" w14:textId="77777777" w:rsidR="00633DE0" w:rsidRPr="00D44F34" w:rsidRDefault="00633DE0" w:rsidP="00A16172">
            <w:pPr>
              <w:spacing w:after="0" w:line="240" w:lineRule="auto"/>
              <w:rPr>
                <w:rFonts w:ascii="Times New Roman" w:eastAsia="Times New Roman" w:hAnsi="Times New Roman" w:cs="Times New Roman"/>
                <w:b/>
                <w:bCs/>
                <w:color w:val="000000" w:themeColor="text1"/>
                <w:sz w:val="20"/>
                <w:szCs w:val="20"/>
                <w:lang w:val="en-US" w:eastAsia="it-IT"/>
              </w:rPr>
            </w:pPr>
          </w:p>
        </w:tc>
        <w:tc>
          <w:tcPr>
            <w:tcW w:w="3118" w:type="dxa"/>
            <w:vMerge/>
            <w:tcBorders>
              <w:top w:val="single" w:sz="8" w:space="0" w:color="auto"/>
              <w:left w:val="nil"/>
              <w:bottom w:val="single" w:sz="8" w:space="0" w:color="000000"/>
              <w:right w:val="nil"/>
            </w:tcBorders>
            <w:vAlign w:val="center"/>
            <w:hideMark/>
          </w:tcPr>
          <w:p w14:paraId="3516119F" w14:textId="77777777" w:rsidR="00633DE0" w:rsidRPr="00D44F34" w:rsidRDefault="00633DE0" w:rsidP="00A16172">
            <w:pPr>
              <w:spacing w:after="0" w:line="240" w:lineRule="auto"/>
              <w:rPr>
                <w:rFonts w:ascii="Times New Roman" w:eastAsia="Times New Roman" w:hAnsi="Times New Roman" w:cs="Times New Roman"/>
                <w:color w:val="000000" w:themeColor="text1"/>
                <w:sz w:val="20"/>
                <w:szCs w:val="20"/>
                <w:lang w:val="en-US" w:eastAsia="it-IT"/>
              </w:rPr>
            </w:pPr>
          </w:p>
        </w:tc>
        <w:tc>
          <w:tcPr>
            <w:tcW w:w="4820" w:type="dxa"/>
            <w:tcBorders>
              <w:top w:val="nil"/>
              <w:left w:val="nil"/>
              <w:bottom w:val="nil"/>
              <w:right w:val="nil"/>
            </w:tcBorders>
            <w:shd w:val="clear" w:color="auto" w:fill="auto"/>
            <w:vAlign w:val="center"/>
            <w:hideMark/>
          </w:tcPr>
          <w:p w14:paraId="2AAECE50" w14:textId="2291B661" w:rsidR="00633DE0" w:rsidRPr="00D44F34" w:rsidRDefault="00633DE0" w:rsidP="00A16172">
            <w:pPr>
              <w:spacing w:after="0" w:line="240" w:lineRule="auto"/>
              <w:jc w:val="both"/>
              <w:rPr>
                <w:rFonts w:ascii="Times New Roman" w:eastAsia="Times New Roman" w:hAnsi="Times New Roman" w:cs="Times New Roman"/>
                <w:i/>
                <w:iCs/>
                <w:color w:val="000000" w:themeColor="text1"/>
                <w:sz w:val="20"/>
                <w:szCs w:val="20"/>
                <w:lang w:val="en-US" w:eastAsia="it-IT"/>
              </w:rPr>
            </w:pPr>
            <w:r w:rsidRPr="00D44F34">
              <w:rPr>
                <w:rFonts w:ascii="Times New Roman" w:eastAsia="Times New Roman" w:hAnsi="Times New Roman" w:cs="Times New Roman"/>
                <w:i/>
                <w:iCs/>
                <w:color w:val="000000" w:themeColor="text1"/>
                <w:sz w:val="20"/>
                <w:szCs w:val="20"/>
                <w:lang w:val="en-US" w:eastAsia="it-IT"/>
              </w:rPr>
              <w:t xml:space="preserve">For the calculation consider all types of vocational training carried out inside and outside the </w:t>
            </w:r>
            <w:proofErr w:type="spellStart"/>
            <w:r w:rsidRPr="00D44F34">
              <w:rPr>
                <w:rFonts w:ascii="Times New Roman" w:eastAsia="Times New Roman" w:hAnsi="Times New Roman" w:cs="Times New Roman"/>
                <w:i/>
                <w:iCs/>
                <w:color w:val="000000" w:themeColor="text1"/>
                <w:sz w:val="20"/>
                <w:szCs w:val="20"/>
                <w:lang w:val="en-US" w:eastAsia="it-IT"/>
              </w:rPr>
              <w:t>organi</w:t>
            </w:r>
            <w:r w:rsidR="00C95115">
              <w:rPr>
                <w:rFonts w:ascii="Times New Roman" w:eastAsia="Times New Roman" w:hAnsi="Times New Roman" w:cs="Times New Roman"/>
                <w:i/>
                <w:iCs/>
                <w:color w:val="000000" w:themeColor="text1"/>
                <w:sz w:val="20"/>
                <w:szCs w:val="20"/>
                <w:lang w:val="en-US" w:eastAsia="it-IT"/>
              </w:rPr>
              <w:t>s</w:t>
            </w:r>
            <w:r w:rsidRPr="00D44F34">
              <w:rPr>
                <w:rFonts w:ascii="Times New Roman" w:eastAsia="Times New Roman" w:hAnsi="Times New Roman" w:cs="Times New Roman"/>
                <w:i/>
                <w:iCs/>
                <w:color w:val="000000" w:themeColor="text1"/>
                <w:sz w:val="20"/>
                <w:szCs w:val="20"/>
                <w:lang w:val="en-US" w:eastAsia="it-IT"/>
              </w:rPr>
              <w:t>ation</w:t>
            </w:r>
            <w:proofErr w:type="spellEnd"/>
            <w:r w:rsidRPr="00D44F34">
              <w:rPr>
                <w:rFonts w:ascii="Times New Roman" w:eastAsia="Times New Roman" w:hAnsi="Times New Roman" w:cs="Times New Roman"/>
                <w:i/>
                <w:iCs/>
                <w:color w:val="000000" w:themeColor="text1"/>
                <w:sz w:val="20"/>
                <w:szCs w:val="20"/>
                <w:lang w:val="en-US" w:eastAsia="it-IT"/>
              </w:rPr>
              <w:t xml:space="preserve"> and paid leave for training or education. The proposed age groups are: less than 30 years, 30-50 years, over 50 years</w:t>
            </w:r>
          </w:p>
        </w:tc>
      </w:tr>
      <w:tr w:rsidR="00D44F34" w:rsidRPr="002B3D6A" w14:paraId="16EE90EC" w14:textId="77777777" w:rsidTr="00E13364">
        <w:trPr>
          <w:trHeight w:val="792"/>
        </w:trPr>
        <w:tc>
          <w:tcPr>
            <w:tcW w:w="2000" w:type="dxa"/>
            <w:vMerge/>
            <w:tcBorders>
              <w:top w:val="nil"/>
              <w:left w:val="nil"/>
              <w:bottom w:val="single" w:sz="8" w:space="0" w:color="000000"/>
              <w:right w:val="nil"/>
            </w:tcBorders>
            <w:vAlign w:val="center"/>
            <w:hideMark/>
          </w:tcPr>
          <w:p w14:paraId="664C0BB8" w14:textId="77777777" w:rsidR="00633DE0" w:rsidRPr="00D44F34" w:rsidRDefault="00633DE0" w:rsidP="00A16172">
            <w:pPr>
              <w:spacing w:after="0" w:line="240" w:lineRule="auto"/>
              <w:rPr>
                <w:rFonts w:ascii="Times New Roman" w:eastAsia="Times New Roman" w:hAnsi="Times New Roman" w:cs="Times New Roman"/>
                <w:b/>
                <w:bCs/>
                <w:color w:val="000000" w:themeColor="text1"/>
                <w:sz w:val="20"/>
                <w:szCs w:val="20"/>
                <w:lang w:val="en-US" w:eastAsia="it-IT"/>
              </w:rPr>
            </w:pPr>
          </w:p>
        </w:tc>
        <w:tc>
          <w:tcPr>
            <w:tcW w:w="3118" w:type="dxa"/>
            <w:vMerge w:val="restart"/>
            <w:tcBorders>
              <w:top w:val="nil"/>
              <w:left w:val="nil"/>
              <w:bottom w:val="single" w:sz="8" w:space="0" w:color="000000"/>
              <w:right w:val="nil"/>
            </w:tcBorders>
            <w:shd w:val="clear" w:color="auto" w:fill="auto"/>
            <w:vAlign w:val="center"/>
            <w:hideMark/>
          </w:tcPr>
          <w:p w14:paraId="0E6A6F5C" w14:textId="77777777" w:rsidR="00633DE0" w:rsidRPr="00D44F34" w:rsidRDefault="00633DE0" w:rsidP="00A16172">
            <w:pPr>
              <w:spacing w:after="0" w:line="240" w:lineRule="auto"/>
              <w:rPr>
                <w:rFonts w:ascii="Times New Roman" w:eastAsia="Times New Roman" w:hAnsi="Times New Roman" w:cs="Times New Roman"/>
                <w:color w:val="000000" w:themeColor="text1"/>
                <w:sz w:val="20"/>
                <w:szCs w:val="20"/>
                <w:lang w:val="en-US" w:eastAsia="it-IT"/>
              </w:rPr>
            </w:pPr>
            <w:r w:rsidRPr="00D44F34">
              <w:rPr>
                <w:rFonts w:ascii="Times New Roman" w:eastAsia="Times New Roman" w:hAnsi="Times New Roman" w:cs="Times New Roman"/>
                <w:color w:val="000000" w:themeColor="text1"/>
                <w:sz w:val="20"/>
                <w:szCs w:val="20"/>
                <w:lang w:val="en-US" w:eastAsia="it-IT"/>
              </w:rPr>
              <w:t>19)</w:t>
            </w:r>
            <w:r w:rsidRPr="00D44F34">
              <w:rPr>
                <w:rFonts w:ascii="Times New Roman" w:eastAsia="Times New Roman" w:hAnsi="Times New Roman" w:cs="Times New Roman"/>
                <w:color w:val="000000" w:themeColor="text1"/>
                <w:sz w:val="14"/>
                <w:szCs w:val="14"/>
                <w:lang w:val="en-US" w:eastAsia="it-IT"/>
              </w:rPr>
              <w:t xml:space="preserve">    </w:t>
            </w:r>
            <w:r w:rsidRPr="00D44F34">
              <w:rPr>
                <w:rFonts w:ascii="Times New Roman" w:eastAsia="Times New Roman" w:hAnsi="Times New Roman" w:cs="Times New Roman"/>
                <w:b/>
                <w:bCs/>
                <w:color w:val="000000" w:themeColor="text1"/>
                <w:sz w:val="20"/>
                <w:szCs w:val="20"/>
                <w:lang w:val="en-US" w:eastAsia="it-IT"/>
              </w:rPr>
              <w:t>Shareholders (</w:t>
            </w:r>
            <w:r w:rsidRPr="00D44F34">
              <w:rPr>
                <w:rFonts w:ascii="Times New Roman" w:eastAsia="Times New Roman" w:hAnsi="Times New Roman" w:cs="Times New Roman"/>
                <w:color w:val="000000" w:themeColor="text1"/>
                <w:sz w:val="20"/>
                <w:szCs w:val="20"/>
                <w:lang w:val="en-US" w:eastAsia="it-IT"/>
              </w:rPr>
              <w:t>by gender, age-groups)</w:t>
            </w:r>
            <w:r w:rsidRPr="00D44F34">
              <w:rPr>
                <w:rFonts w:ascii="Times New Roman" w:eastAsia="Times New Roman" w:hAnsi="Times New Roman" w:cs="Times New Roman"/>
                <w:b/>
                <w:bCs/>
                <w:color w:val="000000" w:themeColor="text1"/>
                <w:sz w:val="20"/>
                <w:szCs w:val="20"/>
                <w:lang w:val="en-US" w:eastAsia="it-IT"/>
              </w:rPr>
              <w:t xml:space="preserve"> </w:t>
            </w:r>
            <w:r w:rsidRPr="00D44F34">
              <w:rPr>
                <w:rFonts w:ascii="Times New Roman" w:eastAsia="Times New Roman" w:hAnsi="Times New Roman" w:cs="Times New Roman"/>
                <w:color w:val="000000" w:themeColor="text1"/>
                <w:sz w:val="20"/>
                <w:szCs w:val="20"/>
                <w:lang w:val="en-US" w:eastAsia="it-IT"/>
              </w:rPr>
              <w:t>and</w:t>
            </w:r>
            <w:r w:rsidRPr="00D44F34">
              <w:rPr>
                <w:rFonts w:ascii="Times New Roman" w:eastAsia="Times New Roman" w:hAnsi="Times New Roman" w:cs="Times New Roman"/>
                <w:b/>
                <w:bCs/>
                <w:color w:val="000000" w:themeColor="text1"/>
                <w:sz w:val="20"/>
                <w:szCs w:val="20"/>
                <w:lang w:val="en-US" w:eastAsia="it-IT"/>
              </w:rPr>
              <w:t xml:space="preserve"> shareholders over total employees</w:t>
            </w:r>
          </w:p>
        </w:tc>
        <w:tc>
          <w:tcPr>
            <w:tcW w:w="4820" w:type="dxa"/>
            <w:tcBorders>
              <w:top w:val="single" w:sz="8" w:space="0" w:color="auto"/>
              <w:left w:val="nil"/>
              <w:bottom w:val="nil"/>
              <w:right w:val="nil"/>
            </w:tcBorders>
            <w:shd w:val="clear" w:color="auto" w:fill="auto"/>
            <w:vAlign w:val="center"/>
            <w:hideMark/>
          </w:tcPr>
          <w:p w14:paraId="243EC3E9" w14:textId="77777777" w:rsidR="00633DE0" w:rsidRPr="00D44F34" w:rsidRDefault="00633DE0" w:rsidP="00A16172">
            <w:pPr>
              <w:spacing w:after="0" w:line="240" w:lineRule="auto"/>
              <w:jc w:val="both"/>
              <w:rPr>
                <w:rFonts w:ascii="Times New Roman" w:eastAsia="Times New Roman" w:hAnsi="Times New Roman" w:cs="Times New Roman"/>
                <w:color w:val="000000" w:themeColor="text1"/>
                <w:sz w:val="20"/>
                <w:szCs w:val="20"/>
                <w:lang w:val="en-US" w:eastAsia="it-IT"/>
              </w:rPr>
            </w:pPr>
            <w:r w:rsidRPr="00D44F34">
              <w:rPr>
                <w:rFonts w:ascii="Times New Roman" w:eastAsia="Times New Roman" w:hAnsi="Times New Roman" w:cs="Times New Roman"/>
                <w:color w:val="000000" w:themeColor="text1"/>
                <w:sz w:val="20"/>
                <w:szCs w:val="20"/>
                <w:lang w:val="en-US" w:eastAsia="it-IT"/>
              </w:rPr>
              <w:t xml:space="preserve">No of shareholders in year n    /  </w:t>
            </w:r>
            <w:r w:rsidRPr="00D44F34">
              <w:rPr>
                <w:rFonts w:ascii="Times New Roman" w:eastAsia="Times New Roman" w:hAnsi="Times New Roman" w:cs="Times New Roman"/>
                <w:i/>
                <w:iCs/>
                <w:color w:val="000000" w:themeColor="text1"/>
                <w:sz w:val="20"/>
                <w:szCs w:val="20"/>
                <w:lang w:val="en-US" w:eastAsia="it-IT"/>
              </w:rPr>
              <w:t>The proposed age groups are: less than 30 years, 30-50 years, over 50 years</w:t>
            </w:r>
          </w:p>
        </w:tc>
      </w:tr>
      <w:tr w:rsidR="00D44F34" w:rsidRPr="002B3D6A" w14:paraId="009983E8" w14:textId="77777777" w:rsidTr="00E13364">
        <w:trPr>
          <w:trHeight w:val="300"/>
        </w:trPr>
        <w:tc>
          <w:tcPr>
            <w:tcW w:w="2000" w:type="dxa"/>
            <w:vMerge/>
            <w:tcBorders>
              <w:top w:val="nil"/>
              <w:left w:val="nil"/>
              <w:bottom w:val="single" w:sz="8" w:space="0" w:color="000000"/>
              <w:right w:val="nil"/>
            </w:tcBorders>
            <w:vAlign w:val="center"/>
            <w:hideMark/>
          </w:tcPr>
          <w:p w14:paraId="593A67F4" w14:textId="77777777" w:rsidR="00633DE0" w:rsidRPr="00D44F34" w:rsidRDefault="00633DE0" w:rsidP="00A16172">
            <w:pPr>
              <w:spacing w:after="0" w:line="240" w:lineRule="auto"/>
              <w:rPr>
                <w:rFonts w:ascii="Times New Roman" w:eastAsia="Times New Roman" w:hAnsi="Times New Roman" w:cs="Times New Roman"/>
                <w:b/>
                <w:bCs/>
                <w:color w:val="000000" w:themeColor="text1"/>
                <w:sz w:val="20"/>
                <w:szCs w:val="20"/>
                <w:lang w:val="en-US" w:eastAsia="it-IT"/>
              </w:rPr>
            </w:pPr>
          </w:p>
        </w:tc>
        <w:tc>
          <w:tcPr>
            <w:tcW w:w="3118" w:type="dxa"/>
            <w:vMerge/>
            <w:tcBorders>
              <w:top w:val="nil"/>
              <w:left w:val="nil"/>
              <w:bottom w:val="single" w:sz="8" w:space="0" w:color="000000"/>
              <w:right w:val="nil"/>
            </w:tcBorders>
            <w:vAlign w:val="center"/>
            <w:hideMark/>
          </w:tcPr>
          <w:p w14:paraId="30B2DAA7" w14:textId="77777777" w:rsidR="00633DE0" w:rsidRPr="00D44F34" w:rsidRDefault="00633DE0" w:rsidP="00A16172">
            <w:pPr>
              <w:spacing w:after="0" w:line="240" w:lineRule="auto"/>
              <w:rPr>
                <w:rFonts w:ascii="Times New Roman" w:eastAsia="Times New Roman" w:hAnsi="Times New Roman" w:cs="Times New Roman"/>
                <w:color w:val="000000" w:themeColor="text1"/>
                <w:sz w:val="20"/>
                <w:szCs w:val="20"/>
                <w:lang w:val="en-US" w:eastAsia="it-IT"/>
              </w:rPr>
            </w:pPr>
          </w:p>
        </w:tc>
        <w:tc>
          <w:tcPr>
            <w:tcW w:w="4820" w:type="dxa"/>
            <w:tcBorders>
              <w:top w:val="nil"/>
              <w:left w:val="nil"/>
              <w:bottom w:val="single" w:sz="8" w:space="0" w:color="auto"/>
              <w:right w:val="nil"/>
            </w:tcBorders>
            <w:shd w:val="clear" w:color="auto" w:fill="auto"/>
            <w:vAlign w:val="center"/>
            <w:hideMark/>
          </w:tcPr>
          <w:p w14:paraId="587AF86E" w14:textId="77777777" w:rsidR="00633DE0" w:rsidRPr="00D44F34" w:rsidRDefault="00633DE0" w:rsidP="00A16172">
            <w:pPr>
              <w:spacing w:after="0" w:line="240" w:lineRule="auto"/>
              <w:jc w:val="both"/>
              <w:rPr>
                <w:rFonts w:ascii="Times New Roman" w:eastAsia="Times New Roman" w:hAnsi="Times New Roman" w:cs="Times New Roman"/>
                <w:color w:val="000000" w:themeColor="text1"/>
                <w:sz w:val="20"/>
                <w:szCs w:val="20"/>
                <w:lang w:val="en-US" w:eastAsia="it-IT"/>
              </w:rPr>
            </w:pPr>
            <w:r w:rsidRPr="00D44F34">
              <w:rPr>
                <w:rFonts w:ascii="Times New Roman" w:eastAsia="Times New Roman" w:hAnsi="Times New Roman" w:cs="Times New Roman"/>
                <w:color w:val="000000" w:themeColor="text1"/>
                <w:sz w:val="20"/>
                <w:szCs w:val="20"/>
                <w:lang w:val="en-US" w:eastAsia="it-IT"/>
              </w:rPr>
              <w:t>Shareholders in year n / employees in year n</w:t>
            </w:r>
          </w:p>
        </w:tc>
      </w:tr>
      <w:tr w:rsidR="00D44F34" w:rsidRPr="002B3D6A" w14:paraId="55F5D810" w14:textId="77777777" w:rsidTr="00E13364">
        <w:trPr>
          <w:trHeight w:val="695"/>
        </w:trPr>
        <w:tc>
          <w:tcPr>
            <w:tcW w:w="2000" w:type="dxa"/>
            <w:vMerge/>
            <w:tcBorders>
              <w:top w:val="nil"/>
              <w:left w:val="nil"/>
              <w:bottom w:val="single" w:sz="8" w:space="0" w:color="000000"/>
              <w:right w:val="nil"/>
            </w:tcBorders>
            <w:vAlign w:val="center"/>
            <w:hideMark/>
          </w:tcPr>
          <w:p w14:paraId="1C661CFF" w14:textId="77777777" w:rsidR="00633DE0" w:rsidRPr="00D44F34" w:rsidRDefault="00633DE0" w:rsidP="00A16172">
            <w:pPr>
              <w:spacing w:after="0" w:line="240" w:lineRule="auto"/>
              <w:rPr>
                <w:rFonts w:ascii="Times New Roman" w:eastAsia="Times New Roman" w:hAnsi="Times New Roman" w:cs="Times New Roman"/>
                <w:b/>
                <w:bCs/>
                <w:color w:val="000000" w:themeColor="text1"/>
                <w:sz w:val="20"/>
                <w:szCs w:val="20"/>
                <w:lang w:val="en-US" w:eastAsia="it-IT"/>
              </w:rPr>
            </w:pPr>
          </w:p>
        </w:tc>
        <w:tc>
          <w:tcPr>
            <w:tcW w:w="3118" w:type="dxa"/>
            <w:tcBorders>
              <w:top w:val="nil"/>
              <w:left w:val="nil"/>
              <w:bottom w:val="single" w:sz="8" w:space="0" w:color="auto"/>
              <w:right w:val="nil"/>
            </w:tcBorders>
            <w:shd w:val="clear" w:color="auto" w:fill="auto"/>
            <w:vAlign w:val="center"/>
            <w:hideMark/>
          </w:tcPr>
          <w:p w14:paraId="14732195" w14:textId="77777777" w:rsidR="00633DE0" w:rsidRPr="00D44F34" w:rsidRDefault="00633DE0" w:rsidP="00A16172">
            <w:pPr>
              <w:spacing w:after="0" w:line="240" w:lineRule="auto"/>
              <w:rPr>
                <w:rFonts w:ascii="Times New Roman" w:eastAsia="Times New Roman" w:hAnsi="Times New Roman" w:cs="Times New Roman"/>
                <w:color w:val="000000" w:themeColor="text1"/>
                <w:sz w:val="20"/>
                <w:szCs w:val="20"/>
                <w:lang w:val="en-US" w:eastAsia="it-IT"/>
              </w:rPr>
            </w:pPr>
            <w:r w:rsidRPr="00D44F34">
              <w:rPr>
                <w:rFonts w:ascii="Times New Roman" w:eastAsia="Times New Roman" w:hAnsi="Times New Roman" w:cs="Times New Roman"/>
                <w:color w:val="000000" w:themeColor="text1"/>
                <w:sz w:val="20"/>
                <w:szCs w:val="20"/>
                <w:lang w:val="en-US" w:eastAsia="it-IT"/>
              </w:rPr>
              <w:t>20)</w:t>
            </w:r>
            <w:r w:rsidRPr="00D44F34">
              <w:rPr>
                <w:rFonts w:ascii="Times New Roman" w:eastAsia="Times New Roman" w:hAnsi="Times New Roman" w:cs="Times New Roman"/>
                <w:color w:val="000000" w:themeColor="text1"/>
                <w:sz w:val="14"/>
                <w:szCs w:val="14"/>
                <w:lang w:val="en-US" w:eastAsia="it-IT"/>
              </w:rPr>
              <w:t xml:space="preserve">    </w:t>
            </w:r>
            <w:r w:rsidRPr="00D44F34">
              <w:rPr>
                <w:rFonts w:ascii="Times New Roman" w:eastAsia="Times New Roman" w:hAnsi="Times New Roman" w:cs="Times New Roman"/>
                <w:b/>
                <w:bCs/>
                <w:color w:val="000000" w:themeColor="text1"/>
                <w:sz w:val="20"/>
                <w:szCs w:val="20"/>
                <w:lang w:val="en-US" w:eastAsia="it-IT"/>
              </w:rPr>
              <w:t xml:space="preserve">Operations with implemented local community engagement, impact assessments, and development </w:t>
            </w:r>
            <w:proofErr w:type="spellStart"/>
            <w:r w:rsidRPr="00D44F34">
              <w:rPr>
                <w:rFonts w:ascii="Times New Roman" w:eastAsia="Times New Roman" w:hAnsi="Times New Roman" w:cs="Times New Roman"/>
                <w:b/>
                <w:bCs/>
                <w:color w:val="000000" w:themeColor="text1"/>
                <w:sz w:val="20"/>
                <w:szCs w:val="20"/>
                <w:lang w:val="en-US" w:eastAsia="it-IT"/>
              </w:rPr>
              <w:t>programmes</w:t>
            </w:r>
            <w:proofErr w:type="spellEnd"/>
            <w:r w:rsidRPr="00D44F34">
              <w:rPr>
                <w:rFonts w:ascii="Times New Roman" w:eastAsia="Times New Roman" w:hAnsi="Times New Roman" w:cs="Times New Roman"/>
                <w:b/>
                <w:bCs/>
                <w:color w:val="000000" w:themeColor="text1"/>
                <w:sz w:val="20"/>
                <w:szCs w:val="20"/>
                <w:lang w:val="en-US" w:eastAsia="it-IT"/>
              </w:rPr>
              <w:t xml:space="preserve"> over total operations</w:t>
            </w:r>
          </w:p>
        </w:tc>
        <w:tc>
          <w:tcPr>
            <w:tcW w:w="4820" w:type="dxa"/>
            <w:tcBorders>
              <w:top w:val="nil"/>
              <w:left w:val="nil"/>
              <w:bottom w:val="single" w:sz="8" w:space="0" w:color="auto"/>
              <w:right w:val="nil"/>
            </w:tcBorders>
            <w:shd w:val="clear" w:color="auto" w:fill="auto"/>
            <w:vAlign w:val="center"/>
            <w:hideMark/>
          </w:tcPr>
          <w:p w14:paraId="1FDBFFED" w14:textId="77777777" w:rsidR="00633DE0" w:rsidRPr="00D44F34" w:rsidRDefault="00633DE0" w:rsidP="00A16172">
            <w:pPr>
              <w:spacing w:after="0" w:line="240" w:lineRule="auto"/>
              <w:jc w:val="both"/>
              <w:rPr>
                <w:rFonts w:ascii="Times New Roman" w:eastAsia="Times New Roman" w:hAnsi="Times New Roman" w:cs="Times New Roman"/>
                <w:color w:val="000000" w:themeColor="text1"/>
                <w:sz w:val="20"/>
                <w:szCs w:val="20"/>
                <w:lang w:val="en-US" w:eastAsia="it-IT"/>
              </w:rPr>
            </w:pPr>
            <w:r w:rsidRPr="00D44F34">
              <w:rPr>
                <w:rFonts w:ascii="Times New Roman" w:eastAsia="Times New Roman" w:hAnsi="Times New Roman" w:cs="Times New Roman"/>
                <w:color w:val="000000" w:themeColor="text1"/>
                <w:sz w:val="20"/>
                <w:szCs w:val="20"/>
                <w:lang w:val="en-US" w:eastAsia="it-IT"/>
              </w:rPr>
              <w:t xml:space="preserve">No of operations with implemented local community engagement / impact assessments / development </w:t>
            </w:r>
            <w:proofErr w:type="spellStart"/>
            <w:r w:rsidRPr="00D44F34">
              <w:rPr>
                <w:rFonts w:ascii="Times New Roman" w:eastAsia="Times New Roman" w:hAnsi="Times New Roman" w:cs="Times New Roman"/>
                <w:color w:val="000000" w:themeColor="text1"/>
                <w:sz w:val="20"/>
                <w:szCs w:val="20"/>
                <w:lang w:val="en-US" w:eastAsia="it-IT"/>
              </w:rPr>
              <w:t>programmes</w:t>
            </w:r>
            <w:proofErr w:type="spellEnd"/>
            <w:r w:rsidRPr="00D44F34">
              <w:rPr>
                <w:rFonts w:ascii="Times New Roman" w:eastAsia="Times New Roman" w:hAnsi="Times New Roman" w:cs="Times New Roman"/>
                <w:color w:val="000000" w:themeColor="text1"/>
                <w:sz w:val="20"/>
                <w:szCs w:val="20"/>
                <w:lang w:val="en-US" w:eastAsia="it-IT"/>
              </w:rPr>
              <w:t xml:space="preserve"> in year  n / Total operations in year  n</w:t>
            </w:r>
          </w:p>
        </w:tc>
      </w:tr>
      <w:tr w:rsidR="00D44F34" w:rsidRPr="002B3D6A" w14:paraId="75F3EBCA" w14:textId="77777777" w:rsidTr="00E13364">
        <w:trPr>
          <w:trHeight w:val="792"/>
        </w:trPr>
        <w:tc>
          <w:tcPr>
            <w:tcW w:w="2000" w:type="dxa"/>
            <w:vMerge/>
            <w:tcBorders>
              <w:top w:val="nil"/>
              <w:left w:val="nil"/>
              <w:bottom w:val="single" w:sz="8" w:space="0" w:color="000000"/>
              <w:right w:val="nil"/>
            </w:tcBorders>
            <w:vAlign w:val="center"/>
            <w:hideMark/>
          </w:tcPr>
          <w:p w14:paraId="536EBF68" w14:textId="77777777" w:rsidR="00633DE0" w:rsidRPr="00D44F34" w:rsidRDefault="00633DE0" w:rsidP="00A16172">
            <w:pPr>
              <w:spacing w:after="0" w:line="240" w:lineRule="auto"/>
              <w:rPr>
                <w:rFonts w:ascii="Times New Roman" w:eastAsia="Times New Roman" w:hAnsi="Times New Roman" w:cs="Times New Roman"/>
                <w:b/>
                <w:bCs/>
                <w:color w:val="000000" w:themeColor="text1"/>
                <w:sz w:val="20"/>
                <w:szCs w:val="20"/>
                <w:lang w:val="en-US" w:eastAsia="it-IT"/>
              </w:rPr>
            </w:pPr>
          </w:p>
        </w:tc>
        <w:tc>
          <w:tcPr>
            <w:tcW w:w="3118" w:type="dxa"/>
            <w:vMerge w:val="restart"/>
            <w:tcBorders>
              <w:top w:val="nil"/>
              <w:left w:val="nil"/>
              <w:bottom w:val="single" w:sz="8" w:space="0" w:color="000000"/>
              <w:right w:val="nil"/>
            </w:tcBorders>
            <w:shd w:val="clear" w:color="auto" w:fill="auto"/>
            <w:vAlign w:val="center"/>
            <w:hideMark/>
          </w:tcPr>
          <w:p w14:paraId="5AB1D5FE" w14:textId="2E8C603F" w:rsidR="00633DE0" w:rsidRPr="00D44F34" w:rsidRDefault="00633DE0" w:rsidP="00A16172">
            <w:pPr>
              <w:spacing w:after="0" w:line="240" w:lineRule="auto"/>
              <w:rPr>
                <w:rFonts w:ascii="Times New Roman" w:eastAsia="Times New Roman" w:hAnsi="Times New Roman" w:cs="Times New Roman"/>
                <w:color w:val="000000" w:themeColor="text1"/>
                <w:sz w:val="20"/>
                <w:szCs w:val="20"/>
                <w:lang w:val="en-US" w:eastAsia="it-IT"/>
              </w:rPr>
            </w:pPr>
            <w:r w:rsidRPr="00D44F34">
              <w:rPr>
                <w:rFonts w:ascii="Times New Roman" w:eastAsia="Times New Roman" w:hAnsi="Times New Roman" w:cs="Times New Roman"/>
                <w:color w:val="000000" w:themeColor="text1"/>
                <w:sz w:val="20"/>
                <w:szCs w:val="20"/>
                <w:lang w:val="en-US" w:eastAsia="it-IT"/>
              </w:rPr>
              <w:t>21)</w:t>
            </w:r>
            <w:r w:rsidRPr="00D44F34">
              <w:rPr>
                <w:rFonts w:ascii="Times New Roman" w:eastAsia="Times New Roman" w:hAnsi="Times New Roman" w:cs="Times New Roman"/>
                <w:color w:val="000000" w:themeColor="text1"/>
                <w:sz w:val="14"/>
                <w:szCs w:val="14"/>
                <w:lang w:val="en-US" w:eastAsia="it-IT"/>
              </w:rPr>
              <w:t xml:space="preserve">    </w:t>
            </w:r>
            <w:r w:rsidRPr="00D44F34">
              <w:rPr>
                <w:rFonts w:ascii="Times New Roman" w:eastAsia="Times New Roman" w:hAnsi="Times New Roman" w:cs="Times New Roman"/>
                <w:b/>
                <w:bCs/>
                <w:color w:val="000000" w:themeColor="text1"/>
                <w:sz w:val="20"/>
                <w:szCs w:val="20"/>
                <w:lang w:val="en-US" w:eastAsia="it-IT"/>
              </w:rPr>
              <w:t xml:space="preserve">Participation in networks or active collaborations with other </w:t>
            </w:r>
            <w:proofErr w:type="spellStart"/>
            <w:r w:rsidRPr="00D44F34">
              <w:rPr>
                <w:rFonts w:ascii="Times New Roman" w:eastAsia="Times New Roman" w:hAnsi="Times New Roman" w:cs="Times New Roman"/>
                <w:b/>
                <w:bCs/>
                <w:color w:val="000000" w:themeColor="text1"/>
                <w:sz w:val="20"/>
                <w:szCs w:val="20"/>
                <w:lang w:val="en-US" w:eastAsia="it-IT"/>
              </w:rPr>
              <w:t>organi</w:t>
            </w:r>
            <w:r w:rsidR="00C95115">
              <w:rPr>
                <w:rFonts w:ascii="Times New Roman" w:eastAsia="Times New Roman" w:hAnsi="Times New Roman" w:cs="Times New Roman"/>
                <w:b/>
                <w:bCs/>
                <w:color w:val="000000" w:themeColor="text1"/>
                <w:sz w:val="20"/>
                <w:szCs w:val="20"/>
                <w:lang w:val="en-US" w:eastAsia="it-IT"/>
              </w:rPr>
              <w:t>s</w:t>
            </w:r>
            <w:r w:rsidRPr="00D44F34">
              <w:rPr>
                <w:rFonts w:ascii="Times New Roman" w:eastAsia="Times New Roman" w:hAnsi="Times New Roman" w:cs="Times New Roman"/>
                <w:b/>
                <w:bCs/>
                <w:color w:val="000000" w:themeColor="text1"/>
                <w:sz w:val="20"/>
                <w:szCs w:val="20"/>
                <w:lang w:val="en-US" w:eastAsia="it-IT"/>
              </w:rPr>
              <w:t>ations</w:t>
            </w:r>
            <w:proofErr w:type="spellEnd"/>
            <w:r w:rsidRPr="00D44F34">
              <w:rPr>
                <w:rFonts w:ascii="Times New Roman" w:eastAsia="Times New Roman" w:hAnsi="Times New Roman" w:cs="Times New Roman"/>
                <w:color w:val="000000" w:themeColor="text1"/>
                <w:sz w:val="20"/>
                <w:szCs w:val="20"/>
                <w:lang w:val="en-US" w:eastAsia="it-IT"/>
              </w:rPr>
              <w:t xml:space="preserve"> </w:t>
            </w:r>
            <w:r w:rsidRPr="00D44F34">
              <w:rPr>
                <w:rFonts w:ascii="Times New Roman" w:eastAsia="Times New Roman" w:hAnsi="Times New Roman" w:cs="Times New Roman"/>
                <w:b/>
                <w:bCs/>
                <w:color w:val="000000" w:themeColor="text1"/>
                <w:sz w:val="20"/>
                <w:szCs w:val="20"/>
                <w:lang w:val="en-US" w:eastAsia="it-IT"/>
              </w:rPr>
              <w:t>over total operations</w:t>
            </w:r>
          </w:p>
        </w:tc>
        <w:tc>
          <w:tcPr>
            <w:tcW w:w="4820" w:type="dxa"/>
            <w:tcBorders>
              <w:top w:val="nil"/>
              <w:left w:val="nil"/>
              <w:bottom w:val="nil"/>
              <w:right w:val="nil"/>
            </w:tcBorders>
            <w:shd w:val="clear" w:color="auto" w:fill="auto"/>
            <w:vAlign w:val="center"/>
            <w:hideMark/>
          </w:tcPr>
          <w:p w14:paraId="736B499C" w14:textId="5A550EED" w:rsidR="00633DE0" w:rsidRPr="00D44F34" w:rsidRDefault="00633DE0" w:rsidP="00A16172">
            <w:pPr>
              <w:spacing w:after="0" w:line="240" w:lineRule="auto"/>
              <w:jc w:val="both"/>
              <w:rPr>
                <w:rFonts w:ascii="Times New Roman" w:eastAsia="Times New Roman" w:hAnsi="Times New Roman" w:cs="Times New Roman"/>
                <w:color w:val="000000" w:themeColor="text1"/>
                <w:sz w:val="20"/>
                <w:szCs w:val="20"/>
                <w:lang w:val="en-US" w:eastAsia="it-IT"/>
              </w:rPr>
            </w:pPr>
            <w:r w:rsidRPr="00D44F34">
              <w:rPr>
                <w:rFonts w:ascii="Times New Roman" w:eastAsia="Times New Roman" w:hAnsi="Times New Roman" w:cs="Times New Roman"/>
                <w:color w:val="000000" w:themeColor="text1"/>
                <w:sz w:val="20"/>
                <w:szCs w:val="20"/>
                <w:lang w:val="en-US" w:eastAsia="it-IT"/>
              </w:rPr>
              <w:t xml:space="preserve">No of participation in networks or active collaborations with other </w:t>
            </w:r>
            <w:proofErr w:type="spellStart"/>
            <w:r w:rsidRPr="00D44F34">
              <w:rPr>
                <w:rFonts w:ascii="Times New Roman" w:eastAsia="Times New Roman" w:hAnsi="Times New Roman" w:cs="Times New Roman"/>
                <w:color w:val="000000" w:themeColor="text1"/>
                <w:sz w:val="20"/>
                <w:szCs w:val="20"/>
                <w:lang w:val="en-US" w:eastAsia="it-IT"/>
              </w:rPr>
              <w:t>organi</w:t>
            </w:r>
            <w:r w:rsidR="00C95115">
              <w:rPr>
                <w:rFonts w:ascii="Times New Roman" w:eastAsia="Times New Roman" w:hAnsi="Times New Roman" w:cs="Times New Roman"/>
                <w:color w:val="000000" w:themeColor="text1"/>
                <w:sz w:val="20"/>
                <w:szCs w:val="20"/>
                <w:lang w:val="en-US" w:eastAsia="it-IT"/>
              </w:rPr>
              <w:t>s</w:t>
            </w:r>
            <w:r w:rsidRPr="00D44F34">
              <w:rPr>
                <w:rFonts w:ascii="Times New Roman" w:eastAsia="Times New Roman" w:hAnsi="Times New Roman" w:cs="Times New Roman"/>
                <w:color w:val="000000" w:themeColor="text1"/>
                <w:sz w:val="20"/>
                <w:szCs w:val="20"/>
                <w:lang w:val="en-US" w:eastAsia="it-IT"/>
              </w:rPr>
              <w:t>ations</w:t>
            </w:r>
            <w:proofErr w:type="spellEnd"/>
            <w:r w:rsidRPr="00D44F34">
              <w:rPr>
                <w:rFonts w:ascii="Times New Roman" w:eastAsia="Times New Roman" w:hAnsi="Times New Roman" w:cs="Times New Roman"/>
                <w:color w:val="000000" w:themeColor="text1"/>
                <w:sz w:val="20"/>
                <w:szCs w:val="20"/>
                <w:lang w:val="en-US" w:eastAsia="it-IT"/>
              </w:rPr>
              <w:t xml:space="preserve"> in year n / Total operations in year n</w:t>
            </w:r>
          </w:p>
        </w:tc>
      </w:tr>
      <w:tr w:rsidR="00D44F34" w:rsidRPr="002B3D6A" w14:paraId="3A719B2C" w14:textId="77777777" w:rsidTr="00E13364">
        <w:trPr>
          <w:trHeight w:val="158"/>
        </w:trPr>
        <w:tc>
          <w:tcPr>
            <w:tcW w:w="2000" w:type="dxa"/>
            <w:vMerge/>
            <w:tcBorders>
              <w:top w:val="nil"/>
              <w:left w:val="nil"/>
              <w:bottom w:val="single" w:sz="8" w:space="0" w:color="000000"/>
              <w:right w:val="nil"/>
            </w:tcBorders>
            <w:vAlign w:val="center"/>
            <w:hideMark/>
          </w:tcPr>
          <w:p w14:paraId="29A9A9FB" w14:textId="77777777" w:rsidR="00633DE0" w:rsidRPr="00D44F34" w:rsidRDefault="00633DE0" w:rsidP="00A16172">
            <w:pPr>
              <w:spacing w:after="0" w:line="240" w:lineRule="auto"/>
              <w:rPr>
                <w:rFonts w:ascii="Times New Roman" w:eastAsia="Times New Roman" w:hAnsi="Times New Roman" w:cs="Times New Roman"/>
                <w:b/>
                <w:bCs/>
                <w:color w:val="000000" w:themeColor="text1"/>
                <w:sz w:val="20"/>
                <w:szCs w:val="20"/>
                <w:lang w:val="en-US" w:eastAsia="it-IT"/>
              </w:rPr>
            </w:pPr>
          </w:p>
        </w:tc>
        <w:tc>
          <w:tcPr>
            <w:tcW w:w="3118" w:type="dxa"/>
            <w:vMerge/>
            <w:tcBorders>
              <w:top w:val="nil"/>
              <w:left w:val="nil"/>
              <w:bottom w:val="single" w:sz="8" w:space="0" w:color="000000"/>
              <w:right w:val="nil"/>
            </w:tcBorders>
            <w:vAlign w:val="center"/>
            <w:hideMark/>
          </w:tcPr>
          <w:p w14:paraId="6CEAD6ED" w14:textId="77777777" w:rsidR="00633DE0" w:rsidRPr="00D44F34" w:rsidRDefault="00633DE0" w:rsidP="00A16172">
            <w:pPr>
              <w:spacing w:after="0" w:line="240" w:lineRule="auto"/>
              <w:rPr>
                <w:rFonts w:ascii="Times New Roman" w:eastAsia="Times New Roman" w:hAnsi="Times New Roman" w:cs="Times New Roman"/>
                <w:color w:val="000000" w:themeColor="text1"/>
                <w:sz w:val="20"/>
                <w:szCs w:val="20"/>
                <w:lang w:val="en-US" w:eastAsia="it-IT"/>
              </w:rPr>
            </w:pPr>
          </w:p>
        </w:tc>
        <w:tc>
          <w:tcPr>
            <w:tcW w:w="4820" w:type="dxa"/>
            <w:tcBorders>
              <w:top w:val="nil"/>
              <w:left w:val="nil"/>
              <w:bottom w:val="single" w:sz="8" w:space="0" w:color="auto"/>
              <w:right w:val="nil"/>
            </w:tcBorders>
            <w:shd w:val="clear" w:color="auto" w:fill="auto"/>
            <w:vAlign w:val="center"/>
            <w:hideMark/>
          </w:tcPr>
          <w:p w14:paraId="08442CA6" w14:textId="7829D4E0" w:rsidR="00633DE0" w:rsidRPr="00D44F34" w:rsidRDefault="00633DE0" w:rsidP="00A16172">
            <w:pPr>
              <w:spacing w:after="0" w:line="240" w:lineRule="auto"/>
              <w:jc w:val="both"/>
              <w:rPr>
                <w:rFonts w:ascii="Times New Roman" w:eastAsia="Times New Roman" w:hAnsi="Times New Roman" w:cs="Times New Roman"/>
                <w:i/>
                <w:iCs/>
                <w:color w:val="000000" w:themeColor="text1"/>
                <w:sz w:val="20"/>
                <w:szCs w:val="20"/>
                <w:lang w:val="en-US" w:eastAsia="it-IT"/>
              </w:rPr>
            </w:pPr>
            <w:r w:rsidRPr="00D44F34">
              <w:rPr>
                <w:rFonts w:ascii="Times New Roman" w:eastAsia="Times New Roman" w:hAnsi="Times New Roman" w:cs="Times New Roman"/>
                <w:i/>
                <w:iCs/>
                <w:color w:val="000000" w:themeColor="text1"/>
                <w:sz w:val="20"/>
                <w:szCs w:val="20"/>
                <w:lang w:val="en-US" w:eastAsia="it-IT"/>
              </w:rPr>
              <w:t xml:space="preserve">Possibly specify the type of </w:t>
            </w:r>
            <w:proofErr w:type="spellStart"/>
            <w:r w:rsidRPr="00D44F34">
              <w:rPr>
                <w:rFonts w:ascii="Times New Roman" w:eastAsia="Times New Roman" w:hAnsi="Times New Roman" w:cs="Times New Roman"/>
                <w:i/>
                <w:iCs/>
                <w:color w:val="000000" w:themeColor="text1"/>
                <w:sz w:val="20"/>
                <w:szCs w:val="20"/>
                <w:lang w:val="en-US" w:eastAsia="it-IT"/>
              </w:rPr>
              <w:t>organisations</w:t>
            </w:r>
            <w:proofErr w:type="spellEnd"/>
            <w:r w:rsidRPr="00D44F34">
              <w:rPr>
                <w:rFonts w:ascii="Times New Roman" w:eastAsia="Times New Roman" w:hAnsi="Times New Roman" w:cs="Times New Roman"/>
                <w:i/>
                <w:iCs/>
                <w:color w:val="000000" w:themeColor="text1"/>
                <w:sz w:val="20"/>
                <w:szCs w:val="20"/>
                <w:lang w:val="en-US" w:eastAsia="it-IT"/>
              </w:rPr>
              <w:t xml:space="preserve"> (government agencies, NPOs, enterprises</w:t>
            </w:r>
            <w:r w:rsidR="000B7542" w:rsidRPr="00D44F34">
              <w:rPr>
                <w:rFonts w:ascii="Times New Roman" w:eastAsia="Times New Roman" w:hAnsi="Times New Roman" w:cs="Times New Roman"/>
                <w:i/>
                <w:iCs/>
                <w:color w:val="000000" w:themeColor="text1"/>
                <w:sz w:val="20"/>
                <w:szCs w:val="20"/>
                <w:lang w:val="en-US" w:eastAsia="it-IT"/>
              </w:rPr>
              <w:t>...</w:t>
            </w:r>
            <w:r w:rsidRPr="00D44F34">
              <w:rPr>
                <w:rFonts w:ascii="Times New Roman" w:eastAsia="Times New Roman" w:hAnsi="Times New Roman" w:cs="Times New Roman"/>
                <w:i/>
                <w:iCs/>
                <w:color w:val="000000" w:themeColor="text1"/>
                <w:sz w:val="20"/>
                <w:szCs w:val="20"/>
                <w:lang w:val="en-US" w:eastAsia="it-IT"/>
              </w:rPr>
              <w:t>)</w:t>
            </w:r>
          </w:p>
        </w:tc>
      </w:tr>
    </w:tbl>
    <w:p w14:paraId="7A64A760" w14:textId="77777777" w:rsidR="002B7B40" w:rsidRPr="00D44F34" w:rsidRDefault="002B7B40" w:rsidP="00090ABB">
      <w:pPr>
        <w:spacing w:after="0" w:line="360" w:lineRule="auto"/>
        <w:jc w:val="both"/>
        <w:rPr>
          <w:rFonts w:ascii="Times New Roman" w:eastAsia="Calibri" w:hAnsi="Times New Roman" w:cs="Times New Roman"/>
          <w:color w:val="000000" w:themeColor="text1"/>
          <w:sz w:val="24"/>
          <w:szCs w:val="24"/>
          <w:lang w:val="en-US"/>
        </w:rPr>
      </w:pPr>
    </w:p>
    <w:p w14:paraId="167B41DC" w14:textId="77777777" w:rsidR="0047141A" w:rsidRPr="00D44F34" w:rsidRDefault="0047141A" w:rsidP="0047141A">
      <w:pPr>
        <w:spacing w:after="0" w:line="360" w:lineRule="auto"/>
        <w:jc w:val="both"/>
        <w:rPr>
          <w:rFonts w:ascii="Times New Roman" w:eastAsia="Calibri" w:hAnsi="Times New Roman" w:cs="Times New Roman"/>
          <w:color w:val="000000" w:themeColor="text1"/>
          <w:sz w:val="24"/>
          <w:szCs w:val="24"/>
          <w:lang w:val="en-GB"/>
        </w:rPr>
      </w:pPr>
    </w:p>
    <w:p w14:paraId="7D0303B7" w14:textId="2D34E8A7" w:rsidR="0047141A" w:rsidRPr="00D44F34" w:rsidRDefault="0047141A" w:rsidP="0047141A">
      <w:pPr>
        <w:spacing w:after="0" w:line="360" w:lineRule="auto"/>
        <w:jc w:val="both"/>
        <w:rPr>
          <w:rFonts w:ascii="Times New Roman" w:eastAsia="Calibri" w:hAnsi="Times New Roman" w:cs="Times New Roman"/>
          <w:color w:val="000000" w:themeColor="text1"/>
          <w:sz w:val="24"/>
          <w:szCs w:val="24"/>
          <w:lang w:val="en-GB"/>
        </w:rPr>
      </w:pPr>
      <w:r w:rsidRPr="00D44F34">
        <w:rPr>
          <w:rFonts w:ascii="Times New Roman" w:eastAsia="Calibri" w:hAnsi="Times New Roman" w:cs="Times New Roman"/>
          <w:color w:val="000000" w:themeColor="text1"/>
          <w:sz w:val="24"/>
          <w:szCs w:val="24"/>
          <w:lang w:val="en-GB"/>
        </w:rPr>
        <w:t>According to the 21 indicators reported</w:t>
      </w:r>
      <w:r w:rsidR="009C1D81" w:rsidRPr="00D44F34">
        <w:rPr>
          <w:rFonts w:ascii="Times New Roman" w:eastAsia="Calibri" w:hAnsi="Times New Roman" w:cs="Times New Roman"/>
          <w:color w:val="000000" w:themeColor="text1"/>
          <w:sz w:val="24"/>
          <w:szCs w:val="24"/>
          <w:lang w:val="en-GB"/>
        </w:rPr>
        <w:t xml:space="preserve"> in Table 3</w:t>
      </w:r>
      <w:r w:rsidRPr="00D44F34">
        <w:rPr>
          <w:rFonts w:ascii="Times New Roman" w:eastAsia="Calibri" w:hAnsi="Times New Roman" w:cs="Times New Roman"/>
          <w:color w:val="000000" w:themeColor="text1"/>
          <w:sz w:val="24"/>
          <w:szCs w:val="24"/>
          <w:lang w:val="en-GB"/>
        </w:rPr>
        <w:t>, economic performances are mainly accounted in terms of economic value generated and distributed, number and types of interventions</w:t>
      </w:r>
      <w:r w:rsidR="000D04A4" w:rsidRPr="00D44F34">
        <w:rPr>
          <w:rFonts w:ascii="Times New Roman" w:eastAsia="Calibri" w:hAnsi="Times New Roman" w:cs="Times New Roman"/>
          <w:color w:val="000000" w:themeColor="text1"/>
          <w:sz w:val="24"/>
          <w:szCs w:val="24"/>
          <w:lang w:val="en-GB"/>
        </w:rPr>
        <w:t xml:space="preserve">, </w:t>
      </w:r>
      <w:proofErr w:type="spellStart"/>
      <w:r w:rsidR="000D04A4" w:rsidRPr="00D44F34">
        <w:rPr>
          <w:rFonts w:ascii="Times New Roman" w:eastAsia="Calibri" w:hAnsi="Times New Roman" w:cs="Times New Roman"/>
          <w:color w:val="000000" w:themeColor="text1"/>
          <w:sz w:val="24"/>
          <w:szCs w:val="24"/>
          <w:lang w:val="en-GB"/>
        </w:rPr>
        <w:t>sectoral</w:t>
      </w:r>
      <w:proofErr w:type="spellEnd"/>
      <w:r w:rsidR="000D04A4" w:rsidRPr="00D44F34">
        <w:rPr>
          <w:rFonts w:ascii="Times New Roman" w:eastAsia="Calibri" w:hAnsi="Times New Roman" w:cs="Times New Roman"/>
          <w:color w:val="000000" w:themeColor="text1"/>
          <w:sz w:val="24"/>
          <w:szCs w:val="24"/>
          <w:lang w:val="en-GB"/>
        </w:rPr>
        <w:t xml:space="preserve"> activities</w:t>
      </w:r>
      <w:r w:rsidRPr="00D44F34">
        <w:rPr>
          <w:rFonts w:ascii="Times New Roman" w:eastAsia="Calibri" w:hAnsi="Times New Roman" w:cs="Times New Roman"/>
          <w:color w:val="000000" w:themeColor="text1"/>
          <w:sz w:val="24"/>
          <w:szCs w:val="24"/>
          <w:lang w:val="en-GB"/>
        </w:rPr>
        <w:t xml:space="preserve">, category of beneficiaries and financial support received from government or from donors. Environmental performances are quantified in terms of environmental protection expenditures and renewable energy use. Social performances consider different subjects and measures, namely; employees (percentage of women, trainees, atypical contract, disadvantages workers, gender pay gap, </w:t>
      </w:r>
      <w:r w:rsidR="00576FAB" w:rsidRPr="00D44F34">
        <w:rPr>
          <w:rFonts w:ascii="Times New Roman" w:eastAsia="Calibri" w:hAnsi="Times New Roman" w:cs="Times New Roman"/>
          <w:color w:val="000000" w:themeColor="text1"/>
          <w:sz w:val="24"/>
          <w:szCs w:val="24"/>
          <w:lang w:val="en-GB"/>
        </w:rPr>
        <w:t>and annual</w:t>
      </w:r>
      <w:r w:rsidRPr="00D44F34">
        <w:rPr>
          <w:rFonts w:ascii="Times New Roman" w:eastAsia="Calibri" w:hAnsi="Times New Roman" w:cs="Times New Roman"/>
          <w:color w:val="000000" w:themeColor="text1"/>
          <w:sz w:val="24"/>
          <w:szCs w:val="24"/>
          <w:lang w:val="en-GB"/>
        </w:rPr>
        <w:t xml:space="preserve"> turnover), volunteers, shareholders, local communities and social networks (involvements of the organi</w:t>
      </w:r>
      <w:r w:rsidR="00C95115">
        <w:rPr>
          <w:rFonts w:ascii="Times New Roman" w:eastAsia="Calibri" w:hAnsi="Times New Roman" w:cs="Times New Roman"/>
          <w:color w:val="000000" w:themeColor="text1"/>
          <w:sz w:val="24"/>
          <w:szCs w:val="24"/>
          <w:lang w:val="en-GB"/>
        </w:rPr>
        <w:t>s</w:t>
      </w:r>
      <w:r w:rsidRPr="00D44F34">
        <w:rPr>
          <w:rFonts w:ascii="Times New Roman" w:eastAsia="Calibri" w:hAnsi="Times New Roman" w:cs="Times New Roman"/>
          <w:color w:val="000000" w:themeColor="text1"/>
          <w:sz w:val="24"/>
          <w:szCs w:val="24"/>
          <w:lang w:val="en-GB"/>
        </w:rPr>
        <w:t>ation with local communities or other organi</w:t>
      </w:r>
      <w:r w:rsidR="00C95115">
        <w:rPr>
          <w:rFonts w:ascii="Times New Roman" w:eastAsia="Calibri" w:hAnsi="Times New Roman" w:cs="Times New Roman"/>
          <w:color w:val="000000" w:themeColor="text1"/>
          <w:sz w:val="24"/>
          <w:szCs w:val="24"/>
          <w:lang w:val="en-GB"/>
        </w:rPr>
        <w:t>s</w:t>
      </w:r>
      <w:r w:rsidRPr="00D44F34">
        <w:rPr>
          <w:rFonts w:ascii="Times New Roman" w:eastAsia="Calibri" w:hAnsi="Times New Roman" w:cs="Times New Roman"/>
          <w:color w:val="000000" w:themeColor="text1"/>
          <w:sz w:val="24"/>
          <w:szCs w:val="24"/>
          <w:lang w:val="en-GB"/>
        </w:rPr>
        <w:t xml:space="preserve">ations). For all </w:t>
      </w:r>
      <w:r w:rsidR="00576FAB" w:rsidRPr="00D44F34">
        <w:rPr>
          <w:rFonts w:ascii="Times New Roman" w:eastAsia="Calibri" w:hAnsi="Times New Roman" w:cs="Times New Roman"/>
          <w:color w:val="000000" w:themeColor="text1"/>
          <w:sz w:val="24"/>
          <w:szCs w:val="24"/>
          <w:lang w:val="en-GB"/>
        </w:rPr>
        <w:t>the indicators</w:t>
      </w:r>
      <w:r w:rsidRPr="00D44F34">
        <w:rPr>
          <w:rFonts w:ascii="Times New Roman" w:eastAsia="Calibri" w:hAnsi="Times New Roman" w:cs="Times New Roman"/>
          <w:color w:val="000000" w:themeColor="text1"/>
          <w:sz w:val="24"/>
          <w:szCs w:val="24"/>
          <w:lang w:val="en-GB"/>
        </w:rPr>
        <w:t xml:space="preserve"> reported the reference period is the calendar year and comparisons for the last 3 years are recommended. </w:t>
      </w:r>
    </w:p>
    <w:p w14:paraId="252234CA" w14:textId="023D21A9" w:rsidR="008677D3" w:rsidRPr="00D44F34" w:rsidRDefault="0047141A" w:rsidP="008677D3">
      <w:pPr>
        <w:spacing w:after="0" w:line="360" w:lineRule="auto"/>
        <w:jc w:val="both"/>
        <w:rPr>
          <w:rFonts w:ascii="Times New Roman" w:hAnsi="Times New Roman" w:cs="Times New Roman"/>
          <w:color w:val="000000" w:themeColor="text1"/>
          <w:sz w:val="24"/>
          <w:szCs w:val="24"/>
          <w:lang w:val="en-US"/>
        </w:rPr>
      </w:pPr>
      <w:r w:rsidRPr="00D44F34">
        <w:rPr>
          <w:rFonts w:ascii="Times New Roman" w:eastAsia="Calibri" w:hAnsi="Times New Roman" w:cs="Times New Roman"/>
          <w:color w:val="000000" w:themeColor="text1"/>
          <w:sz w:val="24"/>
          <w:szCs w:val="24"/>
          <w:lang w:val="en-GB" w:eastAsia="en-GB"/>
        </w:rPr>
        <w:t xml:space="preserve">By using these indicators and the reference standards summarized by the calculation methods, the TSOs could provide a picture of </w:t>
      </w:r>
      <w:r w:rsidR="009C1D81" w:rsidRPr="00D44F34">
        <w:rPr>
          <w:rFonts w:ascii="Times New Roman" w:eastAsia="Calibri" w:hAnsi="Times New Roman" w:cs="Times New Roman"/>
          <w:color w:val="000000" w:themeColor="text1"/>
          <w:sz w:val="24"/>
          <w:szCs w:val="24"/>
          <w:lang w:val="en-GB" w:eastAsia="en-GB"/>
        </w:rPr>
        <w:t xml:space="preserve">the </w:t>
      </w:r>
      <w:r w:rsidRPr="00D44F34">
        <w:rPr>
          <w:rFonts w:ascii="Times New Roman" w:eastAsia="Calibri" w:hAnsi="Times New Roman" w:cs="Times New Roman"/>
          <w:color w:val="000000" w:themeColor="text1"/>
          <w:sz w:val="24"/>
          <w:szCs w:val="24"/>
          <w:lang w:val="en-GB" w:eastAsia="en-GB"/>
        </w:rPr>
        <w:t xml:space="preserve">socio-economic and environmental performances consistent with the standard of the National statistical system. </w:t>
      </w:r>
      <w:r w:rsidRPr="00D44F34" w:rsidDel="00A15C7C">
        <w:rPr>
          <w:rFonts w:ascii="Times New Roman" w:eastAsia="Calibri" w:hAnsi="Times New Roman" w:cs="Times New Roman"/>
          <w:color w:val="000000" w:themeColor="text1"/>
          <w:sz w:val="24"/>
          <w:szCs w:val="24"/>
          <w:lang w:val="en-US" w:eastAsia="en-GB"/>
        </w:rPr>
        <w:t xml:space="preserve"> </w:t>
      </w:r>
    </w:p>
    <w:p w14:paraId="260600D7" w14:textId="1129987A" w:rsidR="00D03A18" w:rsidRDefault="00D51D61" w:rsidP="00666D9C">
      <w:pPr>
        <w:spacing w:after="0" w:line="360" w:lineRule="auto"/>
        <w:jc w:val="both"/>
        <w:rPr>
          <w:rFonts w:ascii="Times New Roman" w:hAnsi="Times New Roman" w:cs="Times New Roman"/>
          <w:color w:val="000000" w:themeColor="text1"/>
          <w:sz w:val="24"/>
          <w:szCs w:val="24"/>
          <w:lang w:val="en-US"/>
        </w:rPr>
      </w:pPr>
      <w:r w:rsidRPr="00D44F34">
        <w:rPr>
          <w:rFonts w:ascii="Times New Roman" w:hAnsi="Times New Roman" w:cs="Times New Roman"/>
          <w:color w:val="000000" w:themeColor="text1"/>
          <w:sz w:val="24"/>
          <w:szCs w:val="24"/>
          <w:lang w:val="en-US"/>
        </w:rPr>
        <w:t>The</w:t>
      </w:r>
      <w:r w:rsidR="008677D3" w:rsidRPr="00D44F34">
        <w:rPr>
          <w:rFonts w:ascii="Times New Roman" w:hAnsi="Times New Roman" w:cs="Times New Roman"/>
          <w:color w:val="000000" w:themeColor="text1"/>
          <w:sz w:val="24"/>
          <w:szCs w:val="24"/>
          <w:lang w:val="en-US"/>
        </w:rPr>
        <w:t xml:space="preserve"> main</w:t>
      </w:r>
      <w:r w:rsidRPr="00D44F34">
        <w:rPr>
          <w:rFonts w:ascii="Times New Roman" w:hAnsi="Times New Roman" w:cs="Times New Roman"/>
          <w:color w:val="000000" w:themeColor="text1"/>
          <w:sz w:val="24"/>
          <w:szCs w:val="24"/>
          <w:lang w:val="en-US"/>
        </w:rPr>
        <w:t xml:space="preserve"> </w:t>
      </w:r>
      <w:r w:rsidR="002C0FC9">
        <w:rPr>
          <w:rFonts w:ascii="Times New Roman" w:hAnsi="Times New Roman" w:cs="Times New Roman"/>
          <w:color w:val="000000" w:themeColor="text1"/>
          <w:sz w:val="24"/>
          <w:szCs w:val="24"/>
          <w:lang w:val="en-US"/>
        </w:rPr>
        <w:t>advantages</w:t>
      </w:r>
      <w:r w:rsidR="002C0FC9" w:rsidRPr="00D44F34">
        <w:rPr>
          <w:rFonts w:ascii="Times New Roman" w:hAnsi="Times New Roman" w:cs="Times New Roman"/>
          <w:color w:val="000000" w:themeColor="text1"/>
          <w:sz w:val="24"/>
          <w:szCs w:val="24"/>
          <w:lang w:val="en-US"/>
        </w:rPr>
        <w:t xml:space="preserve"> </w:t>
      </w:r>
      <w:r w:rsidRPr="00D44F34">
        <w:rPr>
          <w:rFonts w:ascii="Times New Roman" w:hAnsi="Times New Roman" w:cs="Times New Roman"/>
          <w:color w:val="000000" w:themeColor="text1"/>
          <w:sz w:val="24"/>
          <w:szCs w:val="24"/>
          <w:lang w:val="en-US"/>
        </w:rPr>
        <w:t xml:space="preserve">of the suggested framework are: 1) </w:t>
      </w:r>
      <w:r w:rsidR="008677D3" w:rsidRPr="00D44F34">
        <w:rPr>
          <w:rFonts w:ascii="Times New Roman" w:hAnsi="Times New Roman" w:cs="Times New Roman"/>
          <w:color w:val="000000" w:themeColor="text1"/>
          <w:sz w:val="24"/>
          <w:szCs w:val="24"/>
          <w:lang w:val="en-US"/>
        </w:rPr>
        <w:t xml:space="preserve">the proposed set of indicators is </w:t>
      </w:r>
      <w:r w:rsidRPr="00D44F34">
        <w:rPr>
          <w:rFonts w:ascii="Times New Roman" w:hAnsi="Times New Roman" w:cs="Times New Roman"/>
          <w:color w:val="000000" w:themeColor="text1"/>
          <w:sz w:val="24"/>
          <w:szCs w:val="24"/>
          <w:lang w:val="en-US"/>
        </w:rPr>
        <w:t>easy to calculate</w:t>
      </w:r>
      <w:r w:rsidR="008677D3" w:rsidRPr="00D44F34">
        <w:rPr>
          <w:rFonts w:ascii="Times New Roman" w:hAnsi="Times New Roman" w:cs="Times New Roman"/>
          <w:color w:val="000000" w:themeColor="text1"/>
          <w:sz w:val="24"/>
          <w:szCs w:val="24"/>
          <w:lang w:val="en-US"/>
        </w:rPr>
        <w:t xml:space="preserve">; 2) the information provided </w:t>
      </w:r>
      <w:r w:rsidR="000D04A4" w:rsidRPr="00D44F34">
        <w:rPr>
          <w:rFonts w:ascii="Times New Roman" w:hAnsi="Times New Roman" w:cs="Times New Roman"/>
          <w:color w:val="000000" w:themeColor="text1"/>
          <w:sz w:val="24"/>
          <w:szCs w:val="24"/>
          <w:lang w:val="en-US"/>
        </w:rPr>
        <w:t>by these indicators can be used</w:t>
      </w:r>
      <w:r w:rsidR="008677D3" w:rsidRPr="00D44F34">
        <w:rPr>
          <w:rFonts w:ascii="Times New Roman" w:hAnsi="Times New Roman" w:cs="Times New Roman"/>
          <w:color w:val="000000" w:themeColor="text1"/>
          <w:sz w:val="24"/>
          <w:szCs w:val="24"/>
          <w:lang w:val="en-US"/>
        </w:rPr>
        <w:t xml:space="preserve"> to improve the performance, to increase the returns of investments, to improve transparency and increase the trust of </w:t>
      </w:r>
      <w:r w:rsidR="00C311DD" w:rsidRPr="00D44F34">
        <w:rPr>
          <w:rFonts w:ascii="Times New Roman" w:hAnsi="Times New Roman" w:cs="Times New Roman"/>
          <w:color w:val="000000" w:themeColor="text1"/>
          <w:sz w:val="24"/>
          <w:szCs w:val="24"/>
          <w:lang w:val="en-US"/>
        </w:rPr>
        <w:t xml:space="preserve">funders and </w:t>
      </w:r>
      <w:r w:rsidR="008677D3" w:rsidRPr="00D44F34">
        <w:rPr>
          <w:rFonts w:ascii="Times New Roman" w:hAnsi="Times New Roman" w:cs="Times New Roman"/>
          <w:color w:val="000000" w:themeColor="text1"/>
          <w:sz w:val="24"/>
          <w:szCs w:val="24"/>
          <w:lang w:val="en-US"/>
        </w:rPr>
        <w:t>society; 3</w:t>
      </w:r>
      <w:r w:rsidRPr="00D44F34">
        <w:rPr>
          <w:rFonts w:ascii="Times New Roman" w:hAnsi="Times New Roman" w:cs="Times New Roman"/>
          <w:color w:val="000000" w:themeColor="text1"/>
          <w:sz w:val="24"/>
          <w:szCs w:val="24"/>
          <w:lang w:val="en-US"/>
        </w:rPr>
        <w:t xml:space="preserve">) </w:t>
      </w:r>
      <w:r w:rsidR="000E5EAF" w:rsidRPr="00D44F34">
        <w:rPr>
          <w:rFonts w:ascii="Times New Roman" w:hAnsi="Times New Roman" w:cs="Times New Roman"/>
          <w:color w:val="000000" w:themeColor="text1"/>
          <w:sz w:val="24"/>
          <w:szCs w:val="24"/>
          <w:lang w:val="en-US"/>
        </w:rPr>
        <w:t xml:space="preserve">the reclassification of financial budget in value added </w:t>
      </w:r>
      <w:r w:rsidR="008677D3" w:rsidRPr="00D44F34">
        <w:rPr>
          <w:rFonts w:ascii="Times New Roman" w:hAnsi="Times New Roman" w:cs="Times New Roman"/>
          <w:color w:val="000000" w:themeColor="text1"/>
          <w:sz w:val="24"/>
          <w:szCs w:val="24"/>
          <w:lang w:val="en-US"/>
        </w:rPr>
        <w:t>allows</w:t>
      </w:r>
      <w:r w:rsidR="000E5EAF" w:rsidRPr="00D44F34">
        <w:rPr>
          <w:rFonts w:ascii="Times New Roman" w:hAnsi="Times New Roman" w:cs="Times New Roman"/>
          <w:color w:val="000000" w:themeColor="text1"/>
          <w:sz w:val="24"/>
          <w:szCs w:val="24"/>
          <w:lang w:val="en-US"/>
        </w:rPr>
        <w:t xml:space="preserve"> to consider assets that would be difficult to quantify (</w:t>
      </w:r>
      <w:proofErr w:type="spellStart"/>
      <w:r w:rsidR="000E5EAF" w:rsidRPr="00D44F34">
        <w:rPr>
          <w:rFonts w:ascii="Times New Roman" w:hAnsi="Times New Roman" w:cs="Times New Roman"/>
          <w:color w:val="000000" w:themeColor="text1"/>
          <w:sz w:val="24"/>
          <w:szCs w:val="24"/>
          <w:lang w:val="en-US"/>
        </w:rPr>
        <w:t>i.e</w:t>
      </w:r>
      <w:proofErr w:type="spellEnd"/>
      <w:r w:rsidR="000E5EAF" w:rsidRPr="00D44F34">
        <w:rPr>
          <w:rFonts w:ascii="Times New Roman" w:hAnsi="Times New Roman" w:cs="Times New Roman"/>
          <w:color w:val="000000" w:themeColor="text1"/>
          <w:sz w:val="24"/>
          <w:szCs w:val="24"/>
          <w:lang w:val="en-US"/>
        </w:rPr>
        <w:t xml:space="preserve"> activities made ​​with social groups that are difficult to reach by private and statutory sector services</w:t>
      </w:r>
      <w:r w:rsidR="008677D3" w:rsidRPr="00D44F34">
        <w:rPr>
          <w:rFonts w:ascii="Times New Roman" w:hAnsi="Times New Roman" w:cs="Times New Roman"/>
          <w:color w:val="000000" w:themeColor="text1"/>
          <w:sz w:val="24"/>
          <w:szCs w:val="24"/>
          <w:lang w:val="en-US"/>
        </w:rPr>
        <w:t>); 4</w:t>
      </w:r>
      <w:r w:rsidR="000E5EAF" w:rsidRPr="00D44F34">
        <w:rPr>
          <w:rFonts w:ascii="Times New Roman" w:hAnsi="Times New Roman" w:cs="Times New Roman"/>
          <w:color w:val="000000" w:themeColor="text1"/>
          <w:sz w:val="24"/>
          <w:szCs w:val="24"/>
          <w:lang w:val="en-US"/>
        </w:rPr>
        <w:t xml:space="preserve">) </w:t>
      </w:r>
      <w:r w:rsidRPr="00D44F34">
        <w:rPr>
          <w:rFonts w:ascii="Times New Roman" w:hAnsi="Times New Roman" w:cs="Times New Roman"/>
          <w:color w:val="000000" w:themeColor="text1"/>
          <w:sz w:val="24"/>
          <w:szCs w:val="24"/>
          <w:lang w:val="en-US"/>
        </w:rPr>
        <w:t>the measures can align with what is already in place in terms of social report</w:t>
      </w:r>
      <w:r w:rsidR="00C311DD" w:rsidRPr="00D44F34">
        <w:rPr>
          <w:rFonts w:ascii="Times New Roman" w:hAnsi="Times New Roman" w:cs="Times New Roman"/>
          <w:color w:val="000000" w:themeColor="text1"/>
          <w:sz w:val="24"/>
          <w:szCs w:val="24"/>
          <w:lang w:val="en-US"/>
        </w:rPr>
        <w:t>,</w:t>
      </w:r>
      <w:r w:rsidRPr="00D44F34">
        <w:rPr>
          <w:rFonts w:ascii="Times New Roman" w:hAnsi="Times New Roman" w:cs="Times New Roman"/>
          <w:color w:val="000000" w:themeColor="text1"/>
          <w:sz w:val="24"/>
          <w:szCs w:val="24"/>
          <w:lang w:val="en-US"/>
        </w:rPr>
        <w:t xml:space="preserve"> this is </w:t>
      </w:r>
      <w:r w:rsidR="008677D3" w:rsidRPr="00D44F34">
        <w:rPr>
          <w:rFonts w:ascii="Times New Roman" w:hAnsi="Times New Roman" w:cs="Times New Roman"/>
          <w:color w:val="000000" w:themeColor="text1"/>
          <w:sz w:val="24"/>
          <w:szCs w:val="24"/>
          <w:lang w:val="en-US"/>
        </w:rPr>
        <w:t>a fundamental element t</w:t>
      </w:r>
      <w:r w:rsidRPr="00D44F34">
        <w:rPr>
          <w:rFonts w:ascii="Times New Roman" w:hAnsi="Times New Roman" w:cs="Times New Roman"/>
          <w:color w:val="000000" w:themeColor="text1"/>
          <w:sz w:val="24"/>
          <w:szCs w:val="24"/>
          <w:lang w:val="en-US"/>
        </w:rPr>
        <w:t xml:space="preserve">o </w:t>
      </w:r>
      <w:r w:rsidR="008677D3" w:rsidRPr="00D44F34">
        <w:rPr>
          <w:rFonts w:ascii="Times New Roman" w:hAnsi="Times New Roman" w:cs="Times New Roman"/>
          <w:color w:val="000000" w:themeColor="text1"/>
          <w:sz w:val="24"/>
          <w:szCs w:val="24"/>
          <w:lang w:val="en-US"/>
        </w:rPr>
        <w:t>develop</w:t>
      </w:r>
      <w:r w:rsidRPr="00D44F34">
        <w:rPr>
          <w:rFonts w:ascii="Times New Roman" w:hAnsi="Times New Roman" w:cs="Times New Roman"/>
          <w:color w:val="000000" w:themeColor="text1"/>
          <w:sz w:val="24"/>
          <w:szCs w:val="24"/>
          <w:lang w:val="en-US"/>
        </w:rPr>
        <w:t xml:space="preserve"> shared measurement; </w:t>
      </w:r>
      <w:r w:rsidR="008677D3" w:rsidRPr="00D44F34">
        <w:rPr>
          <w:rFonts w:ascii="Times New Roman" w:hAnsi="Times New Roman" w:cs="Times New Roman"/>
          <w:color w:val="000000" w:themeColor="text1"/>
          <w:sz w:val="24"/>
          <w:szCs w:val="24"/>
          <w:lang w:val="en-US"/>
        </w:rPr>
        <w:t xml:space="preserve">5) a </w:t>
      </w:r>
      <w:r w:rsidRPr="00D44F34">
        <w:rPr>
          <w:rFonts w:ascii="Times New Roman" w:hAnsi="Times New Roman" w:cs="Times New Roman"/>
          <w:color w:val="000000" w:themeColor="text1"/>
          <w:sz w:val="24"/>
          <w:szCs w:val="24"/>
          <w:lang w:val="en-US"/>
        </w:rPr>
        <w:t xml:space="preserve">greater transparency </w:t>
      </w:r>
      <w:r w:rsidR="008677D3" w:rsidRPr="00D44F34">
        <w:rPr>
          <w:rFonts w:ascii="Times New Roman" w:hAnsi="Times New Roman" w:cs="Times New Roman"/>
          <w:color w:val="000000" w:themeColor="text1"/>
          <w:sz w:val="24"/>
          <w:szCs w:val="24"/>
          <w:lang w:val="en-US"/>
        </w:rPr>
        <w:t xml:space="preserve">can </w:t>
      </w:r>
      <w:r w:rsidRPr="00D44F34">
        <w:rPr>
          <w:rFonts w:ascii="Times New Roman" w:hAnsi="Times New Roman" w:cs="Times New Roman"/>
          <w:color w:val="000000" w:themeColor="text1"/>
          <w:sz w:val="24"/>
          <w:szCs w:val="24"/>
          <w:lang w:val="en-US"/>
        </w:rPr>
        <w:t>impr</w:t>
      </w:r>
      <w:r w:rsidR="008677D3" w:rsidRPr="00D44F34">
        <w:rPr>
          <w:rFonts w:ascii="Times New Roman" w:hAnsi="Times New Roman" w:cs="Times New Roman"/>
          <w:color w:val="000000" w:themeColor="text1"/>
          <w:sz w:val="24"/>
          <w:szCs w:val="24"/>
          <w:lang w:val="en-US"/>
        </w:rPr>
        <w:t>ove trus</w:t>
      </w:r>
      <w:r w:rsidR="00C311DD" w:rsidRPr="00D44F34">
        <w:rPr>
          <w:rFonts w:ascii="Times New Roman" w:hAnsi="Times New Roman" w:cs="Times New Roman"/>
          <w:color w:val="000000" w:themeColor="text1"/>
          <w:sz w:val="24"/>
          <w:szCs w:val="24"/>
          <w:lang w:val="en-US"/>
        </w:rPr>
        <w:t xml:space="preserve">t of investors and funders, </w:t>
      </w:r>
      <w:r w:rsidR="008677D3" w:rsidRPr="00D44F34">
        <w:rPr>
          <w:rFonts w:ascii="Times New Roman" w:hAnsi="Times New Roman" w:cs="Times New Roman"/>
          <w:color w:val="000000" w:themeColor="text1"/>
          <w:sz w:val="24"/>
          <w:szCs w:val="24"/>
          <w:lang w:val="en-US"/>
        </w:rPr>
        <w:t>in</w:t>
      </w:r>
      <w:r w:rsidR="00C311DD" w:rsidRPr="00D44F34">
        <w:rPr>
          <w:rFonts w:ascii="Times New Roman" w:hAnsi="Times New Roman" w:cs="Times New Roman"/>
          <w:color w:val="000000" w:themeColor="text1"/>
          <w:sz w:val="24"/>
          <w:szCs w:val="24"/>
          <w:lang w:val="en-US"/>
        </w:rPr>
        <w:t>crease the quantity of donation</w:t>
      </w:r>
      <w:r w:rsidR="008233D4" w:rsidRPr="00D44F34">
        <w:rPr>
          <w:rFonts w:ascii="Times New Roman" w:hAnsi="Times New Roman" w:cs="Times New Roman"/>
          <w:color w:val="000000" w:themeColor="text1"/>
          <w:sz w:val="24"/>
          <w:szCs w:val="24"/>
          <w:lang w:val="en-US"/>
        </w:rPr>
        <w:t>s</w:t>
      </w:r>
      <w:r w:rsidR="00C311DD" w:rsidRPr="00D44F34">
        <w:rPr>
          <w:rFonts w:ascii="Times New Roman" w:hAnsi="Times New Roman" w:cs="Times New Roman"/>
          <w:color w:val="000000" w:themeColor="text1"/>
          <w:sz w:val="24"/>
          <w:szCs w:val="24"/>
          <w:lang w:val="en-US"/>
        </w:rPr>
        <w:t xml:space="preserve"> and volunteers participation.</w:t>
      </w:r>
      <w:r w:rsidR="00F36D7B" w:rsidRPr="00D44F34">
        <w:rPr>
          <w:rFonts w:ascii="Times New Roman" w:hAnsi="Times New Roman" w:cs="Times New Roman"/>
          <w:color w:val="000000" w:themeColor="text1"/>
          <w:sz w:val="24"/>
          <w:szCs w:val="24"/>
          <w:lang w:val="en-US"/>
        </w:rPr>
        <w:t xml:space="preserve"> </w:t>
      </w:r>
      <w:r w:rsidR="002C0FC9">
        <w:rPr>
          <w:rFonts w:ascii="Times New Roman" w:hAnsi="Times New Roman" w:cs="Times New Roman"/>
          <w:color w:val="000000" w:themeColor="text1"/>
          <w:sz w:val="24"/>
          <w:szCs w:val="24"/>
          <w:lang w:val="en-US"/>
        </w:rPr>
        <w:t>Disadvantages include</w:t>
      </w:r>
      <w:r w:rsidRPr="00D44F34">
        <w:rPr>
          <w:rFonts w:ascii="Times New Roman" w:hAnsi="Times New Roman" w:cs="Times New Roman"/>
          <w:color w:val="000000" w:themeColor="text1"/>
          <w:sz w:val="24"/>
          <w:szCs w:val="24"/>
          <w:lang w:val="en-US"/>
        </w:rPr>
        <w:t xml:space="preserve">: </w:t>
      </w:r>
      <w:r w:rsidR="00D03A18" w:rsidRPr="00D44F34">
        <w:rPr>
          <w:rFonts w:ascii="Times New Roman" w:hAnsi="Times New Roman" w:cs="Times New Roman"/>
          <w:color w:val="000000" w:themeColor="text1"/>
          <w:sz w:val="24"/>
          <w:szCs w:val="24"/>
          <w:lang w:val="en-US"/>
        </w:rPr>
        <w:t>1)</w:t>
      </w:r>
      <w:r w:rsidRPr="00D44F34">
        <w:rPr>
          <w:rFonts w:ascii="Times New Roman" w:hAnsi="Times New Roman" w:cs="Times New Roman"/>
          <w:color w:val="000000" w:themeColor="text1"/>
          <w:sz w:val="24"/>
          <w:szCs w:val="24"/>
          <w:lang w:val="en-US"/>
        </w:rPr>
        <w:t xml:space="preserve"> the skeptical attitude of</w:t>
      </w:r>
      <w:r w:rsidR="00D03A18" w:rsidRPr="00D44F34">
        <w:rPr>
          <w:rFonts w:ascii="Times New Roman" w:hAnsi="Times New Roman" w:cs="Times New Roman"/>
          <w:color w:val="000000" w:themeColor="text1"/>
          <w:sz w:val="24"/>
          <w:szCs w:val="24"/>
          <w:lang w:val="en-US"/>
        </w:rPr>
        <w:t xml:space="preserve"> some</w:t>
      </w:r>
      <w:r w:rsidRPr="00D44F34">
        <w:rPr>
          <w:rFonts w:ascii="Times New Roman" w:hAnsi="Times New Roman" w:cs="Times New Roman"/>
          <w:color w:val="000000" w:themeColor="text1"/>
          <w:sz w:val="24"/>
          <w:szCs w:val="24"/>
          <w:lang w:val="en-US"/>
        </w:rPr>
        <w:t xml:space="preserve"> </w:t>
      </w:r>
      <w:proofErr w:type="spellStart"/>
      <w:r w:rsidR="002351D8" w:rsidRPr="00D44F34">
        <w:rPr>
          <w:rFonts w:ascii="Times New Roman" w:hAnsi="Times New Roman" w:cs="Times New Roman"/>
          <w:color w:val="000000" w:themeColor="text1"/>
          <w:sz w:val="24"/>
          <w:szCs w:val="24"/>
          <w:lang w:val="en-US"/>
        </w:rPr>
        <w:t>o</w:t>
      </w:r>
      <w:r w:rsidRPr="00D44F34">
        <w:rPr>
          <w:rFonts w:ascii="Times New Roman" w:hAnsi="Times New Roman" w:cs="Times New Roman"/>
          <w:color w:val="000000" w:themeColor="text1"/>
          <w:sz w:val="24"/>
          <w:szCs w:val="24"/>
          <w:lang w:val="en-US"/>
        </w:rPr>
        <w:t>rganisations</w:t>
      </w:r>
      <w:proofErr w:type="spellEnd"/>
      <w:r w:rsidR="00F36D7B" w:rsidRPr="00D44F34">
        <w:rPr>
          <w:rFonts w:ascii="Times New Roman" w:hAnsi="Times New Roman" w:cs="Times New Roman"/>
          <w:color w:val="000000" w:themeColor="text1"/>
          <w:sz w:val="24"/>
          <w:szCs w:val="24"/>
          <w:lang w:val="en-US"/>
        </w:rPr>
        <w:t>,</w:t>
      </w:r>
      <w:r w:rsidRPr="00D44F34">
        <w:rPr>
          <w:rFonts w:ascii="Times New Roman" w:hAnsi="Times New Roman" w:cs="Times New Roman"/>
          <w:color w:val="000000" w:themeColor="text1"/>
          <w:sz w:val="24"/>
          <w:szCs w:val="24"/>
          <w:lang w:val="en-US"/>
        </w:rPr>
        <w:t xml:space="preserve"> </w:t>
      </w:r>
      <w:r w:rsidR="002351D8" w:rsidRPr="00D44F34">
        <w:rPr>
          <w:rFonts w:ascii="Times New Roman" w:hAnsi="Times New Roman" w:cs="Times New Roman"/>
          <w:color w:val="000000" w:themeColor="text1"/>
          <w:sz w:val="24"/>
          <w:szCs w:val="24"/>
          <w:lang w:val="en-US"/>
        </w:rPr>
        <w:t>t</w:t>
      </w:r>
      <w:r w:rsidRPr="00D44F34">
        <w:rPr>
          <w:rFonts w:ascii="Times New Roman" w:hAnsi="Times New Roman" w:cs="Times New Roman"/>
          <w:color w:val="000000" w:themeColor="text1"/>
          <w:sz w:val="24"/>
          <w:szCs w:val="24"/>
          <w:lang w:val="en-US"/>
        </w:rPr>
        <w:t xml:space="preserve">hat </w:t>
      </w:r>
      <w:r w:rsidR="002351D8" w:rsidRPr="00D44F34">
        <w:rPr>
          <w:rFonts w:ascii="Times New Roman" w:hAnsi="Times New Roman" w:cs="Times New Roman"/>
          <w:color w:val="000000" w:themeColor="text1"/>
          <w:sz w:val="24"/>
          <w:szCs w:val="24"/>
          <w:lang w:val="en-US"/>
        </w:rPr>
        <w:t>d</w:t>
      </w:r>
      <w:r w:rsidRPr="00D44F34">
        <w:rPr>
          <w:rFonts w:ascii="Times New Roman" w:hAnsi="Times New Roman" w:cs="Times New Roman"/>
          <w:color w:val="000000" w:themeColor="text1"/>
          <w:sz w:val="24"/>
          <w:szCs w:val="24"/>
          <w:lang w:val="en-US"/>
        </w:rPr>
        <w:t xml:space="preserve">o not </w:t>
      </w:r>
      <w:r w:rsidR="002351D8" w:rsidRPr="00D44F34">
        <w:rPr>
          <w:rFonts w:ascii="Times New Roman" w:hAnsi="Times New Roman" w:cs="Times New Roman"/>
          <w:color w:val="000000" w:themeColor="text1"/>
          <w:sz w:val="24"/>
          <w:szCs w:val="24"/>
          <w:lang w:val="en-US"/>
        </w:rPr>
        <w:t>think t</w:t>
      </w:r>
      <w:r w:rsidRPr="00D44F34">
        <w:rPr>
          <w:rFonts w:ascii="Times New Roman" w:hAnsi="Times New Roman" w:cs="Times New Roman"/>
          <w:color w:val="000000" w:themeColor="text1"/>
          <w:sz w:val="24"/>
          <w:szCs w:val="24"/>
          <w:lang w:val="en-US"/>
        </w:rPr>
        <w:t>heir resul</w:t>
      </w:r>
      <w:r w:rsidR="002351D8" w:rsidRPr="00D44F34">
        <w:rPr>
          <w:rFonts w:ascii="Times New Roman" w:hAnsi="Times New Roman" w:cs="Times New Roman"/>
          <w:color w:val="000000" w:themeColor="text1"/>
          <w:sz w:val="24"/>
          <w:szCs w:val="24"/>
          <w:lang w:val="en-US"/>
        </w:rPr>
        <w:t>ts can be c</w:t>
      </w:r>
      <w:r w:rsidRPr="00D44F34">
        <w:rPr>
          <w:rFonts w:ascii="Times New Roman" w:hAnsi="Times New Roman" w:cs="Times New Roman"/>
          <w:color w:val="000000" w:themeColor="text1"/>
          <w:sz w:val="24"/>
          <w:szCs w:val="24"/>
          <w:lang w:val="en-US"/>
        </w:rPr>
        <w:t>ompared</w:t>
      </w:r>
      <w:r w:rsidR="00F36D7B" w:rsidRPr="00D44F34">
        <w:rPr>
          <w:rFonts w:ascii="Times New Roman" w:hAnsi="Times New Roman" w:cs="Times New Roman"/>
          <w:color w:val="000000" w:themeColor="text1"/>
          <w:sz w:val="24"/>
          <w:szCs w:val="24"/>
          <w:lang w:val="en-US"/>
        </w:rPr>
        <w:t>,</w:t>
      </w:r>
      <w:r w:rsidRPr="00D44F34">
        <w:rPr>
          <w:rFonts w:ascii="Times New Roman" w:hAnsi="Times New Roman" w:cs="Times New Roman"/>
          <w:color w:val="000000" w:themeColor="text1"/>
          <w:sz w:val="24"/>
          <w:szCs w:val="24"/>
          <w:lang w:val="en-US"/>
        </w:rPr>
        <w:t xml:space="preserve"> </w:t>
      </w:r>
      <w:r w:rsidR="00D03A18" w:rsidRPr="00D44F34">
        <w:rPr>
          <w:rFonts w:ascii="Times New Roman" w:hAnsi="Times New Roman" w:cs="Times New Roman"/>
          <w:color w:val="000000" w:themeColor="text1"/>
          <w:sz w:val="24"/>
          <w:szCs w:val="24"/>
          <w:lang w:val="en-US"/>
        </w:rPr>
        <w:t>could prevent the adoption of the proposed indicators; 2)</w:t>
      </w:r>
      <w:r w:rsidRPr="00D44F34">
        <w:rPr>
          <w:rFonts w:ascii="Times New Roman" w:hAnsi="Times New Roman" w:cs="Times New Roman"/>
          <w:color w:val="000000" w:themeColor="text1"/>
          <w:sz w:val="24"/>
          <w:szCs w:val="24"/>
          <w:lang w:val="en-US"/>
        </w:rPr>
        <w:t xml:space="preserve"> a </w:t>
      </w:r>
      <w:r w:rsidR="00933076" w:rsidRPr="00D44F34">
        <w:rPr>
          <w:rFonts w:ascii="Times New Roman" w:hAnsi="Times New Roman" w:cs="Times New Roman"/>
          <w:color w:val="000000" w:themeColor="text1"/>
          <w:sz w:val="24"/>
          <w:szCs w:val="24"/>
          <w:lang w:val="en-US"/>
        </w:rPr>
        <w:t xml:space="preserve">wide </w:t>
      </w:r>
      <w:r w:rsidRPr="00D44F34">
        <w:rPr>
          <w:rFonts w:ascii="Times New Roman" w:hAnsi="Times New Roman" w:cs="Times New Roman"/>
          <w:color w:val="000000" w:themeColor="text1"/>
          <w:sz w:val="24"/>
          <w:szCs w:val="24"/>
          <w:lang w:val="en-US"/>
        </w:rPr>
        <w:t xml:space="preserve">consensus </w:t>
      </w:r>
      <w:r w:rsidR="009C7CC0" w:rsidRPr="00D44F34">
        <w:rPr>
          <w:rFonts w:ascii="Times New Roman" w:hAnsi="Times New Roman" w:cs="Times New Roman"/>
          <w:color w:val="000000" w:themeColor="text1"/>
          <w:sz w:val="24"/>
          <w:szCs w:val="24"/>
          <w:lang w:val="en-US"/>
        </w:rPr>
        <w:t xml:space="preserve">on the relevance of the chosen indicators </w:t>
      </w:r>
      <w:r w:rsidR="00D03A18" w:rsidRPr="00D44F34">
        <w:rPr>
          <w:rFonts w:ascii="Times New Roman" w:hAnsi="Times New Roman" w:cs="Times New Roman"/>
          <w:color w:val="000000" w:themeColor="text1"/>
          <w:sz w:val="24"/>
          <w:szCs w:val="24"/>
          <w:lang w:val="en-US"/>
        </w:rPr>
        <w:t>is needed to set up a common framework; 3) since large differences exists between TSOs, the proposed sub-set of indicators could be more suitable for some of</w:t>
      </w:r>
      <w:r w:rsidR="008233D4" w:rsidRPr="00D44F34">
        <w:rPr>
          <w:rFonts w:ascii="Times New Roman" w:hAnsi="Times New Roman" w:cs="Times New Roman"/>
          <w:color w:val="000000" w:themeColor="text1"/>
          <w:sz w:val="24"/>
          <w:szCs w:val="24"/>
          <w:lang w:val="en-US"/>
        </w:rPr>
        <w:t xml:space="preserve"> them, as for example social cooperatives and foundations. A</w:t>
      </w:r>
      <w:r w:rsidR="00D03A18" w:rsidRPr="00D44F34">
        <w:rPr>
          <w:rFonts w:ascii="Times New Roman" w:hAnsi="Times New Roman" w:cs="Times New Roman"/>
          <w:color w:val="000000" w:themeColor="text1"/>
          <w:sz w:val="24"/>
          <w:szCs w:val="24"/>
          <w:lang w:val="en-US"/>
        </w:rPr>
        <w:t xml:space="preserve">dditional indicators are </w:t>
      </w:r>
      <w:r w:rsidR="008233D4" w:rsidRPr="00D44F34">
        <w:rPr>
          <w:rFonts w:ascii="Times New Roman" w:hAnsi="Times New Roman" w:cs="Times New Roman"/>
          <w:color w:val="000000" w:themeColor="text1"/>
          <w:sz w:val="24"/>
          <w:szCs w:val="24"/>
          <w:lang w:val="en-US"/>
        </w:rPr>
        <w:t xml:space="preserve">then </w:t>
      </w:r>
      <w:r w:rsidR="00D03A18" w:rsidRPr="00D44F34">
        <w:rPr>
          <w:rFonts w:ascii="Times New Roman" w:hAnsi="Times New Roman" w:cs="Times New Roman"/>
          <w:color w:val="000000" w:themeColor="text1"/>
          <w:sz w:val="24"/>
          <w:szCs w:val="24"/>
          <w:lang w:val="en-US"/>
        </w:rPr>
        <w:t>needed to better describe the large diversity of TSOs activities</w:t>
      </w:r>
      <w:r w:rsidR="00666D9C" w:rsidRPr="00D44F34">
        <w:rPr>
          <w:rFonts w:ascii="Times New Roman" w:hAnsi="Times New Roman" w:cs="Times New Roman"/>
          <w:color w:val="000000" w:themeColor="text1"/>
          <w:sz w:val="24"/>
          <w:szCs w:val="24"/>
          <w:lang w:val="en-US"/>
        </w:rPr>
        <w:t xml:space="preserve">. </w:t>
      </w:r>
    </w:p>
    <w:p w14:paraId="31E1840A" w14:textId="27D62F09" w:rsidR="00666D9C" w:rsidRPr="00D44F34" w:rsidRDefault="00D03A18" w:rsidP="00E15B9F">
      <w:pPr>
        <w:spacing w:after="0" w:line="360" w:lineRule="auto"/>
        <w:jc w:val="both"/>
        <w:rPr>
          <w:rFonts w:ascii="Times New Roman" w:hAnsi="Times New Roman" w:cs="Times New Roman"/>
          <w:color w:val="000000" w:themeColor="text1"/>
          <w:sz w:val="24"/>
          <w:szCs w:val="24"/>
          <w:lang w:val="en-US"/>
        </w:rPr>
      </w:pPr>
      <w:r w:rsidRPr="00F75587">
        <w:rPr>
          <w:rFonts w:ascii="Times New Roman" w:hAnsi="Times New Roman" w:cs="Times New Roman"/>
          <w:color w:val="000000" w:themeColor="text1"/>
          <w:sz w:val="24"/>
          <w:szCs w:val="24"/>
          <w:lang w:val="en-US"/>
        </w:rPr>
        <w:t xml:space="preserve">By considering these limitations, further </w:t>
      </w:r>
      <w:r w:rsidR="00F60A34">
        <w:rPr>
          <w:rFonts w:ascii="Times New Roman" w:hAnsi="Times New Roman" w:cs="Times New Roman"/>
          <w:color w:val="000000" w:themeColor="text1"/>
          <w:sz w:val="24"/>
          <w:szCs w:val="24"/>
          <w:lang w:val="en-US"/>
        </w:rPr>
        <w:t>studies</w:t>
      </w:r>
      <w:r w:rsidR="00F60A34" w:rsidRPr="00F75587">
        <w:rPr>
          <w:rFonts w:ascii="Times New Roman" w:hAnsi="Times New Roman" w:cs="Times New Roman"/>
          <w:color w:val="000000" w:themeColor="text1"/>
          <w:sz w:val="24"/>
          <w:szCs w:val="24"/>
          <w:lang w:val="en-US"/>
        </w:rPr>
        <w:t xml:space="preserve"> </w:t>
      </w:r>
      <w:r w:rsidRPr="00F75587">
        <w:rPr>
          <w:rFonts w:ascii="Times New Roman" w:hAnsi="Times New Roman" w:cs="Times New Roman"/>
          <w:color w:val="000000" w:themeColor="text1"/>
          <w:sz w:val="24"/>
          <w:szCs w:val="24"/>
          <w:lang w:val="en-US"/>
        </w:rPr>
        <w:t xml:space="preserve">should be oriented to </w:t>
      </w:r>
      <w:r w:rsidR="00666D9C" w:rsidRPr="00F75587">
        <w:rPr>
          <w:rFonts w:ascii="Times New Roman" w:hAnsi="Times New Roman" w:cs="Times New Roman"/>
          <w:color w:val="000000" w:themeColor="text1"/>
          <w:sz w:val="24"/>
          <w:szCs w:val="24"/>
          <w:lang w:val="en-US"/>
        </w:rPr>
        <w:t>verify</w:t>
      </w:r>
      <w:r w:rsidRPr="00F75587">
        <w:rPr>
          <w:rFonts w:ascii="Times New Roman" w:hAnsi="Times New Roman" w:cs="Times New Roman"/>
          <w:color w:val="000000" w:themeColor="text1"/>
          <w:sz w:val="24"/>
          <w:szCs w:val="24"/>
          <w:lang w:val="en-US"/>
        </w:rPr>
        <w:t>,</w:t>
      </w:r>
      <w:r w:rsidR="00666D9C" w:rsidRPr="00F75587">
        <w:rPr>
          <w:rFonts w:ascii="Times New Roman" w:hAnsi="Times New Roman" w:cs="Times New Roman"/>
          <w:color w:val="000000" w:themeColor="text1"/>
          <w:sz w:val="24"/>
          <w:szCs w:val="24"/>
          <w:lang w:val="en-US"/>
        </w:rPr>
        <w:t xml:space="preserve"> at micro level</w:t>
      </w:r>
      <w:r w:rsidRPr="00F75587">
        <w:rPr>
          <w:rFonts w:ascii="Times New Roman" w:hAnsi="Times New Roman" w:cs="Times New Roman"/>
          <w:color w:val="000000" w:themeColor="text1"/>
          <w:sz w:val="24"/>
          <w:szCs w:val="24"/>
          <w:lang w:val="en-US"/>
        </w:rPr>
        <w:t xml:space="preserve">, the feasibility and consistency </w:t>
      </w:r>
      <w:r w:rsidR="00666D9C" w:rsidRPr="00F75587">
        <w:rPr>
          <w:rFonts w:ascii="Times New Roman" w:hAnsi="Times New Roman" w:cs="Times New Roman"/>
          <w:color w:val="000000" w:themeColor="text1"/>
          <w:sz w:val="24"/>
          <w:szCs w:val="24"/>
          <w:lang w:val="en-US"/>
        </w:rPr>
        <w:t>of the</w:t>
      </w:r>
      <w:r w:rsidRPr="00F75587">
        <w:rPr>
          <w:rFonts w:ascii="Times New Roman" w:hAnsi="Times New Roman" w:cs="Times New Roman"/>
          <w:color w:val="000000" w:themeColor="text1"/>
          <w:sz w:val="24"/>
          <w:szCs w:val="24"/>
          <w:lang w:val="en-US"/>
        </w:rPr>
        <w:t xml:space="preserve"> proposed indicators and,</w:t>
      </w:r>
      <w:r w:rsidR="00666D9C" w:rsidRPr="00F75587">
        <w:rPr>
          <w:rFonts w:ascii="Times New Roman" w:hAnsi="Times New Roman" w:cs="Times New Roman"/>
          <w:color w:val="000000" w:themeColor="text1"/>
          <w:sz w:val="24"/>
          <w:szCs w:val="24"/>
          <w:lang w:val="en-US"/>
        </w:rPr>
        <w:t xml:space="preserve"> at macro level</w:t>
      </w:r>
      <w:r w:rsidRPr="00F75587">
        <w:rPr>
          <w:rFonts w:ascii="Times New Roman" w:hAnsi="Times New Roman" w:cs="Times New Roman"/>
          <w:color w:val="000000" w:themeColor="text1"/>
          <w:sz w:val="24"/>
          <w:szCs w:val="24"/>
          <w:lang w:val="en-US"/>
        </w:rPr>
        <w:t xml:space="preserve">, to test if </w:t>
      </w:r>
      <w:r w:rsidR="00666D9C" w:rsidRPr="00F75587">
        <w:rPr>
          <w:rFonts w:ascii="Times New Roman" w:hAnsi="Times New Roman" w:cs="Times New Roman"/>
          <w:color w:val="000000" w:themeColor="text1"/>
          <w:sz w:val="24"/>
          <w:szCs w:val="24"/>
          <w:lang w:val="en-US"/>
        </w:rPr>
        <w:t xml:space="preserve">this framework could be a viable option for annual performance measures </w:t>
      </w:r>
      <w:r w:rsidRPr="00F75587">
        <w:rPr>
          <w:rFonts w:ascii="Times New Roman" w:hAnsi="Times New Roman" w:cs="Times New Roman"/>
          <w:color w:val="000000" w:themeColor="text1"/>
          <w:sz w:val="24"/>
          <w:szCs w:val="24"/>
          <w:lang w:val="en-US"/>
        </w:rPr>
        <w:t xml:space="preserve">for the </w:t>
      </w:r>
      <w:r w:rsidR="00666D9C" w:rsidRPr="00F75587">
        <w:rPr>
          <w:rFonts w:ascii="Times New Roman" w:hAnsi="Times New Roman" w:cs="Times New Roman"/>
          <w:color w:val="000000" w:themeColor="text1"/>
          <w:sz w:val="24"/>
          <w:szCs w:val="24"/>
          <w:lang w:val="en-US"/>
        </w:rPr>
        <w:t>TSOs</w:t>
      </w:r>
      <w:r w:rsidRPr="00F75587">
        <w:rPr>
          <w:rFonts w:ascii="Times New Roman" w:hAnsi="Times New Roman" w:cs="Times New Roman"/>
          <w:color w:val="000000" w:themeColor="text1"/>
          <w:sz w:val="24"/>
          <w:szCs w:val="24"/>
          <w:lang w:val="en-US"/>
        </w:rPr>
        <w:t xml:space="preserve"> in Italy.</w:t>
      </w:r>
      <w:r w:rsidR="005443E0" w:rsidRPr="00F75587">
        <w:rPr>
          <w:rFonts w:ascii="Times New Roman" w:hAnsi="Times New Roman" w:cs="Times New Roman"/>
          <w:color w:val="000000" w:themeColor="text1"/>
          <w:sz w:val="24"/>
          <w:szCs w:val="24"/>
          <w:lang w:val="en-US"/>
        </w:rPr>
        <w:t xml:space="preserve"> </w:t>
      </w:r>
      <w:r w:rsidR="002C0FC9">
        <w:rPr>
          <w:rFonts w:ascii="Times New Roman" w:hAnsi="Times New Roman" w:cs="Times New Roman"/>
          <w:color w:val="000000" w:themeColor="text1"/>
          <w:sz w:val="24"/>
          <w:szCs w:val="24"/>
          <w:lang w:val="en-US"/>
        </w:rPr>
        <w:t>From</w:t>
      </w:r>
      <w:r w:rsidR="005443E0" w:rsidRPr="00F75587">
        <w:rPr>
          <w:rFonts w:ascii="Times New Roman" w:hAnsi="Times New Roman" w:cs="Times New Roman"/>
          <w:color w:val="000000" w:themeColor="text1"/>
          <w:sz w:val="24"/>
          <w:szCs w:val="24"/>
          <w:lang w:val="en-US"/>
        </w:rPr>
        <w:t xml:space="preserve"> a practical </w:t>
      </w:r>
      <w:r w:rsidR="005443E0" w:rsidRPr="00F75587">
        <w:rPr>
          <w:rFonts w:ascii="Times New Roman" w:hAnsi="Times New Roman" w:cs="Times New Roman"/>
          <w:color w:val="000000" w:themeColor="text1"/>
          <w:sz w:val="24"/>
          <w:szCs w:val="24"/>
          <w:lang w:val="en-US"/>
        </w:rPr>
        <w:lastRenderedPageBreak/>
        <w:t>perspective, the adoption of the proposed set of indicators could</w:t>
      </w:r>
      <w:r w:rsidR="003510D1" w:rsidRPr="00F75587">
        <w:rPr>
          <w:rFonts w:ascii="Times New Roman" w:hAnsi="Times New Roman" w:cs="Times New Roman"/>
          <w:color w:val="000000" w:themeColor="text1"/>
          <w:sz w:val="24"/>
          <w:szCs w:val="24"/>
          <w:lang w:val="en-US"/>
        </w:rPr>
        <w:t xml:space="preserve"> generate positive impacts on the performance evaluation of TSOs.</w:t>
      </w:r>
      <w:r w:rsidR="00055C78" w:rsidRPr="00F75587">
        <w:rPr>
          <w:rFonts w:ascii="Times New Roman" w:hAnsi="Times New Roman" w:cs="Times New Roman"/>
          <w:color w:val="000000" w:themeColor="text1"/>
          <w:sz w:val="24"/>
          <w:szCs w:val="24"/>
          <w:lang w:val="en-US"/>
        </w:rPr>
        <w:t xml:space="preserve"> </w:t>
      </w:r>
      <w:r w:rsidR="007556CF">
        <w:rPr>
          <w:rFonts w:ascii="Times New Roman" w:hAnsi="Times New Roman" w:cs="Times New Roman"/>
          <w:color w:val="000000" w:themeColor="text1"/>
          <w:sz w:val="24"/>
          <w:szCs w:val="24"/>
          <w:lang w:val="en-US"/>
        </w:rPr>
        <w:t xml:space="preserve">In particular, the </w:t>
      </w:r>
      <w:r w:rsidR="00055C78" w:rsidRPr="00F75587">
        <w:rPr>
          <w:rFonts w:ascii="Times New Roman" w:hAnsi="Times New Roman" w:cs="Times New Roman"/>
          <w:color w:val="000000" w:themeColor="text1"/>
          <w:sz w:val="24"/>
          <w:szCs w:val="24"/>
          <w:lang w:val="en-US"/>
        </w:rPr>
        <w:t xml:space="preserve">clear and </w:t>
      </w:r>
      <w:proofErr w:type="spellStart"/>
      <w:r w:rsidR="00055C78" w:rsidRPr="00F75587">
        <w:rPr>
          <w:rFonts w:ascii="Times New Roman" w:hAnsi="Times New Roman" w:cs="Times New Roman"/>
          <w:color w:val="000000" w:themeColor="text1"/>
          <w:sz w:val="24"/>
          <w:szCs w:val="24"/>
          <w:lang w:val="en-US"/>
        </w:rPr>
        <w:t>harmoni</w:t>
      </w:r>
      <w:r w:rsidR="00C95115">
        <w:rPr>
          <w:rFonts w:ascii="Times New Roman" w:hAnsi="Times New Roman" w:cs="Times New Roman"/>
          <w:color w:val="000000" w:themeColor="text1"/>
          <w:sz w:val="24"/>
          <w:szCs w:val="24"/>
          <w:lang w:val="en-US"/>
        </w:rPr>
        <w:t>s</w:t>
      </w:r>
      <w:r w:rsidR="00055C78" w:rsidRPr="00F75587">
        <w:rPr>
          <w:rFonts w:ascii="Times New Roman" w:hAnsi="Times New Roman" w:cs="Times New Roman"/>
          <w:color w:val="000000" w:themeColor="text1"/>
          <w:sz w:val="24"/>
          <w:szCs w:val="24"/>
          <w:lang w:val="en-US"/>
        </w:rPr>
        <w:t>ed</w:t>
      </w:r>
      <w:proofErr w:type="spellEnd"/>
      <w:r w:rsidR="00055C78" w:rsidRPr="00F75587">
        <w:rPr>
          <w:rFonts w:ascii="Times New Roman" w:hAnsi="Times New Roman" w:cs="Times New Roman"/>
          <w:color w:val="000000" w:themeColor="text1"/>
          <w:sz w:val="24"/>
          <w:szCs w:val="24"/>
          <w:lang w:val="en-US"/>
        </w:rPr>
        <w:t xml:space="preserve"> framework will reduce the uncertaint</w:t>
      </w:r>
      <w:r w:rsidR="007556CF">
        <w:rPr>
          <w:rFonts w:ascii="Times New Roman" w:hAnsi="Times New Roman" w:cs="Times New Roman"/>
          <w:color w:val="000000" w:themeColor="text1"/>
          <w:sz w:val="24"/>
          <w:szCs w:val="24"/>
          <w:lang w:val="en-US"/>
        </w:rPr>
        <w:t>ies</w:t>
      </w:r>
      <w:r w:rsidR="00055C78" w:rsidRPr="00F75587">
        <w:rPr>
          <w:rFonts w:ascii="Times New Roman" w:hAnsi="Times New Roman" w:cs="Times New Roman"/>
          <w:color w:val="000000" w:themeColor="text1"/>
          <w:sz w:val="24"/>
          <w:szCs w:val="24"/>
          <w:lang w:val="en-US"/>
        </w:rPr>
        <w:t xml:space="preserve"> </w:t>
      </w:r>
      <w:r w:rsidR="007556CF">
        <w:rPr>
          <w:rFonts w:ascii="Times New Roman" w:hAnsi="Times New Roman" w:cs="Times New Roman"/>
          <w:color w:val="000000" w:themeColor="text1"/>
          <w:sz w:val="24"/>
          <w:szCs w:val="24"/>
          <w:lang w:val="en-US"/>
        </w:rPr>
        <w:t xml:space="preserve">that </w:t>
      </w:r>
      <w:r w:rsidR="00055C78" w:rsidRPr="00F75587">
        <w:rPr>
          <w:rFonts w:ascii="Times New Roman" w:hAnsi="Times New Roman" w:cs="Times New Roman"/>
          <w:color w:val="000000" w:themeColor="text1"/>
          <w:sz w:val="24"/>
          <w:szCs w:val="24"/>
          <w:lang w:val="en-US"/>
        </w:rPr>
        <w:t xml:space="preserve">TSOs face when </w:t>
      </w:r>
      <w:r w:rsidR="002C0FC9">
        <w:rPr>
          <w:rFonts w:ascii="Times New Roman" w:hAnsi="Times New Roman" w:cs="Times New Roman"/>
          <w:color w:val="000000" w:themeColor="text1"/>
          <w:sz w:val="24"/>
          <w:szCs w:val="24"/>
          <w:lang w:val="en-US"/>
        </w:rPr>
        <w:t>having to</w:t>
      </w:r>
      <w:r w:rsidR="00055C78" w:rsidRPr="00F75587">
        <w:rPr>
          <w:rFonts w:ascii="Times New Roman" w:hAnsi="Times New Roman" w:cs="Times New Roman"/>
          <w:color w:val="000000" w:themeColor="text1"/>
          <w:sz w:val="24"/>
          <w:szCs w:val="24"/>
          <w:lang w:val="en-US"/>
        </w:rPr>
        <w:t xml:space="preserve"> identify and select the most appropriate performance evaluation strategy. In addition, </w:t>
      </w:r>
      <w:r w:rsidR="007C6305" w:rsidRPr="00F75587">
        <w:rPr>
          <w:rFonts w:ascii="Times New Roman" w:hAnsi="Times New Roman" w:cs="Times New Roman"/>
          <w:color w:val="000000" w:themeColor="text1"/>
          <w:sz w:val="24"/>
          <w:szCs w:val="24"/>
          <w:lang w:val="en-US"/>
        </w:rPr>
        <w:t>the adoption of the proposed framework</w:t>
      </w:r>
      <w:r w:rsidR="00055C78" w:rsidRPr="00F75587">
        <w:rPr>
          <w:rFonts w:ascii="Times New Roman" w:hAnsi="Times New Roman" w:cs="Times New Roman"/>
          <w:color w:val="000000" w:themeColor="text1"/>
          <w:sz w:val="24"/>
          <w:szCs w:val="24"/>
          <w:lang w:val="en-US"/>
        </w:rPr>
        <w:t xml:space="preserve"> will increase the </w:t>
      </w:r>
      <w:r w:rsidR="007C6305" w:rsidRPr="00F75587">
        <w:rPr>
          <w:rFonts w:ascii="Times New Roman" w:hAnsi="Times New Roman" w:cs="Times New Roman"/>
          <w:color w:val="000000" w:themeColor="text1"/>
          <w:sz w:val="24"/>
          <w:szCs w:val="24"/>
          <w:lang w:val="en-US"/>
        </w:rPr>
        <w:t xml:space="preserve">possibility for </w:t>
      </w:r>
      <w:r w:rsidR="00055C78" w:rsidRPr="00F75587">
        <w:rPr>
          <w:rFonts w:ascii="Times New Roman" w:hAnsi="Times New Roman" w:cs="Times New Roman"/>
          <w:color w:val="000000" w:themeColor="text1"/>
          <w:sz w:val="24"/>
          <w:szCs w:val="24"/>
          <w:lang w:val="en-US"/>
        </w:rPr>
        <w:t>inter-</w:t>
      </w:r>
      <w:proofErr w:type="spellStart"/>
      <w:r w:rsidR="00055C78" w:rsidRPr="00F75587">
        <w:rPr>
          <w:rFonts w:ascii="Times New Roman" w:hAnsi="Times New Roman" w:cs="Times New Roman"/>
          <w:color w:val="000000" w:themeColor="text1"/>
          <w:sz w:val="24"/>
          <w:szCs w:val="24"/>
          <w:lang w:val="en-US"/>
        </w:rPr>
        <w:t>organisation</w:t>
      </w:r>
      <w:proofErr w:type="spellEnd"/>
      <w:r w:rsidR="00055C78" w:rsidRPr="00F75587">
        <w:rPr>
          <w:rFonts w:ascii="Times New Roman" w:hAnsi="Times New Roman" w:cs="Times New Roman"/>
          <w:color w:val="000000" w:themeColor="text1"/>
          <w:sz w:val="24"/>
          <w:szCs w:val="24"/>
          <w:lang w:val="en-US"/>
        </w:rPr>
        <w:t xml:space="preserve"> comparisons</w:t>
      </w:r>
      <w:r w:rsidR="007C6305" w:rsidRPr="00F75587">
        <w:rPr>
          <w:rFonts w:ascii="Times New Roman" w:hAnsi="Times New Roman" w:cs="Times New Roman"/>
          <w:color w:val="000000" w:themeColor="text1"/>
          <w:sz w:val="24"/>
          <w:szCs w:val="24"/>
          <w:lang w:val="en-US"/>
        </w:rPr>
        <w:t>. By i</w:t>
      </w:r>
      <w:r w:rsidR="007556CF">
        <w:rPr>
          <w:rFonts w:ascii="Times New Roman" w:hAnsi="Times New Roman" w:cs="Times New Roman"/>
          <w:color w:val="000000" w:themeColor="text1"/>
          <w:sz w:val="24"/>
          <w:szCs w:val="24"/>
          <w:lang w:val="en-US"/>
        </w:rPr>
        <w:t>mproving</w:t>
      </w:r>
      <w:r w:rsidR="007C6305" w:rsidRPr="00F75587">
        <w:rPr>
          <w:rFonts w:ascii="Times New Roman" w:hAnsi="Times New Roman" w:cs="Times New Roman"/>
          <w:color w:val="000000" w:themeColor="text1"/>
          <w:sz w:val="24"/>
          <w:szCs w:val="24"/>
          <w:lang w:val="en-US"/>
        </w:rPr>
        <w:t xml:space="preserve"> the consistency of data collection and performance </w:t>
      </w:r>
      <w:r w:rsidR="0071403B" w:rsidRPr="00F75587">
        <w:rPr>
          <w:rFonts w:ascii="Times New Roman" w:hAnsi="Times New Roman" w:cs="Times New Roman"/>
          <w:color w:val="000000" w:themeColor="text1"/>
          <w:sz w:val="24"/>
          <w:szCs w:val="24"/>
          <w:lang w:val="en-US"/>
        </w:rPr>
        <w:t>assessment</w:t>
      </w:r>
      <w:r w:rsidR="007C6305" w:rsidRPr="00F75587">
        <w:rPr>
          <w:rFonts w:ascii="Times New Roman" w:hAnsi="Times New Roman" w:cs="Times New Roman"/>
          <w:color w:val="000000" w:themeColor="text1"/>
          <w:sz w:val="24"/>
          <w:szCs w:val="24"/>
          <w:lang w:val="en-US"/>
        </w:rPr>
        <w:t xml:space="preserve">, TSOs will be able to compare management </w:t>
      </w:r>
      <w:r w:rsidR="00ED388E" w:rsidRPr="00F75587">
        <w:rPr>
          <w:rFonts w:ascii="Times New Roman" w:hAnsi="Times New Roman" w:cs="Times New Roman"/>
          <w:color w:val="000000" w:themeColor="text1"/>
          <w:sz w:val="24"/>
          <w:szCs w:val="24"/>
          <w:lang w:val="en-US"/>
        </w:rPr>
        <w:t>strategies and results. This will help to improve</w:t>
      </w:r>
      <w:r w:rsidR="00DD0BF0" w:rsidRPr="00F75587">
        <w:rPr>
          <w:rFonts w:ascii="Times New Roman" w:hAnsi="Times New Roman" w:cs="Times New Roman"/>
          <w:color w:val="000000" w:themeColor="text1"/>
          <w:sz w:val="24"/>
          <w:szCs w:val="24"/>
          <w:lang w:val="en-US"/>
        </w:rPr>
        <w:t xml:space="preserve"> not only </w:t>
      </w:r>
      <w:r w:rsidR="00ED388E" w:rsidRPr="00F75587">
        <w:rPr>
          <w:rFonts w:ascii="Times New Roman" w:hAnsi="Times New Roman" w:cs="Times New Roman"/>
          <w:color w:val="000000" w:themeColor="text1"/>
          <w:sz w:val="24"/>
          <w:szCs w:val="24"/>
          <w:lang w:val="en-US"/>
        </w:rPr>
        <w:t xml:space="preserve">the performance of the individual </w:t>
      </w:r>
      <w:proofErr w:type="spellStart"/>
      <w:r w:rsidR="00ED388E" w:rsidRPr="00F75587">
        <w:rPr>
          <w:rFonts w:ascii="Times New Roman" w:hAnsi="Times New Roman" w:cs="Times New Roman"/>
          <w:color w:val="000000" w:themeColor="text1"/>
          <w:sz w:val="24"/>
          <w:szCs w:val="24"/>
          <w:lang w:val="en-US"/>
        </w:rPr>
        <w:t>organi</w:t>
      </w:r>
      <w:r w:rsidR="0093495C">
        <w:rPr>
          <w:rFonts w:ascii="Times New Roman" w:hAnsi="Times New Roman" w:cs="Times New Roman"/>
          <w:color w:val="000000" w:themeColor="text1"/>
          <w:sz w:val="24"/>
          <w:szCs w:val="24"/>
          <w:lang w:val="en-US"/>
        </w:rPr>
        <w:t>s</w:t>
      </w:r>
      <w:r w:rsidR="00ED388E" w:rsidRPr="00F75587">
        <w:rPr>
          <w:rFonts w:ascii="Times New Roman" w:hAnsi="Times New Roman" w:cs="Times New Roman"/>
          <w:color w:val="000000" w:themeColor="text1"/>
          <w:sz w:val="24"/>
          <w:szCs w:val="24"/>
          <w:lang w:val="en-US"/>
        </w:rPr>
        <w:t>ation</w:t>
      </w:r>
      <w:proofErr w:type="spellEnd"/>
      <w:r w:rsidR="00DD0BF0" w:rsidRPr="00F75587">
        <w:rPr>
          <w:rFonts w:ascii="Times New Roman" w:hAnsi="Times New Roman" w:cs="Times New Roman"/>
          <w:color w:val="000000" w:themeColor="text1"/>
          <w:sz w:val="24"/>
          <w:szCs w:val="24"/>
          <w:lang w:val="en-US"/>
        </w:rPr>
        <w:t>,</w:t>
      </w:r>
      <w:r w:rsidR="00ED388E" w:rsidRPr="00F75587">
        <w:rPr>
          <w:rFonts w:ascii="Times New Roman" w:hAnsi="Times New Roman" w:cs="Times New Roman"/>
          <w:color w:val="000000" w:themeColor="text1"/>
          <w:sz w:val="24"/>
          <w:szCs w:val="24"/>
          <w:lang w:val="en-US"/>
        </w:rPr>
        <w:t xml:space="preserve"> but also of the</w:t>
      </w:r>
      <w:r w:rsidR="00DD0BF0" w:rsidRPr="00F75587">
        <w:rPr>
          <w:rFonts w:ascii="Times New Roman" w:hAnsi="Times New Roman" w:cs="Times New Roman"/>
          <w:color w:val="000000" w:themeColor="text1"/>
          <w:sz w:val="24"/>
          <w:szCs w:val="24"/>
          <w:lang w:val="en-US"/>
        </w:rPr>
        <w:t xml:space="preserve"> performance of the</w:t>
      </w:r>
      <w:r w:rsidR="00ED388E" w:rsidRPr="00F75587">
        <w:rPr>
          <w:rFonts w:ascii="Times New Roman" w:hAnsi="Times New Roman" w:cs="Times New Roman"/>
          <w:color w:val="000000" w:themeColor="text1"/>
          <w:sz w:val="24"/>
          <w:szCs w:val="24"/>
          <w:lang w:val="en-US"/>
        </w:rPr>
        <w:t xml:space="preserve"> sector as a whole. </w:t>
      </w:r>
      <w:r w:rsidR="009B60F2">
        <w:rPr>
          <w:rFonts w:ascii="Times New Roman" w:hAnsi="Times New Roman" w:cs="Times New Roman"/>
          <w:color w:val="000000" w:themeColor="text1"/>
          <w:sz w:val="24"/>
          <w:szCs w:val="24"/>
          <w:lang w:val="en-US"/>
        </w:rPr>
        <w:t>H</w:t>
      </w:r>
      <w:r w:rsidR="00055C78" w:rsidRPr="00F75587">
        <w:rPr>
          <w:rFonts w:ascii="Times New Roman" w:hAnsi="Times New Roman" w:cs="Times New Roman"/>
          <w:color w:val="000000" w:themeColor="text1"/>
          <w:sz w:val="24"/>
          <w:szCs w:val="24"/>
          <w:lang w:val="en-US"/>
        </w:rPr>
        <w:t>owever</w:t>
      </w:r>
      <w:r w:rsidR="009B60F2">
        <w:rPr>
          <w:rFonts w:ascii="Times New Roman" w:hAnsi="Times New Roman" w:cs="Times New Roman"/>
          <w:color w:val="000000" w:themeColor="text1"/>
          <w:sz w:val="24"/>
          <w:szCs w:val="24"/>
          <w:lang w:val="en-US"/>
        </w:rPr>
        <w:t xml:space="preserve"> </w:t>
      </w:r>
      <w:r w:rsidR="00055C78" w:rsidRPr="00F75587">
        <w:rPr>
          <w:rFonts w:ascii="Times New Roman" w:hAnsi="Times New Roman" w:cs="Times New Roman"/>
          <w:color w:val="000000" w:themeColor="text1"/>
          <w:sz w:val="24"/>
          <w:szCs w:val="24"/>
          <w:lang w:val="en-US"/>
        </w:rPr>
        <w:t xml:space="preserve">the </w:t>
      </w:r>
      <w:r w:rsidR="00C03365" w:rsidRPr="00F75587">
        <w:rPr>
          <w:rFonts w:ascii="Times New Roman" w:hAnsi="Times New Roman" w:cs="Times New Roman"/>
          <w:color w:val="000000" w:themeColor="text1"/>
          <w:sz w:val="24"/>
          <w:szCs w:val="24"/>
          <w:lang w:val="en-US"/>
        </w:rPr>
        <w:t>necessity to compile, on a regular basis, the set of proposed indicator</w:t>
      </w:r>
      <w:r w:rsidR="00F60A34">
        <w:rPr>
          <w:rFonts w:ascii="Times New Roman" w:hAnsi="Times New Roman" w:cs="Times New Roman"/>
          <w:color w:val="000000" w:themeColor="text1"/>
          <w:sz w:val="24"/>
          <w:szCs w:val="24"/>
          <w:lang w:val="en-US"/>
        </w:rPr>
        <w:t>s</w:t>
      </w:r>
      <w:r w:rsidR="00C03365" w:rsidRPr="00F75587">
        <w:rPr>
          <w:rFonts w:ascii="Times New Roman" w:hAnsi="Times New Roman" w:cs="Times New Roman"/>
          <w:color w:val="000000" w:themeColor="text1"/>
          <w:sz w:val="24"/>
          <w:szCs w:val="24"/>
          <w:lang w:val="en-US"/>
        </w:rPr>
        <w:t xml:space="preserve"> could increase the administrative and </w:t>
      </w:r>
      <w:r w:rsidR="007556CF">
        <w:rPr>
          <w:rFonts w:ascii="Times New Roman" w:hAnsi="Times New Roman" w:cs="Times New Roman"/>
          <w:color w:val="000000" w:themeColor="text1"/>
          <w:sz w:val="24"/>
          <w:szCs w:val="24"/>
          <w:lang w:val="en-US"/>
        </w:rPr>
        <w:t xml:space="preserve">the </w:t>
      </w:r>
      <w:r w:rsidR="00055C78" w:rsidRPr="00F75587">
        <w:rPr>
          <w:rFonts w:ascii="Times New Roman" w:hAnsi="Times New Roman" w:cs="Times New Roman"/>
          <w:color w:val="000000" w:themeColor="text1"/>
          <w:sz w:val="24"/>
          <w:szCs w:val="24"/>
          <w:lang w:val="en-US"/>
        </w:rPr>
        <w:t xml:space="preserve">accounting </w:t>
      </w:r>
      <w:r w:rsidR="007C6305" w:rsidRPr="00F75587">
        <w:rPr>
          <w:rFonts w:ascii="Times New Roman" w:hAnsi="Times New Roman" w:cs="Times New Roman"/>
          <w:color w:val="000000" w:themeColor="text1"/>
          <w:sz w:val="24"/>
          <w:szCs w:val="24"/>
          <w:lang w:val="en-US"/>
        </w:rPr>
        <w:t>r</w:t>
      </w:r>
      <w:r w:rsidR="00C03365" w:rsidRPr="00F75587">
        <w:rPr>
          <w:rFonts w:ascii="Times New Roman" w:hAnsi="Times New Roman" w:cs="Times New Roman"/>
          <w:color w:val="000000" w:themeColor="text1"/>
          <w:sz w:val="24"/>
          <w:szCs w:val="24"/>
          <w:lang w:val="en-US"/>
        </w:rPr>
        <w:t>equirements for TSOs.</w:t>
      </w:r>
      <w:r w:rsidR="007C6305" w:rsidRPr="00F75587">
        <w:rPr>
          <w:rFonts w:ascii="Times New Roman" w:hAnsi="Times New Roman" w:cs="Times New Roman"/>
          <w:color w:val="000000" w:themeColor="text1"/>
          <w:sz w:val="24"/>
          <w:szCs w:val="24"/>
          <w:lang w:val="en-US"/>
        </w:rPr>
        <w:t xml:space="preserve"> In our </w:t>
      </w:r>
      <w:r w:rsidR="00DD0BF0" w:rsidRPr="00F75587">
        <w:rPr>
          <w:rFonts w:ascii="Times New Roman" w:hAnsi="Times New Roman" w:cs="Times New Roman"/>
          <w:color w:val="000000" w:themeColor="text1"/>
          <w:sz w:val="24"/>
          <w:szCs w:val="24"/>
          <w:lang w:val="en-US"/>
        </w:rPr>
        <w:t>v</w:t>
      </w:r>
      <w:r w:rsidR="00C03365" w:rsidRPr="00F75587">
        <w:rPr>
          <w:rFonts w:ascii="Times New Roman" w:hAnsi="Times New Roman" w:cs="Times New Roman"/>
          <w:color w:val="000000" w:themeColor="text1"/>
          <w:sz w:val="24"/>
          <w:szCs w:val="24"/>
          <w:lang w:val="en-US"/>
        </w:rPr>
        <w:t>ie</w:t>
      </w:r>
      <w:r w:rsidR="00DD0BF0" w:rsidRPr="00F75587">
        <w:rPr>
          <w:rFonts w:ascii="Times New Roman" w:hAnsi="Times New Roman" w:cs="Times New Roman"/>
          <w:color w:val="000000" w:themeColor="text1"/>
          <w:sz w:val="24"/>
          <w:szCs w:val="24"/>
          <w:lang w:val="en-US"/>
        </w:rPr>
        <w:t>w</w:t>
      </w:r>
      <w:r w:rsidR="007C6305" w:rsidRPr="00F75587">
        <w:rPr>
          <w:rFonts w:ascii="Times New Roman" w:hAnsi="Times New Roman" w:cs="Times New Roman"/>
          <w:color w:val="000000" w:themeColor="text1"/>
          <w:sz w:val="24"/>
          <w:szCs w:val="24"/>
          <w:lang w:val="en-US"/>
        </w:rPr>
        <w:t xml:space="preserve">, however, the benefits generated by a clear and </w:t>
      </w:r>
      <w:proofErr w:type="spellStart"/>
      <w:r w:rsidR="007C6305" w:rsidRPr="00F75587">
        <w:rPr>
          <w:rFonts w:ascii="Times New Roman" w:hAnsi="Times New Roman" w:cs="Times New Roman"/>
          <w:color w:val="000000" w:themeColor="text1"/>
          <w:sz w:val="24"/>
          <w:szCs w:val="24"/>
          <w:lang w:val="en-US"/>
        </w:rPr>
        <w:t>harmoni</w:t>
      </w:r>
      <w:r w:rsidR="00C95115">
        <w:rPr>
          <w:rFonts w:ascii="Times New Roman" w:hAnsi="Times New Roman" w:cs="Times New Roman"/>
          <w:color w:val="000000" w:themeColor="text1"/>
          <w:sz w:val="24"/>
          <w:szCs w:val="24"/>
          <w:lang w:val="en-US"/>
        </w:rPr>
        <w:t>s</w:t>
      </w:r>
      <w:r w:rsidR="007C6305" w:rsidRPr="00F75587">
        <w:rPr>
          <w:rFonts w:ascii="Times New Roman" w:hAnsi="Times New Roman" w:cs="Times New Roman"/>
          <w:color w:val="000000" w:themeColor="text1"/>
          <w:sz w:val="24"/>
          <w:szCs w:val="24"/>
          <w:lang w:val="en-US"/>
        </w:rPr>
        <w:t>ed</w:t>
      </w:r>
      <w:proofErr w:type="spellEnd"/>
      <w:r w:rsidR="007C6305" w:rsidRPr="00F75587">
        <w:rPr>
          <w:rFonts w:ascii="Times New Roman" w:hAnsi="Times New Roman" w:cs="Times New Roman"/>
          <w:color w:val="000000" w:themeColor="text1"/>
          <w:sz w:val="24"/>
          <w:szCs w:val="24"/>
          <w:lang w:val="en-US"/>
        </w:rPr>
        <w:t xml:space="preserve"> s</w:t>
      </w:r>
      <w:r w:rsidR="00C03365" w:rsidRPr="00F75587">
        <w:rPr>
          <w:rFonts w:ascii="Times New Roman" w:hAnsi="Times New Roman" w:cs="Times New Roman"/>
          <w:color w:val="000000" w:themeColor="text1"/>
          <w:sz w:val="24"/>
          <w:szCs w:val="24"/>
          <w:lang w:val="en-US"/>
        </w:rPr>
        <w:t xml:space="preserve">tructure, </w:t>
      </w:r>
      <w:r w:rsidR="007C6305" w:rsidRPr="00F75587">
        <w:rPr>
          <w:rFonts w:ascii="Times New Roman" w:hAnsi="Times New Roman" w:cs="Times New Roman"/>
          <w:color w:val="000000" w:themeColor="text1"/>
          <w:sz w:val="24"/>
          <w:szCs w:val="24"/>
          <w:lang w:val="en-US"/>
        </w:rPr>
        <w:t>will be higher than the administr</w:t>
      </w:r>
      <w:r w:rsidR="00C03365" w:rsidRPr="00F75587">
        <w:rPr>
          <w:rFonts w:ascii="Times New Roman" w:hAnsi="Times New Roman" w:cs="Times New Roman"/>
          <w:color w:val="000000" w:themeColor="text1"/>
          <w:sz w:val="24"/>
          <w:szCs w:val="24"/>
          <w:lang w:val="en-US"/>
        </w:rPr>
        <w:t xml:space="preserve">ative costs. Future research </w:t>
      </w:r>
      <w:r w:rsidR="00E15B9F" w:rsidRPr="00F75587">
        <w:rPr>
          <w:rFonts w:ascii="Times New Roman" w:hAnsi="Times New Roman" w:cs="Times New Roman"/>
          <w:color w:val="000000" w:themeColor="text1"/>
          <w:sz w:val="24"/>
          <w:szCs w:val="24"/>
          <w:lang w:val="en-US"/>
        </w:rPr>
        <w:t>developments</w:t>
      </w:r>
      <w:r w:rsidR="00C03365" w:rsidRPr="00F75587">
        <w:rPr>
          <w:rFonts w:ascii="Times New Roman" w:hAnsi="Times New Roman" w:cs="Times New Roman"/>
          <w:color w:val="000000" w:themeColor="text1"/>
          <w:sz w:val="24"/>
          <w:szCs w:val="24"/>
          <w:lang w:val="en-US"/>
        </w:rPr>
        <w:t xml:space="preserve"> could be oriented to further simplify the accounting framework proposed here, to diversify the indicators based on TSOs characteristics and to share international experiences to move </w:t>
      </w:r>
      <w:r w:rsidR="00E15B9F" w:rsidRPr="00F75587">
        <w:rPr>
          <w:rFonts w:ascii="Times New Roman" w:hAnsi="Times New Roman" w:cs="Times New Roman"/>
          <w:color w:val="000000" w:themeColor="text1"/>
          <w:sz w:val="24"/>
          <w:szCs w:val="24"/>
          <w:lang w:val="en-US"/>
        </w:rPr>
        <w:t xml:space="preserve">toward a consistent, </w:t>
      </w:r>
      <w:proofErr w:type="spellStart"/>
      <w:r w:rsidR="00E15B9F" w:rsidRPr="00F75587">
        <w:rPr>
          <w:rFonts w:ascii="Times New Roman" w:hAnsi="Times New Roman" w:cs="Times New Roman"/>
          <w:color w:val="000000" w:themeColor="text1"/>
          <w:sz w:val="24"/>
          <w:szCs w:val="24"/>
          <w:lang w:val="en-US"/>
        </w:rPr>
        <w:t>harmoni</w:t>
      </w:r>
      <w:r w:rsidR="00C95115">
        <w:rPr>
          <w:rFonts w:ascii="Times New Roman" w:hAnsi="Times New Roman" w:cs="Times New Roman"/>
          <w:color w:val="000000" w:themeColor="text1"/>
          <w:sz w:val="24"/>
          <w:szCs w:val="24"/>
          <w:lang w:val="en-US"/>
        </w:rPr>
        <w:t>s</w:t>
      </w:r>
      <w:r w:rsidR="00E15B9F" w:rsidRPr="00F75587">
        <w:rPr>
          <w:rFonts w:ascii="Times New Roman" w:hAnsi="Times New Roman" w:cs="Times New Roman"/>
          <w:color w:val="000000" w:themeColor="text1"/>
          <w:sz w:val="24"/>
          <w:szCs w:val="24"/>
          <w:lang w:val="en-US"/>
        </w:rPr>
        <w:t>ed</w:t>
      </w:r>
      <w:proofErr w:type="spellEnd"/>
      <w:r w:rsidR="00E15B9F" w:rsidRPr="00F75587">
        <w:rPr>
          <w:rFonts w:ascii="Times New Roman" w:hAnsi="Times New Roman" w:cs="Times New Roman"/>
          <w:color w:val="000000" w:themeColor="text1"/>
          <w:sz w:val="24"/>
          <w:szCs w:val="24"/>
          <w:lang w:val="en-US"/>
        </w:rPr>
        <w:t xml:space="preserve"> and </w:t>
      </w:r>
      <w:r w:rsidR="007543C0">
        <w:rPr>
          <w:rFonts w:ascii="Times New Roman" w:hAnsi="Times New Roman" w:cs="Times New Roman"/>
          <w:color w:val="000000" w:themeColor="text1"/>
          <w:sz w:val="24"/>
          <w:szCs w:val="24"/>
          <w:lang w:val="en-US"/>
        </w:rPr>
        <w:t>over-</w:t>
      </w:r>
      <w:r w:rsidR="00E15B9F" w:rsidRPr="00F75587">
        <w:rPr>
          <w:rFonts w:ascii="Times New Roman" w:hAnsi="Times New Roman" w:cs="Times New Roman"/>
          <w:color w:val="000000" w:themeColor="text1"/>
          <w:sz w:val="24"/>
          <w:szCs w:val="24"/>
          <w:lang w:val="en-US"/>
        </w:rPr>
        <w:t>national framework for performance evaluation of TSOs.</w:t>
      </w:r>
    </w:p>
    <w:p w14:paraId="62EC6D8E" w14:textId="4CC4E66A" w:rsidR="00957DD3" w:rsidRPr="00D44F34" w:rsidRDefault="00957DD3" w:rsidP="008677D3">
      <w:pPr>
        <w:spacing w:after="0" w:line="360" w:lineRule="auto"/>
        <w:jc w:val="both"/>
        <w:rPr>
          <w:rFonts w:ascii="Times New Roman" w:eastAsia="Calibri" w:hAnsi="Times New Roman" w:cs="Times New Roman"/>
          <w:color w:val="000000" w:themeColor="text1"/>
          <w:sz w:val="24"/>
          <w:szCs w:val="24"/>
          <w:lang w:val="en-US" w:eastAsia="en-GB"/>
        </w:rPr>
      </w:pPr>
    </w:p>
    <w:p w14:paraId="7155145A" w14:textId="77777777" w:rsidR="00731881" w:rsidRPr="00D44F34" w:rsidRDefault="00731881" w:rsidP="006B2F1B">
      <w:pPr>
        <w:spacing w:line="360" w:lineRule="auto"/>
        <w:rPr>
          <w:rFonts w:ascii="Times New Roman" w:hAnsi="Times New Roman" w:cs="Times New Roman"/>
          <w:b/>
          <w:color w:val="000000" w:themeColor="text1"/>
          <w:sz w:val="24"/>
          <w:szCs w:val="24"/>
          <w:lang w:val="en-US"/>
        </w:rPr>
      </w:pPr>
    </w:p>
    <w:p w14:paraId="3F759D2D" w14:textId="77777777" w:rsidR="007B7D0F" w:rsidRPr="00D44F34" w:rsidRDefault="007B7D0F" w:rsidP="006B2F1B">
      <w:pPr>
        <w:spacing w:line="360" w:lineRule="auto"/>
        <w:rPr>
          <w:rFonts w:ascii="Times New Roman" w:hAnsi="Times New Roman" w:cs="Times New Roman"/>
          <w:b/>
          <w:color w:val="000000" w:themeColor="text1"/>
          <w:sz w:val="24"/>
          <w:szCs w:val="24"/>
          <w:lang w:val="en-US"/>
        </w:rPr>
      </w:pPr>
      <w:r w:rsidRPr="00D44F34">
        <w:rPr>
          <w:rFonts w:ascii="Times New Roman" w:hAnsi="Times New Roman" w:cs="Times New Roman"/>
          <w:b/>
          <w:color w:val="000000" w:themeColor="text1"/>
          <w:sz w:val="24"/>
          <w:szCs w:val="24"/>
          <w:lang w:val="en-US"/>
        </w:rPr>
        <w:t>5. Conclusion</w:t>
      </w:r>
    </w:p>
    <w:p w14:paraId="06E55AE7" w14:textId="49927127" w:rsidR="003F6597" w:rsidRPr="00D44F34" w:rsidRDefault="007A4250" w:rsidP="00C34950">
      <w:pPr>
        <w:spacing w:after="0" w:line="360" w:lineRule="auto"/>
        <w:jc w:val="both"/>
        <w:rPr>
          <w:rFonts w:ascii="Times New Roman" w:hAnsi="Times New Roman" w:cs="Times New Roman"/>
          <w:color w:val="000000" w:themeColor="text1"/>
          <w:sz w:val="24"/>
          <w:szCs w:val="24"/>
          <w:lang w:val="en-US"/>
        </w:rPr>
      </w:pPr>
      <w:r w:rsidRPr="00D44F34">
        <w:rPr>
          <w:rFonts w:ascii="Times New Roman" w:eastAsia="Calibri" w:hAnsi="Times New Roman" w:cs="Times New Roman"/>
          <w:color w:val="000000" w:themeColor="text1"/>
          <w:sz w:val="24"/>
          <w:szCs w:val="24"/>
          <w:lang w:val="en-US"/>
        </w:rPr>
        <w:t xml:space="preserve">This paper contributes to the performance evaluation of Third Sector </w:t>
      </w:r>
      <w:proofErr w:type="spellStart"/>
      <w:r w:rsidRPr="00D44F34">
        <w:rPr>
          <w:rFonts w:ascii="Times New Roman" w:eastAsia="Calibri" w:hAnsi="Times New Roman" w:cs="Times New Roman"/>
          <w:color w:val="000000" w:themeColor="text1"/>
          <w:sz w:val="24"/>
          <w:szCs w:val="24"/>
          <w:lang w:val="en-US"/>
        </w:rPr>
        <w:t>organi</w:t>
      </w:r>
      <w:r w:rsidR="0093495C">
        <w:rPr>
          <w:rFonts w:ascii="Times New Roman" w:eastAsia="Calibri" w:hAnsi="Times New Roman" w:cs="Times New Roman"/>
          <w:color w:val="000000" w:themeColor="text1"/>
          <w:sz w:val="24"/>
          <w:szCs w:val="24"/>
          <w:lang w:val="en-US"/>
        </w:rPr>
        <w:t>s</w:t>
      </w:r>
      <w:r w:rsidRPr="00D44F34">
        <w:rPr>
          <w:rFonts w:ascii="Times New Roman" w:eastAsia="Calibri" w:hAnsi="Times New Roman" w:cs="Times New Roman"/>
          <w:color w:val="000000" w:themeColor="text1"/>
          <w:sz w:val="24"/>
          <w:szCs w:val="24"/>
          <w:lang w:val="en-US"/>
        </w:rPr>
        <w:t>ations</w:t>
      </w:r>
      <w:proofErr w:type="spellEnd"/>
      <w:r w:rsidRPr="00D44F34">
        <w:rPr>
          <w:rFonts w:ascii="Times New Roman" w:hAnsi="Times New Roman" w:cs="Times New Roman"/>
          <w:color w:val="000000" w:themeColor="text1"/>
          <w:sz w:val="24"/>
          <w:szCs w:val="24"/>
          <w:lang w:val="en-US"/>
        </w:rPr>
        <w:t xml:space="preserve"> by</w:t>
      </w:r>
      <w:r w:rsidR="00C34950" w:rsidRPr="00D44F34">
        <w:rPr>
          <w:rFonts w:ascii="Times New Roman" w:hAnsi="Times New Roman" w:cs="Times New Roman"/>
          <w:color w:val="000000" w:themeColor="text1"/>
          <w:sz w:val="24"/>
          <w:szCs w:val="24"/>
          <w:lang w:val="en-US"/>
        </w:rPr>
        <w:t xml:space="preserve"> presenting Italian experiences on the development of </w:t>
      </w:r>
      <w:proofErr w:type="spellStart"/>
      <w:r w:rsidR="00C34950" w:rsidRPr="00D44F34">
        <w:rPr>
          <w:rFonts w:ascii="Times New Roman" w:hAnsi="Times New Roman" w:cs="Times New Roman"/>
          <w:color w:val="000000" w:themeColor="text1"/>
          <w:sz w:val="24"/>
          <w:szCs w:val="24"/>
          <w:lang w:val="en-US"/>
        </w:rPr>
        <w:t>harmo</w:t>
      </w:r>
      <w:r w:rsidRPr="00D44F34">
        <w:rPr>
          <w:rFonts w:ascii="Times New Roman" w:hAnsi="Times New Roman" w:cs="Times New Roman"/>
          <w:color w:val="000000" w:themeColor="text1"/>
          <w:sz w:val="24"/>
          <w:szCs w:val="24"/>
          <w:lang w:val="en-US"/>
        </w:rPr>
        <w:t>nised</w:t>
      </w:r>
      <w:proofErr w:type="spellEnd"/>
      <w:r w:rsidRPr="00D44F34">
        <w:rPr>
          <w:rFonts w:ascii="Times New Roman" w:hAnsi="Times New Roman" w:cs="Times New Roman"/>
          <w:color w:val="000000" w:themeColor="text1"/>
          <w:sz w:val="24"/>
          <w:szCs w:val="24"/>
          <w:lang w:val="en-US"/>
        </w:rPr>
        <w:t xml:space="preserve"> indicators. Some attempts and work in progress</w:t>
      </w:r>
      <w:r w:rsidR="009B60F2">
        <w:rPr>
          <w:rFonts w:ascii="Times New Roman" w:hAnsi="Times New Roman" w:cs="Times New Roman"/>
          <w:color w:val="000000" w:themeColor="text1"/>
          <w:sz w:val="24"/>
          <w:szCs w:val="24"/>
          <w:lang w:val="en-US"/>
        </w:rPr>
        <w:t xml:space="preserve"> have</w:t>
      </w:r>
      <w:r w:rsidRPr="00D44F34">
        <w:rPr>
          <w:rFonts w:ascii="Times New Roman" w:hAnsi="Times New Roman" w:cs="Times New Roman"/>
          <w:color w:val="000000" w:themeColor="text1"/>
          <w:sz w:val="24"/>
          <w:szCs w:val="24"/>
          <w:lang w:val="en-US"/>
        </w:rPr>
        <w:t xml:space="preserve"> already devise</w:t>
      </w:r>
      <w:r w:rsidR="009B60F2">
        <w:rPr>
          <w:rFonts w:ascii="Times New Roman" w:hAnsi="Times New Roman" w:cs="Times New Roman"/>
          <w:color w:val="000000" w:themeColor="text1"/>
          <w:sz w:val="24"/>
          <w:szCs w:val="24"/>
          <w:lang w:val="en-US"/>
        </w:rPr>
        <w:t>d</w:t>
      </w:r>
      <w:r w:rsidRPr="00D44F34">
        <w:rPr>
          <w:rFonts w:ascii="Times New Roman" w:hAnsi="Times New Roman" w:cs="Times New Roman"/>
          <w:color w:val="000000" w:themeColor="text1"/>
          <w:sz w:val="24"/>
          <w:szCs w:val="24"/>
          <w:lang w:val="en-US"/>
        </w:rPr>
        <w:t xml:space="preserve"> sets of common indicators</w:t>
      </w:r>
      <w:r w:rsidR="006A133D" w:rsidRPr="00D44F34">
        <w:rPr>
          <w:rFonts w:ascii="Times New Roman" w:hAnsi="Times New Roman" w:cs="Times New Roman"/>
          <w:color w:val="000000" w:themeColor="text1"/>
          <w:sz w:val="24"/>
          <w:szCs w:val="24"/>
          <w:lang w:val="en-US"/>
        </w:rPr>
        <w:t xml:space="preserve"> in other </w:t>
      </w:r>
      <w:r w:rsidR="00B33BB3" w:rsidRPr="00D44F34">
        <w:rPr>
          <w:rFonts w:ascii="Times New Roman" w:hAnsi="Times New Roman" w:cs="Times New Roman"/>
          <w:color w:val="000000" w:themeColor="text1"/>
          <w:sz w:val="24"/>
          <w:szCs w:val="24"/>
          <w:lang w:val="en-US"/>
        </w:rPr>
        <w:t>countries</w:t>
      </w:r>
      <w:r w:rsidRPr="00D44F34">
        <w:rPr>
          <w:rFonts w:ascii="Times New Roman" w:hAnsi="Times New Roman" w:cs="Times New Roman"/>
          <w:color w:val="000000" w:themeColor="text1"/>
          <w:sz w:val="24"/>
          <w:szCs w:val="24"/>
          <w:lang w:val="en-US"/>
        </w:rPr>
        <w:t xml:space="preserve">. However, within the Italian context a clear and legally recognized framework is still missing. </w:t>
      </w:r>
      <w:r w:rsidR="00C34950" w:rsidRPr="00D44F34">
        <w:rPr>
          <w:rFonts w:ascii="Times New Roman" w:hAnsi="Times New Roman" w:cs="Times New Roman"/>
          <w:color w:val="000000" w:themeColor="text1"/>
          <w:sz w:val="24"/>
          <w:szCs w:val="24"/>
          <w:lang w:val="en-US"/>
        </w:rPr>
        <w:t xml:space="preserve">Since a limited number of Third Sector </w:t>
      </w:r>
      <w:proofErr w:type="spellStart"/>
      <w:r w:rsidR="00C34950" w:rsidRPr="00D44F34">
        <w:rPr>
          <w:rFonts w:ascii="Times New Roman" w:hAnsi="Times New Roman" w:cs="Times New Roman"/>
          <w:color w:val="000000" w:themeColor="text1"/>
          <w:sz w:val="24"/>
          <w:szCs w:val="24"/>
          <w:lang w:val="en-US"/>
        </w:rPr>
        <w:t>organi</w:t>
      </w:r>
      <w:r w:rsidR="0093495C">
        <w:rPr>
          <w:rFonts w:ascii="Times New Roman" w:hAnsi="Times New Roman" w:cs="Times New Roman"/>
          <w:color w:val="000000" w:themeColor="text1"/>
          <w:sz w:val="24"/>
          <w:szCs w:val="24"/>
          <w:lang w:val="en-US"/>
        </w:rPr>
        <w:t>s</w:t>
      </w:r>
      <w:r w:rsidR="00C34950" w:rsidRPr="00D44F34">
        <w:rPr>
          <w:rFonts w:ascii="Times New Roman" w:hAnsi="Times New Roman" w:cs="Times New Roman"/>
          <w:color w:val="000000" w:themeColor="text1"/>
          <w:sz w:val="24"/>
          <w:szCs w:val="24"/>
          <w:lang w:val="en-US"/>
        </w:rPr>
        <w:t>ations</w:t>
      </w:r>
      <w:proofErr w:type="spellEnd"/>
      <w:r w:rsidR="00C34950" w:rsidRPr="00D44F34">
        <w:rPr>
          <w:rFonts w:ascii="Times New Roman" w:hAnsi="Times New Roman" w:cs="Times New Roman"/>
          <w:color w:val="000000" w:themeColor="text1"/>
          <w:sz w:val="24"/>
          <w:szCs w:val="24"/>
          <w:lang w:val="en-US"/>
        </w:rPr>
        <w:t xml:space="preserve"> are legally obliged to complete balance sheets, </w:t>
      </w:r>
      <w:r w:rsidRPr="00D44F34">
        <w:rPr>
          <w:rFonts w:ascii="Times New Roman" w:hAnsi="Times New Roman" w:cs="Times New Roman"/>
          <w:color w:val="000000" w:themeColor="text1"/>
          <w:sz w:val="24"/>
          <w:szCs w:val="24"/>
          <w:lang w:val="en-US"/>
        </w:rPr>
        <w:t>the contribution provided by TSOs</w:t>
      </w:r>
      <w:r w:rsidR="00C34950" w:rsidRPr="00D44F34">
        <w:rPr>
          <w:rFonts w:ascii="Times New Roman" w:hAnsi="Times New Roman" w:cs="Times New Roman"/>
          <w:color w:val="000000" w:themeColor="text1"/>
          <w:sz w:val="24"/>
          <w:szCs w:val="24"/>
          <w:lang w:val="en-US"/>
        </w:rPr>
        <w:t xml:space="preserve"> t</w:t>
      </w:r>
      <w:r w:rsidRPr="00D44F34">
        <w:rPr>
          <w:rFonts w:ascii="Times New Roman" w:hAnsi="Times New Roman" w:cs="Times New Roman"/>
          <w:color w:val="000000" w:themeColor="text1"/>
          <w:sz w:val="24"/>
          <w:szCs w:val="24"/>
          <w:lang w:val="en-US"/>
        </w:rPr>
        <w:t>o t</w:t>
      </w:r>
      <w:r w:rsidR="00C34950" w:rsidRPr="00D44F34">
        <w:rPr>
          <w:rFonts w:ascii="Times New Roman" w:hAnsi="Times New Roman" w:cs="Times New Roman"/>
          <w:color w:val="000000" w:themeColor="text1"/>
          <w:sz w:val="24"/>
          <w:szCs w:val="24"/>
          <w:lang w:val="en-US"/>
        </w:rPr>
        <w:t xml:space="preserve">he overall </w:t>
      </w:r>
      <w:r w:rsidRPr="00D44F34">
        <w:rPr>
          <w:rFonts w:ascii="Times New Roman" w:hAnsi="Times New Roman" w:cs="Times New Roman"/>
          <w:color w:val="000000" w:themeColor="text1"/>
          <w:sz w:val="24"/>
          <w:szCs w:val="24"/>
          <w:lang w:val="en-US"/>
        </w:rPr>
        <w:t xml:space="preserve">socio-economic </w:t>
      </w:r>
      <w:r w:rsidR="00C34950" w:rsidRPr="00D44F34">
        <w:rPr>
          <w:rFonts w:ascii="Times New Roman" w:hAnsi="Times New Roman" w:cs="Times New Roman"/>
          <w:color w:val="000000" w:themeColor="text1"/>
          <w:sz w:val="24"/>
          <w:szCs w:val="24"/>
          <w:lang w:val="en-US"/>
        </w:rPr>
        <w:t xml:space="preserve">Italian system </w:t>
      </w:r>
      <w:r w:rsidRPr="00D44F34">
        <w:rPr>
          <w:rFonts w:ascii="Times New Roman" w:hAnsi="Times New Roman" w:cs="Times New Roman"/>
          <w:color w:val="000000" w:themeColor="text1"/>
          <w:sz w:val="24"/>
          <w:szCs w:val="24"/>
          <w:lang w:val="en-US"/>
        </w:rPr>
        <w:t>is presently</w:t>
      </w:r>
      <w:r w:rsidR="00B41B26">
        <w:rPr>
          <w:rFonts w:ascii="Times New Roman" w:hAnsi="Times New Roman" w:cs="Times New Roman"/>
          <w:color w:val="000000" w:themeColor="text1"/>
          <w:sz w:val="24"/>
          <w:szCs w:val="24"/>
          <w:lang w:val="en-US"/>
        </w:rPr>
        <w:t xml:space="preserve"> </w:t>
      </w:r>
      <w:r w:rsidR="008B73B6">
        <w:rPr>
          <w:rFonts w:ascii="Times New Roman" w:hAnsi="Times New Roman" w:cs="Times New Roman"/>
          <w:color w:val="000000" w:themeColor="text1"/>
          <w:sz w:val="24"/>
          <w:szCs w:val="24"/>
          <w:lang w:val="en-US"/>
        </w:rPr>
        <w:t>incomplete</w:t>
      </w:r>
      <w:r w:rsidRPr="00D44F34">
        <w:rPr>
          <w:rFonts w:ascii="Times New Roman" w:hAnsi="Times New Roman" w:cs="Times New Roman"/>
          <w:color w:val="000000" w:themeColor="text1"/>
          <w:sz w:val="24"/>
          <w:szCs w:val="24"/>
          <w:lang w:val="en-US"/>
        </w:rPr>
        <w:t>.</w:t>
      </w:r>
      <w:r w:rsidR="00C34950" w:rsidRPr="00D44F34">
        <w:rPr>
          <w:rFonts w:ascii="Times New Roman" w:hAnsi="Times New Roman" w:cs="Times New Roman"/>
          <w:color w:val="000000" w:themeColor="text1"/>
          <w:sz w:val="24"/>
          <w:szCs w:val="24"/>
          <w:lang w:val="en-US"/>
        </w:rPr>
        <w:t xml:space="preserve"> In addition the large number of indicators voluntarily presented and compiled by TSOs and the lack of </w:t>
      </w:r>
      <w:r w:rsidR="00576FAB" w:rsidRPr="00D44F34">
        <w:rPr>
          <w:rFonts w:ascii="Times New Roman" w:hAnsi="Times New Roman" w:cs="Times New Roman"/>
          <w:color w:val="000000" w:themeColor="text1"/>
          <w:sz w:val="24"/>
          <w:szCs w:val="24"/>
          <w:lang w:val="en-US"/>
        </w:rPr>
        <w:t>a</w:t>
      </w:r>
      <w:r w:rsidRPr="00D44F34">
        <w:rPr>
          <w:rFonts w:ascii="Times New Roman" w:hAnsi="Times New Roman" w:cs="Times New Roman"/>
          <w:color w:val="000000" w:themeColor="text1"/>
          <w:sz w:val="24"/>
          <w:szCs w:val="24"/>
          <w:lang w:val="en-US"/>
        </w:rPr>
        <w:t xml:space="preserve"> </w:t>
      </w:r>
      <w:proofErr w:type="spellStart"/>
      <w:r w:rsidRPr="00D44F34">
        <w:rPr>
          <w:rFonts w:ascii="Times New Roman" w:hAnsi="Times New Roman" w:cs="Times New Roman"/>
          <w:color w:val="000000" w:themeColor="text1"/>
          <w:sz w:val="24"/>
          <w:szCs w:val="24"/>
          <w:lang w:val="en-US"/>
        </w:rPr>
        <w:t>harmoni</w:t>
      </w:r>
      <w:r w:rsidR="00C95115">
        <w:rPr>
          <w:rFonts w:ascii="Times New Roman" w:hAnsi="Times New Roman" w:cs="Times New Roman"/>
          <w:color w:val="000000" w:themeColor="text1"/>
          <w:sz w:val="24"/>
          <w:szCs w:val="24"/>
          <w:lang w:val="en-US"/>
        </w:rPr>
        <w:t>s</w:t>
      </w:r>
      <w:r w:rsidRPr="00D44F34">
        <w:rPr>
          <w:rFonts w:ascii="Times New Roman" w:hAnsi="Times New Roman" w:cs="Times New Roman"/>
          <w:color w:val="000000" w:themeColor="text1"/>
          <w:sz w:val="24"/>
          <w:szCs w:val="24"/>
          <w:lang w:val="en-US"/>
        </w:rPr>
        <w:t>ed</w:t>
      </w:r>
      <w:proofErr w:type="spellEnd"/>
      <w:r w:rsidRPr="00D44F34">
        <w:rPr>
          <w:rFonts w:ascii="Times New Roman" w:hAnsi="Times New Roman" w:cs="Times New Roman"/>
          <w:color w:val="000000" w:themeColor="text1"/>
          <w:sz w:val="24"/>
          <w:szCs w:val="24"/>
          <w:lang w:val="en-US"/>
        </w:rPr>
        <w:t xml:space="preserve"> </w:t>
      </w:r>
      <w:r w:rsidR="009C7CC0" w:rsidRPr="00D44F34">
        <w:rPr>
          <w:rFonts w:ascii="Times New Roman" w:hAnsi="Times New Roman" w:cs="Times New Roman"/>
          <w:color w:val="000000" w:themeColor="text1"/>
          <w:sz w:val="24"/>
          <w:szCs w:val="24"/>
          <w:lang w:val="en-US"/>
        </w:rPr>
        <w:t xml:space="preserve">and shared </w:t>
      </w:r>
      <w:r w:rsidR="00B33BB3" w:rsidRPr="00D44F34">
        <w:rPr>
          <w:rFonts w:ascii="Times New Roman" w:hAnsi="Times New Roman" w:cs="Times New Roman"/>
          <w:color w:val="000000" w:themeColor="text1"/>
          <w:sz w:val="24"/>
          <w:szCs w:val="24"/>
          <w:lang w:val="en-US"/>
        </w:rPr>
        <w:t xml:space="preserve">framework generates </w:t>
      </w:r>
      <w:r w:rsidR="00842AE3" w:rsidRPr="00D44F34">
        <w:rPr>
          <w:rFonts w:ascii="Times New Roman" w:hAnsi="Times New Roman" w:cs="Times New Roman"/>
          <w:color w:val="000000" w:themeColor="text1"/>
          <w:sz w:val="24"/>
          <w:szCs w:val="24"/>
          <w:lang w:val="en-US"/>
        </w:rPr>
        <w:t>inconsistencies</w:t>
      </w:r>
      <w:r w:rsidR="00C34950" w:rsidRPr="00D44F34">
        <w:rPr>
          <w:rFonts w:ascii="Times New Roman" w:hAnsi="Times New Roman" w:cs="Times New Roman"/>
          <w:color w:val="000000" w:themeColor="text1"/>
          <w:sz w:val="24"/>
          <w:szCs w:val="24"/>
          <w:lang w:val="en-US"/>
        </w:rPr>
        <w:t xml:space="preserve"> </w:t>
      </w:r>
      <w:r w:rsidR="00B33BB3" w:rsidRPr="00D44F34">
        <w:rPr>
          <w:rFonts w:ascii="Times New Roman" w:hAnsi="Times New Roman" w:cs="Times New Roman"/>
          <w:color w:val="000000" w:themeColor="text1"/>
          <w:sz w:val="24"/>
          <w:szCs w:val="24"/>
          <w:lang w:val="en-US"/>
        </w:rPr>
        <w:t>on analysis and evaluation.</w:t>
      </w:r>
    </w:p>
    <w:p w14:paraId="078AAD7A" w14:textId="15222DDF" w:rsidR="00793B51" w:rsidRPr="00D44F34" w:rsidRDefault="006824B7" w:rsidP="00A530DA">
      <w:pPr>
        <w:spacing w:after="0" w:line="360" w:lineRule="auto"/>
        <w:jc w:val="both"/>
        <w:rPr>
          <w:rFonts w:ascii="Times New Roman" w:hAnsi="Times New Roman" w:cs="Times New Roman"/>
          <w:color w:val="000000" w:themeColor="text1"/>
          <w:sz w:val="24"/>
          <w:szCs w:val="24"/>
          <w:lang w:val="en-US"/>
        </w:rPr>
      </w:pPr>
      <w:r w:rsidRPr="00D44F34">
        <w:rPr>
          <w:rFonts w:ascii="Times New Roman" w:hAnsi="Times New Roman" w:cs="Times New Roman"/>
          <w:color w:val="000000" w:themeColor="text1"/>
          <w:sz w:val="24"/>
          <w:szCs w:val="24"/>
          <w:lang w:val="en-US"/>
        </w:rPr>
        <w:t>Moving from</w:t>
      </w:r>
      <w:r w:rsidR="00C34950" w:rsidRPr="00D44F34">
        <w:rPr>
          <w:rFonts w:ascii="Times New Roman" w:hAnsi="Times New Roman" w:cs="Times New Roman"/>
          <w:color w:val="000000" w:themeColor="text1"/>
          <w:sz w:val="24"/>
          <w:szCs w:val="24"/>
          <w:lang w:val="en-US"/>
        </w:rPr>
        <w:t xml:space="preserve"> a recent </w:t>
      </w:r>
      <w:proofErr w:type="spellStart"/>
      <w:r w:rsidR="00C34950" w:rsidRPr="00D44F34">
        <w:rPr>
          <w:rFonts w:ascii="Times New Roman" w:hAnsi="Times New Roman" w:cs="Times New Roman"/>
          <w:color w:val="000000" w:themeColor="text1"/>
          <w:sz w:val="24"/>
          <w:szCs w:val="24"/>
          <w:lang w:val="en-US"/>
        </w:rPr>
        <w:t>Istat</w:t>
      </w:r>
      <w:proofErr w:type="spellEnd"/>
      <w:r w:rsidR="00C34950" w:rsidRPr="00D44F34">
        <w:rPr>
          <w:rFonts w:ascii="Times New Roman" w:hAnsi="Times New Roman" w:cs="Times New Roman"/>
          <w:color w:val="000000" w:themeColor="text1"/>
          <w:sz w:val="24"/>
          <w:szCs w:val="24"/>
          <w:lang w:val="en-US"/>
        </w:rPr>
        <w:t xml:space="preserve">-CMN initiative specifically devoted to </w:t>
      </w:r>
      <w:r w:rsidR="000B7542" w:rsidRPr="00D44F34">
        <w:rPr>
          <w:rFonts w:ascii="Times New Roman" w:hAnsi="Times New Roman" w:cs="Times New Roman"/>
          <w:color w:val="000000" w:themeColor="text1"/>
          <w:sz w:val="24"/>
          <w:szCs w:val="24"/>
          <w:lang w:val="en-US"/>
        </w:rPr>
        <w:t>harmonize</w:t>
      </w:r>
      <w:r w:rsidR="006A133D" w:rsidRPr="00D44F34">
        <w:rPr>
          <w:rFonts w:ascii="Times New Roman" w:hAnsi="Times New Roman" w:cs="Times New Roman"/>
          <w:color w:val="000000" w:themeColor="text1"/>
          <w:sz w:val="24"/>
          <w:szCs w:val="24"/>
          <w:lang w:val="en-US"/>
        </w:rPr>
        <w:t xml:space="preserve"> the quantitative performance indicators of the </w:t>
      </w:r>
      <w:r w:rsidR="00C34950" w:rsidRPr="00D44F34">
        <w:rPr>
          <w:rFonts w:ascii="Times New Roman" w:hAnsi="Times New Roman" w:cs="Times New Roman"/>
          <w:color w:val="000000" w:themeColor="text1"/>
          <w:sz w:val="24"/>
          <w:szCs w:val="24"/>
          <w:lang w:val="en-US"/>
        </w:rPr>
        <w:t xml:space="preserve">Global Reporting Initiatives </w:t>
      </w:r>
      <w:r w:rsidRPr="00D44F34">
        <w:rPr>
          <w:rFonts w:ascii="Times New Roman" w:hAnsi="Times New Roman" w:cs="Times New Roman"/>
          <w:color w:val="000000" w:themeColor="text1"/>
          <w:sz w:val="24"/>
          <w:szCs w:val="24"/>
          <w:lang w:val="en-US"/>
        </w:rPr>
        <w:t xml:space="preserve">to </w:t>
      </w:r>
      <w:r w:rsidR="00C34950" w:rsidRPr="00D44F34">
        <w:rPr>
          <w:rFonts w:ascii="Times New Roman" w:hAnsi="Times New Roman" w:cs="Times New Roman"/>
          <w:color w:val="000000" w:themeColor="text1"/>
          <w:sz w:val="24"/>
          <w:szCs w:val="24"/>
          <w:lang w:val="en-US"/>
        </w:rPr>
        <w:t>the standards of the Italian statistical system</w:t>
      </w:r>
      <w:r w:rsidRPr="00D44F34">
        <w:rPr>
          <w:rFonts w:ascii="Times New Roman" w:hAnsi="Times New Roman" w:cs="Times New Roman"/>
          <w:color w:val="000000" w:themeColor="text1"/>
          <w:sz w:val="24"/>
          <w:szCs w:val="24"/>
          <w:lang w:val="en-US"/>
        </w:rPr>
        <w:t xml:space="preserve"> </w:t>
      </w:r>
      <w:r w:rsidR="00A530DA" w:rsidRPr="00D44F34">
        <w:rPr>
          <w:rFonts w:ascii="Times New Roman" w:hAnsi="Times New Roman" w:cs="Times New Roman"/>
          <w:color w:val="000000" w:themeColor="text1"/>
          <w:sz w:val="24"/>
          <w:szCs w:val="24"/>
          <w:lang w:val="en-US"/>
        </w:rPr>
        <w:t>(</w:t>
      </w:r>
      <w:proofErr w:type="spellStart"/>
      <w:r w:rsidR="00A530DA" w:rsidRPr="00D44F34">
        <w:rPr>
          <w:rFonts w:ascii="Times New Roman" w:hAnsi="Times New Roman" w:cs="Times New Roman"/>
          <w:color w:val="000000" w:themeColor="text1"/>
          <w:sz w:val="24"/>
          <w:szCs w:val="24"/>
          <w:lang w:val="en-US"/>
        </w:rPr>
        <w:t>Istat</w:t>
      </w:r>
      <w:proofErr w:type="spellEnd"/>
      <w:r w:rsidR="00A530DA" w:rsidRPr="00D44F34">
        <w:rPr>
          <w:rFonts w:ascii="Times New Roman" w:hAnsi="Times New Roman" w:cs="Times New Roman"/>
          <w:color w:val="000000" w:themeColor="text1"/>
          <w:sz w:val="24"/>
          <w:szCs w:val="24"/>
          <w:lang w:val="en-US"/>
        </w:rPr>
        <w:t>-CMN Italia, 2013)</w:t>
      </w:r>
      <w:r w:rsidR="003F6597" w:rsidRPr="00D44F34">
        <w:rPr>
          <w:rFonts w:ascii="Times New Roman" w:hAnsi="Times New Roman" w:cs="Times New Roman"/>
          <w:color w:val="000000" w:themeColor="text1"/>
          <w:sz w:val="24"/>
          <w:szCs w:val="24"/>
          <w:lang w:val="en-US"/>
        </w:rPr>
        <w:t xml:space="preserve"> </w:t>
      </w:r>
      <w:r w:rsidR="00C34950" w:rsidRPr="00D44F34">
        <w:rPr>
          <w:rFonts w:ascii="Times New Roman" w:hAnsi="Times New Roman" w:cs="Times New Roman"/>
          <w:color w:val="000000" w:themeColor="text1"/>
          <w:sz w:val="24"/>
          <w:szCs w:val="24"/>
          <w:lang w:val="en-US"/>
        </w:rPr>
        <w:t xml:space="preserve">a sub-set of performance indicators for the Third Sector </w:t>
      </w:r>
      <w:proofErr w:type="spellStart"/>
      <w:r w:rsidR="00C34950" w:rsidRPr="00D44F34">
        <w:rPr>
          <w:rFonts w:ascii="Times New Roman" w:hAnsi="Times New Roman" w:cs="Times New Roman"/>
          <w:color w:val="000000" w:themeColor="text1"/>
          <w:sz w:val="24"/>
          <w:szCs w:val="24"/>
          <w:lang w:val="en-US"/>
        </w:rPr>
        <w:t>organi</w:t>
      </w:r>
      <w:r w:rsidR="0093495C">
        <w:rPr>
          <w:rFonts w:ascii="Times New Roman" w:hAnsi="Times New Roman" w:cs="Times New Roman"/>
          <w:color w:val="000000" w:themeColor="text1"/>
          <w:sz w:val="24"/>
          <w:szCs w:val="24"/>
          <w:lang w:val="en-US"/>
        </w:rPr>
        <w:t>s</w:t>
      </w:r>
      <w:r w:rsidR="00C34950" w:rsidRPr="00D44F34">
        <w:rPr>
          <w:rFonts w:ascii="Times New Roman" w:hAnsi="Times New Roman" w:cs="Times New Roman"/>
          <w:color w:val="000000" w:themeColor="text1"/>
          <w:sz w:val="24"/>
          <w:szCs w:val="24"/>
          <w:lang w:val="en-US"/>
        </w:rPr>
        <w:t>ations</w:t>
      </w:r>
      <w:proofErr w:type="spellEnd"/>
      <w:r w:rsidR="00C34950" w:rsidRPr="00D44F34">
        <w:rPr>
          <w:rFonts w:ascii="Times New Roman" w:hAnsi="Times New Roman" w:cs="Times New Roman"/>
          <w:color w:val="000000" w:themeColor="text1"/>
          <w:sz w:val="24"/>
          <w:szCs w:val="24"/>
          <w:lang w:val="en-US"/>
        </w:rPr>
        <w:t xml:space="preserve"> has been elaborated and presented in this paper.</w:t>
      </w:r>
      <w:r w:rsidR="00B41B26">
        <w:rPr>
          <w:rFonts w:ascii="Times New Roman" w:hAnsi="Times New Roman" w:cs="Times New Roman"/>
          <w:color w:val="000000" w:themeColor="text1"/>
          <w:sz w:val="24"/>
          <w:szCs w:val="24"/>
          <w:lang w:val="en-US"/>
        </w:rPr>
        <w:t xml:space="preserve"> Twenty-one </w:t>
      </w:r>
      <w:proofErr w:type="spellStart"/>
      <w:r w:rsidRPr="00D44F34">
        <w:rPr>
          <w:rFonts w:ascii="Times New Roman" w:hAnsi="Times New Roman" w:cs="Times New Roman"/>
          <w:color w:val="000000" w:themeColor="text1"/>
          <w:sz w:val="24"/>
          <w:szCs w:val="24"/>
          <w:lang w:val="en-US"/>
        </w:rPr>
        <w:t>har</w:t>
      </w:r>
      <w:r w:rsidR="00842AE3" w:rsidRPr="00D44F34">
        <w:rPr>
          <w:rFonts w:ascii="Times New Roman" w:hAnsi="Times New Roman" w:cs="Times New Roman"/>
          <w:color w:val="000000" w:themeColor="text1"/>
          <w:sz w:val="24"/>
          <w:szCs w:val="24"/>
          <w:lang w:val="en-US"/>
        </w:rPr>
        <w:t>moni</w:t>
      </w:r>
      <w:r w:rsidR="00C95115">
        <w:rPr>
          <w:rFonts w:ascii="Times New Roman" w:hAnsi="Times New Roman" w:cs="Times New Roman"/>
          <w:color w:val="000000" w:themeColor="text1"/>
          <w:sz w:val="24"/>
          <w:szCs w:val="24"/>
          <w:lang w:val="en-US"/>
        </w:rPr>
        <w:t>s</w:t>
      </w:r>
      <w:r w:rsidR="00842AE3" w:rsidRPr="00D44F34">
        <w:rPr>
          <w:rFonts w:ascii="Times New Roman" w:hAnsi="Times New Roman" w:cs="Times New Roman"/>
          <w:color w:val="000000" w:themeColor="text1"/>
          <w:sz w:val="24"/>
          <w:szCs w:val="24"/>
          <w:lang w:val="en-US"/>
        </w:rPr>
        <w:t>ed</w:t>
      </w:r>
      <w:proofErr w:type="spellEnd"/>
      <w:r w:rsidR="00842AE3" w:rsidRPr="00D44F34">
        <w:rPr>
          <w:rFonts w:ascii="Times New Roman" w:hAnsi="Times New Roman" w:cs="Times New Roman"/>
          <w:color w:val="000000" w:themeColor="text1"/>
          <w:sz w:val="24"/>
          <w:szCs w:val="24"/>
          <w:lang w:val="en-US"/>
        </w:rPr>
        <w:t xml:space="preserve"> indicators have been proposed, </w:t>
      </w:r>
      <w:r w:rsidRPr="00D44F34">
        <w:rPr>
          <w:rFonts w:ascii="Times New Roman" w:hAnsi="Times New Roman" w:cs="Times New Roman"/>
          <w:color w:val="000000" w:themeColor="text1"/>
          <w:sz w:val="24"/>
          <w:szCs w:val="24"/>
          <w:lang w:val="en-US"/>
        </w:rPr>
        <w:t xml:space="preserve">covering both the socio-economic and the environmental dimensions of TSOs activities. </w:t>
      </w:r>
      <w:r w:rsidR="00DA3E87" w:rsidRPr="00D44F34">
        <w:rPr>
          <w:rFonts w:ascii="Times New Roman" w:hAnsi="Times New Roman" w:cs="Times New Roman"/>
          <w:color w:val="000000" w:themeColor="text1"/>
          <w:sz w:val="24"/>
          <w:szCs w:val="24"/>
          <w:lang w:val="en-US"/>
        </w:rPr>
        <w:t xml:space="preserve">The value added </w:t>
      </w:r>
      <w:r w:rsidR="009B60F2">
        <w:rPr>
          <w:rFonts w:ascii="Times New Roman" w:hAnsi="Times New Roman" w:cs="Times New Roman"/>
          <w:color w:val="000000" w:themeColor="text1"/>
          <w:sz w:val="24"/>
          <w:szCs w:val="24"/>
          <w:lang w:val="en-US"/>
        </w:rPr>
        <w:t>by</w:t>
      </w:r>
      <w:r w:rsidR="00DA3E87" w:rsidRPr="00D44F34">
        <w:rPr>
          <w:rFonts w:ascii="Times New Roman" w:hAnsi="Times New Roman" w:cs="Times New Roman"/>
          <w:color w:val="000000" w:themeColor="text1"/>
          <w:sz w:val="24"/>
          <w:szCs w:val="24"/>
          <w:lang w:val="en-US"/>
        </w:rPr>
        <w:t xml:space="preserve"> the </w:t>
      </w:r>
      <w:r w:rsidR="00BA548D" w:rsidRPr="00D44F34">
        <w:rPr>
          <w:rFonts w:ascii="Times New Roman" w:hAnsi="Times New Roman" w:cs="Times New Roman"/>
          <w:color w:val="000000" w:themeColor="text1"/>
          <w:sz w:val="24"/>
          <w:szCs w:val="24"/>
          <w:lang w:val="en-US"/>
        </w:rPr>
        <w:t xml:space="preserve">proposed </w:t>
      </w:r>
      <w:r w:rsidR="00DA3E87" w:rsidRPr="00D44F34">
        <w:rPr>
          <w:rFonts w:ascii="Times New Roman" w:hAnsi="Times New Roman" w:cs="Times New Roman"/>
          <w:color w:val="000000" w:themeColor="text1"/>
          <w:sz w:val="24"/>
          <w:szCs w:val="24"/>
          <w:lang w:val="en-US"/>
        </w:rPr>
        <w:t>framework</w:t>
      </w:r>
      <w:r w:rsidR="00A530DA" w:rsidRPr="00D44F34">
        <w:rPr>
          <w:rFonts w:ascii="Times New Roman" w:hAnsi="Times New Roman" w:cs="Times New Roman"/>
          <w:color w:val="000000" w:themeColor="text1"/>
          <w:sz w:val="24"/>
          <w:szCs w:val="24"/>
          <w:lang w:val="en-US"/>
        </w:rPr>
        <w:t>,</w:t>
      </w:r>
      <w:r w:rsidR="00DA3E87" w:rsidRPr="00D44F34">
        <w:rPr>
          <w:rFonts w:ascii="Times New Roman" w:hAnsi="Times New Roman" w:cs="Times New Roman"/>
          <w:color w:val="000000" w:themeColor="text1"/>
          <w:sz w:val="24"/>
          <w:szCs w:val="24"/>
          <w:lang w:val="en-US"/>
        </w:rPr>
        <w:t xml:space="preserve"> in respect to other internationally suggested performance indicators </w:t>
      </w:r>
      <w:r w:rsidR="00870177">
        <w:rPr>
          <w:rFonts w:ascii="Times New Roman" w:hAnsi="Times New Roman" w:cs="Times New Roman"/>
          <w:color w:val="000000" w:themeColor="text1"/>
          <w:sz w:val="24"/>
          <w:szCs w:val="24"/>
          <w:lang w:val="en-US"/>
        </w:rPr>
        <w:t>sets</w:t>
      </w:r>
      <w:r w:rsidR="00A530DA" w:rsidRPr="00D44F34">
        <w:rPr>
          <w:rFonts w:ascii="Times New Roman" w:hAnsi="Times New Roman" w:cs="Times New Roman"/>
          <w:color w:val="000000" w:themeColor="text1"/>
          <w:sz w:val="24"/>
          <w:szCs w:val="24"/>
          <w:lang w:val="en-US"/>
        </w:rPr>
        <w:t>,</w:t>
      </w:r>
      <w:r w:rsidR="00DA3E87" w:rsidRPr="00D44F34">
        <w:rPr>
          <w:rFonts w:ascii="Times New Roman" w:hAnsi="Times New Roman" w:cs="Times New Roman"/>
          <w:color w:val="000000" w:themeColor="text1"/>
          <w:sz w:val="24"/>
          <w:szCs w:val="24"/>
          <w:lang w:val="en-US"/>
        </w:rPr>
        <w:t xml:space="preserve"> </w:t>
      </w:r>
      <w:r w:rsidR="00842AE3" w:rsidRPr="00D44F34">
        <w:rPr>
          <w:rFonts w:ascii="Times New Roman" w:hAnsi="Times New Roman" w:cs="Times New Roman"/>
          <w:color w:val="000000" w:themeColor="text1"/>
          <w:sz w:val="24"/>
          <w:szCs w:val="24"/>
          <w:lang w:val="en-US"/>
        </w:rPr>
        <w:t xml:space="preserve">is that it: </w:t>
      </w:r>
      <w:r w:rsidR="00842AE3" w:rsidRPr="00D44F34">
        <w:rPr>
          <w:rFonts w:ascii="Times New Roman" w:hAnsi="Times New Roman" w:cs="Times New Roman"/>
          <w:i/>
          <w:color w:val="000000" w:themeColor="text1"/>
          <w:sz w:val="24"/>
          <w:szCs w:val="24"/>
          <w:lang w:val="en-US"/>
        </w:rPr>
        <w:t>(i)</w:t>
      </w:r>
      <w:r w:rsidR="00842AE3" w:rsidRPr="00D44F34">
        <w:rPr>
          <w:rFonts w:ascii="Times New Roman" w:hAnsi="Times New Roman" w:cs="Times New Roman"/>
          <w:color w:val="000000" w:themeColor="text1"/>
          <w:sz w:val="24"/>
          <w:szCs w:val="24"/>
          <w:lang w:val="en-US"/>
        </w:rPr>
        <w:t xml:space="preserve"> provides</w:t>
      </w:r>
      <w:r w:rsidR="00DA3E87" w:rsidRPr="00D44F34">
        <w:rPr>
          <w:rFonts w:ascii="Times New Roman" w:hAnsi="Times New Roman" w:cs="Times New Roman"/>
          <w:color w:val="000000" w:themeColor="text1"/>
          <w:sz w:val="24"/>
          <w:szCs w:val="24"/>
          <w:lang w:val="en-US"/>
        </w:rPr>
        <w:t xml:space="preserve"> standard definitions and clear calculation methods</w:t>
      </w:r>
      <w:r w:rsidR="00A530DA" w:rsidRPr="00D44F34">
        <w:rPr>
          <w:rFonts w:ascii="Times New Roman" w:hAnsi="Times New Roman" w:cs="Times New Roman"/>
          <w:color w:val="000000" w:themeColor="text1"/>
          <w:sz w:val="24"/>
          <w:szCs w:val="24"/>
          <w:lang w:val="en-US"/>
        </w:rPr>
        <w:t xml:space="preserve">; </w:t>
      </w:r>
      <w:r w:rsidR="00A530DA" w:rsidRPr="00D44F34">
        <w:rPr>
          <w:rFonts w:ascii="Times New Roman" w:hAnsi="Times New Roman" w:cs="Times New Roman"/>
          <w:i/>
          <w:color w:val="000000" w:themeColor="text1"/>
          <w:sz w:val="24"/>
          <w:szCs w:val="24"/>
          <w:lang w:val="en-US"/>
        </w:rPr>
        <w:t>(ii)</w:t>
      </w:r>
      <w:r w:rsidR="00A530DA" w:rsidRPr="00D44F34">
        <w:rPr>
          <w:rFonts w:ascii="Times New Roman" w:hAnsi="Times New Roman" w:cs="Times New Roman"/>
          <w:color w:val="000000" w:themeColor="text1"/>
          <w:sz w:val="24"/>
          <w:szCs w:val="24"/>
          <w:lang w:val="en-US"/>
        </w:rPr>
        <w:t xml:space="preserve"> being based on </w:t>
      </w:r>
      <w:r w:rsidR="00BA548D" w:rsidRPr="00D44F34">
        <w:rPr>
          <w:rFonts w:ascii="Times New Roman" w:hAnsi="Times New Roman" w:cs="Times New Roman"/>
          <w:color w:val="000000" w:themeColor="text1"/>
          <w:sz w:val="24"/>
          <w:szCs w:val="24"/>
          <w:lang w:val="en-US"/>
        </w:rPr>
        <w:t xml:space="preserve">quantitative </w:t>
      </w:r>
      <w:r w:rsidR="00A530DA" w:rsidRPr="00D44F34">
        <w:rPr>
          <w:rFonts w:ascii="Times New Roman" w:hAnsi="Times New Roman" w:cs="Times New Roman"/>
          <w:color w:val="000000" w:themeColor="text1"/>
          <w:sz w:val="24"/>
          <w:szCs w:val="24"/>
          <w:lang w:val="en-US"/>
        </w:rPr>
        <w:t xml:space="preserve">measurements and allowing for aggregation, it </w:t>
      </w:r>
      <w:r w:rsidR="00DA3E87" w:rsidRPr="00D44F34">
        <w:rPr>
          <w:rFonts w:ascii="Times New Roman" w:hAnsi="Times New Roman" w:cs="Times New Roman"/>
          <w:color w:val="000000" w:themeColor="text1"/>
          <w:sz w:val="24"/>
          <w:szCs w:val="24"/>
          <w:lang w:val="en-US"/>
        </w:rPr>
        <w:t>provide</w:t>
      </w:r>
      <w:r w:rsidR="00842AE3" w:rsidRPr="00D44F34">
        <w:rPr>
          <w:rFonts w:ascii="Times New Roman" w:hAnsi="Times New Roman" w:cs="Times New Roman"/>
          <w:color w:val="000000" w:themeColor="text1"/>
          <w:sz w:val="24"/>
          <w:szCs w:val="24"/>
          <w:lang w:val="en-US"/>
        </w:rPr>
        <w:t>s</w:t>
      </w:r>
      <w:r w:rsidR="00DA3E87" w:rsidRPr="00D44F34">
        <w:rPr>
          <w:rFonts w:ascii="Times New Roman" w:hAnsi="Times New Roman" w:cs="Times New Roman"/>
          <w:color w:val="000000" w:themeColor="text1"/>
          <w:sz w:val="24"/>
          <w:szCs w:val="24"/>
          <w:lang w:val="en-US"/>
        </w:rPr>
        <w:t xml:space="preserve"> an overview </w:t>
      </w:r>
      <w:r w:rsidR="00DA3E87" w:rsidRPr="00D44F34">
        <w:rPr>
          <w:rFonts w:ascii="Times New Roman" w:hAnsi="Times New Roman" w:cs="Times New Roman"/>
          <w:color w:val="000000" w:themeColor="text1"/>
          <w:sz w:val="24"/>
          <w:szCs w:val="24"/>
          <w:lang w:val="en-US"/>
        </w:rPr>
        <w:lastRenderedPageBreak/>
        <w:t xml:space="preserve">of the </w:t>
      </w:r>
      <w:r w:rsidR="00BA548D" w:rsidRPr="00D44F34">
        <w:rPr>
          <w:rFonts w:ascii="Times New Roman" w:hAnsi="Times New Roman" w:cs="Times New Roman"/>
          <w:color w:val="000000" w:themeColor="text1"/>
          <w:sz w:val="24"/>
          <w:szCs w:val="24"/>
          <w:lang w:val="en-US"/>
        </w:rPr>
        <w:t xml:space="preserve">magnitude </w:t>
      </w:r>
      <w:r w:rsidR="00DA3E87" w:rsidRPr="00D44F34">
        <w:rPr>
          <w:rFonts w:ascii="Times New Roman" w:hAnsi="Times New Roman" w:cs="Times New Roman"/>
          <w:color w:val="000000" w:themeColor="text1"/>
          <w:sz w:val="24"/>
          <w:szCs w:val="24"/>
          <w:lang w:val="en-US"/>
        </w:rPr>
        <w:t xml:space="preserve">and </w:t>
      </w:r>
      <w:r w:rsidR="00A530DA" w:rsidRPr="00D44F34">
        <w:rPr>
          <w:rFonts w:ascii="Times New Roman" w:hAnsi="Times New Roman" w:cs="Times New Roman"/>
          <w:color w:val="000000" w:themeColor="text1"/>
          <w:sz w:val="24"/>
          <w:szCs w:val="24"/>
          <w:lang w:val="en-US"/>
        </w:rPr>
        <w:t xml:space="preserve">performance </w:t>
      </w:r>
      <w:r w:rsidR="00DA3E87" w:rsidRPr="00D44F34">
        <w:rPr>
          <w:rFonts w:ascii="Times New Roman" w:hAnsi="Times New Roman" w:cs="Times New Roman"/>
          <w:color w:val="000000" w:themeColor="text1"/>
          <w:sz w:val="24"/>
          <w:szCs w:val="24"/>
          <w:lang w:val="en-US"/>
        </w:rPr>
        <w:t>of the T</w:t>
      </w:r>
      <w:r w:rsidR="0049216B" w:rsidRPr="00D44F34">
        <w:rPr>
          <w:rFonts w:ascii="Times New Roman" w:hAnsi="Times New Roman" w:cs="Times New Roman"/>
          <w:color w:val="000000" w:themeColor="text1"/>
          <w:sz w:val="24"/>
          <w:szCs w:val="24"/>
          <w:lang w:val="en-US"/>
        </w:rPr>
        <w:t xml:space="preserve">hird </w:t>
      </w:r>
      <w:r w:rsidR="00DA3E87" w:rsidRPr="00D44F34">
        <w:rPr>
          <w:rFonts w:ascii="Times New Roman" w:hAnsi="Times New Roman" w:cs="Times New Roman"/>
          <w:color w:val="000000" w:themeColor="text1"/>
          <w:sz w:val="24"/>
          <w:szCs w:val="24"/>
          <w:lang w:val="en-US"/>
        </w:rPr>
        <w:t>S</w:t>
      </w:r>
      <w:r w:rsidR="0049216B" w:rsidRPr="00D44F34">
        <w:rPr>
          <w:rFonts w:ascii="Times New Roman" w:hAnsi="Times New Roman" w:cs="Times New Roman"/>
          <w:color w:val="000000" w:themeColor="text1"/>
          <w:sz w:val="24"/>
          <w:szCs w:val="24"/>
          <w:lang w:val="en-US"/>
        </w:rPr>
        <w:t>ector</w:t>
      </w:r>
      <w:r w:rsidR="00A530DA" w:rsidRPr="00D44F34">
        <w:rPr>
          <w:rFonts w:ascii="Times New Roman" w:hAnsi="Times New Roman" w:cs="Times New Roman"/>
          <w:color w:val="000000" w:themeColor="text1"/>
          <w:sz w:val="24"/>
          <w:szCs w:val="24"/>
          <w:lang w:val="en-US"/>
        </w:rPr>
        <w:t xml:space="preserve"> </w:t>
      </w:r>
      <w:proofErr w:type="spellStart"/>
      <w:r w:rsidR="00A530DA" w:rsidRPr="00D44F34">
        <w:rPr>
          <w:rFonts w:ascii="Times New Roman" w:hAnsi="Times New Roman" w:cs="Times New Roman"/>
          <w:color w:val="000000" w:themeColor="text1"/>
          <w:sz w:val="24"/>
          <w:szCs w:val="24"/>
          <w:lang w:val="en-US"/>
        </w:rPr>
        <w:t>organi</w:t>
      </w:r>
      <w:r w:rsidR="00C95115">
        <w:rPr>
          <w:rFonts w:ascii="Times New Roman" w:hAnsi="Times New Roman" w:cs="Times New Roman"/>
          <w:color w:val="000000" w:themeColor="text1"/>
          <w:sz w:val="24"/>
          <w:szCs w:val="24"/>
          <w:lang w:val="en-US"/>
        </w:rPr>
        <w:t>s</w:t>
      </w:r>
      <w:r w:rsidR="00A530DA" w:rsidRPr="00D44F34">
        <w:rPr>
          <w:rFonts w:ascii="Times New Roman" w:hAnsi="Times New Roman" w:cs="Times New Roman"/>
          <w:color w:val="000000" w:themeColor="text1"/>
          <w:sz w:val="24"/>
          <w:szCs w:val="24"/>
          <w:lang w:val="en-US"/>
        </w:rPr>
        <w:t>ations</w:t>
      </w:r>
      <w:proofErr w:type="spellEnd"/>
      <w:r w:rsidR="00A530DA" w:rsidRPr="00D44F34">
        <w:rPr>
          <w:rFonts w:ascii="Times New Roman" w:hAnsi="Times New Roman" w:cs="Times New Roman"/>
          <w:color w:val="000000" w:themeColor="text1"/>
          <w:sz w:val="24"/>
          <w:szCs w:val="24"/>
          <w:lang w:val="en-US"/>
        </w:rPr>
        <w:t xml:space="preserve">; </w:t>
      </w:r>
      <w:r w:rsidR="00A530DA" w:rsidRPr="00D44F34">
        <w:rPr>
          <w:rFonts w:ascii="Times New Roman" w:hAnsi="Times New Roman" w:cs="Times New Roman"/>
          <w:i/>
          <w:color w:val="000000" w:themeColor="text1"/>
          <w:sz w:val="24"/>
          <w:szCs w:val="24"/>
          <w:lang w:val="en-US"/>
        </w:rPr>
        <w:t>(iii)</w:t>
      </w:r>
      <w:r w:rsidR="00A530DA" w:rsidRPr="00D44F34">
        <w:rPr>
          <w:rFonts w:ascii="Times New Roman" w:hAnsi="Times New Roman" w:cs="Times New Roman"/>
          <w:color w:val="000000" w:themeColor="text1"/>
          <w:sz w:val="24"/>
          <w:szCs w:val="24"/>
          <w:lang w:val="en-US"/>
        </w:rPr>
        <w:t xml:space="preserve"> it is the first attempt to provide a </w:t>
      </w:r>
      <w:proofErr w:type="spellStart"/>
      <w:r w:rsidR="00A530DA" w:rsidRPr="00D44F34">
        <w:rPr>
          <w:rFonts w:ascii="Times New Roman" w:hAnsi="Times New Roman" w:cs="Times New Roman"/>
          <w:color w:val="000000" w:themeColor="text1"/>
          <w:sz w:val="24"/>
          <w:szCs w:val="24"/>
          <w:lang w:val="en-US"/>
        </w:rPr>
        <w:t>harmoni</w:t>
      </w:r>
      <w:r w:rsidR="00C95115">
        <w:rPr>
          <w:rFonts w:ascii="Times New Roman" w:hAnsi="Times New Roman" w:cs="Times New Roman"/>
          <w:color w:val="000000" w:themeColor="text1"/>
          <w:sz w:val="24"/>
          <w:szCs w:val="24"/>
          <w:lang w:val="en-US"/>
        </w:rPr>
        <w:t>s</w:t>
      </w:r>
      <w:r w:rsidR="00A530DA" w:rsidRPr="00D44F34">
        <w:rPr>
          <w:rFonts w:ascii="Times New Roman" w:hAnsi="Times New Roman" w:cs="Times New Roman"/>
          <w:color w:val="000000" w:themeColor="text1"/>
          <w:sz w:val="24"/>
          <w:szCs w:val="24"/>
          <w:lang w:val="en-US"/>
        </w:rPr>
        <w:t>ed</w:t>
      </w:r>
      <w:proofErr w:type="spellEnd"/>
      <w:r w:rsidR="00A530DA" w:rsidRPr="00D44F34">
        <w:rPr>
          <w:rFonts w:ascii="Times New Roman" w:hAnsi="Times New Roman" w:cs="Times New Roman"/>
          <w:color w:val="000000" w:themeColor="text1"/>
          <w:sz w:val="24"/>
          <w:szCs w:val="24"/>
          <w:lang w:val="en-US"/>
        </w:rPr>
        <w:t xml:space="preserve"> set of indicators in a context, a</w:t>
      </w:r>
      <w:r w:rsidR="00842AE3" w:rsidRPr="00D44F34">
        <w:rPr>
          <w:rFonts w:ascii="Times New Roman" w:hAnsi="Times New Roman" w:cs="Times New Roman"/>
          <w:color w:val="000000" w:themeColor="text1"/>
          <w:sz w:val="24"/>
          <w:szCs w:val="24"/>
          <w:lang w:val="en-US"/>
        </w:rPr>
        <w:t>s the Italian one, where a common</w:t>
      </w:r>
      <w:r w:rsidR="00A530DA" w:rsidRPr="00D44F34">
        <w:rPr>
          <w:rFonts w:ascii="Times New Roman" w:hAnsi="Times New Roman" w:cs="Times New Roman"/>
          <w:color w:val="000000" w:themeColor="text1"/>
          <w:sz w:val="24"/>
          <w:szCs w:val="24"/>
          <w:lang w:val="en-US"/>
        </w:rPr>
        <w:t xml:space="preserve"> TSOs performance evaluation framework is missing and where statistical data are incomplete. In addition </w:t>
      </w:r>
      <w:r w:rsidR="00793B51" w:rsidRPr="00D44F34">
        <w:rPr>
          <w:rFonts w:ascii="Times New Roman" w:hAnsi="Times New Roman" w:cs="Times New Roman"/>
          <w:color w:val="000000" w:themeColor="text1"/>
          <w:sz w:val="24"/>
          <w:szCs w:val="24"/>
          <w:lang w:val="en-US"/>
        </w:rPr>
        <w:t>greate</w:t>
      </w:r>
      <w:r w:rsidR="00A530DA" w:rsidRPr="00D44F34">
        <w:rPr>
          <w:rFonts w:ascii="Times New Roman" w:hAnsi="Times New Roman" w:cs="Times New Roman"/>
          <w:color w:val="000000" w:themeColor="text1"/>
          <w:sz w:val="24"/>
          <w:szCs w:val="24"/>
          <w:lang w:val="en-US"/>
        </w:rPr>
        <w:t>r transparency o</w:t>
      </w:r>
      <w:r w:rsidR="009B60F2">
        <w:rPr>
          <w:rFonts w:ascii="Times New Roman" w:hAnsi="Times New Roman" w:cs="Times New Roman"/>
          <w:color w:val="000000" w:themeColor="text1"/>
          <w:sz w:val="24"/>
          <w:szCs w:val="24"/>
          <w:lang w:val="en-US"/>
        </w:rPr>
        <w:t>f</w:t>
      </w:r>
      <w:r w:rsidR="00A530DA" w:rsidRPr="00D44F34">
        <w:rPr>
          <w:rFonts w:ascii="Times New Roman" w:hAnsi="Times New Roman" w:cs="Times New Roman"/>
          <w:color w:val="000000" w:themeColor="text1"/>
          <w:sz w:val="24"/>
          <w:szCs w:val="24"/>
          <w:lang w:val="en-US"/>
        </w:rPr>
        <w:t xml:space="preserve"> the activities and performance of Third Sector </w:t>
      </w:r>
      <w:proofErr w:type="spellStart"/>
      <w:r w:rsidR="00A530DA" w:rsidRPr="00D44F34">
        <w:rPr>
          <w:rFonts w:ascii="Times New Roman" w:hAnsi="Times New Roman" w:cs="Times New Roman"/>
          <w:color w:val="000000" w:themeColor="text1"/>
          <w:sz w:val="24"/>
          <w:szCs w:val="24"/>
          <w:lang w:val="en-US"/>
        </w:rPr>
        <w:t>organi</w:t>
      </w:r>
      <w:r w:rsidR="00C95115">
        <w:rPr>
          <w:rFonts w:ascii="Times New Roman" w:hAnsi="Times New Roman" w:cs="Times New Roman"/>
          <w:color w:val="000000" w:themeColor="text1"/>
          <w:sz w:val="24"/>
          <w:szCs w:val="24"/>
          <w:lang w:val="en-US"/>
        </w:rPr>
        <w:t>s</w:t>
      </w:r>
      <w:r w:rsidR="00A530DA" w:rsidRPr="00D44F34">
        <w:rPr>
          <w:rFonts w:ascii="Times New Roman" w:hAnsi="Times New Roman" w:cs="Times New Roman"/>
          <w:color w:val="000000" w:themeColor="text1"/>
          <w:sz w:val="24"/>
          <w:szCs w:val="24"/>
          <w:lang w:val="en-US"/>
        </w:rPr>
        <w:t>ations</w:t>
      </w:r>
      <w:proofErr w:type="spellEnd"/>
      <w:r w:rsidR="00A530DA" w:rsidRPr="00D44F34">
        <w:rPr>
          <w:rFonts w:ascii="Times New Roman" w:hAnsi="Times New Roman" w:cs="Times New Roman"/>
          <w:color w:val="000000" w:themeColor="text1"/>
          <w:sz w:val="24"/>
          <w:szCs w:val="24"/>
          <w:lang w:val="en-US"/>
        </w:rPr>
        <w:t xml:space="preserve"> could </w:t>
      </w:r>
      <w:r w:rsidR="009B60F2">
        <w:rPr>
          <w:rFonts w:ascii="Times New Roman" w:hAnsi="Times New Roman" w:cs="Times New Roman"/>
          <w:color w:val="000000" w:themeColor="text1"/>
          <w:sz w:val="24"/>
          <w:szCs w:val="24"/>
          <w:lang w:val="en-US"/>
        </w:rPr>
        <w:t>perhaps</w:t>
      </w:r>
      <w:r w:rsidR="00A530DA" w:rsidRPr="00D44F34">
        <w:rPr>
          <w:rFonts w:ascii="Times New Roman" w:hAnsi="Times New Roman" w:cs="Times New Roman"/>
          <w:color w:val="000000" w:themeColor="text1"/>
          <w:sz w:val="24"/>
          <w:szCs w:val="24"/>
          <w:lang w:val="en-US"/>
        </w:rPr>
        <w:t xml:space="preserve"> increase the trust of users, </w:t>
      </w:r>
      <w:r w:rsidR="00793B51" w:rsidRPr="00D44F34">
        <w:rPr>
          <w:rFonts w:ascii="Times New Roman" w:hAnsi="Times New Roman" w:cs="Times New Roman"/>
          <w:color w:val="000000" w:themeColor="text1"/>
          <w:sz w:val="24"/>
          <w:szCs w:val="24"/>
          <w:lang w:val="en-US"/>
        </w:rPr>
        <w:t>funders</w:t>
      </w:r>
      <w:r w:rsidR="00B33BB3" w:rsidRPr="00D44F34">
        <w:rPr>
          <w:rFonts w:ascii="Times New Roman" w:hAnsi="Times New Roman" w:cs="Times New Roman"/>
          <w:color w:val="000000" w:themeColor="text1"/>
          <w:sz w:val="24"/>
          <w:szCs w:val="24"/>
          <w:lang w:val="en-US"/>
        </w:rPr>
        <w:t xml:space="preserve">, and society, and </w:t>
      </w:r>
      <w:r w:rsidR="00793B51" w:rsidRPr="00D44F34">
        <w:rPr>
          <w:rFonts w:ascii="Times New Roman" w:hAnsi="Times New Roman" w:cs="Times New Roman"/>
          <w:color w:val="000000" w:themeColor="text1"/>
          <w:sz w:val="24"/>
          <w:szCs w:val="24"/>
          <w:lang w:val="en-US"/>
        </w:rPr>
        <w:t xml:space="preserve">play a key role in </w:t>
      </w:r>
      <w:r w:rsidR="00A530DA" w:rsidRPr="00D44F34">
        <w:rPr>
          <w:rFonts w:ascii="Times New Roman" w:hAnsi="Times New Roman" w:cs="Times New Roman"/>
          <w:color w:val="000000" w:themeColor="text1"/>
          <w:sz w:val="24"/>
          <w:szCs w:val="24"/>
          <w:lang w:val="en-US"/>
        </w:rPr>
        <w:t xml:space="preserve">increasing the opportunities for </w:t>
      </w:r>
      <w:r w:rsidR="00793B51" w:rsidRPr="00D44F34">
        <w:rPr>
          <w:rFonts w:ascii="Times New Roman" w:hAnsi="Times New Roman" w:cs="Times New Roman"/>
          <w:color w:val="000000" w:themeColor="text1"/>
          <w:sz w:val="24"/>
          <w:szCs w:val="24"/>
          <w:lang w:val="en-US"/>
        </w:rPr>
        <w:t>funding</w:t>
      </w:r>
      <w:r w:rsidR="00A530DA" w:rsidRPr="00D44F34">
        <w:rPr>
          <w:rFonts w:ascii="Times New Roman" w:hAnsi="Times New Roman" w:cs="Times New Roman"/>
          <w:color w:val="000000" w:themeColor="text1"/>
          <w:sz w:val="24"/>
          <w:szCs w:val="24"/>
          <w:lang w:val="en-US"/>
        </w:rPr>
        <w:t xml:space="preserve"> collection</w:t>
      </w:r>
      <w:r w:rsidR="00793B51" w:rsidRPr="00D44F34">
        <w:rPr>
          <w:rFonts w:ascii="Times New Roman" w:hAnsi="Times New Roman" w:cs="Times New Roman"/>
          <w:color w:val="000000" w:themeColor="text1"/>
          <w:sz w:val="24"/>
          <w:szCs w:val="24"/>
          <w:lang w:val="en-US"/>
        </w:rPr>
        <w:t xml:space="preserve">. </w:t>
      </w:r>
    </w:p>
    <w:p w14:paraId="23B3E8C3" w14:textId="79EFF9F8" w:rsidR="009C7CC0" w:rsidRPr="00D44F34" w:rsidRDefault="00050A17" w:rsidP="005A568E">
      <w:pPr>
        <w:spacing w:after="0" w:line="360" w:lineRule="auto"/>
        <w:jc w:val="both"/>
        <w:rPr>
          <w:rFonts w:ascii="Times New Roman" w:hAnsi="Times New Roman" w:cs="Times New Roman"/>
          <w:color w:val="000000" w:themeColor="text1"/>
          <w:sz w:val="24"/>
          <w:szCs w:val="24"/>
          <w:lang w:val="en-US"/>
        </w:rPr>
      </w:pPr>
      <w:r w:rsidRPr="00D44F34">
        <w:rPr>
          <w:rFonts w:ascii="Times New Roman" w:hAnsi="Times New Roman" w:cs="Times New Roman"/>
          <w:color w:val="000000" w:themeColor="text1"/>
          <w:sz w:val="24"/>
          <w:szCs w:val="24"/>
          <w:lang w:val="en-US"/>
        </w:rPr>
        <w:t xml:space="preserve">The proposal </w:t>
      </w:r>
      <w:r w:rsidR="00F31C3A" w:rsidRPr="00D44F34">
        <w:rPr>
          <w:rFonts w:ascii="Times New Roman" w:hAnsi="Times New Roman" w:cs="Times New Roman"/>
          <w:color w:val="000000" w:themeColor="text1"/>
          <w:sz w:val="24"/>
          <w:szCs w:val="24"/>
          <w:lang w:val="en-US"/>
        </w:rPr>
        <w:t xml:space="preserve">refers to a limited set of quantitative </w:t>
      </w:r>
      <w:r w:rsidR="00B33BB3" w:rsidRPr="00D44F34">
        <w:rPr>
          <w:rFonts w:ascii="Times New Roman" w:hAnsi="Times New Roman" w:cs="Times New Roman"/>
          <w:color w:val="000000" w:themeColor="text1"/>
          <w:sz w:val="24"/>
          <w:szCs w:val="24"/>
          <w:lang w:val="en-US"/>
        </w:rPr>
        <w:t>indicators that</w:t>
      </w:r>
      <w:r w:rsidR="009B60F2">
        <w:rPr>
          <w:rFonts w:ascii="Times New Roman" w:hAnsi="Times New Roman" w:cs="Times New Roman"/>
          <w:color w:val="000000" w:themeColor="text1"/>
          <w:sz w:val="24"/>
          <w:szCs w:val="24"/>
          <w:lang w:val="en-US"/>
        </w:rPr>
        <w:t>,</w:t>
      </w:r>
      <w:r w:rsidR="00B33BB3" w:rsidRPr="00D44F34">
        <w:rPr>
          <w:rFonts w:ascii="Times New Roman" w:hAnsi="Times New Roman" w:cs="Times New Roman"/>
          <w:color w:val="000000" w:themeColor="text1"/>
          <w:sz w:val="24"/>
          <w:szCs w:val="24"/>
          <w:lang w:val="en-US"/>
        </w:rPr>
        <w:t xml:space="preserve"> considering the diverse nature of TSOs activities</w:t>
      </w:r>
      <w:r w:rsidR="009B60F2">
        <w:rPr>
          <w:rFonts w:ascii="Times New Roman" w:hAnsi="Times New Roman" w:cs="Times New Roman"/>
          <w:color w:val="000000" w:themeColor="text1"/>
          <w:sz w:val="24"/>
          <w:szCs w:val="24"/>
          <w:lang w:val="en-US"/>
        </w:rPr>
        <w:t>,</w:t>
      </w:r>
      <w:r w:rsidR="00B33BB3" w:rsidRPr="00D44F34">
        <w:rPr>
          <w:rFonts w:ascii="Times New Roman" w:hAnsi="Times New Roman" w:cs="Times New Roman"/>
          <w:color w:val="000000" w:themeColor="text1"/>
          <w:sz w:val="24"/>
          <w:szCs w:val="24"/>
          <w:lang w:val="en-US"/>
        </w:rPr>
        <w:t xml:space="preserve"> need to be enlarged and more specifically designed. </w:t>
      </w:r>
      <w:r w:rsidR="00793B51" w:rsidRPr="00D44F34">
        <w:rPr>
          <w:rFonts w:ascii="Times New Roman" w:hAnsi="Times New Roman" w:cs="Times New Roman"/>
          <w:color w:val="000000" w:themeColor="text1"/>
          <w:sz w:val="24"/>
          <w:szCs w:val="24"/>
          <w:lang w:val="en-US"/>
        </w:rPr>
        <w:t xml:space="preserve">The </w:t>
      </w:r>
      <w:r w:rsidR="00B33BB3" w:rsidRPr="00D44F34">
        <w:rPr>
          <w:rFonts w:ascii="Times New Roman" w:hAnsi="Times New Roman" w:cs="Times New Roman"/>
          <w:color w:val="000000" w:themeColor="text1"/>
          <w:sz w:val="24"/>
          <w:szCs w:val="24"/>
          <w:lang w:val="en-US"/>
        </w:rPr>
        <w:t xml:space="preserve">set of </w:t>
      </w:r>
      <w:proofErr w:type="spellStart"/>
      <w:r w:rsidR="00B33BB3" w:rsidRPr="00D44F34">
        <w:rPr>
          <w:rFonts w:ascii="Times New Roman" w:hAnsi="Times New Roman" w:cs="Times New Roman"/>
          <w:color w:val="000000" w:themeColor="text1"/>
          <w:sz w:val="24"/>
          <w:szCs w:val="24"/>
          <w:lang w:val="en-US"/>
        </w:rPr>
        <w:t>harmoni</w:t>
      </w:r>
      <w:r w:rsidR="00C95115">
        <w:rPr>
          <w:rFonts w:ascii="Times New Roman" w:hAnsi="Times New Roman" w:cs="Times New Roman"/>
          <w:color w:val="000000" w:themeColor="text1"/>
          <w:sz w:val="24"/>
          <w:szCs w:val="24"/>
          <w:lang w:val="en-US"/>
        </w:rPr>
        <w:t>s</w:t>
      </w:r>
      <w:r w:rsidR="00B33BB3" w:rsidRPr="00D44F34">
        <w:rPr>
          <w:rFonts w:ascii="Times New Roman" w:hAnsi="Times New Roman" w:cs="Times New Roman"/>
          <w:color w:val="000000" w:themeColor="text1"/>
          <w:sz w:val="24"/>
          <w:szCs w:val="24"/>
          <w:lang w:val="en-US"/>
        </w:rPr>
        <w:t>ed</w:t>
      </w:r>
      <w:proofErr w:type="spellEnd"/>
      <w:r w:rsidR="00B33BB3" w:rsidRPr="00D44F34">
        <w:rPr>
          <w:rFonts w:ascii="Times New Roman" w:hAnsi="Times New Roman" w:cs="Times New Roman"/>
          <w:color w:val="000000" w:themeColor="text1"/>
          <w:sz w:val="24"/>
          <w:szCs w:val="24"/>
          <w:lang w:val="en-US"/>
        </w:rPr>
        <w:t xml:space="preserve"> indicators </w:t>
      </w:r>
      <w:r w:rsidR="00793B51" w:rsidRPr="00D44F34">
        <w:rPr>
          <w:rFonts w:ascii="Times New Roman" w:hAnsi="Times New Roman" w:cs="Times New Roman"/>
          <w:color w:val="000000" w:themeColor="text1"/>
          <w:sz w:val="24"/>
          <w:szCs w:val="24"/>
          <w:lang w:val="en-US"/>
        </w:rPr>
        <w:t>reported in this paper</w:t>
      </w:r>
      <w:r w:rsidR="00B33BB3" w:rsidRPr="00D44F34">
        <w:rPr>
          <w:rFonts w:ascii="Times New Roman" w:hAnsi="Times New Roman" w:cs="Times New Roman"/>
          <w:color w:val="000000" w:themeColor="text1"/>
          <w:sz w:val="24"/>
          <w:szCs w:val="24"/>
          <w:lang w:val="en-US"/>
        </w:rPr>
        <w:t>, however,</w:t>
      </w:r>
      <w:r w:rsidR="00793B51" w:rsidRPr="00D44F34">
        <w:rPr>
          <w:rFonts w:ascii="Times New Roman" w:hAnsi="Times New Roman" w:cs="Times New Roman"/>
          <w:color w:val="000000" w:themeColor="text1"/>
          <w:sz w:val="24"/>
          <w:szCs w:val="24"/>
          <w:lang w:val="en-US"/>
        </w:rPr>
        <w:t xml:space="preserve"> can be useful </w:t>
      </w:r>
      <w:r w:rsidR="00B33BB3" w:rsidRPr="00D44F34">
        <w:rPr>
          <w:rFonts w:ascii="Times New Roman" w:hAnsi="Times New Roman" w:cs="Times New Roman"/>
          <w:color w:val="000000" w:themeColor="text1"/>
          <w:sz w:val="24"/>
          <w:szCs w:val="24"/>
          <w:lang w:val="en-US"/>
        </w:rPr>
        <w:t xml:space="preserve">as a starting point </w:t>
      </w:r>
      <w:r w:rsidR="00666D9C" w:rsidRPr="00D44F34">
        <w:rPr>
          <w:rFonts w:ascii="Times New Roman" w:hAnsi="Times New Roman" w:cs="Times New Roman"/>
          <w:color w:val="000000" w:themeColor="text1"/>
          <w:sz w:val="24"/>
          <w:szCs w:val="24"/>
          <w:lang w:val="en-US"/>
        </w:rPr>
        <w:t>to improve the data availability and the performance evaluation of the</w:t>
      </w:r>
      <w:r w:rsidR="00B33BB3" w:rsidRPr="00D44F34">
        <w:rPr>
          <w:rFonts w:ascii="Times New Roman" w:hAnsi="Times New Roman" w:cs="Times New Roman"/>
          <w:color w:val="000000" w:themeColor="text1"/>
          <w:sz w:val="24"/>
          <w:szCs w:val="24"/>
          <w:lang w:val="en-US"/>
        </w:rPr>
        <w:t xml:space="preserve"> Italian TSOs.</w:t>
      </w:r>
      <w:r w:rsidR="00666D9C" w:rsidRPr="00D44F34">
        <w:rPr>
          <w:rFonts w:ascii="Times New Roman" w:hAnsi="Times New Roman" w:cs="Times New Roman"/>
          <w:color w:val="000000" w:themeColor="text1"/>
          <w:sz w:val="24"/>
          <w:szCs w:val="24"/>
          <w:lang w:val="en-US"/>
        </w:rPr>
        <w:t xml:space="preserve"> </w:t>
      </w:r>
      <w:r w:rsidR="00842AE3" w:rsidRPr="00D44F34">
        <w:rPr>
          <w:rFonts w:ascii="Times New Roman" w:hAnsi="Times New Roman" w:cs="Times New Roman"/>
          <w:color w:val="000000" w:themeColor="text1"/>
          <w:sz w:val="24"/>
          <w:szCs w:val="24"/>
          <w:lang w:val="en-US"/>
        </w:rPr>
        <w:t>In the</w:t>
      </w:r>
      <w:r w:rsidR="00B33BB3" w:rsidRPr="00D44F34">
        <w:rPr>
          <w:rFonts w:ascii="Times New Roman" w:hAnsi="Times New Roman" w:cs="Times New Roman"/>
          <w:color w:val="000000" w:themeColor="text1"/>
          <w:sz w:val="24"/>
          <w:szCs w:val="24"/>
          <w:lang w:val="en-US"/>
        </w:rPr>
        <w:t xml:space="preserve"> international context, the set of indicators proposed can contribute to the existing attempts on common indicators construction. </w:t>
      </w:r>
      <w:r w:rsidR="00666D9C" w:rsidRPr="00D44F34">
        <w:rPr>
          <w:rFonts w:ascii="Times New Roman" w:hAnsi="Times New Roman" w:cs="Times New Roman"/>
          <w:color w:val="000000" w:themeColor="text1"/>
          <w:sz w:val="24"/>
          <w:szCs w:val="24"/>
          <w:lang w:val="en-US"/>
        </w:rPr>
        <w:t xml:space="preserve">However, </w:t>
      </w:r>
      <w:r w:rsidR="00B33BB3" w:rsidRPr="00D44F34">
        <w:rPr>
          <w:rFonts w:ascii="Times New Roman" w:hAnsi="Times New Roman" w:cs="Times New Roman"/>
          <w:color w:val="000000" w:themeColor="text1"/>
          <w:sz w:val="24"/>
          <w:szCs w:val="24"/>
          <w:lang w:val="en-US"/>
        </w:rPr>
        <w:t xml:space="preserve">in order to allow for a common international and </w:t>
      </w:r>
      <w:proofErr w:type="spellStart"/>
      <w:r w:rsidR="00B33BB3" w:rsidRPr="00D44F34">
        <w:rPr>
          <w:rFonts w:ascii="Times New Roman" w:hAnsi="Times New Roman" w:cs="Times New Roman"/>
          <w:color w:val="000000" w:themeColor="text1"/>
          <w:sz w:val="24"/>
          <w:szCs w:val="24"/>
          <w:lang w:val="en-US"/>
        </w:rPr>
        <w:t>harmoni</w:t>
      </w:r>
      <w:r w:rsidR="00C95115">
        <w:rPr>
          <w:rFonts w:ascii="Times New Roman" w:hAnsi="Times New Roman" w:cs="Times New Roman"/>
          <w:color w:val="000000" w:themeColor="text1"/>
          <w:sz w:val="24"/>
          <w:szCs w:val="24"/>
          <w:lang w:val="en-US"/>
        </w:rPr>
        <w:t>s</w:t>
      </w:r>
      <w:r w:rsidR="00B33BB3" w:rsidRPr="00D44F34">
        <w:rPr>
          <w:rFonts w:ascii="Times New Roman" w:hAnsi="Times New Roman" w:cs="Times New Roman"/>
          <w:color w:val="000000" w:themeColor="text1"/>
          <w:sz w:val="24"/>
          <w:szCs w:val="24"/>
          <w:lang w:val="en-US"/>
        </w:rPr>
        <w:t>ed</w:t>
      </w:r>
      <w:proofErr w:type="spellEnd"/>
      <w:r w:rsidR="00B33BB3" w:rsidRPr="00D44F34">
        <w:rPr>
          <w:rFonts w:ascii="Times New Roman" w:hAnsi="Times New Roman" w:cs="Times New Roman"/>
          <w:color w:val="000000" w:themeColor="text1"/>
          <w:sz w:val="24"/>
          <w:szCs w:val="24"/>
          <w:lang w:val="en-US"/>
        </w:rPr>
        <w:t xml:space="preserve"> performance evaluation system for Third Sector </w:t>
      </w:r>
      <w:proofErr w:type="spellStart"/>
      <w:r w:rsidR="00B33BB3" w:rsidRPr="00D44F34">
        <w:rPr>
          <w:rFonts w:ascii="Times New Roman" w:hAnsi="Times New Roman" w:cs="Times New Roman"/>
          <w:color w:val="000000" w:themeColor="text1"/>
          <w:sz w:val="24"/>
          <w:szCs w:val="24"/>
          <w:lang w:val="en-US"/>
        </w:rPr>
        <w:t>organisations</w:t>
      </w:r>
      <w:proofErr w:type="spellEnd"/>
      <w:r w:rsidR="00F23EFF">
        <w:rPr>
          <w:rFonts w:ascii="Times New Roman" w:hAnsi="Times New Roman" w:cs="Times New Roman"/>
          <w:color w:val="000000" w:themeColor="text1"/>
          <w:sz w:val="24"/>
          <w:szCs w:val="24"/>
          <w:lang w:val="en-US"/>
        </w:rPr>
        <w:t>,</w:t>
      </w:r>
      <w:r w:rsidR="00B33BB3" w:rsidRPr="00D44F34">
        <w:rPr>
          <w:rFonts w:ascii="Times New Roman" w:hAnsi="Times New Roman" w:cs="Times New Roman"/>
          <w:color w:val="000000" w:themeColor="text1"/>
          <w:sz w:val="24"/>
          <w:szCs w:val="24"/>
          <w:lang w:val="en-US"/>
        </w:rPr>
        <w:t xml:space="preserve"> </w:t>
      </w:r>
      <w:r w:rsidR="00793B51" w:rsidRPr="00D44F34">
        <w:rPr>
          <w:rFonts w:ascii="Times New Roman" w:hAnsi="Times New Roman" w:cs="Times New Roman"/>
          <w:color w:val="000000" w:themeColor="text1"/>
          <w:sz w:val="24"/>
          <w:szCs w:val="24"/>
          <w:lang w:val="en-US"/>
        </w:rPr>
        <w:t>over-national coordination and cooperation is need</w:t>
      </w:r>
      <w:r w:rsidR="00B33BB3" w:rsidRPr="00D44F34">
        <w:rPr>
          <w:rFonts w:ascii="Times New Roman" w:hAnsi="Times New Roman" w:cs="Times New Roman"/>
          <w:color w:val="000000" w:themeColor="text1"/>
          <w:sz w:val="24"/>
          <w:szCs w:val="24"/>
          <w:lang w:val="en-US"/>
        </w:rPr>
        <w:t>ed.</w:t>
      </w:r>
    </w:p>
    <w:p w14:paraId="2ECBE271" w14:textId="77777777" w:rsidR="00001A3D" w:rsidRPr="00D44F34" w:rsidRDefault="00001A3D" w:rsidP="00475922">
      <w:pPr>
        <w:spacing w:after="0" w:line="360" w:lineRule="auto"/>
        <w:jc w:val="both"/>
        <w:rPr>
          <w:rFonts w:ascii="Times New Roman" w:hAnsi="Times New Roman" w:cs="Times New Roman"/>
          <w:color w:val="000000" w:themeColor="text1"/>
          <w:sz w:val="24"/>
          <w:szCs w:val="24"/>
          <w:lang w:val="en-US"/>
        </w:rPr>
      </w:pPr>
    </w:p>
    <w:p w14:paraId="64ACA85A" w14:textId="386DFEB9" w:rsidR="004015BF" w:rsidRPr="00D44F34" w:rsidRDefault="004015BF" w:rsidP="00475922">
      <w:pPr>
        <w:spacing w:after="0" w:line="360" w:lineRule="auto"/>
        <w:jc w:val="both"/>
        <w:rPr>
          <w:rFonts w:ascii="Times New Roman" w:hAnsi="Times New Roman" w:cs="Times New Roman"/>
          <w:b/>
          <w:color w:val="000000" w:themeColor="text1"/>
          <w:sz w:val="24"/>
          <w:szCs w:val="24"/>
        </w:rPr>
      </w:pPr>
      <w:r w:rsidRPr="00D44F34">
        <w:rPr>
          <w:rFonts w:ascii="Times New Roman" w:hAnsi="Times New Roman" w:cs="Times New Roman"/>
          <w:b/>
          <w:color w:val="000000" w:themeColor="text1"/>
          <w:sz w:val="24"/>
          <w:szCs w:val="24"/>
        </w:rPr>
        <w:t>Reference</w:t>
      </w:r>
    </w:p>
    <w:p w14:paraId="287FF8D6" w14:textId="77777777" w:rsidR="004015BF" w:rsidRPr="00D44F34" w:rsidRDefault="004015BF" w:rsidP="00A16172">
      <w:pPr>
        <w:spacing w:after="0" w:line="360" w:lineRule="auto"/>
        <w:jc w:val="both"/>
        <w:rPr>
          <w:rFonts w:ascii="Times New Roman" w:hAnsi="Times New Roman" w:cs="Times New Roman"/>
          <w:color w:val="000000" w:themeColor="text1"/>
          <w:sz w:val="24"/>
          <w:szCs w:val="24"/>
          <w:shd w:val="clear" w:color="auto" w:fill="FFFFFF"/>
        </w:rPr>
      </w:pPr>
    </w:p>
    <w:p w14:paraId="6DC818E0" w14:textId="7D6ECCB7" w:rsidR="00534F99" w:rsidRPr="00D44F34" w:rsidRDefault="00534F99" w:rsidP="000C4FE9">
      <w:pPr>
        <w:spacing w:after="0" w:line="360" w:lineRule="auto"/>
        <w:ind w:left="397" w:hanging="397"/>
        <w:jc w:val="both"/>
        <w:rPr>
          <w:rFonts w:ascii="Times New Roman" w:hAnsi="Times New Roman" w:cs="Times New Roman"/>
          <w:color w:val="000000" w:themeColor="text1"/>
          <w:sz w:val="24"/>
          <w:szCs w:val="24"/>
          <w:shd w:val="clear" w:color="auto" w:fill="FFFFFF"/>
        </w:rPr>
      </w:pPr>
      <w:r w:rsidRPr="00D44F34">
        <w:rPr>
          <w:rFonts w:ascii="Times New Roman" w:hAnsi="Times New Roman" w:cs="Times New Roman"/>
          <w:color w:val="000000" w:themeColor="text1"/>
          <w:sz w:val="24"/>
          <w:szCs w:val="24"/>
          <w:shd w:val="clear" w:color="auto" w:fill="FFFFFF"/>
        </w:rPr>
        <w:t>Agenzia per le Organizzazioni Non Lucrative di Utilità Sociale</w:t>
      </w:r>
      <w:r w:rsidR="002B5272" w:rsidRPr="00D44F34">
        <w:rPr>
          <w:rFonts w:ascii="Times New Roman" w:hAnsi="Times New Roman" w:cs="Times New Roman"/>
          <w:color w:val="000000" w:themeColor="text1"/>
          <w:sz w:val="24"/>
          <w:szCs w:val="24"/>
          <w:shd w:val="clear" w:color="auto" w:fill="FFFFFF"/>
        </w:rPr>
        <w:t xml:space="preserve"> - ONLUS</w:t>
      </w:r>
      <w:r w:rsidRPr="00D44F34">
        <w:rPr>
          <w:rFonts w:ascii="Times New Roman" w:hAnsi="Times New Roman" w:cs="Times New Roman"/>
          <w:color w:val="000000" w:themeColor="text1"/>
          <w:sz w:val="24"/>
          <w:szCs w:val="24"/>
          <w:shd w:val="clear" w:color="auto" w:fill="FFFFFF"/>
        </w:rPr>
        <w:t xml:space="preserve"> (2010), Linee Guida per la Redazione  del Bilancio Sociale delle Organizzazioni non profit, Rome.</w:t>
      </w:r>
    </w:p>
    <w:p w14:paraId="76EE66F2" w14:textId="07C683F4" w:rsidR="004015BF" w:rsidRPr="00D44F34" w:rsidRDefault="004015BF" w:rsidP="000C4FE9">
      <w:pPr>
        <w:spacing w:after="0" w:line="360" w:lineRule="auto"/>
        <w:ind w:left="567" w:hanging="567"/>
        <w:jc w:val="both"/>
        <w:rPr>
          <w:rFonts w:ascii="Times New Roman" w:hAnsi="Times New Roman" w:cs="Times New Roman"/>
          <w:color w:val="000000" w:themeColor="text1"/>
          <w:sz w:val="24"/>
          <w:szCs w:val="24"/>
          <w:shd w:val="clear" w:color="auto" w:fill="FFFFFF"/>
          <w:lang w:val="en-US"/>
        </w:rPr>
      </w:pPr>
      <w:r w:rsidRPr="00D44F34">
        <w:rPr>
          <w:rFonts w:ascii="Times New Roman" w:hAnsi="Times New Roman" w:cs="Times New Roman"/>
          <w:color w:val="000000" w:themeColor="text1"/>
          <w:sz w:val="24"/>
          <w:szCs w:val="24"/>
          <w:shd w:val="clear" w:color="auto" w:fill="FFFFFF"/>
          <w:lang w:val="en-US"/>
        </w:rPr>
        <w:t>A</w:t>
      </w:r>
      <w:r w:rsidR="00F037FB" w:rsidRPr="00D44F34">
        <w:rPr>
          <w:rFonts w:ascii="Times New Roman" w:hAnsi="Times New Roman" w:cs="Times New Roman"/>
          <w:color w:val="000000" w:themeColor="text1"/>
          <w:sz w:val="24"/>
          <w:szCs w:val="24"/>
          <w:shd w:val="clear" w:color="auto" w:fill="FFFFFF"/>
          <w:lang w:val="en-US"/>
        </w:rPr>
        <w:t>l</w:t>
      </w:r>
      <w:r w:rsidRPr="00D44F34">
        <w:rPr>
          <w:rFonts w:ascii="Times New Roman" w:hAnsi="Times New Roman" w:cs="Times New Roman"/>
          <w:color w:val="000000" w:themeColor="text1"/>
          <w:sz w:val="24"/>
          <w:szCs w:val="24"/>
          <w:shd w:val="clear" w:color="auto" w:fill="FFFFFF"/>
          <w:lang w:val="en-US"/>
        </w:rPr>
        <w:t>-</w:t>
      </w:r>
      <w:proofErr w:type="spellStart"/>
      <w:r w:rsidRPr="00D44F34">
        <w:rPr>
          <w:rFonts w:ascii="Times New Roman" w:hAnsi="Times New Roman" w:cs="Times New Roman"/>
          <w:color w:val="000000" w:themeColor="text1"/>
          <w:sz w:val="24"/>
          <w:szCs w:val="24"/>
          <w:shd w:val="clear" w:color="auto" w:fill="FFFFFF"/>
          <w:lang w:val="en-US"/>
        </w:rPr>
        <w:t>Tabbaa</w:t>
      </w:r>
      <w:proofErr w:type="spellEnd"/>
      <w:r w:rsidRPr="00D44F34">
        <w:rPr>
          <w:rFonts w:ascii="Times New Roman" w:hAnsi="Times New Roman" w:cs="Times New Roman"/>
          <w:color w:val="000000" w:themeColor="text1"/>
          <w:sz w:val="24"/>
          <w:szCs w:val="24"/>
          <w:shd w:val="clear" w:color="auto" w:fill="FFFFFF"/>
          <w:lang w:val="en-US"/>
        </w:rPr>
        <w:t>, O., Leach, D., March, J. (2013)</w:t>
      </w:r>
      <w:r w:rsidR="00F037FB" w:rsidRPr="00D44F34">
        <w:rPr>
          <w:rFonts w:ascii="Times New Roman" w:hAnsi="Times New Roman" w:cs="Times New Roman"/>
          <w:color w:val="000000" w:themeColor="text1"/>
          <w:sz w:val="24"/>
          <w:szCs w:val="24"/>
          <w:shd w:val="clear" w:color="auto" w:fill="FFFFFF"/>
          <w:lang w:val="en-US"/>
        </w:rPr>
        <w:t>,</w:t>
      </w:r>
      <w:r w:rsidRPr="00D44F34">
        <w:rPr>
          <w:rFonts w:ascii="Times New Roman" w:hAnsi="Times New Roman" w:cs="Times New Roman"/>
          <w:color w:val="000000" w:themeColor="text1"/>
          <w:sz w:val="24"/>
          <w:szCs w:val="24"/>
          <w:shd w:val="clear" w:color="auto" w:fill="FFFFFF"/>
          <w:lang w:val="en-US"/>
        </w:rPr>
        <w:t xml:space="preserve"> “Collaboration between nonprofit and business sectors: A framework to guide strategy development for nonprofit organizations”</w:t>
      </w:r>
      <w:r w:rsidRPr="00D44F34">
        <w:rPr>
          <w:rFonts w:ascii="Times New Roman" w:hAnsi="Times New Roman" w:cs="Times New Roman"/>
          <w:i/>
          <w:color w:val="000000" w:themeColor="text1"/>
          <w:sz w:val="24"/>
          <w:szCs w:val="24"/>
          <w:shd w:val="clear" w:color="auto" w:fill="FFFFFF"/>
          <w:lang w:val="en-US"/>
        </w:rPr>
        <w:t>.</w:t>
      </w:r>
      <w:r w:rsidRPr="00D44F34">
        <w:rPr>
          <w:rFonts w:ascii="Times New Roman" w:hAnsi="Times New Roman" w:cs="Times New Roman"/>
          <w:color w:val="000000" w:themeColor="text1"/>
          <w:sz w:val="24"/>
          <w:szCs w:val="24"/>
          <w:shd w:val="clear" w:color="auto" w:fill="FFFFFF"/>
          <w:lang w:val="en-US"/>
        </w:rPr>
        <w:t xml:space="preserve"> </w:t>
      </w:r>
      <w:r w:rsidRPr="00D44F34">
        <w:rPr>
          <w:rFonts w:ascii="Times New Roman" w:hAnsi="Times New Roman" w:cs="Times New Roman"/>
          <w:i/>
          <w:color w:val="000000" w:themeColor="text1"/>
          <w:sz w:val="24"/>
          <w:szCs w:val="24"/>
          <w:shd w:val="clear" w:color="auto" w:fill="FFFFFF"/>
          <w:lang w:val="en-US"/>
        </w:rPr>
        <w:t>International Journal of Voluntary and Nonprofit Organizations</w:t>
      </w:r>
      <w:r w:rsidRPr="00D44F34">
        <w:rPr>
          <w:rFonts w:ascii="Times New Roman" w:hAnsi="Times New Roman" w:cs="Times New Roman"/>
          <w:color w:val="000000" w:themeColor="text1"/>
          <w:sz w:val="24"/>
          <w:szCs w:val="24"/>
          <w:shd w:val="clear" w:color="auto" w:fill="FFFFFF"/>
          <w:lang w:val="en-US"/>
        </w:rPr>
        <w:t>, (in press)</w:t>
      </w:r>
      <w:r w:rsidR="004922ED" w:rsidRPr="00D44F34">
        <w:rPr>
          <w:rFonts w:ascii="Times New Roman" w:hAnsi="Times New Roman" w:cs="Times New Roman"/>
          <w:color w:val="000000" w:themeColor="text1"/>
          <w:sz w:val="24"/>
          <w:szCs w:val="24"/>
          <w:shd w:val="clear" w:color="auto" w:fill="FFFFFF"/>
          <w:lang w:val="en-US"/>
        </w:rPr>
        <w:t>.</w:t>
      </w:r>
    </w:p>
    <w:p w14:paraId="32F03E69" w14:textId="77777777" w:rsidR="004015BF" w:rsidRPr="00D44F34" w:rsidRDefault="004015BF" w:rsidP="000C4FE9">
      <w:pPr>
        <w:spacing w:after="0" w:line="360" w:lineRule="auto"/>
        <w:ind w:left="567" w:hanging="567"/>
        <w:jc w:val="both"/>
        <w:rPr>
          <w:rFonts w:ascii="Times New Roman" w:eastAsia="Calibri" w:hAnsi="Times New Roman" w:cs="Times New Roman"/>
          <w:color w:val="000000" w:themeColor="text1"/>
          <w:sz w:val="24"/>
          <w:szCs w:val="24"/>
          <w:lang w:val="en-US"/>
        </w:rPr>
      </w:pPr>
      <w:proofErr w:type="spellStart"/>
      <w:r w:rsidRPr="00D44F34">
        <w:rPr>
          <w:rFonts w:ascii="Times New Roman" w:eastAsia="Calibri" w:hAnsi="Times New Roman" w:cs="Times New Roman"/>
          <w:color w:val="000000" w:themeColor="text1"/>
          <w:sz w:val="24"/>
          <w:szCs w:val="24"/>
          <w:lang w:val="en-US"/>
        </w:rPr>
        <w:t>Anheier</w:t>
      </w:r>
      <w:proofErr w:type="spellEnd"/>
      <w:r w:rsidRPr="00D44F34">
        <w:rPr>
          <w:rFonts w:ascii="Times New Roman" w:eastAsia="Calibri" w:hAnsi="Times New Roman" w:cs="Times New Roman"/>
          <w:color w:val="000000" w:themeColor="text1"/>
          <w:sz w:val="24"/>
          <w:szCs w:val="24"/>
          <w:lang w:val="en-US"/>
        </w:rPr>
        <w:t xml:space="preserve">, H. (2001), “Measuring Global Civil Society”, in </w:t>
      </w:r>
      <w:proofErr w:type="spellStart"/>
      <w:r w:rsidRPr="00D44F34">
        <w:rPr>
          <w:rFonts w:ascii="Times New Roman" w:eastAsia="Calibri" w:hAnsi="Times New Roman" w:cs="Times New Roman"/>
          <w:color w:val="000000" w:themeColor="text1"/>
          <w:sz w:val="24"/>
          <w:szCs w:val="24"/>
          <w:lang w:val="en-US"/>
        </w:rPr>
        <w:t>Anheier</w:t>
      </w:r>
      <w:proofErr w:type="spellEnd"/>
      <w:r w:rsidRPr="00D44F34">
        <w:rPr>
          <w:rFonts w:ascii="Times New Roman" w:eastAsia="Calibri" w:hAnsi="Times New Roman" w:cs="Times New Roman"/>
          <w:color w:val="000000" w:themeColor="text1"/>
          <w:sz w:val="24"/>
          <w:szCs w:val="24"/>
          <w:lang w:val="en-US"/>
        </w:rPr>
        <w:t xml:space="preserve"> H., </w:t>
      </w:r>
      <w:proofErr w:type="spellStart"/>
      <w:r w:rsidRPr="00D44F34">
        <w:rPr>
          <w:rFonts w:ascii="Times New Roman" w:eastAsia="Calibri" w:hAnsi="Times New Roman" w:cs="Times New Roman"/>
          <w:color w:val="000000" w:themeColor="text1"/>
          <w:sz w:val="24"/>
          <w:szCs w:val="24"/>
          <w:lang w:val="en-US"/>
        </w:rPr>
        <w:t>Glasius</w:t>
      </w:r>
      <w:proofErr w:type="spellEnd"/>
      <w:r w:rsidRPr="00D44F34">
        <w:rPr>
          <w:rFonts w:ascii="Times New Roman" w:eastAsia="Calibri" w:hAnsi="Times New Roman" w:cs="Times New Roman"/>
          <w:color w:val="000000" w:themeColor="text1"/>
          <w:sz w:val="24"/>
          <w:szCs w:val="24"/>
          <w:lang w:val="en-US"/>
        </w:rPr>
        <w:t xml:space="preserve">, M. and M. </w:t>
      </w:r>
      <w:proofErr w:type="spellStart"/>
      <w:r w:rsidRPr="00D44F34">
        <w:rPr>
          <w:rFonts w:ascii="Times New Roman" w:eastAsia="Calibri" w:hAnsi="Times New Roman" w:cs="Times New Roman"/>
          <w:color w:val="000000" w:themeColor="text1"/>
          <w:sz w:val="24"/>
          <w:szCs w:val="24"/>
          <w:lang w:val="en-US"/>
        </w:rPr>
        <w:t>Kaldor</w:t>
      </w:r>
      <w:proofErr w:type="spellEnd"/>
      <w:r w:rsidRPr="00D44F34">
        <w:rPr>
          <w:rFonts w:ascii="Times New Roman" w:eastAsia="Calibri" w:hAnsi="Times New Roman" w:cs="Times New Roman"/>
          <w:color w:val="000000" w:themeColor="text1"/>
          <w:sz w:val="24"/>
          <w:szCs w:val="24"/>
          <w:lang w:val="en-US"/>
        </w:rPr>
        <w:t xml:space="preserve"> (</w:t>
      </w:r>
      <w:proofErr w:type="spellStart"/>
      <w:r w:rsidRPr="00D44F34">
        <w:rPr>
          <w:rFonts w:ascii="Times New Roman" w:eastAsia="Calibri" w:hAnsi="Times New Roman" w:cs="Times New Roman"/>
          <w:color w:val="000000" w:themeColor="text1"/>
          <w:sz w:val="24"/>
          <w:szCs w:val="24"/>
          <w:lang w:val="en-US"/>
        </w:rPr>
        <w:t>eds</w:t>
      </w:r>
      <w:proofErr w:type="spellEnd"/>
      <w:r w:rsidRPr="00D44F34">
        <w:rPr>
          <w:rFonts w:ascii="Times New Roman" w:eastAsia="Calibri" w:hAnsi="Times New Roman" w:cs="Times New Roman"/>
          <w:color w:val="000000" w:themeColor="text1"/>
          <w:sz w:val="24"/>
          <w:szCs w:val="24"/>
          <w:lang w:val="en-US"/>
        </w:rPr>
        <w:t xml:space="preserve">), </w:t>
      </w:r>
      <w:r w:rsidRPr="00D44F34">
        <w:rPr>
          <w:rFonts w:ascii="Times New Roman" w:eastAsia="Calibri" w:hAnsi="Times New Roman" w:cs="Times New Roman"/>
          <w:i/>
          <w:color w:val="000000" w:themeColor="text1"/>
          <w:sz w:val="24"/>
          <w:szCs w:val="24"/>
          <w:lang w:val="en-US"/>
        </w:rPr>
        <w:t>Global Civil Society</w:t>
      </w:r>
      <w:r w:rsidRPr="00D44F34">
        <w:rPr>
          <w:rFonts w:ascii="Times New Roman" w:eastAsia="Calibri" w:hAnsi="Times New Roman" w:cs="Times New Roman"/>
          <w:color w:val="000000" w:themeColor="text1"/>
          <w:sz w:val="24"/>
          <w:szCs w:val="24"/>
          <w:lang w:val="en-US"/>
        </w:rPr>
        <w:t>, Oxford University Press, Oxford.</w:t>
      </w:r>
    </w:p>
    <w:p w14:paraId="45971C95" w14:textId="43547256" w:rsidR="004015BF" w:rsidRPr="00D44F34" w:rsidRDefault="004015BF" w:rsidP="000C4FE9">
      <w:pPr>
        <w:spacing w:after="0" w:line="360" w:lineRule="auto"/>
        <w:ind w:left="567" w:hanging="567"/>
        <w:jc w:val="both"/>
        <w:rPr>
          <w:rFonts w:ascii="Times New Roman" w:eastAsia="Calibri" w:hAnsi="Times New Roman" w:cs="Times New Roman"/>
          <w:color w:val="000000" w:themeColor="text1"/>
          <w:sz w:val="24"/>
          <w:szCs w:val="24"/>
          <w:lang w:val="en-US"/>
        </w:rPr>
      </w:pPr>
      <w:proofErr w:type="spellStart"/>
      <w:r w:rsidRPr="00D44F34">
        <w:rPr>
          <w:rFonts w:ascii="Times New Roman" w:eastAsia="Calibri" w:hAnsi="Times New Roman" w:cs="Times New Roman"/>
          <w:color w:val="000000" w:themeColor="text1"/>
          <w:sz w:val="24"/>
          <w:szCs w:val="24"/>
          <w:lang w:val="en-US"/>
        </w:rPr>
        <w:t>Anheier</w:t>
      </w:r>
      <w:proofErr w:type="spellEnd"/>
      <w:r w:rsidRPr="00D44F34">
        <w:rPr>
          <w:rFonts w:ascii="Times New Roman" w:eastAsia="Calibri" w:hAnsi="Times New Roman" w:cs="Times New Roman"/>
          <w:color w:val="000000" w:themeColor="text1"/>
          <w:sz w:val="24"/>
          <w:szCs w:val="24"/>
          <w:lang w:val="en-US"/>
        </w:rPr>
        <w:t xml:space="preserve">, H.K. (2005). </w:t>
      </w:r>
      <w:r w:rsidRPr="00D44F34">
        <w:rPr>
          <w:rFonts w:ascii="Times New Roman" w:eastAsia="Calibri" w:hAnsi="Times New Roman" w:cs="Times New Roman"/>
          <w:i/>
          <w:color w:val="000000" w:themeColor="text1"/>
          <w:sz w:val="24"/>
          <w:szCs w:val="24"/>
          <w:lang w:val="en-US"/>
        </w:rPr>
        <w:t>N</w:t>
      </w:r>
      <w:r w:rsidR="00F037FB" w:rsidRPr="00D44F34">
        <w:rPr>
          <w:rFonts w:ascii="Times New Roman" w:eastAsia="Calibri" w:hAnsi="Times New Roman" w:cs="Times New Roman"/>
          <w:i/>
          <w:color w:val="000000" w:themeColor="text1"/>
          <w:sz w:val="24"/>
          <w:szCs w:val="24"/>
          <w:lang w:val="en-US"/>
        </w:rPr>
        <w:t>o</w:t>
      </w:r>
      <w:r w:rsidRPr="00D44F34">
        <w:rPr>
          <w:rFonts w:ascii="Times New Roman" w:eastAsia="Calibri" w:hAnsi="Times New Roman" w:cs="Times New Roman"/>
          <w:i/>
          <w:color w:val="000000" w:themeColor="text1"/>
          <w:sz w:val="24"/>
          <w:szCs w:val="24"/>
          <w:lang w:val="en-US"/>
        </w:rPr>
        <w:t>nprofit Organizations</w:t>
      </w:r>
      <w:r w:rsidRPr="00D44F34">
        <w:rPr>
          <w:rFonts w:ascii="Times New Roman" w:eastAsia="Calibri" w:hAnsi="Times New Roman" w:cs="Times New Roman"/>
          <w:color w:val="000000" w:themeColor="text1"/>
          <w:sz w:val="24"/>
          <w:szCs w:val="24"/>
          <w:lang w:val="en-US"/>
        </w:rPr>
        <w:t>, Routledge, New York.</w:t>
      </w:r>
    </w:p>
    <w:p w14:paraId="5130632F" w14:textId="65C0D8CB" w:rsidR="004015BF" w:rsidRPr="00D44F34" w:rsidRDefault="004015BF" w:rsidP="000C4FE9">
      <w:pPr>
        <w:spacing w:after="0" w:line="360" w:lineRule="auto"/>
        <w:ind w:left="567" w:hanging="567"/>
        <w:jc w:val="both"/>
        <w:rPr>
          <w:rFonts w:ascii="Times New Roman" w:hAnsi="Times New Roman" w:cs="Times New Roman"/>
          <w:color w:val="000000" w:themeColor="text1"/>
          <w:sz w:val="24"/>
          <w:szCs w:val="24"/>
          <w:lang w:val="en-US"/>
        </w:rPr>
      </w:pPr>
      <w:proofErr w:type="spellStart"/>
      <w:r w:rsidRPr="00D44F34">
        <w:rPr>
          <w:rFonts w:ascii="Times New Roman" w:hAnsi="Times New Roman" w:cs="Times New Roman"/>
          <w:color w:val="000000" w:themeColor="text1"/>
          <w:sz w:val="24"/>
          <w:szCs w:val="24"/>
          <w:lang w:val="en-US"/>
        </w:rPr>
        <w:t>Anheier</w:t>
      </w:r>
      <w:proofErr w:type="spellEnd"/>
      <w:r w:rsidRPr="00D44F34">
        <w:rPr>
          <w:rFonts w:ascii="Times New Roman" w:hAnsi="Times New Roman" w:cs="Times New Roman"/>
          <w:color w:val="000000" w:themeColor="text1"/>
          <w:sz w:val="24"/>
          <w:szCs w:val="24"/>
          <w:lang w:val="en-US"/>
        </w:rPr>
        <w:t xml:space="preserve">, H.K., </w:t>
      </w:r>
      <w:proofErr w:type="spellStart"/>
      <w:r w:rsidRPr="00D44F34">
        <w:rPr>
          <w:rFonts w:ascii="Times New Roman" w:hAnsi="Times New Roman" w:cs="Times New Roman"/>
          <w:color w:val="000000" w:themeColor="text1"/>
          <w:sz w:val="24"/>
          <w:szCs w:val="24"/>
          <w:lang w:val="en-US"/>
        </w:rPr>
        <w:t>Leat</w:t>
      </w:r>
      <w:proofErr w:type="spellEnd"/>
      <w:r w:rsidRPr="00D44F34">
        <w:rPr>
          <w:rFonts w:ascii="Times New Roman" w:hAnsi="Times New Roman" w:cs="Times New Roman"/>
          <w:color w:val="000000" w:themeColor="text1"/>
          <w:sz w:val="24"/>
          <w:szCs w:val="24"/>
          <w:lang w:val="en-US"/>
        </w:rPr>
        <w:t xml:space="preserve">, D., </w:t>
      </w:r>
      <w:r w:rsidR="00F037FB" w:rsidRPr="00D44F34">
        <w:rPr>
          <w:rFonts w:ascii="Times New Roman" w:hAnsi="Times New Roman" w:cs="Times New Roman"/>
          <w:color w:val="000000" w:themeColor="text1"/>
          <w:sz w:val="24"/>
          <w:szCs w:val="24"/>
          <w:lang w:val="en-US"/>
        </w:rPr>
        <w:t>(</w:t>
      </w:r>
      <w:r w:rsidRPr="00D44F34">
        <w:rPr>
          <w:rFonts w:ascii="Times New Roman" w:hAnsi="Times New Roman" w:cs="Times New Roman"/>
          <w:color w:val="000000" w:themeColor="text1"/>
          <w:sz w:val="24"/>
          <w:szCs w:val="24"/>
          <w:lang w:val="en-US"/>
        </w:rPr>
        <w:t>2006</w:t>
      </w:r>
      <w:r w:rsidR="00F037FB" w:rsidRPr="00D44F34">
        <w:rPr>
          <w:rFonts w:ascii="Times New Roman" w:hAnsi="Times New Roman" w:cs="Times New Roman"/>
          <w:color w:val="000000" w:themeColor="text1"/>
          <w:sz w:val="24"/>
          <w:szCs w:val="24"/>
          <w:lang w:val="en-US"/>
        </w:rPr>
        <w:t>),</w:t>
      </w:r>
      <w:r w:rsidRPr="00D44F34">
        <w:rPr>
          <w:rFonts w:ascii="Times New Roman" w:hAnsi="Times New Roman" w:cs="Times New Roman"/>
          <w:color w:val="000000" w:themeColor="text1"/>
          <w:sz w:val="24"/>
          <w:szCs w:val="24"/>
          <w:lang w:val="en-US"/>
        </w:rPr>
        <w:t xml:space="preserve"> </w:t>
      </w:r>
      <w:r w:rsidRPr="00D44F34">
        <w:rPr>
          <w:rFonts w:ascii="Times New Roman" w:hAnsi="Times New Roman" w:cs="Times New Roman"/>
          <w:i/>
          <w:color w:val="000000" w:themeColor="text1"/>
          <w:sz w:val="24"/>
          <w:szCs w:val="24"/>
          <w:lang w:val="en-US"/>
        </w:rPr>
        <w:t>Creative Philanthropy. Towards a New Philanthropy for the Twenty-First Century</w:t>
      </w:r>
      <w:r w:rsidRPr="00D44F34">
        <w:rPr>
          <w:rFonts w:ascii="Times New Roman" w:hAnsi="Times New Roman" w:cs="Times New Roman"/>
          <w:color w:val="000000" w:themeColor="text1"/>
          <w:sz w:val="24"/>
          <w:szCs w:val="24"/>
          <w:lang w:val="en-US"/>
        </w:rPr>
        <w:t>. Routledge, NY</w:t>
      </w:r>
      <w:r w:rsidR="004922ED" w:rsidRPr="00D44F34">
        <w:rPr>
          <w:rFonts w:ascii="Times New Roman" w:hAnsi="Times New Roman" w:cs="Times New Roman"/>
          <w:color w:val="000000" w:themeColor="text1"/>
          <w:sz w:val="24"/>
          <w:szCs w:val="24"/>
          <w:lang w:val="en-US"/>
        </w:rPr>
        <w:t>.</w:t>
      </w:r>
    </w:p>
    <w:p w14:paraId="4859E0DC" w14:textId="77777777" w:rsidR="004015BF" w:rsidRPr="00D44F34" w:rsidRDefault="004015BF" w:rsidP="000C4FE9">
      <w:pPr>
        <w:spacing w:after="0" w:line="360" w:lineRule="auto"/>
        <w:ind w:left="567" w:hanging="567"/>
        <w:jc w:val="both"/>
        <w:rPr>
          <w:rFonts w:ascii="Times New Roman" w:eastAsia="Calibri" w:hAnsi="Times New Roman" w:cs="Times New Roman"/>
          <w:color w:val="000000" w:themeColor="text1"/>
          <w:sz w:val="24"/>
          <w:szCs w:val="24"/>
          <w:lang w:val="en-US"/>
        </w:rPr>
      </w:pPr>
      <w:proofErr w:type="spellStart"/>
      <w:r w:rsidRPr="00D44F34">
        <w:rPr>
          <w:rFonts w:ascii="Times New Roman" w:eastAsia="Calibri" w:hAnsi="Times New Roman" w:cs="Times New Roman"/>
          <w:color w:val="000000" w:themeColor="text1"/>
          <w:sz w:val="24"/>
          <w:szCs w:val="24"/>
          <w:lang w:val="en-US"/>
        </w:rPr>
        <w:t>Balser</w:t>
      </w:r>
      <w:proofErr w:type="spellEnd"/>
      <w:r w:rsidRPr="00D44F34">
        <w:rPr>
          <w:rFonts w:ascii="Times New Roman" w:eastAsia="Calibri" w:hAnsi="Times New Roman" w:cs="Times New Roman"/>
          <w:color w:val="000000" w:themeColor="text1"/>
          <w:sz w:val="24"/>
          <w:szCs w:val="24"/>
          <w:lang w:val="en-US"/>
        </w:rPr>
        <w:t xml:space="preserve">, D., </w:t>
      </w:r>
      <w:proofErr w:type="spellStart"/>
      <w:r w:rsidRPr="00D44F34">
        <w:rPr>
          <w:rFonts w:ascii="Times New Roman" w:eastAsia="Calibri" w:hAnsi="Times New Roman" w:cs="Times New Roman"/>
          <w:color w:val="000000" w:themeColor="text1"/>
          <w:sz w:val="24"/>
          <w:szCs w:val="24"/>
          <w:lang w:val="en-US"/>
        </w:rPr>
        <w:t>McClusky</w:t>
      </w:r>
      <w:proofErr w:type="spellEnd"/>
      <w:r w:rsidRPr="00D44F34">
        <w:rPr>
          <w:rFonts w:ascii="Times New Roman" w:eastAsia="Calibri" w:hAnsi="Times New Roman" w:cs="Times New Roman"/>
          <w:color w:val="000000" w:themeColor="text1"/>
          <w:sz w:val="24"/>
          <w:szCs w:val="24"/>
          <w:lang w:val="en-US"/>
        </w:rPr>
        <w:t xml:space="preserve">, J. (2005), “Managing Stakeholder Relationship and Nonprofit Organization Effectiveness”, </w:t>
      </w:r>
      <w:proofErr w:type="spellStart"/>
      <w:r w:rsidRPr="00D44F34">
        <w:rPr>
          <w:rFonts w:ascii="Times New Roman" w:eastAsia="Calibri" w:hAnsi="Times New Roman" w:cs="Times New Roman"/>
          <w:i/>
          <w:color w:val="000000" w:themeColor="text1"/>
          <w:sz w:val="24"/>
          <w:szCs w:val="24"/>
          <w:lang w:val="en-US"/>
        </w:rPr>
        <w:t>NonProfit</w:t>
      </w:r>
      <w:proofErr w:type="spellEnd"/>
      <w:r w:rsidRPr="00D44F34">
        <w:rPr>
          <w:rFonts w:ascii="Times New Roman" w:eastAsia="Calibri" w:hAnsi="Times New Roman" w:cs="Times New Roman"/>
          <w:i/>
          <w:color w:val="000000" w:themeColor="text1"/>
          <w:sz w:val="24"/>
          <w:szCs w:val="24"/>
          <w:lang w:val="en-US"/>
        </w:rPr>
        <w:t xml:space="preserve"> Management and Leadership</w:t>
      </w:r>
      <w:r w:rsidRPr="00D44F34">
        <w:rPr>
          <w:rFonts w:ascii="Times New Roman" w:eastAsia="Calibri" w:hAnsi="Times New Roman" w:cs="Times New Roman"/>
          <w:color w:val="000000" w:themeColor="text1"/>
          <w:sz w:val="24"/>
          <w:szCs w:val="24"/>
          <w:lang w:val="en-US"/>
        </w:rPr>
        <w:t>, vol. 15, n. 3.</w:t>
      </w:r>
    </w:p>
    <w:p w14:paraId="4A124CAD" w14:textId="29BEFAA3" w:rsidR="00001A3D" w:rsidRPr="00D44F34" w:rsidRDefault="00001A3D" w:rsidP="00C373DF">
      <w:pPr>
        <w:spacing w:after="0" w:line="360" w:lineRule="auto"/>
        <w:ind w:left="567" w:hanging="567"/>
        <w:jc w:val="both"/>
        <w:rPr>
          <w:rFonts w:ascii="Times New Roman" w:eastAsia="Calibri" w:hAnsi="Times New Roman" w:cs="Times New Roman"/>
          <w:color w:val="000000" w:themeColor="text1"/>
          <w:sz w:val="24"/>
          <w:szCs w:val="24"/>
          <w:lang w:val="en-US"/>
        </w:rPr>
      </w:pPr>
      <w:proofErr w:type="spellStart"/>
      <w:r w:rsidRPr="00D44F34">
        <w:rPr>
          <w:rFonts w:ascii="Times New Roman" w:eastAsia="Calibri" w:hAnsi="Times New Roman" w:cs="Times New Roman"/>
          <w:color w:val="000000" w:themeColor="text1"/>
          <w:sz w:val="24"/>
          <w:szCs w:val="24"/>
          <w:lang w:val="en-US"/>
        </w:rPr>
        <w:t>Bagnoli</w:t>
      </w:r>
      <w:proofErr w:type="spellEnd"/>
      <w:r w:rsidRPr="00D44F34">
        <w:rPr>
          <w:rFonts w:ascii="Times New Roman" w:eastAsia="Calibri" w:hAnsi="Times New Roman" w:cs="Times New Roman"/>
          <w:color w:val="000000" w:themeColor="text1"/>
          <w:sz w:val="24"/>
          <w:szCs w:val="24"/>
          <w:lang w:val="en-US"/>
        </w:rPr>
        <w:t xml:space="preserve"> L. and C. </w:t>
      </w:r>
      <w:proofErr w:type="spellStart"/>
      <w:r w:rsidRPr="00D44F34">
        <w:rPr>
          <w:rFonts w:ascii="Times New Roman" w:eastAsia="Calibri" w:hAnsi="Times New Roman" w:cs="Times New Roman"/>
          <w:color w:val="000000" w:themeColor="text1"/>
          <w:sz w:val="24"/>
          <w:szCs w:val="24"/>
          <w:lang w:val="en-US"/>
        </w:rPr>
        <w:t>Megali</w:t>
      </w:r>
      <w:proofErr w:type="spellEnd"/>
      <w:r w:rsidRPr="00D44F34">
        <w:rPr>
          <w:rFonts w:ascii="Times New Roman" w:eastAsia="Calibri" w:hAnsi="Times New Roman" w:cs="Times New Roman"/>
          <w:color w:val="000000" w:themeColor="text1"/>
          <w:sz w:val="24"/>
          <w:szCs w:val="24"/>
          <w:lang w:val="en-US"/>
        </w:rPr>
        <w:t xml:space="preserve"> (2011)</w:t>
      </w:r>
      <w:r w:rsidR="00C373DF" w:rsidRPr="00D44F34">
        <w:rPr>
          <w:rFonts w:ascii="Times New Roman" w:eastAsia="Calibri" w:hAnsi="Times New Roman" w:cs="Times New Roman"/>
          <w:color w:val="000000" w:themeColor="text1"/>
          <w:sz w:val="24"/>
          <w:szCs w:val="24"/>
          <w:lang w:val="en-US"/>
        </w:rPr>
        <w:t>,</w:t>
      </w:r>
      <w:r w:rsidRPr="00D44F34">
        <w:rPr>
          <w:rFonts w:ascii="Times New Roman" w:eastAsia="Calibri" w:hAnsi="Times New Roman" w:cs="Times New Roman"/>
          <w:color w:val="000000" w:themeColor="text1"/>
          <w:sz w:val="24"/>
          <w:szCs w:val="24"/>
          <w:lang w:val="en-US"/>
        </w:rPr>
        <w:t xml:space="preserve"> </w:t>
      </w:r>
      <w:r w:rsidR="00C373DF" w:rsidRPr="00D44F34">
        <w:rPr>
          <w:rFonts w:ascii="Times New Roman" w:eastAsia="Calibri" w:hAnsi="Times New Roman" w:cs="Times New Roman"/>
          <w:color w:val="000000" w:themeColor="text1"/>
          <w:sz w:val="24"/>
          <w:szCs w:val="24"/>
          <w:lang w:val="en-US"/>
        </w:rPr>
        <w:t>“</w:t>
      </w:r>
      <w:r w:rsidRPr="00D44F34">
        <w:rPr>
          <w:rFonts w:ascii="Times New Roman" w:eastAsia="Calibri" w:hAnsi="Times New Roman" w:cs="Times New Roman"/>
          <w:color w:val="000000" w:themeColor="text1"/>
          <w:sz w:val="24"/>
          <w:szCs w:val="24"/>
          <w:lang w:val="en-US"/>
        </w:rPr>
        <w:t>Measuring Performance in Social Enterprises</w:t>
      </w:r>
      <w:r w:rsidR="00C373DF" w:rsidRPr="00D44F34">
        <w:rPr>
          <w:rFonts w:ascii="Times New Roman" w:eastAsia="Calibri" w:hAnsi="Times New Roman" w:cs="Times New Roman"/>
          <w:color w:val="000000" w:themeColor="text1"/>
          <w:sz w:val="24"/>
          <w:szCs w:val="24"/>
          <w:lang w:val="en-US"/>
        </w:rPr>
        <w:t>”</w:t>
      </w:r>
      <w:r w:rsidRPr="00D44F34">
        <w:rPr>
          <w:rFonts w:ascii="Times New Roman" w:eastAsia="Calibri" w:hAnsi="Times New Roman" w:cs="Times New Roman"/>
          <w:color w:val="000000" w:themeColor="text1"/>
          <w:sz w:val="24"/>
          <w:szCs w:val="24"/>
          <w:lang w:val="en-US"/>
        </w:rPr>
        <w:t xml:space="preserve">, </w:t>
      </w:r>
      <w:r w:rsidRPr="00D44F34">
        <w:rPr>
          <w:rFonts w:ascii="Times New Roman" w:eastAsia="Calibri" w:hAnsi="Times New Roman" w:cs="Times New Roman"/>
          <w:i/>
          <w:color w:val="000000" w:themeColor="text1"/>
          <w:sz w:val="24"/>
          <w:szCs w:val="24"/>
          <w:lang w:val="en-US"/>
        </w:rPr>
        <w:t>Nonprofit and Voluntary Sector Quarterly</w:t>
      </w:r>
      <w:r w:rsidRPr="00D44F34">
        <w:rPr>
          <w:rFonts w:ascii="Times New Roman" w:eastAsia="Calibri" w:hAnsi="Times New Roman" w:cs="Times New Roman"/>
          <w:color w:val="000000" w:themeColor="text1"/>
          <w:sz w:val="24"/>
          <w:szCs w:val="24"/>
          <w:lang w:val="en-US"/>
        </w:rPr>
        <w:t>, 40(1) 149-165</w:t>
      </w:r>
      <w:r w:rsidR="00C373DF" w:rsidRPr="00D44F34">
        <w:rPr>
          <w:rFonts w:ascii="Times New Roman" w:eastAsia="Calibri" w:hAnsi="Times New Roman" w:cs="Times New Roman"/>
          <w:color w:val="000000" w:themeColor="text1"/>
          <w:sz w:val="24"/>
          <w:szCs w:val="24"/>
          <w:lang w:val="en-US"/>
        </w:rPr>
        <w:t>.</w:t>
      </w:r>
    </w:p>
    <w:p w14:paraId="187AEFAA" w14:textId="77777777" w:rsidR="00B517C6" w:rsidRPr="00D44F34" w:rsidRDefault="00001A3D" w:rsidP="00B517C6">
      <w:pPr>
        <w:spacing w:after="0" w:line="360" w:lineRule="auto"/>
        <w:ind w:left="397" w:hanging="397"/>
        <w:jc w:val="both"/>
        <w:rPr>
          <w:rFonts w:ascii="Times New Roman" w:hAnsi="Times New Roman" w:cs="Times New Roman"/>
          <w:color w:val="000000" w:themeColor="text1"/>
          <w:sz w:val="24"/>
          <w:szCs w:val="24"/>
          <w:shd w:val="clear" w:color="auto" w:fill="FFFFFF"/>
          <w:lang w:val="fr-FR"/>
        </w:rPr>
      </w:pPr>
      <w:r w:rsidRPr="00D44F34">
        <w:rPr>
          <w:rFonts w:ascii="Times New Roman" w:hAnsi="Times New Roman" w:cs="Times New Roman"/>
          <w:color w:val="000000" w:themeColor="text1"/>
          <w:sz w:val="24"/>
          <w:szCs w:val="24"/>
          <w:shd w:val="clear" w:color="auto" w:fill="FFFFFF"/>
          <w:lang w:val="en-US"/>
        </w:rPr>
        <w:t xml:space="preserve">Bond Effectiveness </w:t>
      </w:r>
      <w:proofErr w:type="spellStart"/>
      <w:r w:rsidRPr="00D44F34">
        <w:rPr>
          <w:rFonts w:ascii="Times New Roman" w:hAnsi="Times New Roman" w:cs="Times New Roman"/>
          <w:color w:val="000000" w:themeColor="text1"/>
          <w:sz w:val="24"/>
          <w:szCs w:val="24"/>
          <w:shd w:val="clear" w:color="auto" w:fill="FFFFFF"/>
          <w:lang w:val="en-US"/>
        </w:rPr>
        <w:t>Programme</w:t>
      </w:r>
      <w:proofErr w:type="spellEnd"/>
      <w:r w:rsidRPr="00D44F34">
        <w:rPr>
          <w:rFonts w:ascii="Times New Roman" w:hAnsi="Times New Roman" w:cs="Times New Roman"/>
          <w:color w:val="000000" w:themeColor="text1"/>
          <w:sz w:val="24"/>
          <w:szCs w:val="24"/>
          <w:shd w:val="clear" w:color="auto" w:fill="FFFFFF"/>
          <w:lang w:val="en-US"/>
        </w:rPr>
        <w:t xml:space="preserve"> / PPA Learning Group on measuring empowe</w:t>
      </w:r>
      <w:r w:rsidR="008677D3" w:rsidRPr="00D44F34">
        <w:rPr>
          <w:rFonts w:ascii="Times New Roman" w:hAnsi="Times New Roman" w:cs="Times New Roman"/>
          <w:color w:val="000000" w:themeColor="text1"/>
          <w:sz w:val="24"/>
          <w:szCs w:val="24"/>
          <w:shd w:val="clear" w:color="auto" w:fill="FFFFFF"/>
          <w:lang w:val="en-US"/>
        </w:rPr>
        <w:t>rment and accountability (2012).</w:t>
      </w:r>
      <w:r w:rsidRPr="00D44F34">
        <w:rPr>
          <w:rFonts w:ascii="Times New Roman" w:hAnsi="Times New Roman" w:cs="Times New Roman"/>
          <w:color w:val="000000" w:themeColor="text1"/>
          <w:sz w:val="24"/>
          <w:szCs w:val="24"/>
          <w:shd w:val="clear" w:color="auto" w:fill="FFFFFF"/>
          <w:lang w:val="en-US"/>
        </w:rPr>
        <w:t xml:space="preserve"> Core principles for assessing effectiveness: A NG</w:t>
      </w:r>
      <w:r w:rsidR="00C373DF" w:rsidRPr="00D44F34">
        <w:rPr>
          <w:rFonts w:ascii="Times New Roman" w:hAnsi="Times New Roman" w:cs="Times New Roman"/>
          <w:color w:val="000000" w:themeColor="text1"/>
          <w:sz w:val="24"/>
          <w:szCs w:val="24"/>
          <w:shd w:val="clear" w:color="auto" w:fill="FFFFFF"/>
          <w:lang w:val="en-US"/>
        </w:rPr>
        <w:t>O approach to evidencing change</w:t>
      </w:r>
      <w:r w:rsidR="00B517C6" w:rsidRPr="00D44F34">
        <w:rPr>
          <w:rFonts w:ascii="Times New Roman" w:hAnsi="Times New Roman" w:cs="Times New Roman"/>
          <w:color w:val="000000" w:themeColor="text1"/>
          <w:sz w:val="24"/>
          <w:szCs w:val="24"/>
          <w:shd w:val="clear" w:color="auto" w:fill="FFFFFF"/>
          <w:lang w:val="en-US"/>
        </w:rPr>
        <w:t xml:space="preserve">. </w:t>
      </w:r>
      <w:proofErr w:type="spellStart"/>
      <w:r w:rsidR="00B517C6" w:rsidRPr="00D44F34">
        <w:rPr>
          <w:rFonts w:ascii="Times New Roman" w:hAnsi="Times New Roman" w:cs="Times New Roman"/>
          <w:color w:val="000000" w:themeColor="text1"/>
          <w:sz w:val="24"/>
          <w:szCs w:val="24"/>
          <w:shd w:val="clear" w:color="auto" w:fill="FFFFFF"/>
          <w:lang w:val="fr-FR"/>
        </w:rPr>
        <w:t>Available</w:t>
      </w:r>
      <w:proofErr w:type="spellEnd"/>
      <w:r w:rsidR="00B517C6" w:rsidRPr="00D44F34">
        <w:rPr>
          <w:rFonts w:ascii="Times New Roman" w:hAnsi="Times New Roman" w:cs="Times New Roman"/>
          <w:color w:val="000000" w:themeColor="text1"/>
          <w:sz w:val="24"/>
          <w:szCs w:val="24"/>
          <w:shd w:val="clear" w:color="auto" w:fill="FFFFFF"/>
          <w:lang w:val="fr-FR"/>
        </w:rPr>
        <w:t xml:space="preserve"> </w:t>
      </w:r>
      <w:proofErr w:type="spellStart"/>
      <w:r w:rsidR="00B517C6" w:rsidRPr="00D44F34">
        <w:rPr>
          <w:rFonts w:ascii="Times New Roman" w:hAnsi="Times New Roman" w:cs="Times New Roman"/>
          <w:color w:val="000000" w:themeColor="text1"/>
          <w:sz w:val="24"/>
          <w:szCs w:val="24"/>
          <w:shd w:val="clear" w:color="auto" w:fill="FFFFFF"/>
          <w:lang w:val="fr-FR"/>
        </w:rPr>
        <w:t>at</w:t>
      </w:r>
      <w:proofErr w:type="spellEnd"/>
      <w:r w:rsidR="00B517C6" w:rsidRPr="00D44F34">
        <w:rPr>
          <w:rFonts w:ascii="Times New Roman" w:hAnsi="Times New Roman" w:cs="Times New Roman"/>
          <w:color w:val="000000" w:themeColor="text1"/>
          <w:sz w:val="24"/>
          <w:szCs w:val="24"/>
          <w:shd w:val="clear" w:color="auto" w:fill="FFFFFF"/>
          <w:lang w:val="fr-FR"/>
        </w:rPr>
        <w:t>:</w:t>
      </w:r>
    </w:p>
    <w:p w14:paraId="52E298B2" w14:textId="3F491C7B" w:rsidR="00001A3D" w:rsidRPr="00D44F34" w:rsidRDefault="006C2770" w:rsidP="00B517C6">
      <w:pPr>
        <w:spacing w:after="0" w:line="360" w:lineRule="auto"/>
        <w:ind w:left="397"/>
        <w:jc w:val="both"/>
        <w:rPr>
          <w:rFonts w:ascii="Times New Roman" w:hAnsi="Times New Roman" w:cs="Times New Roman"/>
          <w:color w:val="000000" w:themeColor="text1"/>
          <w:sz w:val="24"/>
          <w:szCs w:val="24"/>
          <w:shd w:val="clear" w:color="auto" w:fill="FFFFFF"/>
          <w:lang w:val="fr-FR"/>
        </w:rPr>
      </w:pPr>
      <w:hyperlink r:id="rId9" w:history="1">
        <w:r w:rsidR="00001A3D" w:rsidRPr="00D44F34">
          <w:rPr>
            <w:rFonts w:ascii="Times New Roman" w:hAnsi="Times New Roman" w:cs="Times New Roman"/>
            <w:color w:val="000000" w:themeColor="text1"/>
            <w:sz w:val="24"/>
            <w:szCs w:val="24"/>
            <w:shd w:val="clear" w:color="auto" w:fill="FFFFFF"/>
            <w:lang w:val="fr-FR"/>
          </w:rPr>
          <w:t>http://my.bond.org.uk/sites/default/files/core_principles_for_assessing_effectiveness.pdf</w:t>
        </w:r>
      </w:hyperlink>
    </w:p>
    <w:p w14:paraId="3B142925" w14:textId="710D9132" w:rsidR="004015BF" w:rsidRPr="00D44F34" w:rsidRDefault="004015BF" w:rsidP="000C4FE9">
      <w:pPr>
        <w:spacing w:after="0" w:line="360" w:lineRule="auto"/>
        <w:ind w:left="567" w:hanging="567"/>
        <w:jc w:val="both"/>
        <w:rPr>
          <w:rFonts w:ascii="Times New Roman" w:hAnsi="Times New Roman" w:cs="Times New Roman"/>
          <w:color w:val="000000" w:themeColor="text1"/>
          <w:sz w:val="24"/>
          <w:szCs w:val="24"/>
          <w:lang w:val="en-US"/>
        </w:rPr>
      </w:pPr>
      <w:r w:rsidRPr="00D44F34">
        <w:rPr>
          <w:rFonts w:ascii="Times New Roman" w:hAnsi="Times New Roman" w:cs="Times New Roman"/>
          <w:color w:val="000000" w:themeColor="text1"/>
          <w:sz w:val="24"/>
          <w:szCs w:val="24"/>
          <w:lang w:val="en-US"/>
        </w:rPr>
        <w:lastRenderedPageBreak/>
        <w:t>Bertelsmann Foundation (ed.)</w:t>
      </w:r>
      <w:r w:rsidR="00F037FB" w:rsidRPr="00D44F34">
        <w:rPr>
          <w:rFonts w:ascii="Times New Roman" w:hAnsi="Times New Roman" w:cs="Times New Roman"/>
          <w:color w:val="000000" w:themeColor="text1"/>
          <w:sz w:val="24"/>
          <w:szCs w:val="24"/>
          <w:lang w:val="en-US"/>
        </w:rPr>
        <w:t xml:space="preserve"> (</w:t>
      </w:r>
      <w:r w:rsidRPr="00D44F34">
        <w:rPr>
          <w:rFonts w:ascii="Times New Roman" w:hAnsi="Times New Roman" w:cs="Times New Roman"/>
          <w:color w:val="000000" w:themeColor="text1"/>
          <w:sz w:val="24"/>
          <w:szCs w:val="24"/>
          <w:lang w:val="en-US"/>
        </w:rPr>
        <w:t>2001</w:t>
      </w:r>
      <w:r w:rsidR="00F037FB" w:rsidRPr="00D44F34">
        <w:rPr>
          <w:rFonts w:ascii="Times New Roman" w:hAnsi="Times New Roman" w:cs="Times New Roman"/>
          <w:color w:val="000000" w:themeColor="text1"/>
          <w:sz w:val="24"/>
          <w:szCs w:val="24"/>
          <w:lang w:val="en-US"/>
        </w:rPr>
        <w:t>),</w:t>
      </w:r>
      <w:r w:rsidRPr="00D44F34">
        <w:rPr>
          <w:rFonts w:ascii="Times New Roman" w:hAnsi="Times New Roman" w:cs="Times New Roman"/>
          <w:color w:val="000000" w:themeColor="text1"/>
          <w:sz w:val="24"/>
          <w:szCs w:val="24"/>
          <w:lang w:val="en-US"/>
        </w:rPr>
        <w:t xml:space="preserve"> </w:t>
      </w:r>
      <w:r w:rsidRPr="00D44F34">
        <w:rPr>
          <w:rFonts w:ascii="Times New Roman" w:hAnsi="Times New Roman" w:cs="Times New Roman"/>
          <w:i/>
          <w:color w:val="000000" w:themeColor="text1"/>
          <w:sz w:val="24"/>
          <w:szCs w:val="24"/>
          <w:lang w:val="en-US"/>
        </w:rPr>
        <w:t>Striving for Philanthropic Success: Effectiveness and Evaluation in Foundations</w:t>
      </w:r>
      <w:r w:rsidRPr="00D44F34">
        <w:rPr>
          <w:rFonts w:ascii="Times New Roman" w:hAnsi="Times New Roman" w:cs="Times New Roman"/>
          <w:color w:val="000000" w:themeColor="text1"/>
          <w:sz w:val="24"/>
          <w:szCs w:val="24"/>
          <w:lang w:val="en-US"/>
        </w:rPr>
        <w:t>. Bertelsmann Foundation Publishers.</w:t>
      </w:r>
    </w:p>
    <w:p w14:paraId="2DC3601F" w14:textId="77777777" w:rsidR="00C373DF" w:rsidRPr="00D44F34" w:rsidRDefault="004015BF" w:rsidP="00C373DF">
      <w:pPr>
        <w:spacing w:after="0" w:line="360" w:lineRule="auto"/>
        <w:ind w:left="567" w:hanging="567"/>
        <w:jc w:val="both"/>
        <w:rPr>
          <w:rFonts w:ascii="Times New Roman" w:eastAsia="Calibri" w:hAnsi="Times New Roman" w:cs="Times New Roman"/>
          <w:color w:val="000000" w:themeColor="text1"/>
          <w:sz w:val="24"/>
          <w:szCs w:val="24"/>
          <w:lang w:val="en-US"/>
        </w:rPr>
      </w:pPr>
      <w:r w:rsidRPr="00D44F34">
        <w:rPr>
          <w:rFonts w:ascii="Times New Roman" w:eastAsia="Calibri" w:hAnsi="Times New Roman" w:cs="Times New Roman"/>
          <w:color w:val="000000" w:themeColor="text1"/>
          <w:sz w:val="24"/>
          <w:szCs w:val="24"/>
          <w:lang w:val="en-US"/>
        </w:rPr>
        <w:t xml:space="preserve">Centre </w:t>
      </w:r>
      <w:proofErr w:type="spellStart"/>
      <w:r w:rsidRPr="00D44F34">
        <w:rPr>
          <w:rFonts w:ascii="Times New Roman" w:eastAsia="Calibri" w:hAnsi="Times New Roman" w:cs="Times New Roman"/>
          <w:color w:val="000000" w:themeColor="text1"/>
          <w:sz w:val="24"/>
          <w:szCs w:val="24"/>
          <w:lang w:val="en-US"/>
        </w:rPr>
        <w:t>Internationale</w:t>
      </w:r>
      <w:proofErr w:type="spellEnd"/>
      <w:r w:rsidRPr="00D44F34">
        <w:rPr>
          <w:rFonts w:ascii="Times New Roman" w:eastAsia="Calibri" w:hAnsi="Times New Roman" w:cs="Times New Roman"/>
          <w:color w:val="000000" w:themeColor="text1"/>
          <w:sz w:val="24"/>
          <w:szCs w:val="24"/>
          <w:lang w:val="en-US"/>
        </w:rPr>
        <w:t xml:space="preserve"> de </w:t>
      </w:r>
      <w:proofErr w:type="spellStart"/>
      <w:r w:rsidRPr="00D44F34">
        <w:rPr>
          <w:rFonts w:ascii="Times New Roman" w:eastAsia="Calibri" w:hAnsi="Times New Roman" w:cs="Times New Roman"/>
          <w:color w:val="000000" w:themeColor="text1"/>
          <w:sz w:val="24"/>
          <w:szCs w:val="24"/>
          <w:lang w:val="en-US"/>
        </w:rPr>
        <w:t>Recherches</w:t>
      </w:r>
      <w:proofErr w:type="spellEnd"/>
      <w:r w:rsidRPr="00D44F34">
        <w:rPr>
          <w:rFonts w:ascii="Times New Roman" w:eastAsia="Calibri" w:hAnsi="Times New Roman" w:cs="Times New Roman"/>
          <w:color w:val="000000" w:themeColor="text1"/>
          <w:sz w:val="24"/>
          <w:szCs w:val="24"/>
          <w:lang w:val="en-US"/>
        </w:rPr>
        <w:t xml:space="preserve"> et de </w:t>
      </w:r>
      <w:proofErr w:type="spellStart"/>
      <w:r w:rsidRPr="00D44F34">
        <w:rPr>
          <w:rFonts w:ascii="Times New Roman" w:eastAsia="Calibri" w:hAnsi="Times New Roman" w:cs="Times New Roman"/>
          <w:color w:val="000000" w:themeColor="text1"/>
          <w:sz w:val="24"/>
          <w:szCs w:val="24"/>
          <w:lang w:val="en-US"/>
        </w:rPr>
        <w:t>l´Information</w:t>
      </w:r>
      <w:proofErr w:type="spellEnd"/>
      <w:r w:rsidRPr="00D44F34">
        <w:rPr>
          <w:rFonts w:ascii="Times New Roman" w:eastAsia="Calibri" w:hAnsi="Times New Roman" w:cs="Times New Roman"/>
          <w:color w:val="000000" w:themeColor="text1"/>
          <w:sz w:val="24"/>
          <w:szCs w:val="24"/>
          <w:lang w:val="en-US"/>
        </w:rPr>
        <w:t xml:space="preserve"> </w:t>
      </w:r>
      <w:proofErr w:type="spellStart"/>
      <w:r w:rsidRPr="00D44F34">
        <w:rPr>
          <w:rFonts w:ascii="Times New Roman" w:eastAsia="Calibri" w:hAnsi="Times New Roman" w:cs="Times New Roman"/>
          <w:color w:val="000000" w:themeColor="text1"/>
          <w:sz w:val="24"/>
          <w:szCs w:val="24"/>
          <w:lang w:val="en-US"/>
        </w:rPr>
        <w:t>sur</w:t>
      </w:r>
      <w:proofErr w:type="spellEnd"/>
      <w:r w:rsidRPr="00D44F34">
        <w:rPr>
          <w:rFonts w:ascii="Times New Roman" w:eastAsia="Calibri" w:hAnsi="Times New Roman" w:cs="Times New Roman"/>
          <w:color w:val="000000" w:themeColor="text1"/>
          <w:sz w:val="24"/>
          <w:szCs w:val="24"/>
          <w:lang w:val="en-US"/>
        </w:rPr>
        <w:t xml:space="preserve"> </w:t>
      </w:r>
      <w:proofErr w:type="spellStart"/>
      <w:r w:rsidRPr="00D44F34">
        <w:rPr>
          <w:rFonts w:ascii="Times New Roman" w:eastAsia="Calibri" w:hAnsi="Times New Roman" w:cs="Times New Roman"/>
          <w:color w:val="000000" w:themeColor="text1"/>
          <w:sz w:val="24"/>
          <w:szCs w:val="24"/>
          <w:lang w:val="en-US"/>
        </w:rPr>
        <w:t>l´Économie</w:t>
      </w:r>
      <w:proofErr w:type="spellEnd"/>
      <w:r w:rsidRPr="00D44F34">
        <w:rPr>
          <w:rFonts w:ascii="Times New Roman" w:eastAsia="Calibri" w:hAnsi="Times New Roman" w:cs="Times New Roman"/>
          <w:color w:val="000000" w:themeColor="text1"/>
          <w:sz w:val="24"/>
          <w:szCs w:val="24"/>
          <w:lang w:val="en-US"/>
        </w:rPr>
        <w:t xml:space="preserve"> </w:t>
      </w:r>
      <w:proofErr w:type="spellStart"/>
      <w:r w:rsidRPr="00D44F34">
        <w:rPr>
          <w:rFonts w:ascii="Times New Roman" w:eastAsia="Calibri" w:hAnsi="Times New Roman" w:cs="Times New Roman"/>
          <w:color w:val="000000" w:themeColor="text1"/>
          <w:sz w:val="24"/>
          <w:szCs w:val="24"/>
          <w:lang w:val="en-US"/>
        </w:rPr>
        <w:t>Sociale</w:t>
      </w:r>
      <w:proofErr w:type="spellEnd"/>
      <w:r w:rsidRPr="00D44F34">
        <w:rPr>
          <w:rFonts w:ascii="Times New Roman" w:eastAsia="Calibri" w:hAnsi="Times New Roman" w:cs="Times New Roman"/>
          <w:color w:val="000000" w:themeColor="text1"/>
          <w:sz w:val="24"/>
          <w:szCs w:val="24"/>
          <w:lang w:val="en-US"/>
        </w:rPr>
        <w:t xml:space="preserve"> et </w:t>
      </w:r>
      <w:proofErr w:type="spellStart"/>
      <w:r w:rsidRPr="00D44F34">
        <w:rPr>
          <w:rFonts w:ascii="Times New Roman" w:eastAsia="Calibri" w:hAnsi="Times New Roman" w:cs="Times New Roman"/>
          <w:color w:val="000000" w:themeColor="text1"/>
          <w:sz w:val="24"/>
          <w:szCs w:val="24"/>
          <w:lang w:val="en-US"/>
        </w:rPr>
        <w:t>Coopérative</w:t>
      </w:r>
      <w:proofErr w:type="spellEnd"/>
      <w:r w:rsidRPr="00D44F34">
        <w:rPr>
          <w:rFonts w:ascii="Times New Roman" w:eastAsia="Calibri" w:hAnsi="Times New Roman" w:cs="Times New Roman"/>
          <w:color w:val="000000" w:themeColor="text1"/>
          <w:sz w:val="24"/>
          <w:szCs w:val="24"/>
          <w:lang w:val="en-US"/>
        </w:rPr>
        <w:t xml:space="preserve"> – CIRIEC (2006),  </w:t>
      </w:r>
      <w:r w:rsidRPr="00D44F34">
        <w:rPr>
          <w:rFonts w:ascii="Times New Roman" w:eastAsia="Calibri" w:hAnsi="Times New Roman" w:cs="Times New Roman"/>
          <w:i/>
          <w:color w:val="000000" w:themeColor="text1"/>
          <w:sz w:val="24"/>
          <w:szCs w:val="24"/>
          <w:lang w:val="en-US"/>
        </w:rPr>
        <w:t>Manual for Drawing up the Satellite Accounts of Companies in the Social Economy: Co-operatives and Mutual Societies</w:t>
      </w:r>
      <w:r w:rsidRPr="00D44F34">
        <w:rPr>
          <w:rFonts w:ascii="Times New Roman" w:eastAsia="Calibri" w:hAnsi="Times New Roman" w:cs="Times New Roman"/>
          <w:color w:val="000000" w:themeColor="text1"/>
          <w:sz w:val="24"/>
          <w:szCs w:val="24"/>
          <w:lang w:val="en-US"/>
        </w:rPr>
        <w:t>, European Commission, Enterprise and Industry Directorate–General</w:t>
      </w:r>
      <w:r w:rsidR="00C373DF" w:rsidRPr="00D44F34">
        <w:rPr>
          <w:rFonts w:ascii="Times New Roman" w:eastAsia="Calibri" w:hAnsi="Times New Roman" w:cs="Times New Roman"/>
          <w:color w:val="000000" w:themeColor="text1"/>
          <w:sz w:val="24"/>
          <w:szCs w:val="24"/>
          <w:lang w:val="en-US"/>
        </w:rPr>
        <w:t>, Liege, December.</w:t>
      </w:r>
    </w:p>
    <w:p w14:paraId="0748048F" w14:textId="3249C395" w:rsidR="004015BF" w:rsidRPr="00D44F34" w:rsidRDefault="004015BF" w:rsidP="000C4FE9">
      <w:pPr>
        <w:spacing w:after="0" w:line="360" w:lineRule="auto"/>
        <w:ind w:left="567" w:hanging="567"/>
        <w:jc w:val="both"/>
        <w:rPr>
          <w:rFonts w:ascii="Times New Roman" w:eastAsia="Calibri" w:hAnsi="Times New Roman" w:cs="Times New Roman"/>
          <w:color w:val="000000" w:themeColor="text1"/>
          <w:sz w:val="24"/>
          <w:szCs w:val="24"/>
        </w:rPr>
      </w:pPr>
      <w:r w:rsidRPr="00D44F34">
        <w:rPr>
          <w:rFonts w:ascii="Times New Roman" w:eastAsia="Calibri" w:hAnsi="Times New Roman" w:cs="Times New Roman"/>
          <w:color w:val="000000" w:themeColor="text1"/>
          <w:sz w:val="24"/>
          <w:szCs w:val="24"/>
        </w:rPr>
        <w:t xml:space="preserve">Consiglio nazionale dei dottori commercialisti - Commissione aziende non profit (2004), “Il bilancio  sociale nelle aziende non profit: principi generali e linee guida per la sua adozione”, </w:t>
      </w:r>
      <w:r w:rsidRPr="00D44F34">
        <w:rPr>
          <w:rFonts w:ascii="Times New Roman" w:eastAsia="Calibri" w:hAnsi="Times New Roman" w:cs="Times New Roman"/>
          <w:i/>
          <w:color w:val="000000" w:themeColor="text1"/>
          <w:sz w:val="24"/>
          <w:szCs w:val="24"/>
        </w:rPr>
        <w:t>Raccomandazione n. 7</w:t>
      </w:r>
      <w:r w:rsidR="00F037FB" w:rsidRPr="00D44F34">
        <w:rPr>
          <w:rFonts w:ascii="Times New Roman" w:eastAsia="Calibri" w:hAnsi="Times New Roman" w:cs="Times New Roman"/>
          <w:i/>
          <w:color w:val="000000" w:themeColor="text1"/>
          <w:sz w:val="24"/>
          <w:szCs w:val="24"/>
        </w:rPr>
        <w:t xml:space="preserve">, </w:t>
      </w:r>
      <w:r w:rsidRPr="00D44F34">
        <w:rPr>
          <w:rFonts w:ascii="Times New Roman" w:eastAsia="Calibri" w:hAnsi="Times New Roman" w:cs="Times New Roman"/>
          <w:color w:val="000000" w:themeColor="text1"/>
          <w:sz w:val="24"/>
          <w:szCs w:val="24"/>
        </w:rPr>
        <w:t>Rome</w:t>
      </w:r>
      <w:r w:rsidR="004922ED" w:rsidRPr="00D44F34">
        <w:rPr>
          <w:rFonts w:ascii="Times New Roman" w:eastAsia="Calibri" w:hAnsi="Times New Roman" w:cs="Times New Roman"/>
          <w:color w:val="000000" w:themeColor="text1"/>
          <w:sz w:val="24"/>
          <w:szCs w:val="24"/>
        </w:rPr>
        <w:t>.</w:t>
      </w:r>
    </w:p>
    <w:p w14:paraId="70E38517" w14:textId="77777777" w:rsidR="004015BF" w:rsidRPr="00D44F34" w:rsidRDefault="004015BF" w:rsidP="000C4FE9">
      <w:pPr>
        <w:spacing w:after="0" w:line="360" w:lineRule="auto"/>
        <w:ind w:left="567" w:hanging="567"/>
        <w:jc w:val="both"/>
        <w:rPr>
          <w:rFonts w:ascii="Times New Roman" w:eastAsia="Calibri" w:hAnsi="Times New Roman" w:cs="Times New Roman"/>
          <w:color w:val="000000" w:themeColor="text1"/>
          <w:sz w:val="24"/>
          <w:szCs w:val="24"/>
          <w:lang w:val="en-US"/>
        </w:rPr>
      </w:pPr>
      <w:r w:rsidRPr="00D44F34">
        <w:rPr>
          <w:rFonts w:ascii="Times New Roman" w:eastAsia="Calibri" w:hAnsi="Times New Roman" w:cs="Times New Roman"/>
          <w:color w:val="000000" w:themeColor="text1"/>
          <w:sz w:val="24"/>
          <w:szCs w:val="24"/>
          <w:lang w:val="en-US"/>
        </w:rPr>
        <w:t xml:space="preserve">Drucker, P.F. (1990), </w:t>
      </w:r>
      <w:r w:rsidRPr="00D44F34">
        <w:rPr>
          <w:rFonts w:ascii="Times New Roman" w:eastAsia="Calibri" w:hAnsi="Times New Roman" w:cs="Times New Roman"/>
          <w:i/>
          <w:color w:val="000000" w:themeColor="text1"/>
          <w:sz w:val="24"/>
          <w:szCs w:val="24"/>
          <w:lang w:val="en-US"/>
        </w:rPr>
        <w:t>Managing the Nonprofit Organizations: Principles and Practices</w:t>
      </w:r>
      <w:r w:rsidRPr="00D44F34">
        <w:rPr>
          <w:rFonts w:ascii="Times New Roman" w:eastAsia="Calibri" w:hAnsi="Times New Roman" w:cs="Times New Roman"/>
          <w:color w:val="000000" w:themeColor="text1"/>
          <w:sz w:val="24"/>
          <w:szCs w:val="24"/>
          <w:lang w:val="en-US"/>
        </w:rPr>
        <w:t>, Harper Collins, New York.</w:t>
      </w:r>
    </w:p>
    <w:p w14:paraId="408C3754" w14:textId="39ABA70D" w:rsidR="00001A3D" w:rsidRPr="00D44F34" w:rsidRDefault="00001A3D" w:rsidP="00001A3D">
      <w:pPr>
        <w:spacing w:after="0" w:line="360" w:lineRule="auto"/>
        <w:ind w:left="567" w:hanging="567"/>
        <w:jc w:val="both"/>
        <w:rPr>
          <w:rFonts w:ascii="Times New Roman" w:eastAsia="Calibri" w:hAnsi="Times New Roman" w:cs="Times New Roman"/>
          <w:color w:val="000000" w:themeColor="text1"/>
          <w:sz w:val="24"/>
          <w:szCs w:val="24"/>
          <w:lang w:val="en-US"/>
        </w:rPr>
      </w:pPr>
      <w:proofErr w:type="spellStart"/>
      <w:r w:rsidRPr="00D44F34">
        <w:rPr>
          <w:rFonts w:ascii="Times New Roman" w:eastAsia="Calibri" w:hAnsi="Times New Roman" w:cs="Times New Roman"/>
          <w:color w:val="000000" w:themeColor="text1"/>
          <w:sz w:val="24"/>
          <w:szCs w:val="24"/>
          <w:lang w:val="en-US"/>
        </w:rPr>
        <w:t>Dumay</w:t>
      </w:r>
      <w:proofErr w:type="spellEnd"/>
      <w:r w:rsidRPr="00D44F34">
        <w:rPr>
          <w:rFonts w:ascii="Times New Roman" w:eastAsia="Calibri" w:hAnsi="Times New Roman" w:cs="Times New Roman"/>
          <w:color w:val="000000" w:themeColor="text1"/>
          <w:sz w:val="24"/>
          <w:szCs w:val="24"/>
          <w:lang w:val="en-US"/>
        </w:rPr>
        <w:t xml:space="preserve"> J., </w:t>
      </w:r>
      <w:proofErr w:type="spellStart"/>
      <w:r w:rsidRPr="00D44F34">
        <w:rPr>
          <w:rFonts w:ascii="Times New Roman" w:eastAsia="Calibri" w:hAnsi="Times New Roman" w:cs="Times New Roman"/>
          <w:color w:val="000000" w:themeColor="text1"/>
          <w:sz w:val="24"/>
          <w:szCs w:val="24"/>
          <w:lang w:val="en-US"/>
        </w:rPr>
        <w:t>J.Guthrie</w:t>
      </w:r>
      <w:proofErr w:type="spellEnd"/>
      <w:r w:rsidRPr="00D44F34">
        <w:rPr>
          <w:rFonts w:ascii="Times New Roman" w:eastAsia="Calibri" w:hAnsi="Times New Roman" w:cs="Times New Roman"/>
          <w:color w:val="000000" w:themeColor="text1"/>
          <w:sz w:val="24"/>
          <w:szCs w:val="24"/>
          <w:lang w:val="en-US"/>
        </w:rPr>
        <w:t xml:space="preserve">, </w:t>
      </w:r>
      <w:proofErr w:type="spellStart"/>
      <w:r w:rsidRPr="00D44F34">
        <w:rPr>
          <w:rFonts w:ascii="Times New Roman" w:eastAsia="Calibri" w:hAnsi="Times New Roman" w:cs="Times New Roman"/>
          <w:color w:val="000000" w:themeColor="text1"/>
          <w:sz w:val="24"/>
          <w:szCs w:val="24"/>
          <w:lang w:val="en-US"/>
        </w:rPr>
        <w:t>F.Farneti</w:t>
      </w:r>
      <w:proofErr w:type="spellEnd"/>
      <w:r w:rsidRPr="00D44F34">
        <w:rPr>
          <w:rFonts w:ascii="Times New Roman" w:eastAsia="Calibri" w:hAnsi="Times New Roman" w:cs="Times New Roman"/>
          <w:color w:val="000000" w:themeColor="text1"/>
          <w:sz w:val="24"/>
          <w:szCs w:val="24"/>
          <w:lang w:val="en-US"/>
        </w:rPr>
        <w:t xml:space="preserve"> (2010)</w:t>
      </w:r>
      <w:r w:rsidR="00C373DF" w:rsidRPr="00D44F34">
        <w:rPr>
          <w:rFonts w:ascii="Times New Roman" w:eastAsia="Calibri" w:hAnsi="Times New Roman" w:cs="Times New Roman"/>
          <w:color w:val="000000" w:themeColor="text1"/>
          <w:sz w:val="24"/>
          <w:szCs w:val="24"/>
          <w:lang w:val="en-US"/>
        </w:rPr>
        <w:t>,</w:t>
      </w:r>
      <w:r w:rsidRPr="00D44F34">
        <w:rPr>
          <w:rFonts w:ascii="Times New Roman" w:eastAsia="Calibri" w:hAnsi="Times New Roman" w:cs="Times New Roman"/>
          <w:color w:val="000000" w:themeColor="text1"/>
          <w:sz w:val="24"/>
          <w:szCs w:val="24"/>
          <w:lang w:val="en-US"/>
        </w:rPr>
        <w:t xml:space="preserve"> </w:t>
      </w:r>
      <w:r w:rsidR="00C373DF" w:rsidRPr="00D44F34">
        <w:rPr>
          <w:rFonts w:ascii="Times New Roman" w:eastAsia="Calibri" w:hAnsi="Times New Roman" w:cs="Times New Roman"/>
          <w:color w:val="000000" w:themeColor="text1"/>
          <w:sz w:val="24"/>
          <w:szCs w:val="24"/>
          <w:lang w:val="en-US"/>
        </w:rPr>
        <w:t>“</w:t>
      </w:r>
      <w:proofErr w:type="spellStart"/>
      <w:r w:rsidRPr="00D44F34">
        <w:rPr>
          <w:rFonts w:ascii="Times New Roman" w:eastAsia="Calibri" w:hAnsi="Times New Roman" w:cs="Times New Roman"/>
          <w:color w:val="000000" w:themeColor="text1"/>
          <w:sz w:val="24"/>
          <w:szCs w:val="24"/>
          <w:lang w:val="en-US"/>
        </w:rPr>
        <w:t>Gri</w:t>
      </w:r>
      <w:proofErr w:type="spellEnd"/>
      <w:r w:rsidRPr="00D44F34">
        <w:rPr>
          <w:rFonts w:ascii="Times New Roman" w:eastAsia="Calibri" w:hAnsi="Times New Roman" w:cs="Times New Roman"/>
          <w:color w:val="000000" w:themeColor="text1"/>
          <w:sz w:val="24"/>
          <w:szCs w:val="24"/>
          <w:lang w:val="en-US"/>
        </w:rPr>
        <w:t xml:space="preserve"> Sustainability Reporting Guidelines For Public And Third Sector Organizations</w:t>
      </w:r>
      <w:r w:rsidR="00C373DF" w:rsidRPr="00D44F34">
        <w:rPr>
          <w:rFonts w:ascii="Times New Roman" w:eastAsia="Calibri" w:hAnsi="Times New Roman" w:cs="Times New Roman"/>
          <w:color w:val="000000" w:themeColor="text1"/>
          <w:sz w:val="24"/>
          <w:szCs w:val="24"/>
          <w:lang w:val="en-US"/>
        </w:rPr>
        <w:t>”</w:t>
      </w:r>
      <w:r w:rsidRPr="00D44F34">
        <w:rPr>
          <w:rFonts w:ascii="Times New Roman" w:eastAsia="Calibri" w:hAnsi="Times New Roman" w:cs="Times New Roman"/>
          <w:color w:val="000000" w:themeColor="text1"/>
          <w:sz w:val="24"/>
          <w:szCs w:val="24"/>
          <w:lang w:val="en-US"/>
        </w:rPr>
        <w:t xml:space="preserve">, </w:t>
      </w:r>
      <w:r w:rsidRPr="00D44F34">
        <w:rPr>
          <w:rFonts w:ascii="Times New Roman" w:eastAsia="Calibri" w:hAnsi="Times New Roman" w:cs="Times New Roman"/>
          <w:i/>
          <w:color w:val="000000" w:themeColor="text1"/>
          <w:sz w:val="24"/>
          <w:szCs w:val="24"/>
          <w:lang w:val="en-US"/>
        </w:rPr>
        <w:t>Public Management Review</w:t>
      </w:r>
      <w:r w:rsidRPr="00D44F34">
        <w:rPr>
          <w:rFonts w:ascii="Times New Roman" w:eastAsia="Calibri" w:hAnsi="Times New Roman" w:cs="Times New Roman"/>
          <w:color w:val="000000" w:themeColor="text1"/>
          <w:sz w:val="24"/>
          <w:szCs w:val="24"/>
          <w:lang w:val="en-US"/>
        </w:rPr>
        <w:t>, 12(4) 531-548</w:t>
      </w:r>
      <w:r w:rsidR="00C373DF" w:rsidRPr="00D44F34">
        <w:rPr>
          <w:rFonts w:ascii="Times New Roman" w:eastAsia="Calibri" w:hAnsi="Times New Roman" w:cs="Times New Roman"/>
          <w:color w:val="000000" w:themeColor="text1"/>
          <w:sz w:val="24"/>
          <w:szCs w:val="24"/>
          <w:lang w:val="en-US"/>
        </w:rPr>
        <w:t>.</w:t>
      </w:r>
    </w:p>
    <w:p w14:paraId="1EB618DE" w14:textId="52E0EAD1" w:rsidR="00A16172" w:rsidRPr="00D44F34" w:rsidRDefault="004015BF" w:rsidP="000C4FE9">
      <w:pPr>
        <w:spacing w:after="0" w:line="360" w:lineRule="auto"/>
        <w:ind w:left="567" w:hanging="567"/>
        <w:jc w:val="both"/>
        <w:rPr>
          <w:rFonts w:ascii="Times New Roman" w:hAnsi="Times New Roman" w:cs="Times New Roman"/>
          <w:color w:val="000000" w:themeColor="text1"/>
          <w:sz w:val="24"/>
          <w:szCs w:val="24"/>
          <w:lang w:val="en-US"/>
        </w:rPr>
      </w:pPr>
      <w:r w:rsidRPr="00D44F34">
        <w:rPr>
          <w:rFonts w:ascii="Times New Roman" w:hAnsi="Times New Roman" w:cs="Times New Roman"/>
          <w:color w:val="000000" w:themeColor="text1"/>
          <w:sz w:val="24"/>
          <w:szCs w:val="24"/>
          <w:lang w:val="en-US"/>
        </w:rPr>
        <w:t xml:space="preserve">Global Reporting Initiatives (GRI): </w:t>
      </w:r>
      <w:hyperlink r:id="rId10" w:history="1">
        <w:r w:rsidRPr="00D44F34">
          <w:rPr>
            <w:rFonts w:ascii="Times New Roman" w:hAnsi="Times New Roman" w:cs="Times New Roman"/>
            <w:color w:val="000000" w:themeColor="text1"/>
            <w:sz w:val="24"/>
            <w:szCs w:val="24"/>
            <w:u w:val="single"/>
            <w:lang w:val="en-US"/>
          </w:rPr>
          <w:t>https://www.globalreporting.org/Pages/default.aspx</w:t>
        </w:r>
      </w:hyperlink>
      <w:r w:rsidRPr="00D44F34">
        <w:rPr>
          <w:rFonts w:ascii="Times New Roman" w:hAnsi="Times New Roman" w:cs="Times New Roman"/>
          <w:color w:val="000000" w:themeColor="text1"/>
          <w:sz w:val="24"/>
          <w:szCs w:val="24"/>
          <w:u w:val="single"/>
          <w:lang w:val="en-US"/>
        </w:rPr>
        <w:t xml:space="preserve"> </w:t>
      </w:r>
      <w:r w:rsidRPr="00D44F34">
        <w:rPr>
          <w:rFonts w:ascii="Times New Roman" w:hAnsi="Times New Roman" w:cs="Times New Roman"/>
          <w:color w:val="000000" w:themeColor="text1"/>
          <w:sz w:val="24"/>
          <w:szCs w:val="24"/>
          <w:lang w:val="en-US"/>
        </w:rPr>
        <w:t>(access: 28 August 2013)</w:t>
      </w:r>
      <w:r w:rsidR="004922ED" w:rsidRPr="00D44F34">
        <w:rPr>
          <w:rFonts w:ascii="Times New Roman" w:hAnsi="Times New Roman" w:cs="Times New Roman"/>
          <w:color w:val="000000" w:themeColor="text1"/>
          <w:sz w:val="24"/>
          <w:szCs w:val="24"/>
          <w:lang w:val="en-US"/>
        </w:rPr>
        <w:t>.</w:t>
      </w:r>
    </w:p>
    <w:p w14:paraId="56B1CB5A" w14:textId="58B7CE66" w:rsidR="00A16172" w:rsidRPr="00D44F34" w:rsidRDefault="00A16172" w:rsidP="000C4FE9">
      <w:pPr>
        <w:spacing w:after="0" w:line="360" w:lineRule="auto"/>
        <w:ind w:left="567" w:hanging="567"/>
        <w:jc w:val="both"/>
        <w:rPr>
          <w:rFonts w:ascii="Times New Roman" w:hAnsi="Times New Roman" w:cs="Times New Roman"/>
          <w:color w:val="000000" w:themeColor="text1"/>
          <w:sz w:val="24"/>
          <w:szCs w:val="24"/>
          <w:lang w:val="en-US"/>
        </w:rPr>
      </w:pPr>
      <w:proofErr w:type="spellStart"/>
      <w:r w:rsidRPr="00D44F34">
        <w:rPr>
          <w:rFonts w:ascii="Times New Roman" w:eastAsia="Times New Roman" w:hAnsi="Times New Roman" w:cs="Times New Roman"/>
          <w:color w:val="000000" w:themeColor="text1"/>
          <w:sz w:val="24"/>
          <w:szCs w:val="24"/>
          <w:bdr w:val="none" w:sz="0" w:space="0" w:color="auto" w:frame="1"/>
          <w:lang w:val="en-US" w:eastAsia="it-IT"/>
        </w:rPr>
        <w:t>Greatbanks</w:t>
      </w:r>
      <w:proofErr w:type="spellEnd"/>
      <w:r w:rsidRPr="00D44F34">
        <w:rPr>
          <w:rFonts w:ascii="Times New Roman" w:eastAsia="Times New Roman" w:hAnsi="Times New Roman" w:cs="Times New Roman"/>
          <w:color w:val="000000" w:themeColor="text1"/>
          <w:sz w:val="24"/>
          <w:szCs w:val="24"/>
          <w:bdr w:val="none" w:sz="0" w:space="0" w:color="auto" w:frame="1"/>
          <w:lang w:val="en-US" w:eastAsia="it-IT"/>
        </w:rPr>
        <w:t>, R., Elkin, G.</w:t>
      </w:r>
      <w:r w:rsidR="000C4FE9" w:rsidRPr="00D44F34">
        <w:rPr>
          <w:rFonts w:ascii="Times New Roman" w:eastAsia="Times New Roman" w:hAnsi="Times New Roman" w:cs="Times New Roman"/>
          <w:color w:val="000000" w:themeColor="text1"/>
          <w:sz w:val="24"/>
          <w:szCs w:val="24"/>
          <w:bdr w:val="none" w:sz="0" w:space="0" w:color="auto" w:frame="1"/>
          <w:lang w:val="en-US" w:eastAsia="it-IT"/>
        </w:rPr>
        <w:t xml:space="preserve">, </w:t>
      </w:r>
      <w:r w:rsidRPr="00D44F34">
        <w:rPr>
          <w:rFonts w:ascii="Times New Roman" w:eastAsia="Times New Roman" w:hAnsi="Times New Roman" w:cs="Times New Roman"/>
          <w:color w:val="000000" w:themeColor="text1"/>
          <w:sz w:val="24"/>
          <w:szCs w:val="24"/>
          <w:bdr w:val="none" w:sz="0" w:space="0" w:color="auto" w:frame="1"/>
          <w:lang w:val="en-US" w:eastAsia="it-IT"/>
        </w:rPr>
        <w:t>Manville, G. (2010)</w:t>
      </w:r>
      <w:r w:rsidR="000923F8" w:rsidRPr="00D44F34">
        <w:rPr>
          <w:rFonts w:ascii="Times New Roman" w:eastAsia="Times New Roman" w:hAnsi="Times New Roman" w:cs="Times New Roman"/>
          <w:color w:val="000000" w:themeColor="text1"/>
          <w:sz w:val="24"/>
          <w:szCs w:val="24"/>
          <w:bdr w:val="none" w:sz="0" w:space="0" w:color="auto" w:frame="1"/>
          <w:lang w:val="en-US" w:eastAsia="it-IT"/>
        </w:rPr>
        <w:t>,</w:t>
      </w:r>
      <w:r w:rsidRPr="00D44F34">
        <w:rPr>
          <w:rFonts w:ascii="Times New Roman" w:eastAsia="Times New Roman" w:hAnsi="Times New Roman" w:cs="Times New Roman"/>
          <w:color w:val="000000" w:themeColor="text1"/>
          <w:sz w:val="24"/>
          <w:szCs w:val="24"/>
          <w:bdr w:val="none" w:sz="0" w:space="0" w:color="auto" w:frame="1"/>
          <w:lang w:val="en-US" w:eastAsia="it-IT"/>
        </w:rPr>
        <w:t xml:space="preserve"> </w:t>
      </w:r>
      <w:r w:rsidR="000C4FE9" w:rsidRPr="00D44F34">
        <w:rPr>
          <w:rFonts w:ascii="Times New Roman" w:eastAsia="Times New Roman" w:hAnsi="Times New Roman" w:cs="Times New Roman"/>
          <w:color w:val="000000" w:themeColor="text1"/>
          <w:sz w:val="24"/>
          <w:szCs w:val="24"/>
          <w:bdr w:val="none" w:sz="0" w:space="0" w:color="auto" w:frame="1"/>
          <w:lang w:val="en-US" w:eastAsia="it-IT"/>
        </w:rPr>
        <w:t>“</w:t>
      </w:r>
      <w:r w:rsidRPr="00D44F34">
        <w:rPr>
          <w:rFonts w:ascii="Times New Roman" w:eastAsia="Times New Roman" w:hAnsi="Times New Roman" w:cs="Times New Roman"/>
          <w:color w:val="000000" w:themeColor="text1"/>
          <w:sz w:val="24"/>
          <w:szCs w:val="24"/>
          <w:bdr w:val="none" w:sz="0" w:space="0" w:color="auto" w:frame="1"/>
          <w:lang w:val="en-US" w:eastAsia="it-IT"/>
        </w:rPr>
        <w:t xml:space="preserve">The Use and </w:t>
      </w:r>
      <w:proofErr w:type="spellStart"/>
      <w:r w:rsidRPr="00D44F34">
        <w:rPr>
          <w:rFonts w:ascii="Times New Roman" w:eastAsia="Times New Roman" w:hAnsi="Times New Roman" w:cs="Times New Roman"/>
          <w:color w:val="000000" w:themeColor="text1"/>
          <w:sz w:val="24"/>
          <w:szCs w:val="24"/>
          <w:bdr w:val="none" w:sz="0" w:space="0" w:color="auto" w:frame="1"/>
          <w:lang w:val="en-US" w:eastAsia="it-IT"/>
        </w:rPr>
        <w:t>Ef</w:t>
      </w:r>
      <w:proofErr w:type="spellEnd"/>
      <w:r w:rsidRPr="00D44F34">
        <w:rPr>
          <w:rFonts w:ascii="Times New Roman" w:eastAsia="Times New Roman" w:hAnsi="Times New Roman" w:cs="Times New Roman"/>
          <w:color w:val="000000" w:themeColor="text1"/>
          <w:sz w:val="24"/>
          <w:szCs w:val="24"/>
          <w:bdr w:val="none" w:sz="0" w:space="0" w:color="auto" w:frame="1"/>
          <w:lang w:eastAsia="it-IT"/>
        </w:rPr>
        <w:t>ﬁ</w:t>
      </w:r>
      <w:proofErr w:type="spellStart"/>
      <w:r w:rsidRPr="00D44F34">
        <w:rPr>
          <w:rFonts w:ascii="Times New Roman" w:eastAsia="Times New Roman" w:hAnsi="Times New Roman" w:cs="Times New Roman"/>
          <w:color w:val="000000" w:themeColor="text1"/>
          <w:sz w:val="24"/>
          <w:szCs w:val="24"/>
          <w:bdr w:val="none" w:sz="0" w:space="0" w:color="auto" w:frame="1"/>
          <w:lang w:val="en-US" w:eastAsia="it-IT"/>
        </w:rPr>
        <w:t>cacy</w:t>
      </w:r>
      <w:proofErr w:type="spellEnd"/>
      <w:r w:rsidRPr="00D44F34">
        <w:rPr>
          <w:rFonts w:ascii="Times New Roman" w:eastAsia="Times New Roman" w:hAnsi="Times New Roman" w:cs="Times New Roman"/>
          <w:color w:val="000000" w:themeColor="text1"/>
          <w:sz w:val="24"/>
          <w:szCs w:val="24"/>
          <w:bdr w:val="none" w:sz="0" w:space="0" w:color="auto" w:frame="1"/>
          <w:lang w:val="en-US" w:eastAsia="it-IT"/>
        </w:rPr>
        <w:t xml:space="preserve"> of Anecdotal Performance Reporting </w:t>
      </w:r>
      <w:proofErr w:type="spellStart"/>
      <w:r w:rsidRPr="00D44F34">
        <w:rPr>
          <w:rFonts w:ascii="Times New Roman" w:eastAsia="Times New Roman" w:hAnsi="Times New Roman" w:cs="Times New Roman"/>
          <w:color w:val="000000" w:themeColor="text1"/>
          <w:sz w:val="24"/>
          <w:szCs w:val="24"/>
          <w:bdr w:val="none" w:sz="0" w:space="0" w:color="auto" w:frame="1"/>
          <w:lang w:val="en-US" w:eastAsia="it-IT"/>
        </w:rPr>
        <w:t>in</w:t>
      </w:r>
      <w:r w:rsidRPr="00D44F34">
        <w:rPr>
          <w:rFonts w:ascii="Times New Roman" w:eastAsia="Times New Roman" w:hAnsi="Times New Roman" w:cs="Times New Roman"/>
          <w:color w:val="000000" w:themeColor="text1"/>
          <w:spacing w:val="15"/>
          <w:sz w:val="24"/>
          <w:szCs w:val="24"/>
          <w:bdr w:val="none" w:sz="0" w:space="0" w:color="auto" w:frame="1"/>
          <w:lang w:val="en-US" w:eastAsia="it-IT"/>
        </w:rPr>
        <w:t>the</w:t>
      </w:r>
      <w:proofErr w:type="spellEnd"/>
      <w:r w:rsidRPr="00D44F34">
        <w:rPr>
          <w:rFonts w:ascii="Times New Roman" w:eastAsia="Times New Roman" w:hAnsi="Times New Roman" w:cs="Times New Roman"/>
          <w:color w:val="000000" w:themeColor="text1"/>
          <w:spacing w:val="15"/>
          <w:sz w:val="24"/>
          <w:szCs w:val="24"/>
          <w:bdr w:val="none" w:sz="0" w:space="0" w:color="auto" w:frame="1"/>
          <w:lang w:val="en-US" w:eastAsia="it-IT"/>
        </w:rPr>
        <w:t xml:space="preserve"> Third Sector</w:t>
      </w:r>
      <w:r w:rsidR="000C4FE9" w:rsidRPr="00D44F34">
        <w:rPr>
          <w:rFonts w:ascii="Times New Roman" w:eastAsia="Times New Roman" w:hAnsi="Times New Roman" w:cs="Times New Roman"/>
          <w:color w:val="000000" w:themeColor="text1"/>
          <w:spacing w:val="15"/>
          <w:sz w:val="24"/>
          <w:szCs w:val="24"/>
          <w:bdr w:val="none" w:sz="0" w:space="0" w:color="auto" w:frame="1"/>
          <w:lang w:val="en-US" w:eastAsia="it-IT"/>
        </w:rPr>
        <w:t>”</w:t>
      </w:r>
      <w:r w:rsidRPr="00D44F34">
        <w:rPr>
          <w:rFonts w:ascii="Times New Roman" w:eastAsia="Times New Roman" w:hAnsi="Times New Roman" w:cs="Times New Roman"/>
          <w:color w:val="000000" w:themeColor="text1"/>
          <w:spacing w:val="15"/>
          <w:sz w:val="24"/>
          <w:szCs w:val="24"/>
          <w:bdr w:val="none" w:sz="0" w:space="0" w:color="auto" w:frame="1"/>
          <w:lang w:val="en-US" w:eastAsia="it-IT"/>
        </w:rPr>
        <w:t>.</w:t>
      </w:r>
      <w:r w:rsidRPr="00D44F34">
        <w:rPr>
          <w:rFonts w:ascii="Arial" w:eastAsia="Times New Roman" w:hAnsi="Arial" w:cs="Arial"/>
          <w:color w:val="000000" w:themeColor="text1"/>
          <w:sz w:val="24"/>
          <w:szCs w:val="24"/>
          <w:lang w:val="en-US" w:eastAsia="it-IT"/>
        </w:rPr>
        <w:t xml:space="preserve"> </w:t>
      </w:r>
      <w:r w:rsidRPr="00D44F34">
        <w:rPr>
          <w:rFonts w:ascii="Times New Roman" w:eastAsia="Times New Roman" w:hAnsi="Times New Roman" w:cs="Times New Roman"/>
          <w:i/>
          <w:color w:val="000000" w:themeColor="text1"/>
          <w:spacing w:val="15"/>
          <w:sz w:val="24"/>
          <w:szCs w:val="24"/>
          <w:bdr w:val="none" w:sz="0" w:space="0" w:color="auto" w:frame="1"/>
          <w:lang w:val="en-US" w:eastAsia="it-IT"/>
        </w:rPr>
        <w:t>International Journal of Productivity and Performance Management</w:t>
      </w:r>
      <w:r w:rsidRPr="00D44F34">
        <w:rPr>
          <w:rFonts w:ascii="Times New Roman" w:eastAsia="Times New Roman" w:hAnsi="Times New Roman" w:cs="Times New Roman"/>
          <w:color w:val="000000" w:themeColor="text1"/>
          <w:spacing w:val="15"/>
          <w:sz w:val="24"/>
          <w:szCs w:val="24"/>
          <w:bdr w:val="none" w:sz="0" w:space="0" w:color="auto" w:frame="1"/>
          <w:lang w:val="en-US" w:eastAsia="it-IT"/>
        </w:rPr>
        <w:t>, 59: 6 pp571–85.</w:t>
      </w:r>
    </w:p>
    <w:p w14:paraId="45BA5F83" w14:textId="77777777" w:rsidR="00C020CC" w:rsidRDefault="004015BF" w:rsidP="00C020CC">
      <w:pPr>
        <w:spacing w:after="0" w:line="360" w:lineRule="auto"/>
        <w:ind w:left="567" w:hanging="567"/>
        <w:jc w:val="both"/>
        <w:rPr>
          <w:rFonts w:ascii="Times New Roman" w:hAnsi="Times New Roman" w:cs="Times New Roman"/>
          <w:iCs/>
          <w:color w:val="000000" w:themeColor="text1"/>
          <w:sz w:val="24"/>
          <w:szCs w:val="24"/>
          <w:lang w:val="en-US" w:eastAsia="en-GB"/>
        </w:rPr>
      </w:pPr>
      <w:r w:rsidRPr="00D44F34">
        <w:rPr>
          <w:rFonts w:ascii="Times New Roman" w:hAnsi="Times New Roman" w:cs="Times New Roman"/>
          <w:iCs/>
          <w:color w:val="000000" w:themeColor="text1"/>
          <w:sz w:val="24"/>
          <w:szCs w:val="24"/>
          <w:lang w:val="en-US" w:eastAsia="en-GB"/>
        </w:rPr>
        <w:t xml:space="preserve">International </w:t>
      </w:r>
      <w:proofErr w:type="spellStart"/>
      <w:r w:rsidRPr="00D44F34">
        <w:rPr>
          <w:rFonts w:ascii="Times New Roman" w:hAnsi="Times New Roman" w:cs="Times New Roman"/>
          <w:iCs/>
          <w:color w:val="000000" w:themeColor="text1"/>
          <w:sz w:val="24"/>
          <w:szCs w:val="24"/>
          <w:lang w:val="en-US" w:eastAsia="en-GB"/>
        </w:rPr>
        <w:t>Labour</w:t>
      </w:r>
      <w:proofErr w:type="spellEnd"/>
      <w:r w:rsidRPr="00D44F34">
        <w:rPr>
          <w:rFonts w:ascii="Times New Roman" w:hAnsi="Times New Roman" w:cs="Times New Roman"/>
          <w:iCs/>
          <w:color w:val="000000" w:themeColor="text1"/>
          <w:sz w:val="24"/>
          <w:szCs w:val="24"/>
          <w:lang w:val="en-US" w:eastAsia="en-GB"/>
        </w:rPr>
        <w:t xml:space="preserve"> Organization (2007)</w:t>
      </w:r>
      <w:r w:rsidR="00EF7D03" w:rsidRPr="00D44F34">
        <w:rPr>
          <w:rFonts w:ascii="Times New Roman" w:hAnsi="Times New Roman" w:cs="Times New Roman"/>
          <w:iCs/>
          <w:color w:val="000000" w:themeColor="text1"/>
          <w:sz w:val="24"/>
          <w:szCs w:val="24"/>
          <w:lang w:val="en-US" w:eastAsia="en-GB"/>
        </w:rPr>
        <w:t>,</w:t>
      </w:r>
      <w:r w:rsidRPr="00D44F34">
        <w:rPr>
          <w:rFonts w:ascii="Times New Roman" w:hAnsi="Times New Roman" w:cs="Times New Roman"/>
          <w:iCs/>
          <w:color w:val="000000" w:themeColor="text1"/>
          <w:sz w:val="24"/>
          <w:szCs w:val="24"/>
          <w:lang w:val="en-US" w:eastAsia="en-GB"/>
        </w:rPr>
        <w:t xml:space="preserve"> “Manual on the Measurement of Volunteer Work”, ILO, G</w:t>
      </w:r>
      <w:r w:rsidR="004922ED" w:rsidRPr="00D44F34">
        <w:rPr>
          <w:rFonts w:ascii="Times New Roman" w:hAnsi="Times New Roman" w:cs="Times New Roman"/>
          <w:iCs/>
          <w:color w:val="000000" w:themeColor="text1"/>
          <w:sz w:val="24"/>
          <w:szCs w:val="24"/>
          <w:lang w:val="en-US" w:eastAsia="en-GB"/>
        </w:rPr>
        <w:t>eneva.</w:t>
      </w:r>
    </w:p>
    <w:p w14:paraId="4D370287" w14:textId="19EF0D44" w:rsidR="004015BF" w:rsidRPr="00C020CC" w:rsidRDefault="004015BF" w:rsidP="00C020CC">
      <w:pPr>
        <w:spacing w:after="0" w:line="360" w:lineRule="auto"/>
        <w:ind w:left="567" w:hanging="567"/>
        <w:jc w:val="both"/>
        <w:rPr>
          <w:rFonts w:ascii="Times New Roman" w:hAnsi="Times New Roman" w:cs="Times New Roman"/>
          <w:iCs/>
          <w:color w:val="000000" w:themeColor="text1"/>
          <w:sz w:val="24"/>
          <w:szCs w:val="24"/>
          <w:lang w:val="en-US" w:eastAsia="en-GB"/>
        </w:rPr>
      </w:pPr>
      <w:r w:rsidRPr="00D44F34">
        <w:rPr>
          <w:rFonts w:ascii="Times New Roman" w:eastAsia="Calibri" w:hAnsi="Times New Roman" w:cs="Times New Roman"/>
          <w:color w:val="000000" w:themeColor="text1"/>
          <w:sz w:val="24"/>
          <w:szCs w:val="24"/>
        </w:rPr>
        <w:t xml:space="preserve">Istat (2005), “I conti economici nazionali per settore istituzionale: le nuove stime secondo il Sec95“, </w:t>
      </w:r>
      <w:r w:rsidRPr="00D44F34">
        <w:rPr>
          <w:rFonts w:ascii="Times New Roman" w:eastAsia="Calibri" w:hAnsi="Times New Roman" w:cs="Times New Roman"/>
          <w:i/>
          <w:color w:val="000000" w:themeColor="text1"/>
          <w:sz w:val="24"/>
          <w:szCs w:val="24"/>
        </w:rPr>
        <w:t>Metodi e Norme,</w:t>
      </w:r>
      <w:r w:rsidRPr="00D44F34">
        <w:rPr>
          <w:rFonts w:ascii="Times New Roman" w:eastAsia="Calibri" w:hAnsi="Times New Roman" w:cs="Times New Roman"/>
          <w:color w:val="000000" w:themeColor="text1"/>
          <w:sz w:val="24"/>
          <w:szCs w:val="24"/>
        </w:rPr>
        <w:t xml:space="preserve"> n.23, Istat. </w:t>
      </w:r>
      <w:r w:rsidRPr="00D44F34">
        <w:rPr>
          <w:rFonts w:ascii="Times New Roman" w:eastAsia="Calibri" w:hAnsi="Times New Roman" w:cs="Times New Roman"/>
          <w:color w:val="000000" w:themeColor="text1"/>
          <w:sz w:val="24"/>
          <w:szCs w:val="24"/>
          <w:lang w:val="en-US"/>
        </w:rPr>
        <w:t>Rome.</w:t>
      </w:r>
    </w:p>
    <w:p w14:paraId="5268C13F" w14:textId="4E621C56" w:rsidR="004015BF" w:rsidRPr="00D44F34" w:rsidRDefault="004015BF" w:rsidP="000C4FE9">
      <w:pPr>
        <w:spacing w:after="0" w:line="360" w:lineRule="auto"/>
        <w:ind w:left="567" w:hanging="567"/>
        <w:jc w:val="both"/>
        <w:rPr>
          <w:rFonts w:ascii="Times New Roman" w:eastAsia="Calibri" w:hAnsi="Times New Roman" w:cs="Times New Roman"/>
          <w:color w:val="000000" w:themeColor="text1"/>
          <w:sz w:val="24"/>
          <w:szCs w:val="24"/>
        </w:rPr>
      </w:pPr>
      <w:proofErr w:type="spellStart"/>
      <w:r w:rsidRPr="00D44F34">
        <w:rPr>
          <w:rFonts w:ascii="Times New Roman" w:eastAsia="Calibri" w:hAnsi="Times New Roman" w:cs="Times New Roman"/>
          <w:color w:val="000000" w:themeColor="text1"/>
          <w:sz w:val="24"/>
          <w:szCs w:val="24"/>
          <w:lang w:val="en-US"/>
        </w:rPr>
        <w:t>Istat</w:t>
      </w:r>
      <w:proofErr w:type="spellEnd"/>
      <w:r w:rsidRPr="00D44F34">
        <w:rPr>
          <w:rFonts w:ascii="Times New Roman" w:eastAsia="Calibri" w:hAnsi="Times New Roman" w:cs="Times New Roman"/>
          <w:color w:val="000000" w:themeColor="text1"/>
          <w:sz w:val="24"/>
          <w:szCs w:val="24"/>
          <w:lang w:val="en-US"/>
        </w:rPr>
        <w:t xml:space="preserve"> (2013), </w:t>
      </w:r>
      <w:r w:rsidRPr="00D44F34">
        <w:rPr>
          <w:rFonts w:ascii="Times New Roman" w:eastAsia="Calibri" w:hAnsi="Times New Roman" w:cs="Times New Roman"/>
          <w:i/>
          <w:color w:val="000000" w:themeColor="text1"/>
          <w:sz w:val="24"/>
          <w:szCs w:val="24"/>
          <w:lang w:val="en-US"/>
        </w:rPr>
        <w:t xml:space="preserve">The 9th Census of industry, services and not-for-profits institution,  2011. </w:t>
      </w:r>
      <w:r w:rsidRPr="00D44F34">
        <w:rPr>
          <w:rFonts w:ascii="Times New Roman" w:eastAsia="Calibri" w:hAnsi="Times New Roman" w:cs="Times New Roman"/>
          <w:i/>
          <w:color w:val="000000" w:themeColor="text1"/>
          <w:sz w:val="24"/>
          <w:szCs w:val="24"/>
        </w:rPr>
        <w:t>Preliminary results</w:t>
      </w:r>
      <w:r w:rsidRPr="00D44F34">
        <w:rPr>
          <w:rFonts w:ascii="Times New Roman" w:eastAsia="Calibri" w:hAnsi="Times New Roman" w:cs="Times New Roman"/>
          <w:color w:val="000000" w:themeColor="text1"/>
          <w:sz w:val="24"/>
          <w:szCs w:val="24"/>
        </w:rPr>
        <w:t>, Istat, Rome.</w:t>
      </w:r>
    </w:p>
    <w:p w14:paraId="17CA5D50" w14:textId="40F35266" w:rsidR="004015BF" w:rsidRPr="00D44F34" w:rsidRDefault="004015BF" w:rsidP="000C4FE9">
      <w:pPr>
        <w:spacing w:after="0" w:line="360" w:lineRule="auto"/>
        <w:ind w:left="567" w:hanging="567"/>
        <w:jc w:val="both"/>
        <w:rPr>
          <w:rFonts w:ascii="Times New Roman" w:eastAsia="Calibri" w:hAnsi="Times New Roman" w:cs="Times New Roman"/>
          <w:color w:val="000000" w:themeColor="text1"/>
          <w:sz w:val="24"/>
          <w:szCs w:val="24"/>
        </w:rPr>
      </w:pPr>
      <w:r w:rsidRPr="00D44F34">
        <w:rPr>
          <w:rFonts w:ascii="Times New Roman" w:eastAsia="Calibri" w:hAnsi="Times New Roman" w:cs="Times New Roman"/>
          <w:color w:val="000000" w:themeColor="text1"/>
          <w:sz w:val="24"/>
          <w:szCs w:val="24"/>
        </w:rPr>
        <w:t>Istat-C</w:t>
      </w:r>
      <w:r w:rsidR="00F037FB" w:rsidRPr="00D44F34">
        <w:rPr>
          <w:rFonts w:ascii="Times New Roman" w:eastAsia="Calibri" w:hAnsi="Times New Roman" w:cs="Times New Roman"/>
          <w:color w:val="000000" w:themeColor="text1"/>
          <w:sz w:val="24"/>
          <w:szCs w:val="24"/>
        </w:rPr>
        <w:t>orporate responsability manager network - C</w:t>
      </w:r>
      <w:r w:rsidRPr="00D44F34">
        <w:rPr>
          <w:rFonts w:ascii="Times New Roman" w:eastAsia="Calibri" w:hAnsi="Times New Roman" w:cs="Times New Roman"/>
          <w:color w:val="000000" w:themeColor="text1"/>
          <w:sz w:val="24"/>
          <w:szCs w:val="24"/>
        </w:rPr>
        <w:t>MN</w:t>
      </w:r>
      <w:r w:rsidR="00F037FB" w:rsidRPr="00D44F34">
        <w:rPr>
          <w:rFonts w:ascii="Times New Roman" w:eastAsia="Calibri" w:hAnsi="Times New Roman" w:cs="Times New Roman"/>
          <w:color w:val="000000" w:themeColor="text1"/>
          <w:sz w:val="24"/>
          <w:szCs w:val="24"/>
        </w:rPr>
        <w:t xml:space="preserve"> Italia</w:t>
      </w:r>
      <w:r w:rsidRPr="00D44F34">
        <w:rPr>
          <w:rFonts w:ascii="Times New Roman" w:eastAsia="Calibri" w:hAnsi="Times New Roman" w:cs="Times New Roman"/>
          <w:color w:val="000000" w:themeColor="text1"/>
          <w:sz w:val="24"/>
          <w:szCs w:val="24"/>
        </w:rPr>
        <w:t xml:space="preserve"> (2013), </w:t>
      </w:r>
      <w:r w:rsidRPr="00D44F34">
        <w:rPr>
          <w:rFonts w:ascii="Times New Roman" w:eastAsia="Calibri" w:hAnsi="Times New Roman" w:cs="Times New Roman"/>
          <w:i/>
          <w:color w:val="000000" w:themeColor="text1"/>
          <w:sz w:val="24"/>
          <w:szCs w:val="24"/>
        </w:rPr>
        <w:t>Oltre il dato finanziario: imprese e benessere collettivo. L’importanza dell’armonizzazione tra bilanci sociali delle grandi imprese e statistiche ufficiali</w:t>
      </w:r>
      <w:r w:rsidRPr="00D44F34">
        <w:rPr>
          <w:rFonts w:ascii="Times New Roman" w:eastAsia="Calibri" w:hAnsi="Times New Roman" w:cs="Times New Roman"/>
          <w:color w:val="000000" w:themeColor="text1"/>
          <w:sz w:val="24"/>
          <w:szCs w:val="24"/>
        </w:rPr>
        <w:t xml:space="preserve">, Istat. Rome. </w:t>
      </w:r>
      <w:hyperlink r:id="rId11" w:history="1">
        <w:r w:rsidR="00C87869" w:rsidRPr="00D44F34">
          <w:rPr>
            <w:rStyle w:val="Collegamentoipertestuale"/>
            <w:rFonts w:ascii="Times New Roman" w:eastAsia="Calibri" w:hAnsi="Times New Roman" w:cs="Times New Roman"/>
            <w:color w:val="000000" w:themeColor="text1"/>
            <w:sz w:val="24"/>
            <w:szCs w:val="24"/>
          </w:rPr>
          <w:t>http://www.istat.it/it/files/2013/03/completo.pdf</w:t>
        </w:r>
      </w:hyperlink>
    </w:p>
    <w:p w14:paraId="496A8E38" w14:textId="77777777" w:rsidR="004015BF" w:rsidRPr="00D44F34" w:rsidRDefault="004015BF" w:rsidP="000C4FE9">
      <w:pPr>
        <w:spacing w:after="0" w:line="360" w:lineRule="auto"/>
        <w:ind w:left="567" w:hanging="567"/>
        <w:jc w:val="both"/>
        <w:rPr>
          <w:rFonts w:ascii="Times New Roman" w:hAnsi="Times New Roman" w:cs="Times New Roman"/>
          <w:color w:val="000000" w:themeColor="text1"/>
          <w:sz w:val="24"/>
          <w:szCs w:val="24"/>
        </w:rPr>
      </w:pPr>
      <w:r w:rsidRPr="00D44F34">
        <w:rPr>
          <w:rFonts w:ascii="Times New Roman" w:hAnsi="Times New Roman" w:cs="Times New Roman"/>
          <w:color w:val="000000" w:themeColor="text1"/>
          <w:sz w:val="24"/>
          <w:szCs w:val="24"/>
        </w:rPr>
        <w:t xml:space="preserve">Istituto italiano della Dotazione (2011), </w:t>
      </w:r>
      <w:r w:rsidRPr="00D44F34">
        <w:rPr>
          <w:rFonts w:ascii="Times New Roman" w:hAnsi="Times New Roman" w:cs="Times New Roman"/>
          <w:i/>
          <w:color w:val="000000" w:themeColor="text1"/>
          <w:sz w:val="24"/>
          <w:szCs w:val="24"/>
        </w:rPr>
        <w:t>Carta della Donazione,</w:t>
      </w:r>
      <w:r w:rsidRPr="00D44F34">
        <w:rPr>
          <w:rFonts w:ascii="Times New Roman" w:hAnsi="Times New Roman" w:cs="Times New Roman"/>
          <w:color w:val="000000" w:themeColor="text1"/>
          <w:sz w:val="24"/>
          <w:szCs w:val="24"/>
        </w:rPr>
        <w:t xml:space="preserve"> </w:t>
      </w:r>
      <w:proofErr w:type="spellStart"/>
      <w:r w:rsidRPr="00D44F34">
        <w:rPr>
          <w:rFonts w:ascii="Times New Roman" w:hAnsi="Times New Roman" w:cs="Times New Roman"/>
          <w:color w:val="000000" w:themeColor="text1"/>
          <w:sz w:val="24"/>
          <w:szCs w:val="24"/>
        </w:rPr>
        <w:t>available</w:t>
      </w:r>
      <w:proofErr w:type="spellEnd"/>
      <w:r w:rsidRPr="00D44F34">
        <w:rPr>
          <w:rFonts w:ascii="Times New Roman" w:hAnsi="Times New Roman" w:cs="Times New Roman"/>
          <w:color w:val="000000" w:themeColor="text1"/>
          <w:sz w:val="24"/>
          <w:szCs w:val="24"/>
        </w:rPr>
        <w:t xml:space="preserve"> </w:t>
      </w:r>
      <w:proofErr w:type="spellStart"/>
      <w:r w:rsidRPr="00D44F34">
        <w:rPr>
          <w:rFonts w:ascii="Times New Roman" w:hAnsi="Times New Roman" w:cs="Times New Roman"/>
          <w:color w:val="000000" w:themeColor="text1"/>
          <w:sz w:val="24"/>
          <w:szCs w:val="24"/>
        </w:rPr>
        <w:t>at:</w:t>
      </w:r>
      <w:hyperlink r:id="rId12" w:history="1">
        <w:r w:rsidRPr="00D44F34">
          <w:rPr>
            <w:rFonts w:ascii="Times New Roman" w:hAnsi="Times New Roman" w:cs="Times New Roman"/>
            <w:color w:val="000000" w:themeColor="text1"/>
            <w:sz w:val="24"/>
            <w:szCs w:val="24"/>
          </w:rPr>
          <w:t>http</w:t>
        </w:r>
        <w:proofErr w:type="spellEnd"/>
        <w:r w:rsidRPr="00D44F34">
          <w:rPr>
            <w:rFonts w:ascii="Times New Roman" w:hAnsi="Times New Roman" w:cs="Times New Roman"/>
            <w:color w:val="000000" w:themeColor="text1"/>
            <w:sz w:val="24"/>
            <w:szCs w:val="24"/>
          </w:rPr>
          <w:t>://www.istitutoitalianodonazione.it/menu.asp?r=564&amp;a=4481</w:t>
        </w:r>
      </w:hyperlink>
    </w:p>
    <w:p w14:paraId="17DED11D" w14:textId="51ACF55C" w:rsidR="004015BF" w:rsidRPr="00D44F34" w:rsidRDefault="004015BF" w:rsidP="000C4FE9">
      <w:pPr>
        <w:spacing w:after="0" w:line="360" w:lineRule="auto"/>
        <w:ind w:left="567" w:hanging="567"/>
        <w:jc w:val="both"/>
        <w:rPr>
          <w:rFonts w:ascii="Times New Roman" w:hAnsi="Times New Roman" w:cs="Times New Roman"/>
          <w:color w:val="000000" w:themeColor="text1"/>
          <w:sz w:val="24"/>
          <w:szCs w:val="24"/>
          <w:shd w:val="clear" w:color="auto" w:fill="FFFFFF"/>
          <w:lang w:val="en-US"/>
        </w:rPr>
      </w:pPr>
      <w:r w:rsidRPr="00D44F34">
        <w:rPr>
          <w:rFonts w:ascii="Times New Roman" w:hAnsi="Times New Roman" w:cs="Times New Roman"/>
          <w:color w:val="000000" w:themeColor="text1"/>
          <w:sz w:val="24"/>
          <w:szCs w:val="24"/>
          <w:lang w:val="en-US"/>
        </w:rPr>
        <w:t xml:space="preserve">Manville, G., </w:t>
      </w:r>
      <w:proofErr w:type="spellStart"/>
      <w:r w:rsidRPr="00D44F34">
        <w:rPr>
          <w:rFonts w:ascii="Times New Roman" w:hAnsi="Times New Roman" w:cs="Times New Roman"/>
          <w:color w:val="000000" w:themeColor="text1"/>
          <w:sz w:val="24"/>
          <w:szCs w:val="24"/>
          <w:lang w:val="en-US"/>
        </w:rPr>
        <w:t>Greatbanks</w:t>
      </w:r>
      <w:proofErr w:type="spellEnd"/>
      <w:r w:rsidRPr="00D44F34">
        <w:rPr>
          <w:rFonts w:ascii="Times New Roman" w:hAnsi="Times New Roman" w:cs="Times New Roman"/>
          <w:color w:val="000000" w:themeColor="text1"/>
          <w:sz w:val="24"/>
          <w:szCs w:val="24"/>
          <w:lang w:val="en-US"/>
        </w:rPr>
        <w:t>, R. (2010)</w:t>
      </w:r>
      <w:r w:rsidR="00A2794E" w:rsidRPr="00D44F34">
        <w:rPr>
          <w:rFonts w:ascii="Times New Roman" w:hAnsi="Times New Roman" w:cs="Times New Roman"/>
          <w:color w:val="000000" w:themeColor="text1"/>
          <w:sz w:val="24"/>
          <w:szCs w:val="24"/>
          <w:lang w:val="en-US"/>
        </w:rPr>
        <w:t>,</w:t>
      </w:r>
      <w:r w:rsidRPr="00D44F34">
        <w:rPr>
          <w:rFonts w:ascii="Times New Roman" w:hAnsi="Times New Roman" w:cs="Times New Roman"/>
          <w:color w:val="000000" w:themeColor="text1"/>
          <w:sz w:val="24"/>
          <w:szCs w:val="24"/>
          <w:lang w:val="en-US"/>
        </w:rPr>
        <w:t xml:space="preserve"> Special issue on “Performance measurement in the Third</w:t>
      </w:r>
      <w:r w:rsidRPr="00D44F34">
        <w:rPr>
          <w:rFonts w:ascii="Times New Roman" w:hAnsi="Times New Roman" w:cs="Times New Roman"/>
          <w:color w:val="000000" w:themeColor="text1"/>
          <w:sz w:val="24"/>
          <w:szCs w:val="24"/>
          <w:shd w:val="clear" w:color="auto" w:fill="FFFFFF"/>
          <w:lang w:val="en-US"/>
        </w:rPr>
        <w:t xml:space="preserve"> Sector”. </w:t>
      </w:r>
      <w:r w:rsidRPr="00D44F34">
        <w:rPr>
          <w:rFonts w:ascii="Times New Roman" w:hAnsi="Times New Roman" w:cs="Times New Roman"/>
          <w:i/>
          <w:color w:val="000000" w:themeColor="text1"/>
          <w:sz w:val="24"/>
          <w:szCs w:val="24"/>
          <w:shd w:val="clear" w:color="auto" w:fill="FFFFFF"/>
          <w:lang w:val="en-US"/>
        </w:rPr>
        <w:t>International Journal of Productivity and Performance Management</w:t>
      </w:r>
      <w:r w:rsidRPr="00D44F34">
        <w:rPr>
          <w:rFonts w:ascii="Times New Roman" w:hAnsi="Times New Roman" w:cs="Times New Roman"/>
          <w:color w:val="000000" w:themeColor="text1"/>
          <w:sz w:val="24"/>
          <w:szCs w:val="24"/>
          <w:shd w:val="clear" w:color="auto" w:fill="FFFFFF"/>
          <w:lang w:val="en-US"/>
        </w:rPr>
        <w:t>, Vol. 59, No. 6, pp. 519-598.</w:t>
      </w:r>
    </w:p>
    <w:p w14:paraId="5A09060C" w14:textId="734DB03F" w:rsidR="004015BF" w:rsidRPr="00D44F34" w:rsidRDefault="004015BF" w:rsidP="000C4FE9">
      <w:pPr>
        <w:spacing w:after="0" w:line="360" w:lineRule="auto"/>
        <w:ind w:left="567" w:hanging="567"/>
        <w:jc w:val="both"/>
        <w:rPr>
          <w:rFonts w:ascii="Times New Roman" w:eastAsia="Calibri" w:hAnsi="Times New Roman" w:cs="Times New Roman"/>
          <w:color w:val="000000" w:themeColor="text1"/>
          <w:sz w:val="24"/>
          <w:szCs w:val="24"/>
        </w:rPr>
      </w:pPr>
      <w:r w:rsidRPr="00D44F34">
        <w:rPr>
          <w:rFonts w:ascii="Times New Roman" w:eastAsia="Calibri" w:hAnsi="Times New Roman" w:cs="Times New Roman"/>
          <w:color w:val="000000" w:themeColor="text1"/>
          <w:sz w:val="24"/>
          <w:szCs w:val="24"/>
        </w:rPr>
        <w:lastRenderedPageBreak/>
        <w:t>Marcon, G., Tieghi, M. (2000)</w:t>
      </w:r>
      <w:r w:rsidR="00A2794E" w:rsidRPr="00D44F34">
        <w:rPr>
          <w:rFonts w:ascii="Times New Roman" w:eastAsia="Calibri" w:hAnsi="Times New Roman" w:cs="Times New Roman"/>
          <w:color w:val="000000" w:themeColor="text1"/>
          <w:sz w:val="24"/>
          <w:szCs w:val="24"/>
        </w:rPr>
        <w:t>,</w:t>
      </w:r>
      <w:r w:rsidRPr="00D44F34">
        <w:rPr>
          <w:rFonts w:ascii="Times New Roman" w:eastAsia="Calibri" w:hAnsi="Times New Roman" w:cs="Times New Roman"/>
          <w:color w:val="000000" w:themeColor="text1"/>
          <w:sz w:val="24"/>
          <w:szCs w:val="24"/>
        </w:rPr>
        <w:t xml:space="preserve"> “Sistema informativo e misurazioni economiche nelle aziende nonprofit”, in Zangrandi, A., </w:t>
      </w:r>
      <w:r w:rsidRPr="00D44F34">
        <w:rPr>
          <w:rFonts w:ascii="Times New Roman" w:eastAsia="Calibri" w:hAnsi="Times New Roman" w:cs="Times New Roman"/>
          <w:i/>
          <w:color w:val="000000" w:themeColor="text1"/>
          <w:sz w:val="24"/>
          <w:szCs w:val="24"/>
        </w:rPr>
        <w:t>Aziende nonprofit</w:t>
      </w:r>
      <w:r w:rsidRPr="00D44F34">
        <w:rPr>
          <w:rFonts w:ascii="Times New Roman" w:eastAsia="Calibri" w:hAnsi="Times New Roman" w:cs="Times New Roman"/>
          <w:color w:val="000000" w:themeColor="text1"/>
          <w:sz w:val="24"/>
          <w:szCs w:val="24"/>
        </w:rPr>
        <w:t>, Egea, Milano.</w:t>
      </w:r>
    </w:p>
    <w:p w14:paraId="2739E343" w14:textId="066F5B53" w:rsidR="004015BF" w:rsidRPr="00D44F34" w:rsidRDefault="004015BF" w:rsidP="000C4FE9">
      <w:pPr>
        <w:spacing w:after="0" w:line="360" w:lineRule="auto"/>
        <w:ind w:left="567" w:hanging="567"/>
        <w:jc w:val="both"/>
        <w:rPr>
          <w:rFonts w:ascii="Times New Roman" w:hAnsi="Times New Roman" w:cs="Times New Roman"/>
          <w:color w:val="000000" w:themeColor="text1"/>
          <w:sz w:val="24"/>
          <w:szCs w:val="24"/>
        </w:rPr>
      </w:pPr>
      <w:r w:rsidRPr="00D44F34">
        <w:rPr>
          <w:rFonts w:ascii="Times New Roman" w:hAnsi="Times New Roman" w:cs="Times New Roman"/>
          <w:color w:val="000000" w:themeColor="text1"/>
          <w:sz w:val="24"/>
          <w:szCs w:val="24"/>
        </w:rPr>
        <w:t xml:space="preserve">Meffert, H. (2005), “Las fundaciones como impulso para el cambio”, in </w:t>
      </w:r>
      <w:r w:rsidRPr="00D44F34">
        <w:rPr>
          <w:rFonts w:ascii="Times New Roman" w:hAnsi="Times New Roman" w:cs="Times New Roman"/>
          <w:i/>
          <w:color w:val="000000" w:themeColor="text1"/>
          <w:sz w:val="24"/>
          <w:szCs w:val="24"/>
        </w:rPr>
        <w:t>Responsabilidad cívica</w:t>
      </w:r>
      <w:r w:rsidRPr="00D44F34">
        <w:rPr>
          <w:rFonts w:ascii="Times New Roman" w:hAnsi="Times New Roman" w:cs="Times New Roman"/>
          <w:color w:val="000000" w:themeColor="text1"/>
          <w:sz w:val="24"/>
          <w:szCs w:val="24"/>
        </w:rPr>
        <w:t>, Fundación Bertelsmann, Barcelona.</w:t>
      </w:r>
    </w:p>
    <w:p w14:paraId="72D04034" w14:textId="77777777" w:rsidR="004015BF" w:rsidRPr="00D44F34" w:rsidRDefault="004015BF" w:rsidP="000C4FE9">
      <w:pPr>
        <w:spacing w:after="0" w:line="360" w:lineRule="auto"/>
        <w:ind w:left="567" w:hanging="567"/>
        <w:jc w:val="both"/>
        <w:rPr>
          <w:rFonts w:ascii="Times New Roman" w:eastAsia="Calibri" w:hAnsi="Times New Roman" w:cs="Times New Roman"/>
          <w:color w:val="000000" w:themeColor="text1"/>
          <w:sz w:val="24"/>
          <w:szCs w:val="24"/>
        </w:rPr>
      </w:pPr>
      <w:r w:rsidRPr="00D44F34">
        <w:rPr>
          <w:rFonts w:ascii="Times New Roman" w:eastAsia="Calibri" w:hAnsi="Times New Roman" w:cs="Times New Roman"/>
          <w:color w:val="000000" w:themeColor="text1"/>
          <w:sz w:val="24"/>
          <w:szCs w:val="24"/>
        </w:rPr>
        <w:t xml:space="preserve">Ministero del lavoro e delle politiche sociali, Ministero dello sviluppo economico (2013), </w:t>
      </w:r>
      <w:r w:rsidRPr="00D44F34">
        <w:rPr>
          <w:rFonts w:ascii="Times New Roman" w:eastAsia="Calibri" w:hAnsi="Times New Roman" w:cs="Times New Roman"/>
          <w:i/>
          <w:color w:val="000000" w:themeColor="text1"/>
          <w:sz w:val="24"/>
          <w:szCs w:val="24"/>
        </w:rPr>
        <w:t>Piano d’azione nazionale sulla responsabilità sociale d’impresa 2012-2014</w:t>
      </w:r>
      <w:r w:rsidRPr="00D44F34">
        <w:rPr>
          <w:rFonts w:ascii="Times New Roman" w:eastAsia="Calibri" w:hAnsi="Times New Roman" w:cs="Times New Roman"/>
          <w:color w:val="000000" w:themeColor="text1"/>
          <w:sz w:val="24"/>
          <w:szCs w:val="24"/>
        </w:rPr>
        <w:t>, Rome, Italy available at: http://www.lavoro.gov.it/NR/rdonlyres/839B6CCE-9BE5-4086-85B9-DBDBE0C60590/0/Piano_Azione_RSI_2012_14.pdf</w:t>
      </w:r>
    </w:p>
    <w:p w14:paraId="3A3BF3F1" w14:textId="1EF32142" w:rsidR="004015BF" w:rsidRPr="00D44F34" w:rsidRDefault="004015BF" w:rsidP="000C4FE9">
      <w:pPr>
        <w:spacing w:after="0" w:line="360" w:lineRule="auto"/>
        <w:ind w:left="567" w:hanging="567"/>
        <w:jc w:val="both"/>
        <w:rPr>
          <w:rFonts w:ascii="Times New Roman" w:hAnsi="Times New Roman" w:cs="Times New Roman"/>
          <w:color w:val="000000" w:themeColor="text1"/>
          <w:sz w:val="24"/>
          <w:szCs w:val="24"/>
        </w:rPr>
      </w:pPr>
      <w:r w:rsidRPr="00D44F34">
        <w:rPr>
          <w:rFonts w:ascii="Times New Roman" w:hAnsi="Times New Roman" w:cs="Times New Roman"/>
          <w:color w:val="000000" w:themeColor="text1"/>
          <w:sz w:val="24"/>
          <w:szCs w:val="24"/>
        </w:rPr>
        <w:t>Monteduro</w:t>
      </w:r>
      <w:r w:rsidR="00A2794E" w:rsidRPr="00D44F34">
        <w:rPr>
          <w:rFonts w:ascii="Times New Roman" w:hAnsi="Times New Roman" w:cs="Times New Roman"/>
          <w:color w:val="000000" w:themeColor="text1"/>
          <w:sz w:val="24"/>
          <w:szCs w:val="24"/>
        </w:rPr>
        <w:t>,</w:t>
      </w:r>
      <w:r w:rsidRPr="00D44F34">
        <w:rPr>
          <w:rFonts w:ascii="Times New Roman" w:hAnsi="Times New Roman" w:cs="Times New Roman"/>
          <w:color w:val="000000" w:themeColor="text1"/>
          <w:sz w:val="24"/>
          <w:szCs w:val="24"/>
        </w:rPr>
        <w:t xml:space="preserve"> F., Hinna</w:t>
      </w:r>
      <w:r w:rsidR="00A2794E" w:rsidRPr="00D44F34">
        <w:rPr>
          <w:rFonts w:ascii="Times New Roman" w:hAnsi="Times New Roman" w:cs="Times New Roman"/>
          <w:color w:val="000000" w:themeColor="text1"/>
          <w:sz w:val="24"/>
          <w:szCs w:val="24"/>
        </w:rPr>
        <w:t>,</w:t>
      </w:r>
      <w:r w:rsidRPr="00D44F34">
        <w:rPr>
          <w:rFonts w:ascii="Times New Roman" w:hAnsi="Times New Roman" w:cs="Times New Roman"/>
          <w:color w:val="000000" w:themeColor="text1"/>
          <w:sz w:val="24"/>
          <w:szCs w:val="24"/>
        </w:rPr>
        <w:t xml:space="preserve"> A. (2005), “Il sistema integrato di controllo”, in Hinna A., </w:t>
      </w:r>
      <w:r w:rsidRPr="00D44F34">
        <w:rPr>
          <w:rFonts w:ascii="Times New Roman" w:hAnsi="Times New Roman" w:cs="Times New Roman"/>
          <w:i/>
          <w:color w:val="000000" w:themeColor="text1"/>
          <w:sz w:val="24"/>
          <w:szCs w:val="24"/>
        </w:rPr>
        <w:t>Gestire  e organizzare nel terzo settore</w:t>
      </w:r>
      <w:r w:rsidR="001F2C50" w:rsidRPr="00D44F34">
        <w:rPr>
          <w:rFonts w:ascii="Times New Roman" w:hAnsi="Times New Roman" w:cs="Times New Roman"/>
          <w:color w:val="000000" w:themeColor="text1"/>
          <w:sz w:val="24"/>
          <w:szCs w:val="24"/>
        </w:rPr>
        <w:t>,</w:t>
      </w:r>
      <w:r w:rsidRPr="00D44F34">
        <w:rPr>
          <w:rFonts w:ascii="Times New Roman" w:hAnsi="Times New Roman" w:cs="Times New Roman"/>
          <w:color w:val="000000" w:themeColor="text1"/>
          <w:sz w:val="24"/>
          <w:szCs w:val="24"/>
        </w:rPr>
        <w:t xml:space="preserve"> Carocci, Roma.</w:t>
      </w:r>
    </w:p>
    <w:p w14:paraId="3884275C" w14:textId="6CFCC53C" w:rsidR="00111584" w:rsidRPr="00D44F34" w:rsidRDefault="00111584" w:rsidP="000C4FE9">
      <w:pPr>
        <w:spacing w:after="0" w:line="360" w:lineRule="auto"/>
        <w:ind w:left="567" w:hanging="567"/>
        <w:jc w:val="both"/>
        <w:rPr>
          <w:rFonts w:ascii="Times New Roman" w:hAnsi="Times New Roman" w:cs="Times New Roman"/>
          <w:color w:val="000000" w:themeColor="text1"/>
          <w:sz w:val="24"/>
          <w:szCs w:val="24"/>
          <w:lang w:val="en-US"/>
        </w:rPr>
      </w:pPr>
      <w:r w:rsidRPr="00D44F34">
        <w:rPr>
          <w:rFonts w:ascii="Times New Roman" w:hAnsi="Times New Roman" w:cs="Times New Roman"/>
          <w:color w:val="000000" w:themeColor="text1"/>
          <w:sz w:val="24"/>
          <w:szCs w:val="24"/>
          <w:lang w:val="en-US"/>
        </w:rPr>
        <w:t>Mo</w:t>
      </w:r>
      <w:r w:rsidR="005B25D0" w:rsidRPr="00D44F34">
        <w:rPr>
          <w:rFonts w:ascii="Times New Roman" w:hAnsi="Times New Roman" w:cs="Times New Roman"/>
          <w:color w:val="000000" w:themeColor="text1"/>
          <w:sz w:val="24"/>
          <w:szCs w:val="24"/>
          <w:lang w:val="en-US"/>
        </w:rPr>
        <w:t>rgan, G.G., Fletcher, N.J. (2011)</w:t>
      </w:r>
      <w:r w:rsidRPr="00D44F34">
        <w:rPr>
          <w:rFonts w:ascii="Times New Roman" w:hAnsi="Times New Roman" w:cs="Times New Roman"/>
          <w:color w:val="000000" w:themeColor="text1"/>
          <w:sz w:val="24"/>
          <w:szCs w:val="24"/>
          <w:lang w:val="en-US"/>
        </w:rPr>
        <w:t xml:space="preserve">. </w:t>
      </w:r>
      <w:r w:rsidR="005B25D0" w:rsidRPr="00D44F34">
        <w:rPr>
          <w:rFonts w:ascii="Times New Roman" w:hAnsi="Times New Roman" w:cs="Times New Roman"/>
          <w:color w:val="000000" w:themeColor="text1"/>
          <w:sz w:val="24"/>
          <w:szCs w:val="24"/>
          <w:lang w:val="en-US"/>
        </w:rPr>
        <w:t>“</w:t>
      </w:r>
      <w:r w:rsidRPr="00D44F34">
        <w:rPr>
          <w:rFonts w:ascii="Times New Roman" w:hAnsi="Times New Roman" w:cs="Times New Roman"/>
          <w:color w:val="000000" w:themeColor="text1"/>
          <w:sz w:val="24"/>
          <w:szCs w:val="24"/>
          <w:lang w:val="en-US"/>
        </w:rPr>
        <w:t xml:space="preserve">Public Benefit Reporting by </w:t>
      </w:r>
      <w:proofErr w:type="spellStart"/>
      <w:r w:rsidRPr="00D44F34">
        <w:rPr>
          <w:rFonts w:ascii="Times New Roman" w:hAnsi="Times New Roman" w:cs="Times New Roman"/>
          <w:color w:val="000000" w:themeColor="text1"/>
          <w:sz w:val="24"/>
          <w:szCs w:val="24"/>
          <w:lang w:val="en-US"/>
        </w:rPr>
        <w:t>Charitieis</w:t>
      </w:r>
      <w:proofErr w:type="spellEnd"/>
      <w:r w:rsidR="005B25D0" w:rsidRPr="00D44F34">
        <w:rPr>
          <w:rFonts w:ascii="Times New Roman" w:hAnsi="Times New Roman" w:cs="Times New Roman"/>
          <w:color w:val="000000" w:themeColor="text1"/>
          <w:sz w:val="24"/>
          <w:szCs w:val="24"/>
          <w:lang w:val="en-US"/>
        </w:rPr>
        <w:t>”</w:t>
      </w:r>
      <w:r w:rsidRPr="00D44F34">
        <w:rPr>
          <w:rFonts w:ascii="Times New Roman" w:hAnsi="Times New Roman" w:cs="Times New Roman"/>
          <w:color w:val="000000" w:themeColor="text1"/>
          <w:sz w:val="24"/>
          <w:szCs w:val="24"/>
          <w:lang w:val="en-US"/>
        </w:rPr>
        <w:t xml:space="preserve">, </w:t>
      </w:r>
      <w:r w:rsidRPr="00D44F34">
        <w:rPr>
          <w:rFonts w:ascii="Times New Roman" w:hAnsi="Times New Roman" w:cs="Times New Roman"/>
          <w:i/>
          <w:color w:val="000000" w:themeColor="text1"/>
          <w:sz w:val="24"/>
          <w:szCs w:val="24"/>
          <w:lang w:val="en-US"/>
        </w:rPr>
        <w:t>Charity Commission</w:t>
      </w:r>
      <w:r w:rsidRPr="00D44F34">
        <w:rPr>
          <w:rFonts w:ascii="Times New Roman" w:hAnsi="Times New Roman" w:cs="Times New Roman"/>
          <w:color w:val="000000" w:themeColor="text1"/>
          <w:sz w:val="24"/>
          <w:szCs w:val="24"/>
          <w:lang w:val="en-US"/>
        </w:rPr>
        <w:t>, Liverpool</w:t>
      </w:r>
    </w:p>
    <w:p w14:paraId="5AA050F3" w14:textId="366B7219" w:rsidR="00111584" w:rsidRPr="00D44F34" w:rsidRDefault="005B25D0" w:rsidP="000C4FE9">
      <w:pPr>
        <w:spacing w:after="0" w:line="360" w:lineRule="auto"/>
        <w:ind w:left="567" w:hanging="567"/>
        <w:jc w:val="both"/>
        <w:rPr>
          <w:rFonts w:ascii="Times New Roman" w:hAnsi="Times New Roman" w:cs="Times New Roman"/>
          <w:color w:val="000000" w:themeColor="text1"/>
          <w:sz w:val="24"/>
          <w:szCs w:val="24"/>
          <w:lang w:val="en-US"/>
        </w:rPr>
      </w:pPr>
      <w:r w:rsidRPr="00D44F34">
        <w:rPr>
          <w:rFonts w:ascii="Times New Roman" w:hAnsi="Times New Roman" w:cs="Times New Roman"/>
          <w:color w:val="000000" w:themeColor="text1"/>
          <w:sz w:val="24"/>
          <w:szCs w:val="24"/>
          <w:lang w:val="en-US"/>
        </w:rPr>
        <w:t>Morgan, G.G. (</w:t>
      </w:r>
      <w:r w:rsidR="00111584" w:rsidRPr="00D44F34">
        <w:rPr>
          <w:rFonts w:ascii="Times New Roman" w:hAnsi="Times New Roman" w:cs="Times New Roman"/>
          <w:color w:val="000000" w:themeColor="text1"/>
          <w:sz w:val="24"/>
          <w:szCs w:val="24"/>
          <w:lang w:val="en-US"/>
        </w:rPr>
        <w:t>2013</w:t>
      </w:r>
      <w:r w:rsidRPr="00D44F34">
        <w:rPr>
          <w:rFonts w:ascii="Times New Roman" w:hAnsi="Times New Roman" w:cs="Times New Roman"/>
          <w:color w:val="000000" w:themeColor="text1"/>
          <w:sz w:val="24"/>
          <w:szCs w:val="24"/>
          <w:lang w:val="en-US"/>
        </w:rPr>
        <w:t>)</w:t>
      </w:r>
      <w:r w:rsidR="00111584" w:rsidRPr="00D44F34">
        <w:rPr>
          <w:rFonts w:ascii="Times New Roman" w:hAnsi="Times New Roman" w:cs="Times New Roman"/>
          <w:color w:val="000000" w:themeColor="text1"/>
          <w:sz w:val="24"/>
          <w:szCs w:val="24"/>
          <w:lang w:val="en-US"/>
        </w:rPr>
        <w:t xml:space="preserve">. </w:t>
      </w:r>
      <w:r w:rsidRPr="00D44F34">
        <w:rPr>
          <w:rFonts w:ascii="Times New Roman" w:hAnsi="Times New Roman" w:cs="Times New Roman"/>
          <w:color w:val="000000" w:themeColor="text1"/>
          <w:sz w:val="24"/>
          <w:szCs w:val="24"/>
          <w:lang w:val="en-US"/>
        </w:rPr>
        <w:t>“</w:t>
      </w:r>
      <w:r w:rsidR="00111584" w:rsidRPr="00D44F34">
        <w:rPr>
          <w:rFonts w:ascii="Times New Roman" w:hAnsi="Times New Roman" w:cs="Times New Roman"/>
          <w:color w:val="000000" w:themeColor="text1"/>
          <w:sz w:val="24"/>
          <w:szCs w:val="24"/>
          <w:lang w:val="en-US"/>
        </w:rPr>
        <w:t>Purposes, activities and beneficiaries. Assessing the use of accounting narratives as indicators of third sector performance</w:t>
      </w:r>
      <w:r w:rsidRPr="00D44F34">
        <w:rPr>
          <w:rFonts w:ascii="Times New Roman" w:hAnsi="Times New Roman" w:cs="Times New Roman"/>
          <w:color w:val="000000" w:themeColor="text1"/>
          <w:sz w:val="24"/>
          <w:szCs w:val="24"/>
          <w:lang w:val="en-US"/>
        </w:rPr>
        <w:t>”</w:t>
      </w:r>
      <w:r w:rsidR="00111584" w:rsidRPr="00D44F34">
        <w:rPr>
          <w:rFonts w:ascii="Times New Roman" w:hAnsi="Times New Roman" w:cs="Times New Roman"/>
          <w:color w:val="000000" w:themeColor="text1"/>
          <w:sz w:val="24"/>
          <w:szCs w:val="24"/>
          <w:lang w:val="en-US"/>
        </w:rPr>
        <w:t xml:space="preserve">. </w:t>
      </w:r>
      <w:r w:rsidR="00111584" w:rsidRPr="00D44F34">
        <w:rPr>
          <w:rFonts w:ascii="Times New Roman" w:hAnsi="Times New Roman" w:cs="Times New Roman"/>
          <w:i/>
          <w:color w:val="000000" w:themeColor="text1"/>
          <w:sz w:val="24"/>
          <w:szCs w:val="24"/>
          <w:lang w:val="en-US"/>
        </w:rPr>
        <w:t>Qualitative Research in Accounting and Management</w:t>
      </w:r>
      <w:r w:rsidR="00111584" w:rsidRPr="00D44F34">
        <w:rPr>
          <w:rFonts w:ascii="Times New Roman" w:hAnsi="Times New Roman" w:cs="Times New Roman"/>
          <w:color w:val="000000" w:themeColor="text1"/>
          <w:sz w:val="24"/>
          <w:szCs w:val="24"/>
          <w:lang w:val="en-US"/>
        </w:rPr>
        <w:t xml:space="preserve"> 10, 295-315</w:t>
      </w:r>
    </w:p>
    <w:p w14:paraId="534E56F6" w14:textId="12882523" w:rsidR="00111584" w:rsidRPr="00D44F34" w:rsidRDefault="005B25D0" w:rsidP="000C4FE9">
      <w:pPr>
        <w:spacing w:after="0" w:line="360" w:lineRule="auto"/>
        <w:ind w:left="567" w:hanging="567"/>
        <w:jc w:val="both"/>
        <w:rPr>
          <w:rFonts w:ascii="Times New Roman" w:hAnsi="Times New Roman" w:cs="Times New Roman"/>
          <w:color w:val="000000" w:themeColor="text1"/>
          <w:sz w:val="24"/>
          <w:szCs w:val="24"/>
          <w:lang w:val="en-US"/>
        </w:rPr>
      </w:pPr>
      <w:r w:rsidRPr="00D44F34">
        <w:rPr>
          <w:rFonts w:ascii="Times New Roman" w:hAnsi="Times New Roman" w:cs="Times New Roman"/>
          <w:color w:val="000000" w:themeColor="text1"/>
          <w:sz w:val="24"/>
          <w:szCs w:val="24"/>
          <w:lang w:val="en-US"/>
        </w:rPr>
        <w:t>Morgan, G.G., Fletcher, N.J.</w:t>
      </w:r>
      <w:r w:rsidR="00111584" w:rsidRPr="00D44F34">
        <w:rPr>
          <w:rFonts w:ascii="Times New Roman" w:hAnsi="Times New Roman" w:cs="Times New Roman"/>
          <w:color w:val="000000" w:themeColor="text1"/>
          <w:sz w:val="24"/>
          <w:szCs w:val="24"/>
          <w:lang w:val="en-US"/>
        </w:rPr>
        <w:t xml:space="preserve"> </w:t>
      </w:r>
      <w:r w:rsidRPr="00D44F34">
        <w:rPr>
          <w:rFonts w:ascii="Times New Roman" w:hAnsi="Times New Roman" w:cs="Times New Roman"/>
          <w:color w:val="000000" w:themeColor="text1"/>
          <w:sz w:val="24"/>
          <w:szCs w:val="24"/>
          <w:lang w:val="en-US"/>
        </w:rPr>
        <w:t>(</w:t>
      </w:r>
      <w:r w:rsidR="00111584" w:rsidRPr="00D44F34">
        <w:rPr>
          <w:rFonts w:ascii="Times New Roman" w:hAnsi="Times New Roman" w:cs="Times New Roman"/>
          <w:color w:val="000000" w:themeColor="text1"/>
          <w:sz w:val="24"/>
          <w:szCs w:val="24"/>
          <w:lang w:val="en-US"/>
        </w:rPr>
        <w:t>2013</w:t>
      </w:r>
      <w:r w:rsidRPr="00D44F34">
        <w:rPr>
          <w:rFonts w:ascii="Times New Roman" w:hAnsi="Times New Roman" w:cs="Times New Roman"/>
          <w:color w:val="000000" w:themeColor="text1"/>
          <w:sz w:val="24"/>
          <w:szCs w:val="24"/>
          <w:lang w:val="en-US"/>
        </w:rPr>
        <w:t>).</w:t>
      </w:r>
      <w:r w:rsidR="00111584" w:rsidRPr="00D44F34">
        <w:rPr>
          <w:rFonts w:ascii="Times New Roman" w:hAnsi="Times New Roman" w:cs="Times New Roman"/>
          <w:color w:val="000000" w:themeColor="text1"/>
          <w:sz w:val="24"/>
          <w:szCs w:val="24"/>
          <w:lang w:val="en-US"/>
        </w:rPr>
        <w:t xml:space="preserve"> </w:t>
      </w:r>
      <w:r w:rsidRPr="00D44F34">
        <w:rPr>
          <w:rFonts w:ascii="Times New Roman" w:hAnsi="Times New Roman" w:cs="Times New Roman"/>
          <w:color w:val="000000" w:themeColor="text1"/>
          <w:sz w:val="24"/>
          <w:szCs w:val="24"/>
          <w:lang w:val="en-US"/>
        </w:rPr>
        <w:t>“</w:t>
      </w:r>
      <w:r w:rsidR="00111584" w:rsidRPr="00D44F34">
        <w:rPr>
          <w:rFonts w:ascii="Times New Roman" w:hAnsi="Times New Roman" w:cs="Times New Roman"/>
          <w:color w:val="000000" w:themeColor="text1"/>
          <w:sz w:val="24"/>
          <w:szCs w:val="24"/>
          <w:lang w:val="en-US"/>
        </w:rPr>
        <w:t xml:space="preserve">Mandatory public benefit reporting as a basis for charity </w:t>
      </w:r>
      <w:proofErr w:type="spellStart"/>
      <w:r w:rsidR="00111584" w:rsidRPr="00D44F34">
        <w:rPr>
          <w:rFonts w:ascii="Times New Roman" w:hAnsi="Times New Roman" w:cs="Times New Roman"/>
          <w:color w:val="000000" w:themeColor="text1"/>
          <w:sz w:val="24"/>
          <w:szCs w:val="24"/>
          <w:lang w:val="en-US"/>
        </w:rPr>
        <w:t>accoutnability</w:t>
      </w:r>
      <w:proofErr w:type="spellEnd"/>
      <w:r w:rsidR="00111584" w:rsidRPr="00D44F34">
        <w:rPr>
          <w:rFonts w:ascii="Times New Roman" w:hAnsi="Times New Roman" w:cs="Times New Roman"/>
          <w:color w:val="000000" w:themeColor="text1"/>
          <w:sz w:val="24"/>
          <w:szCs w:val="24"/>
          <w:lang w:val="en-US"/>
        </w:rPr>
        <w:t>: findings from England &amp; Wales</w:t>
      </w:r>
      <w:r w:rsidRPr="00D44F34">
        <w:rPr>
          <w:rFonts w:ascii="Times New Roman" w:hAnsi="Times New Roman" w:cs="Times New Roman"/>
          <w:color w:val="000000" w:themeColor="text1"/>
          <w:sz w:val="24"/>
          <w:szCs w:val="24"/>
          <w:lang w:val="en-US"/>
        </w:rPr>
        <w:t>”</w:t>
      </w:r>
      <w:r w:rsidR="00111584" w:rsidRPr="00D44F34">
        <w:rPr>
          <w:rFonts w:ascii="Times New Roman" w:hAnsi="Times New Roman" w:cs="Times New Roman"/>
          <w:color w:val="000000" w:themeColor="text1"/>
          <w:sz w:val="24"/>
          <w:szCs w:val="24"/>
          <w:lang w:val="en-US"/>
        </w:rPr>
        <w:t xml:space="preserve">. </w:t>
      </w:r>
      <w:proofErr w:type="spellStart"/>
      <w:r w:rsidR="00111584" w:rsidRPr="00D44F34">
        <w:rPr>
          <w:rFonts w:ascii="Times New Roman" w:hAnsi="Times New Roman" w:cs="Times New Roman"/>
          <w:i/>
          <w:color w:val="000000" w:themeColor="text1"/>
          <w:sz w:val="24"/>
          <w:szCs w:val="24"/>
          <w:lang w:val="en-US"/>
        </w:rPr>
        <w:t>Voluntas</w:t>
      </w:r>
      <w:proofErr w:type="spellEnd"/>
      <w:r w:rsidR="00111584" w:rsidRPr="00D44F34">
        <w:rPr>
          <w:rFonts w:ascii="Times New Roman" w:hAnsi="Times New Roman" w:cs="Times New Roman"/>
          <w:i/>
          <w:color w:val="000000" w:themeColor="text1"/>
          <w:sz w:val="24"/>
          <w:szCs w:val="24"/>
          <w:lang w:val="en-US"/>
        </w:rPr>
        <w:t>: International Journal of  Voluntary and Nonprofit Organization</w:t>
      </w:r>
      <w:r w:rsidR="00111584" w:rsidRPr="00D44F34">
        <w:rPr>
          <w:rFonts w:ascii="Times New Roman" w:hAnsi="Times New Roman" w:cs="Times New Roman"/>
          <w:color w:val="000000" w:themeColor="text1"/>
          <w:sz w:val="24"/>
          <w:szCs w:val="24"/>
          <w:lang w:val="en-US"/>
        </w:rPr>
        <w:t xml:space="preserve"> 24, 805-830</w:t>
      </w:r>
    </w:p>
    <w:p w14:paraId="5908C84A" w14:textId="180C3945" w:rsidR="001F2C50" w:rsidRPr="00D44F34" w:rsidRDefault="005B25D0" w:rsidP="00117B94">
      <w:pPr>
        <w:spacing w:after="0" w:line="360" w:lineRule="auto"/>
        <w:ind w:left="567" w:hanging="567"/>
        <w:jc w:val="both"/>
        <w:rPr>
          <w:rFonts w:ascii="Times New Roman" w:hAnsi="Times New Roman" w:cs="Times New Roman"/>
          <w:color w:val="000000" w:themeColor="text1"/>
          <w:sz w:val="24"/>
          <w:szCs w:val="24"/>
          <w:lang w:val="en-US"/>
        </w:rPr>
      </w:pPr>
      <w:r w:rsidRPr="00D44F34">
        <w:rPr>
          <w:rFonts w:ascii="Times New Roman" w:hAnsi="Times New Roman" w:cs="Times New Roman"/>
          <w:color w:val="000000" w:themeColor="text1"/>
          <w:sz w:val="24"/>
          <w:szCs w:val="24"/>
          <w:lang w:val="en-US"/>
        </w:rPr>
        <w:t xml:space="preserve">Ni </w:t>
      </w:r>
      <w:proofErr w:type="spellStart"/>
      <w:r w:rsidRPr="00D44F34">
        <w:rPr>
          <w:rFonts w:ascii="Times New Roman" w:hAnsi="Times New Roman" w:cs="Times New Roman"/>
          <w:color w:val="000000" w:themeColor="text1"/>
          <w:sz w:val="24"/>
          <w:szCs w:val="24"/>
          <w:lang w:val="en-US"/>
        </w:rPr>
        <w:t>Ogain</w:t>
      </w:r>
      <w:proofErr w:type="spellEnd"/>
      <w:r w:rsidRPr="00D44F34">
        <w:rPr>
          <w:rFonts w:ascii="Times New Roman" w:hAnsi="Times New Roman" w:cs="Times New Roman"/>
          <w:color w:val="000000" w:themeColor="text1"/>
          <w:sz w:val="24"/>
          <w:szCs w:val="24"/>
          <w:lang w:val="en-US"/>
        </w:rPr>
        <w:t xml:space="preserve">, E., </w:t>
      </w:r>
      <w:proofErr w:type="spellStart"/>
      <w:r w:rsidRPr="00D44F34">
        <w:rPr>
          <w:rFonts w:ascii="Times New Roman" w:hAnsi="Times New Roman" w:cs="Times New Roman"/>
          <w:color w:val="000000" w:themeColor="text1"/>
          <w:sz w:val="24"/>
          <w:szCs w:val="24"/>
          <w:lang w:val="en-US"/>
        </w:rPr>
        <w:t>Svistak</w:t>
      </w:r>
      <w:proofErr w:type="spellEnd"/>
      <w:r w:rsidRPr="00D44F34">
        <w:rPr>
          <w:rFonts w:ascii="Times New Roman" w:hAnsi="Times New Roman" w:cs="Times New Roman"/>
          <w:color w:val="000000" w:themeColor="text1"/>
          <w:sz w:val="24"/>
          <w:szCs w:val="24"/>
          <w:lang w:val="en-US"/>
        </w:rPr>
        <w:t xml:space="preserve">, M., </w:t>
      </w:r>
      <w:r w:rsidR="001F2C50" w:rsidRPr="00D44F34">
        <w:rPr>
          <w:rFonts w:ascii="Times New Roman" w:hAnsi="Times New Roman" w:cs="Times New Roman"/>
          <w:color w:val="000000" w:themeColor="text1"/>
          <w:sz w:val="24"/>
          <w:szCs w:val="24"/>
          <w:lang w:val="en-US"/>
        </w:rPr>
        <w:t xml:space="preserve">de Las Casas, L. (2013) </w:t>
      </w:r>
      <w:r w:rsidR="001F2C50" w:rsidRPr="00D44F34">
        <w:rPr>
          <w:rFonts w:ascii="Times New Roman" w:hAnsi="Times New Roman" w:cs="Times New Roman"/>
          <w:i/>
          <w:color w:val="000000" w:themeColor="text1"/>
          <w:sz w:val="24"/>
          <w:szCs w:val="24"/>
          <w:lang w:val="en-US"/>
        </w:rPr>
        <w:t>Blueprint for shared measurement: developing, designing and implementing shared approaches to impact measurement</w:t>
      </w:r>
      <w:r w:rsidR="001F2C50" w:rsidRPr="00D44F34">
        <w:rPr>
          <w:rFonts w:ascii="Times New Roman" w:hAnsi="Times New Roman" w:cs="Times New Roman"/>
          <w:color w:val="000000" w:themeColor="text1"/>
          <w:sz w:val="24"/>
          <w:szCs w:val="24"/>
          <w:lang w:val="en-US"/>
        </w:rPr>
        <w:t>. Inspiring Impact</w:t>
      </w:r>
      <w:r w:rsidR="00117B94" w:rsidRPr="00D44F34">
        <w:rPr>
          <w:rFonts w:ascii="Times New Roman" w:hAnsi="Times New Roman" w:cs="Times New Roman"/>
          <w:color w:val="000000" w:themeColor="text1"/>
          <w:sz w:val="24"/>
          <w:szCs w:val="24"/>
          <w:lang w:val="en-US"/>
        </w:rPr>
        <w:t>.</w:t>
      </w:r>
      <w:r w:rsidR="001F2C50" w:rsidRPr="00D44F34">
        <w:rPr>
          <w:rFonts w:ascii="Times New Roman" w:hAnsi="Times New Roman" w:cs="Times New Roman"/>
          <w:color w:val="000000" w:themeColor="text1"/>
          <w:sz w:val="24"/>
          <w:szCs w:val="24"/>
          <w:lang w:val="en-US"/>
        </w:rPr>
        <w:t xml:space="preserve"> </w:t>
      </w:r>
    </w:p>
    <w:p w14:paraId="290A3181" w14:textId="77777777" w:rsidR="004015BF" w:rsidRPr="00D44F34" w:rsidRDefault="004015BF" w:rsidP="000C4FE9">
      <w:pPr>
        <w:spacing w:after="0" w:line="360" w:lineRule="auto"/>
        <w:ind w:left="567" w:hanging="567"/>
        <w:jc w:val="both"/>
        <w:rPr>
          <w:rFonts w:ascii="Times New Roman" w:hAnsi="Times New Roman" w:cs="Times New Roman"/>
          <w:color w:val="000000" w:themeColor="text1"/>
          <w:sz w:val="24"/>
          <w:szCs w:val="24"/>
          <w:lang w:val="en-US"/>
        </w:rPr>
      </w:pPr>
      <w:r w:rsidRPr="00D44F34">
        <w:rPr>
          <w:rFonts w:ascii="Times New Roman" w:hAnsi="Times New Roman" w:cs="Times New Roman"/>
          <w:color w:val="000000" w:themeColor="text1"/>
          <w:sz w:val="24"/>
          <w:szCs w:val="24"/>
          <w:lang w:val="en-US"/>
        </w:rPr>
        <w:t xml:space="preserve">Pew Charitable Trusts. Available at: </w:t>
      </w:r>
      <w:hyperlink r:id="rId13" w:history="1">
        <w:r w:rsidRPr="00D44F34">
          <w:rPr>
            <w:rFonts w:ascii="Times New Roman" w:hAnsi="Times New Roman" w:cs="Times New Roman"/>
            <w:color w:val="000000" w:themeColor="text1"/>
            <w:sz w:val="24"/>
            <w:szCs w:val="24"/>
            <w:u w:val="single"/>
            <w:lang w:val="en-US"/>
          </w:rPr>
          <w:t>http://www.pewtrusts.org/</w:t>
        </w:r>
      </w:hyperlink>
      <w:r w:rsidRPr="00D44F34">
        <w:rPr>
          <w:rFonts w:ascii="Times New Roman" w:hAnsi="Times New Roman" w:cs="Times New Roman"/>
          <w:color w:val="000000" w:themeColor="text1"/>
          <w:sz w:val="24"/>
          <w:szCs w:val="24"/>
          <w:lang w:val="en-US"/>
        </w:rPr>
        <w:t xml:space="preserve"> (access: 28 August 2013)</w:t>
      </w:r>
    </w:p>
    <w:p w14:paraId="0719EA3F" w14:textId="77777777" w:rsidR="004015BF" w:rsidRPr="00D44F34" w:rsidRDefault="004015BF" w:rsidP="000C4FE9">
      <w:pPr>
        <w:spacing w:after="0" w:line="360" w:lineRule="auto"/>
        <w:ind w:left="567" w:hanging="567"/>
        <w:jc w:val="both"/>
        <w:rPr>
          <w:rFonts w:ascii="Times New Roman" w:eastAsia="Calibri" w:hAnsi="Times New Roman" w:cs="Times New Roman"/>
          <w:color w:val="000000" w:themeColor="text1"/>
          <w:sz w:val="24"/>
          <w:szCs w:val="24"/>
          <w:lang w:val="en-US"/>
        </w:rPr>
      </w:pPr>
      <w:proofErr w:type="spellStart"/>
      <w:r w:rsidRPr="00D44F34">
        <w:rPr>
          <w:rFonts w:ascii="Times New Roman" w:eastAsia="Calibri" w:hAnsi="Times New Roman" w:cs="Times New Roman"/>
          <w:color w:val="000000" w:themeColor="text1"/>
          <w:sz w:val="24"/>
          <w:szCs w:val="24"/>
          <w:lang w:val="en-US"/>
        </w:rPr>
        <w:t>Poister</w:t>
      </w:r>
      <w:proofErr w:type="spellEnd"/>
      <w:r w:rsidRPr="00D44F34">
        <w:rPr>
          <w:rFonts w:ascii="Times New Roman" w:eastAsia="Calibri" w:hAnsi="Times New Roman" w:cs="Times New Roman"/>
          <w:color w:val="000000" w:themeColor="text1"/>
          <w:sz w:val="24"/>
          <w:szCs w:val="24"/>
          <w:lang w:val="en-US"/>
        </w:rPr>
        <w:t xml:space="preserve">, T. H. (2003), </w:t>
      </w:r>
      <w:r w:rsidRPr="00D44F34">
        <w:rPr>
          <w:rFonts w:ascii="Times New Roman" w:eastAsia="Calibri" w:hAnsi="Times New Roman" w:cs="Times New Roman"/>
          <w:i/>
          <w:color w:val="000000" w:themeColor="text1"/>
          <w:sz w:val="24"/>
          <w:szCs w:val="24"/>
          <w:lang w:val="en-US"/>
        </w:rPr>
        <w:t xml:space="preserve">Measuring performance in public and nonprofit organizations, </w:t>
      </w:r>
      <w:proofErr w:type="spellStart"/>
      <w:r w:rsidRPr="00D44F34">
        <w:rPr>
          <w:rFonts w:ascii="Times New Roman" w:eastAsia="Calibri" w:hAnsi="Times New Roman" w:cs="Times New Roman"/>
          <w:color w:val="000000" w:themeColor="text1"/>
          <w:sz w:val="24"/>
          <w:szCs w:val="24"/>
          <w:lang w:val="en-US"/>
        </w:rPr>
        <w:t>Jossey</w:t>
      </w:r>
      <w:proofErr w:type="spellEnd"/>
      <w:r w:rsidRPr="00D44F34">
        <w:rPr>
          <w:rFonts w:ascii="Times New Roman" w:eastAsia="Calibri" w:hAnsi="Times New Roman" w:cs="Times New Roman"/>
          <w:color w:val="000000" w:themeColor="text1"/>
          <w:sz w:val="24"/>
          <w:szCs w:val="24"/>
          <w:lang w:val="en-US"/>
        </w:rPr>
        <w:t>-Bass, San Francisco.</w:t>
      </w:r>
    </w:p>
    <w:p w14:paraId="6A9CC6B4" w14:textId="42E45521" w:rsidR="00F73244" w:rsidRPr="00D44F34" w:rsidRDefault="00F73244" w:rsidP="00117B94">
      <w:pPr>
        <w:spacing w:after="0" w:line="480" w:lineRule="auto"/>
        <w:ind w:left="567" w:hanging="567"/>
        <w:jc w:val="both"/>
        <w:rPr>
          <w:rFonts w:ascii="Times New Roman" w:eastAsia="Calibri" w:hAnsi="Times New Roman" w:cs="Times New Roman"/>
          <w:color w:val="000000" w:themeColor="text1"/>
          <w:sz w:val="24"/>
          <w:szCs w:val="24"/>
        </w:rPr>
      </w:pPr>
      <w:r w:rsidRPr="00D44F34">
        <w:rPr>
          <w:rFonts w:ascii="Times New Roman" w:eastAsia="Calibri" w:hAnsi="Times New Roman" w:cs="Times New Roman"/>
          <w:color w:val="000000" w:themeColor="text1"/>
          <w:sz w:val="24"/>
          <w:szCs w:val="24"/>
        </w:rPr>
        <w:t>Ranieri C. (2013)</w:t>
      </w:r>
      <w:r w:rsidR="00117B94" w:rsidRPr="00D44F34">
        <w:rPr>
          <w:rFonts w:ascii="Times New Roman" w:eastAsia="Calibri" w:hAnsi="Times New Roman" w:cs="Times New Roman"/>
          <w:color w:val="000000" w:themeColor="text1"/>
          <w:sz w:val="24"/>
          <w:szCs w:val="24"/>
        </w:rPr>
        <w:t>,</w:t>
      </w:r>
      <w:r w:rsidRPr="00D44F34">
        <w:rPr>
          <w:rFonts w:ascii="Times New Roman" w:eastAsia="Calibri" w:hAnsi="Times New Roman" w:cs="Times New Roman"/>
          <w:color w:val="000000" w:themeColor="text1"/>
          <w:sz w:val="24"/>
          <w:szCs w:val="24"/>
        </w:rPr>
        <w:t xml:space="preserve"> </w:t>
      </w:r>
      <w:r w:rsidR="00117B94" w:rsidRPr="00D44F34">
        <w:rPr>
          <w:rFonts w:ascii="Times New Roman" w:eastAsia="Calibri" w:hAnsi="Times New Roman" w:cs="Times New Roman"/>
          <w:color w:val="000000" w:themeColor="text1"/>
          <w:sz w:val="24"/>
          <w:szCs w:val="24"/>
        </w:rPr>
        <w:t>“</w:t>
      </w:r>
      <w:r w:rsidRPr="00D44F34">
        <w:rPr>
          <w:rFonts w:ascii="Times New Roman" w:eastAsia="Calibri" w:hAnsi="Times New Roman" w:cs="Times New Roman"/>
          <w:color w:val="000000" w:themeColor="text1"/>
          <w:sz w:val="24"/>
          <w:szCs w:val="24"/>
        </w:rPr>
        <w:t>La rendicontazione sociale</w:t>
      </w:r>
      <w:r w:rsidR="00117B94" w:rsidRPr="00D44F34">
        <w:rPr>
          <w:rFonts w:ascii="Times New Roman" w:eastAsia="Calibri" w:hAnsi="Times New Roman" w:cs="Times New Roman"/>
          <w:color w:val="000000" w:themeColor="text1"/>
          <w:sz w:val="24"/>
          <w:szCs w:val="24"/>
        </w:rPr>
        <w:t>”</w:t>
      </w:r>
      <w:r w:rsidRPr="00D44F34">
        <w:rPr>
          <w:rFonts w:ascii="Times New Roman" w:eastAsia="Calibri" w:hAnsi="Times New Roman" w:cs="Times New Roman"/>
          <w:color w:val="000000" w:themeColor="text1"/>
          <w:sz w:val="24"/>
          <w:szCs w:val="24"/>
        </w:rPr>
        <w:t>, presented to Terzo Incontro di preparazione del IV Congresso regionale Forum Terzo Settore Lazio</w:t>
      </w:r>
      <w:r w:rsidR="00117B94" w:rsidRPr="00D44F34">
        <w:rPr>
          <w:rFonts w:ascii="Times New Roman" w:eastAsia="Calibri" w:hAnsi="Times New Roman" w:cs="Times New Roman"/>
          <w:color w:val="000000" w:themeColor="text1"/>
          <w:sz w:val="24"/>
          <w:szCs w:val="24"/>
        </w:rPr>
        <w:t>, R</w:t>
      </w:r>
      <w:r w:rsidRPr="00D44F34">
        <w:rPr>
          <w:rFonts w:ascii="Times New Roman" w:eastAsia="Calibri" w:hAnsi="Times New Roman" w:cs="Times New Roman"/>
          <w:color w:val="000000" w:themeColor="text1"/>
          <w:sz w:val="24"/>
          <w:szCs w:val="24"/>
        </w:rPr>
        <w:t>ome</w:t>
      </w:r>
      <w:r w:rsidR="00117B94" w:rsidRPr="00D44F34">
        <w:rPr>
          <w:rFonts w:ascii="Times New Roman" w:eastAsia="Calibri" w:hAnsi="Times New Roman" w:cs="Times New Roman"/>
          <w:color w:val="000000" w:themeColor="text1"/>
          <w:sz w:val="24"/>
          <w:szCs w:val="24"/>
        </w:rPr>
        <w:t>.</w:t>
      </w:r>
    </w:p>
    <w:p w14:paraId="083C3833" w14:textId="77777777" w:rsidR="004015BF" w:rsidRPr="00D44F34" w:rsidRDefault="004015BF" w:rsidP="000C4FE9">
      <w:pPr>
        <w:spacing w:after="0" w:line="360" w:lineRule="auto"/>
        <w:ind w:left="567" w:hanging="567"/>
        <w:jc w:val="both"/>
        <w:rPr>
          <w:rFonts w:ascii="Times New Roman" w:eastAsia="Calibri" w:hAnsi="Times New Roman" w:cs="Times New Roman"/>
          <w:color w:val="000000" w:themeColor="text1"/>
          <w:sz w:val="24"/>
          <w:szCs w:val="24"/>
        </w:rPr>
      </w:pPr>
      <w:r w:rsidRPr="00D44F34">
        <w:rPr>
          <w:rFonts w:ascii="Times New Roman" w:eastAsia="Calibri" w:hAnsi="Times New Roman" w:cs="Times New Roman"/>
          <w:color w:val="000000" w:themeColor="text1"/>
          <w:sz w:val="24"/>
          <w:szCs w:val="24"/>
        </w:rPr>
        <w:t xml:space="preserve">Rusconi, G., Signori, S., Stiz, G., Marangoni, G. (2009), </w:t>
      </w:r>
      <w:r w:rsidRPr="00D44F34">
        <w:rPr>
          <w:rFonts w:ascii="Times New Roman" w:eastAsia="Calibri" w:hAnsi="Times New Roman" w:cs="Times New Roman"/>
          <w:i/>
          <w:color w:val="000000" w:themeColor="text1"/>
          <w:sz w:val="24"/>
          <w:szCs w:val="24"/>
        </w:rPr>
        <w:t>Linee guida per la redazione del bilancio di missione e del bilancio sociale delle organizzazioni di volontariato</w:t>
      </w:r>
      <w:r w:rsidRPr="00D44F34">
        <w:rPr>
          <w:rFonts w:ascii="Times New Roman" w:eastAsia="Calibri" w:hAnsi="Times New Roman" w:cs="Times New Roman"/>
          <w:color w:val="000000" w:themeColor="text1"/>
          <w:sz w:val="24"/>
          <w:szCs w:val="24"/>
        </w:rPr>
        <w:t>, CSVNET.</w:t>
      </w:r>
    </w:p>
    <w:p w14:paraId="0944B0AE" w14:textId="77F933B4" w:rsidR="004015BF" w:rsidRPr="00D44F34" w:rsidRDefault="004015BF" w:rsidP="000C4FE9">
      <w:pPr>
        <w:spacing w:after="0" w:line="360" w:lineRule="auto"/>
        <w:ind w:left="567" w:hanging="567"/>
        <w:jc w:val="both"/>
        <w:rPr>
          <w:rFonts w:ascii="Times New Roman" w:eastAsia="Calibri" w:hAnsi="Times New Roman" w:cs="Times New Roman"/>
          <w:color w:val="000000" w:themeColor="text1"/>
          <w:sz w:val="24"/>
          <w:szCs w:val="24"/>
          <w:lang w:val="en-US"/>
        </w:rPr>
      </w:pPr>
      <w:r w:rsidRPr="00D44F34">
        <w:rPr>
          <w:rFonts w:ascii="Times New Roman" w:eastAsia="Calibri" w:hAnsi="Times New Roman" w:cs="Times New Roman"/>
          <w:color w:val="000000" w:themeColor="text1"/>
          <w:sz w:val="24"/>
          <w:szCs w:val="24"/>
          <w:lang w:val="en-US"/>
        </w:rPr>
        <w:t xml:space="preserve">Salomon, L. M., </w:t>
      </w:r>
      <w:proofErr w:type="spellStart"/>
      <w:r w:rsidRPr="00D44F34">
        <w:rPr>
          <w:rFonts w:ascii="Times New Roman" w:eastAsia="Calibri" w:hAnsi="Times New Roman" w:cs="Times New Roman"/>
          <w:color w:val="000000" w:themeColor="text1"/>
          <w:sz w:val="24"/>
          <w:szCs w:val="24"/>
          <w:lang w:val="en-US"/>
        </w:rPr>
        <w:t>Anheier</w:t>
      </w:r>
      <w:proofErr w:type="spellEnd"/>
      <w:r w:rsidRPr="00D44F34">
        <w:rPr>
          <w:rFonts w:ascii="Times New Roman" w:eastAsia="Calibri" w:hAnsi="Times New Roman" w:cs="Times New Roman"/>
          <w:color w:val="000000" w:themeColor="text1"/>
          <w:sz w:val="24"/>
          <w:szCs w:val="24"/>
          <w:lang w:val="en-US"/>
        </w:rPr>
        <w:t xml:space="preserve">, K.H, List, R., </w:t>
      </w:r>
      <w:proofErr w:type="spellStart"/>
      <w:r w:rsidRPr="00D44F34">
        <w:rPr>
          <w:rFonts w:ascii="Times New Roman" w:eastAsia="Calibri" w:hAnsi="Times New Roman" w:cs="Times New Roman"/>
          <w:color w:val="000000" w:themeColor="text1"/>
          <w:sz w:val="24"/>
          <w:szCs w:val="24"/>
          <w:lang w:val="en-US"/>
        </w:rPr>
        <w:t>Toepler</w:t>
      </w:r>
      <w:proofErr w:type="spellEnd"/>
      <w:r w:rsidRPr="00D44F34">
        <w:rPr>
          <w:rFonts w:ascii="Times New Roman" w:eastAsia="Calibri" w:hAnsi="Times New Roman" w:cs="Times New Roman"/>
          <w:color w:val="000000" w:themeColor="text1"/>
          <w:sz w:val="24"/>
          <w:szCs w:val="24"/>
          <w:lang w:val="en-US"/>
        </w:rPr>
        <w:t xml:space="preserve">, S., </w:t>
      </w:r>
      <w:proofErr w:type="spellStart"/>
      <w:r w:rsidRPr="00D44F34">
        <w:rPr>
          <w:rFonts w:ascii="Times New Roman" w:eastAsia="Calibri" w:hAnsi="Times New Roman" w:cs="Times New Roman"/>
          <w:color w:val="000000" w:themeColor="text1"/>
          <w:sz w:val="24"/>
          <w:szCs w:val="24"/>
          <w:lang w:val="en-US"/>
        </w:rPr>
        <w:t>Sokolowski</w:t>
      </w:r>
      <w:proofErr w:type="spellEnd"/>
      <w:r w:rsidRPr="00D44F34">
        <w:rPr>
          <w:rFonts w:ascii="Times New Roman" w:eastAsia="Calibri" w:hAnsi="Times New Roman" w:cs="Times New Roman"/>
          <w:color w:val="000000" w:themeColor="text1"/>
          <w:sz w:val="24"/>
          <w:szCs w:val="24"/>
          <w:lang w:val="en-US"/>
        </w:rPr>
        <w:t xml:space="preserve">, S. and Associates (1999), </w:t>
      </w:r>
      <w:r w:rsidRPr="00D44F34">
        <w:rPr>
          <w:rFonts w:ascii="Times New Roman" w:eastAsia="Calibri" w:hAnsi="Times New Roman" w:cs="Times New Roman"/>
          <w:i/>
          <w:color w:val="000000" w:themeColor="text1"/>
          <w:sz w:val="24"/>
          <w:szCs w:val="24"/>
          <w:lang w:val="en-US"/>
        </w:rPr>
        <w:t xml:space="preserve"> Global Civil Society – Dimensions of the Nonprofit Sector. The Johns Hopkins Comparative Nonprofit Sector Project</w:t>
      </w:r>
      <w:r w:rsidRPr="00D44F34">
        <w:rPr>
          <w:rFonts w:ascii="Times New Roman" w:eastAsia="Calibri" w:hAnsi="Times New Roman" w:cs="Times New Roman"/>
          <w:color w:val="000000" w:themeColor="text1"/>
          <w:sz w:val="24"/>
          <w:szCs w:val="24"/>
          <w:lang w:val="en-US"/>
        </w:rPr>
        <w:t xml:space="preserve">, Johns Hopkins University, available at: </w:t>
      </w:r>
      <w:hyperlink r:id="rId14" w:history="1">
        <w:r w:rsidRPr="00D44F34">
          <w:rPr>
            <w:rFonts w:ascii="Times New Roman" w:eastAsia="Calibri" w:hAnsi="Times New Roman" w:cs="Times New Roman"/>
            <w:color w:val="000000" w:themeColor="text1"/>
            <w:sz w:val="24"/>
            <w:szCs w:val="24"/>
            <w:lang w:val="en-US"/>
          </w:rPr>
          <w:t>http://www.ccss.jhu.edu/</w:t>
        </w:r>
      </w:hyperlink>
      <w:r w:rsidRPr="00D44F34">
        <w:rPr>
          <w:rFonts w:ascii="Times New Roman" w:eastAsia="Calibri" w:hAnsi="Times New Roman" w:cs="Times New Roman"/>
          <w:color w:val="000000" w:themeColor="text1"/>
          <w:sz w:val="24"/>
          <w:szCs w:val="24"/>
          <w:lang w:val="en-US"/>
        </w:rPr>
        <w:t xml:space="preserve"> (access: 28 August 2013)</w:t>
      </w:r>
      <w:r w:rsidR="004922ED" w:rsidRPr="00D44F34">
        <w:rPr>
          <w:rFonts w:ascii="Times New Roman" w:eastAsia="Calibri" w:hAnsi="Times New Roman" w:cs="Times New Roman"/>
          <w:color w:val="000000" w:themeColor="text1"/>
          <w:sz w:val="24"/>
          <w:szCs w:val="24"/>
          <w:lang w:val="en-US"/>
        </w:rPr>
        <w:t>.</w:t>
      </w:r>
    </w:p>
    <w:p w14:paraId="2B3AC6DF" w14:textId="793BF4DA" w:rsidR="004015BF" w:rsidRPr="00D44F34" w:rsidRDefault="004015BF" w:rsidP="000C4FE9">
      <w:pPr>
        <w:spacing w:after="0" w:line="360" w:lineRule="auto"/>
        <w:ind w:left="567" w:hanging="567"/>
        <w:jc w:val="both"/>
        <w:rPr>
          <w:rFonts w:ascii="Times New Roman" w:hAnsi="Times New Roman" w:cs="Times New Roman"/>
          <w:color w:val="000000" w:themeColor="text1"/>
          <w:sz w:val="24"/>
          <w:szCs w:val="24"/>
          <w:lang w:val="en-US"/>
        </w:rPr>
      </w:pPr>
      <w:proofErr w:type="spellStart"/>
      <w:r w:rsidRPr="00D44F34">
        <w:rPr>
          <w:rFonts w:ascii="Times New Roman" w:hAnsi="Times New Roman" w:cs="Times New Roman"/>
          <w:color w:val="000000" w:themeColor="text1"/>
          <w:sz w:val="24"/>
          <w:szCs w:val="24"/>
          <w:lang w:val="en-US"/>
        </w:rPr>
        <w:t>Tayart</w:t>
      </w:r>
      <w:proofErr w:type="spellEnd"/>
      <w:r w:rsidR="003752DA" w:rsidRPr="00D44F34">
        <w:rPr>
          <w:rFonts w:ascii="Times New Roman" w:hAnsi="Times New Roman" w:cs="Times New Roman"/>
          <w:color w:val="000000" w:themeColor="text1"/>
          <w:sz w:val="24"/>
          <w:szCs w:val="24"/>
          <w:lang w:val="en-US"/>
        </w:rPr>
        <w:t xml:space="preserve"> </w:t>
      </w:r>
      <w:r w:rsidRPr="00D44F34">
        <w:rPr>
          <w:rFonts w:ascii="Times New Roman" w:hAnsi="Times New Roman" w:cs="Times New Roman"/>
          <w:color w:val="000000" w:themeColor="text1"/>
          <w:sz w:val="24"/>
          <w:szCs w:val="24"/>
          <w:lang w:val="en-US"/>
        </w:rPr>
        <w:t xml:space="preserve">De </w:t>
      </w:r>
      <w:proofErr w:type="spellStart"/>
      <w:r w:rsidRPr="00D44F34">
        <w:rPr>
          <w:rFonts w:ascii="Times New Roman" w:hAnsi="Times New Roman" w:cs="Times New Roman"/>
          <w:color w:val="000000" w:themeColor="text1"/>
          <w:sz w:val="24"/>
          <w:szCs w:val="24"/>
          <w:lang w:val="en-US"/>
        </w:rPr>
        <w:t>Borms</w:t>
      </w:r>
      <w:proofErr w:type="spellEnd"/>
      <w:r w:rsidRPr="00D44F34">
        <w:rPr>
          <w:rFonts w:ascii="Times New Roman" w:hAnsi="Times New Roman" w:cs="Times New Roman"/>
          <w:color w:val="000000" w:themeColor="text1"/>
          <w:sz w:val="24"/>
          <w:szCs w:val="24"/>
          <w:lang w:val="en-US"/>
        </w:rPr>
        <w:t>, L.</w:t>
      </w:r>
      <w:r w:rsidR="003752DA" w:rsidRPr="00D44F34">
        <w:rPr>
          <w:rFonts w:ascii="Times New Roman" w:hAnsi="Times New Roman" w:cs="Times New Roman"/>
          <w:color w:val="000000" w:themeColor="text1"/>
          <w:sz w:val="24"/>
          <w:szCs w:val="24"/>
          <w:lang w:val="en-US"/>
        </w:rPr>
        <w:t>(</w:t>
      </w:r>
      <w:r w:rsidRPr="00D44F34">
        <w:rPr>
          <w:rFonts w:ascii="Times New Roman" w:hAnsi="Times New Roman" w:cs="Times New Roman"/>
          <w:color w:val="000000" w:themeColor="text1"/>
          <w:sz w:val="24"/>
          <w:szCs w:val="24"/>
          <w:lang w:val="en-US"/>
        </w:rPr>
        <w:t>2005</w:t>
      </w:r>
      <w:r w:rsidR="003752DA" w:rsidRPr="00D44F34">
        <w:rPr>
          <w:rFonts w:ascii="Times New Roman" w:hAnsi="Times New Roman" w:cs="Times New Roman"/>
          <w:color w:val="000000" w:themeColor="text1"/>
          <w:sz w:val="24"/>
          <w:szCs w:val="24"/>
          <w:lang w:val="en-US"/>
        </w:rPr>
        <w:t>),</w:t>
      </w:r>
      <w:r w:rsidRPr="00D44F34">
        <w:rPr>
          <w:rFonts w:ascii="Times New Roman" w:hAnsi="Times New Roman" w:cs="Times New Roman"/>
          <w:color w:val="000000" w:themeColor="text1"/>
          <w:sz w:val="24"/>
          <w:szCs w:val="24"/>
          <w:lang w:val="en-US"/>
        </w:rPr>
        <w:t xml:space="preserve"> </w:t>
      </w:r>
      <w:r w:rsidRPr="00D44F34">
        <w:rPr>
          <w:rFonts w:ascii="Times New Roman" w:hAnsi="Times New Roman" w:cs="Times New Roman"/>
          <w:i/>
          <w:color w:val="000000" w:themeColor="text1"/>
          <w:sz w:val="24"/>
          <w:szCs w:val="24"/>
          <w:lang w:val="en-US"/>
        </w:rPr>
        <w:t xml:space="preserve">Foundations. Creating Impact in a </w:t>
      </w:r>
      <w:proofErr w:type="spellStart"/>
      <w:r w:rsidRPr="00D44F34">
        <w:rPr>
          <w:rFonts w:ascii="Times New Roman" w:hAnsi="Times New Roman" w:cs="Times New Roman"/>
          <w:i/>
          <w:color w:val="000000" w:themeColor="text1"/>
          <w:sz w:val="24"/>
          <w:szCs w:val="24"/>
          <w:lang w:val="en-US"/>
        </w:rPr>
        <w:t>Globalised</w:t>
      </w:r>
      <w:proofErr w:type="spellEnd"/>
      <w:r w:rsidRPr="00D44F34">
        <w:rPr>
          <w:rFonts w:ascii="Times New Roman" w:hAnsi="Times New Roman" w:cs="Times New Roman"/>
          <w:i/>
          <w:color w:val="000000" w:themeColor="text1"/>
          <w:sz w:val="24"/>
          <w:szCs w:val="24"/>
          <w:lang w:val="en-US"/>
        </w:rPr>
        <w:t xml:space="preserve"> World</w:t>
      </w:r>
      <w:r w:rsidRPr="00D44F34">
        <w:rPr>
          <w:rFonts w:ascii="Times New Roman" w:hAnsi="Times New Roman" w:cs="Times New Roman"/>
          <w:color w:val="000000" w:themeColor="text1"/>
          <w:sz w:val="24"/>
          <w:szCs w:val="24"/>
          <w:lang w:val="en-US"/>
        </w:rPr>
        <w:t>. John Wiley &amp; Sons</w:t>
      </w:r>
      <w:r w:rsidR="004922ED" w:rsidRPr="00D44F34">
        <w:rPr>
          <w:rFonts w:ascii="Times New Roman" w:hAnsi="Times New Roman" w:cs="Times New Roman"/>
          <w:color w:val="000000" w:themeColor="text1"/>
          <w:sz w:val="24"/>
          <w:szCs w:val="24"/>
          <w:lang w:val="en-US"/>
        </w:rPr>
        <w:t xml:space="preserve">, </w:t>
      </w:r>
      <w:proofErr w:type="spellStart"/>
      <w:r w:rsidR="004922ED" w:rsidRPr="00D44F34">
        <w:rPr>
          <w:rFonts w:ascii="Times New Roman" w:hAnsi="Times New Roman" w:cs="Times New Roman"/>
          <w:color w:val="000000" w:themeColor="text1"/>
          <w:sz w:val="24"/>
          <w:szCs w:val="24"/>
          <w:lang w:val="en-US"/>
        </w:rPr>
        <w:t>Chichester</w:t>
      </w:r>
      <w:proofErr w:type="spellEnd"/>
      <w:r w:rsidR="004922ED" w:rsidRPr="00D44F34">
        <w:rPr>
          <w:rFonts w:ascii="Times New Roman" w:hAnsi="Times New Roman" w:cs="Times New Roman"/>
          <w:color w:val="000000" w:themeColor="text1"/>
          <w:sz w:val="24"/>
          <w:szCs w:val="24"/>
          <w:lang w:val="en-US"/>
        </w:rPr>
        <w:t>.</w:t>
      </w:r>
    </w:p>
    <w:p w14:paraId="08EC33AE" w14:textId="22289662" w:rsidR="004015BF" w:rsidRPr="00D44F34" w:rsidRDefault="004015BF" w:rsidP="000C4FE9">
      <w:pPr>
        <w:spacing w:after="0" w:line="360" w:lineRule="auto"/>
        <w:ind w:left="567" w:hanging="567"/>
        <w:jc w:val="both"/>
        <w:rPr>
          <w:rFonts w:ascii="Times New Roman" w:hAnsi="Times New Roman" w:cs="Times New Roman"/>
          <w:iCs/>
          <w:color w:val="000000" w:themeColor="text1"/>
          <w:sz w:val="24"/>
          <w:szCs w:val="24"/>
          <w:lang w:val="en-US" w:eastAsia="en-GB"/>
        </w:rPr>
      </w:pPr>
      <w:r w:rsidRPr="00D44F34">
        <w:rPr>
          <w:rFonts w:ascii="Times New Roman" w:hAnsi="Times New Roman" w:cs="Times New Roman"/>
          <w:bCs/>
          <w:color w:val="000000" w:themeColor="text1"/>
          <w:sz w:val="24"/>
          <w:szCs w:val="24"/>
          <w:lang w:val="en-US" w:eastAsia="en-GB"/>
        </w:rPr>
        <w:lastRenderedPageBreak/>
        <w:t>UN Statistics Division</w:t>
      </w:r>
      <w:r w:rsidRPr="00D44F34">
        <w:rPr>
          <w:rFonts w:ascii="Times New Roman" w:hAnsi="Times New Roman" w:cs="Times New Roman"/>
          <w:color w:val="000000" w:themeColor="text1"/>
          <w:sz w:val="24"/>
          <w:szCs w:val="24"/>
          <w:lang w:val="en-US" w:eastAsia="en-GB"/>
        </w:rPr>
        <w:t>. Department of Economic and Social Affairs</w:t>
      </w:r>
      <w:r w:rsidR="003752DA" w:rsidRPr="00D44F34">
        <w:rPr>
          <w:rFonts w:ascii="Times New Roman" w:hAnsi="Times New Roman" w:cs="Times New Roman"/>
          <w:color w:val="000000" w:themeColor="text1"/>
          <w:sz w:val="24"/>
          <w:szCs w:val="24"/>
          <w:lang w:val="en-US" w:eastAsia="en-GB"/>
        </w:rPr>
        <w:t>,</w:t>
      </w:r>
      <w:r w:rsidRPr="00D44F34">
        <w:rPr>
          <w:rFonts w:ascii="Times New Roman" w:hAnsi="Times New Roman" w:cs="Times New Roman"/>
          <w:color w:val="000000" w:themeColor="text1"/>
          <w:sz w:val="24"/>
          <w:szCs w:val="24"/>
          <w:lang w:val="en-US" w:eastAsia="en-GB"/>
        </w:rPr>
        <w:t xml:space="preserve"> </w:t>
      </w:r>
      <w:r w:rsidR="003752DA" w:rsidRPr="00D44F34">
        <w:rPr>
          <w:rFonts w:ascii="Times New Roman" w:hAnsi="Times New Roman" w:cs="Times New Roman"/>
          <w:color w:val="000000" w:themeColor="text1"/>
          <w:sz w:val="24"/>
          <w:szCs w:val="24"/>
          <w:lang w:val="en-US" w:eastAsia="en-GB"/>
        </w:rPr>
        <w:t>(</w:t>
      </w:r>
      <w:r w:rsidRPr="00D44F34">
        <w:rPr>
          <w:rFonts w:ascii="Times New Roman" w:hAnsi="Times New Roman" w:cs="Times New Roman"/>
          <w:color w:val="000000" w:themeColor="text1"/>
          <w:sz w:val="24"/>
          <w:szCs w:val="24"/>
          <w:lang w:val="en-US" w:eastAsia="en-GB"/>
        </w:rPr>
        <w:t>2003</w:t>
      </w:r>
      <w:r w:rsidR="003752DA" w:rsidRPr="00D44F34">
        <w:rPr>
          <w:rFonts w:ascii="Times New Roman" w:hAnsi="Times New Roman" w:cs="Times New Roman"/>
          <w:color w:val="000000" w:themeColor="text1"/>
          <w:sz w:val="24"/>
          <w:szCs w:val="24"/>
          <w:lang w:val="en-US" w:eastAsia="en-GB"/>
        </w:rPr>
        <w:t>),</w:t>
      </w:r>
      <w:r w:rsidRPr="00D44F34">
        <w:rPr>
          <w:rFonts w:ascii="Times New Roman" w:hAnsi="Times New Roman" w:cs="Times New Roman"/>
          <w:color w:val="000000" w:themeColor="text1"/>
          <w:sz w:val="24"/>
          <w:szCs w:val="24"/>
          <w:lang w:val="en-US" w:eastAsia="en-GB"/>
        </w:rPr>
        <w:t xml:space="preserve"> </w:t>
      </w:r>
      <w:r w:rsidRPr="00D44F34">
        <w:rPr>
          <w:rFonts w:ascii="Times New Roman" w:hAnsi="Times New Roman" w:cs="Times New Roman"/>
          <w:i/>
          <w:iCs/>
          <w:color w:val="000000" w:themeColor="text1"/>
          <w:sz w:val="24"/>
          <w:szCs w:val="24"/>
          <w:lang w:val="en-US" w:eastAsia="en-GB"/>
        </w:rPr>
        <w:t xml:space="preserve">United, Nations Handbook on Nonprofit Institutions in the System of National Accounts. </w:t>
      </w:r>
      <w:r w:rsidRPr="00D44F34">
        <w:rPr>
          <w:rFonts w:ascii="Times New Roman" w:hAnsi="Times New Roman" w:cs="Times New Roman"/>
          <w:iCs/>
          <w:color w:val="000000" w:themeColor="text1"/>
          <w:sz w:val="24"/>
          <w:szCs w:val="24"/>
          <w:lang w:val="en-US" w:eastAsia="en-GB"/>
        </w:rPr>
        <w:t>United Nations, New York</w:t>
      </w:r>
      <w:r w:rsidR="004922ED" w:rsidRPr="00D44F34">
        <w:rPr>
          <w:rFonts w:ascii="Times New Roman" w:hAnsi="Times New Roman" w:cs="Times New Roman"/>
          <w:iCs/>
          <w:color w:val="000000" w:themeColor="text1"/>
          <w:sz w:val="24"/>
          <w:szCs w:val="24"/>
          <w:lang w:val="en-US" w:eastAsia="en-GB"/>
        </w:rPr>
        <w:t>.</w:t>
      </w:r>
    </w:p>
    <w:p w14:paraId="4EC362E1" w14:textId="513E0B97" w:rsidR="004015BF" w:rsidRPr="00D44F34" w:rsidRDefault="004015BF" w:rsidP="000C4FE9">
      <w:pPr>
        <w:spacing w:after="0" w:line="360" w:lineRule="auto"/>
        <w:ind w:left="567" w:hanging="567"/>
        <w:jc w:val="both"/>
        <w:rPr>
          <w:rFonts w:ascii="Times New Roman" w:hAnsi="Times New Roman" w:cs="Times New Roman"/>
          <w:color w:val="000000" w:themeColor="text1"/>
          <w:sz w:val="24"/>
          <w:szCs w:val="24"/>
          <w:lang w:val="en-US"/>
        </w:rPr>
      </w:pPr>
      <w:r w:rsidRPr="00D44F34">
        <w:rPr>
          <w:rFonts w:ascii="Times New Roman" w:hAnsi="Times New Roman" w:cs="Times New Roman"/>
          <w:color w:val="000000" w:themeColor="text1"/>
          <w:sz w:val="24"/>
          <w:szCs w:val="24"/>
          <w:lang w:val="en-US"/>
        </w:rPr>
        <w:t xml:space="preserve">WKKF, </w:t>
      </w:r>
      <w:r w:rsidR="003752DA" w:rsidRPr="00D44F34">
        <w:rPr>
          <w:rFonts w:ascii="Times New Roman" w:hAnsi="Times New Roman" w:cs="Times New Roman"/>
          <w:color w:val="000000" w:themeColor="text1"/>
          <w:sz w:val="24"/>
          <w:szCs w:val="24"/>
          <w:lang w:val="en-US"/>
        </w:rPr>
        <w:t>(</w:t>
      </w:r>
      <w:r w:rsidRPr="00D44F34">
        <w:rPr>
          <w:rFonts w:ascii="Times New Roman" w:hAnsi="Times New Roman" w:cs="Times New Roman"/>
          <w:color w:val="000000" w:themeColor="text1"/>
          <w:sz w:val="24"/>
          <w:szCs w:val="24"/>
          <w:lang w:val="en-US"/>
        </w:rPr>
        <w:t>1998; 2002; 2006</w:t>
      </w:r>
      <w:r w:rsidR="003752DA" w:rsidRPr="00D44F34">
        <w:rPr>
          <w:rFonts w:ascii="Times New Roman" w:hAnsi="Times New Roman" w:cs="Times New Roman"/>
          <w:color w:val="000000" w:themeColor="text1"/>
          <w:sz w:val="24"/>
          <w:szCs w:val="24"/>
          <w:lang w:val="en-US"/>
        </w:rPr>
        <w:t>),</w:t>
      </w:r>
      <w:r w:rsidRPr="00D44F34">
        <w:rPr>
          <w:rFonts w:ascii="Times New Roman" w:hAnsi="Times New Roman" w:cs="Times New Roman"/>
          <w:color w:val="000000" w:themeColor="text1"/>
          <w:sz w:val="24"/>
          <w:szCs w:val="24"/>
          <w:lang w:val="en-US"/>
        </w:rPr>
        <w:t xml:space="preserve"> Available at: </w:t>
      </w:r>
      <w:hyperlink r:id="rId15" w:history="1">
        <w:r w:rsidR="0092235C" w:rsidRPr="00D44F34">
          <w:rPr>
            <w:rStyle w:val="Collegamentoipertestuale"/>
            <w:rFonts w:ascii="Times New Roman" w:hAnsi="Times New Roman" w:cs="Times New Roman"/>
            <w:color w:val="000000" w:themeColor="text1"/>
            <w:sz w:val="24"/>
            <w:szCs w:val="24"/>
            <w:lang w:val="en-US"/>
          </w:rPr>
          <w:t>www.wkkf.org</w:t>
        </w:r>
      </w:hyperlink>
      <w:r w:rsidR="0092235C" w:rsidRPr="00D44F34">
        <w:rPr>
          <w:rFonts w:ascii="Times New Roman" w:hAnsi="Times New Roman" w:cs="Times New Roman"/>
          <w:color w:val="000000" w:themeColor="text1"/>
          <w:sz w:val="24"/>
          <w:szCs w:val="24"/>
          <w:lang w:val="en-US"/>
        </w:rPr>
        <w:t xml:space="preserve"> </w:t>
      </w:r>
      <w:r w:rsidRPr="00D44F34">
        <w:rPr>
          <w:rFonts w:ascii="Times New Roman" w:hAnsi="Times New Roman" w:cs="Times New Roman"/>
          <w:color w:val="000000" w:themeColor="text1"/>
          <w:sz w:val="24"/>
          <w:szCs w:val="24"/>
          <w:lang w:val="en-US"/>
        </w:rPr>
        <w:t>(access: 28 August 2013)</w:t>
      </w:r>
    </w:p>
    <w:p w14:paraId="0BB30BE4" w14:textId="77777777" w:rsidR="00BA16E7" w:rsidRPr="00D44F34" w:rsidRDefault="00BA16E7" w:rsidP="000C4FE9">
      <w:pPr>
        <w:spacing w:after="0" w:line="360" w:lineRule="auto"/>
        <w:ind w:left="567" w:hanging="567"/>
        <w:jc w:val="both"/>
        <w:rPr>
          <w:rFonts w:ascii="Times New Roman" w:hAnsi="Times New Roman" w:cs="Times New Roman"/>
          <w:color w:val="000000" w:themeColor="text1"/>
          <w:sz w:val="24"/>
          <w:szCs w:val="24"/>
          <w:lang w:val="en-US"/>
        </w:rPr>
      </w:pPr>
    </w:p>
    <w:p w14:paraId="09CCEE28" w14:textId="77777777" w:rsidR="00C77AFA" w:rsidRDefault="00C77AFA">
      <w:pP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br w:type="page"/>
      </w:r>
    </w:p>
    <w:p w14:paraId="0CE6EA1C" w14:textId="659B16F7" w:rsidR="00BA16E7" w:rsidRPr="00D44F34" w:rsidRDefault="00BA16E7" w:rsidP="000C4FE9">
      <w:pPr>
        <w:spacing w:after="0" w:line="360" w:lineRule="auto"/>
        <w:ind w:left="567" w:hanging="567"/>
        <w:jc w:val="both"/>
        <w:rPr>
          <w:rFonts w:ascii="Times New Roman" w:hAnsi="Times New Roman" w:cs="Times New Roman"/>
          <w:b/>
          <w:color w:val="000000" w:themeColor="text1"/>
          <w:sz w:val="24"/>
          <w:szCs w:val="24"/>
          <w:lang w:val="en-US"/>
        </w:rPr>
      </w:pPr>
      <w:r w:rsidRPr="00D44F34">
        <w:rPr>
          <w:rFonts w:ascii="Times New Roman" w:hAnsi="Times New Roman" w:cs="Times New Roman"/>
          <w:b/>
          <w:color w:val="000000" w:themeColor="text1"/>
          <w:sz w:val="24"/>
          <w:szCs w:val="24"/>
          <w:lang w:val="en-US"/>
        </w:rPr>
        <w:lastRenderedPageBreak/>
        <w:t>Notes:</w:t>
      </w:r>
    </w:p>
    <w:p w14:paraId="01C901E7" w14:textId="3C6ADB1B" w:rsidR="00BA16E7" w:rsidRPr="00D44F34" w:rsidRDefault="00BA16E7" w:rsidP="00BA16E7">
      <w:pPr>
        <w:pStyle w:val="Testonotaapidipagina"/>
        <w:spacing w:after="0" w:line="240" w:lineRule="auto"/>
        <w:jc w:val="both"/>
        <w:rPr>
          <w:rFonts w:ascii="Times New Roman" w:hAnsi="Times New Roman"/>
          <w:color w:val="000000" w:themeColor="text1"/>
          <w:sz w:val="24"/>
          <w:szCs w:val="24"/>
        </w:rPr>
      </w:pPr>
      <w:r w:rsidRPr="00D44F34">
        <w:rPr>
          <w:rFonts w:ascii="Times New Roman" w:hAnsi="Times New Roman"/>
          <w:color w:val="000000" w:themeColor="text1"/>
          <w:sz w:val="24"/>
          <w:szCs w:val="24"/>
        </w:rPr>
        <w:t>[1] L49/1987 on non-governmental organi</w:t>
      </w:r>
      <w:r w:rsidR="00C95115">
        <w:rPr>
          <w:rFonts w:ascii="Times New Roman" w:hAnsi="Times New Roman"/>
          <w:color w:val="000000" w:themeColor="text1"/>
          <w:sz w:val="24"/>
          <w:szCs w:val="24"/>
        </w:rPr>
        <w:t>s</w:t>
      </w:r>
      <w:r w:rsidRPr="00D44F34">
        <w:rPr>
          <w:rFonts w:ascii="Times New Roman" w:hAnsi="Times New Roman"/>
          <w:color w:val="000000" w:themeColor="text1"/>
          <w:sz w:val="24"/>
          <w:szCs w:val="24"/>
        </w:rPr>
        <w:t>ation; L218/1990 on bank foundation; L266/1991 on voluntary association; L381/19</w:t>
      </w:r>
      <w:r w:rsidR="00117B94" w:rsidRPr="00D44F34">
        <w:rPr>
          <w:rFonts w:ascii="Times New Roman" w:hAnsi="Times New Roman"/>
          <w:color w:val="000000" w:themeColor="text1"/>
          <w:sz w:val="24"/>
          <w:szCs w:val="24"/>
        </w:rPr>
        <w:t>91 on social co-operatives; L38</w:t>
      </w:r>
      <w:r w:rsidR="00640C8D" w:rsidRPr="00D44F34">
        <w:rPr>
          <w:rFonts w:ascii="Times New Roman" w:hAnsi="Times New Roman"/>
          <w:color w:val="000000" w:themeColor="text1"/>
          <w:sz w:val="24"/>
          <w:szCs w:val="24"/>
        </w:rPr>
        <w:t>3</w:t>
      </w:r>
      <w:r w:rsidRPr="00D44F34">
        <w:rPr>
          <w:rFonts w:ascii="Times New Roman" w:hAnsi="Times New Roman"/>
          <w:color w:val="000000" w:themeColor="text1"/>
          <w:sz w:val="24"/>
          <w:szCs w:val="24"/>
        </w:rPr>
        <w:t xml:space="preserve">/2000 on the association of social promotions; DL460/1997 on ONLUS; </w:t>
      </w:r>
      <w:r w:rsidR="00117B94" w:rsidRPr="00D44F34">
        <w:rPr>
          <w:rFonts w:ascii="Times New Roman" w:hAnsi="Times New Roman"/>
          <w:color w:val="000000" w:themeColor="text1"/>
          <w:sz w:val="24"/>
          <w:szCs w:val="24"/>
          <w:lang w:val="en-US"/>
        </w:rPr>
        <w:t>L118/2005</w:t>
      </w:r>
      <w:r w:rsidRPr="00D44F34">
        <w:rPr>
          <w:rFonts w:ascii="Times New Roman" w:hAnsi="Times New Roman"/>
          <w:color w:val="000000" w:themeColor="text1"/>
          <w:sz w:val="24"/>
          <w:szCs w:val="24"/>
        </w:rPr>
        <w:t>DL155/2006 on social enterprises.</w:t>
      </w:r>
    </w:p>
    <w:p w14:paraId="4A1F38C1" w14:textId="77777777" w:rsidR="00BA16E7" w:rsidRPr="00D44F34" w:rsidRDefault="00BA16E7" w:rsidP="00BA16E7">
      <w:pPr>
        <w:pStyle w:val="Testonotaapidipagina"/>
        <w:spacing w:after="0" w:line="240" w:lineRule="auto"/>
        <w:jc w:val="both"/>
        <w:rPr>
          <w:color w:val="000000" w:themeColor="text1"/>
          <w:sz w:val="24"/>
          <w:szCs w:val="24"/>
        </w:rPr>
      </w:pPr>
    </w:p>
    <w:p w14:paraId="6EDBD00A" w14:textId="0030F854" w:rsidR="00BA16E7" w:rsidRPr="00D44F34" w:rsidRDefault="00BA16E7" w:rsidP="00847474">
      <w:pPr>
        <w:spacing w:after="0" w:line="240" w:lineRule="auto"/>
        <w:jc w:val="both"/>
        <w:rPr>
          <w:rFonts w:ascii="Times New Roman" w:hAnsi="Times New Roman"/>
          <w:color w:val="000000" w:themeColor="text1"/>
          <w:lang w:val="en-US"/>
        </w:rPr>
      </w:pPr>
      <w:r w:rsidRPr="00D44F34">
        <w:rPr>
          <w:rFonts w:ascii="Times New Roman" w:hAnsi="Times New Roman"/>
          <w:color w:val="000000" w:themeColor="text1"/>
          <w:lang w:val="en-US"/>
        </w:rPr>
        <w:t>[2] The Global Reporting Initiative (GRI) - launched in 1997 by the Coalition for Environmentally Responsible Economies (CERES) in partnership with the United Nations Environmental Program (UNEP) - developed international guidelines to make comparable and verifiable the corporate reporting on socia</w:t>
      </w:r>
      <w:r w:rsidR="00CC5AD6" w:rsidRPr="00D44F34">
        <w:rPr>
          <w:rFonts w:ascii="Times New Roman" w:hAnsi="Times New Roman"/>
          <w:color w:val="000000" w:themeColor="text1"/>
          <w:lang w:val="en-US"/>
        </w:rPr>
        <w:t>l and environmental performance (</w:t>
      </w:r>
      <w:proofErr w:type="spellStart"/>
      <w:r w:rsidR="00CC5AD6" w:rsidRPr="00D44F34">
        <w:rPr>
          <w:rFonts w:ascii="Times New Roman" w:hAnsi="Times New Roman"/>
          <w:color w:val="000000" w:themeColor="text1"/>
          <w:lang w:val="en-US"/>
        </w:rPr>
        <w:t>Dumay</w:t>
      </w:r>
      <w:proofErr w:type="spellEnd"/>
      <w:r w:rsidR="00CC5AD6" w:rsidRPr="00D44F34">
        <w:rPr>
          <w:rFonts w:ascii="Times New Roman" w:hAnsi="Times New Roman"/>
          <w:color w:val="000000" w:themeColor="text1"/>
          <w:lang w:val="en-US"/>
        </w:rPr>
        <w:t xml:space="preserve"> et al., 2010)</w:t>
      </w:r>
    </w:p>
    <w:p w14:paraId="02956D10" w14:textId="77777777" w:rsidR="00847474" w:rsidRPr="00D44F34" w:rsidRDefault="00847474" w:rsidP="00847474">
      <w:pPr>
        <w:spacing w:after="0" w:line="240" w:lineRule="auto"/>
        <w:jc w:val="both"/>
        <w:rPr>
          <w:rFonts w:ascii="Times New Roman" w:hAnsi="Times New Roman"/>
          <w:color w:val="000000" w:themeColor="text1"/>
          <w:lang w:val="en-US"/>
        </w:rPr>
      </w:pPr>
    </w:p>
    <w:p w14:paraId="3985B104" w14:textId="462661D9" w:rsidR="00847474" w:rsidRPr="00D44F34" w:rsidRDefault="00847474" w:rsidP="00847474">
      <w:pPr>
        <w:spacing w:after="0" w:line="240" w:lineRule="auto"/>
        <w:jc w:val="both"/>
        <w:rPr>
          <w:rFonts w:ascii="Times New Roman" w:hAnsi="Times New Roman"/>
          <w:color w:val="000000" w:themeColor="text1"/>
          <w:lang w:val="en-US"/>
        </w:rPr>
      </w:pPr>
      <w:r w:rsidRPr="00D44F34">
        <w:rPr>
          <w:rFonts w:ascii="Times New Roman" w:hAnsi="Times New Roman"/>
          <w:color w:val="000000" w:themeColor="text1"/>
          <w:lang w:val="en-US"/>
        </w:rPr>
        <w:t xml:space="preserve">[3] CSR Manager Network Italia (CMN) is an Italian national association of professionals engaged in the management of socio-environmental and sustainability-related themes in for-profit and not-for profit </w:t>
      </w:r>
      <w:proofErr w:type="spellStart"/>
      <w:r w:rsidRPr="00D44F34">
        <w:rPr>
          <w:rFonts w:ascii="Times New Roman" w:hAnsi="Times New Roman"/>
          <w:color w:val="000000" w:themeColor="text1"/>
          <w:lang w:val="en-US"/>
        </w:rPr>
        <w:t>organi</w:t>
      </w:r>
      <w:r w:rsidR="00C95115">
        <w:rPr>
          <w:rFonts w:ascii="Times New Roman" w:hAnsi="Times New Roman"/>
          <w:color w:val="000000" w:themeColor="text1"/>
          <w:lang w:val="en-US"/>
        </w:rPr>
        <w:t>s</w:t>
      </w:r>
      <w:r w:rsidRPr="00D44F34">
        <w:rPr>
          <w:rFonts w:ascii="Times New Roman" w:hAnsi="Times New Roman"/>
          <w:color w:val="000000" w:themeColor="text1"/>
          <w:lang w:val="en-US"/>
        </w:rPr>
        <w:t>ations</w:t>
      </w:r>
      <w:proofErr w:type="spellEnd"/>
      <w:r w:rsidR="00524149" w:rsidRPr="00D44F34">
        <w:rPr>
          <w:rFonts w:ascii="Times New Roman" w:hAnsi="Times New Roman"/>
          <w:color w:val="000000" w:themeColor="text1"/>
          <w:lang w:val="en-US"/>
        </w:rPr>
        <w:t>.</w:t>
      </w:r>
    </w:p>
    <w:p w14:paraId="256DECB6" w14:textId="77777777" w:rsidR="00847474" w:rsidRPr="00D44F34" w:rsidRDefault="00847474" w:rsidP="00847474">
      <w:pPr>
        <w:spacing w:after="0" w:line="240" w:lineRule="auto"/>
        <w:jc w:val="both"/>
        <w:rPr>
          <w:rFonts w:ascii="Times New Roman" w:hAnsi="Times New Roman"/>
          <w:color w:val="000000" w:themeColor="text1"/>
          <w:lang w:val="en-US"/>
        </w:rPr>
      </w:pPr>
    </w:p>
    <w:p w14:paraId="051EC70E" w14:textId="4C8F86C2" w:rsidR="00847474" w:rsidRPr="00D44F34" w:rsidRDefault="00847474" w:rsidP="00847474">
      <w:pPr>
        <w:spacing w:after="0" w:line="240" w:lineRule="auto"/>
        <w:jc w:val="both"/>
        <w:rPr>
          <w:rFonts w:ascii="Times New Roman" w:hAnsi="Times New Roman"/>
          <w:color w:val="000000" w:themeColor="text1"/>
          <w:lang w:val="en-US"/>
        </w:rPr>
      </w:pPr>
      <w:r w:rsidRPr="00D44F34">
        <w:rPr>
          <w:rFonts w:ascii="Times New Roman" w:hAnsi="Times New Roman"/>
          <w:color w:val="000000" w:themeColor="text1"/>
          <w:lang w:val="en-US"/>
        </w:rPr>
        <w:t xml:space="preserve">[4] Recognized association </w:t>
      </w:r>
      <w:r w:rsidR="00117B94" w:rsidRPr="00D44F34">
        <w:rPr>
          <w:rFonts w:ascii="Times New Roman" w:hAnsi="Times New Roman"/>
          <w:color w:val="000000" w:themeColor="text1"/>
          <w:lang w:val="en-US"/>
        </w:rPr>
        <w:t xml:space="preserve">(art. 12 and 14-35 civil code) </w:t>
      </w:r>
      <w:r w:rsidRPr="00D44F34">
        <w:rPr>
          <w:rFonts w:ascii="Times New Roman" w:hAnsi="Times New Roman"/>
          <w:color w:val="000000" w:themeColor="text1"/>
          <w:lang w:val="en-US"/>
        </w:rPr>
        <w:t>is defined as an association that has obtained legal personality based on the following conditions: (i) its patrimony is adequate in order to achieve the association’s objective; (ii) its purposes are lawful; (iii) its statutes are written by a notary public. Non-recognized association</w:t>
      </w:r>
      <w:r w:rsidR="00117B94" w:rsidRPr="00D44F34">
        <w:rPr>
          <w:rFonts w:ascii="Times New Roman" w:hAnsi="Times New Roman"/>
          <w:color w:val="000000" w:themeColor="text1"/>
          <w:lang w:val="en-US"/>
        </w:rPr>
        <w:t xml:space="preserve"> (art. </w:t>
      </w:r>
      <w:r w:rsidR="00117B94" w:rsidRPr="00D44F34">
        <w:rPr>
          <w:color w:val="000000" w:themeColor="text1"/>
          <w:lang w:val="en-US"/>
        </w:rPr>
        <w:t>36-42 civil code)</w:t>
      </w:r>
      <w:r w:rsidRPr="00D44F34">
        <w:rPr>
          <w:rFonts w:ascii="Times New Roman" w:hAnsi="Times New Roman"/>
          <w:color w:val="000000" w:themeColor="text1"/>
          <w:lang w:val="en-US"/>
        </w:rPr>
        <w:t xml:space="preserve"> is an association that operates without having obtained legal personality</w:t>
      </w:r>
      <w:r w:rsidR="00524149" w:rsidRPr="00D44F34">
        <w:rPr>
          <w:rFonts w:ascii="Times New Roman" w:hAnsi="Times New Roman"/>
          <w:color w:val="000000" w:themeColor="text1"/>
          <w:lang w:val="en-US"/>
        </w:rPr>
        <w:t>.</w:t>
      </w:r>
    </w:p>
    <w:p w14:paraId="0FD72BDC" w14:textId="77777777" w:rsidR="00524149" w:rsidRPr="00D44F34" w:rsidRDefault="00524149" w:rsidP="00847474">
      <w:pPr>
        <w:spacing w:after="0" w:line="240" w:lineRule="auto"/>
        <w:jc w:val="both"/>
        <w:rPr>
          <w:rFonts w:ascii="Times New Roman" w:hAnsi="Times New Roman"/>
          <w:color w:val="000000" w:themeColor="text1"/>
          <w:lang w:val="en-US"/>
        </w:rPr>
      </w:pPr>
    </w:p>
    <w:p w14:paraId="4CBA4EF8" w14:textId="49849587" w:rsidR="00524149" w:rsidRPr="00D44F34" w:rsidRDefault="00117B94" w:rsidP="00847474">
      <w:pPr>
        <w:spacing w:after="0" w:line="240" w:lineRule="auto"/>
        <w:jc w:val="both"/>
        <w:rPr>
          <w:rFonts w:ascii="Times New Roman" w:hAnsi="Times New Roman"/>
          <w:color w:val="000000" w:themeColor="text1"/>
          <w:lang w:val="en-US"/>
        </w:rPr>
      </w:pPr>
      <w:r w:rsidRPr="00D44F34">
        <w:rPr>
          <w:rFonts w:ascii="Times New Roman" w:hAnsi="Times New Roman"/>
          <w:color w:val="000000" w:themeColor="text1"/>
          <w:lang w:val="en-US"/>
        </w:rPr>
        <w:t>[</w:t>
      </w:r>
      <w:r w:rsidR="00524149" w:rsidRPr="00D44F34">
        <w:rPr>
          <w:rFonts w:ascii="Times New Roman" w:hAnsi="Times New Roman"/>
          <w:color w:val="000000" w:themeColor="text1"/>
          <w:lang w:val="en-US"/>
        </w:rPr>
        <w:t>5</w:t>
      </w:r>
      <w:r w:rsidRPr="00D44F34">
        <w:rPr>
          <w:rFonts w:ascii="Times New Roman" w:hAnsi="Times New Roman"/>
          <w:color w:val="000000" w:themeColor="text1"/>
          <w:lang w:val="en-US"/>
        </w:rPr>
        <w:t>]</w:t>
      </w:r>
      <w:r w:rsidR="00524149" w:rsidRPr="00D44F34">
        <w:rPr>
          <w:rFonts w:ascii="Times New Roman" w:hAnsi="Times New Roman"/>
          <w:color w:val="000000" w:themeColor="text1"/>
          <w:lang w:val="en-US"/>
        </w:rPr>
        <w:t xml:space="preserve"> The survey includes 300 social enterprises, 1200 </w:t>
      </w:r>
      <w:r w:rsidR="007B48C7" w:rsidRPr="00D44F34">
        <w:rPr>
          <w:rFonts w:ascii="Times New Roman" w:hAnsi="Times New Roman"/>
          <w:color w:val="000000" w:themeColor="text1"/>
          <w:lang w:val="en-US"/>
        </w:rPr>
        <w:t xml:space="preserve">volunteer </w:t>
      </w:r>
      <w:proofErr w:type="spellStart"/>
      <w:r w:rsidR="007B48C7" w:rsidRPr="00D44F34">
        <w:rPr>
          <w:rFonts w:ascii="Times New Roman" w:hAnsi="Times New Roman"/>
          <w:color w:val="000000" w:themeColor="text1"/>
          <w:lang w:val="en-US"/>
        </w:rPr>
        <w:t>organi</w:t>
      </w:r>
      <w:r w:rsidR="00C95115">
        <w:rPr>
          <w:rFonts w:ascii="Times New Roman" w:hAnsi="Times New Roman"/>
          <w:color w:val="000000" w:themeColor="text1"/>
          <w:lang w:val="en-US"/>
        </w:rPr>
        <w:t>s</w:t>
      </w:r>
      <w:r w:rsidR="007B48C7" w:rsidRPr="00D44F34">
        <w:rPr>
          <w:rFonts w:ascii="Times New Roman" w:hAnsi="Times New Roman"/>
          <w:color w:val="000000" w:themeColor="text1"/>
          <w:lang w:val="en-US"/>
        </w:rPr>
        <w:t>ations</w:t>
      </w:r>
      <w:proofErr w:type="spellEnd"/>
      <w:r w:rsidR="007B48C7" w:rsidRPr="00D44F34">
        <w:rPr>
          <w:rFonts w:ascii="Times New Roman" w:hAnsi="Times New Roman"/>
          <w:color w:val="000000" w:themeColor="text1"/>
          <w:lang w:val="en-US"/>
        </w:rPr>
        <w:t>, 1200 f</w:t>
      </w:r>
      <w:r w:rsidR="00524149" w:rsidRPr="00D44F34">
        <w:rPr>
          <w:rFonts w:ascii="Times New Roman" w:hAnsi="Times New Roman"/>
          <w:color w:val="000000" w:themeColor="text1"/>
          <w:lang w:val="en-US"/>
        </w:rPr>
        <w:t>oundations, 239 NGOs and over 2,600 social cooperatives. They are interviewed about the existence of a social report, the model of reporting, the editing and the content, the purpose of use.</w:t>
      </w:r>
    </w:p>
    <w:p w14:paraId="2CBC311A" w14:textId="77777777" w:rsidR="00576FAB" w:rsidRPr="00D44F34" w:rsidRDefault="00576FAB" w:rsidP="00847474">
      <w:pPr>
        <w:spacing w:after="0" w:line="240" w:lineRule="auto"/>
        <w:jc w:val="both"/>
        <w:rPr>
          <w:rFonts w:ascii="Times New Roman" w:hAnsi="Times New Roman"/>
          <w:color w:val="000000" w:themeColor="text1"/>
          <w:lang w:val="en-US"/>
        </w:rPr>
      </w:pPr>
    </w:p>
    <w:p w14:paraId="4AB46DF0" w14:textId="2DCA89F2" w:rsidR="00576FAB" w:rsidRPr="00D44F34" w:rsidRDefault="00576FAB" w:rsidP="00847474">
      <w:pPr>
        <w:spacing w:after="0" w:line="240" w:lineRule="auto"/>
        <w:jc w:val="both"/>
        <w:rPr>
          <w:rFonts w:ascii="Times New Roman" w:hAnsi="Times New Roman"/>
          <w:color w:val="000000" w:themeColor="text1"/>
          <w:lang w:val="en-US"/>
        </w:rPr>
      </w:pPr>
      <w:r w:rsidRPr="00D44F34">
        <w:rPr>
          <w:rFonts w:ascii="Times New Roman" w:hAnsi="Times New Roman"/>
          <w:color w:val="000000" w:themeColor="text1"/>
          <w:lang w:val="en-US"/>
        </w:rPr>
        <w:t>[</w:t>
      </w:r>
      <w:r w:rsidR="00524149" w:rsidRPr="00D44F34">
        <w:rPr>
          <w:rFonts w:ascii="Times New Roman" w:hAnsi="Times New Roman"/>
          <w:color w:val="000000" w:themeColor="text1"/>
          <w:lang w:val="en-US"/>
        </w:rPr>
        <w:t>6</w:t>
      </w:r>
      <w:r w:rsidRPr="00D44F34">
        <w:rPr>
          <w:rFonts w:ascii="Times New Roman" w:hAnsi="Times New Roman"/>
          <w:color w:val="000000" w:themeColor="text1"/>
          <w:lang w:val="en-US"/>
        </w:rPr>
        <w:t xml:space="preserve">] For further information on specific definitions, classifications and accounting methods see </w:t>
      </w:r>
      <w:proofErr w:type="spellStart"/>
      <w:r w:rsidRPr="00D44F34">
        <w:rPr>
          <w:rFonts w:ascii="Times New Roman" w:hAnsi="Times New Roman"/>
          <w:color w:val="000000" w:themeColor="text1"/>
          <w:lang w:val="en-US"/>
        </w:rPr>
        <w:t>Istat</w:t>
      </w:r>
      <w:proofErr w:type="spellEnd"/>
      <w:r w:rsidRPr="00D44F34">
        <w:rPr>
          <w:rFonts w:ascii="Times New Roman" w:hAnsi="Times New Roman"/>
          <w:color w:val="000000" w:themeColor="text1"/>
          <w:lang w:val="en-US"/>
        </w:rPr>
        <w:t>-CMN Italia, 2013</w:t>
      </w:r>
    </w:p>
    <w:p w14:paraId="1FD7C6FD" w14:textId="77777777" w:rsidR="00576FAB" w:rsidRPr="00D44F34" w:rsidRDefault="00576FAB" w:rsidP="00847474">
      <w:pPr>
        <w:spacing w:after="0" w:line="240" w:lineRule="auto"/>
        <w:jc w:val="both"/>
        <w:rPr>
          <w:rFonts w:ascii="Times New Roman" w:hAnsi="Times New Roman"/>
          <w:color w:val="000000" w:themeColor="text1"/>
          <w:lang w:val="en-US"/>
        </w:rPr>
      </w:pPr>
    </w:p>
    <w:p w14:paraId="33F9914E" w14:textId="7E6931C2" w:rsidR="00576FAB" w:rsidRPr="00D44F34" w:rsidRDefault="00524149" w:rsidP="00847474">
      <w:pPr>
        <w:spacing w:after="0" w:line="240" w:lineRule="auto"/>
        <w:jc w:val="both"/>
        <w:rPr>
          <w:rFonts w:ascii="Times New Roman" w:hAnsi="Times New Roman"/>
          <w:color w:val="000000" w:themeColor="text1"/>
          <w:lang w:val="en-US"/>
        </w:rPr>
      </w:pPr>
      <w:r w:rsidRPr="00D44F34">
        <w:rPr>
          <w:rFonts w:ascii="Times New Roman" w:hAnsi="Times New Roman"/>
          <w:color w:val="000000" w:themeColor="text1"/>
          <w:lang w:val="en-US"/>
        </w:rPr>
        <w:t>[7</w:t>
      </w:r>
      <w:r w:rsidR="00576FAB" w:rsidRPr="00D44F34">
        <w:rPr>
          <w:rFonts w:ascii="Times New Roman" w:hAnsi="Times New Roman"/>
          <w:color w:val="000000" w:themeColor="text1"/>
          <w:lang w:val="en-US"/>
        </w:rPr>
        <w:t>] The Agency in 2010 proposed a performance measurement scheme for TSOs market activities. The reclassification scheme provides a table on the formation and distribution of value added which takes into account that for the non-profit production a social enterprise can use volunteer work (</w:t>
      </w:r>
      <w:proofErr w:type="spellStart"/>
      <w:r w:rsidR="00576FAB" w:rsidRPr="00D44F34">
        <w:rPr>
          <w:rFonts w:ascii="Times New Roman" w:hAnsi="Times New Roman"/>
          <w:color w:val="000000" w:themeColor="text1"/>
          <w:lang w:val="en-US"/>
        </w:rPr>
        <w:t>ie</w:t>
      </w:r>
      <w:proofErr w:type="spellEnd"/>
      <w:r w:rsidR="00576FAB" w:rsidRPr="00D44F34">
        <w:rPr>
          <w:rFonts w:ascii="Times New Roman" w:hAnsi="Times New Roman"/>
          <w:color w:val="000000" w:themeColor="text1"/>
          <w:lang w:val="en-US"/>
        </w:rPr>
        <w:t xml:space="preserve"> without monetary compensation) or that the price of services can be determined by agreements with a client institution. The representation of the formation and distribution of value added is facilitated when the not-for-profit </w:t>
      </w:r>
      <w:proofErr w:type="spellStart"/>
      <w:r w:rsidR="00576FAB" w:rsidRPr="00D44F34">
        <w:rPr>
          <w:rFonts w:ascii="Times New Roman" w:hAnsi="Times New Roman"/>
          <w:color w:val="000000" w:themeColor="text1"/>
          <w:lang w:val="en-US"/>
        </w:rPr>
        <w:t>organi</w:t>
      </w:r>
      <w:r w:rsidR="00C95115">
        <w:rPr>
          <w:rFonts w:ascii="Times New Roman" w:hAnsi="Times New Roman"/>
          <w:color w:val="000000" w:themeColor="text1"/>
          <w:lang w:val="en-US"/>
        </w:rPr>
        <w:t>s</w:t>
      </w:r>
      <w:r w:rsidR="00576FAB" w:rsidRPr="00D44F34">
        <w:rPr>
          <w:rFonts w:ascii="Times New Roman" w:hAnsi="Times New Roman"/>
          <w:color w:val="000000" w:themeColor="text1"/>
          <w:lang w:val="en-US"/>
        </w:rPr>
        <w:t>ation</w:t>
      </w:r>
      <w:proofErr w:type="spellEnd"/>
      <w:r w:rsidR="00576FAB" w:rsidRPr="00D44F34">
        <w:rPr>
          <w:rFonts w:ascii="Times New Roman" w:hAnsi="Times New Roman"/>
          <w:color w:val="000000" w:themeColor="text1"/>
          <w:lang w:val="en-US"/>
        </w:rPr>
        <w:t xml:space="preserve"> - as well as in the case of social co-operatives - draw up the budget in accordance with the statutory scheme pursuant to art. 2425 of the Civil Code.  In other cases, a reworking of the available financial budget is needed.</w:t>
      </w:r>
    </w:p>
    <w:p w14:paraId="55C28673" w14:textId="77777777" w:rsidR="00576FAB" w:rsidRPr="00D44F34" w:rsidRDefault="00576FAB" w:rsidP="00847474">
      <w:pPr>
        <w:spacing w:after="0" w:line="240" w:lineRule="auto"/>
        <w:jc w:val="both"/>
        <w:rPr>
          <w:rFonts w:ascii="Times New Roman" w:hAnsi="Times New Roman"/>
          <w:color w:val="000000" w:themeColor="text1"/>
          <w:lang w:val="en-US"/>
        </w:rPr>
      </w:pPr>
    </w:p>
    <w:p w14:paraId="22ACDFB7" w14:textId="7EA57E1E" w:rsidR="00576FAB" w:rsidRPr="00847474" w:rsidRDefault="00524149" w:rsidP="00847474">
      <w:pPr>
        <w:spacing w:after="0" w:line="240" w:lineRule="auto"/>
        <w:jc w:val="both"/>
        <w:rPr>
          <w:rFonts w:ascii="Times New Roman" w:hAnsi="Times New Roman" w:cs="Times New Roman"/>
          <w:sz w:val="24"/>
          <w:szCs w:val="24"/>
          <w:lang w:val="en-US"/>
        </w:rPr>
      </w:pPr>
      <w:r w:rsidRPr="00D44F34">
        <w:rPr>
          <w:rFonts w:ascii="Times New Roman" w:hAnsi="Times New Roman"/>
          <w:color w:val="000000" w:themeColor="text1"/>
          <w:lang w:val="en-US"/>
        </w:rPr>
        <w:t>[8</w:t>
      </w:r>
      <w:r w:rsidR="00576FAB" w:rsidRPr="00D44F34">
        <w:rPr>
          <w:rFonts w:ascii="Times New Roman" w:hAnsi="Times New Roman"/>
          <w:color w:val="000000" w:themeColor="text1"/>
          <w:lang w:val="en-US"/>
        </w:rPr>
        <w:t xml:space="preserve">] SEC95, par.1.30 (Commission of the European Communities-Eurostat, International Monetary Fund, </w:t>
      </w:r>
      <w:proofErr w:type="spellStart"/>
      <w:r w:rsidR="00576FAB" w:rsidRPr="00D44F34">
        <w:rPr>
          <w:rFonts w:ascii="Times New Roman" w:hAnsi="Times New Roman"/>
          <w:color w:val="000000" w:themeColor="text1"/>
          <w:lang w:val="en-US"/>
        </w:rPr>
        <w:t>Organisation</w:t>
      </w:r>
      <w:proofErr w:type="spellEnd"/>
      <w:r w:rsidR="00576FAB" w:rsidRPr="00D44F34">
        <w:rPr>
          <w:rFonts w:ascii="Times New Roman" w:hAnsi="Times New Roman"/>
          <w:color w:val="000000" w:themeColor="text1"/>
          <w:lang w:val="en-US"/>
        </w:rPr>
        <w:t xml:space="preserve"> for Economic Co-operation and Development, United Nations and Wo</w:t>
      </w:r>
      <w:r w:rsidR="00576FAB" w:rsidRPr="00313552">
        <w:rPr>
          <w:rFonts w:ascii="Times New Roman" w:hAnsi="Times New Roman"/>
          <w:lang w:val="en-US"/>
        </w:rPr>
        <w:t>rld Bank, 1993)</w:t>
      </w:r>
      <w:r w:rsidR="00576FAB">
        <w:rPr>
          <w:rFonts w:ascii="Times New Roman" w:hAnsi="Times New Roman"/>
          <w:lang w:val="en-US"/>
        </w:rPr>
        <w:t>.</w:t>
      </w:r>
    </w:p>
    <w:sectPr w:rsidR="00576FAB" w:rsidRPr="00847474" w:rsidSect="00265966">
      <w:pgSz w:w="11906" w:h="16838"/>
      <w:pgMar w:top="1417" w:right="991"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F939FD" w14:textId="77777777" w:rsidR="00CB7E62" w:rsidRDefault="00CB7E62" w:rsidP="00090ABB">
      <w:pPr>
        <w:spacing w:after="0" w:line="240" w:lineRule="auto"/>
      </w:pPr>
      <w:r>
        <w:separator/>
      </w:r>
    </w:p>
  </w:endnote>
  <w:endnote w:type="continuationSeparator" w:id="0">
    <w:p w14:paraId="224F8672" w14:textId="77777777" w:rsidR="00CB7E62" w:rsidRDefault="00CB7E62" w:rsidP="00090A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64FEC6" w14:textId="77777777" w:rsidR="00CB7E62" w:rsidRDefault="00CB7E62" w:rsidP="00090ABB">
      <w:pPr>
        <w:spacing w:after="0" w:line="240" w:lineRule="auto"/>
      </w:pPr>
      <w:r>
        <w:separator/>
      </w:r>
    </w:p>
  </w:footnote>
  <w:footnote w:type="continuationSeparator" w:id="0">
    <w:p w14:paraId="67ECD915" w14:textId="77777777" w:rsidR="00CB7E62" w:rsidRDefault="00CB7E62" w:rsidP="00090AB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21AD6"/>
    <w:multiLevelType w:val="hybridMultilevel"/>
    <w:tmpl w:val="5F5E042C"/>
    <w:lvl w:ilvl="0" w:tplc="6A581D00">
      <w:start w:val="1"/>
      <w:numFmt w:val="bullet"/>
      <w:pStyle w:val="Puntoelenco2"/>
      <w:lvlText w:val=""/>
      <w:lvlJc w:val="left"/>
      <w:pPr>
        <w:tabs>
          <w:tab w:val="num" w:pos="720"/>
        </w:tabs>
        <w:ind w:left="720" w:hanging="360"/>
      </w:pPr>
      <w:rPr>
        <w:rFonts w:ascii="Wingdings" w:hAnsi="Wingdings" w:hint="default"/>
      </w:rPr>
    </w:lvl>
    <w:lvl w:ilvl="1" w:tplc="DB5A942E" w:tentative="1">
      <w:start w:val="1"/>
      <w:numFmt w:val="bullet"/>
      <w:lvlText w:val=""/>
      <w:lvlJc w:val="left"/>
      <w:pPr>
        <w:tabs>
          <w:tab w:val="num" w:pos="1440"/>
        </w:tabs>
        <w:ind w:left="1440" w:hanging="360"/>
      </w:pPr>
      <w:rPr>
        <w:rFonts w:ascii="Wingdings" w:hAnsi="Wingdings" w:hint="default"/>
      </w:rPr>
    </w:lvl>
    <w:lvl w:ilvl="2" w:tplc="2694753A" w:tentative="1">
      <w:start w:val="1"/>
      <w:numFmt w:val="bullet"/>
      <w:lvlText w:val=""/>
      <w:lvlJc w:val="left"/>
      <w:pPr>
        <w:tabs>
          <w:tab w:val="num" w:pos="2160"/>
        </w:tabs>
        <w:ind w:left="2160" w:hanging="360"/>
      </w:pPr>
      <w:rPr>
        <w:rFonts w:ascii="Wingdings" w:hAnsi="Wingdings" w:hint="default"/>
      </w:rPr>
    </w:lvl>
    <w:lvl w:ilvl="3" w:tplc="BCE883C2" w:tentative="1">
      <w:start w:val="1"/>
      <w:numFmt w:val="bullet"/>
      <w:lvlText w:val=""/>
      <w:lvlJc w:val="left"/>
      <w:pPr>
        <w:tabs>
          <w:tab w:val="num" w:pos="2880"/>
        </w:tabs>
        <w:ind w:left="2880" w:hanging="360"/>
      </w:pPr>
      <w:rPr>
        <w:rFonts w:ascii="Wingdings" w:hAnsi="Wingdings" w:hint="default"/>
      </w:rPr>
    </w:lvl>
    <w:lvl w:ilvl="4" w:tplc="1FCAC802" w:tentative="1">
      <w:start w:val="1"/>
      <w:numFmt w:val="bullet"/>
      <w:lvlText w:val=""/>
      <w:lvlJc w:val="left"/>
      <w:pPr>
        <w:tabs>
          <w:tab w:val="num" w:pos="3600"/>
        </w:tabs>
        <w:ind w:left="3600" w:hanging="360"/>
      </w:pPr>
      <w:rPr>
        <w:rFonts w:ascii="Wingdings" w:hAnsi="Wingdings" w:hint="default"/>
      </w:rPr>
    </w:lvl>
    <w:lvl w:ilvl="5" w:tplc="732CEB2A" w:tentative="1">
      <w:start w:val="1"/>
      <w:numFmt w:val="bullet"/>
      <w:lvlText w:val=""/>
      <w:lvlJc w:val="left"/>
      <w:pPr>
        <w:tabs>
          <w:tab w:val="num" w:pos="4320"/>
        </w:tabs>
        <w:ind w:left="4320" w:hanging="360"/>
      </w:pPr>
      <w:rPr>
        <w:rFonts w:ascii="Wingdings" w:hAnsi="Wingdings" w:hint="default"/>
      </w:rPr>
    </w:lvl>
    <w:lvl w:ilvl="6" w:tplc="3D2C1484" w:tentative="1">
      <w:start w:val="1"/>
      <w:numFmt w:val="bullet"/>
      <w:lvlText w:val=""/>
      <w:lvlJc w:val="left"/>
      <w:pPr>
        <w:tabs>
          <w:tab w:val="num" w:pos="5040"/>
        </w:tabs>
        <w:ind w:left="5040" w:hanging="360"/>
      </w:pPr>
      <w:rPr>
        <w:rFonts w:ascii="Wingdings" w:hAnsi="Wingdings" w:hint="default"/>
      </w:rPr>
    </w:lvl>
    <w:lvl w:ilvl="7" w:tplc="4BC6731A" w:tentative="1">
      <w:start w:val="1"/>
      <w:numFmt w:val="bullet"/>
      <w:lvlText w:val=""/>
      <w:lvlJc w:val="left"/>
      <w:pPr>
        <w:tabs>
          <w:tab w:val="num" w:pos="5760"/>
        </w:tabs>
        <w:ind w:left="5760" w:hanging="360"/>
      </w:pPr>
      <w:rPr>
        <w:rFonts w:ascii="Wingdings" w:hAnsi="Wingdings" w:hint="default"/>
      </w:rPr>
    </w:lvl>
    <w:lvl w:ilvl="8" w:tplc="1C58DD64" w:tentative="1">
      <w:start w:val="1"/>
      <w:numFmt w:val="bullet"/>
      <w:lvlText w:val=""/>
      <w:lvlJc w:val="left"/>
      <w:pPr>
        <w:tabs>
          <w:tab w:val="num" w:pos="6480"/>
        </w:tabs>
        <w:ind w:left="6480" w:hanging="360"/>
      </w:pPr>
      <w:rPr>
        <w:rFonts w:ascii="Wingdings" w:hAnsi="Wingdings" w:hint="default"/>
      </w:rPr>
    </w:lvl>
  </w:abstractNum>
  <w:abstractNum w:abstractNumId="1">
    <w:nsid w:val="02C50069"/>
    <w:multiLevelType w:val="hybridMultilevel"/>
    <w:tmpl w:val="3E2209F8"/>
    <w:lvl w:ilvl="0" w:tplc="81BC7B22">
      <w:start w:val="1"/>
      <w:numFmt w:val="decimal"/>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1292284B"/>
    <w:multiLevelType w:val="hybridMultilevel"/>
    <w:tmpl w:val="46F6AED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13CE6F88"/>
    <w:multiLevelType w:val="hybridMultilevel"/>
    <w:tmpl w:val="FB882E9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145F3C70"/>
    <w:multiLevelType w:val="hybridMultilevel"/>
    <w:tmpl w:val="E3BEA522"/>
    <w:lvl w:ilvl="0" w:tplc="36E2D33A">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1819338E"/>
    <w:multiLevelType w:val="hybridMultilevel"/>
    <w:tmpl w:val="37B0E1CC"/>
    <w:lvl w:ilvl="0" w:tplc="0809000F">
      <w:start w:val="1"/>
      <w:numFmt w:val="decimal"/>
      <w:lvlText w:val="%1."/>
      <w:lvlJc w:val="left"/>
      <w:pPr>
        <w:ind w:left="6740" w:hanging="360"/>
      </w:pPr>
    </w:lvl>
    <w:lvl w:ilvl="1" w:tplc="08090019" w:tentative="1">
      <w:start w:val="1"/>
      <w:numFmt w:val="lowerLetter"/>
      <w:lvlText w:val="%2."/>
      <w:lvlJc w:val="left"/>
      <w:pPr>
        <w:ind w:left="7460" w:hanging="360"/>
      </w:pPr>
    </w:lvl>
    <w:lvl w:ilvl="2" w:tplc="0809001B" w:tentative="1">
      <w:start w:val="1"/>
      <w:numFmt w:val="lowerRoman"/>
      <w:lvlText w:val="%3."/>
      <w:lvlJc w:val="right"/>
      <w:pPr>
        <w:ind w:left="8180" w:hanging="180"/>
      </w:pPr>
    </w:lvl>
    <w:lvl w:ilvl="3" w:tplc="0809000F" w:tentative="1">
      <w:start w:val="1"/>
      <w:numFmt w:val="decimal"/>
      <w:lvlText w:val="%4."/>
      <w:lvlJc w:val="left"/>
      <w:pPr>
        <w:ind w:left="8900" w:hanging="360"/>
      </w:pPr>
    </w:lvl>
    <w:lvl w:ilvl="4" w:tplc="08090019" w:tentative="1">
      <w:start w:val="1"/>
      <w:numFmt w:val="lowerLetter"/>
      <w:lvlText w:val="%5."/>
      <w:lvlJc w:val="left"/>
      <w:pPr>
        <w:ind w:left="9620" w:hanging="360"/>
      </w:pPr>
    </w:lvl>
    <w:lvl w:ilvl="5" w:tplc="0809001B" w:tentative="1">
      <w:start w:val="1"/>
      <w:numFmt w:val="lowerRoman"/>
      <w:lvlText w:val="%6."/>
      <w:lvlJc w:val="right"/>
      <w:pPr>
        <w:ind w:left="10340" w:hanging="180"/>
      </w:pPr>
    </w:lvl>
    <w:lvl w:ilvl="6" w:tplc="0809000F" w:tentative="1">
      <w:start w:val="1"/>
      <w:numFmt w:val="decimal"/>
      <w:lvlText w:val="%7."/>
      <w:lvlJc w:val="left"/>
      <w:pPr>
        <w:ind w:left="11060" w:hanging="360"/>
      </w:pPr>
    </w:lvl>
    <w:lvl w:ilvl="7" w:tplc="08090019" w:tentative="1">
      <w:start w:val="1"/>
      <w:numFmt w:val="lowerLetter"/>
      <w:lvlText w:val="%8."/>
      <w:lvlJc w:val="left"/>
      <w:pPr>
        <w:ind w:left="11780" w:hanging="360"/>
      </w:pPr>
    </w:lvl>
    <w:lvl w:ilvl="8" w:tplc="0809001B" w:tentative="1">
      <w:start w:val="1"/>
      <w:numFmt w:val="lowerRoman"/>
      <w:lvlText w:val="%9."/>
      <w:lvlJc w:val="right"/>
      <w:pPr>
        <w:ind w:left="12500" w:hanging="180"/>
      </w:pPr>
    </w:lvl>
  </w:abstractNum>
  <w:abstractNum w:abstractNumId="6">
    <w:nsid w:val="283400ED"/>
    <w:multiLevelType w:val="hybridMultilevel"/>
    <w:tmpl w:val="AB4E4B0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36DE229B"/>
    <w:multiLevelType w:val="hybridMultilevel"/>
    <w:tmpl w:val="E3BEA522"/>
    <w:lvl w:ilvl="0" w:tplc="36E2D33A">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5B8D7A13"/>
    <w:multiLevelType w:val="hybridMultilevel"/>
    <w:tmpl w:val="DAEC1730"/>
    <w:lvl w:ilvl="0" w:tplc="EDFCA04E">
      <w:start w:val="1"/>
      <w:numFmt w:val="bullet"/>
      <w:lvlText w:val=""/>
      <w:lvlJc w:val="left"/>
      <w:pPr>
        <w:tabs>
          <w:tab w:val="num" w:pos="720"/>
        </w:tabs>
        <w:ind w:left="720" w:hanging="360"/>
      </w:pPr>
      <w:rPr>
        <w:rFonts w:ascii="Wingdings" w:hAnsi="Wingdings" w:hint="default"/>
      </w:rPr>
    </w:lvl>
    <w:lvl w:ilvl="1" w:tplc="398C2686" w:tentative="1">
      <w:start w:val="1"/>
      <w:numFmt w:val="bullet"/>
      <w:lvlText w:val=""/>
      <w:lvlJc w:val="left"/>
      <w:pPr>
        <w:tabs>
          <w:tab w:val="num" w:pos="1440"/>
        </w:tabs>
        <w:ind w:left="1440" w:hanging="360"/>
      </w:pPr>
      <w:rPr>
        <w:rFonts w:ascii="Wingdings" w:hAnsi="Wingdings" w:hint="default"/>
      </w:rPr>
    </w:lvl>
    <w:lvl w:ilvl="2" w:tplc="4E6A8DC2" w:tentative="1">
      <w:start w:val="1"/>
      <w:numFmt w:val="bullet"/>
      <w:lvlText w:val=""/>
      <w:lvlJc w:val="left"/>
      <w:pPr>
        <w:tabs>
          <w:tab w:val="num" w:pos="2160"/>
        </w:tabs>
        <w:ind w:left="2160" w:hanging="360"/>
      </w:pPr>
      <w:rPr>
        <w:rFonts w:ascii="Wingdings" w:hAnsi="Wingdings" w:hint="default"/>
      </w:rPr>
    </w:lvl>
    <w:lvl w:ilvl="3" w:tplc="B79A2358" w:tentative="1">
      <w:start w:val="1"/>
      <w:numFmt w:val="bullet"/>
      <w:lvlText w:val=""/>
      <w:lvlJc w:val="left"/>
      <w:pPr>
        <w:tabs>
          <w:tab w:val="num" w:pos="2880"/>
        </w:tabs>
        <w:ind w:left="2880" w:hanging="360"/>
      </w:pPr>
      <w:rPr>
        <w:rFonts w:ascii="Wingdings" w:hAnsi="Wingdings" w:hint="default"/>
      </w:rPr>
    </w:lvl>
    <w:lvl w:ilvl="4" w:tplc="5560B044" w:tentative="1">
      <w:start w:val="1"/>
      <w:numFmt w:val="bullet"/>
      <w:lvlText w:val=""/>
      <w:lvlJc w:val="left"/>
      <w:pPr>
        <w:tabs>
          <w:tab w:val="num" w:pos="3600"/>
        </w:tabs>
        <w:ind w:left="3600" w:hanging="360"/>
      </w:pPr>
      <w:rPr>
        <w:rFonts w:ascii="Wingdings" w:hAnsi="Wingdings" w:hint="default"/>
      </w:rPr>
    </w:lvl>
    <w:lvl w:ilvl="5" w:tplc="C1B00AA6" w:tentative="1">
      <w:start w:val="1"/>
      <w:numFmt w:val="bullet"/>
      <w:lvlText w:val=""/>
      <w:lvlJc w:val="left"/>
      <w:pPr>
        <w:tabs>
          <w:tab w:val="num" w:pos="4320"/>
        </w:tabs>
        <w:ind w:left="4320" w:hanging="360"/>
      </w:pPr>
      <w:rPr>
        <w:rFonts w:ascii="Wingdings" w:hAnsi="Wingdings" w:hint="default"/>
      </w:rPr>
    </w:lvl>
    <w:lvl w:ilvl="6" w:tplc="CF6C0466" w:tentative="1">
      <w:start w:val="1"/>
      <w:numFmt w:val="bullet"/>
      <w:lvlText w:val=""/>
      <w:lvlJc w:val="left"/>
      <w:pPr>
        <w:tabs>
          <w:tab w:val="num" w:pos="5040"/>
        </w:tabs>
        <w:ind w:left="5040" w:hanging="360"/>
      </w:pPr>
      <w:rPr>
        <w:rFonts w:ascii="Wingdings" w:hAnsi="Wingdings" w:hint="default"/>
      </w:rPr>
    </w:lvl>
    <w:lvl w:ilvl="7" w:tplc="FEA24A28" w:tentative="1">
      <w:start w:val="1"/>
      <w:numFmt w:val="bullet"/>
      <w:lvlText w:val=""/>
      <w:lvlJc w:val="left"/>
      <w:pPr>
        <w:tabs>
          <w:tab w:val="num" w:pos="5760"/>
        </w:tabs>
        <w:ind w:left="5760" w:hanging="360"/>
      </w:pPr>
      <w:rPr>
        <w:rFonts w:ascii="Wingdings" w:hAnsi="Wingdings" w:hint="default"/>
      </w:rPr>
    </w:lvl>
    <w:lvl w:ilvl="8" w:tplc="43742860" w:tentative="1">
      <w:start w:val="1"/>
      <w:numFmt w:val="bullet"/>
      <w:lvlText w:val=""/>
      <w:lvlJc w:val="left"/>
      <w:pPr>
        <w:tabs>
          <w:tab w:val="num" w:pos="6480"/>
        </w:tabs>
        <w:ind w:left="6480" w:hanging="360"/>
      </w:pPr>
      <w:rPr>
        <w:rFonts w:ascii="Wingdings" w:hAnsi="Wingdings" w:hint="default"/>
      </w:rPr>
    </w:lvl>
  </w:abstractNum>
  <w:abstractNum w:abstractNumId="9">
    <w:nsid w:val="689157BA"/>
    <w:multiLevelType w:val="hybridMultilevel"/>
    <w:tmpl w:val="9CCA9906"/>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69F77D21"/>
    <w:multiLevelType w:val="hybridMultilevel"/>
    <w:tmpl w:val="F288D8E4"/>
    <w:lvl w:ilvl="0" w:tplc="2EFA8320">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hint="default"/>
      </w:rPr>
    </w:lvl>
    <w:lvl w:ilvl="8" w:tplc="04100005">
      <w:start w:val="1"/>
      <w:numFmt w:val="bullet"/>
      <w:lvlText w:val=""/>
      <w:lvlJc w:val="left"/>
      <w:pPr>
        <w:ind w:left="6120" w:hanging="360"/>
      </w:pPr>
      <w:rPr>
        <w:rFonts w:ascii="Wingdings" w:hAnsi="Wingdings" w:hint="default"/>
      </w:rPr>
    </w:lvl>
  </w:abstractNum>
  <w:abstractNum w:abstractNumId="11">
    <w:nsid w:val="6EBD1A60"/>
    <w:multiLevelType w:val="hybridMultilevel"/>
    <w:tmpl w:val="FB8CF64E"/>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71B5777C"/>
    <w:multiLevelType w:val="hybridMultilevel"/>
    <w:tmpl w:val="9576521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7E0672E2"/>
    <w:multiLevelType w:val="hybridMultilevel"/>
    <w:tmpl w:val="9FB801C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5"/>
  </w:num>
  <w:num w:numId="2">
    <w:abstractNumId w:val="11"/>
  </w:num>
  <w:num w:numId="3">
    <w:abstractNumId w:val="2"/>
  </w:num>
  <w:num w:numId="4">
    <w:abstractNumId w:val="6"/>
  </w:num>
  <w:num w:numId="5">
    <w:abstractNumId w:val="12"/>
  </w:num>
  <w:num w:numId="6">
    <w:abstractNumId w:val="13"/>
  </w:num>
  <w:num w:numId="7">
    <w:abstractNumId w:val="10"/>
  </w:num>
  <w:num w:numId="8">
    <w:abstractNumId w:val="0"/>
  </w:num>
  <w:num w:numId="9">
    <w:abstractNumId w:val="8"/>
  </w:num>
  <w:num w:numId="10">
    <w:abstractNumId w:val="9"/>
  </w:num>
  <w:num w:numId="11">
    <w:abstractNumId w:val="3"/>
  </w:num>
  <w:num w:numId="12">
    <w:abstractNumId w:val="1"/>
  </w:num>
  <w:num w:numId="13">
    <w:abstractNumId w:val="4"/>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3"/>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0ABB"/>
    <w:rsid w:val="00001A3D"/>
    <w:rsid w:val="00007951"/>
    <w:rsid w:val="00016255"/>
    <w:rsid w:val="00020A09"/>
    <w:rsid w:val="000215C5"/>
    <w:rsid w:val="000259A1"/>
    <w:rsid w:val="00027290"/>
    <w:rsid w:val="00030490"/>
    <w:rsid w:val="0003401C"/>
    <w:rsid w:val="00040831"/>
    <w:rsid w:val="00041930"/>
    <w:rsid w:val="000455F3"/>
    <w:rsid w:val="00046FF3"/>
    <w:rsid w:val="00047F9D"/>
    <w:rsid w:val="00050A17"/>
    <w:rsid w:val="00050B9C"/>
    <w:rsid w:val="00055C78"/>
    <w:rsid w:val="00057708"/>
    <w:rsid w:val="00066625"/>
    <w:rsid w:val="00080939"/>
    <w:rsid w:val="00083AF8"/>
    <w:rsid w:val="00090ABB"/>
    <w:rsid w:val="00092194"/>
    <w:rsid w:val="000923F8"/>
    <w:rsid w:val="00092515"/>
    <w:rsid w:val="00092A59"/>
    <w:rsid w:val="00094079"/>
    <w:rsid w:val="000969F3"/>
    <w:rsid w:val="000B0A38"/>
    <w:rsid w:val="000B7542"/>
    <w:rsid w:val="000C4FE9"/>
    <w:rsid w:val="000D04A4"/>
    <w:rsid w:val="000D0B38"/>
    <w:rsid w:val="000E35C9"/>
    <w:rsid w:val="000E5914"/>
    <w:rsid w:val="000E5EAF"/>
    <w:rsid w:val="000F2AFA"/>
    <w:rsid w:val="000F2B73"/>
    <w:rsid w:val="000F4516"/>
    <w:rsid w:val="000F5448"/>
    <w:rsid w:val="0010643C"/>
    <w:rsid w:val="00106A40"/>
    <w:rsid w:val="00111584"/>
    <w:rsid w:val="001130F9"/>
    <w:rsid w:val="00117B94"/>
    <w:rsid w:val="00117C09"/>
    <w:rsid w:val="0012618E"/>
    <w:rsid w:val="00144F18"/>
    <w:rsid w:val="00147A99"/>
    <w:rsid w:val="00147BF0"/>
    <w:rsid w:val="00152751"/>
    <w:rsid w:val="00154B60"/>
    <w:rsid w:val="00165703"/>
    <w:rsid w:val="00172C14"/>
    <w:rsid w:val="001752A4"/>
    <w:rsid w:val="001849DF"/>
    <w:rsid w:val="001919A9"/>
    <w:rsid w:val="00193AF9"/>
    <w:rsid w:val="001A1EE5"/>
    <w:rsid w:val="001B5886"/>
    <w:rsid w:val="001C1715"/>
    <w:rsid w:val="001C75C3"/>
    <w:rsid w:val="001C7AF4"/>
    <w:rsid w:val="001D0B38"/>
    <w:rsid w:val="001D0C99"/>
    <w:rsid w:val="001D6D5C"/>
    <w:rsid w:val="001E3596"/>
    <w:rsid w:val="001E4DB3"/>
    <w:rsid w:val="001F2C50"/>
    <w:rsid w:val="001F57DB"/>
    <w:rsid w:val="001F683A"/>
    <w:rsid w:val="002038B4"/>
    <w:rsid w:val="00207F36"/>
    <w:rsid w:val="002257CF"/>
    <w:rsid w:val="002351D8"/>
    <w:rsid w:val="002376A4"/>
    <w:rsid w:val="00244FBA"/>
    <w:rsid w:val="00245ADC"/>
    <w:rsid w:val="00245EAB"/>
    <w:rsid w:val="00250D4F"/>
    <w:rsid w:val="00252F3F"/>
    <w:rsid w:val="00260E71"/>
    <w:rsid w:val="00265966"/>
    <w:rsid w:val="00287EC7"/>
    <w:rsid w:val="00296226"/>
    <w:rsid w:val="002A7747"/>
    <w:rsid w:val="002B3D6A"/>
    <w:rsid w:val="002B5272"/>
    <w:rsid w:val="002B7B40"/>
    <w:rsid w:val="002C089A"/>
    <w:rsid w:val="002C0FC9"/>
    <w:rsid w:val="002C30A3"/>
    <w:rsid w:val="002C3284"/>
    <w:rsid w:val="002C4CCF"/>
    <w:rsid w:val="002E3505"/>
    <w:rsid w:val="002F3F6A"/>
    <w:rsid w:val="00300A79"/>
    <w:rsid w:val="00302C60"/>
    <w:rsid w:val="00310F57"/>
    <w:rsid w:val="003134B2"/>
    <w:rsid w:val="00337A69"/>
    <w:rsid w:val="00341311"/>
    <w:rsid w:val="003449C8"/>
    <w:rsid w:val="00344E06"/>
    <w:rsid w:val="003510D1"/>
    <w:rsid w:val="00355BBF"/>
    <w:rsid w:val="003709F8"/>
    <w:rsid w:val="00371500"/>
    <w:rsid w:val="003752DA"/>
    <w:rsid w:val="00376C2E"/>
    <w:rsid w:val="00396544"/>
    <w:rsid w:val="00397932"/>
    <w:rsid w:val="003A289A"/>
    <w:rsid w:val="003A2DD8"/>
    <w:rsid w:val="003A3B41"/>
    <w:rsid w:val="003A7B1A"/>
    <w:rsid w:val="003C05EB"/>
    <w:rsid w:val="003C4A74"/>
    <w:rsid w:val="003E236D"/>
    <w:rsid w:val="003F2AEC"/>
    <w:rsid w:val="003F6597"/>
    <w:rsid w:val="003F7131"/>
    <w:rsid w:val="004015BF"/>
    <w:rsid w:val="00405C0C"/>
    <w:rsid w:val="004148EB"/>
    <w:rsid w:val="00417844"/>
    <w:rsid w:val="0041788A"/>
    <w:rsid w:val="00423AB2"/>
    <w:rsid w:val="004244FD"/>
    <w:rsid w:val="00424836"/>
    <w:rsid w:val="00436408"/>
    <w:rsid w:val="0044256B"/>
    <w:rsid w:val="00451912"/>
    <w:rsid w:val="00453BF1"/>
    <w:rsid w:val="00456B15"/>
    <w:rsid w:val="00457EDC"/>
    <w:rsid w:val="00462743"/>
    <w:rsid w:val="00464891"/>
    <w:rsid w:val="0046728F"/>
    <w:rsid w:val="0047141A"/>
    <w:rsid w:val="00475922"/>
    <w:rsid w:val="00477F7E"/>
    <w:rsid w:val="00482789"/>
    <w:rsid w:val="0049216B"/>
    <w:rsid w:val="004922ED"/>
    <w:rsid w:val="004938EF"/>
    <w:rsid w:val="00494947"/>
    <w:rsid w:val="004A284C"/>
    <w:rsid w:val="004A4F19"/>
    <w:rsid w:val="004A59DB"/>
    <w:rsid w:val="004B18BF"/>
    <w:rsid w:val="004B64BB"/>
    <w:rsid w:val="004D5458"/>
    <w:rsid w:val="004D76AF"/>
    <w:rsid w:val="004D7C13"/>
    <w:rsid w:val="004E1CBA"/>
    <w:rsid w:val="004E1DF1"/>
    <w:rsid w:val="004E4753"/>
    <w:rsid w:val="004F05B0"/>
    <w:rsid w:val="004F651C"/>
    <w:rsid w:val="00500BF6"/>
    <w:rsid w:val="0050118F"/>
    <w:rsid w:val="00506C97"/>
    <w:rsid w:val="00514DC0"/>
    <w:rsid w:val="00514EBC"/>
    <w:rsid w:val="00516076"/>
    <w:rsid w:val="00524149"/>
    <w:rsid w:val="00524732"/>
    <w:rsid w:val="00524E32"/>
    <w:rsid w:val="00534F99"/>
    <w:rsid w:val="00540972"/>
    <w:rsid w:val="005443E0"/>
    <w:rsid w:val="00544D21"/>
    <w:rsid w:val="00546E3F"/>
    <w:rsid w:val="0054721F"/>
    <w:rsid w:val="00556120"/>
    <w:rsid w:val="0056606A"/>
    <w:rsid w:val="0057256C"/>
    <w:rsid w:val="00576FAB"/>
    <w:rsid w:val="005859DF"/>
    <w:rsid w:val="00591B77"/>
    <w:rsid w:val="005A40FB"/>
    <w:rsid w:val="005A493E"/>
    <w:rsid w:val="005A568E"/>
    <w:rsid w:val="005B25D0"/>
    <w:rsid w:val="005B5491"/>
    <w:rsid w:val="005B6E52"/>
    <w:rsid w:val="005D27F9"/>
    <w:rsid w:val="005D3804"/>
    <w:rsid w:val="005D64CE"/>
    <w:rsid w:val="005D7344"/>
    <w:rsid w:val="005E1581"/>
    <w:rsid w:val="005E2756"/>
    <w:rsid w:val="005E6543"/>
    <w:rsid w:val="005F2E84"/>
    <w:rsid w:val="005F337D"/>
    <w:rsid w:val="00600CA6"/>
    <w:rsid w:val="00600D4C"/>
    <w:rsid w:val="00603B87"/>
    <w:rsid w:val="00603F07"/>
    <w:rsid w:val="00606D9B"/>
    <w:rsid w:val="00612558"/>
    <w:rsid w:val="00624551"/>
    <w:rsid w:val="006255FD"/>
    <w:rsid w:val="00633DE0"/>
    <w:rsid w:val="00634BFD"/>
    <w:rsid w:val="00640C8D"/>
    <w:rsid w:val="0064431D"/>
    <w:rsid w:val="00653FF1"/>
    <w:rsid w:val="0066307B"/>
    <w:rsid w:val="006647A6"/>
    <w:rsid w:val="00666D9C"/>
    <w:rsid w:val="006824B7"/>
    <w:rsid w:val="00682A7B"/>
    <w:rsid w:val="00686173"/>
    <w:rsid w:val="00692749"/>
    <w:rsid w:val="006A133D"/>
    <w:rsid w:val="006A385C"/>
    <w:rsid w:val="006A55BE"/>
    <w:rsid w:val="006B2541"/>
    <w:rsid w:val="006B2F1B"/>
    <w:rsid w:val="006B462A"/>
    <w:rsid w:val="006B6440"/>
    <w:rsid w:val="006B716B"/>
    <w:rsid w:val="006C26AB"/>
    <w:rsid w:val="006C2770"/>
    <w:rsid w:val="006D2A9F"/>
    <w:rsid w:val="006E2769"/>
    <w:rsid w:val="006E4AE8"/>
    <w:rsid w:val="006E58B7"/>
    <w:rsid w:val="006F4AA4"/>
    <w:rsid w:val="006F6562"/>
    <w:rsid w:val="006F6BD5"/>
    <w:rsid w:val="0070256D"/>
    <w:rsid w:val="0071122E"/>
    <w:rsid w:val="0071403B"/>
    <w:rsid w:val="00714D93"/>
    <w:rsid w:val="0073121E"/>
    <w:rsid w:val="00731881"/>
    <w:rsid w:val="007321CF"/>
    <w:rsid w:val="00733762"/>
    <w:rsid w:val="0074445B"/>
    <w:rsid w:val="007516A6"/>
    <w:rsid w:val="00753FB4"/>
    <w:rsid w:val="00754178"/>
    <w:rsid w:val="007543C0"/>
    <w:rsid w:val="007556CF"/>
    <w:rsid w:val="007576B7"/>
    <w:rsid w:val="007609BE"/>
    <w:rsid w:val="00760C95"/>
    <w:rsid w:val="00774A21"/>
    <w:rsid w:val="00776538"/>
    <w:rsid w:val="00777FBB"/>
    <w:rsid w:val="007806C5"/>
    <w:rsid w:val="00780B27"/>
    <w:rsid w:val="007814F0"/>
    <w:rsid w:val="00783067"/>
    <w:rsid w:val="007866D9"/>
    <w:rsid w:val="007871BA"/>
    <w:rsid w:val="00787947"/>
    <w:rsid w:val="00790D58"/>
    <w:rsid w:val="0079119E"/>
    <w:rsid w:val="00793B51"/>
    <w:rsid w:val="007A1FB0"/>
    <w:rsid w:val="007A2B59"/>
    <w:rsid w:val="007A4250"/>
    <w:rsid w:val="007B06C3"/>
    <w:rsid w:val="007B346B"/>
    <w:rsid w:val="007B38D8"/>
    <w:rsid w:val="007B3B77"/>
    <w:rsid w:val="007B48C7"/>
    <w:rsid w:val="007B4AF4"/>
    <w:rsid w:val="007B649E"/>
    <w:rsid w:val="007B7297"/>
    <w:rsid w:val="007B7D0F"/>
    <w:rsid w:val="007C0D0F"/>
    <w:rsid w:val="007C4A1B"/>
    <w:rsid w:val="007C6305"/>
    <w:rsid w:val="007D7D6E"/>
    <w:rsid w:val="007E10A3"/>
    <w:rsid w:val="007E344E"/>
    <w:rsid w:val="007F0267"/>
    <w:rsid w:val="007F1646"/>
    <w:rsid w:val="007F22D3"/>
    <w:rsid w:val="007F2D63"/>
    <w:rsid w:val="007F5FB0"/>
    <w:rsid w:val="007F6FC0"/>
    <w:rsid w:val="008030D1"/>
    <w:rsid w:val="00814454"/>
    <w:rsid w:val="00820698"/>
    <w:rsid w:val="008233D4"/>
    <w:rsid w:val="00833C0F"/>
    <w:rsid w:val="00837435"/>
    <w:rsid w:val="00842AE3"/>
    <w:rsid w:val="00847474"/>
    <w:rsid w:val="00850950"/>
    <w:rsid w:val="00857C78"/>
    <w:rsid w:val="00860E1A"/>
    <w:rsid w:val="008677D3"/>
    <w:rsid w:val="00870177"/>
    <w:rsid w:val="00877559"/>
    <w:rsid w:val="00882C45"/>
    <w:rsid w:val="00894EDE"/>
    <w:rsid w:val="008A12C8"/>
    <w:rsid w:val="008B037D"/>
    <w:rsid w:val="008B73B6"/>
    <w:rsid w:val="008B793B"/>
    <w:rsid w:val="008C5558"/>
    <w:rsid w:val="008D22BC"/>
    <w:rsid w:val="008D5CAE"/>
    <w:rsid w:val="008D6403"/>
    <w:rsid w:val="008E6AFB"/>
    <w:rsid w:val="008E6C68"/>
    <w:rsid w:val="008F5182"/>
    <w:rsid w:val="00903E5E"/>
    <w:rsid w:val="009071DA"/>
    <w:rsid w:val="0092235C"/>
    <w:rsid w:val="009259A1"/>
    <w:rsid w:val="00933076"/>
    <w:rsid w:val="0093495C"/>
    <w:rsid w:val="00940898"/>
    <w:rsid w:val="00954214"/>
    <w:rsid w:val="00957DD3"/>
    <w:rsid w:val="0096068C"/>
    <w:rsid w:val="0096123E"/>
    <w:rsid w:val="00980495"/>
    <w:rsid w:val="00986BD6"/>
    <w:rsid w:val="009A1A3F"/>
    <w:rsid w:val="009A3DC4"/>
    <w:rsid w:val="009A5044"/>
    <w:rsid w:val="009B60F2"/>
    <w:rsid w:val="009B7BAB"/>
    <w:rsid w:val="009C1D81"/>
    <w:rsid w:val="009C2416"/>
    <w:rsid w:val="009C43EE"/>
    <w:rsid w:val="009C7CC0"/>
    <w:rsid w:val="009D7FF4"/>
    <w:rsid w:val="009E0662"/>
    <w:rsid w:val="009E1558"/>
    <w:rsid w:val="009E1EE6"/>
    <w:rsid w:val="009F2C5B"/>
    <w:rsid w:val="009F7C65"/>
    <w:rsid w:val="00A02A14"/>
    <w:rsid w:val="00A118A4"/>
    <w:rsid w:val="00A11D67"/>
    <w:rsid w:val="00A15C7C"/>
    <w:rsid w:val="00A16172"/>
    <w:rsid w:val="00A21F0E"/>
    <w:rsid w:val="00A2794E"/>
    <w:rsid w:val="00A30811"/>
    <w:rsid w:val="00A3287D"/>
    <w:rsid w:val="00A35C17"/>
    <w:rsid w:val="00A36A32"/>
    <w:rsid w:val="00A37936"/>
    <w:rsid w:val="00A41327"/>
    <w:rsid w:val="00A46C60"/>
    <w:rsid w:val="00A50ED1"/>
    <w:rsid w:val="00A530DA"/>
    <w:rsid w:val="00A6028B"/>
    <w:rsid w:val="00A66BE4"/>
    <w:rsid w:val="00A6702E"/>
    <w:rsid w:val="00A74594"/>
    <w:rsid w:val="00A8187E"/>
    <w:rsid w:val="00A82A36"/>
    <w:rsid w:val="00A91E9F"/>
    <w:rsid w:val="00A946B9"/>
    <w:rsid w:val="00AA1D57"/>
    <w:rsid w:val="00AA6D33"/>
    <w:rsid w:val="00AA70E8"/>
    <w:rsid w:val="00AA7717"/>
    <w:rsid w:val="00AA7770"/>
    <w:rsid w:val="00AB5752"/>
    <w:rsid w:val="00AC361D"/>
    <w:rsid w:val="00AC63BA"/>
    <w:rsid w:val="00AC63D9"/>
    <w:rsid w:val="00AC7318"/>
    <w:rsid w:val="00AD410F"/>
    <w:rsid w:val="00AE00E9"/>
    <w:rsid w:val="00AE3623"/>
    <w:rsid w:val="00AE5A7F"/>
    <w:rsid w:val="00B003C0"/>
    <w:rsid w:val="00B03CC0"/>
    <w:rsid w:val="00B10A21"/>
    <w:rsid w:val="00B11B94"/>
    <w:rsid w:val="00B200BF"/>
    <w:rsid w:val="00B22E8D"/>
    <w:rsid w:val="00B26F4E"/>
    <w:rsid w:val="00B32CCF"/>
    <w:rsid w:val="00B33BB3"/>
    <w:rsid w:val="00B35997"/>
    <w:rsid w:val="00B41B26"/>
    <w:rsid w:val="00B44C2F"/>
    <w:rsid w:val="00B4725D"/>
    <w:rsid w:val="00B47445"/>
    <w:rsid w:val="00B517C6"/>
    <w:rsid w:val="00B54982"/>
    <w:rsid w:val="00B56665"/>
    <w:rsid w:val="00B65722"/>
    <w:rsid w:val="00B66931"/>
    <w:rsid w:val="00B701F9"/>
    <w:rsid w:val="00B76606"/>
    <w:rsid w:val="00B83DB9"/>
    <w:rsid w:val="00B9049F"/>
    <w:rsid w:val="00B9134B"/>
    <w:rsid w:val="00B92C73"/>
    <w:rsid w:val="00BA16E7"/>
    <w:rsid w:val="00BA548D"/>
    <w:rsid w:val="00BB0958"/>
    <w:rsid w:val="00BB09DD"/>
    <w:rsid w:val="00BB2066"/>
    <w:rsid w:val="00BC370E"/>
    <w:rsid w:val="00BC676D"/>
    <w:rsid w:val="00BC6BFE"/>
    <w:rsid w:val="00BD3FA8"/>
    <w:rsid w:val="00BE40FD"/>
    <w:rsid w:val="00BF2C23"/>
    <w:rsid w:val="00BF610E"/>
    <w:rsid w:val="00C0157C"/>
    <w:rsid w:val="00C020CC"/>
    <w:rsid w:val="00C028D0"/>
    <w:rsid w:val="00C03365"/>
    <w:rsid w:val="00C034AB"/>
    <w:rsid w:val="00C0668F"/>
    <w:rsid w:val="00C12B49"/>
    <w:rsid w:val="00C132CB"/>
    <w:rsid w:val="00C16E01"/>
    <w:rsid w:val="00C2172E"/>
    <w:rsid w:val="00C239DF"/>
    <w:rsid w:val="00C23B43"/>
    <w:rsid w:val="00C24DC9"/>
    <w:rsid w:val="00C311DD"/>
    <w:rsid w:val="00C34950"/>
    <w:rsid w:val="00C373DF"/>
    <w:rsid w:val="00C4343E"/>
    <w:rsid w:val="00C442EC"/>
    <w:rsid w:val="00C46D86"/>
    <w:rsid w:val="00C5186C"/>
    <w:rsid w:val="00C6033E"/>
    <w:rsid w:val="00C71B30"/>
    <w:rsid w:val="00C77AFA"/>
    <w:rsid w:val="00C77BBC"/>
    <w:rsid w:val="00C8079C"/>
    <w:rsid w:val="00C80AB5"/>
    <w:rsid w:val="00C87869"/>
    <w:rsid w:val="00C93BA2"/>
    <w:rsid w:val="00C94FD0"/>
    <w:rsid w:val="00C95115"/>
    <w:rsid w:val="00CA050E"/>
    <w:rsid w:val="00CA1422"/>
    <w:rsid w:val="00CB7E62"/>
    <w:rsid w:val="00CC3341"/>
    <w:rsid w:val="00CC4577"/>
    <w:rsid w:val="00CC5AD6"/>
    <w:rsid w:val="00CD3462"/>
    <w:rsid w:val="00CE596E"/>
    <w:rsid w:val="00D03A18"/>
    <w:rsid w:val="00D05348"/>
    <w:rsid w:val="00D05B44"/>
    <w:rsid w:val="00D0765C"/>
    <w:rsid w:val="00D128FF"/>
    <w:rsid w:val="00D16D04"/>
    <w:rsid w:val="00D17A5A"/>
    <w:rsid w:val="00D17DF3"/>
    <w:rsid w:val="00D2489A"/>
    <w:rsid w:val="00D279C5"/>
    <w:rsid w:val="00D322DC"/>
    <w:rsid w:val="00D33A5D"/>
    <w:rsid w:val="00D44F34"/>
    <w:rsid w:val="00D45F24"/>
    <w:rsid w:val="00D46ADE"/>
    <w:rsid w:val="00D51D61"/>
    <w:rsid w:val="00D61EE2"/>
    <w:rsid w:val="00D6421B"/>
    <w:rsid w:val="00D656E6"/>
    <w:rsid w:val="00D75C4F"/>
    <w:rsid w:val="00D77417"/>
    <w:rsid w:val="00D8746C"/>
    <w:rsid w:val="00D95CB8"/>
    <w:rsid w:val="00DA1849"/>
    <w:rsid w:val="00DA31DC"/>
    <w:rsid w:val="00DA3E87"/>
    <w:rsid w:val="00DA49AE"/>
    <w:rsid w:val="00DB6CC0"/>
    <w:rsid w:val="00DC237B"/>
    <w:rsid w:val="00DC450B"/>
    <w:rsid w:val="00DC652D"/>
    <w:rsid w:val="00DD0BF0"/>
    <w:rsid w:val="00DD5986"/>
    <w:rsid w:val="00DE2688"/>
    <w:rsid w:val="00DE319B"/>
    <w:rsid w:val="00DF5B04"/>
    <w:rsid w:val="00E019AE"/>
    <w:rsid w:val="00E0483C"/>
    <w:rsid w:val="00E05D82"/>
    <w:rsid w:val="00E07F87"/>
    <w:rsid w:val="00E13364"/>
    <w:rsid w:val="00E15B9F"/>
    <w:rsid w:val="00E33585"/>
    <w:rsid w:val="00E45B66"/>
    <w:rsid w:val="00E51523"/>
    <w:rsid w:val="00E55BED"/>
    <w:rsid w:val="00E57667"/>
    <w:rsid w:val="00E839AC"/>
    <w:rsid w:val="00E918E1"/>
    <w:rsid w:val="00E91BB0"/>
    <w:rsid w:val="00EA5D6E"/>
    <w:rsid w:val="00EA6270"/>
    <w:rsid w:val="00EC2E41"/>
    <w:rsid w:val="00EC303A"/>
    <w:rsid w:val="00EC388C"/>
    <w:rsid w:val="00EC5A94"/>
    <w:rsid w:val="00ED1FF0"/>
    <w:rsid w:val="00ED388E"/>
    <w:rsid w:val="00ED395F"/>
    <w:rsid w:val="00ED4B5A"/>
    <w:rsid w:val="00EE08DB"/>
    <w:rsid w:val="00EF3DEA"/>
    <w:rsid w:val="00EF7D03"/>
    <w:rsid w:val="00F00D86"/>
    <w:rsid w:val="00F037FB"/>
    <w:rsid w:val="00F20042"/>
    <w:rsid w:val="00F20D95"/>
    <w:rsid w:val="00F224CB"/>
    <w:rsid w:val="00F23EFF"/>
    <w:rsid w:val="00F3036A"/>
    <w:rsid w:val="00F31C3A"/>
    <w:rsid w:val="00F345D6"/>
    <w:rsid w:val="00F34CB7"/>
    <w:rsid w:val="00F36D7B"/>
    <w:rsid w:val="00F37A70"/>
    <w:rsid w:val="00F40D29"/>
    <w:rsid w:val="00F43ED9"/>
    <w:rsid w:val="00F44045"/>
    <w:rsid w:val="00F47D60"/>
    <w:rsid w:val="00F51E27"/>
    <w:rsid w:val="00F54437"/>
    <w:rsid w:val="00F60A15"/>
    <w:rsid w:val="00F60A34"/>
    <w:rsid w:val="00F6741C"/>
    <w:rsid w:val="00F67AA0"/>
    <w:rsid w:val="00F73244"/>
    <w:rsid w:val="00F75587"/>
    <w:rsid w:val="00F82479"/>
    <w:rsid w:val="00F86A2F"/>
    <w:rsid w:val="00F96F3C"/>
    <w:rsid w:val="00FA5F75"/>
    <w:rsid w:val="00FA7941"/>
    <w:rsid w:val="00FB1872"/>
    <w:rsid w:val="00FC4C66"/>
    <w:rsid w:val="00FC51EF"/>
    <w:rsid w:val="00FC6FCE"/>
    <w:rsid w:val="00FD49CB"/>
    <w:rsid w:val="00FE1FE4"/>
    <w:rsid w:val="00FE4330"/>
    <w:rsid w:val="00FE4D06"/>
    <w:rsid w:val="00FE6A34"/>
    <w:rsid w:val="00FE6DBC"/>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F04B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Puntoelenco2"/>
    <w:link w:val="Titolo1Carattere"/>
    <w:uiPriority w:val="99"/>
    <w:qFormat/>
    <w:rsid w:val="00090ABB"/>
    <w:pPr>
      <w:keepNext/>
      <w:keepLines/>
      <w:pageBreakBefore/>
      <w:pBdr>
        <w:top w:val="single" w:sz="8" w:space="1" w:color="00995B"/>
        <w:bottom w:val="single" w:sz="8" w:space="0" w:color="00995B"/>
      </w:pBdr>
      <w:shd w:val="clear" w:color="auto" w:fill="00995B"/>
      <w:spacing w:after="600" w:line="240" w:lineRule="auto"/>
      <w:jc w:val="center"/>
      <w:outlineLvl w:val="0"/>
    </w:pPr>
    <w:rPr>
      <w:rFonts w:ascii="Times New Roman" w:eastAsia="Times New Roman" w:hAnsi="Times New Roman" w:cs="Times New Roman"/>
      <w:b/>
      <w:smallCaps/>
      <w:color w:val="FFFFFF"/>
      <w:kern w:val="36"/>
      <w:sz w:val="36"/>
      <w:szCs w:val="20"/>
      <w:lang w:val="x-none" w:eastAsia="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rsid w:val="00090ABB"/>
    <w:rPr>
      <w:rFonts w:ascii="Times New Roman" w:eastAsia="Times New Roman" w:hAnsi="Times New Roman" w:cs="Times New Roman"/>
      <w:b/>
      <w:smallCaps/>
      <w:color w:val="FFFFFF"/>
      <w:kern w:val="36"/>
      <w:sz w:val="36"/>
      <w:szCs w:val="20"/>
      <w:shd w:val="clear" w:color="auto" w:fill="00995B"/>
      <w:lang w:val="x-none" w:eastAsia="x-none"/>
    </w:rPr>
  </w:style>
  <w:style w:type="numbering" w:customStyle="1" w:styleId="Nessunelenco1">
    <w:name w:val="Nessun elenco1"/>
    <w:next w:val="Nessunelenco"/>
    <w:uiPriority w:val="99"/>
    <w:semiHidden/>
    <w:unhideWhenUsed/>
    <w:rsid w:val="00090ABB"/>
  </w:style>
  <w:style w:type="character" w:styleId="Collegamentoipertestuale">
    <w:name w:val="Hyperlink"/>
    <w:uiPriority w:val="99"/>
    <w:unhideWhenUsed/>
    <w:rsid w:val="00090ABB"/>
    <w:rPr>
      <w:color w:val="0000FF"/>
      <w:u w:val="single"/>
    </w:rPr>
  </w:style>
  <w:style w:type="paragraph" w:styleId="Testofumetto">
    <w:name w:val="Balloon Text"/>
    <w:basedOn w:val="Normale"/>
    <w:link w:val="TestofumettoCarattere"/>
    <w:uiPriority w:val="99"/>
    <w:semiHidden/>
    <w:unhideWhenUsed/>
    <w:rsid w:val="00090ABB"/>
    <w:pPr>
      <w:spacing w:after="0" w:line="240" w:lineRule="auto"/>
    </w:pPr>
    <w:rPr>
      <w:rFonts w:ascii="Tahoma" w:eastAsia="Calibri" w:hAnsi="Tahoma" w:cs="Tahoma"/>
      <w:sz w:val="16"/>
      <w:szCs w:val="16"/>
      <w:lang w:val="en-GB"/>
    </w:rPr>
  </w:style>
  <w:style w:type="character" w:customStyle="1" w:styleId="TestofumettoCarattere">
    <w:name w:val="Testo fumetto Carattere"/>
    <w:basedOn w:val="Carpredefinitoparagrafo"/>
    <w:link w:val="Testofumetto"/>
    <w:uiPriority w:val="99"/>
    <w:semiHidden/>
    <w:rsid w:val="00090ABB"/>
    <w:rPr>
      <w:rFonts w:ascii="Tahoma" w:eastAsia="Calibri" w:hAnsi="Tahoma" w:cs="Tahoma"/>
      <w:sz w:val="16"/>
      <w:szCs w:val="16"/>
      <w:lang w:val="en-GB"/>
    </w:rPr>
  </w:style>
  <w:style w:type="table" w:styleId="Grigliatabella">
    <w:name w:val="Table Grid"/>
    <w:basedOn w:val="Tabellanormale"/>
    <w:uiPriority w:val="59"/>
    <w:rsid w:val="00090ABB"/>
    <w:pPr>
      <w:spacing w:after="0" w:line="240" w:lineRule="auto"/>
    </w:pPr>
    <w:rPr>
      <w:rFonts w:ascii="Calibri" w:eastAsia="Calibri" w:hAnsi="Calibri" w:cs="Times New Roman"/>
      <w:sz w:val="20"/>
      <w:szCs w:val="20"/>
      <w:lang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nfasicorsivo">
    <w:name w:val="Emphasis"/>
    <w:uiPriority w:val="20"/>
    <w:qFormat/>
    <w:rsid w:val="00090ABB"/>
    <w:rPr>
      <w:i/>
      <w:iCs/>
    </w:rPr>
  </w:style>
  <w:style w:type="character" w:styleId="Enfasigrassetto">
    <w:name w:val="Strong"/>
    <w:uiPriority w:val="22"/>
    <w:qFormat/>
    <w:rsid w:val="00090ABB"/>
    <w:rPr>
      <w:b/>
      <w:bCs/>
    </w:rPr>
  </w:style>
  <w:style w:type="paragraph" w:styleId="NormaleWeb">
    <w:name w:val="Normal (Web)"/>
    <w:basedOn w:val="Normale"/>
    <w:uiPriority w:val="99"/>
    <w:unhideWhenUsed/>
    <w:rsid w:val="00090ABB"/>
    <w:pPr>
      <w:spacing w:after="150" w:line="240" w:lineRule="auto"/>
    </w:pPr>
    <w:rPr>
      <w:rFonts w:ascii="Times New Roman" w:eastAsia="Times New Roman" w:hAnsi="Times New Roman" w:cs="Times New Roman"/>
      <w:sz w:val="24"/>
      <w:szCs w:val="24"/>
      <w:lang w:eastAsia="it-IT"/>
    </w:rPr>
  </w:style>
  <w:style w:type="character" w:customStyle="1" w:styleId="itemsummary1">
    <w:name w:val="item_summary1"/>
    <w:rsid w:val="00090ABB"/>
    <w:rPr>
      <w:color w:val="403D3E"/>
      <w:sz w:val="21"/>
      <w:szCs w:val="21"/>
    </w:rPr>
  </w:style>
  <w:style w:type="paragraph" w:styleId="Testonotaapidipagina">
    <w:name w:val="footnote text"/>
    <w:basedOn w:val="Normale"/>
    <w:link w:val="TestonotaapidipaginaCarattere"/>
    <w:uiPriority w:val="99"/>
    <w:semiHidden/>
    <w:unhideWhenUsed/>
    <w:rsid w:val="00090ABB"/>
    <w:rPr>
      <w:rFonts w:ascii="Calibri" w:eastAsia="Calibri" w:hAnsi="Calibri" w:cs="Times New Roman"/>
      <w:sz w:val="20"/>
      <w:szCs w:val="20"/>
      <w:lang w:val="en-GB"/>
    </w:rPr>
  </w:style>
  <w:style w:type="character" w:customStyle="1" w:styleId="TestonotaapidipaginaCarattere">
    <w:name w:val="Testo nota a piè di pagina Carattere"/>
    <w:basedOn w:val="Carpredefinitoparagrafo"/>
    <w:link w:val="Testonotaapidipagina"/>
    <w:uiPriority w:val="99"/>
    <w:semiHidden/>
    <w:rsid w:val="00090ABB"/>
    <w:rPr>
      <w:rFonts w:ascii="Calibri" w:eastAsia="Calibri" w:hAnsi="Calibri" w:cs="Times New Roman"/>
      <w:sz w:val="20"/>
      <w:szCs w:val="20"/>
      <w:lang w:val="en-GB"/>
    </w:rPr>
  </w:style>
  <w:style w:type="character" w:styleId="Rimandonotaapidipagina">
    <w:name w:val="footnote reference"/>
    <w:uiPriority w:val="99"/>
    <w:semiHidden/>
    <w:unhideWhenUsed/>
    <w:rsid w:val="00090ABB"/>
    <w:rPr>
      <w:vertAlign w:val="superscript"/>
    </w:rPr>
  </w:style>
  <w:style w:type="character" w:customStyle="1" w:styleId="hps">
    <w:name w:val="hps"/>
    <w:rsid w:val="00090ABB"/>
  </w:style>
  <w:style w:type="paragraph" w:customStyle="1" w:styleId="CarattereCarattere6">
    <w:name w:val="Carattere Carattere6"/>
    <w:basedOn w:val="Normale"/>
    <w:rsid w:val="00090ABB"/>
    <w:pPr>
      <w:spacing w:after="160" w:line="240" w:lineRule="exact"/>
    </w:pPr>
    <w:rPr>
      <w:rFonts w:ascii="Tahoma" w:eastAsia="Times New Roman" w:hAnsi="Tahoma" w:cs="Times New Roman"/>
      <w:sz w:val="20"/>
      <w:szCs w:val="20"/>
      <w:lang w:val="en-US"/>
    </w:rPr>
  </w:style>
  <w:style w:type="paragraph" w:customStyle="1" w:styleId="Els-body-text">
    <w:name w:val="Els-body-text"/>
    <w:rsid w:val="00090ABB"/>
    <w:pPr>
      <w:keepNext/>
      <w:spacing w:after="0" w:line="240" w:lineRule="exact"/>
      <w:ind w:firstLine="238"/>
      <w:jc w:val="both"/>
    </w:pPr>
    <w:rPr>
      <w:rFonts w:ascii="Times New Roman" w:eastAsia="SimSun" w:hAnsi="Times New Roman" w:cs="Times New Roman"/>
      <w:sz w:val="20"/>
      <w:szCs w:val="20"/>
      <w:lang w:val="en-US"/>
    </w:rPr>
  </w:style>
  <w:style w:type="paragraph" w:customStyle="1" w:styleId="Elencopuntato">
    <w:name w:val="Elenco_puntato"/>
    <w:basedOn w:val="Normale"/>
    <w:link w:val="ElencopuntatoCarattere"/>
    <w:qFormat/>
    <w:rsid w:val="00090ABB"/>
    <w:pPr>
      <w:spacing w:before="240" w:after="240" w:line="240" w:lineRule="auto"/>
      <w:ind w:left="360" w:hanging="360"/>
      <w:contextualSpacing/>
      <w:jc w:val="both"/>
    </w:pPr>
    <w:rPr>
      <w:rFonts w:ascii="Times New Roman" w:eastAsia="Times New Roman" w:hAnsi="Times New Roman" w:cs="Times New Roman"/>
      <w:sz w:val="20"/>
      <w:szCs w:val="20"/>
      <w:lang w:val="x-none" w:eastAsia="ja-JP"/>
    </w:rPr>
  </w:style>
  <w:style w:type="character" w:customStyle="1" w:styleId="ElencopuntatoCarattere">
    <w:name w:val="Elenco_puntato Carattere"/>
    <w:link w:val="Elencopuntato"/>
    <w:locked/>
    <w:rsid w:val="00090ABB"/>
    <w:rPr>
      <w:rFonts w:ascii="Times New Roman" w:eastAsia="Times New Roman" w:hAnsi="Times New Roman" w:cs="Times New Roman"/>
      <w:sz w:val="20"/>
      <w:szCs w:val="20"/>
      <w:lang w:val="x-none" w:eastAsia="ja-JP"/>
    </w:rPr>
  </w:style>
  <w:style w:type="paragraph" w:styleId="Didascalia">
    <w:name w:val="caption"/>
    <w:basedOn w:val="Normale"/>
    <w:next w:val="Normale"/>
    <w:link w:val="DidascaliaCarattere"/>
    <w:uiPriority w:val="99"/>
    <w:qFormat/>
    <w:rsid w:val="00090ABB"/>
    <w:pPr>
      <w:keepNext/>
      <w:keepLines/>
      <w:tabs>
        <w:tab w:val="left" w:pos="1418"/>
      </w:tabs>
      <w:spacing w:before="480" w:after="120" w:line="240" w:lineRule="auto"/>
      <w:ind w:left="1418" w:hanging="1418"/>
      <w:contextualSpacing/>
    </w:pPr>
    <w:rPr>
      <w:rFonts w:ascii="Times New Roman" w:eastAsia="Times New Roman" w:hAnsi="Times New Roman" w:cs="Times New Roman"/>
      <w:b/>
      <w:color w:val="00995B"/>
      <w:sz w:val="18"/>
      <w:szCs w:val="20"/>
      <w:lang w:val="x-none" w:eastAsia="x-none"/>
    </w:rPr>
  </w:style>
  <w:style w:type="character" w:customStyle="1" w:styleId="DidascaliaCarattere">
    <w:name w:val="Didascalia Carattere"/>
    <w:link w:val="Didascalia"/>
    <w:uiPriority w:val="99"/>
    <w:locked/>
    <w:rsid w:val="00090ABB"/>
    <w:rPr>
      <w:rFonts w:ascii="Times New Roman" w:eastAsia="Times New Roman" w:hAnsi="Times New Roman" w:cs="Times New Roman"/>
      <w:b/>
      <w:color w:val="00995B"/>
      <w:sz w:val="18"/>
      <w:szCs w:val="20"/>
      <w:lang w:val="x-none" w:eastAsia="x-none"/>
    </w:rPr>
  </w:style>
  <w:style w:type="paragraph" w:styleId="Puntoelenco2">
    <w:name w:val="List Bullet 2"/>
    <w:basedOn w:val="Normale"/>
    <w:uiPriority w:val="99"/>
    <w:semiHidden/>
    <w:unhideWhenUsed/>
    <w:rsid w:val="00090ABB"/>
    <w:pPr>
      <w:numPr>
        <w:numId w:val="8"/>
      </w:numPr>
      <w:contextualSpacing/>
    </w:pPr>
    <w:rPr>
      <w:rFonts w:ascii="Calibri" w:eastAsia="Calibri" w:hAnsi="Calibri" w:cs="Times New Roman"/>
      <w:lang w:val="en-GB"/>
    </w:rPr>
  </w:style>
  <w:style w:type="character" w:customStyle="1" w:styleId="st1">
    <w:name w:val="st1"/>
    <w:rsid w:val="00090ABB"/>
  </w:style>
  <w:style w:type="character" w:customStyle="1" w:styleId="st">
    <w:name w:val="st"/>
    <w:rsid w:val="00090ABB"/>
  </w:style>
  <w:style w:type="character" w:customStyle="1" w:styleId="l1">
    <w:name w:val="l1"/>
    <w:rsid w:val="00090ABB"/>
    <w:rPr>
      <w:b/>
      <w:bCs/>
      <w:color w:val="DA0D14"/>
    </w:rPr>
  </w:style>
  <w:style w:type="paragraph" w:customStyle="1" w:styleId="Ann18GlossarioBibliografia">
    <w:name w:val="Ann_18_Glossario/Bibliografia"/>
    <w:basedOn w:val="Normale"/>
    <w:uiPriority w:val="99"/>
    <w:rsid w:val="00090ABB"/>
    <w:pPr>
      <w:tabs>
        <w:tab w:val="right" w:leader="dot" w:pos="7371"/>
      </w:tabs>
      <w:spacing w:after="100" w:line="240" w:lineRule="auto"/>
      <w:ind w:left="170" w:hanging="170"/>
      <w:jc w:val="both"/>
      <w:outlineLvl w:val="0"/>
    </w:pPr>
    <w:rPr>
      <w:rFonts w:ascii="Arial" w:eastAsia="Times New Roman" w:hAnsi="Arial" w:cs="Times New Roman"/>
      <w:b/>
      <w:kern w:val="28"/>
      <w:szCs w:val="20"/>
      <w:lang w:eastAsia="it-IT"/>
    </w:rPr>
  </w:style>
  <w:style w:type="paragraph" w:styleId="Intestazione">
    <w:name w:val="header"/>
    <w:basedOn w:val="Normale"/>
    <w:link w:val="IntestazioneCarattere"/>
    <w:uiPriority w:val="99"/>
    <w:unhideWhenUsed/>
    <w:rsid w:val="00090ABB"/>
    <w:pPr>
      <w:tabs>
        <w:tab w:val="center" w:pos="4513"/>
        <w:tab w:val="right" w:pos="9026"/>
      </w:tabs>
    </w:pPr>
    <w:rPr>
      <w:rFonts w:ascii="Calibri" w:eastAsia="Calibri" w:hAnsi="Calibri" w:cs="Times New Roman"/>
      <w:lang w:val="en-GB"/>
    </w:rPr>
  </w:style>
  <w:style w:type="character" w:customStyle="1" w:styleId="IntestazioneCarattere">
    <w:name w:val="Intestazione Carattere"/>
    <w:basedOn w:val="Carpredefinitoparagrafo"/>
    <w:link w:val="Intestazione"/>
    <w:uiPriority w:val="99"/>
    <w:rsid w:val="00090ABB"/>
    <w:rPr>
      <w:rFonts w:ascii="Calibri" w:eastAsia="Calibri" w:hAnsi="Calibri" w:cs="Times New Roman"/>
      <w:lang w:val="en-GB"/>
    </w:rPr>
  </w:style>
  <w:style w:type="paragraph" w:styleId="Pidipagina">
    <w:name w:val="footer"/>
    <w:basedOn w:val="Normale"/>
    <w:link w:val="PidipaginaCarattere"/>
    <w:uiPriority w:val="99"/>
    <w:unhideWhenUsed/>
    <w:rsid w:val="00090ABB"/>
    <w:pPr>
      <w:tabs>
        <w:tab w:val="center" w:pos="4513"/>
        <w:tab w:val="right" w:pos="9026"/>
      </w:tabs>
    </w:pPr>
    <w:rPr>
      <w:rFonts w:ascii="Calibri" w:eastAsia="Calibri" w:hAnsi="Calibri" w:cs="Times New Roman"/>
      <w:lang w:val="en-GB"/>
    </w:rPr>
  </w:style>
  <w:style w:type="character" w:customStyle="1" w:styleId="PidipaginaCarattere">
    <w:name w:val="Piè di pagina Carattere"/>
    <w:basedOn w:val="Carpredefinitoparagrafo"/>
    <w:link w:val="Pidipagina"/>
    <w:uiPriority w:val="99"/>
    <w:rsid w:val="00090ABB"/>
    <w:rPr>
      <w:rFonts w:ascii="Calibri" w:eastAsia="Calibri" w:hAnsi="Calibri" w:cs="Times New Roman"/>
      <w:lang w:val="en-GB"/>
    </w:rPr>
  </w:style>
  <w:style w:type="character" w:customStyle="1" w:styleId="apple-converted-space">
    <w:name w:val="apple-converted-space"/>
    <w:rsid w:val="00090ABB"/>
  </w:style>
  <w:style w:type="paragraph" w:styleId="Paragrafoelenco">
    <w:name w:val="List Paragraph"/>
    <w:basedOn w:val="Normale"/>
    <w:uiPriority w:val="34"/>
    <w:qFormat/>
    <w:rsid w:val="00090ABB"/>
    <w:pPr>
      <w:ind w:left="708"/>
    </w:pPr>
    <w:rPr>
      <w:rFonts w:ascii="Calibri" w:eastAsia="Calibri" w:hAnsi="Calibri" w:cs="Times New Roman"/>
      <w:lang w:val="en-GB"/>
    </w:rPr>
  </w:style>
  <w:style w:type="character" w:styleId="Rimandocommento">
    <w:name w:val="annotation reference"/>
    <w:basedOn w:val="Carpredefinitoparagrafo"/>
    <w:uiPriority w:val="99"/>
    <w:semiHidden/>
    <w:unhideWhenUsed/>
    <w:rsid w:val="00534F99"/>
    <w:rPr>
      <w:sz w:val="16"/>
      <w:szCs w:val="16"/>
    </w:rPr>
  </w:style>
  <w:style w:type="paragraph" w:styleId="Testocommento">
    <w:name w:val="annotation text"/>
    <w:basedOn w:val="Normale"/>
    <w:link w:val="TestocommentoCarattere"/>
    <w:uiPriority w:val="99"/>
    <w:semiHidden/>
    <w:unhideWhenUsed/>
    <w:rsid w:val="00534F99"/>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534F99"/>
    <w:rPr>
      <w:sz w:val="20"/>
      <w:szCs w:val="20"/>
    </w:rPr>
  </w:style>
  <w:style w:type="paragraph" w:styleId="Soggettocommento">
    <w:name w:val="annotation subject"/>
    <w:basedOn w:val="Testocommento"/>
    <w:next w:val="Testocommento"/>
    <w:link w:val="SoggettocommentoCarattere"/>
    <w:uiPriority w:val="99"/>
    <w:semiHidden/>
    <w:unhideWhenUsed/>
    <w:rsid w:val="00534F99"/>
    <w:rPr>
      <w:b/>
      <w:bCs/>
    </w:rPr>
  </w:style>
  <w:style w:type="character" w:customStyle="1" w:styleId="SoggettocommentoCarattere">
    <w:name w:val="Soggetto commento Carattere"/>
    <w:basedOn w:val="TestocommentoCarattere"/>
    <w:link w:val="Soggettocommento"/>
    <w:uiPriority w:val="99"/>
    <w:semiHidden/>
    <w:rsid w:val="00534F99"/>
    <w:rPr>
      <w:b/>
      <w:bCs/>
      <w:sz w:val="20"/>
      <w:szCs w:val="20"/>
    </w:rPr>
  </w:style>
  <w:style w:type="paragraph" w:customStyle="1" w:styleId="Default">
    <w:name w:val="Default"/>
    <w:rsid w:val="004938EF"/>
    <w:pPr>
      <w:autoSpaceDE w:val="0"/>
      <w:autoSpaceDN w:val="0"/>
      <w:adjustRightInd w:val="0"/>
      <w:spacing w:after="0" w:line="240" w:lineRule="auto"/>
    </w:pPr>
    <w:rPr>
      <w:rFonts w:ascii="Arial" w:hAnsi="Arial" w:cs="Arial"/>
      <w:color w:val="000000"/>
      <w:sz w:val="24"/>
      <w:szCs w:val="24"/>
    </w:rPr>
  </w:style>
  <w:style w:type="character" w:customStyle="1" w:styleId="atn">
    <w:name w:val="atn"/>
    <w:basedOn w:val="Carpredefinitoparagrafo"/>
    <w:rsid w:val="005D734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Puntoelenco2"/>
    <w:link w:val="Titolo1Carattere"/>
    <w:uiPriority w:val="99"/>
    <w:qFormat/>
    <w:rsid w:val="00090ABB"/>
    <w:pPr>
      <w:keepNext/>
      <w:keepLines/>
      <w:pageBreakBefore/>
      <w:pBdr>
        <w:top w:val="single" w:sz="8" w:space="1" w:color="00995B"/>
        <w:bottom w:val="single" w:sz="8" w:space="0" w:color="00995B"/>
      </w:pBdr>
      <w:shd w:val="clear" w:color="auto" w:fill="00995B"/>
      <w:spacing w:after="600" w:line="240" w:lineRule="auto"/>
      <w:jc w:val="center"/>
      <w:outlineLvl w:val="0"/>
    </w:pPr>
    <w:rPr>
      <w:rFonts w:ascii="Times New Roman" w:eastAsia="Times New Roman" w:hAnsi="Times New Roman" w:cs="Times New Roman"/>
      <w:b/>
      <w:smallCaps/>
      <w:color w:val="FFFFFF"/>
      <w:kern w:val="36"/>
      <w:sz w:val="36"/>
      <w:szCs w:val="20"/>
      <w:lang w:val="x-none" w:eastAsia="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rsid w:val="00090ABB"/>
    <w:rPr>
      <w:rFonts w:ascii="Times New Roman" w:eastAsia="Times New Roman" w:hAnsi="Times New Roman" w:cs="Times New Roman"/>
      <w:b/>
      <w:smallCaps/>
      <w:color w:val="FFFFFF"/>
      <w:kern w:val="36"/>
      <w:sz w:val="36"/>
      <w:szCs w:val="20"/>
      <w:shd w:val="clear" w:color="auto" w:fill="00995B"/>
      <w:lang w:val="x-none" w:eastAsia="x-none"/>
    </w:rPr>
  </w:style>
  <w:style w:type="numbering" w:customStyle="1" w:styleId="Nessunelenco1">
    <w:name w:val="Nessun elenco1"/>
    <w:next w:val="Nessunelenco"/>
    <w:uiPriority w:val="99"/>
    <w:semiHidden/>
    <w:unhideWhenUsed/>
    <w:rsid w:val="00090ABB"/>
  </w:style>
  <w:style w:type="character" w:styleId="Collegamentoipertestuale">
    <w:name w:val="Hyperlink"/>
    <w:uiPriority w:val="99"/>
    <w:unhideWhenUsed/>
    <w:rsid w:val="00090ABB"/>
    <w:rPr>
      <w:color w:val="0000FF"/>
      <w:u w:val="single"/>
    </w:rPr>
  </w:style>
  <w:style w:type="paragraph" w:styleId="Testofumetto">
    <w:name w:val="Balloon Text"/>
    <w:basedOn w:val="Normale"/>
    <w:link w:val="TestofumettoCarattere"/>
    <w:uiPriority w:val="99"/>
    <w:semiHidden/>
    <w:unhideWhenUsed/>
    <w:rsid w:val="00090ABB"/>
    <w:pPr>
      <w:spacing w:after="0" w:line="240" w:lineRule="auto"/>
    </w:pPr>
    <w:rPr>
      <w:rFonts w:ascii="Tahoma" w:eastAsia="Calibri" w:hAnsi="Tahoma" w:cs="Tahoma"/>
      <w:sz w:val="16"/>
      <w:szCs w:val="16"/>
      <w:lang w:val="en-GB"/>
    </w:rPr>
  </w:style>
  <w:style w:type="character" w:customStyle="1" w:styleId="TestofumettoCarattere">
    <w:name w:val="Testo fumetto Carattere"/>
    <w:basedOn w:val="Carpredefinitoparagrafo"/>
    <w:link w:val="Testofumetto"/>
    <w:uiPriority w:val="99"/>
    <w:semiHidden/>
    <w:rsid w:val="00090ABB"/>
    <w:rPr>
      <w:rFonts w:ascii="Tahoma" w:eastAsia="Calibri" w:hAnsi="Tahoma" w:cs="Tahoma"/>
      <w:sz w:val="16"/>
      <w:szCs w:val="16"/>
      <w:lang w:val="en-GB"/>
    </w:rPr>
  </w:style>
  <w:style w:type="table" w:styleId="Grigliatabella">
    <w:name w:val="Table Grid"/>
    <w:basedOn w:val="Tabellanormale"/>
    <w:uiPriority w:val="59"/>
    <w:rsid w:val="00090ABB"/>
    <w:pPr>
      <w:spacing w:after="0" w:line="240" w:lineRule="auto"/>
    </w:pPr>
    <w:rPr>
      <w:rFonts w:ascii="Calibri" w:eastAsia="Calibri" w:hAnsi="Calibri" w:cs="Times New Roman"/>
      <w:sz w:val="20"/>
      <w:szCs w:val="20"/>
      <w:lang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nfasicorsivo">
    <w:name w:val="Emphasis"/>
    <w:uiPriority w:val="20"/>
    <w:qFormat/>
    <w:rsid w:val="00090ABB"/>
    <w:rPr>
      <w:i/>
      <w:iCs/>
    </w:rPr>
  </w:style>
  <w:style w:type="character" w:styleId="Enfasigrassetto">
    <w:name w:val="Strong"/>
    <w:uiPriority w:val="22"/>
    <w:qFormat/>
    <w:rsid w:val="00090ABB"/>
    <w:rPr>
      <w:b/>
      <w:bCs/>
    </w:rPr>
  </w:style>
  <w:style w:type="paragraph" w:styleId="NormaleWeb">
    <w:name w:val="Normal (Web)"/>
    <w:basedOn w:val="Normale"/>
    <w:uiPriority w:val="99"/>
    <w:unhideWhenUsed/>
    <w:rsid w:val="00090ABB"/>
    <w:pPr>
      <w:spacing w:after="150" w:line="240" w:lineRule="auto"/>
    </w:pPr>
    <w:rPr>
      <w:rFonts w:ascii="Times New Roman" w:eastAsia="Times New Roman" w:hAnsi="Times New Roman" w:cs="Times New Roman"/>
      <w:sz w:val="24"/>
      <w:szCs w:val="24"/>
      <w:lang w:eastAsia="it-IT"/>
    </w:rPr>
  </w:style>
  <w:style w:type="character" w:customStyle="1" w:styleId="itemsummary1">
    <w:name w:val="item_summary1"/>
    <w:rsid w:val="00090ABB"/>
    <w:rPr>
      <w:color w:val="403D3E"/>
      <w:sz w:val="21"/>
      <w:szCs w:val="21"/>
    </w:rPr>
  </w:style>
  <w:style w:type="paragraph" w:styleId="Testonotaapidipagina">
    <w:name w:val="footnote text"/>
    <w:basedOn w:val="Normale"/>
    <w:link w:val="TestonotaapidipaginaCarattere"/>
    <w:uiPriority w:val="99"/>
    <w:semiHidden/>
    <w:unhideWhenUsed/>
    <w:rsid w:val="00090ABB"/>
    <w:rPr>
      <w:rFonts w:ascii="Calibri" w:eastAsia="Calibri" w:hAnsi="Calibri" w:cs="Times New Roman"/>
      <w:sz w:val="20"/>
      <w:szCs w:val="20"/>
      <w:lang w:val="en-GB"/>
    </w:rPr>
  </w:style>
  <w:style w:type="character" w:customStyle="1" w:styleId="TestonotaapidipaginaCarattere">
    <w:name w:val="Testo nota a piè di pagina Carattere"/>
    <w:basedOn w:val="Carpredefinitoparagrafo"/>
    <w:link w:val="Testonotaapidipagina"/>
    <w:uiPriority w:val="99"/>
    <w:semiHidden/>
    <w:rsid w:val="00090ABB"/>
    <w:rPr>
      <w:rFonts w:ascii="Calibri" w:eastAsia="Calibri" w:hAnsi="Calibri" w:cs="Times New Roman"/>
      <w:sz w:val="20"/>
      <w:szCs w:val="20"/>
      <w:lang w:val="en-GB"/>
    </w:rPr>
  </w:style>
  <w:style w:type="character" w:styleId="Rimandonotaapidipagina">
    <w:name w:val="footnote reference"/>
    <w:uiPriority w:val="99"/>
    <w:semiHidden/>
    <w:unhideWhenUsed/>
    <w:rsid w:val="00090ABB"/>
    <w:rPr>
      <w:vertAlign w:val="superscript"/>
    </w:rPr>
  </w:style>
  <w:style w:type="character" w:customStyle="1" w:styleId="hps">
    <w:name w:val="hps"/>
    <w:rsid w:val="00090ABB"/>
  </w:style>
  <w:style w:type="paragraph" w:customStyle="1" w:styleId="CarattereCarattere6">
    <w:name w:val="Carattere Carattere6"/>
    <w:basedOn w:val="Normale"/>
    <w:rsid w:val="00090ABB"/>
    <w:pPr>
      <w:spacing w:after="160" w:line="240" w:lineRule="exact"/>
    </w:pPr>
    <w:rPr>
      <w:rFonts w:ascii="Tahoma" w:eastAsia="Times New Roman" w:hAnsi="Tahoma" w:cs="Times New Roman"/>
      <w:sz w:val="20"/>
      <w:szCs w:val="20"/>
      <w:lang w:val="en-US"/>
    </w:rPr>
  </w:style>
  <w:style w:type="paragraph" w:customStyle="1" w:styleId="Els-body-text">
    <w:name w:val="Els-body-text"/>
    <w:rsid w:val="00090ABB"/>
    <w:pPr>
      <w:keepNext/>
      <w:spacing w:after="0" w:line="240" w:lineRule="exact"/>
      <w:ind w:firstLine="238"/>
      <w:jc w:val="both"/>
    </w:pPr>
    <w:rPr>
      <w:rFonts w:ascii="Times New Roman" w:eastAsia="SimSun" w:hAnsi="Times New Roman" w:cs="Times New Roman"/>
      <w:sz w:val="20"/>
      <w:szCs w:val="20"/>
      <w:lang w:val="en-US"/>
    </w:rPr>
  </w:style>
  <w:style w:type="paragraph" w:customStyle="1" w:styleId="Elencopuntato">
    <w:name w:val="Elenco_puntato"/>
    <w:basedOn w:val="Normale"/>
    <w:link w:val="ElencopuntatoCarattere"/>
    <w:qFormat/>
    <w:rsid w:val="00090ABB"/>
    <w:pPr>
      <w:spacing w:before="240" w:after="240" w:line="240" w:lineRule="auto"/>
      <w:ind w:left="360" w:hanging="360"/>
      <w:contextualSpacing/>
      <w:jc w:val="both"/>
    </w:pPr>
    <w:rPr>
      <w:rFonts w:ascii="Times New Roman" w:eastAsia="Times New Roman" w:hAnsi="Times New Roman" w:cs="Times New Roman"/>
      <w:sz w:val="20"/>
      <w:szCs w:val="20"/>
      <w:lang w:val="x-none" w:eastAsia="ja-JP"/>
    </w:rPr>
  </w:style>
  <w:style w:type="character" w:customStyle="1" w:styleId="ElencopuntatoCarattere">
    <w:name w:val="Elenco_puntato Carattere"/>
    <w:link w:val="Elencopuntato"/>
    <w:locked/>
    <w:rsid w:val="00090ABB"/>
    <w:rPr>
      <w:rFonts w:ascii="Times New Roman" w:eastAsia="Times New Roman" w:hAnsi="Times New Roman" w:cs="Times New Roman"/>
      <w:sz w:val="20"/>
      <w:szCs w:val="20"/>
      <w:lang w:val="x-none" w:eastAsia="ja-JP"/>
    </w:rPr>
  </w:style>
  <w:style w:type="paragraph" w:styleId="Didascalia">
    <w:name w:val="caption"/>
    <w:basedOn w:val="Normale"/>
    <w:next w:val="Normale"/>
    <w:link w:val="DidascaliaCarattere"/>
    <w:uiPriority w:val="99"/>
    <w:qFormat/>
    <w:rsid w:val="00090ABB"/>
    <w:pPr>
      <w:keepNext/>
      <w:keepLines/>
      <w:tabs>
        <w:tab w:val="left" w:pos="1418"/>
      </w:tabs>
      <w:spacing w:before="480" w:after="120" w:line="240" w:lineRule="auto"/>
      <w:ind w:left="1418" w:hanging="1418"/>
      <w:contextualSpacing/>
    </w:pPr>
    <w:rPr>
      <w:rFonts w:ascii="Times New Roman" w:eastAsia="Times New Roman" w:hAnsi="Times New Roman" w:cs="Times New Roman"/>
      <w:b/>
      <w:color w:val="00995B"/>
      <w:sz w:val="18"/>
      <w:szCs w:val="20"/>
      <w:lang w:val="x-none" w:eastAsia="x-none"/>
    </w:rPr>
  </w:style>
  <w:style w:type="character" w:customStyle="1" w:styleId="DidascaliaCarattere">
    <w:name w:val="Didascalia Carattere"/>
    <w:link w:val="Didascalia"/>
    <w:uiPriority w:val="99"/>
    <w:locked/>
    <w:rsid w:val="00090ABB"/>
    <w:rPr>
      <w:rFonts w:ascii="Times New Roman" w:eastAsia="Times New Roman" w:hAnsi="Times New Roman" w:cs="Times New Roman"/>
      <w:b/>
      <w:color w:val="00995B"/>
      <w:sz w:val="18"/>
      <w:szCs w:val="20"/>
      <w:lang w:val="x-none" w:eastAsia="x-none"/>
    </w:rPr>
  </w:style>
  <w:style w:type="paragraph" w:styleId="Puntoelenco2">
    <w:name w:val="List Bullet 2"/>
    <w:basedOn w:val="Normale"/>
    <w:uiPriority w:val="99"/>
    <w:semiHidden/>
    <w:unhideWhenUsed/>
    <w:rsid w:val="00090ABB"/>
    <w:pPr>
      <w:numPr>
        <w:numId w:val="8"/>
      </w:numPr>
      <w:contextualSpacing/>
    </w:pPr>
    <w:rPr>
      <w:rFonts w:ascii="Calibri" w:eastAsia="Calibri" w:hAnsi="Calibri" w:cs="Times New Roman"/>
      <w:lang w:val="en-GB"/>
    </w:rPr>
  </w:style>
  <w:style w:type="character" w:customStyle="1" w:styleId="st1">
    <w:name w:val="st1"/>
    <w:rsid w:val="00090ABB"/>
  </w:style>
  <w:style w:type="character" w:customStyle="1" w:styleId="st">
    <w:name w:val="st"/>
    <w:rsid w:val="00090ABB"/>
  </w:style>
  <w:style w:type="character" w:customStyle="1" w:styleId="l1">
    <w:name w:val="l1"/>
    <w:rsid w:val="00090ABB"/>
    <w:rPr>
      <w:b/>
      <w:bCs/>
      <w:color w:val="DA0D14"/>
    </w:rPr>
  </w:style>
  <w:style w:type="paragraph" w:customStyle="1" w:styleId="Ann18GlossarioBibliografia">
    <w:name w:val="Ann_18_Glossario/Bibliografia"/>
    <w:basedOn w:val="Normale"/>
    <w:uiPriority w:val="99"/>
    <w:rsid w:val="00090ABB"/>
    <w:pPr>
      <w:tabs>
        <w:tab w:val="right" w:leader="dot" w:pos="7371"/>
      </w:tabs>
      <w:spacing w:after="100" w:line="240" w:lineRule="auto"/>
      <w:ind w:left="170" w:hanging="170"/>
      <w:jc w:val="both"/>
      <w:outlineLvl w:val="0"/>
    </w:pPr>
    <w:rPr>
      <w:rFonts w:ascii="Arial" w:eastAsia="Times New Roman" w:hAnsi="Arial" w:cs="Times New Roman"/>
      <w:b/>
      <w:kern w:val="28"/>
      <w:szCs w:val="20"/>
      <w:lang w:eastAsia="it-IT"/>
    </w:rPr>
  </w:style>
  <w:style w:type="paragraph" w:styleId="Intestazione">
    <w:name w:val="header"/>
    <w:basedOn w:val="Normale"/>
    <w:link w:val="IntestazioneCarattere"/>
    <w:uiPriority w:val="99"/>
    <w:unhideWhenUsed/>
    <w:rsid w:val="00090ABB"/>
    <w:pPr>
      <w:tabs>
        <w:tab w:val="center" w:pos="4513"/>
        <w:tab w:val="right" w:pos="9026"/>
      </w:tabs>
    </w:pPr>
    <w:rPr>
      <w:rFonts w:ascii="Calibri" w:eastAsia="Calibri" w:hAnsi="Calibri" w:cs="Times New Roman"/>
      <w:lang w:val="en-GB"/>
    </w:rPr>
  </w:style>
  <w:style w:type="character" w:customStyle="1" w:styleId="IntestazioneCarattere">
    <w:name w:val="Intestazione Carattere"/>
    <w:basedOn w:val="Carpredefinitoparagrafo"/>
    <w:link w:val="Intestazione"/>
    <w:uiPriority w:val="99"/>
    <w:rsid w:val="00090ABB"/>
    <w:rPr>
      <w:rFonts w:ascii="Calibri" w:eastAsia="Calibri" w:hAnsi="Calibri" w:cs="Times New Roman"/>
      <w:lang w:val="en-GB"/>
    </w:rPr>
  </w:style>
  <w:style w:type="paragraph" w:styleId="Pidipagina">
    <w:name w:val="footer"/>
    <w:basedOn w:val="Normale"/>
    <w:link w:val="PidipaginaCarattere"/>
    <w:uiPriority w:val="99"/>
    <w:unhideWhenUsed/>
    <w:rsid w:val="00090ABB"/>
    <w:pPr>
      <w:tabs>
        <w:tab w:val="center" w:pos="4513"/>
        <w:tab w:val="right" w:pos="9026"/>
      </w:tabs>
    </w:pPr>
    <w:rPr>
      <w:rFonts w:ascii="Calibri" w:eastAsia="Calibri" w:hAnsi="Calibri" w:cs="Times New Roman"/>
      <w:lang w:val="en-GB"/>
    </w:rPr>
  </w:style>
  <w:style w:type="character" w:customStyle="1" w:styleId="PidipaginaCarattere">
    <w:name w:val="Piè di pagina Carattere"/>
    <w:basedOn w:val="Carpredefinitoparagrafo"/>
    <w:link w:val="Pidipagina"/>
    <w:uiPriority w:val="99"/>
    <w:rsid w:val="00090ABB"/>
    <w:rPr>
      <w:rFonts w:ascii="Calibri" w:eastAsia="Calibri" w:hAnsi="Calibri" w:cs="Times New Roman"/>
      <w:lang w:val="en-GB"/>
    </w:rPr>
  </w:style>
  <w:style w:type="character" w:customStyle="1" w:styleId="apple-converted-space">
    <w:name w:val="apple-converted-space"/>
    <w:rsid w:val="00090ABB"/>
  </w:style>
  <w:style w:type="paragraph" w:styleId="Paragrafoelenco">
    <w:name w:val="List Paragraph"/>
    <w:basedOn w:val="Normale"/>
    <w:uiPriority w:val="34"/>
    <w:qFormat/>
    <w:rsid w:val="00090ABB"/>
    <w:pPr>
      <w:ind w:left="708"/>
    </w:pPr>
    <w:rPr>
      <w:rFonts w:ascii="Calibri" w:eastAsia="Calibri" w:hAnsi="Calibri" w:cs="Times New Roman"/>
      <w:lang w:val="en-GB"/>
    </w:rPr>
  </w:style>
  <w:style w:type="character" w:styleId="Rimandocommento">
    <w:name w:val="annotation reference"/>
    <w:basedOn w:val="Carpredefinitoparagrafo"/>
    <w:uiPriority w:val="99"/>
    <w:semiHidden/>
    <w:unhideWhenUsed/>
    <w:rsid w:val="00534F99"/>
    <w:rPr>
      <w:sz w:val="16"/>
      <w:szCs w:val="16"/>
    </w:rPr>
  </w:style>
  <w:style w:type="paragraph" w:styleId="Testocommento">
    <w:name w:val="annotation text"/>
    <w:basedOn w:val="Normale"/>
    <w:link w:val="TestocommentoCarattere"/>
    <w:uiPriority w:val="99"/>
    <w:semiHidden/>
    <w:unhideWhenUsed/>
    <w:rsid w:val="00534F99"/>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534F99"/>
    <w:rPr>
      <w:sz w:val="20"/>
      <w:szCs w:val="20"/>
    </w:rPr>
  </w:style>
  <w:style w:type="paragraph" w:styleId="Soggettocommento">
    <w:name w:val="annotation subject"/>
    <w:basedOn w:val="Testocommento"/>
    <w:next w:val="Testocommento"/>
    <w:link w:val="SoggettocommentoCarattere"/>
    <w:uiPriority w:val="99"/>
    <w:semiHidden/>
    <w:unhideWhenUsed/>
    <w:rsid w:val="00534F99"/>
    <w:rPr>
      <w:b/>
      <w:bCs/>
    </w:rPr>
  </w:style>
  <w:style w:type="character" w:customStyle="1" w:styleId="SoggettocommentoCarattere">
    <w:name w:val="Soggetto commento Carattere"/>
    <w:basedOn w:val="TestocommentoCarattere"/>
    <w:link w:val="Soggettocommento"/>
    <w:uiPriority w:val="99"/>
    <w:semiHidden/>
    <w:rsid w:val="00534F99"/>
    <w:rPr>
      <w:b/>
      <w:bCs/>
      <w:sz w:val="20"/>
      <w:szCs w:val="20"/>
    </w:rPr>
  </w:style>
  <w:style w:type="paragraph" w:customStyle="1" w:styleId="Default">
    <w:name w:val="Default"/>
    <w:rsid w:val="004938EF"/>
    <w:pPr>
      <w:autoSpaceDE w:val="0"/>
      <w:autoSpaceDN w:val="0"/>
      <w:adjustRightInd w:val="0"/>
      <w:spacing w:after="0" w:line="240" w:lineRule="auto"/>
    </w:pPr>
    <w:rPr>
      <w:rFonts w:ascii="Arial" w:hAnsi="Arial" w:cs="Arial"/>
      <w:color w:val="000000"/>
      <w:sz w:val="24"/>
      <w:szCs w:val="24"/>
    </w:rPr>
  </w:style>
  <w:style w:type="character" w:customStyle="1" w:styleId="atn">
    <w:name w:val="atn"/>
    <w:basedOn w:val="Carpredefinitoparagrafo"/>
    <w:rsid w:val="005D73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510971">
      <w:bodyDiv w:val="1"/>
      <w:marLeft w:val="0"/>
      <w:marRight w:val="0"/>
      <w:marTop w:val="0"/>
      <w:marBottom w:val="0"/>
      <w:divBdr>
        <w:top w:val="none" w:sz="0" w:space="0" w:color="auto"/>
        <w:left w:val="none" w:sz="0" w:space="0" w:color="auto"/>
        <w:bottom w:val="none" w:sz="0" w:space="0" w:color="auto"/>
        <w:right w:val="none" w:sz="0" w:space="0" w:color="auto"/>
      </w:divBdr>
      <w:divsChild>
        <w:div w:id="1978222754">
          <w:marLeft w:val="0"/>
          <w:marRight w:val="0"/>
          <w:marTop w:val="0"/>
          <w:marBottom w:val="0"/>
          <w:divBdr>
            <w:top w:val="none" w:sz="0" w:space="0" w:color="auto"/>
            <w:left w:val="none" w:sz="0" w:space="0" w:color="auto"/>
            <w:bottom w:val="none" w:sz="0" w:space="0" w:color="auto"/>
            <w:right w:val="none" w:sz="0" w:space="0" w:color="auto"/>
          </w:divBdr>
          <w:divsChild>
            <w:div w:id="1980989262">
              <w:marLeft w:val="0"/>
              <w:marRight w:val="0"/>
              <w:marTop w:val="0"/>
              <w:marBottom w:val="0"/>
              <w:divBdr>
                <w:top w:val="none" w:sz="0" w:space="0" w:color="auto"/>
                <w:left w:val="none" w:sz="0" w:space="0" w:color="auto"/>
                <w:bottom w:val="none" w:sz="0" w:space="0" w:color="auto"/>
                <w:right w:val="none" w:sz="0" w:space="0" w:color="auto"/>
              </w:divBdr>
              <w:divsChild>
                <w:div w:id="972978568">
                  <w:marLeft w:val="0"/>
                  <w:marRight w:val="0"/>
                  <w:marTop w:val="0"/>
                  <w:marBottom w:val="0"/>
                  <w:divBdr>
                    <w:top w:val="none" w:sz="0" w:space="0" w:color="auto"/>
                    <w:left w:val="none" w:sz="0" w:space="0" w:color="auto"/>
                    <w:bottom w:val="none" w:sz="0" w:space="0" w:color="auto"/>
                    <w:right w:val="none" w:sz="0" w:space="0" w:color="auto"/>
                  </w:divBdr>
                  <w:divsChild>
                    <w:div w:id="405343918">
                      <w:marLeft w:val="0"/>
                      <w:marRight w:val="0"/>
                      <w:marTop w:val="0"/>
                      <w:marBottom w:val="0"/>
                      <w:divBdr>
                        <w:top w:val="none" w:sz="0" w:space="0" w:color="auto"/>
                        <w:left w:val="none" w:sz="0" w:space="0" w:color="auto"/>
                        <w:bottom w:val="none" w:sz="0" w:space="0" w:color="auto"/>
                        <w:right w:val="none" w:sz="0" w:space="0" w:color="auto"/>
                      </w:divBdr>
                      <w:divsChild>
                        <w:div w:id="1188060033">
                          <w:marLeft w:val="0"/>
                          <w:marRight w:val="0"/>
                          <w:marTop w:val="0"/>
                          <w:marBottom w:val="0"/>
                          <w:divBdr>
                            <w:top w:val="none" w:sz="0" w:space="0" w:color="auto"/>
                            <w:left w:val="none" w:sz="0" w:space="0" w:color="auto"/>
                            <w:bottom w:val="none" w:sz="0" w:space="0" w:color="auto"/>
                            <w:right w:val="none" w:sz="0" w:space="0" w:color="auto"/>
                          </w:divBdr>
                          <w:divsChild>
                            <w:div w:id="900093112">
                              <w:marLeft w:val="0"/>
                              <w:marRight w:val="0"/>
                              <w:marTop w:val="0"/>
                              <w:marBottom w:val="0"/>
                              <w:divBdr>
                                <w:top w:val="none" w:sz="0" w:space="0" w:color="auto"/>
                                <w:left w:val="none" w:sz="0" w:space="0" w:color="auto"/>
                                <w:bottom w:val="none" w:sz="0" w:space="0" w:color="auto"/>
                                <w:right w:val="none" w:sz="0" w:space="0" w:color="auto"/>
                              </w:divBdr>
                              <w:divsChild>
                                <w:div w:id="87625774">
                                  <w:marLeft w:val="0"/>
                                  <w:marRight w:val="0"/>
                                  <w:marTop w:val="0"/>
                                  <w:marBottom w:val="0"/>
                                  <w:divBdr>
                                    <w:top w:val="none" w:sz="0" w:space="0" w:color="auto"/>
                                    <w:left w:val="none" w:sz="0" w:space="0" w:color="auto"/>
                                    <w:bottom w:val="none" w:sz="0" w:space="0" w:color="auto"/>
                                    <w:right w:val="none" w:sz="0" w:space="0" w:color="auto"/>
                                  </w:divBdr>
                                  <w:divsChild>
                                    <w:div w:id="365496067">
                                      <w:marLeft w:val="60"/>
                                      <w:marRight w:val="0"/>
                                      <w:marTop w:val="0"/>
                                      <w:marBottom w:val="0"/>
                                      <w:divBdr>
                                        <w:top w:val="none" w:sz="0" w:space="0" w:color="auto"/>
                                        <w:left w:val="none" w:sz="0" w:space="0" w:color="auto"/>
                                        <w:bottom w:val="none" w:sz="0" w:space="0" w:color="auto"/>
                                        <w:right w:val="none" w:sz="0" w:space="0" w:color="auto"/>
                                      </w:divBdr>
                                      <w:divsChild>
                                        <w:div w:id="1867257468">
                                          <w:marLeft w:val="0"/>
                                          <w:marRight w:val="0"/>
                                          <w:marTop w:val="0"/>
                                          <w:marBottom w:val="0"/>
                                          <w:divBdr>
                                            <w:top w:val="none" w:sz="0" w:space="0" w:color="auto"/>
                                            <w:left w:val="none" w:sz="0" w:space="0" w:color="auto"/>
                                            <w:bottom w:val="none" w:sz="0" w:space="0" w:color="auto"/>
                                            <w:right w:val="none" w:sz="0" w:space="0" w:color="auto"/>
                                          </w:divBdr>
                                          <w:divsChild>
                                            <w:div w:id="655109540">
                                              <w:marLeft w:val="0"/>
                                              <w:marRight w:val="0"/>
                                              <w:marTop w:val="0"/>
                                              <w:marBottom w:val="120"/>
                                              <w:divBdr>
                                                <w:top w:val="single" w:sz="6" w:space="0" w:color="F5F5F5"/>
                                                <w:left w:val="single" w:sz="6" w:space="0" w:color="F5F5F5"/>
                                                <w:bottom w:val="single" w:sz="6" w:space="0" w:color="F5F5F5"/>
                                                <w:right w:val="single" w:sz="6" w:space="0" w:color="F5F5F5"/>
                                              </w:divBdr>
                                              <w:divsChild>
                                                <w:div w:id="1394308138">
                                                  <w:marLeft w:val="0"/>
                                                  <w:marRight w:val="0"/>
                                                  <w:marTop w:val="0"/>
                                                  <w:marBottom w:val="0"/>
                                                  <w:divBdr>
                                                    <w:top w:val="none" w:sz="0" w:space="0" w:color="auto"/>
                                                    <w:left w:val="none" w:sz="0" w:space="0" w:color="auto"/>
                                                    <w:bottom w:val="none" w:sz="0" w:space="0" w:color="auto"/>
                                                    <w:right w:val="none" w:sz="0" w:space="0" w:color="auto"/>
                                                  </w:divBdr>
                                                  <w:divsChild>
                                                    <w:div w:id="1515263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37530768">
      <w:bodyDiv w:val="1"/>
      <w:marLeft w:val="0"/>
      <w:marRight w:val="0"/>
      <w:marTop w:val="0"/>
      <w:marBottom w:val="0"/>
      <w:divBdr>
        <w:top w:val="none" w:sz="0" w:space="0" w:color="auto"/>
        <w:left w:val="none" w:sz="0" w:space="0" w:color="auto"/>
        <w:bottom w:val="none" w:sz="0" w:space="0" w:color="auto"/>
        <w:right w:val="none" w:sz="0" w:space="0" w:color="auto"/>
      </w:divBdr>
    </w:div>
    <w:div w:id="497305779">
      <w:bodyDiv w:val="1"/>
      <w:marLeft w:val="0"/>
      <w:marRight w:val="0"/>
      <w:marTop w:val="0"/>
      <w:marBottom w:val="0"/>
      <w:divBdr>
        <w:top w:val="none" w:sz="0" w:space="0" w:color="auto"/>
        <w:left w:val="none" w:sz="0" w:space="0" w:color="auto"/>
        <w:bottom w:val="none" w:sz="0" w:space="0" w:color="auto"/>
        <w:right w:val="none" w:sz="0" w:space="0" w:color="auto"/>
      </w:divBdr>
    </w:div>
    <w:div w:id="499010355">
      <w:bodyDiv w:val="1"/>
      <w:marLeft w:val="0"/>
      <w:marRight w:val="0"/>
      <w:marTop w:val="0"/>
      <w:marBottom w:val="0"/>
      <w:divBdr>
        <w:top w:val="none" w:sz="0" w:space="0" w:color="auto"/>
        <w:left w:val="none" w:sz="0" w:space="0" w:color="auto"/>
        <w:bottom w:val="none" w:sz="0" w:space="0" w:color="auto"/>
        <w:right w:val="none" w:sz="0" w:space="0" w:color="auto"/>
      </w:divBdr>
    </w:div>
    <w:div w:id="1827474847">
      <w:bodyDiv w:val="1"/>
      <w:marLeft w:val="0"/>
      <w:marRight w:val="0"/>
      <w:marTop w:val="0"/>
      <w:marBottom w:val="0"/>
      <w:divBdr>
        <w:top w:val="none" w:sz="0" w:space="0" w:color="auto"/>
        <w:left w:val="none" w:sz="0" w:space="0" w:color="auto"/>
        <w:bottom w:val="none" w:sz="0" w:space="0" w:color="auto"/>
        <w:right w:val="none" w:sz="0" w:space="0" w:color="auto"/>
      </w:divBdr>
    </w:div>
    <w:div w:id="1830901153">
      <w:bodyDiv w:val="1"/>
      <w:marLeft w:val="0"/>
      <w:marRight w:val="0"/>
      <w:marTop w:val="0"/>
      <w:marBottom w:val="0"/>
      <w:divBdr>
        <w:top w:val="none" w:sz="0" w:space="0" w:color="auto"/>
        <w:left w:val="none" w:sz="0" w:space="0" w:color="auto"/>
        <w:bottom w:val="none" w:sz="0" w:space="0" w:color="auto"/>
        <w:right w:val="none" w:sz="0" w:space="0" w:color="auto"/>
      </w:divBdr>
    </w:div>
    <w:div w:id="1912615011">
      <w:bodyDiv w:val="1"/>
      <w:marLeft w:val="0"/>
      <w:marRight w:val="0"/>
      <w:marTop w:val="0"/>
      <w:marBottom w:val="0"/>
      <w:divBdr>
        <w:top w:val="none" w:sz="0" w:space="0" w:color="auto"/>
        <w:left w:val="none" w:sz="0" w:space="0" w:color="auto"/>
        <w:bottom w:val="none" w:sz="0" w:space="0" w:color="auto"/>
        <w:right w:val="none" w:sz="0" w:space="0" w:color="auto"/>
      </w:divBdr>
    </w:div>
    <w:div w:id="2071070383">
      <w:bodyDiv w:val="1"/>
      <w:marLeft w:val="0"/>
      <w:marRight w:val="0"/>
      <w:marTop w:val="0"/>
      <w:marBottom w:val="0"/>
      <w:divBdr>
        <w:top w:val="none" w:sz="0" w:space="0" w:color="auto"/>
        <w:left w:val="none" w:sz="0" w:space="0" w:color="auto"/>
        <w:bottom w:val="none" w:sz="0" w:space="0" w:color="auto"/>
        <w:right w:val="none" w:sz="0" w:space="0" w:color="auto"/>
      </w:divBdr>
      <w:divsChild>
        <w:div w:id="736901923">
          <w:marLeft w:val="0"/>
          <w:marRight w:val="0"/>
          <w:marTop w:val="0"/>
          <w:marBottom w:val="0"/>
          <w:divBdr>
            <w:top w:val="none" w:sz="0" w:space="0" w:color="auto"/>
            <w:left w:val="none" w:sz="0" w:space="0" w:color="auto"/>
            <w:bottom w:val="none" w:sz="0" w:space="0" w:color="auto"/>
            <w:right w:val="none" w:sz="0" w:space="0" w:color="auto"/>
          </w:divBdr>
        </w:div>
        <w:div w:id="1225677910">
          <w:marLeft w:val="0"/>
          <w:marRight w:val="0"/>
          <w:marTop w:val="0"/>
          <w:marBottom w:val="0"/>
          <w:divBdr>
            <w:top w:val="none" w:sz="0" w:space="0" w:color="auto"/>
            <w:left w:val="none" w:sz="0" w:space="0" w:color="auto"/>
            <w:bottom w:val="none" w:sz="0" w:space="0" w:color="auto"/>
            <w:right w:val="none" w:sz="0" w:space="0" w:color="auto"/>
          </w:divBdr>
        </w:div>
        <w:div w:id="1233659325">
          <w:marLeft w:val="0"/>
          <w:marRight w:val="0"/>
          <w:marTop w:val="0"/>
          <w:marBottom w:val="0"/>
          <w:divBdr>
            <w:top w:val="none" w:sz="0" w:space="0" w:color="auto"/>
            <w:left w:val="none" w:sz="0" w:space="0" w:color="auto"/>
            <w:bottom w:val="none" w:sz="0" w:space="0" w:color="auto"/>
            <w:right w:val="none" w:sz="0" w:space="0" w:color="auto"/>
          </w:divBdr>
        </w:div>
      </w:divsChild>
    </w:div>
    <w:div w:id="2111391536">
      <w:bodyDiv w:val="1"/>
      <w:marLeft w:val="0"/>
      <w:marRight w:val="0"/>
      <w:marTop w:val="0"/>
      <w:marBottom w:val="0"/>
      <w:divBdr>
        <w:top w:val="none" w:sz="0" w:space="0" w:color="auto"/>
        <w:left w:val="none" w:sz="0" w:space="0" w:color="auto"/>
        <w:bottom w:val="none" w:sz="0" w:space="0" w:color="auto"/>
        <w:right w:val="none" w:sz="0" w:space="0" w:color="auto"/>
      </w:divBdr>
      <w:divsChild>
        <w:div w:id="1231190421">
          <w:marLeft w:val="0"/>
          <w:marRight w:val="0"/>
          <w:marTop w:val="0"/>
          <w:marBottom w:val="0"/>
          <w:divBdr>
            <w:top w:val="none" w:sz="0" w:space="0" w:color="auto"/>
            <w:left w:val="none" w:sz="0" w:space="0" w:color="auto"/>
            <w:bottom w:val="none" w:sz="0" w:space="0" w:color="auto"/>
            <w:right w:val="none" w:sz="0" w:space="0" w:color="auto"/>
          </w:divBdr>
          <w:divsChild>
            <w:div w:id="1006326675">
              <w:marLeft w:val="0"/>
              <w:marRight w:val="0"/>
              <w:marTop w:val="0"/>
              <w:marBottom w:val="0"/>
              <w:divBdr>
                <w:top w:val="none" w:sz="0" w:space="0" w:color="auto"/>
                <w:left w:val="none" w:sz="0" w:space="0" w:color="auto"/>
                <w:bottom w:val="none" w:sz="0" w:space="0" w:color="auto"/>
                <w:right w:val="none" w:sz="0" w:space="0" w:color="auto"/>
              </w:divBdr>
              <w:divsChild>
                <w:div w:id="1084568961">
                  <w:marLeft w:val="0"/>
                  <w:marRight w:val="0"/>
                  <w:marTop w:val="0"/>
                  <w:marBottom w:val="0"/>
                  <w:divBdr>
                    <w:top w:val="none" w:sz="0" w:space="0" w:color="auto"/>
                    <w:left w:val="none" w:sz="0" w:space="0" w:color="auto"/>
                    <w:bottom w:val="none" w:sz="0" w:space="0" w:color="auto"/>
                    <w:right w:val="none" w:sz="0" w:space="0" w:color="auto"/>
                  </w:divBdr>
                  <w:divsChild>
                    <w:div w:id="1094545347">
                      <w:marLeft w:val="0"/>
                      <w:marRight w:val="0"/>
                      <w:marTop w:val="0"/>
                      <w:marBottom w:val="0"/>
                      <w:divBdr>
                        <w:top w:val="none" w:sz="0" w:space="0" w:color="auto"/>
                        <w:left w:val="none" w:sz="0" w:space="0" w:color="auto"/>
                        <w:bottom w:val="none" w:sz="0" w:space="0" w:color="auto"/>
                        <w:right w:val="none" w:sz="0" w:space="0" w:color="auto"/>
                      </w:divBdr>
                      <w:divsChild>
                        <w:div w:id="535656258">
                          <w:marLeft w:val="0"/>
                          <w:marRight w:val="0"/>
                          <w:marTop w:val="0"/>
                          <w:marBottom w:val="0"/>
                          <w:divBdr>
                            <w:top w:val="none" w:sz="0" w:space="0" w:color="auto"/>
                            <w:left w:val="none" w:sz="0" w:space="0" w:color="auto"/>
                            <w:bottom w:val="none" w:sz="0" w:space="0" w:color="auto"/>
                            <w:right w:val="none" w:sz="0" w:space="0" w:color="auto"/>
                          </w:divBdr>
                          <w:divsChild>
                            <w:div w:id="1710060222">
                              <w:marLeft w:val="0"/>
                              <w:marRight w:val="0"/>
                              <w:marTop w:val="0"/>
                              <w:marBottom w:val="0"/>
                              <w:divBdr>
                                <w:top w:val="none" w:sz="0" w:space="0" w:color="auto"/>
                                <w:left w:val="none" w:sz="0" w:space="0" w:color="auto"/>
                                <w:bottom w:val="none" w:sz="0" w:space="0" w:color="auto"/>
                                <w:right w:val="none" w:sz="0" w:space="0" w:color="auto"/>
                              </w:divBdr>
                              <w:divsChild>
                                <w:div w:id="48654119">
                                  <w:marLeft w:val="0"/>
                                  <w:marRight w:val="0"/>
                                  <w:marTop w:val="0"/>
                                  <w:marBottom w:val="0"/>
                                  <w:divBdr>
                                    <w:top w:val="none" w:sz="0" w:space="0" w:color="auto"/>
                                    <w:left w:val="none" w:sz="0" w:space="0" w:color="auto"/>
                                    <w:bottom w:val="none" w:sz="0" w:space="0" w:color="auto"/>
                                    <w:right w:val="none" w:sz="0" w:space="0" w:color="auto"/>
                                  </w:divBdr>
                                  <w:divsChild>
                                    <w:div w:id="1538735926">
                                      <w:marLeft w:val="60"/>
                                      <w:marRight w:val="0"/>
                                      <w:marTop w:val="0"/>
                                      <w:marBottom w:val="0"/>
                                      <w:divBdr>
                                        <w:top w:val="none" w:sz="0" w:space="0" w:color="auto"/>
                                        <w:left w:val="none" w:sz="0" w:space="0" w:color="auto"/>
                                        <w:bottom w:val="none" w:sz="0" w:space="0" w:color="auto"/>
                                        <w:right w:val="none" w:sz="0" w:space="0" w:color="auto"/>
                                      </w:divBdr>
                                      <w:divsChild>
                                        <w:div w:id="1657218386">
                                          <w:marLeft w:val="0"/>
                                          <w:marRight w:val="0"/>
                                          <w:marTop w:val="0"/>
                                          <w:marBottom w:val="0"/>
                                          <w:divBdr>
                                            <w:top w:val="none" w:sz="0" w:space="0" w:color="auto"/>
                                            <w:left w:val="none" w:sz="0" w:space="0" w:color="auto"/>
                                            <w:bottom w:val="none" w:sz="0" w:space="0" w:color="auto"/>
                                            <w:right w:val="none" w:sz="0" w:space="0" w:color="auto"/>
                                          </w:divBdr>
                                          <w:divsChild>
                                            <w:div w:id="832993695">
                                              <w:marLeft w:val="0"/>
                                              <w:marRight w:val="0"/>
                                              <w:marTop w:val="0"/>
                                              <w:marBottom w:val="120"/>
                                              <w:divBdr>
                                                <w:top w:val="single" w:sz="6" w:space="0" w:color="F5F5F5"/>
                                                <w:left w:val="single" w:sz="6" w:space="0" w:color="F5F5F5"/>
                                                <w:bottom w:val="single" w:sz="6" w:space="0" w:color="F5F5F5"/>
                                                <w:right w:val="single" w:sz="6" w:space="0" w:color="F5F5F5"/>
                                              </w:divBdr>
                                              <w:divsChild>
                                                <w:div w:id="501169531">
                                                  <w:marLeft w:val="0"/>
                                                  <w:marRight w:val="0"/>
                                                  <w:marTop w:val="0"/>
                                                  <w:marBottom w:val="0"/>
                                                  <w:divBdr>
                                                    <w:top w:val="none" w:sz="0" w:space="0" w:color="auto"/>
                                                    <w:left w:val="none" w:sz="0" w:space="0" w:color="auto"/>
                                                    <w:bottom w:val="none" w:sz="0" w:space="0" w:color="auto"/>
                                                    <w:right w:val="none" w:sz="0" w:space="0" w:color="auto"/>
                                                  </w:divBdr>
                                                  <w:divsChild>
                                                    <w:div w:id="205785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ewtrusts.or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istitutoitalianodonazione.it/menu.asp?r=564&amp;a=448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stat.it/it/files/2013/03/completo.pdf" TargetMode="External"/><Relationship Id="rId5" Type="http://schemas.openxmlformats.org/officeDocument/2006/relationships/settings" Target="settings.xml"/><Relationship Id="rId15" Type="http://schemas.openxmlformats.org/officeDocument/2006/relationships/hyperlink" Target="http://www.wkkf.org" TargetMode="External"/><Relationship Id="rId10" Type="http://schemas.openxmlformats.org/officeDocument/2006/relationships/hyperlink" Target="https://www.globalreporting.org/Pages/default.aspx" TargetMode="External"/><Relationship Id="rId4" Type="http://schemas.microsoft.com/office/2007/relationships/stylesWithEffects" Target="stylesWithEffects.xml"/><Relationship Id="rId9" Type="http://schemas.openxmlformats.org/officeDocument/2006/relationships/hyperlink" Target="http://my.bond.org.uk/sites/default/files/core_principles_for_assessing_effectiveness.pdf" TargetMode="External"/><Relationship Id="rId14" Type="http://schemas.openxmlformats.org/officeDocument/2006/relationships/hyperlink" Target="http://www.ccss.jhu.edu/"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A9E021-8BB9-4183-8E34-EA130930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6301</Words>
  <Characters>35922</Characters>
  <Application>Microsoft Office Word</Application>
  <DocSecurity>0</DocSecurity>
  <Lines>299</Lines>
  <Paragraphs>84</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Valeria</dc:creator>
  <cp:lastModifiedBy>Valeria</cp:lastModifiedBy>
  <cp:revision>4</cp:revision>
  <cp:lastPrinted>2014-02-04T17:45:00Z</cp:lastPrinted>
  <dcterms:created xsi:type="dcterms:W3CDTF">2014-02-09T17:24:00Z</dcterms:created>
  <dcterms:modified xsi:type="dcterms:W3CDTF">2014-02-09T17:41:00Z</dcterms:modified>
</cp:coreProperties>
</file>