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23EAD2" w14:textId="77777777" w:rsidR="000F20AE" w:rsidRPr="000F20AE" w:rsidRDefault="000F20AE" w:rsidP="000B4E1F">
      <w:pPr>
        <w:spacing w:after="200"/>
        <w:jc w:val="both"/>
        <w:rPr>
          <w:rFonts w:ascii="Times New Roman" w:hAnsi="Times New Roman" w:cs="Times New Roman"/>
          <w:color w:val="auto"/>
          <w:sz w:val="24"/>
          <w:szCs w:val="24"/>
          <w:lang w:val="en-GB"/>
        </w:rPr>
      </w:pPr>
    </w:p>
    <w:p w14:paraId="7BF0425F" w14:textId="6DC1BCD3" w:rsidR="004D0F33" w:rsidRPr="009F08D2" w:rsidRDefault="00CC4D09" w:rsidP="000B4E1F">
      <w:pPr>
        <w:spacing w:after="200"/>
        <w:jc w:val="center"/>
        <w:rPr>
          <w:rFonts w:ascii="Times New Roman" w:hAnsi="Times New Roman" w:cs="Times New Roman"/>
          <w:b/>
          <w:smallCaps/>
          <w:color w:val="auto"/>
          <w:sz w:val="28"/>
          <w:szCs w:val="28"/>
          <w:lang w:val="en-GB"/>
        </w:rPr>
      </w:pPr>
      <w:r w:rsidRPr="009F08D2">
        <w:rPr>
          <w:rFonts w:ascii="Times New Roman" w:hAnsi="Times New Roman" w:cs="Times New Roman"/>
          <w:b/>
          <w:smallCaps/>
          <w:color w:val="auto"/>
          <w:sz w:val="28"/>
          <w:szCs w:val="28"/>
          <w:lang w:val="en-GB"/>
        </w:rPr>
        <w:t>The Online/Offline Cognitive Divide: Implications for</w:t>
      </w:r>
      <w:r w:rsidR="00266D9B" w:rsidRPr="009F08D2">
        <w:rPr>
          <w:rFonts w:ascii="Times New Roman" w:hAnsi="Times New Roman" w:cs="Times New Roman"/>
          <w:b/>
          <w:smallCaps/>
          <w:color w:val="auto"/>
          <w:sz w:val="28"/>
          <w:szCs w:val="28"/>
          <w:lang w:val="en-GB"/>
        </w:rPr>
        <w:t xml:space="preserve"> </w:t>
      </w:r>
      <w:r w:rsidRPr="009F08D2">
        <w:rPr>
          <w:rFonts w:ascii="Times New Roman" w:hAnsi="Times New Roman" w:cs="Times New Roman"/>
          <w:b/>
          <w:smallCaps/>
          <w:color w:val="auto"/>
          <w:sz w:val="28"/>
          <w:szCs w:val="28"/>
          <w:lang w:val="en-GB"/>
        </w:rPr>
        <w:t>Law</w:t>
      </w:r>
    </w:p>
    <w:p w14:paraId="3D099C4F" w14:textId="6AB12645" w:rsidR="00BE1819" w:rsidRPr="009F08D2" w:rsidRDefault="009F08D2" w:rsidP="000B4E1F">
      <w:pPr>
        <w:spacing w:after="200"/>
        <w:jc w:val="center"/>
        <w:rPr>
          <w:rFonts w:ascii="Times New Roman" w:hAnsi="Times New Roman" w:cs="Times New Roman"/>
          <w:i/>
          <w:sz w:val="24"/>
          <w:szCs w:val="24"/>
          <w:lang w:val="en-GB"/>
        </w:rPr>
      </w:pPr>
      <w:r>
        <w:rPr>
          <w:rFonts w:ascii="Times New Roman" w:hAnsi="Times New Roman" w:cs="Times New Roman"/>
          <w:i/>
          <w:sz w:val="24"/>
          <w:szCs w:val="24"/>
          <w:lang w:val="en-GB"/>
        </w:rPr>
        <w:t>Dr</w:t>
      </w:r>
      <w:r w:rsidRPr="009F08D2">
        <w:rPr>
          <w:rFonts w:ascii="Times New Roman" w:hAnsi="Times New Roman" w:cs="Times New Roman"/>
          <w:i/>
          <w:sz w:val="24"/>
          <w:szCs w:val="24"/>
          <w:lang w:val="en-GB"/>
        </w:rPr>
        <w:t xml:space="preserve"> </w:t>
      </w:r>
      <w:r w:rsidR="00FA3E89" w:rsidRPr="009F08D2">
        <w:rPr>
          <w:rFonts w:ascii="Times New Roman" w:hAnsi="Times New Roman" w:cs="Times New Roman"/>
          <w:i/>
          <w:sz w:val="24"/>
          <w:szCs w:val="24"/>
          <w:lang w:val="en-GB"/>
        </w:rPr>
        <w:t>Brian Christopher Jones</w:t>
      </w:r>
      <w:r w:rsidR="00B21458" w:rsidRPr="009F08D2">
        <w:rPr>
          <w:rStyle w:val="FootnoteReference"/>
          <w:rFonts w:ascii="Times New Roman" w:hAnsi="Times New Roman" w:cs="Times New Roman"/>
          <w:i/>
          <w:sz w:val="24"/>
          <w:szCs w:val="24"/>
          <w:lang w:val="en-GB"/>
        </w:rPr>
        <w:footnoteReference w:customMarkFollows="1" w:id="1"/>
        <w:sym w:font="Symbol" w:char="F02A"/>
      </w:r>
    </w:p>
    <w:p w14:paraId="20CF9C3E" w14:textId="77777777" w:rsidR="0094158A" w:rsidRDefault="0094158A" w:rsidP="00E939EB">
      <w:pPr>
        <w:pStyle w:val="Heading1"/>
        <w:shd w:val="clear" w:color="auto" w:fill="FFFFFF"/>
        <w:spacing w:before="0" w:after="200"/>
        <w:contextualSpacing w:val="0"/>
        <w:jc w:val="both"/>
        <w:rPr>
          <w:rFonts w:ascii="Times New Roman" w:eastAsia="Times New Roman" w:hAnsi="Times New Roman" w:cs="Times New Roman"/>
          <w:i/>
          <w:color w:val="auto"/>
          <w:sz w:val="24"/>
          <w:szCs w:val="24"/>
          <w:lang w:val="en-GB"/>
        </w:rPr>
      </w:pPr>
    </w:p>
    <w:p w14:paraId="3443C769" w14:textId="336734BD" w:rsidR="009F08D2" w:rsidRPr="009F08D2" w:rsidRDefault="009F08D2" w:rsidP="00653426">
      <w:pPr>
        <w:pStyle w:val="Heading1"/>
        <w:shd w:val="clear" w:color="auto" w:fill="FFFFFF"/>
        <w:spacing w:before="0" w:after="200"/>
        <w:contextualSpacing w:val="0"/>
        <w:jc w:val="both"/>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 xml:space="preserve">While the online and offline realms continue to converge, this piece </w:t>
      </w:r>
      <w:r w:rsidR="00653426">
        <w:rPr>
          <w:rFonts w:ascii="Times New Roman" w:eastAsia="Times New Roman" w:hAnsi="Times New Roman" w:cs="Times New Roman"/>
          <w:color w:val="auto"/>
          <w:sz w:val="24"/>
          <w:szCs w:val="24"/>
          <w:lang w:val="en-GB"/>
        </w:rPr>
        <w:t>argues that a signif</w:t>
      </w:r>
      <w:r w:rsidR="0068154B">
        <w:rPr>
          <w:rFonts w:ascii="Times New Roman" w:eastAsia="Times New Roman" w:hAnsi="Times New Roman" w:cs="Times New Roman"/>
          <w:color w:val="auto"/>
          <w:sz w:val="24"/>
          <w:szCs w:val="24"/>
          <w:lang w:val="en-GB"/>
        </w:rPr>
        <w:t xml:space="preserve">icant cognitive divide remains. This is </w:t>
      </w:r>
      <w:r w:rsidR="00653426">
        <w:rPr>
          <w:rFonts w:ascii="Times New Roman" w:eastAsia="Times New Roman" w:hAnsi="Times New Roman" w:cs="Times New Roman"/>
          <w:color w:val="auto"/>
          <w:sz w:val="24"/>
          <w:szCs w:val="24"/>
          <w:lang w:val="en-GB"/>
        </w:rPr>
        <w:t xml:space="preserve">especially </w:t>
      </w:r>
      <w:r w:rsidR="0068154B">
        <w:rPr>
          <w:rFonts w:ascii="Times New Roman" w:eastAsia="Times New Roman" w:hAnsi="Times New Roman" w:cs="Times New Roman"/>
          <w:color w:val="auto"/>
          <w:sz w:val="24"/>
          <w:szCs w:val="24"/>
          <w:lang w:val="en-GB"/>
        </w:rPr>
        <w:t xml:space="preserve">the case as regards </w:t>
      </w:r>
      <w:r w:rsidR="00653426">
        <w:rPr>
          <w:rFonts w:ascii="Times New Roman" w:eastAsia="Times New Roman" w:hAnsi="Times New Roman" w:cs="Times New Roman"/>
          <w:color w:val="auto"/>
          <w:sz w:val="24"/>
          <w:szCs w:val="24"/>
          <w:lang w:val="en-GB"/>
        </w:rPr>
        <w:t xml:space="preserve">the use of social media. The </w:t>
      </w:r>
      <w:r w:rsidR="0068154B">
        <w:rPr>
          <w:rFonts w:ascii="Times New Roman" w:eastAsia="Times New Roman" w:hAnsi="Times New Roman" w:cs="Times New Roman"/>
          <w:color w:val="auto"/>
          <w:sz w:val="24"/>
          <w:szCs w:val="24"/>
          <w:lang w:val="en-GB"/>
        </w:rPr>
        <w:t xml:space="preserve">structural mechanisms of these platforms encourage (and even propel) speech, which facilitates a unique </w:t>
      </w:r>
      <w:r w:rsidR="00653426">
        <w:rPr>
          <w:rFonts w:ascii="Times New Roman" w:eastAsia="Times New Roman" w:hAnsi="Times New Roman" w:cs="Times New Roman"/>
          <w:color w:val="auto"/>
          <w:sz w:val="24"/>
          <w:szCs w:val="24"/>
          <w:lang w:val="en-GB"/>
        </w:rPr>
        <w:t xml:space="preserve">cognitive </w:t>
      </w:r>
      <w:r w:rsidR="0068154B">
        <w:rPr>
          <w:rFonts w:ascii="Times New Roman" w:eastAsia="Times New Roman" w:hAnsi="Times New Roman" w:cs="Times New Roman"/>
          <w:color w:val="auto"/>
          <w:sz w:val="24"/>
          <w:szCs w:val="24"/>
          <w:lang w:val="en-GB"/>
        </w:rPr>
        <w:t>environment for users</w:t>
      </w:r>
      <w:proofErr w:type="gramStart"/>
      <w:r w:rsidR="0068154B">
        <w:rPr>
          <w:rFonts w:ascii="Times New Roman" w:eastAsia="Times New Roman" w:hAnsi="Times New Roman" w:cs="Times New Roman"/>
          <w:color w:val="auto"/>
          <w:sz w:val="24"/>
          <w:szCs w:val="24"/>
          <w:lang w:val="en-GB"/>
        </w:rPr>
        <w:t>;</w:t>
      </w:r>
      <w:proofErr w:type="gramEnd"/>
      <w:r w:rsidR="0068154B">
        <w:rPr>
          <w:rFonts w:ascii="Times New Roman" w:eastAsia="Times New Roman" w:hAnsi="Times New Roman" w:cs="Times New Roman"/>
          <w:color w:val="auto"/>
          <w:sz w:val="24"/>
          <w:szCs w:val="24"/>
          <w:lang w:val="en-GB"/>
        </w:rPr>
        <w:t xml:space="preserve"> an atmosphere where individuals tend to be much more likely to engage in speech than in the physical realm. </w:t>
      </w:r>
      <w:r w:rsidR="00210D49">
        <w:rPr>
          <w:rFonts w:ascii="Times New Roman" w:eastAsia="Times New Roman" w:hAnsi="Times New Roman" w:cs="Times New Roman"/>
          <w:color w:val="auto"/>
          <w:sz w:val="24"/>
          <w:szCs w:val="24"/>
          <w:lang w:val="en-GB"/>
        </w:rPr>
        <w:t xml:space="preserve">Many argue that such </w:t>
      </w:r>
      <w:r w:rsidR="00210D49">
        <w:rPr>
          <w:rFonts w:ascii="Times New Roman" w:eastAsia="Times New Roman" w:hAnsi="Times New Roman" w:cs="Times New Roman"/>
          <w:sz w:val="24"/>
          <w:lang w:val="en-GB"/>
        </w:rPr>
        <w:t>disinhibition</w:t>
      </w:r>
      <w:r w:rsidR="00210D49">
        <w:rPr>
          <w:rFonts w:ascii="Times New Roman" w:eastAsia="Times New Roman" w:hAnsi="Times New Roman" w:cs="Times New Roman"/>
          <w:sz w:val="24"/>
          <w:lang w:val="en-GB"/>
        </w:rPr>
        <w:t xml:space="preserve"> is due to anonymity, but research has demonstrated that it is a more complex picture than previously believed. </w:t>
      </w:r>
      <w:r w:rsidR="0068154B">
        <w:rPr>
          <w:rFonts w:ascii="Times New Roman" w:eastAsia="Times New Roman" w:hAnsi="Times New Roman" w:cs="Times New Roman"/>
          <w:color w:val="auto"/>
          <w:sz w:val="24"/>
          <w:szCs w:val="24"/>
          <w:lang w:val="en-GB"/>
        </w:rPr>
        <w:t>For the most part the law has ignored these distinct online characteristics, treating speech over social media as if it were “café” or “pub talk”. In fa</w:t>
      </w:r>
      <w:r w:rsidR="00704AD0">
        <w:rPr>
          <w:rFonts w:ascii="Times New Roman" w:eastAsia="Times New Roman" w:hAnsi="Times New Roman" w:cs="Times New Roman"/>
          <w:color w:val="auto"/>
          <w:sz w:val="24"/>
          <w:szCs w:val="24"/>
          <w:lang w:val="en-GB"/>
        </w:rPr>
        <w:t xml:space="preserve">ct most of the legislation </w:t>
      </w:r>
      <w:r w:rsidR="0068154B">
        <w:rPr>
          <w:rFonts w:ascii="Times New Roman" w:eastAsia="Times New Roman" w:hAnsi="Times New Roman" w:cs="Times New Roman"/>
          <w:color w:val="auto"/>
          <w:sz w:val="24"/>
          <w:szCs w:val="24"/>
          <w:lang w:val="en-GB"/>
        </w:rPr>
        <w:t xml:space="preserve">used to regulate speech over the </w:t>
      </w:r>
      <w:proofErr w:type="gramStart"/>
      <w:r w:rsidR="0068154B">
        <w:rPr>
          <w:rFonts w:ascii="Times New Roman" w:eastAsia="Times New Roman" w:hAnsi="Times New Roman" w:cs="Times New Roman"/>
          <w:color w:val="auto"/>
          <w:sz w:val="24"/>
          <w:szCs w:val="24"/>
          <w:lang w:val="en-GB"/>
        </w:rPr>
        <w:t>internet</w:t>
      </w:r>
      <w:proofErr w:type="gramEnd"/>
      <w:r w:rsidR="0068154B">
        <w:rPr>
          <w:rFonts w:ascii="Times New Roman" w:eastAsia="Times New Roman" w:hAnsi="Times New Roman" w:cs="Times New Roman"/>
          <w:color w:val="auto"/>
          <w:sz w:val="24"/>
          <w:szCs w:val="24"/>
          <w:lang w:val="en-GB"/>
        </w:rPr>
        <w:t>, including of course speech over social m</w:t>
      </w:r>
      <w:r w:rsidR="00704AD0">
        <w:rPr>
          <w:rFonts w:ascii="Times New Roman" w:eastAsia="Times New Roman" w:hAnsi="Times New Roman" w:cs="Times New Roman"/>
          <w:color w:val="auto"/>
          <w:sz w:val="24"/>
          <w:szCs w:val="24"/>
          <w:lang w:val="en-GB"/>
        </w:rPr>
        <w:t xml:space="preserve">edia, was enacted before these neoteric services </w:t>
      </w:r>
      <w:r w:rsidR="0068154B">
        <w:rPr>
          <w:rFonts w:ascii="Times New Roman" w:eastAsia="Times New Roman" w:hAnsi="Times New Roman" w:cs="Times New Roman"/>
          <w:color w:val="auto"/>
          <w:sz w:val="24"/>
          <w:szCs w:val="24"/>
          <w:lang w:val="en-GB"/>
        </w:rPr>
        <w:t xml:space="preserve">came into existence. </w:t>
      </w:r>
      <w:r w:rsidR="00704AD0">
        <w:rPr>
          <w:rFonts w:ascii="Times New Roman" w:eastAsia="Times New Roman" w:hAnsi="Times New Roman" w:cs="Times New Roman"/>
          <w:color w:val="auto"/>
          <w:sz w:val="24"/>
          <w:szCs w:val="24"/>
          <w:lang w:val="en-GB"/>
        </w:rPr>
        <w:t xml:space="preserve">And while prosecution guidelines throughout the UK have been updated to include social media considerations, it is highly debateable as to whether they have proven effective in recognising social media as a unique psychological environment. </w:t>
      </w:r>
    </w:p>
    <w:p w14:paraId="2745E7E1" w14:textId="77777777" w:rsidR="009F08D2" w:rsidRDefault="009F08D2" w:rsidP="009F08D2">
      <w:pPr>
        <w:pStyle w:val="Heading1"/>
        <w:shd w:val="clear" w:color="auto" w:fill="FFFFFF"/>
        <w:spacing w:before="0" w:after="200"/>
        <w:contextualSpacing w:val="0"/>
        <w:jc w:val="both"/>
        <w:rPr>
          <w:rFonts w:ascii="Times New Roman" w:eastAsia="Times New Roman" w:hAnsi="Times New Roman" w:cs="Times New Roman"/>
          <w:b/>
          <w:i/>
          <w:color w:val="auto"/>
          <w:sz w:val="24"/>
          <w:szCs w:val="24"/>
          <w:lang w:val="en-GB"/>
        </w:rPr>
      </w:pPr>
      <w:bookmarkStart w:id="0" w:name="_GoBack"/>
      <w:bookmarkEnd w:id="0"/>
    </w:p>
    <w:p w14:paraId="3FDD6952" w14:textId="77777777" w:rsidR="009F08D2" w:rsidRDefault="009F08D2" w:rsidP="009F08D2">
      <w:pPr>
        <w:pStyle w:val="Heading1"/>
        <w:shd w:val="clear" w:color="auto" w:fill="FFFFFF"/>
        <w:spacing w:before="0" w:after="200"/>
        <w:contextualSpacing w:val="0"/>
        <w:jc w:val="both"/>
        <w:rPr>
          <w:rFonts w:ascii="Times New Roman" w:eastAsia="Times New Roman" w:hAnsi="Times New Roman" w:cs="Times New Roman"/>
          <w:b/>
          <w:i/>
          <w:color w:val="auto"/>
          <w:sz w:val="24"/>
          <w:szCs w:val="24"/>
          <w:lang w:val="en-GB"/>
        </w:rPr>
      </w:pPr>
    </w:p>
    <w:p w14:paraId="0370C8CF" w14:textId="4416929C" w:rsidR="00BC3B7F" w:rsidRPr="00E939EB" w:rsidRDefault="0092439D" w:rsidP="009F08D2">
      <w:pPr>
        <w:pStyle w:val="Heading1"/>
        <w:shd w:val="clear" w:color="auto" w:fill="FFFFFF"/>
        <w:spacing w:before="0" w:after="200"/>
        <w:contextualSpacing w:val="0"/>
        <w:jc w:val="both"/>
        <w:rPr>
          <w:rFonts w:ascii="Times New Roman" w:eastAsia="Times New Roman" w:hAnsi="Times New Roman" w:cs="Times New Roman"/>
          <w:color w:val="auto"/>
          <w:sz w:val="24"/>
          <w:szCs w:val="24"/>
          <w:lang w:val="en-GB"/>
        </w:rPr>
      </w:pPr>
      <w:r>
        <w:rPr>
          <w:rFonts w:ascii="Times New Roman" w:eastAsia="Times New Roman" w:hAnsi="Times New Roman" w:cs="Times New Roman"/>
          <w:b/>
          <w:i/>
          <w:color w:val="auto"/>
          <w:sz w:val="24"/>
          <w:szCs w:val="24"/>
          <w:lang w:val="en-GB"/>
        </w:rPr>
        <w:t>Keywords:</w:t>
      </w:r>
      <w:r w:rsidR="009032C4">
        <w:rPr>
          <w:rFonts w:ascii="Times New Roman" w:eastAsia="Times New Roman" w:hAnsi="Times New Roman" w:cs="Times New Roman"/>
          <w:color w:val="auto"/>
          <w:sz w:val="24"/>
          <w:szCs w:val="24"/>
          <w:lang w:val="en-GB"/>
        </w:rPr>
        <w:t xml:space="preserve"> </w:t>
      </w:r>
      <w:r w:rsidR="00894691">
        <w:rPr>
          <w:rFonts w:ascii="Times New Roman" w:eastAsia="Times New Roman" w:hAnsi="Times New Roman" w:cs="Times New Roman"/>
          <w:color w:val="auto"/>
          <w:sz w:val="24"/>
          <w:szCs w:val="24"/>
          <w:lang w:val="en-GB"/>
        </w:rPr>
        <w:t xml:space="preserve">legal development; </w:t>
      </w:r>
      <w:r w:rsidR="00437729">
        <w:rPr>
          <w:rFonts w:ascii="Times New Roman" w:eastAsia="Times New Roman" w:hAnsi="Times New Roman" w:cs="Times New Roman"/>
          <w:color w:val="auto"/>
          <w:sz w:val="24"/>
          <w:szCs w:val="24"/>
          <w:lang w:val="en-GB"/>
        </w:rPr>
        <w:t xml:space="preserve">cognitive differences; </w:t>
      </w:r>
      <w:r w:rsidR="00894691">
        <w:rPr>
          <w:rFonts w:ascii="Times New Roman" w:eastAsia="Times New Roman" w:hAnsi="Times New Roman" w:cs="Times New Roman"/>
          <w:color w:val="auto"/>
          <w:sz w:val="24"/>
          <w:szCs w:val="24"/>
          <w:lang w:val="en-GB"/>
        </w:rPr>
        <w:t>discourse;</w:t>
      </w:r>
      <w:r w:rsidR="00437729">
        <w:rPr>
          <w:rFonts w:ascii="Times New Roman" w:eastAsia="Times New Roman" w:hAnsi="Times New Roman" w:cs="Times New Roman"/>
          <w:color w:val="auto"/>
          <w:sz w:val="24"/>
          <w:szCs w:val="24"/>
          <w:lang w:val="en-GB"/>
        </w:rPr>
        <w:t xml:space="preserve"> </w:t>
      </w:r>
      <w:r w:rsidR="00F567E5">
        <w:rPr>
          <w:rFonts w:ascii="Times New Roman" w:eastAsia="Times New Roman" w:hAnsi="Times New Roman" w:cs="Times New Roman"/>
          <w:color w:val="auto"/>
          <w:sz w:val="24"/>
          <w:szCs w:val="24"/>
          <w:lang w:val="en-GB"/>
        </w:rPr>
        <w:t xml:space="preserve">offline; </w:t>
      </w:r>
      <w:r w:rsidR="00437729">
        <w:rPr>
          <w:rFonts w:ascii="Times New Roman" w:eastAsia="Times New Roman" w:hAnsi="Times New Roman" w:cs="Times New Roman"/>
          <w:color w:val="auto"/>
          <w:sz w:val="24"/>
          <w:szCs w:val="24"/>
          <w:lang w:val="en-GB"/>
        </w:rPr>
        <w:t>online</w:t>
      </w:r>
      <w:r w:rsidR="00894691">
        <w:rPr>
          <w:rFonts w:ascii="Times New Roman" w:eastAsia="Times New Roman" w:hAnsi="Times New Roman" w:cs="Times New Roman"/>
          <w:color w:val="auto"/>
          <w:sz w:val="24"/>
          <w:szCs w:val="24"/>
          <w:lang w:val="en-GB"/>
        </w:rPr>
        <w:t>;</w:t>
      </w:r>
      <w:r w:rsidR="00FF74FC">
        <w:rPr>
          <w:rFonts w:ascii="Times New Roman" w:eastAsia="Times New Roman" w:hAnsi="Times New Roman" w:cs="Times New Roman"/>
          <w:color w:val="auto"/>
          <w:sz w:val="24"/>
          <w:szCs w:val="24"/>
          <w:lang w:val="en-GB"/>
        </w:rPr>
        <w:t xml:space="preserve"> </w:t>
      </w:r>
      <w:r w:rsidR="00437729">
        <w:rPr>
          <w:rFonts w:ascii="Times New Roman" w:eastAsia="Times New Roman" w:hAnsi="Times New Roman" w:cs="Times New Roman"/>
          <w:color w:val="auto"/>
          <w:sz w:val="24"/>
          <w:szCs w:val="24"/>
          <w:lang w:val="en-GB"/>
        </w:rPr>
        <w:t>social media</w:t>
      </w:r>
    </w:p>
    <w:p w14:paraId="1D35FC43" w14:textId="77777777" w:rsidR="009F08D2" w:rsidRDefault="009F08D2" w:rsidP="00AD2B1A">
      <w:pPr>
        <w:spacing w:after="200"/>
        <w:jc w:val="both"/>
        <w:rPr>
          <w:rFonts w:ascii="Times New Roman" w:eastAsia="Times New Roman" w:hAnsi="Times New Roman" w:cs="Times New Roman"/>
          <w:color w:val="auto"/>
          <w:sz w:val="24"/>
          <w:lang w:val="en-GB"/>
        </w:rPr>
      </w:pPr>
    </w:p>
    <w:p w14:paraId="258073D6" w14:textId="77777777" w:rsidR="009F08D2" w:rsidRDefault="009F08D2">
      <w:pPr>
        <w:rPr>
          <w:rFonts w:ascii="Times New Roman" w:eastAsia="Times New Roman" w:hAnsi="Times New Roman" w:cs="Times New Roman"/>
          <w:color w:val="auto"/>
          <w:sz w:val="24"/>
          <w:lang w:val="en-GB"/>
        </w:rPr>
      </w:pPr>
      <w:r>
        <w:rPr>
          <w:rFonts w:ascii="Times New Roman" w:eastAsia="Times New Roman" w:hAnsi="Times New Roman" w:cs="Times New Roman"/>
          <w:color w:val="auto"/>
          <w:sz w:val="24"/>
          <w:lang w:val="en-GB"/>
        </w:rPr>
        <w:br w:type="page"/>
      </w:r>
    </w:p>
    <w:p w14:paraId="2170532E" w14:textId="6D33C661" w:rsidR="009F08D2" w:rsidRPr="009F08D2" w:rsidRDefault="009F08D2" w:rsidP="00AD2B1A">
      <w:pPr>
        <w:spacing w:after="200"/>
        <w:jc w:val="both"/>
        <w:rPr>
          <w:rFonts w:ascii="Times New Roman" w:eastAsia="Times New Roman" w:hAnsi="Times New Roman" w:cs="Times New Roman"/>
          <w:b/>
          <w:color w:val="auto"/>
          <w:sz w:val="24"/>
          <w:szCs w:val="26"/>
          <w:lang w:val="en-GB"/>
        </w:rPr>
      </w:pPr>
      <w:r w:rsidRPr="009F08D2">
        <w:rPr>
          <w:rFonts w:ascii="Times New Roman" w:eastAsia="Times New Roman" w:hAnsi="Times New Roman" w:cs="Times New Roman"/>
          <w:b/>
          <w:color w:val="auto"/>
          <w:sz w:val="24"/>
          <w:szCs w:val="26"/>
          <w:lang w:val="en-GB"/>
        </w:rPr>
        <w:lastRenderedPageBreak/>
        <w:t>1. Introduction</w:t>
      </w:r>
    </w:p>
    <w:p w14:paraId="5EAF2C30" w14:textId="4BE8925D" w:rsidR="00266D9B" w:rsidRDefault="00DF59A9" w:rsidP="00AD2B1A">
      <w:pPr>
        <w:spacing w:after="200"/>
        <w:jc w:val="both"/>
        <w:rPr>
          <w:rFonts w:ascii="Times New Roman" w:eastAsia="Times New Roman" w:hAnsi="Times New Roman" w:cs="Times New Roman"/>
          <w:color w:val="auto"/>
          <w:sz w:val="24"/>
          <w:lang w:val="en-GB"/>
        </w:rPr>
      </w:pPr>
      <w:r>
        <w:rPr>
          <w:rFonts w:ascii="Times New Roman" w:eastAsia="Times New Roman" w:hAnsi="Times New Roman" w:cs="Times New Roman"/>
          <w:color w:val="auto"/>
          <w:sz w:val="24"/>
          <w:lang w:val="en-GB"/>
        </w:rPr>
        <w:t>When it comes to speech</w:t>
      </w:r>
      <w:r w:rsidR="00F567E5">
        <w:rPr>
          <w:rFonts w:ascii="Times New Roman" w:eastAsia="Times New Roman" w:hAnsi="Times New Roman" w:cs="Times New Roman"/>
          <w:color w:val="auto"/>
          <w:sz w:val="24"/>
          <w:lang w:val="en-GB"/>
        </w:rPr>
        <w:t>, many of us coul</w:t>
      </w:r>
      <w:r w:rsidR="00766B26">
        <w:rPr>
          <w:rFonts w:ascii="Times New Roman" w:eastAsia="Times New Roman" w:hAnsi="Times New Roman" w:cs="Times New Roman"/>
          <w:color w:val="auto"/>
          <w:sz w:val="24"/>
          <w:lang w:val="en-GB"/>
        </w:rPr>
        <w:t>d</w:t>
      </w:r>
      <w:r>
        <w:rPr>
          <w:rFonts w:ascii="Times New Roman" w:eastAsia="Times New Roman" w:hAnsi="Times New Roman" w:cs="Times New Roman"/>
          <w:color w:val="auto"/>
          <w:sz w:val="24"/>
          <w:lang w:val="en-GB"/>
        </w:rPr>
        <w:t xml:space="preserve"> </w:t>
      </w:r>
      <w:r w:rsidR="00266D9B">
        <w:rPr>
          <w:rFonts w:ascii="Times New Roman" w:eastAsia="Times New Roman" w:hAnsi="Times New Roman" w:cs="Times New Roman"/>
          <w:color w:val="auto"/>
          <w:sz w:val="24"/>
          <w:lang w:val="en-GB"/>
        </w:rPr>
        <w:t xml:space="preserve">have split personalities; </w:t>
      </w:r>
      <w:r w:rsidR="00B96CF8">
        <w:rPr>
          <w:rFonts w:ascii="Times New Roman" w:eastAsia="Times New Roman" w:hAnsi="Times New Roman" w:cs="Times New Roman"/>
          <w:color w:val="auto"/>
          <w:sz w:val="24"/>
          <w:lang w:val="en-GB"/>
        </w:rPr>
        <w:t xml:space="preserve">no, </w:t>
      </w:r>
      <w:r w:rsidR="00F567E5">
        <w:rPr>
          <w:rFonts w:ascii="Times New Roman" w:eastAsia="Times New Roman" w:hAnsi="Times New Roman" w:cs="Times New Roman"/>
          <w:color w:val="auto"/>
          <w:sz w:val="24"/>
          <w:lang w:val="en-GB"/>
        </w:rPr>
        <w:t>not i</w:t>
      </w:r>
      <w:r w:rsidR="00266D9B">
        <w:rPr>
          <w:rFonts w:ascii="Times New Roman" w:eastAsia="Times New Roman" w:hAnsi="Times New Roman" w:cs="Times New Roman"/>
          <w:color w:val="auto"/>
          <w:sz w:val="24"/>
          <w:lang w:val="en-GB"/>
        </w:rPr>
        <w:t>n the clinical sense, of course,</w:t>
      </w:r>
      <w:r w:rsidR="00F567E5">
        <w:rPr>
          <w:rFonts w:ascii="Times New Roman" w:eastAsia="Times New Roman" w:hAnsi="Times New Roman" w:cs="Times New Roman"/>
          <w:color w:val="auto"/>
          <w:sz w:val="24"/>
          <w:lang w:val="en-GB"/>
        </w:rPr>
        <w:t xml:space="preserve"> but in terms of how we interact </w:t>
      </w:r>
      <w:r w:rsidR="00FE042F">
        <w:rPr>
          <w:rFonts w:ascii="Times New Roman" w:eastAsia="Times New Roman" w:hAnsi="Times New Roman" w:cs="Times New Roman"/>
          <w:color w:val="auto"/>
          <w:sz w:val="24"/>
          <w:lang w:val="en-GB"/>
        </w:rPr>
        <w:t>online and off</w:t>
      </w:r>
      <w:r w:rsidR="00F567E5">
        <w:rPr>
          <w:rFonts w:ascii="Times New Roman" w:eastAsia="Times New Roman" w:hAnsi="Times New Roman" w:cs="Times New Roman"/>
          <w:color w:val="auto"/>
          <w:sz w:val="24"/>
          <w:lang w:val="en-GB"/>
        </w:rPr>
        <w:t xml:space="preserve">line. </w:t>
      </w:r>
      <w:r w:rsidR="00B0156A">
        <w:rPr>
          <w:rFonts w:ascii="Times New Roman" w:eastAsia="Times New Roman" w:hAnsi="Times New Roman" w:cs="Times New Roman"/>
          <w:color w:val="auto"/>
          <w:sz w:val="24"/>
          <w:lang w:val="en-GB"/>
        </w:rPr>
        <w:t xml:space="preserve">A variety of </w:t>
      </w:r>
      <w:r w:rsidR="00FE042F">
        <w:rPr>
          <w:rFonts w:ascii="Times New Roman" w:eastAsia="Times New Roman" w:hAnsi="Times New Roman" w:cs="Times New Roman"/>
          <w:color w:val="auto"/>
          <w:sz w:val="24"/>
          <w:lang w:val="en-GB"/>
        </w:rPr>
        <w:t>research</w:t>
      </w:r>
      <w:r w:rsidR="00B0156A">
        <w:rPr>
          <w:rFonts w:ascii="Times New Roman" w:eastAsia="Times New Roman" w:hAnsi="Times New Roman" w:cs="Times New Roman"/>
          <w:color w:val="auto"/>
          <w:sz w:val="24"/>
          <w:lang w:val="en-GB"/>
        </w:rPr>
        <w:t xml:space="preserve"> demonstrates</w:t>
      </w:r>
      <w:r w:rsidR="00F567E5">
        <w:rPr>
          <w:rFonts w:ascii="Times New Roman" w:eastAsia="Times New Roman" w:hAnsi="Times New Roman" w:cs="Times New Roman"/>
          <w:color w:val="auto"/>
          <w:sz w:val="24"/>
          <w:lang w:val="en-GB"/>
        </w:rPr>
        <w:t xml:space="preserve"> that </w:t>
      </w:r>
      <w:r w:rsidR="00301B2E">
        <w:rPr>
          <w:rFonts w:ascii="Times New Roman" w:eastAsia="Times New Roman" w:hAnsi="Times New Roman" w:cs="Times New Roman"/>
          <w:color w:val="auto"/>
          <w:sz w:val="24"/>
          <w:lang w:val="en-GB"/>
        </w:rPr>
        <w:t xml:space="preserve">individuals behave differently in these two realms: </w:t>
      </w:r>
      <w:r w:rsidR="00F567E5">
        <w:rPr>
          <w:rFonts w:ascii="Times New Roman" w:eastAsia="Times New Roman" w:hAnsi="Times New Roman" w:cs="Times New Roman"/>
          <w:color w:val="auto"/>
          <w:sz w:val="24"/>
          <w:lang w:val="en-GB"/>
        </w:rPr>
        <w:t xml:space="preserve">many people tend to be more forthcoming with information in the virtual world, as opposed to </w:t>
      </w:r>
      <w:r w:rsidR="00F05872">
        <w:rPr>
          <w:rFonts w:ascii="Times New Roman" w:eastAsia="Times New Roman" w:hAnsi="Times New Roman" w:cs="Times New Roman"/>
          <w:color w:val="auto"/>
          <w:sz w:val="24"/>
          <w:lang w:val="en-GB"/>
        </w:rPr>
        <w:t>more traditional</w:t>
      </w:r>
      <w:r w:rsidR="00F567E5">
        <w:rPr>
          <w:rFonts w:ascii="Times New Roman" w:eastAsia="Times New Roman" w:hAnsi="Times New Roman" w:cs="Times New Roman"/>
          <w:color w:val="auto"/>
          <w:sz w:val="24"/>
          <w:lang w:val="en-GB"/>
        </w:rPr>
        <w:t xml:space="preserve">, </w:t>
      </w:r>
      <w:r w:rsidR="008910AB">
        <w:rPr>
          <w:rFonts w:ascii="Times New Roman" w:eastAsia="Times New Roman" w:hAnsi="Times New Roman" w:cs="Times New Roman"/>
          <w:color w:val="auto"/>
          <w:sz w:val="24"/>
          <w:lang w:val="en-GB"/>
        </w:rPr>
        <w:t>“</w:t>
      </w:r>
      <w:r w:rsidR="00F567E5">
        <w:rPr>
          <w:rFonts w:ascii="Times New Roman" w:eastAsia="Times New Roman" w:hAnsi="Times New Roman" w:cs="Times New Roman"/>
          <w:color w:val="auto"/>
          <w:sz w:val="24"/>
          <w:lang w:val="en-GB"/>
        </w:rPr>
        <w:t>everyday</w:t>
      </w:r>
      <w:r w:rsidR="008910AB">
        <w:rPr>
          <w:rFonts w:ascii="Times New Roman" w:eastAsia="Times New Roman" w:hAnsi="Times New Roman" w:cs="Times New Roman"/>
          <w:color w:val="auto"/>
          <w:sz w:val="24"/>
          <w:lang w:val="en-GB"/>
        </w:rPr>
        <w:t>”</w:t>
      </w:r>
      <w:r w:rsidR="00F567E5">
        <w:rPr>
          <w:rFonts w:ascii="Times New Roman" w:eastAsia="Times New Roman" w:hAnsi="Times New Roman" w:cs="Times New Roman"/>
          <w:color w:val="auto"/>
          <w:sz w:val="24"/>
          <w:lang w:val="en-GB"/>
        </w:rPr>
        <w:t xml:space="preserve"> interactions.</w:t>
      </w:r>
      <w:r w:rsidR="00301B2E">
        <w:rPr>
          <w:rStyle w:val="FootnoteReference"/>
          <w:rFonts w:ascii="Times New Roman" w:eastAsia="Times New Roman" w:hAnsi="Times New Roman" w:cs="Times New Roman"/>
          <w:color w:val="auto"/>
          <w:sz w:val="24"/>
          <w:lang w:val="en-GB"/>
        </w:rPr>
        <w:footnoteReference w:id="2"/>
      </w:r>
      <w:r w:rsidR="00F567E5">
        <w:rPr>
          <w:rFonts w:ascii="Times New Roman" w:eastAsia="Times New Roman" w:hAnsi="Times New Roman" w:cs="Times New Roman"/>
          <w:color w:val="auto"/>
          <w:sz w:val="24"/>
          <w:lang w:val="en-GB"/>
        </w:rPr>
        <w:t xml:space="preserve"> </w:t>
      </w:r>
      <w:r w:rsidR="00B0156A">
        <w:rPr>
          <w:rFonts w:ascii="Times New Roman" w:eastAsia="Times New Roman" w:hAnsi="Times New Roman" w:cs="Times New Roman"/>
          <w:color w:val="auto"/>
          <w:sz w:val="24"/>
          <w:lang w:val="en-GB"/>
        </w:rPr>
        <w:t>Although a colleague or acquaintance may seem b</w:t>
      </w:r>
      <w:r w:rsidR="00266D9B">
        <w:rPr>
          <w:rFonts w:ascii="Times New Roman" w:eastAsia="Times New Roman" w:hAnsi="Times New Roman" w:cs="Times New Roman"/>
          <w:color w:val="auto"/>
          <w:sz w:val="24"/>
          <w:lang w:val="en-GB"/>
        </w:rPr>
        <w:t>a</w:t>
      </w:r>
      <w:r w:rsidR="0021095E">
        <w:rPr>
          <w:rFonts w:ascii="Times New Roman" w:eastAsia="Times New Roman" w:hAnsi="Times New Roman" w:cs="Times New Roman"/>
          <w:color w:val="auto"/>
          <w:sz w:val="24"/>
          <w:lang w:val="en-GB"/>
        </w:rPr>
        <w:t xml:space="preserve">shful in person, their Twitter </w:t>
      </w:r>
      <w:r w:rsidR="00A9089A">
        <w:rPr>
          <w:rFonts w:ascii="Times New Roman" w:eastAsia="Times New Roman" w:hAnsi="Times New Roman" w:cs="Times New Roman"/>
          <w:color w:val="auto"/>
          <w:sz w:val="24"/>
          <w:lang w:val="en-GB"/>
        </w:rPr>
        <w:t>or</w:t>
      </w:r>
      <w:r w:rsidR="0021095E">
        <w:rPr>
          <w:rFonts w:ascii="Times New Roman" w:eastAsia="Times New Roman" w:hAnsi="Times New Roman" w:cs="Times New Roman"/>
          <w:color w:val="auto"/>
          <w:sz w:val="24"/>
          <w:lang w:val="en-GB"/>
        </w:rPr>
        <w:t xml:space="preserve"> </w:t>
      </w:r>
      <w:r w:rsidR="00B0156A">
        <w:rPr>
          <w:rFonts w:ascii="Times New Roman" w:eastAsia="Times New Roman" w:hAnsi="Times New Roman" w:cs="Times New Roman"/>
          <w:color w:val="auto"/>
          <w:sz w:val="24"/>
          <w:lang w:val="en-GB"/>
        </w:rPr>
        <w:t>Facebook</w:t>
      </w:r>
      <w:r w:rsidR="0021095E">
        <w:rPr>
          <w:rFonts w:ascii="Times New Roman" w:eastAsia="Times New Roman" w:hAnsi="Times New Roman" w:cs="Times New Roman"/>
          <w:color w:val="auto"/>
          <w:sz w:val="24"/>
          <w:lang w:val="en-GB"/>
        </w:rPr>
        <w:t xml:space="preserve"> </w:t>
      </w:r>
      <w:r>
        <w:rPr>
          <w:rFonts w:ascii="Times New Roman" w:eastAsia="Times New Roman" w:hAnsi="Times New Roman" w:cs="Times New Roman"/>
          <w:color w:val="auto"/>
          <w:sz w:val="24"/>
          <w:lang w:val="en-GB"/>
        </w:rPr>
        <w:t xml:space="preserve">feed could </w:t>
      </w:r>
      <w:r w:rsidR="00A9089A">
        <w:rPr>
          <w:rFonts w:ascii="Times New Roman" w:eastAsia="Times New Roman" w:hAnsi="Times New Roman" w:cs="Times New Roman"/>
          <w:color w:val="auto"/>
          <w:sz w:val="24"/>
          <w:lang w:val="en-GB"/>
        </w:rPr>
        <w:t>reveal a different side of their personality</w:t>
      </w:r>
      <w:r w:rsidR="00B0156A">
        <w:rPr>
          <w:rFonts w:ascii="Times New Roman" w:eastAsia="Times New Roman" w:hAnsi="Times New Roman" w:cs="Times New Roman"/>
          <w:color w:val="auto"/>
          <w:sz w:val="24"/>
          <w:lang w:val="en-GB"/>
        </w:rPr>
        <w:t xml:space="preserve">. The implications of this divide for law are </w:t>
      </w:r>
      <w:r w:rsidR="0054741D">
        <w:rPr>
          <w:rFonts w:ascii="Times New Roman" w:eastAsia="Times New Roman" w:hAnsi="Times New Roman" w:cs="Times New Roman"/>
          <w:color w:val="auto"/>
          <w:sz w:val="24"/>
          <w:lang w:val="en-GB"/>
        </w:rPr>
        <w:t>substantial</w:t>
      </w:r>
      <w:r w:rsidR="00B0156A">
        <w:rPr>
          <w:rFonts w:ascii="Times New Roman" w:eastAsia="Times New Roman" w:hAnsi="Times New Roman" w:cs="Times New Roman"/>
          <w:color w:val="auto"/>
          <w:sz w:val="24"/>
          <w:lang w:val="en-GB"/>
        </w:rPr>
        <w:t xml:space="preserve">. </w:t>
      </w:r>
      <w:r w:rsidR="00266D9B">
        <w:rPr>
          <w:rFonts w:ascii="Times New Roman" w:eastAsia="Times New Roman" w:hAnsi="Times New Roman" w:cs="Times New Roman"/>
          <w:color w:val="auto"/>
          <w:sz w:val="24"/>
          <w:lang w:val="en-GB"/>
        </w:rPr>
        <w:t xml:space="preserve">A significant </w:t>
      </w:r>
      <w:r w:rsidR="00A9089A">
        <w:rPr>
          <w:rFonts w:ascii="Times New Roman" w:eastAsia="Times New Roman" w:hAnsi="Times New Roman" w:cs="Times New Roman"/>
          <w:color w:val="auto"/>
          <w:sz w:val="24"/>
          <w:lang w:val="en-GB"/>
        </w:rPr>
        <w:t>amount</w:t>
      </w:r>
      <w:r w:rsidR="00266D9B">
        <w:rPr>
          <w:rFonts w:ascii="Times New Roman" w:eastAsia="Times New Roman" w:hAnsi="Times New Roman" w:cs="Times New Roman"/>
          <w:color w:val="auto"/>
          <w:sz w:val="24"/>
          <w:lang w:val="en-GB"/>
        </w:rPr>
        <w:t xml:space="preserve"> of p</w:t>
      </w:r>
      <w:r w:rsidR="00B57FDC">
        <w:rPr>
          <w:rFonts w:ascii="Times New Roman" w:eastAsia="Times New Roman" w:hAnsi="Times New Roman" w:cs="Times New Roman"/>
          <w:color w:val="auto"/>
          <w:sz w:val="24"/>
          <w:lang w:val="en-GB"/>
        </w:rPr>
        <w:t>ublic speech, which may have previously be</w:t>
      </w:r>
      <w:r w:rsidR="00A9089A">
        <w:rPr>
          <w:rFonts w:ascii="Times New Roman" w:eastAsia="Times New Roman" w:hAnsi="Times New Roman" w:cs="Times New Roman"/>
          <w:color w:val="auto"/>
          <w:sz w:val="24"/>
          <w:lang w:val="en-GB"/>
        </w:rPr>
        <w:t xml:space="preserve">en a matter for public squares or speakers’ corners—or </w:t>
      </w:r>
      <w:r>
        <w:rPr>
          <w:rFonts w:ascii="Times New Roman" w:eastAsia="Times New Roman" w:hAnsi="Times New Roman" w:cs="Times New Roman"/>
          <w:color w:val="auto"/>
          <w:sz w:val="24"/>
          <w:lang w:val="en-GB"/>
        </w:rPr>
        <w:t xml:space="preserve">perhaps </w:t>
      </w:r>
      <w:r w:rsidR="00A9089A">
        <w:rPr>
          <w:rFonts w:ascii="Times New Roman" w:eastAsia="Times New Roman" w:hAnsi="Times New Roman" w:cs="Times New Roman"/>
          <w:color w:val="auto"/>
          <w:sz w:val="24"/>
          <w:lang w:val="en-GB"/>
        </w:rPr>
        <w:t>more importantly, may have been</w:t>
      </w:r>
      <w:r>
        <w:rPr>
          <w:rFonts w:ascii="Times New Roman" w:eastAsia="Times New Roman" w:hAnsi="Times New Roman" w:cs="Times New Roman"/>
          <w:color w:val="auto"/>
          <w:sz w:val="24"/>
          <w:lang w:val="en-GB"/>
        </w:rPr>
        <w:t xml:space="preserve"> reserved for the private realm</w:t>
      </w:r>
      <w:r w:rsidR="00A9089A">
        <w:rPr>
          <w:rFonts w:ascii="Times New Roman" w:eastAsia="Times New Roman" w:hAnsi="Times New Roman" w:cs="Times New Roman"/>
          <w:color w:val="auto"/>
          <w:sz w:val="24"/>
          <w:lang w:val="en-GB"/>
        </w:rPr>
        <w:t xml:space="preserve"> or not uttered at all—</w:t>
      </w:r>
      <w:r w:rsidR="00B57FDC">
        <w:rPr>
          <w:rFonts w:ascii="Times New Roman" w:eastAsia="Times New Roman" w:hAnsi="Times New Roman" w:cs="Times New Roman"/>
          <w:color w:val="auto"/>
          <w:sz w:val="24"/>
          <w:lang w:val="en-GB"/>
        </w:rPr>
        <w:t xml:space="preserve">has shifted online. </w:t>
      </w:r>
      <w:r w:rsidR="00266D9B">
        <w:rPr>
          <w:rFonts w:ascii="Times New Roman" w:eastAsia="Times New Roman" w:hAnsi="Times New Roman" w:cs="Times New Roman"/>
          <w:color w:val="auto"/>
          <w:sz w:val="24"/>
          <w:lang w:val="en-GB"/>
        </w:rPr>
        <w:t>Although much has bee</w:t>
      </w:r>
      <w:r>
        <w:rPr>
          <w:rFonts w:ascii="Times New Roman" w:eastAsia="Times New Roman" w:hAnsi="Times New Roman" w:cs="Times New Roman"/>
          <w:color w:val="auto"/>
          <w:sz w:val="24"/>
          <w:lang w:val="en-GB"/>
        </w:rPr>
        <w:t xml:space="preserve">n written about how the internet </w:t>
      </w:r>
      <w:r w:rsidR="00266D9B">
        <w:rPr>
          <w:rFonts w:ascii="Times New Roman" w:eastAsia="Times New Roman" w:hAnsi="Times New Roman" w:cs="Times New Roman"/>
          <w:color w:val="auto"/>
          <w:sz w:val="24"/>
          <w:lang w:val="en-GB"/>
        </w:rPr>
        <w:t>has affected public speech,</w:t>
      </w:r>
      <w:r w:rsidR="00337F61">
        <w:rPr>
          <w:rStyle w:val="FootnoteReference"/>
          <w:rFonts w:ascii="Times New Roman" w:eastAsia="Times New Roman" w:hAnsi="Times New Roman" w:cs="Times New Roman"/>
          <w:color w:val="auto"/>
          <w:sz w:val="24"/>
          <w:lang w:val="en-GB"/>
        </w:rPr>
        <w:footnoteReference w:id="3"/>
      </w:r>
      <w:r w:rsidR="00266D9B">
        <w:rPr>
          <w:rFonts w:ascii="Times New Roman" w:eastAsia="Times New Roman" w:hAnsi="Times New Roman" w:cs="Times New Roman"/>
          <w:color w:val="auto"/>
          <w:sz w:val="24"/>
          <w:lang w:val="en-GB"/>
        </w:rPr>
        <w:t xml:space="preserve"> little of it </w:t>
      </w:r>
      <w:r w:rsidR="00A9089A">
        <w:rPr>
          <w:rFonts w:ascii="Times New Roman" w:eastAsia="Times New Roman" w:hAnsi="Times New Roman" w:cs="Times New Roman"/>
          <w:color w:val="auto"/>
          <w:sz w:val="24"/>
          <w:lang w:val="en-GB"/>
        </w:rPr>
        <w:t>grapples with</w:t>
      </w:r>
      <w:r w:rsidR="00266D9B">
        <w:rPr>
          <w:rFonts w:ascii="Times New Roman" w:eastAsia="Times New Roman" w:hAnsi="Times New Roman" w:cs="Times New Roman"/>
          <w:color w:val="auto"/>
          <w:sz w:val="24"/>
          <w:lang w:val="en-GB"/>
        </w:rPr>
        <w:t xml:space="preserve"> differences in persons’ online/offline behaviour</w:t>
      </w:r>
      <w:r w:rsidR="0054741D">
        <w:rPr>
          <w:rFonts w:ascii="Times New Roman" w:eastAsia="Times New Roman" w:hAnsi="Times New Roman" w:cs="Times New Roman"/>
          <w:color w:val="auto"/>
          <w:sz w:val="24"/>
          <w:lang w:val="en-GB"/>
        </w:rPr>
        <w:t>, in addition</w:t>
      </w:r>
      <w:r w:rsidR="00337F61">
        <w:rPr>
          <w:rFonts w:ascii="Times New Roman" w:eastAsia="Times New Roman" w:hAnsi="Times New Roman" w:cs="Times New Roman"/>
          <w:color w:val="auto"/>
          <w:sz w:val="24"/>
          <w:lang w:val="en-GB"/>
        </w:rPr>
        <w:t xml:space="preserve"> to the</w:t>
      </w:r>
      <w:r w:rsidR="0054741D">
        <w:rPr>
          <w:rFonts w:ascii="Times New Roman" w:eastAsia="Times New Roman" w:hAnsi="Times New Roman" w:cs="Times New Roman"/>
          <w:color w:val="auto"/>
          <w:sz w:val="24"/>
          <w:lang w:val="en-GB"/>
        </w:rPr>
        <w:t xml:space="preserve"> structure within which this speech occurs</w:t>
      </w:r>
      <w:r w:rsidR="00266D9B">
        <w:rPr>
          <w:rFonts w:ascii="Times New Roman" w:eastAsia="Times New Roman" w:hAnsi="Times New Roman" w:cs="Times New Roman"/>
          <w:color w:val="auto"/>
          <w:sz w:val="24"/>
          <w:lang w:val="en-GB"/>
        </w:rPr>
        <w:t>. These differences carry enormous implications for law.</w:t>
      </w:r>
      <w:r w:rsidR="00304E52">
        <w:rPr>
          <w:rFonts w:ascii="Times New Roman" w:eastAsia="Times New Roman" w:hAnsi="Times New Roman" w:cs="Times New Roman"/>
          <w:color w:val="auto"/>
          <w:sz w:val="24"/>
          <w:lang w:val="en-GB"/>
        </w:rPr>
        <w:t xml:space="preserve"> </w:t>
      </w:r>
      <w:r w:rsidR="0054741D">
        <w:rPr>
          <w:rFonts w:ascii="Times New Roman" w:eastAsia="Times New Roman" w:hAnsi="Times New Roman" w:cs="Times New Roman"/>
          <w:color w:val="auto"/>
          <w:sz w:val="24"/>
          <w:lang w:val="en-GB"/>
        </w:rPr>
        <w:t xml:space="preserve">This </w:t>
      </w:r>
      <w:r w:rsidR="00A27296">
        <w:rPr>
          <w:rFonts w:ascii="Times New Roman" w:eastAsia="Times New Roman" w:hAnsi="Times New Roman" w:cs="Times New Roman"/>
          <w:color w:val="auto"/>
          <w:sz w:val="24"/>
          <w:lang w:val="en-GB"/>
        </w:rPr>
        <w:t xml:space="preserve">article </w:t>
      </w:r>
      <w:r w:rsidR="0054741D">
        <w:rPr>
          <w:rFonts w:ascii="Times New Roman" w:eastAsia="Times New Roman" w:hAnsi="Times New Roman" w:cs="Times New Roman"/>
          <w:color w:val="auto"/>
          <w:sz w:val="24"/>
          <w:lang w:val="en-GB"/>
        </w:rPr>
        <w:t xml:space="preserve">first examines </w:t>
      </w:r>
      <w:r w:rsidR="00A9089A">
        <w:rPr>
          <w:rFonts w:ascii="Times New Roman" w:eastAsia="Times New Roman" w:hAnsi="Times New Roman" w:cs="Times New Roman"/>
          <w:color w:val="auto"/>
          <w:sz w:val="24"/>
          <w:lang w:val="en-GB"/>
        </w:rPr>
        <w:t xml:space="preserve">the </w:t>
      </w:r>
      <w:r w:rsidR="00301B2E">
        <w:rPr>
          <w:rFonts w:ascii="Times New Roman" w:eastAsia="Times New Roman" w:hAnsi="Times New Roman" w:cs="Times New Roman"/>
          <w:color w:val="auto"/>
          <w:sz w:val="24"/>
          <w:lang w:val="en-GB"/>
        </w:rPr>
        <w:t xml:space="preserve">unique </w:t>
      </w:r>
      <w:r w:rsidR="00A9089A">
        <w:rPr>
          <w:rFonts w:ascii="Times New Roman" w:eastAsia="Times New Roman" w:hAnsi="Times New Roman" w:cs="Times New Roman"/>
          <w:color w:val="auto"/>
          <w:sz w:val="24"/>
          <w:lang w:val="en-GB"/>
        </w:rPr>
        <w:t>struc</w:t>
      </w:r>
      <w:r w:rsidR="00301B2E">
        <w:rPr>
          <w:rFonts w:ascii="Times New Roman" w:eastAsia="Times New Roman" w:hAnsi="Times New Roman" w:cs="Times New Roman"/>
          <w:color w:val="auto"/>
          <w:sz w:val="24"/>
          <w:lang w:val="en-GB"/>
        </w:rPr>
        <w:t xml:space="preserve">ture </w:t>
      </w:r>
      <w:r w:rsidR="00A27296">
        <w:rPr>
          <w:rFonts w:ascii="Times New Roman" w:eastAsia="Times New Roman" w:hAnsi="Times New Roman" w:cs="Times New Roman"/>
          <w:color w:val="auto"/>
          <w:sz w:val="24"/>
          <w:lang w:val="en-GB"/>
        </w:rPr>
        <w:t>by which</w:t>
      </w:r>
      <w:r w:rsidR="00301B2E">
        <w:rPr>
          <w:rFonts w:ascii="Times New Roman" w:eastAsia="Times New Roman" w:hAnsi="Times New Roman" w:cs="Times New Roman"/>
          <w:color w:val="auto"/>
          <w:sz w:val="24"/>
          <w:lang w:val="en-GB"/>
        </w:rPr>
        <w:t xml:space="preserve"> speech over social media</w:t>
      </w:r>
      <w:r w:rsidR="00A27296">
        <w:rPr>
          <w:rFonts w:ascii="Times New Roman" w:eastAsia="Times New Roman" w:hAnsi="Times New Roman" w:cs="Times New Roman"/>
          <w:color w:val="auto"/>
          <w:sz w:val="24"/>
          <w:lang w:val="en-GB"/>
        </w:rPr>
        <w:t xml:space="preserve"> occurs</w:t>
      </w:r>
      <w:r w:rsidR="00301B2E">
        <w:rPr>
          <w:rFonts w:ascii="Times New Roman" w:eastAsia="Times New Roman" w:hAnsi="Times New Roman" w:cs="Times New Roman"/>
          <w:color w:val="auto"/>
          <w:sz w:val="24"/>
          <w:lang w:val="en-GB"/>
        </w:rPr>
        <w:t>. It then discusses how this structure leads to</w:t>
      </w:r>
      <w:r w:rsidR="00EA3A40">
        <w:rPr>
          <w:rFonts w:ascii="Times New Roman" w:eastAsia="Times New Roman" w:hAnsi="Times New Roman" w:cs="Times New Roman"/>
          <w:color w:val="auto"/>
          <w:sz w:val="24"/>
          <w:lang w:val="en-GB"/>
        </w:rPr>
        <w:t xml:space="preserve"> </w:t>
      </w:r>
      <w:r w:rsidR="00301B2E">
        <w:rPr>
          <w:rFonts w:ascii="Times New Roman" w:eastAsia="Times New Roman" w:hAnsi="Times New Roman" w:cs="Times New Roman"/>
          <w:color w:val="auto"/>
          <w:sz w:val="24"/>
          <w:lang w:val="en-GB"/>
        </w:rPr>
        <w:t>an</w:t>
      </w:r>
      <w:r w:rsidR="00EA3A40">
        <w:rPr>
          <w:rFonts w:ascii="Times New Roman" w:eastAsia="Times New Roman" w:hAnsi="Times New Roman" w:cs="Times New Roman"/>
          <w:color w:val="auto"/>
          <w:sz w:val="24"/>
          <w:lang w:val="en-GB"/>
        </w:rPr>
        <w:t xml:space="preserve"> o</w:t>
      </w:r>
      <w:r w:rsidR="00A9089A">
        <w:rPr>
          <w:rFonts w:ascii="Times New Roman" w:eastAsia="Times New Roman" w:hAnsi="Times New Roman" w:cs="Times New Roman"/>
          <w:color w:val="auto"/>
          <w:sz w:val="24"/>
          <w:lang w:val="en-GB"/>
        </w:rPr>
        <w:t>nline/offline co</w:t>
      </w:r>
      <w:r w:rsidR="00337F61">
        <w:rPr>
          <w:rFonts w:ascii="Times New Roman" w:eastAsia="Times New Roman" w:hAnsi="Times New Roman" w:cs="Times New Roman"/>
          <w:color w:val="auto"/>
          <w:sz w:val="24"/>
          <w:lang w:val="en-GB"/>
        </w:rPr>
        <w:t>gnitive</w:t>
      </w:r>
      <w:r w:rsidR="00301B2E">
        <w:rPr>
          <w:rFonts w:ascii="Times New Roman" w:eastAsia="Times New Roman" w:hAnsi="Times New Roman" w:cs="Times New Roman"/>
          <w:color w:val="auto"/>
          <w:sz w:val="24"/>
          <w:lang w:val="en-GB"/>
        </w:rPr>
        <w:t xml:space="preserve"> divide, and closes by considering </w:t>
      </w:r>
      <w:r w:rsidR="00EA3A40">
        <w:rPr>
          <w:rFonts w:ascii="Times New Roman" w:eastAsia="Times New Roman" w:hAnsi="Times New Roman" w:cs="Times New Roman"/>
          <w:color w:val="auto"/>
          <w:sz w:val="24"/>
          <w:lang w:val="en-GB"/>
        </w:rPr>
        <w:t>some of its implications for law</w:t>
      </w:r>
      <w:r w:rsidR="00304E52">
        <w:rPr>
          <w:rFonts w:ascii="Times New Roman" w:eastAsia="Times New Roman" w:hAnsi="Times New Roman" w:cs="Times New Roman"/>
          <w:color w:val="auto"/>
          <w:sz w:val="24"/>
          <w:lang w:val="en-GB"/>
        </w:rPr>
        <w:t xml:space="preserve">. </w:t>
      </w:r>
    </w:p>
    <w:p w14:paraId="67ABE5E4" w14:textId="70602BF5" w:rsidR="00CD4BC1" w:rsidRPr="009F08D2" w:rsidRDefault="009F08D2" w:rsidP="009F08D2">
      <w:pPr>
        <w:spacing w:before="360" w:after="200"/>
        <w:rPr>
          <w:rFonts w:ascii="Times New Roman" w:eastAsia="Times New Roman" w:hAnsi="Times New Roman" w:cs="Times New Roman"/>
          <w:b/>
          <w:color w:val="auto"/>
          <w:sz w:val="24"/>
          <w:szCs w:val="26"/>
          <w:lang w:val="en-GB"/>
        </w:rPr>
      </w:pPr>
      <w:r w:rsidRPr="009F08D2">
        <w:rPr>
          <w:rFonts w:ascii="Times New Roman" w:eastAsia="Times New Roman" w:hAnsi="Times New Roman" w:cs="Times New Roman"/>
          <w:b/>
          <w:color w:val="auto"/>
          <w:sz w:val="24"/>
          <w:szCs w:val="26"/>
          <w:lang w:val="en-GB"/>
        </w:rPr>
        <w:t xml:space="preserve">2. </w:t>
      </w:r>
      <w:r w:rsidR="00B57FDC" w:rsidRPr="009F08D2">
        <w:rPr>
          <w:rFonts w:ascii="Times New Roman" w:eastAsia="Times New Roman" w:hAnsi="Times New Roman" w:cs="Times New Roman"/>
          <w:b/>
          <w:color w:val="auto"/>
          <w:sz w:val="24"/>
          <w:szCs w:val="26"/>
          <w:lang w:val="en-GB"/>
        </w:rPr>
        <w:t xml:space="preserve">The </w:t>
      </w:r>
      <w:r w:rsidR="00142B99" w:rsidRPr="009F08D2">
        <w:rPr>
          <w:rFonts w:ascii="Times New Roman" w:eastAsia="Times New Roman" w:hAnsi="Times New Roman" w:cs="Times New Roman"/>
          <w:b/>
          <w:color w:val="auto"/>
          <w:sz w:val="24"/>
          <w:szCs w:val="26"/>
          <w:lang w:val="en-GB"/>
        </w:rPr>
        <w:t>Structural Context</w:t>
      </w:r>
      <w:r w:rsidR="00775681" w:rsidRPr="009F08D2">
        <w:rPr>
          <w:rFonts w:ascii="Times New Roman" w:eastAsia="Times New Roman" w:hAnsi="Times New Roman" w:cs="Times New Roman"/>
          <w:b/>
          <w:color w:val="auto"/>
          <w:sz w:val="24"/>
          <w:szCs w:val="26"/>
          <w:lang w:val="en-GB"/>
        </w:rPr>
        <w:t xml:space="preserve"> of </w:t>
      </w:r>
      <w:r w:rsidR="00A27296" w:rsidRPr="009F08D2">
        <w:rPr>
          <w:rFonts w:ascii="Times New Roman" w:eastAsia="Times New Roman" w:hAnsi="Times New Roman" w:cs="Times New Roman"/>
          <w:b/>
          <w:color w:val="auto"/>
          <w:sz w:val="24"/>
          <w:szCs w:val="26"/>
          <w:lang w:val="en-GB"/>
        </w:rPr>
        <w:t>Social Media</w:t>
      </w:r>
      <w:r w:rsidR="00B57FDC" w:rsidRPr="009F08D2">
        <w:rPr>
          <w:rFonts w:ascii="Times New Roman" w:eastAsia="Times New Roman" w:hAnsi="Times New Roman" w:cs="Times New Roman"/>
          <w:b/>
          <w:color w:val="auto"/>
          <w:sz w:val="24"/>
          <w:szCs w:val="26"/>
          <w:lang w:val="en-GB"/>
        </w:rPr>
        <w:t xml:space="preserve"> Speech</w:t>
      </w:r>
    </w:p>
    <w:p w14:paraId="3CEB7650" w14:textId="5A51D18C" w:rsidR="00B57FDC" w:rsidRDefault="00B57FDC" w:rsidP="00AD2B1A">
      <w:pPr>
        <w:spacing w:after="200"/>
        <w:jc w:val="both"/>
        <w:rPr>
          <w:rFonts w:ascii="Times New Roman" w:eastAsia="Times New Roman" w:hAnsi="Times New Roman" w:cs="Times New Roman"/>
          <w:color w:val="auto"/>
          <w:sz w:val="24"/>
          <w:lang w:val="en-GB"/>
        </w:rPr>
      </w:pPr>
      <w:r>
        <w:rPr>
          <w:rFonts w:ascii="Times New Roman" w:eastAsia="Times New Roman" w:hAnsi="Times New Roman" w:cs="Times New Roman"/>
          <w:color w:val="auto"/>
          <w:sz w:val="24"/>
          <w:lang w:val="en-GB"/>
        </w:rPr>
        <w:t xml:space="preserve">Social media providers encourage users to disclose information about </w:t>
      </w:r>
      <w:proofErr w:type="gramStart"/>
      <w:r>
        <w:rPr>
          <w:rFonts w:ascii="Times New Roman" w:eastAsia="Times New Roman" w:hAnsi="Times New Roman" w:cs="Times New Roman"/>
          <w:color w:val="auto"/>
          <w:sz w:val="24"/>
          <w:lang w:val="en-GB"/>
        </w:rPr>
        <w:t>themselves</w:t>
      </w:r>
      <w:proofErr w:type="gramEnd"/>
      <w:r>
        <w:rPr>
          <w:rFonts w:ascii="Times New Roman" w:eastAsia="Times New Roman" w:hAnsi="Times New Roman" w:cs="Times New Roman"/>
          <w:color w:val="auto"/>
          <w:sz w:val="24"/>
          <w:lang w:val="en-GB"/>
        </w:rPr>
        <w:t xml:space="preserve">, to form relationships online and to enhance personal status </w:t>
      </w:r>
      <w:r w:rsidR="00301B2E">
        <w:rPr>
          <w:rFonts w:ascii="Times New Roman" w:eastAsia="Times New Roman" w:hAnsi="Times New Roman" w:cs="Times New Roman"/>
          <w:color w:val="auto"/>
          <w:sz w:val="24"/>
          <w:lang w:val="en-GB"/>
        </w:rPr>
        <w:t>through</w:t>
      </w:r>
      <w:r>
        <w:rPr>
          <w:rFonts w:ascii="Times New Roman" w:eastAsia="Times New Roman" w:hAnsi="Times New Roman" w:cs="Times New Roman"/>
          <w:color w:val="auto"/>
          <w:sz w:val="24"/>
          <w:lang w:val="en-GB"/>
        </w:rPr>
        <w:t xml:space="preserve"> colourful self-expression. But the providers do not merely encourage this: they propel users towards it and they </w:t>
      </w:r>
      <w:proofErr w:type="spellStart"/>
      <w:r w:rsidR="00A27296">
        <w:rPr>
          <w:rFonts w:ascii="Times New Roman" w:eastAsia="Times New Roman" w:hAnsi="Times New Roman" w:cs="Times New Roman"/>
          <w:color w:val="auto"/>
          <w:sz w:val="24"/>
          <w:lang w:val="en-GB"/>
        </w:rPr>
        <w:t>sideline</w:t>
      </w:r>
      <w:proofErr w:type="spellEnd"/>
      <w:r>
        <w:rPr>
          <w:rFonts w:ascii="Times New Roman" w:eastAsia="Times New Roman" w:hAnsi="Times New Roman" w:cs="Times New Roman"/>
          <w:color w:val="auto"/>
          <w:sz w:val="24"/>
          <w:lang w:val="en-GB"/>
        </w:rPr>
        <w:t xml:space="preserve"> those who resist. The mechanisms they use enable the providers to exploit fundamental cognitive biases that encourage self-</w:t>
      </w:r>
      <w:r w:rsidR="00A9089A">
        <w:rPr>
          <w:rFonts w:ascii="Times New Roman" w:eastAsia="Times New Roman" w:hAnsi="Times New Roman" w:cs="Times New Roman"/>
          <w:color w:val="auto"/>
          <w:sz w:val="24"/>
          <w:lang w:val="en-GB"/>
        </w:rPr>
        <w:t>disclosure. L</w:t>
      </w:r>
      <w:r>
        <w:rPr>
          <w:rFonts w:ascii="Times New Roman" w:eastAsia="Times New Roman" w:hAnsi="Times New Roman" w:cs="Times New Roman"/>
          <w:color w:val="auto"/>
          <w:sz w:val="24"/>
          <w:lang w:val="en-GB"/>
        </w:rPr>
        <w:t xml:space="preserve">aw in Britain fails to recognise this, regulating instead the individual </w:t>
      </w:r>
      <w:r w:rsidRPr="00ED152F">
        <w:rPr>
          <w:rFonts w:ascii="Times New Roman" w:eastAsia="Times New Roman" w:hAnsi="Times New Roman" w:cs="Times New Roman"/>
          <w:color w:val="auto"/>
          <w:sz w:val="24"/>
          <w:lang w:val="en-GB"/>
        </w:rPr>
        <w:t>whose speech crosses over into transgressive behaviour such as hate speech</w:t>
      </w:r>
      <w:r w:rsidR="0054741D">
        <w:rPr>
          <w:rFonts w:ascii="Times New Roman" w:eastAsia="Times New Roman" w:hAnsi="Times New Roman" w:cs="Times New Roman"/>
          <w:color w:val="auto"/>
          <w:sz w:val="24"/>
          <w:lang w:val="en-GB"/>
        </w:rPr>
        <w:t xml:space="preserve"> or threats</w:t>
      </w:r>
      <w:r w:rsidRPr="00ED152F">
        <w:rPr>
          <w:rFonts w:ascii="Times New Roman" w:eastAsia="Times New Roman" w:hAnsi="Times New Roman" w:cs="Times New Roman"/>
          <w:color w:val="auto"/>
          <w:sz w:val="24"/>
          <w:lang w:val="en-GB"/>
        </w:rPr>
        <w:t>, rather than regulating the criminogenic structures</w:t>
      </w:r>
      <w:r w:rsidR="00A9089A">
        <w:rPr>
          <w:rFonts w:ascii="Times New Roman" w:eastAsia="Times New Roman" w:hAnsi="Times New Roman" w:cs="Times New Roman"/>
          <w:color w:val="auto"/>
          <w:sz w:val="24"/>
          <w:lang w:val="en-GB"/>
        </w:rPr>
        <w:t xml:space="preserve"> that may give rise to such speech</w:t>
      </w:r>
      <w:r w:rsidRPr="00ED152F">
        <w:rPr>
          <w:rFonts w:ascii="Times New Roman" w:eastAsia="Times New Roman" w:hAnsi="Times New Roman" w:cs="Times New Roman"/>
          <w:color w:val="auto"/>
          <w:sz w:val="24"/>
          <w:lang w:val="en-GB"/>
        </w:rPr>
        <w:t xml:space="preserve">. </w:t>
      </w:r>
    </w:p>
    <w:p w14:paraId="3E7B745F" w14:textId="5526C50B" w:rsidR="00D851C0" w:rsidRPr="00E71B0E" w:rsidRDefault="00A54608" w:rsidP="009F08D2">
      <w:pPr>
        <w:spacing w:after="200"/>
        <w:jc w:val="both"/>
        <w:rPr>
          <w:rFonts w:ascii="Times New Roman" w:eastAsia="Times New Roman" w:hAnsi="Times New Roman" w:cs="Times New Roman"/>
          <w:color w:val="auto"/>
          <w:sz w:val="24"/>
          <w:lang w:val="en-GB"/>
        </w:rPr>
      </w:pPr>
      <w:r w:rsidRPr="00295CA1">
        <w:rPr>
          <w:rFonts w:ascii="Times New Roman" w:eastAsia="Times New Roman" w:hAnsi="Times New Roman" w:cs="Times New Roman"/>
          <w:color w:val="auto"/>
          <w:sz w:val="24"/>
          <w:lang w:val="en-GB"/>
        </w:rPr>
        <w:t xml:space="preserve">Too often, legal debate about </w:t>
      </w:r>
      <w:r w:rsidR="001B50E1" w:rsidRPr="00295CA1">
        <w:rPr>
          <w:rFonts w:ascii="Times New Roman" w:eastAsia="Times New Roman" w:hAnsi="Times New Roman" w:cs="Times New Roman"/>
          <w:color w:val="auto"/>
          <w:sz w:val="24"/>
          <w:lang w:val="en-GB"/>
        </w:rPr>
        <w:t>harmful</w:t>
      </w:r>
      <w:r w:rsidRPr="00295CA1">
        <w:rPr>
          <w:rFonts w:ascii="Times New Roman" w:eastAsia="Times New Roman" w:hAnsi="Times New Roman" w:cs="Times New Roman"/>
          <w:color w:val="auto"/>
          <w:sz w:val="24"/>
          <w:lang w:val="en-GB"/>
        </w:rPr>
        <w:t xml:space="preserve"> behaviour on social media focuses on the individual actor.</w:t>
      </w:r>
      <w:r w:rsidR="009B44F6" w:rsidRPr="00295CA1">
        <w:rPr>
          <w:rStyle w:val="FootnoteReference"/>
          <w:rFonts w:ascii="Times New Roman" w:eastAsia="Times New Roman" w:hAnsi="Times New Roman" w:cs="Times New Roman"/>
          <w:color w:val="auto"/>
          <w:sz w:val="24"/>
          <w:lang w:val="en-GB"/>
        </w:rPr>
        <w:footnoteReference w:id="4"/>
      </w:r>
      <w:r w:rsidRPr="00295CA1">
        <w:rPr>
          <w:rFonts w:ascii="Times New Roman" w:eastAsia="Times New Roman" w:hAnsi="Times New Roman" w:cs="Times New Roman"/>
          <w:color w:val="auto"/>
          <w:sz w:val="24"/>
          <w:lang w:val="en-GB"/>
        </w:rPr>
        <w:t xml:space="preserve"> What is insufficiently recognised is that c</w:t>
      </w:r>
      <w:r w:rsidR="00BE1819" w:rsidRPr="006464D3">
        <w:rPr>
          <w:rFonts w:ascii="Times New Roman" w:eastAsia="Times New Roman" w:hAnsi="Times New Roman" w:cs="Times New Roman"/>
          <w:color w:val="auto"/>
          <w:sz w:val="24"/>
          <w:lang w:val="en-GB"/>
        </w:rPr>
        <w:t xml:space="preserve">ommercial providers </w:t>
      </w:r>
      <w:r w:rsidRPr="004D6085">
        <w:rPr>
          <w:rFonts w:ascii="Times New Roman" w:eastAsia="Times New Roman" w:hAnsi="Times New Roman" w:cs="Times New Roman"/>
          <w:color w:val="auto"/>
          <w:sz w:val="24"/>
          <w:lang w:val="en-GB"/>
        </w:rPr>
        <w:t xml:space="preserve">of social networking services </w:t>
      </w:r>
      <w:r w:rsidR="00BE1819" w:rsidRPr="00ED152F">
        <w:rPr>
          <w:rFonts w:ascii="Times New Roman" w:eastAsia="Times New Roman" w:hAnsi="Times New Roman" w:cs="Times New Roman"/>
          <w:color w:val="auto"/>
          <w:sz w:val="24"/>
          <w:lang w:val="en-GB"/>
        </w:rPr>
        <w:t xml:space="preserve">incentivise people to </w:t>
      </w:r>
      <w:r w:rsidR="00A90B11" w:rsidRPr="00ED152F">
        <w:rPr>
          <w:rFonts w:ascii="Times New Roman" w:eastAsia="Times New Roman" w:hAnsi="Times New Roman" w:cs="Times New Roman"/>
          <w:color w:val="auto"/>
          <w:sz w:val="24"/>
          <w:lang w:val="en-GB"/>
        </w:rPr>
        <w:t xml:space="preserve">communicate in ways that </w:t>
      </w:r>
      <w:r w:rsidR="00BE1819" w:rsidRPr="00ED152F">
        <w:rPr>
          <w:rFonts w:ascii="Times New Roman" w:eastAsia="Times New Roman" w:hAnsi="Times New Roman" w:cs="Times New Roman"/>
          <w:color w:val="auto"/>
          <w:sz w:val="24"/>
          <w:lang w:val="en-GB"/>
        </w:rPr>
        <w:t>express their personal identities an</w:t>
      </w:r>
      <w:r w:rsidR="00D851C0" w:rsidRPr="00ED152F">
        <w:rPr>
          <w:rFonts w:ascii="Times New Roman" w:eastAsia="Times New Roman" w:hAnsi="Times New Roman" w:cs="Times New Roman"/>
          <w:color w:val="auto"/>
          <w:sz w:val="24"/>
          <w:lang w:val="en-GB"/>
        </w:rPr>
        <w:t xml:space="preserve">d disclose </w:t>
      </w:r>
      <w:r w:rsidR="00F65F8C" w:rsidRPr="00ED152F">
        <w:rPr>
          <w:rFonts w:ascii="Times New Roman" w:eastAsia="Times New Roman" w:hAnsi="Times New Roman" w:cs="Times New Roman"/>
          <w:color w:val="auto"/>
          <w:sz w:val="24"/>
          <w:lang w:val="en-GB"/>
        </w:rPr>
        <w:t>personal information</w:t>
      </w:r>
      <w:r w:rsidR="00295CA1" w:rsidRPr="00ED152F">
        <w:rPr>
          <w:rFonts w:ascii="Times New Roman" w:eastAsia="Times New Roman" w:hAnsi="Times New Roman" w:cs="Times New Roman"/>
          <w:color w:val="auto"/>
          <w:sz w:val="24"/>
          <w:lang w:val="en-GB"/>
        </w:rPr>
        <w:t>—</w:t>
      </w:r>
      <w:r w:rsidR="00D851C0" w:rsidRPr="00ED152F">
        <w:rPr>
          <w:rFonts w:ascii="Times New Roman" w:eastAsia="Times New Roman" w:hAnsi="Times New Roman" w:cs="Times New Roman"/>
          <w:color w:val="auto"/>
          <w:sz w:val="24"/>
          <w:lang w:val="en-GB"/>
        </w:rPr>
        <w:t>t</w:t>
      </w:r>
      <w:bookmarkStart w:id="1" w:name="_Ref392775408"/>
      <w:r w:rsidR="00D5035D" w:rsidRPr="00ED152F">
        <w:rPr>
          <w:rFonts w:ascii="Times New Roman" w:eastAsia="Times New Roman" w:hAnsi="Times New Roman" w:cs="Times New Roman"/>
          <w:color w:val="auto"/>
          <w:sz w:val="24"/>
          <w:lang w:val="en-GB"/>
        </w:rPr>
        <w:t xml:space="preserve">o become the </w:t>
      </w:r>
      <w:r w:rsidR="00207B76" w:rsidRPr="00ED152F">
        <w:rPr>
          <w:rFonts w:ascii="Times New Roman" w:eastAsia="Times New Roman" w:hAnsi="Times New Roman" w:cs="Times New Roman"/>
          <w:color w:val="auto"/>
          <w:sz w:val="24"/>
          <w:lang w:val="en-GB"/>
        </w:rPr>
        <w:t>“</w:t>
      </w:r>
      <w:r w:rsidR="00D5035D" w:rsidRPr="00ED152F">
        <w:rPr>
          <w:rFonts w:ascii="Times New Roman" w:eastAsia="Times New Roman" w:hAnsi="Times New Roman" w:cs="Times New Roman"/>
          <w:color w:val="auto"/>
          <w:sz w:val="24"/>
          <w:lang w:val="en-GB"/>
        </w:rPr>
        <w:t>transparent human</w:t>
      </w:r>
      <w:r w:rsidR="00207B76" w:rsidRPr="00ED152F">
        <w:rPr>
          <w:rFonts w:ascii="Times New Roman" w:eastAsia="Times New Roman" w:hAnsi="Times New Roman" w:cs="Times New Roman"/>
          <w:color w:val="auto"/>
          <w:sz w:val="24"/>
          <w:lang w:val="en-GB"/>
        </w:rPr>
        <w:t>”</w:t>
      </w:r>
      <w:r w:rsidR="00D851C0" w:rsidRPr="00ED152F">
        <w:rPr>
          <w:rFonts w:ascii="Times New Roman" w:eastAsia="Times New Roman" w:hAnsi="Times New Roman" w:cs="Times New Roman"/>
          <w:color w:val="auto"/>
          <w:sz w:val="24"/>
          <w:vertAlign w:val="superscript"/>
          <w:lang w:val="en-GB"/>
        </w:rPr>
        <w:footnoteReference w:id="5"/>
      </w:r>
      <w:bookmarkEnd w:id="1"/>
      <w:r w:rsidR="00295CA1" w:rsidRPr="00ED152F">
        <w:rPr>
          <w:rFonts w:ascii="Times New Roman" w:eastAsia="Times New Roman" w:hAnsi="Times New Roman" w:cs="Times New Roman"/>
          <w:color w:val="auto"/>
          <w:sz w:val="24"/>
          <w:lang w:val="en-GB"/>
        </w:rPr>
        <w:t>—</w:t>
      </w:r>
      <w:r w:rsidR="00BE1819" w:rsidRPr="00ED152F">
        <w:rPr>
          <w:rFonts w:ascii="Times New Roman" w:eastAsia="Times New Roman" w:hAnsi="Times New Roman" w:cs="Times New Roman"/>
          <w:color w:val="auto"/>
          <w:sz w:val="24"/>
          <w:lang w:val="en-GB"/>
        </w:rPr>
        <w:t xml:space="preserve">because providers can monetarise </w:t>
      </w:r>
      <w:r w:rsidR="00BE1819" w:rsidRPr="00ED152F">
        <w:rPr>
          <w:rFonts w:ascii="Times New Roman" w:eastAsia="Times New Roman" w:hAnsi="Times New Roman" w:cs="Times New Roman"/>
          <w:color w:val="auto"/>
          <w:sz w:val="24"/>
          <w:lang w:val="en-GB"/>
        </w:rPr>
        <w:lastRenderedPageBreak/>
        <w:t>this data</w:t>
      </w:r>
      <w:r w:rsidR="00A90B11" w:rsidRPr="00ED152F">
        <w:rPr>
          <w:rFonts w:ascii="Times New Roman" w:eastAsia="Times New Roman" w:hAnsi="Times New Roman" w:cs="Times New Roman"/>
          <w:color w:val="auto"/>
          <w:sz w:val="24"/>
          <w:lang w:val="en-GB"/>
        </w:rPr>
        <w:t>.</w:t>
      </w:r>
      <w:r w:rsidR="00833C3D" w:rsidRPr="00ED152F">
        <w:rPr>
          <w:rStyle w:val="FootnoteReference"/>
          <w:rFonts w:ascii="Times New Roman" w:eastAsia="Times New Roman" w:hAnsi="Times New Roman" w:cs="Times New Roman"/>
          <w:color w:val="auto"/>
          <w:sz w:val="24"/>
          <w:lang w:val="en-GB"/>
        </w:rPr>
        <w:footnoteReference w:id="6"/>
      </w:r>
      <w:r w:rsidR="00A90B11" w:rsidRPr="00ED152F">
        <w:rPr>
          <w:rFonts w:ascii="Times New Roman" w:hAnsi="Times New Roman" w:cs="Times New Roman"/>
          <w:b/>
          <w:color w:val="0070C0"/>
          <w:sz w:val="20"/>
          <w:szCs w:val="18"/>
          <w:lang w:val="en-GB"/>
        </w:rPr>
        <w:t xml:space="preserve"> </w:t>
      </w:r>
      <w:r w:rsidR="00A64D62" w:rsidRPr="00ED152F">
        <w:rPr>
          <w:rFonts w:ascii="Times New Roman" w:eastAsia="Times New Roman" w:hAnsi="Times New Roman" w:cs="Times New Roman"/>
          <w:color w:val="auto"/>
          <w:sz w:val="24"/>
          <w:lang w:val="en-GB"/>
        </w:rPr>
        <w:t>Provide</w:t>
      </w:r>
      <w:r w:rsidR="00B51EF1" w:rsidRPr="00ED152F">
        <w:rPr>
          <w:rFonts w:ascii="Times New Roman" w:eastAsia="Times New Roman" w:hAnsi="Times New Roman" w:cs="Times New Roman"/>
          <w:color w:val="auto"/>
          <w:sz w:val="24"/>
          <w:lang w:val="en-GB"/>
        </w:rPr>
        <w:t>rs not</w:t>
      </w:r>
      <w:r w:rsidR="00B51EF1" w:rsidRPr="00295CA1">
        <w:rPr>
          <w:rFonts w:ascii="Times New Roman" w:eastAsia="Times New Roman" w:hAnsi="Times New Roman" w:cs="Times New Roman"/>
          <w:color w:val="auto"/>
          <w:sz w:val="24"/>
          <w:lang w:val="en-GB"/>
        </w:rPr>
        <w:t xml:space="preserve"> only incentivis</w:t>
      </w:r>
      <w:r w:rsidR="00A90B11" w:rsidRPr="00295CA1">
        <w:rPr>
          <w:rFonts w:ascii="Times New Roman" w:eastAsia="Times New Roman" w:hAnsi="Times New Roman" w:cs="Times New Roman"/>
          <w:color w:val="auto"/>
          <w:sz w:val="24"/>
          <w:lang w:val="en-GB"/>
        </w:rPr>
        <w:t>e this</w:t>
      </w:r>
      <w:r w:rsidR="00F65F8C" w:rsidRPr="00295CA1">
        <w:rPr>
          <w:rFonts w:ascii="Times New Roman" w:eastAsia="Times New Roman" w:hAnsi="Times New Roman" w:cs="Times New Roman"/>
          <w:color w:val="auto"/>
          <w:sz w:val="24"/>
          <w:lang w:val="en-GB"/>
        </w:rPr>
        <w:t xml:space="preserve"> disclosure</w:t>
      </w:r>
      <w:r w:rsidR="00A90B11" w:rsidRPr="00295CA1">
        <w:rPr>
          <w:rFonts w:ascii="Times New Roman" w:eastAsia="Times New Roman" w:hAnsi="Times New Roman" w:cs="Times New Roman"/>
          <w:color w:val="auto"/>
          <w:sz w:val="24"/>
          <w:lang w:val="en-GB"/>
        </w:rPr>
        <w:t>: they impose sanctions on</w:t>
      </w:r>
      <w:r w:rsidR="00BE1819" w:rsidRPr="006464D3">
        <w:rPr>
          <w:rFonts w:ascii="Times New Roman" w:eastAsia="Times New Roman" w:hAnsi="Times New Roman" w:cs="Times New Roman"/>
          <w:color w:val="auto"/>
          <w:sz w:val="24"/>
          <w:lang w:val="en-GB"/>
        </w:rPr>
        <w:t xml:space="preserve"> those who refuse to engage</w:t>
      </w:r>
      <w:r w:rsidR="00A90B11" w:rsidRPr="004D6085">
        <w:rPr>
          <w:rFonts w:ascii="Times New Roman" w:eastAsia="Times New Roman" w:hAnsi="Times New Roman" w:cs="Times New Roman"/>
          <w:color w:val="auto"/>
          <w:sz w:val="24"/>
          <w:lang w:val="en-GB"/>
        </w:rPr>
        <w:t xml:space="preserve"> in these ways</w:t>
      </w:r>
      <w:r w:rsidR="00BE1819" w:rsidRPr="004D6085">
        <w:rPr>
          <w:rFonts w:ascii="Times New Roman" w:eastAsia="Times New Roman" w:hAnsi="Times New Roman" w:cs="Times New Roman"/>
          <w:color w:val="auto"/>
          <w:sz w:val="24"/>
          <w:lang w:val="en-GB"/>
        </w:rPr>
        <w:t xml:space="preserve">, by excluding them from free or </w:t>
      </w:r>
      <w:r w:rsidR="00BE1819" w:rsidRPr="00295CA1">
        <w:rPr>
          <w:rFonts w:ascii="Times New Roman" w:eastAsia="Times New Roman" w:hAnsi="Times New Roman" w:cs="Times New Roman"/>
          <w:color w:val="auto"/>
          <w:sz w:val="24"/>
          <w:lang w:val="en-GB"/>
        </w:rPr>
        <w:t>subsidised services</w:t>
      </w:r>
      <w:r w:rsidR="00A90B11" w:rsidRPr="00295CA1">
        <w:rPr>
          <w:rFonts w:ascii="Times New Roman" w:eastAsia="Times New Roman" w:hAnsi="Times New Roman" w:cs="Times New Roman"/>
          <w:color w:val="auto"/>
          <w:sz w:val="24"/>
          <w:lang w:val="en-GB"/>
        </w:rPr>
        <w:t>.</w:t>
      </w:r>
      <w:r w:rsidR="00B272B1" w:rsidRPr="00295CA1">
        <w:rPr>
          <w:rFonts w:ascii="Times New Roman" w:eastAsia="Times New Roman" w:hAnsi="Times New Roman" w:cs="Times New Roman"/>
          <w:color w:val="auto"/>
          <w:sz w:val="24"/>
          <w:lang w:val="en-GB"/>
        </w:rPr>
        <w:t xml:space="preserve"> </w:t>
      </w:r>
      <w:r w:rsidR="00201ED5" w:rsidRPr="00295CA1">
        <w:rPr>
          <w:rFonts w:ascii="Times New Roman" w:hAnsi="Times New Roman" w:cs="Times New Roman"/>
          <w:color w:val="000000" w:themeColor="text1"/>
          <w:sz w:val="24"/>
          <w:szCs w:val="22"/>
          <w:lang w:val="en-GB"/>
        </w:rPr>
        <w:t>Users are motivated to self-disclose</w:t>
      </w:r>
      <w:r w:rsidR="00201ED5" w:rsidRPr="00295CA1">
        <w:rPr>
          <w:rStyle w:val="FootnoteReference"/>
          <w:rFonts w:ascii="Times New Roman" w:hAnsi="Times New Roman" w:cs="Times New Roman"/>
          <w:color w:val="000000" w:themeColor="text1"/>
          <w:sz w:val="24"/>
          <w:szCs w:val="22"/>
          <w:lang w:val="en-GB"/>
        </w:rPr>
        <w:footnoteReference w:id="7"/>
      </w:r>
      <w:r w:rsidR="00201ED5" w:rsidRPr="00295CA1">
        <w:rPr>
          <w:rFonts w:ascii="Times New Roman" w:hAnsi="Times New Roman" w:cs="Times New Roman"/>
          <w:color w:val="000000" w:themeColor="text1"/>
          <w:sz w:val="24"/>
          <w:szCs w:val="22"/>
          <w:lang w:val="en-GB"/>
        </w:rPr>
        <w:t xml:space="preserve"> </w:t>
      </w:r>
      <w:r w:rsidR="00D851C0" w:rsidRPr="00295CA1">
        <w:rPr>
          <w:rFonts w:ascii="Times New Roman" w:hAnsi="Times New Roman" w:cs="Times New Roman"/>
          <w:color w:val="000000" w:themeColor="text1"/>
          <w:sz w:val="24"/>
          <w:szCs w:val="22"/>
          <w:lang w:val="en-GB"/>
        </w:rPr>
        <w:t xml:space="preserve">through </w:t>
      </w:r>
      <w:r w:rsidR="0054741D" w:rsidRPr="00295CA1">
        <w:rPr>
          <w:rFonts w:ascii="Times New Roman" w:hAnsi="Times New Roman" w:cs="Times New Roman"/>
          <w:color w:val="000000" w:themeColor="text1"/>
          <w:sz w:val="24"/>
          <w:szCs w:val="22"/>
          <w:lang w:val="en-GB"/>
        </w:rPr>
        <w:t>inducements that</w:t>
      </w:r>
      <w:r w:rsidR="00D851C0" w:rsidRPr="00295CA1">
        <w:rPr>
          <w:rFonts w:ascii="Times New Roman" w:hAnsi="Times New Roman" w:cs="Times New Roman"/>
          <w:color w:val="000000" w:themeColor="text1"/>
          <w:sz w:val="24"/>
          <w:szCs w:val="22"/>
          <w:lang w:val="en-GB"/>
        </w:rPr>
        <w:t xml:space="preserve"> range from the hedonic</w:t>
      </w:r>
      <w:r w:rsidR="00B51EF1" w:rsidRPr="00295CA1">
        <w:rPr>
          <w:rFonts w:ascii="Times New Roman" w:hAnsi="Times New Roman" w:cs="Times New Roman"/>
          <w:color w:val="000000" w:themeColor="text1"/>
          <w:sz w:val="24"/>
          <w:szCs w:val="22"/>
          <w:lang w:val="en-GB"/>
        </w:rPr>
        <w:t xml:space="preserve"> </w:t>
      </w:r>
      <w:r w:rsidR="004075C3" w:rsidRPr="00295CA1">
        <w:rPr>
          <w:rFonts w:ascii="Times New Roman" w:hAnsi="Times New Roman" w:cs="Times New Roman"/>
          <w:color w:val="000000" w:themeColor="text1"/>
          <w:sz w:val="24"/>
          <w:szCs w:val="22"/>
          <w:lang w:val="en-GB"/>
        </w:rPr>
        <w:t>(such as customis</w:t>
      </w:r>
      <w:r w:rsidR="00B51EF1" w:rsidRPr="00295CA1">
        <w:rPr>
          <w:rFonts w:ascii="Times New Roman" w:hAnsi="Times New Roman" w:cs="Times New Roman"/>
          <w:color w:val="000000" w:themeColor="text1"/>
          <w:sz w:val="24"/>
          <w:szCs w:val="22"/>
          <w:lang w:val="en-GB"/>
        </w:rPr>
        <w:t>able personal spaces)</w:t>
      </w:r>
      <w:r w:rsidR="00B51EF1" w:rsidRPr="00295CA1">
        <w:rPr>
          <w:rFonts w:ascii="Times New Roman" w:eastAsia="Times New Roman" w:hAnsi="Times New Roman" w:cs="Times New Roman"/>
          <w:color w:val="000000" w:themeColor="text1"/>
          <w:sz w:val="24"/>
          <w:szCs w:val="22"/>
          <w:vertAlign w:val="superscript"/>
          <w:lang w:val="en-GB"/>
        </w:rPr>
        <w:footnoteReference w:id="8"/>
      </w:r>
      <w:r w:rsidR="00D851C0" w:rsidRPr="00295CA1">
        <w:rPr>
          <w:rFonts w:ascii="Times New Roman" w:hAnsi="Times New Roman" w:cs="Times New Roman"/>
          <w:color w:val="000000" w:themeColor="text1"/>
          <w:sz w:val="24"/>
          <w:szCs w:val="22"/>
          <w:lang w:val="en-GB"/>
        </w:rPr>
        <w:t xml:space="preserve"> to the exclusionary</w:t>
      </w:r>
      <w:r w:rsidR="00B51EF1" w:rsidRPr="00295CA1">
        <w:rPr>
          <w:rFonts w:ascii="Times New Roman" w:hAnsi="Times New Roman" w:cs="Times New Roman"/>
          <w:color w:val="000000" w:themeColor="text1"/>
          <w:sz w:val="24"/>
          <w:szCs w:val="22"/>
          <w:lang w:val="en-GB"/>
        </w:rPr>
        <w:t xml:space="preserve"> (the requirement that data be released in order to </w:t>
      </w:r>
      <w:r w:rsidR="00D851C0" w:rsidRPr="00295CA1">
        <w:rPr>
          <w:rFonts w:ascii="Times New Roman" w:eastAsia="Times New Roman" w:hAnsi="Times New Roman" w:cs="Times New Roman"/>
          <w:color w:val="000000" w:themeColor="text1"/>
          <w:sz w:val="24"/>
          <w:szCs w:val="22"/>
          <w:lang w:val="en-GB"/>
        </w:rPr>
        <w:t xml:space="preserve">authenticate </w:t>
      </w:r>
      <w:r w:rsidR="00D851C0" w:rsidRPr="00295CA1">
        <w:rPr>
          <w:rFonts w:ascii="Times New Roman" w:eastAsia="Times New Roman" w:hAnsi="Times New Roman" w:cs="Times New Roman"/>
          <w:color w:val="auto"/>
          <w:sz w:val="24"/>
          <w:szCs w:val="22"/>
          <w:lang w:val="en-GB"/>
        </w:rPr>
        <w:t>your identity,</w:t>
      </w:r>
      <w:r w:rsidR="00D851C0" w:rsidRPr="00295CA1">
        <w:rPr>
          <w:rFonts w:ascii="Times New Roman" w:eastAsia="Times New Roman" w:hAnsi="Times New Roman" w:cs="Times New Roman"/>
          <w:color w:val="auto"/>
          <w:sz w:val="24"/>
          <w:lang w:val="en-GB"/>
        </w:rPr>
        <w:t xml:space="preserve"> join an online community</w:t>
      </w:r>
      <w:r w:rsidR="00F65F8C" w:rsidRPr="00295CA1">
        <w:rPr>
          <w:rFonts w:ascii="Times New Roman" w:eastAsia="Times New Roman" w:hAnsi="Times New Roman" w:cs="Times New Roman"/>
          <w:color w:val="auto"/>
          <w:sz w:val="24"/>
          <w:lang w:val="en-GB"/>
        </w:rPr>
        <w:t>,</w:t>
      </w:r>
      <w:r w:rsidR="00D851C0" w:rsidRPr="00295CA1">
        <w:rPr>
          <w:rFonts w:ascii="Times New Roman" w:eastAsia="Times New Roman" w:hAnsi="Times New Roman" w:cs="Times New Roman"/>
          <w:color w:val="auto"/>
          <w:sz w:val="24"/>
          <w:lang w:val="en-GB"/>
        </w:rPr>
        <w:t xml:space="preserve"> </w:t>
      </w:r>
      <w:r w:rsidR="00B51EF1" w:rsidRPr="00295CA1">
        <w:rPr>
          <w:rFonts w:ascii="Times New Roman" w:eastAsia="Times New Roman" w:hAnsi="Times New Roman" w:cs="Times New Roman"/>
          <w:color w:val="auto"/>
          <w:sz w:val="24"/>
          <w:lang w:val="en-GB"/>
        </w:rPr>
        <w:t>or filter</w:t>
      </w:r>
      <w:r w:rsidR="00D851C0" w:rsidRPr="00295CA1">
        <w:rPr>
          <w:rFonts w:ascii="Times New Roman" w:eastAsia="Times New Roman" w:hAnsi="Times New Roman" w:cs="Times New Roman"/>
          <w:color w:val="auto"/>
          <w:sz w:val="24"/>
          <w:lang w:val="en-GB"/>
        </w:rPr>
        <w:t xml:space="preserve"> marketing offers</w:t>
      </w:r>
      <w:r w:rsidR="002F024D" w:rsidRPr="00295CA1">
        <w:rPr>
          <w:rFonts w:ascii="Times New Roman" w:eastAsia="Times New Roman" w:hAnsi="Times New Roman" w:cs="Times New Roman"/>
          <w:color w:val="auto"/>
          <w:sz w:val="24"/>
          <w:lang w:val="en-GB"/>
        </w:rPr>
        <w:t>)</w:t>
      </w:r>
      <w:r w:rsidR="00D851C0" w:rsidRPr="00295CA1">
        <w:rPr>
          <w:rFonts w:ascii="Times New Roman" w:eastAsia="Times New Roman" w:hAnsi="Times New Roman" w:cs="Times New Roman"/>
          <w:color w:val="auto"/>
          <w:sz w:val="24"/>
          <w:lang w:val="en-GB"/>
        </w:rPr>
        <w:t>.</w:t>
      </w:r>
      <w:r w:rsidR="00D851C0" w:rsidRPr="00295CA1">
        <w:rPr>
          <w:rStyle w:val="FootnoteReference"/>
          <w:rFonts w:ascii="Times New Roman" w:eastAsia="Times New Roman" w:hAnsi="Times New Roman" w:cs="Times New Roman"/>
          <w:color w:val="auto"/>
          <w:sz w:val="24"/>
          <w:lang w:val="en-GB"/>
        </w:rPr>
        <w:footnoteReference w:id="9"/>
      </w:r>
      <w:r w:rsidR="00B51EF1" w:rsidRPr="00295CA1">
        <w:rPr>
          <w:rFonts w:ascii="Times New Roman" w:eastAsia="Times New Roman" w:hAnsi="Times New Roman" w:cs="Times New Roman"/>
          <w:color w:val="auto"/>
          <w:sz w:val="24"/>
          <w:lang w:val="en-GB"/>
        </w:rPr>
        <w:t xml:space="preserve"> </w:t>
      </w:r>
      <w:r w:rsidR="001321B0" w:rsidRPr="00295CA1">
        <w:rPr>
          <w:rFonts w:ascii="Times New Roman" w:eastAsia="Times New Roman" w:hAnsi="Times New Roman" w:cs="Times New Roman"/>
          <w:color w:val="auto"/>
          <w:sz w:val="24"/>
          <w:lang w:val="en-GB"/>
        </w:rPr>
        <w:t xml:space="preserve">Disclosure in itself is not necessarily </w:t>
      </w:r>
      <w:r w:rsidR="00AA4487" w:rsidRPr="00295CA1">
        <w:rPr>
          <w:rFonts w:ascii="Times New Roman" w:eastAsia="Times New Roman" w:hAnsi="Times New Roman" w:cs="Times New Roman"/>
          <w:color w:val="auto"/>
          <w:sz w:val="24"/>
          <w:lang w:val="en-GB"/>
        </w:rPr>
        <w:t>unattractive to users who desire to build public profiles</w:t>
      </w:r>
      <w:r w:rsidR="00EC230E" w:rsidRPr="00295CA1">
        <w:rPr>
          <w:rStyle w:val="FootnoteReference"/>
          <w:rFonts w:ascii="Times New Roman" w:eastAsia="Times New Roman" w:hAnsi="Times New Roman" w:cs="Times New Roman"/>
          <w:color w:val="auto"/>
          <w:sz w:val="24"/>
          <w:lang w:val="en-GB"/>
        </w:rPr>
        <w:footnoteReference w:id="10"/>
      </w:r>
      <w:r w:rsidR="00AA4487" w:rsidRPr="00295CA1">
        <w:rPr>
          <w:rFonts w:ascii="Times New Roman" w:eastAsia="Times New Roman" w:hAnsi="Times New Roman" w:cs="Times New Roman"/>
          <w:color w:val="auto"/>
          <w:sz w:val="24"/>
          <w:lang w:val="en-GB"/>
        </w:rPr>
        <w:t>: rather the problem lies with the persistence of the data</w:t>
      </w:r>
      <w:r w:rsidR="00EC230E" w:rsidRPr="00295CA1">
        <w:rPr>
          <w:rFonts w:ascii="Times New Roman" w:eastAsia="Times New Roman" w:hAnsi="Times New Roman" w:cs="Times New Roman"/>
          <w:color w:val="auto"/>
          <w:sz w:val="24"/>
          <w:lang w:val="en-GB"/>
        </w:rPr>
        <w:t xml:space="preserve">, the </w:t>
      </w:r>
      <w:r w:rsidR="00AA4487" w:rsidRPr="00295CA1">
        <w:rPr>
          <w:rFonts w:ascii="Times New Roman" w:eastAsia="Times New Roman" w:hAnsi="Times New Roman" w:cs="Times New Roman"/>
          <w:color w:val="auto"/>
          <w:sz w:val="24"/>
          <w:lang w:val="en-GB"/>
        </w:rPr>
        <w:t>lack of control</w:t>
      </w:r>
      <w:r w:rsidR="00EC230E" w:rsidRPr="006464D3">
        <w:rPr>
          <w:rFonts w:ascii="Times New Roman" w:eastAsia="Times New Roman" w:hAnsi="Times New Roman" w:cs="Times New Roman"/>
          <w:color w:val="auto"/>
          <w:sz w:val="24"/>
          <w:lang w:val="en-GB"/>
        </w:rPr>
        <w:t xml:space="preserve"> and the potential for </w:t>
      </w:r>
      <w:r w:rsidRPr="004D6085">
        <w:rPr>
          <w:rFonts w:ascii="Times New Roman" w:eastAsia="Times New Roman" w:hAnsi="Times New Roman" w:cs="Times New Roman"/>
          <w:color w:val="auto"/>
          <w:sz w:val="24"/>
          <w:lang w:val="en-GB"/>
        </w:rPr>
        <w:t xml:space="preserve">its </w:t>
      </w:r>
      <w:r w:rsidR="00EC230E" w:rsidRPr="004D6085">
        <w:rPr>
          <w:rFonts w:ascii="Times New Roman" w:eastAsia="Times New Roman" w:hAnsi="Times New Roman" w:cs="Times New Roman"/>
          <w:color w:val="auto"/>
          <w:sz w:val="24"/>
          <w:lang w:val="en-GB"/>
        </w:rPr>
        <w:t>aggregation</w:t>
      </w:r>
      <w:r w:rsidR="00AA4487" w:rsidRPr="00E71B0E">
        <w:rPr>
          <w:rFonts w:ascii="Times New Roman" w:eastAsia="Times New Roman" w:hAnsi="Times New Roman" w:cs="Times New Roman"/>
          <w:color w:val="auto"/>
          <w:sz w:val="24"/>
          <w:lang w:val="en-GB"/>
        </w:rPr>
        <w:t>.</w:t>
      </w:r>
      <w:r w:rsidR="001321B0" w:rsidRPr="00E71B0E">
        <w:rPr>
          <w:rFonts w:ascii="Times New Roman" w:eastAsia="Times New Roman" w:hAnsi="Times New Roman" w:cs="Times New Roman"/>
          <w:color w:val="auto"/>
          <w:sz w:val="24"/>
          <w:lang w:val="en-GB"/>
        </w:rPr>
        <w:t xml:space="preserve"> </w:t>
      </w:r>
    </w:p>
    <w:p w14:paraId="2DE54A43" w14:textId="379082FE" w:rsidR="00CD4BC1" w:rsidRDefault="00A348E0" w:rsidP="009F08D2">
      <w:pPr>
        <w:spacing w:after="200"/>
        <w:jc w:val="both"/>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T</w:t>
      </w:r>
      <w:r w:rsidR="00801BD6" w:rsidRPr="00960E10">
        <w:rPr>
          <w:rFonts w:ascii="Times New Roman" w:hAnsi="Times New Roman" w:cs="Times New Roman"/>
          <w:color w:val="000000" w:themeColor="text1"/>
          <w:sz w:val="24"/>
          <w:szCs w:val="22"/>
        </w:rPr>
        <w:t xml:space="preserve">he rules of participation and popularity </w:t>
      </w:r>
      <w:r>
        <w:rPr>
          <w:rFonts w:ascii="Times New Roman" w:hAnsi="Times New Roman" w:cs="Times New Roman"/>
          <w:color w:val="000000" w:themeColor="text1"/>
          <w:sz w:val="24"/>
          <w:szCs w:val="22"/>
        </w:rPr>
        <w:t xml:space="preserve">on social media </w:t>
      </w:r>
      <w:r w:rsidR="00801BD6" w:rsidRPr="00960E10">
        <w:rPr>
          <w:rFonts w:ascii="Times New Roman" w:hAnsi="Times New Roman" w:cs="Times New Roman"/>
          <w:color w:val="000000" w:themeColor="text1"/>
          <w:sz w:val="24"/>
          <w:szCs w:val="22"/>
        </w:rPr>
        <w:t xml:space="preserve">encourage people to express themselves briefly (emoticons, character limits), </w:t>
      </w:r>
      <w:r w:rsidR="00CD4BC1">
        <w:rPr>
          <w:rFonts w:ascii="Times New Roman" w:hAnsi="Times New Roman" w:cs="Times New Roman"/>
          <w:color w:val="000000" w:themeColor="text1"/>
          <w:sz w:val="24"/>
          <w:szCs w:val="22"/>
        </w:rPr>
        <w:t xml:space="preserve">rapidly and </w:t>
      </w:r>
      <w:r w:rsidR="00801BD6" w:rsidRPr="00960E10">
        <w:rPr>
          <w:rFonts w:ascii="Times New Roman" w:hAnsi="Times New Roman" w:cs="Times New Roman"/>
          <w:color w:val="000000" w:themeColor="text1"/>
          <w:sz w:val="24"/>
          <w:szCs w:val="22"/>
        </w:rPr>
        <w:t>often (quick posting, informality in grammar and spelling) and</w:t>
      </w:r>
      <w:r w:rsidR="00F65F8C">
        <w:rPr>
          <w:rFonts w:ascii="Times New Roman" w:hAnsi="Times New Roman" w:cs="Times New Roman"/>
          <w:color w:val="000000" w:themeColor="text1"/>
          <w:sz w:val="24"/>
          <w:szCs w:val="22"/>
        </w:rPr>
        <w:t xml:space="preserve"> with flair (wit, flirting</w:t>
      </w:r>
      <w:r w:rsidR="00801BD6" w:rsidRPr="00960E10">
        <w:rPr>
          <w:rFonts w:ascii="Times New Roman" w:hAnsi="Times New Roman" w:cs="Times New Roman"/>
          <w:color w:val="000000" w:themeColor="text1"/>
          <w:sz w:val="24"/>
          <w:szCs w:val="22"/>
        </w:rPr>
        <w:t>)</w:t>
      </w:r>
      <w:r w:rsidR="00F65F8C">
        <w:rPr>
          <w:rFonts w:ascii="Times New Roman" w:hAnsi="Times New Roman" w:cs="Times New Roman"/>
          <w:color w:val="000000" w:themeColor="text1"/>
          <w:sz w:val="24"/>
          <w:szCs w:val="22"/>
        </w:rPr>
        <w:t>.</w:t>
      </w:r>
      <w:r w:rsidR="00801BD6" w:rsidRPr="00960E10">
        <w:rPr>
          <w:rFonts w:ascii="Times New Roman" w:hAnsi="Times New Roman" w:cs="Times New Roman"/>
          <w:color w:val="000000" w:themeColor="text1"/>
          <w:sz w:val="24"/>
          <w:szCs w:val="22"/>
        </w:rPr>
        <w:t xml:space="preserve"> </w:t>
      </w:r>
      <w:r w:rsidR="00CD4BC1" w:rsidRPr="003E60BC">
        <w:rPr>
          <w:rFonts w:ascii="Times New Roman" w:eastAsia="Times New Roman" w:hAnsi="Times New Roman" w:cs="Times New Roman"/>
          <w:sz w:val="24"/>
          <w:lang w:val="en-GB"/>
        </w:rPr>
        <w:t xml:space="preserve">Indeed, the abbreviated length of statements and the time between </w:t>
      </w:r>
      <w:r w:rsidR="00CD4BC1">
        <w:rPr>
          <w:rFonts w:ascii="Times New Roman" w:eastAsia="Times New Roman" w:hAnsi="Times New Roman" w:cs="Times New Roman"/>
          <w:sz w:val="24"/>
          <w:lang w:val="en-GB"/>
        </w:rPr>
        <w:t>receipt and</w:t>
      </w:r>
      <w:r w:rsidR="00CD4BC1" w:rsidRPr="003E60BC">
        <w:rPr>
          <w:rFonts w:ascii="Times New Roman" w:eastAsia="Times New Roman" w:hAnsi="Times New Roman" w:cs="Times New Roman"/>
          <w:sz w:val="24"/>
          <w:lang w:val="en-GB"/>
        </w:rPr>
        <w:t xml:space="preserve"> transmission </w:t>
      </w:r>
      <w:r w:rsidR="00CD4BC1">
        <w:rPr>
          <w:rFonts w:ascii="Times New Roman" w:eastAsia="Times New Roman" w:hAnsi="Times New Roman" w:cs="Times New Roman"/>
          <w:sz w:val="24"/>
          <w:lang w:val="en-GB"/>
        </w:rPr>
        <w:t>is central</w:t>
      </w:r>
      <w:r w:rsidR="00295CA1">
        <w:rPr>
          <w:rFonts w:ascii="Times New Roman" w:eastAsia="Times New Roman" w:hAnsi="Times New Roman" w:cs="Times New Roman"/>
          <w:sz w:val="24"/>
          <w:lang w:val="en-GB"/>
        </w:rPr>
        <w:t>, not incidental,</w:t>
      </w:r>
      <w:r w:rsidR="00CD4BC1">
        <w:rPr>
          <w:rFonts w:ascii="Times New Roman" w:eastAsia="Times New Roman" w:hAnsi="Times New Roman" w:cs="Times New Roman"/>
          <w:sz w:val="24"/>
          <w:lang w:val="en-GB"/>
        </w:rPr>
        <w:t xml:space="preserve"> to some forms of social media interaction</w:t>
      </w:r>
      <w:r w:rsidR="00CD4BC1" w:rsidRPr="003E60BC">
        <w:rPr>
          <w:rFonts w:ascii="Times New Roman" w:eastAsia="Times New Roman" w:hAnsi="Times New Roman" w:cs="Times New Roman"/>
          <w:sz w:val="24"/>
          <w:lang w:val="en-GB"/>
        </w:rPr>
        <w:t xml:space="preserve">. </w:t>
      </w:r>
      <w:r w:rsidR="00CD4BC1" w:rsidRPr="003E60BC">
        <w:rPr>
          <w:rFonts w:ascii="Times New Roman" w:eastAsia="Times New Roman" w:hAnsi="Times New Roman" w:cs="Times New Roman"/>
          <w:sz w:val="24"/>
          <w:szCs w:val="22"/>
          <w:lang w:val="en-GB"/>
        </w:rPr>
        <w:t xml:space="preserve">One of the keys to </w:t>
      </w:r>
      <w:r w:rsidR="00DE475B">
        <w:rPr>
          <w:rFonts w:ascii="Times New Roman" w:eastAsia="Times New Roman" w:hAnsi="Times New Roman" w:cs="Times New Roman"/>
          <w:sz w:val="24"/>
          <w:szCs w:val="22"/>
          <w:lang w:val="en-GB"/>
        </w:rPr>
        <w:t>“</w:t>
      </w:r>
      <w:r w:rsidR="00CD4BC1" w:rsidRPr="003E60BC">
        <w:rPr>
          <w:rFonts w:ascii="Times New Roman" w:eastAsia="Times New Roman" w:hAnsi="Times New Roman" w:cs="Times New Roman"/>
          <w:sz w:val="24"/>
          <w:szCs w:val="22"/>
          <w:lang w:val="en-GB"/>
        </w:rPr>
        <w:t>success</w:t>
      </w:r>
      <w:r w:rsidR="00DE475B">
        <w:rPr>
          <w:rFonts w:ascii="Times New Roman" w:eastAsia="Times New Roman" w:hAnsi="Times New Roman" w:cs="Times New Roman"/>
          <w:sz w:val="24"/>
          <w:szCs w:val="22"/>
          <w:lang w:val="en-GB"/>
        </w:rPr>
        <w:t>”</w:t>
      </w:r>
      <w:r w:rsidR="00CD4BC1" w:rsidRPr="003E60BC">
        <w:rPr>
          <w:rFonts w:ascii="Times New Roman" w:eastAsia="Times New Roman" w:hAnsi="Times New Roman" w:cs="Times New Roman"/>
          <w:sz w:val="24"/>
          <w:szCs w:val="22"/>
          <w:lang w:val="en-GB"/>
        </w:rPr>
        <w:t xml:space="preserve"> on Twitter is jumping into the fray fast enough that your tweets are seen at the height of interest in a topic. </w:t>
      </w:r>
      <w:r w:rsidR="00CD4BC1">
        <w:rPr>
          <w:rFonts w:ascii="Times New Roman" w:eastAsia="Times New Roman" w:hAnsi="Times New Roman" w:cs="Times New Roman"/>
          <w:sz w:val="24"/>
          <w:szCs w:val="22"/>
          <w:lang w:val="en-GB"/>
        </w:rPr>
        <w:t xml:space="preserve">Debate </w:t>
      </w:r>
      <w:r w:rsidR="00CD4BC1" w:rsidRPr="003E60BC">
        <w:rPr>
          <w:rFonts w:ascii="Times New Roman" w:eastAsia="Times New Roman" w:hAnsi="Times New Roman" w:cs="Times New Roman"/>
          <w:sz w:val="24"/>
          <w:szCs w:val="22"/>
          <w:lang w:val="en-GB"/>
        </w:rPr>
        <w:t>tend</w:t>
      </w:r>
      <w:r w:rsidR="00295CA1">
        <w:rPr>
          <w:rFonts w:ascii="Times New Roman" w:eastAsia="Times New Roman" w:hAnsi="Times New Roman" w:cs="Times New Roman"/>
          <w:sz w:val="24"/>
          <w:szCs w:val="22"/>
          <w:lang w:val="en-GB"/>
        </w:rPr>
        <w:t>s</w:t>
      </w:r>
      <w:r w:rsidR="00CD4BC1" w:rsidRPr="003E60BC">
        <w:rPr>
          <w:rFonts w:ascii="Times New Roman" w:eastAsia="Times New Roman" w:hAnsi="Times New Roman" w:cs="Times New Roman"/>
          <w:sz w:val="24"/>
          <w:szCs w:val="22"/>
          <w:lang w:val="en-GB"/>
        </w:rPr>
        <w:t xml:space="preserve"> to focus on the risks posed by brevity (</w:t>
      </w:r>
      <w:r w:rsidR="00CD4BC1">
        <w:rPr>
          <w:rFonts w:ascii="Times New Roman" w:eastAsia="Times New Roman" w:hAnsi="Times New Roman" w:cs="Times New Roman"/>
          <w:sz w:val="24"/>
          <w:szCs w:val="22"/>
          <w:lang w:val="en-GB"/>
        </w:rPr>
        <w:t>the maximum</w:t>
      </w:r>
      <w:r w:rsidR="00CD4BC1" w:rsidRPr="003E60BC">
        <w:rPr>
          <w:rFonts w:ascii="Times New Roman" w:eastAsia="Times New Roman" w:hAnsi="Times New Roman" w:cs="Times New Roman"/>
          <w:sz w:val="24"/>
          <w:szCs w:val="22"/>
          <w:lang w:val="en-GB"/>
        </w:rPr>
        <w:t xml:space="preserve"> of 140 characters in a tweet), but </w:t>
      </w:r>
      <w:r w:rsidR="00CD4BC1">
        <w:rPr>
          <w:rFonts w:ascii="Times New Roman" w:eastAsia="Times New Roman" w:hAnsi="Times New Roman" w:cs="Times New Roman"/>
          <w:sz w:val="24"/>
          <w:szCs w:val="22"/>
          <w:lang w:val="en-GB"/>
        </w:rPr>
        <w:t>it has</w:t>
      </w:r>
      <w:r w:rsidR="00CD4BC1" w:rsidRPr="003E60BC">
        <w:rPr>
          <w:rFonts w:ascii="Times New Roman" w:eastAsia="Times New Roman" w:hAnsi="Times New Roman" w:cs="Times New Roman"/>
          <w:sz w:val="24"/>
          <w:szCs w:val="22"/>
          <w:lang w:val="en-GB"/>
        </w:rPr>
        <w:t xml:space="preserve"> not given sufficient attention to rapidity.</w:t>
      </w:r>
      <w:r w:rsidR="00CD4BC1" w:rsidRPr="003E60BC">
        <w:rPr>
          <w:rFonts w:ascii="Times New Roman" w:eastAsia="Times New Roman" w:hAnsi="Times New Roman" w:cs="Times New Roman"/>
          <w:sz w:val="24"/>
          <w:lang w:val="en-GB"/>
        </w:rPr>
        <w:t xml:space="preserve"> </w:t>
      </w:r>
      <w:r w:rsidR="00CD4BC1" w:rsidRPr="00DD5ADA">
        <w:rPr>
          <w:rFonts w:ascii="Times New Roman" w:eastAsia="Times New Roman" w:hAnsi="Times New Roman" w:cs="Times New Roman"/>
          <w:sz w:val="24"/>
          <w:lang w:val="en-GB"/>
        </w:rPr>
        <w:t>Naomi</w:t>
      </w:r>
      <w:r w:rsidR="00CD4BC1">
        <w:rPr>
          <w:rFonts w:ascii="Times New Roman" w:eastAsia="Times New Roman" w:hAnsi="Times New Roman" w:cs="Times New Roman"/>
          <w:sz w:val="24"/>
          <w:lang w:val="en-GB"/>
        </w:rPr>
        <w:t xml:space="preserve"> </w:t>
      </w:r>
      <w:r w:rsidR="00CD4BC1" w:rsidRPr="003E60BC">
        <w:rPr>
          <w:rFonts w:ascii="Times New Roman" w:eastAsia="Times New Roman" w:hAnsi="Times New Roman" w:cs="Times New Roman"/>
          <w:sz w:val="24"/>
          <w:lang w:val="en-GB"/>
        </w:rPr>
        <w:t>Baron</w:t>
      </w:r>
      <w:r w:rsidR="00CD4BC1">
        <w:rPr>
          <w:rFonts w:ascii="Times New Roman" w:eastAsia="Times New Roman" w:hAnsi="Times New Roman" w:cs="Times New Roman"/>
          <w:sz w:val="24"/>
          <w:lang w:val="en-GB"/>
        </w:rPr>
        <w:t>’s work on</w:t>
      </w:r>
      <w:r w:rsidR="00CD4BC1" w:rsidRPr="003E60BC">
        <w:rPr>
          <w:rFonts w:ascii="Times New Roman" w:eastAsia="Times New Roman" w:hAnsi="Times New Roman" w:cs="Times New Roman"/>
          <w:sz w:val="24"/>
          <w:lang w:val="en-GB"/>
        </w:rPr>
        <w:t xml:space="preserve"> </w:t>
      </w:r>
      <w:r w:rsidR="00CD4BC1">
        <w:rPr>
          <w:rFonts w:ascii="Times New Roman" w:eastAsia="Times New Roman" w:hAnsi="Times New Roman" w:cs="Times New Roman"/>
          <w:sz w:val="24"/>
          <w:lang w:val="en-GB"/>
        </w:rPr>
        <w:t>instant messaging (</w:t>
      </w:r>
      <w:r w:rsidR="00CD4BC1" w:rsidRPr="003E60BC">
        <w:rPr>
          <w:rFonts w:ascii="Times New Roman" w:eastAsia="Times New Roman" w:hAnsi="Times New Roman" w:cs="Times New Roman"/>
          <w:sz w:val="24"/>
          <w:lang w:val="en-GB"/>
        </w:rPr>
        <w:t>IM</w:t>
      </w:r>
      <w:r w:rsidR="00CD4BC1">
        <w:rPr>
          <w:rFonts w:ascii="Times New Roman" w:eastAsia="Times New Roman" w:hAnsi="Times New Roman" w:cs="Times New Roman"/>
          <w:sz w:val="24"/>
          <w:lang w:val="en-GB"/>
        </w:rPr>
        <w:t>)</w:t>
      </w:r>
      <w:r w:rsidR="00CD4BC1" w:rsidRPr="003E60BC">
        <w:rPr>
          <w:rFonts w:ascii="Times New Roman" w:eastAsia="Times New Roman" w:hAnsi="Times New Roman" w:cs="Times New Roman"/>
          <w:sz w:val="24"/>
          <w:lang w:val="en-GB"/>
        </w:rPr>
        <w:t xml:space="preserve"> language</w:t>
      </w:r>
      <w:r w:rsidR="00CD4BC1">
        <w:rPr>
          <w:rFonts w:ascii="Times New Roman" w:eastAsia="Times New Roman" w:hAnsi="Times New Roman" w:cs="Times New Roman"/>
          <w:sz w:val="24"/>
          <w:lang w:val="en-GB"/>
        </w:rPr>
        <w:t xml:space="preserve"> and </w:t>
      </w:r>
      <w:r w:rsidR="009A5083">
        <w:rPr>
          <w:rFonts w:ascii="Times New Roman" w:eastAsia="Times New Roman" w:hAnsi="Times New Roman" w:cs="Times New Roman"/>
          <w:sz w:val="24"/>
          <w:lang w:val="en-GB"/>
        </w:rPr>
        <w:t>SMS</w:t>
      </w:r>
      <w:r w:rsidR="00FA5AD9">
        <w:rPr>
          <w:rFonts w:ascii="Times New Roman" w:eastAsia="Times New Roman" w:hAnsi="Times New Roman" w:cs="Times New Roman"/>
          <w:sz w:val="24"/>
          <w:lang w:val="en-GB"/>
        </w:rPr>
        <w:t>s</w:t>
      </w:r>
      <w:r w:rsidR="00CD4BC1">
        <w:rPr>
          <w:rFonts w:ascii="Times New Roman" w:eastAsia="Times New Roman" w:hAnsi="Times New Roman" w:cs="Times New Roman"/>
          <w:sz w:val="24"/>
          <w:lang w:val="en-GB"/>
        </w:rPr>
        <w:t xml:space="preserve"> concluded that th</w:t>
      </w:r>
      <w:r w:rsidR="00CD4BC1" w:rsidRPr="003E60BC">
        <w:rPr>
          <w:rFonts w:ascii="Times New Roman" w:eastAsia="Times New Roman" w:hAnsi="Times New Roman" w:cs="Times New Roman"/>
          <w:sz w:val="24"/>
          <w:lang w:val="en-GB"/>
        </w:rPr>
        <w:t xml:space="preserve">e average length of </w:t>
      </w:r>
      <w:r w:rsidR="00CD4BC1">
        <w:rPr>
          <w:rFonts w:ascii="Times New Roman" w:eastAsia="Times New Roman" w:hAnsi="Times New Roman" w:cs="Times New Roman"/>
          <w:sz w:val="24"/>
          <w:lang w:val="en-GB"/>
        </w:rPr>
        <w:t xml:space="preserve">IM </w:t>
      </w:r>
      <w:r w:rsidR="00CD4BC1" w:rsidRPr="003E60BC">
        <w:rPr>
          <w:rFonts w:ascii="Times New Roman" w:eastAsia="Times New Roman" w:hAnsi="Times New Roman" w:cs="Times New Roman"/>
          <w:sz w:val="24"/>
          <w:lang w:val="en-GB"/>
        </w:rPr>
        <w:t>statements is akin to a face-</w:t>
      </w:r>
      <w:r w:rsidR="00CD4BC1">
        <w:rPr>
          <w:rFonts w:ascii="Times New Roman" w:eastAsia="Times New Roman" w:hAnsi="Times New Roman" w:cs="Times New Roman"/>
          <w:sz w:val="24"/>
          <w:lang w:val="en-GB"/>
        </w:rPr>
        <w:t xml:space="preserve">to-face chat, but that </w:t>
      </w:r>
      <w:r w:rsidR="00CD4BC1" w:rsidRPr="003E60BC">
        <w:rPr>
          <w:rFonts w:ascii="Times New Roman" w:eastAsia="Times New Roman" w:hAnsi="Times New Roman" w:cs="Times New Roman"/>
          <w:sz w:val="24"/>
          <w:lang w:val="en-GB"/>
        </w:rPr>
        <w:t>the frequency of transmissions between one party and the other was</w:t>
      </w:r>
      <w:r w:rsidR="00CD4BC1">
        <w:rPr>
          <w:rFonts w:ascii="Times New Roman" w:eastAsia="Times New Roman" w:hAnsi="Times New Roman" w:cs="Times New Roman"/>
          <w:sz w:val="24"/>
          <w:lang w:val="en-GB"/>
        </w:rPr>
        <w:t>, she found,</w:t>
      </w:r>
      <w:r w:rsidR="00CD4BC1" w:rsidRPr="003E60BC">
        <w:rPr>
          <w:rFonts w:ascii="Times New Roman" w:eastAsia="Times New Roman" w:hAnsi="Times New Roman" w:cs="Times New Roman"/>
          <w:sz w:val="24"/>
          <w:lang w:val="en-GB"/>
        </w:rPr>
        <w:t xml:space="preserve"> longer than expected, </w:t>
      </w:r>
      <w:r w:rsidR="00CD4BC1">
        <w:rPr>
          <w:rFonts w:ascii="Times New Roman" w:eastAsia="Times New Roman" w:hAnsi="Times New Roman" w:cs="Times New Roman"/>
          <w:sz w:val="24"/>
          <w:lang w:val="en-GB"/>
        </w:rPr>
        <w:t>because</w:t>
      </w:r>
      <w:r w:rsidR="00CD4BC1" w:rsidRPr="003E60BC">
        <w:rPr>
          <w:rFonts w:ascii="Times New Roman" w:eastAsia="Times New Roman" w:hAnsi="Times New Roman" w:cs="Times New Roman"/>
          <w:sz w:val="24"/>
          <w:lang w:val="en-GB"/>
        </w:rPr>
        <w:t xml:space="preserve"> users are often multitasking while using such services.</w:t>
      </w:r>
      <w:r w:rsidR="00CD4BC1" w:rsidRPr="003E60BC">
        <w:rPr>
          <w:rStyle w:val="FootnoteReference"/>
          <w:rFonts w:ascii="Times New Roman" w:eastAsia="Times New Roman" w:hAnsi="Times New Roman" w:cs="Times New Roman"/>
          <w:sz w:val="24"/>
          <w:lang w:val="en-GB"/>
        </w:rPr>
        <w:footnoteReference w:id="11"/>
      </w:r>
      <w:r w:rsidR="00CD4BC1">
        <w:rPr>
          <w:rFonts w:ascii="Times New Roman" w:eastAsia="Times New Roman" w:hAnsi="Times New Roman" w:cs="Times New Roman"/>
          <w:sz w:val="24"/>
          <w:lang w:val="en-GB"/>
        </w:rPr>
        <w:t xml:space="preserve"> Baron also found that in both IM and </w:t>
      </w:r>
      <w:r w:rsidR="009A5083">
        <w:rPr>
          <w:rFonts w:ascii="Times New Roman" w:eastAsia="Times New Roman" w:hAnsi="Times New Roman" w:cs="Times New Roman"/>
          <w:sz w:val="24"/>
          <w:lang w:val="en-GB"/>
        </w:rPr>
        <w:t>SMS</w:t>
      </w:r>
      <w:r w:rsidR="00FA5AD9">
        <w:rPr>
          <w:rFonts w:ascii="Times New Roman" w:eastAsia="Times New Roman" w:hAnsi="Times New Roman" w:cs="Times New Roman"/>
          <w:sz w:val="24"/>
          <w:lang w:val="en-GB"/>
        </w:rPr>
        <w:t>s</w:t>
      </w:r>
      <w:r w:rsidR="00CD4BC1">
        <w:rPr>
          <w:rFonts w:ascii="Times New Roman" w:eastAsia="Times New Roman" w:hAnsi="Times New Roman" w:cs="Times New Roman"/>
          <w:sz w:val="24"/>
          <w:lang w:val="en-GB"/>
        </w:rPr>
        <w:t xml:space="preserve"> a number of lexical shortenings are used and punctuation is typically disregarded.</w:t>
      </w:r>
      <w:r w:rsidR="00CD4BC1">
        <w:rPr>
          <w:rStyle w:val="FootnoteReference"/>
          <w:rFonts w:ascii="Times New Roman" w:eastAsia="Times New Roman" w:hAnsi="Times New Roman" w:cs="Times New Roman"/>
          <w:sz w:val="24"/>
          <w:lang w:val="en-GB"/>
        </w:rPr>
        <w:footnoteReference w:id="12"/>
      </w:r>
      <w:r w:rsidR="00CD4BC1">
        <w:rPr>
          <w:rFonts w:ascii="Times New Roman" w:eastAsia="Times New Roman" w:hAnsi="Times New Roman" w:cs="Times New Roman"/>
          <w:sz w:val="24"/>
          <w:lang w:val="en-GB"/>
        </w:rPr>
        <w:t xml:space="preserve"> All such time-saving strategies </w:t>
      </w:r>
      <w:r w:rsidR="00DC19DB">
        <w:rPr>
          <w:rFonts w:ascii="Times New Roman" w:eastAsia="Times New Roman" w:hAnsi="Times New Roman" w:cs="Times New Roman"/>
          <w:sz w:val="24"/>
          <w:lang w:val="en-GB"/>
        </w:rPr>
        <w:t xml:space="preserve">have </w:t>
      </w:r>
      <w:r w:rsidR="00CD4BC1">
        <w:rPr>
          <w:rFonts w:ascii="Times New Roman" w:eastAsia="Times New Roman" w:hAnsi="Times New Roman" w:cs="Times New Roman"/>
          <w:sz w:val="24"/>
          <w:lang w:val="en-GB"/>
        </w:rPr>
        <w:t>remain</w:t>
      </w:r>
      <w:r w:rsidR="00DC19DB">
        <w:rPr>
          <w:rFonts w:ascii="Times New Roman" w:eastAsia="Times New Roman" w:hAnsi="Times New Roman" w:cs="Times New Roman"/>
          <w:sz w:val="24"/>
          <w:lang w:val="en-GB"/>
        </w:rPr>
        <w:t>ed</w:t>
      </w:r>
      <w:r w:rsidR="00CD4BC1">
        <w:rPr>
          <w:rFonts w:ascii="Times New Roman" w:eastAsia="Times New Roman" w:hAnsi="Times New Roman" w:cs="Times New Roman"/>
          <w:sz w:val="24"/>
          <w:lang w:val="en-GB"/>
        </w:rPr>
        <w:t xml:space="preserve"> a feature o</w:t>
      </w:r>
      <w:r w:rsidR="009078AE">
        <w:rPr>
          <w:rFonts w:ascii="Times New Roman" w:eastAsia="Times New Roman" w:hAnsi="Times New Roman" w:cs="Times New Roman"/>
          <w:sz w:val="24"/>
          <w:lang w:val="en-GB"/>
        </w:rPr>
        <w:t>f</w:t>
      </w:r>
      <w:r w:rsidR="00CD4BC1">
        <w:rPr>
          <w:rFonts w:ascii="Times New Roman" w:eastAsia="Times New Roman" w:hAnsi="Times New Roman" w:cs="Times New Roman"/>
          <w:sz w:val="24"/>
          <w:lang w:val="en-GB"/>
        </w:rPr>
        <w:t xml:space="preserve"> microblogging, </w:t>
      </w:r>
      <w:r w:rsidR="009A5083">
        <w:rPr>
          <w:rFonts w:ascii="Times New Roman" w:eastAsia="Times New Roman" w:hAnsi="Times New Roman" w:cs="Times New Roman"/>
          <w:sz w:val="24"/>
          <w:lang w:val="en-GB"/>
        </w:rPr>
        <w:t>SMS</w:t>
      </w:r>
      <w:r w:rsidR="00FA5AD9">
        <w:rPr>
          <w:rFonts w:ascii="Times New Roman" w:eastAsia="Times New Roman" w:hAnsi="Times New Roman" w:cs="Times New Roman"/>
          <w:sz w:val="24"/>
          <w:lang w:val="en-GB"/>
        </w:rPr>
        <w:t>s</w:t>
      </w:r>
      <w:r w:rsidR="00CD4BC1">
        <w:rPr>
          <w:rFonts w:ascii="Times New Roman" w:eastAsia="Times New Roman" w:hAnsi="Times New Roman" w:cs="Times New Roman"/>
          <w:sz w:val="24"/>
          <w:lang w:val="en-GB"/>
        </w:rPr>
        <w:t xml:space="preserve"> and other messaging platforms, and </w:t>
      </w:r>
      <w:r w:rsidR="009A5083">
        <w:rPr>
          <w:rFonts w:ascii="Times New Roman" w:eastAsia="Times New Roman" w:hAnsi="Times New Roman" w:cs="Times New Roman"/>
          <w:sz w:val="24"/>
          <w:lang w:val="en-GB"/>
        </w:rPr>
        <w:t>encourage, even compel</w:t>
      </w:r>
      <w:r w:rsidR="009078AE">
        <w:rPr>
          <w:rFonts w:ascii="Times New Roman" w:eastAsia="Times New Roman" w:hAnsi="Times New Roman" w:cs="Times New Roman"/>
          <w:sz w:val="24"/>
          <w:lang w:val="en-GB"/>
        </w:rPr>
        <w:t xml:space="preserve"> users to make unqualified statements with little time for forethought. These </w:t>
      </w:r>
      <w:r w:rsidR="00E03CD5">
        <w:rPr>
          <w:rFonts w:ascii="Times New Roman" w:eastAsia="Times New Roman" w:hAnsi="Times New Roman" w:cs="Times New Roman"/>
          <w:sz w:val="24"/>
          <w:lang w:val="en-GB"/>
        </w:rPr>
        <w:t>all amount to</w:t>
      </w:r>
      <w:r w:rsidR="009078AE">
        <w:rPr>
          <w:rFonts w:ascii="Times New Roman" w:eastAsia="Times New Roman" w:hAnsi="Times New Roman" w:cs="Times New Roman"/>
          <w:sz w:val="24"/>
          <w:lang w:val="en-GB"/>
        </w:rPr>
        <w:t xml:space="preserve"> structural pressures which, if resisted, reduce the user’s chance of successful participation</w:t>
      </w:r>
      <w:r w:rsidR="00CD4BC1">
        <w:rPr>
          <w:rFonts w:ascii="Times New Roman" w:eastAsia="Times New Roman" w:hAnsi="Times New Roman" w:cs="Times New Roman"/>
          <w:sz w:val="24"/>
          <w:lang w:val="en-GB"/>
        </w:rPr>
        <w:t>.</w:t>
      </w:r>
    </w:p>
    <w:p w14:paraId="2A0435D9" w14:textId="3DFE1161" w:rsidR="00801BD6" w:rsidRPr="00960E10" w:rsidRDefault="00CD4BC1" w:rsidP="009F08D2">
      <w:pPr>
        <w:spacing w:after="200"/>
        <w:jc w:val="both"/>
        <w:rPr>
          <w:rFonts w:ascii="Times New Roman" w:eastAsia="Times New Roman" w:hAnsi="Times New Roman" w:cs="Times New Roman"/>
          <w:sz w:val="24"/>
          <w:szCs w:val="22"/>
          <w:lang w:val="en-GB"/>
        </w:rPr>
      </w:pPr>
      <w:r>
        <w:rPr>
          <w:rFonts w:ascii="Times New Roman" w:eastAsia="Times New Roman" w:hAnsi="Times New Roman" w:cs="Times New Roman"/>
          <w:sz w:val="24"/>
          <w:szCs w:val="22"/>
          <w:lang w:val="en-GB"/>
        </w:rPr>
        <w:t>Speech</w:t>
      </w:r>
      <w:r w:rsidR="00801BD6" w:rsidRPr="00960E10">
        <w:rPr>
          <w:rFonts w:ascii="Times New Roman" w:eastAsia="Times New Roman" w:hAnsi="Times New Roman" w:cs="Times New Roman"/>
          <w:sz w:val="24"/>
          <w:szCs w:val="22"/>
          <w:lang w:val="en-GB"/>
        </w:rPr>
        <w:t xml:space="preserve"> over social media is </w:t>
      </w:r>
      <w:r w:rsidR="00E03CD5">
        <w:rPr>
          <w:rFonts w:ascii="Times New Roman" w:eastAsia="Times New Roman" w:hAnsi="Times New Roman" w:cs="Times New Roman"/>
          <w:sz w:val="24"/>
          <w:szCs w:val="22"/>
          <w:lang w:val="en-GB"/>
        </w:rPr>
        <w:t xml:space="preserve">also </w:t>
      </w:r>
      <w:r w:rsidR="00801BD6" w:rsidRPr="00960E10">
        <w:rPr>
          <w:rFonts w:ascii="Times New Roman" w:eastAsia="Times New Roman" w:hAnsi="Times New Roman" w:cs="Times New Roman"/>
          <w:sz w:val="24"/>
          <w:szCs w:val="22"/>
          <w:lang w:val="en-GB"/>
        </w:rPr>
        <w:t xml:space="preserve">a heavily nuanced endeavour that often goes beyond traditional text. </w:t>
      </w:r>
      <w:r>
        <w:rPr>
          <w:rFonts w:ascii="Times New Roman" w:eastAsia="Times New Roman" w:hAnsi="Times New Roman" w:cs="Times New Roman"/>
          <w:color w:val="000000" w:themeColor="text1"/>
          <w:sz w:val="24"/>
          <w:szCs w:val="22"/>
          <w:lang w:val="en-GB"/>
        </w:rPr>
        <w:t>Neoteric</w:t>
      </w:r>
      <w:r w:rsidRPr="00960E10">
        <w:rPr>
          <w:rFonts w:ascii="Times New Roman" w:eastAsia="Times New Roman" w:hAnsi="Times New Roman" w:cs="Times New Roman"/>
          <w:color w:val="000000" w:themeColor="text1"/>
          <w:sz w:val="24"/>
          <w:szCs w:val="22"/>
          <w:lang w:val="en-GB"/>
        </w:rPr>
        <w:t xml:space="preserve"> textual devices such as emoticons</w:t>
      </w:r>
      <w:r w:rsidRPr="00960E10">
        <w:rPr>
          <w:rFonts w:ascii="Times New Roman" w:eastAsia="Times New Roman" w:hAnsi="Times New Roman" w:cs="Times New Roman"/>
          <w:color w:val="000000" w:themeColor="text1"/>
          <w:sz w:val="24"/>
          <w:lang w:val="en-GB"/>
        </w:rPr>
        <w:t xml:space="preserve"> </w:t>
      </w:r>
      <w:r w:rsidRPr="00960E10">
        <w:rPr>
          <w:rFonts w:ascii="Times New Roman" w:eastAsia="Times New Roman" w:hAnsi="Times New Roman" w:cs="Times New Roman"/>
          <w:sz w:val="24"/>
          <w:lang w:val="en-GB"/>
        </w:rPr>
        <w:t xml:space="preserve">(including auditory emoticons, conveyed by </w:t>
      </w:r>
      <w:r w:rsidRPr="00960E10">
        <w:rPr>
          <w:rFonts w:ascii="Times New Roman" w:eastAsia="Times New Roman" w:hAnsi="Times New Roman" w:cs="Times New Roman"/>
          <w:sz w:val="24"/>
          <w:lang w:val="en-GB"/>
        </w:rPr>
        <w:lastRenderedPageBreak/>
        <w:t xml:space="preserve">snippets of music) and </w:t>
      </w:r>
      <w:r>
        <w:rPr>
          <w:rFonts w:ascii="Times New Roman" w:eastAsia="Times New Roman" w:hAnsi="Times New Roman" w:cs="Times New Roman"/>
          <w:sz w:val="24"/>
          <w:szCs w:val="22"/>
          <w:lang w:val="en-GB"/>
        </w:rPr>
        <w:t xml:space="preserve">sentence-replacement </w:t>
      </w:r>
      <w:r w:rsidR="00207B76">
        <w:rPr>
          <w:rFonts w:ascii="Times New Roman" w:eastAsia="Times New Roman" w:hAnsi="Times New Roman" w:cs="Times New Roman"/>
          <w:sz w:val="24"/>
          <w:szCs w:val="22"/>
          <w:lang w:val="en-GB"/>
        </w:rPr>
        <w:t>“</w:t>
      </w:r>
      <w:r w:rsidRPr="00960E10">
        <w:rPr>
          <w:rFonts w:ascii="Times New Roman" w:eastAsia="Times New Roman" w:hAnsi="Times New Roman" w:cs="Times New Roman"/>
          <w:sz w:val="24"/>
          <w:szCs w:val="22"/>
          <w:lang w:val="en-GB"/>
        </w:rPr>
        <w:t>stickers</w:t>
      </w:r>
      <w:r w:rsidR="00207B76">
        <w:rPr>
          <w:rFonts w:ascii="Times New Roman" w:eastAsia="Times New Roman" w:hAnsi="Times New Roman" w:cs="Times New Roman"/>
          <w:sz w:val="24"/>
          <w:szCs w:val="22"/>
          <w:lang w:val="en-GB"/>
        </w:rPr>
        <w:t>”</w:t>
      </w:r>
      <w:bookmarkStart w:id="2" w:name="_Ref413936271"/>
      <w:r w:rsidRPr="00960E10">
        <w:rPr>
          <w:rStyle w:val="FootnoteReference"/>
          <w:rFonts w:ascii="Times New Roman" w:eastAsia="Times New Roman" w:hAnsi="Times New Roman" w:cs="Times New Roman"/>
          <w:sz w:val="24"/>
          <w:lang w:val="en-GB"/>
        </w:rPr>
        <w:footnoteReference w:id="13"/>
      </w:r>
      <w:bookmarkEnd w:id="2"/>
      <w:r w:rsidRPr="00960E10">
        <w:rPr>
          <w:rFonts w:ascii="Times New Roman" w:eastAsia="Times New Roman" w:hAnsi="Times New Roman" w:cs="Times New Roman"/>
          <w:sz w:val="24"/>
          <w:lang w:val="en-GB"/>
        </w:rPr>
        <w:t xml:space="preserve"> came to the fore in the </w:t>
      </w:r>
      <w:r w:rsidRPr="00960E10">
        <w:rPr>
          <w:rFonts w:ascii="Times New Roman" w:eastAsia="Times New Roman" w:hAnsi="Times New Roman" w:cs="Times New Roman"/>
          <w:sz w:val="24"/>
          <w:szCs w:val="22"/>
          <w:lang w:val="en-GB"/>
        </w:rPr>
        <w:t>Sally Bercow</w:t>
      </w:r>
      <w:r w:rsidRPr="00960E10">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case</w:t>
      </w:r>
      <w:r w:rsidRPr="00960E10">
        <w:rPr>
          <w:rFonts w:ascii="Times New Roman" w:eastAsia="Times New Roman" w:hAnsi="Times New Roman" w:cs="Times New Roman"/>
          <w:sz w:val="24"/>
          <w:szCs w:val="22"/>
          <w:lang w:val="en-GB"/>
        </w:rPr>
        <w:t>.</w:t>
      </w:r>
      <w:r w:rsidRPr="00960E10">
        <w:rPr>
          <w:rStyle w:val="FootnoteReference"/>
          <w:rFonts w:ascii="Times New Roman" w:eastAsia="Times New Roman" w:hAnsi="Times New Roman" w:cs="Times New Roman"/>
          <w:sz w:val="24"/>
          <w:szCs w:val="22"/>
          <w:lang w:val="en-GB"/>
        </w:rPr>
        <w:footnoteReference w:id="14"/>
      </w:r>
      <w:r w:rsidR="001A284B">
        <w:rPr>
          <w:rFonts w:ascii="Times New Roman" w:eastAsia="Times New Roman" w:hAnsi="Times New Roman" w:cs="Times New Roman"/>
          <w:sz w:val="24"/>
          <w:szCs w:val="22"/>
          <w:lang w:val="en-GB"/>
        </w:rPr>
        <w:t xml:space="preserve"> </w:t>
      </w:r>
      <w:r>
        <w:rPr>
          <w:rFonts w:ascii="Times New Roman" w:eastAsia="Times New Roman" w:hAnsi="Times New Roman" w:cs="Times New Roman"/>
          <w:sz w:val="24"/>
          <w:szCs w:val="22"/>
          <w:lang w:val="en-GB"/>
        </w:rPr>
        <w:t>An</w:t>
      </w:r>
      <w:r w:rsidRPr="00960E10">
        <w:rPr>
          <w:rFonts w:ascii="Times New Roman" w:eastAsia="Times New Roman" w:hAnsi="Times New Roman" w:cs="Times New Roman"/>
          <w:sz w:val="24"/>
          <w:szCs w:val="22"/>
          <w:lang w:val="en-GB"/>
        </w:rPr>
        <w:t xml:space="preserve"> *innocent face* </w:t>
      </w:r>
      <w:r>
        <w:rPr>
          <w:rFonts w:ascii="Times New Roman" w:eastAsia="Times New Roman" w:hAnsi="Times New Roman" w:cs="Times New Roman"/>
          <w:sz w:val="24"/>
          <w:szCs w:val="22"/>
          <w:lang w:val="en-GB"/>
        </w:rPr>
        <w:t xml:space="preserve">emoticon that </w:t>
      </w:r>
      <w:r w:rsidRPr="00960E10">
        <w:rPr>
          <w:rFonts w:ascii="Times New Roman" w:eastAsia="Times New Roman" w:hAnsi="Times New Roman" w:cs="Times New Roman"/>
          <w:sz w:val="24"/>
          <w:szCs w:val="22"/>
          <w:lang w:val="en-GB"/>
        </w:rPr>
        <w:t xml:space="preserve">Bercow tweeted </w:t>
      </w:r>
      <w:r>
        <w:rPr>
          <w:rFonts w:ascii="Times New Roman" w:eastAsia="Times New Roman" w:hAnsi="Times New Roman" w:cs="Times New Roman"/>
          <w:sz w:val="24"/>
          <w:szCs w:val="22"/>
          <w:lang w:val="en-GB"/>
        </w:rPr>
        <w:t>indicated to the court</w:t>
      </w:r>
      <w:r w:rsidRPr="00960E10">
        <w:rPr>
          <w:rFonts w:ascii="Times New Roman" w:eastAsia="Times New Roman" w:hAnsi="Times New Roman" w:cs="Times New Roman"/>
          <w:sz w:val="24"/>
          <w:szCs w:val="22"/>
          <w:lang w:val="en-GB"/>
        </w:rPr>
        <w:t xml:space="preserve"> a defamatory accusation of paedophilia</w:t>
      </w:r>
      <w:r>
        <w:rPr>
          <w:rFonts w:ascii="Times New Roman" w:eastAsia="Times New Roman" w:hAnsi="Times New Roman" w:cs="Times New Roman"/>
          <w:sz w:val="24"/>
          <w:szCs w:val="22"/>
          <w:lang w:val="en-GB"/>
        </w:rPr>
        <w:t xml:space="preserve"> because its sardonic tone </w:t>
      </w:r>
      <w:r w:rsidRPr="00960E10">
        <w:rPr>
          <w:rFonts w:ascii="Times New Roman" w:eastAsia="Times New Roman" w:hAnsi="Times New Roman" w:cs="Times New Roman"/>
          <w:sz w:val="24"/>
          <w:szCs w:val="22"/>
          <w:lang w:val="en-GB"/>
        </w:rPr>
        <w:t xml:space="preserve">helped establish the intent behind </w:t>
      </w:r>
      <w:r>
        <w:rPr>
          <w:rFonts w:ascii="Times New Roman" w:eastAsia="Times New Roman" w:hAnsi="Times New Roman" w:cs="Times New Roman"/>
          <w:sz w:val="24"/>
          <w:szCs w:val="22"/>
          <w:lang w:val="en-GB"/>
        </w:rPr>
        <w:t>her</w:t>
      </w:r>
      <w:r w:rsidRPr="00960E10">
        <w:rPr>
          <w:rFonts w:ascii="Times New Roman" w:eastAsia="Times New Roman" w:hAnsi="Times New Roman" w:cs="Times New Roman"/>
          <w:sz w:val="24"/>
          <w:szCs w:val="22"/>
          <w:lang w:val="en-GB"/>
        </w:rPr>
        <w:t xml:space="preserve"> tweet.</w:t>
      </w:r>
      <w:r w:rsidRPr="00960E10">
        <w:rPr>
          <w:rStyle w:val="FootnoteReference"/>
          <w:rFonts w:ascii="Times New Roman" w:hAnsi="Times New Roman" w:cs="Times New Roman"/>
          <w:sz w:val="24"/>
          <w:lang w:val="en-GB"/>
        </w:rPr>
        <w:t xml:space="preserve"> </w:t>
      </w:r>
      <w:r w:rsidRPr="00960E10">
        <w:rPr>
          <w:rStyle w:val="FootnoteReference"/>
          <w:rFonts w:ascii="Times New Roman" w:hAnsi="Times New Roman" w:cs="Times New Roman"/>
          <w:sz w:val="24"/>
          <w:lang w:val="en-GB"/>
        </w:rPr>
        <w:footnoteReference w:id="15"/>
      </w:r>
      <w:r>
        <w:rPr>
          <w:rFonts w:ascii="Times New Roman" w:hAnsi="Times New Roman" w:cs="Times New Roman"/>
          <w:sz w:val="24"/>
          <w:lang w:val="en-GB"/>
        </w:rPr>
        <w:t xml:space="preserve"> </w:t>
      </w:r>
      <w:r w:rsidR="00DD2C0B">
        <w:rPr>
          <w:rFonts w:ascii="Times New Roman" w:eastAsia="Times New Roman" w:hAnsi="Times New Roman" w:cs="Times New Roman"/>
          <w:color w:val="auto"/>
          <w:sz w:val="24"/>
          <w:lang w:val="en-GB"/>
        </w:rPr>
        <w:t>Meanwhile, t</w:t>
      </w:r>
      <w:r w:rsidR="00801BD6" w:rsidRPr="00DD2C0B">
        <w:rPr>
          <w:rFonts w:ascii="Times New Roman" w:eastAsia="Times New Roman" w:hAnsi="Times New Roman" w:cs="Times New Roman"/>
          <w:color w:val="auto"/>
          <w:sz w:val="24"/>
          <w:lang w:val="en-GB"/>
        </w:rPr>
        <w:t>he</w:t>
      </w:r>
      <w:r w:rsidR="00801BD6" w:rsidRPr="00960E10">
        <w:rPr>
          <w:rFonts w:ascii="Times New Roman" w:eastAsia="Times New Roman" w:hAnsi="Times New Roman" w:cs="Times New Roman"/>
          <w:sz w:val="24"/>
          <w:szCs w:val="22"/>
          <w:lang w:val="en-GB"/>
        </w:rPr>
        <w:t xml:space="preserve"> range and depth of emoticons and </w:t>
      </w:r>
      <w:r w:rsidR="009D5C84">
        <w:rPr>
          <w:rFonts w:ascii="Times New Roman" w:eastAsia="Times New Roman" w:hAnsi="Times New Roman" w:cs="Times New Roman"/>
          <w:sz w:val="24"/>
          <w:szCs w:val="22"/>
          <w:lang w:val="en-GB"/>
        </w:rPr>
        <w:t xml:space="preserve">other icons such as </w:t>
      </w:r>
      <w:r w:rsidR="00212AFE">
        <w:rPr>
          <w:rFonts w:ascii="Times New Roman" w:eastAsia="Times New Roman" w:hAnsi="Times New Roman" w:cs="Times New Roman"/>
          <w:sz w:val="24"/>
          <w:szCs w:val="22"/>
          <w:lang w:val="en-GB"/>
        </w:rPr>
        <w:t xml:space="preserve">stickers </w:t>
      </w:r>
      <w:r w:rsidR="009D5C84">
        <w:rPr>
          <w:rFonts w:ascii="Times New Roman" w:eastAsia="Times New Roman" w:hAnsi="Times New Roman" w:cs="Times New Roman"/>
          <w:sz w:val="24"/>
          <w:szCs w:val="22"/>
          <w:lang w:val="en-GB"/>
        </w:rPr>
        <w:t>are</w:t>
      </w:r>
      <w:r w:rsidR="00801BD6" w:rsidRPr="00960E10">
        <w:rPr>
          <w:rFonts w:ascii="Times New Roman" w:eastAsia="Times New Roman" w:hAnsi="Times New Roman" w:cs="Times New Roman"/>
          <w:sz w:val="24"/>
          <w:szCs w:val="22"/>
          <w:lang w:val="en-GB"/>
        </w:rPr>
        <w:t xml:space="preserve"> growing</w:t>
      </w:r>
      <w:r w:rsidR="00914487" w:rsidRPr="00960E10">
        <w:rPr>
          <w:rStyle w:val="FootnoteReference"/>
          <w:rFonts w:ascii="Times New Roman" w:eastAsia="Times New Roman" w:hAnsi="Times New Roman" w:cs="Times New Roman"/>
          <w:sz w:val="24"/>
          <w:szCs w:val="22"/>
          <w:lang w:val="en-GB"/>
        </w:rPr>
        <w:footnoteReference w:id="16"/>
      </w:r>
      <w:r w:rsidR="00801BD6" w:rsidRPr="00960E10">
        <w:rPr>
          <w:rFonts w:ascii="Times New Roman" w:eastAsia="Times New Roman" w:hAnsi="Times New Roman" w:cs="Times New Roman"/>
          <w:sz w:val="24"/>
          <w:szCs w:val="22"/>
          <w:lang w:val="en-GB"/>
        </w:rPr>
        <w:t xml:space="preserve"> (</w:t>
      </w:r>
      <w:r w:rsidR="009C1C04" w:rsidRPr="00960E10">
        <w:rPr>
          <w:rFonts w:ascii="Times New Roman" w:eastAsia="Times New Roman" w:hAnsi="Times New Roman" w:cs="Times New Roman"/>
          <w:sz w:val="24"/>
          <w:szCs w:val="22"/>
          <w:lang w:val="en-GB"/>
        </w:rPr>
        <w:t xml:space="preserve">see </w:t>
      </w:r>
      <w:r w:rsidR="00B97363">
        <w:rPr>
          <w:rFonts w:ascii="Times New Roman" w:eastAsia="Times New Roman" w:hAnsi="Times New Roman" w:cs="Times New Roman"/>
          <w:sz w:val="24"/>
          <w:szCs w:val="22"/>
          <w:lang w:val="en-GB"/>
        </w:rPr>
        <w:t xml:space="preserve">messaging services such as </w:t>
      </w:r>
      <w:r w:rsidR="00B72EE1" w:rsidRPr="00960E10">
        <w:rPr>
          <w:rFonts w:ascii="Times New Roman" w:eastAsia="Times New Roman" w:hAnsi="Times New Roman" w:cs="Times New Roman"/>
          <w:sz w:val="24"/>
          <w:szCs w:val="22"/>
          <w:lang w:val="en-GB"/>
        </w:rPr>
        <w:t>WhatsApp</w:t>
      </w:r>
      <w:r w:rsidR="00B72EE1">
        <w:rPr>
          <w:rFonts w:ascii="Times New Roman" w:eastAsia="Times New Roman" w:hAnsi="Times New Roman" w:cs="Times New Roman"/>
          <w:sz w:val="24"/>
          <w:szCs w:val="22"/>
          <w:lang w:val="en-GB"/>
        </w:rPr>
        <w:t>,</w:t>
      </w:r>
      <w:r w:rsidR="00914487" w:rsidRPr="00960E10">
        <w:rPr>
          <w:rFonts w:ascii="Times New Roman" w:eastAsia="Times New Roman" w:hAnsi="Times New Roman" w:cs="Times New Roman"/>
          <w:sz w:val="24"/>
          <w:szCs w:val="22"/>
          <w:lang w:val="en-GB"/>
        </w:rPr>
        <w:t xml:space="preserve"> </w:t>
      </w:r>
      <w:r w:rsidR="00B72EE1">
        <w:rPr>
          <w:rFonts w:ascii="Times New Roman" w:eastAsia="Times New Roman" w:hAnsi="Times New Roman" w:cs="Times New Roman"/>
          <w:sz w:val="24"/>
          <w:szCs w:val="22"/>
          <w:lang w:val="en-GB"/>
        </w:rPr>
        <w:t xml:space="preserve">Line, </w:t>
      </w:r>
      <w:r w:rsidR="00A92281">
        <w:rPr>
          <w:rFonts w:ascii="Times New Roman" w:eastAsia="Times New Roman" w:hAnsi="Times New Roman" w:cs="Times New Roman"/>
          <w:sz w:val="24"/>
          <w:szCs w:val="22"/>
          <w:lang w:val="en-GB"/>
        </w:rPr>
        <w:t xml:space="preserve">and </w:t>
      </w:r>
      <w:r w:rsidR="005523F6">
        <w:rPr>
          <w:rFonts w:ascii="Times New Roman" w:eastAsia="Times New Roman" w:hAnsi="Times New Roman" w:cs="Times New Roman"/>
          <w:sz w:val="24"/>
          <w:szCs w:val="22"/>
          <w:lang w:val="en-GB"/>
        </w:rPr>
        <w:t>Facebook</w:t>
      </w:r>
      <w:r w:rsidR="009C1C04" w:rsidRPr="00960E10">
        <w:rPr>
          <w:rFonts w:ascii="Times New Roman" w:eastAsia="Times New Roman" w:hAnsi="Times New Roman" w:cs="Times New Roman"/>
          <w:sz w:val="24"/>
          <w:szCs w:val="22"/>
          <w:lang w:val="en-GB"/>
        </w:rPr>
        <w:t>).</w:t>
      </w:r>
    </w:p>
    <w:p w14:paraId="174BE26F" w14:textId="62B234D4" w:rsidR="00801BD6" w:rsidRDefault="009C1C04" w:rsidP="00704AD0">
      <w:pPr>
        <w:spacing w:after="200"/>
        <w:jc w:val="both"/>
        <w:rPr>
          <w:rFonts w:ascii="Times New Roman" w:eastAsia="Times New Roman" w:hAnsi="Times New Roman" w:cs="Times New Roman"/>
          <w:sz w:val="24"/>
          <w:szCs w:val="24"/>
          <w:lang w:val="en-GB"/>
        </w:rPr>
      </w:pPr>
      <w:r w:rsidRPr="009169BA">
        <w:rPr>
          <w:rFonts w:ascii="Times New Roman" w:eastAsia="Times New Roman" w:hAnsi="Times New Roman" w:cs="Times New Roman"/>
          <w:sz w:val="24"/>
          <w:szCs w:val="22"/>
          <w:lang w:val="en-GB"/>
        </w:rPr>
        <w:t xml:space="preserve">The potential impact of all this is of course heightened by </w:t>
      </w:r>
      <w:r w:rsidRPr="0015016E">
        <w:rPr>
          <w:rFonts w:ascii="Times New Roman" w:eastAsia="Times New Roman" w:hAnsi="Times New Roman" w:cs="Times New Roman"/>
          <w:sz w:val="24"/>
          <w:szCs w:val="22"/>
          <w:lang w:val="en-GB"/>
        </w:rPr>
        <w:t xml:space="preserve">permanence and </w:t>
      </w:r>
      <w:proofErr w:type="spellStart"/>
      <w:r w:rsidRPr="0015016E">
        <w:rPr>
          <w:rFonts w:ascii="Times New Roman" w:eastAsia="Times New Roman" w:hAnsi="Times New Roman" w:cs="Times New Roman"/>
          <w:sz w:val="24"/>
          <w:szCs w:val="22"/>
          <w:lang w:val="en-GB"/>
        </w:rPr>
        <w:t>searchability</w:t>
      </w:r>
      <w:proofErr w:type="spellEnd"/>
      <w:r w:rsidRPr="0015016E">
        <w:rPr>
          <w:rFonts w:ascii="Times New Roman" w:eastAsia="Times New Roman" w:hAnsi="Times New Roman" w:cs="Times New Roman"/>
          <w:sz w:val="24"/>
          <w:szCs w:val="22"/>
          <w:lang w:val="en-GB"/>
        </w:rPr>
        <w:t xml:space="preserve">. </w:t>
      </w:r>
      <w:r w:rsidR="001A284B">
        <w:rPr>
          <w:rFonts w:ascii="Times New Roman" w:eastAsia="Times New Roman" w:hAnsi="Times New Roman" w:cs="Times New Roman"/>
          <w:sz w:val="24"/>
          <w:szCs w:val="22"/>
          <w:lang w:val="en-GB"/>
        </w:rPr>
        <w:t>These features enable</w:t>
      </w:r>
      <w:r w:rsidR="00801BD6" w:rsidRPr="0015016E">
        <w:rPr>
          <w:rFonts w:ascii="Times New Roman" w:eastAsia="Times New Roman" w:hAnsi="Times New Roman" w:cs="Times New Roman"/>
          <w:sz w:val="24"/>
          <w:szCs w:val="22"/>
          <w:lang w:val="en-GB"/>
        </w:rPr>
        <w:t xml:space="preserve"> individual minor acts of </w:t>
      </w:r>
      <w:r w:rsidR="00156D77" w:rsidRPr="0015016E">
        <w:rPr>
          <w:rFonts w:ascii="Times New Roman" w:eastAsia="Times New Roman" w:hAnsi="Times New Roman" w:cs="Times New Roman"/>
          <w:sz w:val="24"/>
          <w:szCs w:val="22"/>
          <w:lang w:val="en-GB"/>
        </w:rPr>
        <w:t>questionable</w:t>
      </w:r>
      <w:r w:rsidR="00801BD6" w:rsidRPr="0015016E">
        <w:rPr>
          <w:rFonts w:ascii="Times New Roman" w:eastAsia="Times New Roman" w:hAnsi="Times New Roman" w:cs="Times New Roman"/>
          <w:sz w:val="24"/>
          <w:szCs w:val="22"/>
          <w:lang w:val="en-GB"/>
        </w:rPr>
        <w:t xml:space="preserve"> behaviou</w:t>
      </w:r>
      <w:r w:rsidR="00801BD6" w:rsidRPr="009169BA">
        <w:rPr>
          <w:rFonts w:ascii="Times New Roman" w:eastAsia="Times New Roman" w:hAnsi="Times New Roman" w:cs="Times New Roman"/>
          <w:sz w:val="24"/>
          <w:szCs w:val="22"/>
          <w:lang w:val="en-GB"/>
        </w:rPr>
        <w:t xml:space="preserve">r, even over many years and places, to be brought together one day by someone else, to create a </w:t>
      </w:r>
      <w:r w:rsidR="002076DE">
        <w:rPr>
          <w:rFonts w:ascii="Times New Roman" w:eastAsia="Times New Roman" w:hAnsi="Times New Roman" w:cs="Times New Roman"/>
          <w:sz w:val="24"/>
          <w:szCs w:val="22"/>
          <w:lang w:val="en-GB"/>
        </w:rPr>
        <w:t xml:space="preserve">composite </w:t>
      </w:r>
      <w:r w:rsidR="00801BD6" w:rsidRPr="009169BA">
        <w:rPr>
          <w:rFonts w:ascii="Times New Roman" w:eastAsia="Times New Roman" w:hAnsi="Times New Roman" w:cs="Times New Roman"/>
          <w:sz w:val="24"/>
          <w:szCs w:val="22"/>
          <w:lang w:val="en-GB"/>
        </w:rPr>
        <w:t>of statements with a more serious impact</w:t>
      </w:r>
      <w:r w:rsidR="00EA3A40">
        <w:rPr>
          <w:rFonts w:ascii="Times New Roman" w:eastAsia="Times New Roman" w:hAnsi="Times New Roman" w:cs="Times New Roman"/>
          <w:sz w:val="24"/>
          <w:szCs w:val="22"/>
          <w:lang w:val="en-GB"/>
        </w:rPr>
        <w:t>,</w:t>
      </w:r>
      <w:r w:rsidR="00801BD6" w:rsidRPr="009169BA">
        <w:rPr>
          <w:rFonts w:ascii="Times New Roman" w:eastAsia="Times New Roman" w:hAnsi="Times New Roman" w:cs="Times New Roman"/>
          <w:sz w:val="24"/>
          <w:szCs w:val="22"/>
          <w:lang w:val="en-GB"/>
        </w:rPr>
        <w:t xml:space="preserve"> where nuance </w:t>
      </w:r>
      <w:r w:rsidR="00BB6E82">
        <w:rPr>
          <w:rFonts w:ascii="Times New Roman" w:eastAsia="Times New Roman" w:hAnsi="Times New Roman" w:cs="Times New Roman"/>
          <w:sz w:val="24"/>
          <w:szCs w:val="22"/>
          <w:lang w:val="en-GB"/>
        </w:rPr>
        <w:t>is</w:t>
      </w:r>
      <w:r w:rsidR="00801BD6" w:rsidRPr="009169BA">
        <w:rPr>
          <w:rFonts w:ascii="Times New Roman" w:eastAsia="Times New Roman" w:hAnsi="Times New Roman" w:cs="Times New Roman"/>
          <w:sz w:val="24"/>
          <w:szCs w:val="22"/>
          <w:lang w:val="en-GB"/>
        </w:rPr>
        <w:t xml:space="preserve"> lost</w:t>
      </w:r>
      <w:r w:rsidR="00156D77">
        <w:rPr>
          <w:rFonts w:ascii="Times New Roman" w:eastAsia="Times New Roman" w:hAnsi="Times New Roman" w:cs="Times New Roman"/>
          <w:sz w:val="24"/>
          <w:szCs w:val="22"/>
          <w:lang w:val="en-GB"/>
        </w:rPr>
        <w:t>.</w:t>
      </w:r>
      <w:r w:rsidR="00801BD6" w:rsidRPr="009169BA">
        <w:rPr>
          <w:rFonts w:ascii="Times New Roman" w:eastAsia="Times New Roman" w:hAnsi="Times New Roman" w:cs="Times New Roman"/>
          <w:sz w:val="24"/>
          <w:szCs w:val="22"/>
          <w:lang w:val="en-GB"/>
        </w:rPr>
        <w:t xml:space="preserve"> </w:t>
      </w:r>
      <w:r w:rsidR="00BB6E82">
        <w:rPr>
          <w:rFonts w:ascii="Times New Roman" w:eastAsia="Times New Roman" w:hAnsi="Times New Roman" w:cs="Times New Roman"/>
          <w:sz w:val="24"/>
          <w:szCs w:val="22"/>
          <w:lang w:val="en-GB"/>
        </w:rPr>
        <w:t xml:space="preserve">Context is also lost: </w:t>
      </w:r>
      <w:r w:rsidR="00BB6E82">
        <w:rPr>
          <w:rFonts w:ascii="Times New Roman" w:eastAsia="Times New Roman" w:hAnsi="Times New Roman" w:cs="Times New Roman"/>
          <w:sz w:val="24"/>
          <w:szCs w:val="24"/>
          <w:lang w:val="en-GB"/>
        </w:rPr>
        <w:t>a user</w:t>
      </w:r>
      <w:r w:rsidR="00156D77" w:rsidRPr="00F30C89">
        <w:rPr>
          <w:rFonts w:ascii="Times New Roman" w:eastAsia="Times New Roman" w:hAnsi="Times New Roman" w:cs="Times New Roman"/>
          <w:sz w:val="24"/>
          <w:szCs w:val="24"/>
          <w:lang w:val="en-GB"/>
        </w:rPr>
        <w:t xml:space="preserve"> can engage in many different layers of </w:t>
      </w:r>
      <w:r w:rsidR="00BB6E82">
        <w:rPr>
          <w:rFonts w:ascii="Times New Roman" w:eastAsia="Times New Roman" w:hAnsi="Times New Roman" w:cs="Times New Roman"/>
          <w:sz w:val="24"/>
          <w:szCs w:val="24"/>
          <w:lang w:val="en-GB"/>
        </w:rPr>
        <w:t>interaction</w:t>
      </w:r>
      <w:r w:rsidR="00156D77" w:rsidRPr="00F30C89">
        <w:rPr>
          <w:rFonts w:ascii="Times New Roman" w:eastAsia="Times New Roman" w:hAnsi="Times New Roman" w:cs="Times New Roman"/>
          <w:sz w:val="24"/>
          <w:szCs w:val="24"/>
          <w:lang w:val="en-GB"/>
        </w:rPr>
        <w:t xml:space="preserve"> </w:t>
      </w:r>
      <w:r w:rsidR="00BB6E82">
        <w:rPr>
          <w:rFonts w:ascii="Times New Roman" w:eastAsia="Times New Roman" w:hAnsi="Times New Roman" w:cs="Times New Roman"/>
          <w:sz w:val="24"/>
          <w:szCs w:val="24"/>
          <w:lang w:val="en-GB"/>
        </w:rPr>
        <w:t>within a forum</w:t>
      </w:r>
      <w:r w:rsidR="00C016E1">
        <w:rPr>
          <w:rFonts w:ascii="Times New Roman" w:eastAsia="Times New Roman" w:hAnsi="Times New Roman" w:cs="Times New Roman"/>
          <w:sz w:val="24"/>
          <w:szCs w:val="24"/>
          <w:lang w:val="en-GB"/>
        </w:rPr>
        <w:t xml:space="preserve">, and </w:t>
      </w:r>
      <w:r w:rsidR="00E03CD5">
        <w:rPr>
          <w:rFonts w:ascii="Times New Roman" w:eastAsia="Times New Roman" w:hAnsi="Times New Roman" w:cs="Times New Roman"/>
          <w:sz w:val="24"/>
          <w:szCs w:val="24"/>
          <w:lang w:val="en-GB"/>
        </w:rPr>
        <w:t>users</w:t>
      </w:r>
      <w:r w:rsidR="00156D77" w:rsidRPr="00844A55">
        <w:rPr>
          <w:rFonts w:ascii="Times New Roman" w:eastAsia="Times New Roman" w:hAnsi="Times New Roman" w:cs="Times New Roman"/>
          <w:sz w:val="24"/>
          <w:szCs w:val="24"/>
          <w:lang w:val="en-GB"/>
        </w:rPr>
        <w:t xml:space="preserve"> are usually only posting to a selected</w:t>
      </w:r>
      <w:r w:rsidR="00263700">
        <w:rPr>
          <w:rFonts w:ascii="Times New Roman" w:eastAsia="Times New Roman" w:hAnsi="Times New Roman" w:cs="Times New Roman"/>
          <w:sz w:val="24"/>
          <w:szCs w:val="24"/>
          <w:lang w:val="en-GB"/>
        </w:rPr>
        <w:t>, customisable</w:t>
      </w:r>
      <w:r w:rsidR="00156D77" w:rsidRPr="00844A55">
        <w:rPr>
          <w:rFonts w:ascii="Times New Roman" w:eastAsia="Times New Roman" w:hAnsi="Times New Roman" w:cs="Times New Roman"/>
          <w:sz w:val="24"/>
          <w:szCs w:val="24"/>
          <w:lang w:val="en-GB"/>
        </w:rPr>
        <w:t xml:space="preserve"> group of friends or acquaintances. </w:t>
      </w:r>
      <w:r w:rsidR="00156D77" w:rsidRPr="00F30C89">
        <w:rPr>
          <w:rFonts w:ascii="Times New Roman" w:eastAsia="Times New Roman" w:hAnsi="Times New Roman" w:cs="Times New Roman"/>
          <w:sz w:val="24"/>
          <w:szCs w:val="24"/>
          <w:lang w:val="en-GB"/>
        </w:rPr>
        <w:t xml:space="preserve">Even on Twitter, where </w:t>
      </w:r>
      <w:r w:rsidR="00156D77" w:rsidRPr="00DD2C0B">
        <w:rPr>
          <w:rFonts w:ascii="Times New Roman" w:eastAsia="Times New Roman" w:hAnsi="Times New Roman" w:cs="Times New Roman"/>
          <w:sz w:val="24"/>
          <w:szCs w:val="24"/>
          <w:lang w:val="en-GB"/>
        </w:rPr>
        <w:t xml:space="preserve">everything is searchable, tweets are (usually) only seen by those </w:t>
      </w:r>
      <w:r w:rsidR="00207B76">
        <w:rPr>
          <w:rFonts w:ascii="Times New Roman" w:eastAsia="Times New Roman" w:hAnsi="Times New Roman" w:cs="Times New Roman"/>
          <w:sz w:val="24"/>
          <w:szCs w:val="24"/>
          <w:lang w:val="en-GB"/>
        </w:rPr>
        <w:t>“</w:t>
      </w:r>
      <w:r w:rsidR="00156D77" w:rsidRPr="00DD2C0B">
        <w:rPr>
          <w:rFonts w:ascii="Times New Roman" w:eastAsia="Times New Roman" w:hAnsi="Times New Roman" w:cs="Times New Roman"/>
          <w:sz w:val="24"/>
          <w:szCs w:val="24"/>
          <w:lang w:val="en-GB"/>
        </w:rPr>
        <w:t>following</w:t>
      </w:r>
      <w:r w:rsidR="00207B76">
        <w:rPr>
          <w:rFonts w:ascii="Times New Roman" w:eastAsia="Times New Roman" w:hAnsi="Times New Roman" w:cs="Times New Roman"/>
          <w:sz w:val="24"/>
          <w:szCs w:val="24"/>
          <w:lang w:val="en-GB"/>
        </w:rPr>
        <w:t>”</w:t>
      </w:r>
      <w:r w:rsidR="00156D77" w:rsidRPr="00DD2C0B">
        <w:rPr>
          <w:rFonts w:ascii="Times New Roman" w:eastAsia="Times New Roman" w:hAnsi="Times New Roman" w:cs="Times New Roman"/>
          <w:sz w:val="24"/>
          <w:szCs w:val="24"/>
          <w:lang w:val="en-GB"/>
        </w:rPr>
        <w:t xml:space="preserve"> them.</w:t>
      </w:r>
      <w:r w:rsidR="00156D77" w:rsidRPr="00DD2C0B">
        <w:rPr>
          <w:rStyle w:val="FootnoteReference"/>
          <w:rFonts w:ascii="Times New Roman" w:eastAsia="Times New Roman" w:hAnsi="Times New Roman" w:cs="Times New Roman"/>
          <w:sz w:val="24"/>
          <w:szCs w:val="24"/>
          <w:lang w:val="en-GB"/>
        </w:rPr>
        <w:footnoteReference w:id="17"/>
      </w:r>
      <w:r w:rsidR="00156D77" w:rsidRPr="00DD2C0B">
        <w:rPr>
          <w:rFonts w:ascii="Times New Roman" w:eastAsia="Times New Roman" w:hAnsi="Times New Roman" w:cs="Times New Roman"/>
          <w:sz w:val="24"/>
          <w:szCs w:val="24"/>
          <w:lang w:val="en-GB"/>
        </w:rPr>
        <w:t xml:space="preserve"> Such levels further muddle the </w:t>
      </w:r>
      <w:r w:rsidR="00DD2C0B" w:rsidRPr="00DD2C0B">
        <w:rPr>
          <w:rFonts w:ascii="Times New Roman" w:eastAsia="Times New Roman" w:hAnsi="Times New Roman" w:cs="Times New Roman"/>
          <w:sz w:val="24"/>
          <w:szCs w:val="24"/>
          <w:lang w:val="en-GB"/>
        </w:rPr>
        <w:t>distinction</w:t>
      </w:r>
      <w:r w:rsidR="00156D77" w:rsidRPr="00F30C89">
        <w:rPr>
          <w:rFonts w:ascii="Times New Roman" w:eastAsia="Times New Roman" w:hAnsi="Times New Roman" w:cs="Times New Roman"/>
          <w:sz w:val="24"/>
          <w:szCs w:val="24"/>
          <w:lang w:val="en-GB"/>
        </w:rPr>
        <w:t xml:space="preserve"> between public and private </w:t>
      </w:r>
      <w:r w:rsidR="00156D77">
        <w:rPr>
          <w:rFonts w:ascii="Times New Roman" w:eastAsia="Times New Roman" w:hAnsi="Times New Roman" w:cs="Times New Roman"/>
          <w:sz w:val="24"/>
          <w:szCs w:val="24"/>
          <w:lang w:val="en-GB"/>
        </w:rPr>
        <w:t>expression</w:t>
      </w:r>
      <w:r w:rsidR="00156D77" w:rsidRPr="00F30C89">
        <w:rPr>
          <w:rFonts w:ascii="Times New Roman" w:eastAsia="Times New Roman" w:hAnsi="Times New Roman" w:cs="Times New Roman"/>
          <w:sz w:val="24"/>
          <w:szCs w:val="24"/>
          <w:lang w:val="en-GB"/>
        </w:rPr>
        <w:t xml:space="preserve">. </w:t>
      </w:r>
      <w:r w:rsidR="005B1437">
        <w:rPr>
          <w:rFonts w:ascii="Times New Roman" w:eastAsia="Times New Roman" w:hAnsi="Times New Roman" w:cs="Times New Roman"/>
          <w:sz w:val="24"/>
          <w:szCs w:val="24"/>
          <w:lang w:val="en-GB"/>
        </w:rPr>
        <w:t xml:space="preserve">Both the English guidelines and the Scottish guidance on social media prosecutions </w:t>
      </w:r>
      <w:r w:rsidR="007D1228">
        <w:rPr>
          <w:rFonts w:ascii="Times New Roman" w:eastAsia="Times New Roman" w:hAnsi="Times New Roman" w:cs="Times New Roman"/>
          <w:sz w:val="24"/>
          <w:szCs w:val="24"/>
          <w:lang w:val="en-GB"/>
        </w:rPr>
        <w:t xml:space="preserve">do </w:t>
      </w:r>
      <w:r w:rsidR="005B1437">
        <w:rPr>
          <w:rFonts w:ascii="Times New Roman" w:eastAsia="Times New Roman" w:hAnsi="Times New Roman" w:cs="Times New Roman"/>
          <w:sz w:val="24"/>
          <w:szCs w:val="24"/>
          <w:lang w:val="en-GB"/>
        </w:rPr>
        <w:t xml:space="preserve">treat intention not to communicate to a wide audience as relevant, </w:t>
      </w:r>
      <w:r w:rsidR="007D1228">
        <w:rPr>
          <w:rFonts w:ascii="Times New Roman" w:eastAsia="Times New Roman" w:hAnsi="Times New Roman" w:cs="Times New Roman"/>
          <w:sz w:val="24"/>
          <w:szCs w:val="24"/>
          <w:lang w:val="en-GB"/>
        </w:rPr>
        <w:t>al</w:t>
      </w:r>
      <w:r w:rsidR="005B1437">
        <w:rPr>
          <w:rFonts w:ascii="Times New Roman" w:eastAsia="Times New Roman" w:hAnsi="Times New Roman" w:cs="Times New Roman"/>
          <w:sz w:val="24"/>
          <w:szCs w:val="24"/>
          <w:lang w:val="en-GB"/>
        </w:rPr>
        <w:t>though not decisive</w:t>
      </w:r>
      <w:r w:rsidR="00156D77" w:rsidRPr="009F277B">
        <w:rPr>
          <w:rFonts w:ascii="Times New Roman" w:eastAsia="Times New Roman" w:hAnsi="Times New Roman" w:cs="Times New Roman"/>
          <w:sz w:val="24"/>
          <w:szCs w:val="24"/>
          <w:lang w:val="en-GB"/>
        </w:rPr>
        <w:t>.</w:t>
      </w:r>
      <w:r w:rsidR="00156D77" w:rsidRPr="009F277B">
        <w:rPr>
          <w:rStyle w:val="FootnoteReference"/>
          <w:rFonts w:ascii="Times New Roman" w:eastAsia="Times New Roman" w:hAnsi="Times New Roman" w:cs="Times New Roman"/>
          <w:sz w:val="24"/>
          <w:szCs w:val="24"/>
          <w:lang w:val="en-GB"/>
        </w:rPr>
        <w:footnoteReference w:id="18"/>
      </w:r>
    </w:p>
    <w:p w14:paraId="180B41EC" w14:textId="1925F5B2" w:rsidR="005A70D3" w:rsidRPr="009F08D2" w:rsidRDefault="009F08D2" w:rsidP="009F08D2">
      <w:pPr>
        <w:spacing w:before="360" w:after="200"/>
        <w:rPr>
          <w:rFonts w:ascii="Times New Roman" w:hAnsi="Times New Roman" w:cs="Times New Roman"/>
          <w:b/>
          <w:color w:val="000000" w:themeColor="text1"/>
          <w:sz w:val="24"/>
          <w:szCs w:val="26"/>
        </w:rPr>
      </w:pPr>
      <w:r w:rsidRPr="009F08D2">
        <w:rPr>
          <w:rFonts w:ascii="Times New Roman" w:hAnsi="Times New Roman" w:cs="Times New Roman"/>
          <w:b/>
          <w:color w:val="000000" w:themeColor="text1"/>
          <w:sz w:val="24"/>
          <w:szCs w:val="26"/>
        </w:rPr>
        <w:t xml:space="preserve">3. </w:t>
      </w:r>
      <w:r w:rsidR="00775681" w:rsidRPr="009F08D2">
        <w:rPr>
          <w:rFonts w:ascii="Times New Roman" w:hAnsi="Times New Roman" w:cs="Times New Roman"/>
          <w:b/>
          <w:color w:val="000000" w:themeColor="text1"/>
          <w:sz w:val="24"/>
          <w:szCs w:val="26"/>
        </w:rPr>
        <w:t>The Online/Offline Cognitive Divide</w:t>
      </w:r>
    </w:p>
    <w:p w14:paraId="1079C0C3" w14:textId="3686EB75" w:rsidR="00A9206F" w:rsidRDefault="00707528" w:rsidP="00AD2B1A">
      <w:pPr>
        <w:spacing w:after="200"/>
        <w:jc w:val="both"/>
        <w:rPr>
          <w:rFonts w:ascii="Times New Roman" w:hAnsi="Times New Roman" w:cs="Times New Roman"/>
          <w:sz w:val="24"/>
          <w:lang w:val="en-GB"/>
        </w:rPr>
      </w:pPr>
      <w:r w:rsidRPr="000803A0">
        <w:rPr>
          <w:rFonts w:ascii="Times New Roman" w:hAnsi="Times New Roman" w:cs="Times New Roman"/>
          <w:sz w:val="24"/>
          <w:lang w:val="en-GB"/>
        </w:rPr>
        <w:t xml:space="preserve">There may come a time when the separation between the online and offline worlds is indistinct, and that may indeed be what </w:t>
      </w:r>
      <w:r w:rsidR="00182211">
        <w:rPr>
          <w:rFonts w:ascii="Times New Roman" w:hAnsi="Times New Roman" w:cs="Times New Roman"/>
          <w:sz w:val="24"/>
          <w:lang w:val="en-GB"/>
        </w:rPr>
        <w:t>some</w:t>
      </w:r>
      <w:r w:rsidRPr="000803A0">
        <w:rPr>
          <w:rFonts w:ascii="Times New Roman" w:hAnsi="Times New Roman" w:cs="Times New Roman"/>
          <w:sz w:val="24"/>
          <w:lang w:val="en-GB"/>
        </w:rPr>
        <w:t xml:space="preserve"> technology/social networking companies desire: a harmonious connection between the physical and virtual world. </w:t>
      </w:r>
      <w:r w:rsidR="005120A6">
        <w:rPr>
          <w:rFonts w:ascii="Times New Roman" w:hAnsi="Times New Roman" w:cs="Times New Roman"/>
          <w:sz w:val="24"/>
          <w:lang w:val="en-GB"/>
        </w:rPr>
        <w:t xml:space="preserve">Some scholars </w:t>
      </w:r>
      <w:r w:rsidR="002A2EED">
        <w:rPr>
          <w:rFonts w:ascii="Times New Roman" w:hAnsi="Times New Roman" w:cs="Times New Roman"/>
          <w:sz w:val="24"/>
          <w:lang w:val="en-GB"/>
        </w:rPr>
        <w:t xml:space="preserve">have </w:t>
      </w:r>
      <w:r w:rsidR="00182211">
        <w:rPr>
          <w:rFonts w:ascii="Times New Roman" w:hAnsi="Times New Roman" w:cs="Times New Roman"/>
          <w:sz w:val="24"/>
          <w:lang w:val="en-GB"/>
        </w:rPr>
        <w:t>argued that</w:t>
      </w:r>
      <w:r w:rsidR="005120A6">
        <w:rPr>
          <w:rFonts w:ascii="Times New Roman" w:hAnsi="Times New Roman" w:cs="Times New Roman"/>
          <w:sz w:val="24"/>
          <w:lang w:val="en-GB"/>
        </w:rPr>
        <w:t xml:space="preserve"> these worlds are </w:t>
      </w:r>
      <w:r w:rsidR="00182211">
        <w:rPr>
          <w:rFonts w:ascii="Times New Roman" w:hAnsi="Times New Roman" w:cs="Times New Roman"/>
          <w:sz w:val="24"/>
          <w:lang w:val="en-GB"/>
        </w:rPr>
        <w:t xml:space="preserve">already </w:t>
      </w:r>
      <w:r w:rsidR="005120A6">
        <w:rPr>
          <w:rFonts w:ascii="Times New Roman" w:hAnsi="Times New Roman" w:cs="Times New Roman"/>
          <w:sz w:val="24"/>
          <w:lang w:val="en-GB"/>
        </w:rPr>
        <w:t xml:space="preserve">becoming indistinct: </w:t>
      </w:r>
      <w:r w:rsidR="0030348A" w:rsidRPr="00DD5ADA">
        <w:rPr>
          <w:rFonts w:ascii="Times New Roman" w:hAnsi="Times New Roman" w:cs="Times New Roman"/>
          <w:sz w:val="24"/>
          <w:lang w:val="en-GB"/>
        </w:rPr>
        <w:t>John</w:t>
      </w:r>
      <w:r w:rsidR="0030348A">
        <w:rPr>
          <w:rFonts w:ascii="Times New Roman" w:hAnsi="Times New Roman" w:cs="Times New Roman"/>
          <w:sz w:val="24"/>
          <w:lang w:val="en-GB"/>
        </w:rPr>
        <w:t xml:space="preserve"> </w:t>
      </w:r>
      <w:proofErr w:type="spellStart"/>
      <w:r w:rsidR="00FD4C4E" w:rsidRPr="000803A0">
        <w:rPr>
          <w:rFonts w:ascii="Times New Roman" w:eastAsia="Times New Roman" w:hAnsi="Times New Roman" w:cs="Times New Roman"/>
          <w:sz w:val="24"/>
          <w:lang w:val="en-GB"/>
        </w:rPr>
        <w:t>Inazu</w:t>
      </w:r>
      <w:proofErr w:type="spellEnd"/>
      <w:r w:rsidR="00FD4C4E" w:rsidRPr="000803A0">
        <w:rPr>
          <w:rFonts w:ascii="Times New Roman" w:eastAsia="Times New Roman" w:hAnsi="Times New Roman" w:cs="Times New Roman"/>
          <w:sz w:val="24"/>
          <w:lang w:val="en-GB"/>
        </w:rPr>
        <w:t xml:space="preserve"> notes the </w:t>
      </w:r>
      <w:r w:rsidR="00207B76">
        <w:rPr>
          <w:rFonts w:ascii="Times New Roman" w:eastAsia="Times New Roman" w:hAnsi="Times New Roman" w:cs="Times New Roman"/>
          <w:sz w:val="24"/>
          <w:lang w:val="en-GB"/>
        </w:rPr>
        <w:t>“</w:t>
      </w:r>
      <w:r w:rsidR="00FD4C4E" w:rsidRPr="000803A0">
        <w:rPr>
          <w:rFonts w:ascii="Times New Roman" w:eastAsia="Times New Roman" w:hAnsi="Times New Roman" w:cs="Times New Roman"/>
          <w:sz w:val="24"/>
          <w:lang w:val="en-GB"/>
        </w:rPr>
        <w:t>dynamic line</w:t>
      </w:r>
      <w:r w:rsidR="00207B76">
        <w:rPr>
          <w:rFonts w:ascii="Times New Roman" w:eastAsia="Times New Roman" w:hAnsi="Times New Roman" w:cs="Times New Roman"/>
          <w:sz w:val="24"/>
          <w:lang w:val="en-GB"/>
        </w:rPr>
        <w:t>”</w:t>
      </w:r>
      <w:r w:rsidR="00FD4C4E" w:rsidRPr="000803A0">
        <w:rPr>
          <w:rFonts w:ascii="Times New Roman" w:eastAsia="Times New Roman" w:hAnsi="Times New Roman" w:cs="Times New Roman"/>
          <w:sz w:val="24"/>
          <w:lang w:val="en-GB"/>
        </w:rPr>
        <w:t xml:space="preserve"> bet</w:t>
      </w:r>
      <w:r w:rsidR="0030348A">
        <w:rPr>
          <w:rFonts w:ascii="Times New Roman" w:eastAsia="Times New Roman" w:hAnsi="Times New Roman" w:cs="Times New Roman"/>
          <w:sz w:val="24"/>
          <w:lang w:val="en-GB"/>
        </w:rPr>
        <w:t>ween the virtual and non-virtual,</w:t>
      </w:r>
      <w:bookmarkStart w:id="3" w:name="_Ref402557729"/>
      <w:r w:rsidR="00FD4C4E" w:rsidRPr="000803A0">
        <w:rPr>
          <w:rStyle w:val="FootnoteReference"/>
          <w:rFonts w:ascii="Times New Roman" w:eastAsia="Times New Roman" w:hAnsi="Times New Roman" w:cs="Times New Roman"/>
          <w:sz w:val="24"/>
          <w:lang w:val="en-GB"/>
        </w:rPr>
        <w:footnoteReference w:id="19"/>
      </w:r>
      <w:bookmarkEnd w:id="3"/>
      <w:r w:rsidR="00FD4C4E" w:rsidRPr="000803A0">
        <w:rPr>
          <w:rFonts w:ascii="Times New Roman" w:eastAsia="Times New Roman" w:hAnsi="Times New Roman" w:cs="Times New Roman"/>
          <w:sz w:val="24"/>
          <w:lang w:val="en-GB"/>
        </w:rPr>
        <w:t xml:space="preserve"> and </w:t>
      </w:r>
      <w:r w:rsidR="0030348A" w:rsidRPr="00DD5ADA">
        <w:rPr>
          <w:rFonts w:ascii="Times New Roman" w:eastAsia="Times New Roman" w:hAnsi="Times New Roman" w:cs="Times New Roman"/>
          <w:sz w:val="24"/>
          <w:lang w:val="en-GB"/>
        </w:rPr>
        <w:t>Klaus</w:t>
      </w:r>
      <w:r w:rsidR="0030348A">
        <w:rPr>
          <w:rFonts w:ascii="Times New Roman" w:eastAsia="Times New Roman" w:hAnsi="Times New Roman" w:cs="Times New Roman"/>
          <w:sz w:val="24"/>
          <w:lang w:val="en-GB"/>
        </w:rPr>
        <w:t xml:space="preserve"> </w:t>
      </w:r>
      <w:r w:rsidR="00FD4C4E" w:rsidRPr="000803A0">
        <w:rPr>
          <w:rFonts w:ascii="Times New Roman" w:eastAsia="Times New Roman" w:hAnsi="Times New Roman" w:cs="Times New Roman"/>
          <w:sz w:val="24"/>
          <w:lang w:val="en-GB"/>
        </w:rPr>
        <w:t xml:space="preserve">Jensen </w:t>
      </w:r>
      <w:r w:rsidR="00871A48" w:rsidRPr="000803A0">
        <w:rPr>
          <w:rFonts w:ascii="Times New Roman" w:eastAsia="Times New Roman" w:hAnsi="Times New Roman" w:cs="Times New Roman"/>
          <w:sz w:val="24"/>
          <w:lang w:val="en-GB"/>
        </w:rPr>
        <w:t>concludes</w:t>
      </w:r>
      <w:r w:rsidR="00FD4C4E" w:rsidRPr="000803A0">
        <w:rPr>
          <w:rFonts w:ascii="Times New Roman" w:eastAsia="Times New Roman" w:hAnsi="Times New Roman" w:cs="Times New Roman"/>
          <w:sz w:val="24"/>
          <w:lang w:val="en-GB"/>
        </w:rPr>
        <w:t xml:space="preserve"> that after being </w:t>
      </w:r>
      <w:r w:rsidR="00182211">
        <w:rPr>
          <w:rFonts w:ascii="Times New Roman" w:eastAsia="Times New Roman" w:hAnsi="Times New Roman" w:cs="Times New Roman"/>
          <w:sz w:val="24"/>
          <w:lang w:val="en-GB"/>
        </w:rPr>
        <w:t>regarded</w:t>
      </w:r>
      <w:r w:rsidR="00FD4C4E" w:rsidRPr="000803A0">
        <w:rPr>
          <w:rFonts w:ascii="Times New Roman" w:eastAsia="Times New Roman" w:hAnsi="Times New Roman" w:cs="Times New Roman"/>
          <w:sz w:val="24"/>
          <w:lang w:val="en-GB"/>
        </w:rPr>
        <w:t xml:space="preserve"> </w:t>
      </w:r>
      <w:r w:rsidR="0030348A">
        <w:rPr>
          <w:rFonts w:ascii="Times New Roman" w:eastAsia="Times New Roman" w:hAnsi="Times New Roman" w:cs="Times New Roman"/>
          <w:sz w:val="24"/>
          <w:lang w:val="en-GB"/>
        </w:rPr>
        <w:t xml:space="preserve">as </w:t>
      </w:r>
      <w:r w:rsidR="00207B76">
        <w:rPr>
          <w:rFonts w:ascii="Times New Roman" w:eastAsia="Times New Roman" w:hAnsi="Times New Roman" w:cs="Times New Roman"/>
          <w:sz w:val="24"/>
          <w:lang w:val="en-GB"/>
        </w:rPr>
        <w:t>“</w:t>
      </w:r>
      <w:r w:rsidR="0030348A">
        <w:rPr>
          <w:rFonts w:ascii="Times New Roman" w:eastAsia="Times New Roman" w:hAnsi="Times New Roman" w:cs="Times New Roman"/>
          <w:sz w:val="24"/>
          <w:lang w:val="en-GB"/>
        </w:rPr>
        <w:t>an extraordinary cyberspace</w:t>
      </w:r>
      <w:r w:rsidR="00207B76">
        <w:rPr>
          <w:rFonts w:ascii="Times New Roman" w:eastAsia="Times New Roman" w:hAnsi="Times New Roman" w:cs="Times New Roman"/>
          <w:sz w:val="24"/>
          <w:lang w:val="en-GB"/>
        </w:rPr>
        <w:t>”</w:t>
      </w:r>
      <w:r w:rsidR="0030348A">
        <w:rPr>
          <w:rFonts w:ascii="Times New Roman" w:eastAsia="Times New Roman" w:hAnsi="Times New Roman" w:cs="Times New Roman"/>
          <w:sz w:val="24"/>
          <w:lang w:val="en-GB"/>
        </w:rPr>
        <w:t>,</w:t>
      </w:r>
      <w:r w:rsidR="00FD4C4E" w:rsidRPr="000803A0">
        <w:rPr>
          <w:rFonts w:ascii="Times New Roman" w:eastAsia="Times New Roman" w:hAnsi="Times New Roman" w:cs="Times New Roman"/>
          <w:sz w:val="24"/>
          <w:lang w:val="en-GB"/>
        </w:rPr>
        <w:t xml:space="preserve"> the </w:t>
      </w:r>
      <w:r w:rsidR="00207B76">
        <w:rPr>
          <w:rFonts w:ascii="Times New Roman" w:eastAsia="Times New Roman" w:hAnsi="Times New Roman" w:cs="Times New Roman"/>
          <w:sz w:val="24"/>
          <w:lang w:val="en-GB"/>
        </w:rPr>
        <w:t>“</w:t>
      </w:r>
      <w:r w:rsidR="00FD4C4E" w:rsidRPr="000803A0">
        <w:rPr>
          <w:rFonts w:ascii="Times New Roman" w:eastAsia="Times New Roman" w:hAnsi="Times New Roman" w:cs="Times New Roman"/>
          <w:sz w:val="24"/>
          <w:lang w:val="en-GB"/>
        </w:rPr>
        <w:t>Internet has been going through a process of becoming ordinary</w:t>
      </w:r>
      <w:r w:rsidR="00207B76">
        <w:rPr>
          <w:rFonts w:ascii="Times New Roman" w:eastAsia="Times New Roman" w:hAnsi="Times New Roman" w:cs="Times New Roman"/>
          <w:sz w:val="24"/>
          <w:lang w:val="en-GB"/>
        </w:rPr>
        <w:t>”</w:t>
      </w:r>
      <w:r w:rsidR="00FD4C4E" w:rsidRPr="000803A0">
        <w:rPr>
          <w:rFonts w:ascii="Times New Roman" w:eastAsia="Times New Roman" w:hAnsi="Times New Roman" w:cs="Times New Roman"/>
          <w:sz w:val="24"/>
          <w:lang w:val="en-GB"/>
        </w:rPr>
        <w:t>.</w:t>
      </w:r>
      <w:r w:rsidR="00FD4C4E" w:rsidRPr="000803A0">
        <w:rPr>
          <w:rStyle w:val="FootnoteReference"/>
          <w:rFonts w:ascii="Times New Roman" w:eastAsia="Times New Roman" w:hAnsi="Times New Roman" w:cs="Times New Roman"/>
          <w:sz w:val="24"/>
          <w:lang w:val="en-GB"/>
        </w:rPr>
        <w:footnoteReference w:id="20"/>
      </w:r>
      <w:r w:rsidR="00FD4C4E" w:rsidRPr="000803A0">
        <w:rPr>
          <w:rFonts w:ascii="Times New Roman" w:eastAsia="Times New Roman" w:hAnsi="Times New Roman" w:cs="Times New Roman"/>
          <w:sz w:val="24"/>
          <w:lang w:val="en-GB"/>
        </w:rPr>
        <w:t xml:space="preserve"> </w:t>
      </w:r>
      <w:r w:rsidR="00A22842">
        <w:rPr>
          <w:rFonts w:ascii="Times New Roman" w:eastAsia="Times New Roman" w:hAnsi="Times New Roman" w:cs="Times New Roman"/>
          <w:sz w:val="24"/>
          <w:lang w:val="en-GB"/>
        </w:rPr>
        <w:t xml:space="preserve">Andrew Murray </w:t>
      </w:r>
      <w:r w:rsidR="00A9206F">
        <w:rPr>
          <w:rFonts w:ascii="Times New Roman" w:eastAsia="Times New Roman" w:hAnsi="Times New Roman" w:cs="Times New Roman"/>
          <w:sz w:val="24"/>
          <w:lang w:val="en-GB"/>
        </w:rPr>
        <w:t xml:space="preserve">even </w:t>
      </w:r>
      <w:r w:rsidR="00A22842">
        <w:rPr>
          <w:rFonts w:ascii="Times New Roman" w:eastAsia="Times New Roman" w:hAnsi="Times New Roman" w:cs="Times New Roman"/>
          <w:sz w:val="24"/>
          <w:lang w:val="en-GB"/>
        </w:rPr>
        <w:t>notes that “[p]</w:t>
      </w:r>
      <w:proofErr w:type="spellStart"/>
      <w:r w:rsidR="00A22842">
        <w:rPr>
          <w:rFonts w:ascii="Times New Roman" w:eastAsia="Times New Roman" w:hAnsi="Times New Roman" w:cs="Times New Roman"/>
          <w:sz w:val="24"/>
          <w:lang w:val="en-GB"/>
        </w:rPr>
        <w:t>eople</w:t>
      </w:r>
      <w:proofErr w:type="spellEnd"/>
      <w:r w:rsidR="00A22842">
        <w:rPr>
          <w:rFonts w:ascii="Times New Roman" w:eastAsia="Times New Roman" w:hAnsi="Times New Roman" w:cs="Times New Roman"/>
          <w:sz w:val="24"/>
          <w:lang w:val="en-GB"/>
        </w:rPr>
        <w:t xml:space="preserve"> treat SNPs [social networking providers] </w:t>
      </w:r>
      <w:r w:rsidR="00A22842">
        <w:rPr>
          <w:rFonts w:ascii="Times New Roman" w:eastAsia="Times New Roman" w:hAnsi="Times New Roman" w:cs="Times New Roman"/>
          <w:sz w:val="24"/>
          <w:lang w:val="en-GB"/>
        </w:rPr>
        <w:lastRenderedPageBreak/>
        <w:t>like private conversations and do all the things they normally would in private discussion with friends”.</w:t>
      </w:r>
      <w:r w:rsidR="00A22842">
        <w:rPr>
          <w:rStyle w:val="FootnoteReference"/>
          <w:rFonts w:ascii="Times New Roman" w:eastAsia="Times New Roman" w:hAnsi="Times New Roman" w:cs="Times New Roman"/>
          <w:sz w:val="24"/>
          <w:lang w:val="en-GB"/>
        </w:rPr>
        <w:footnoteReference w:id="21"/>
      </w:r>
      <w:r w:rsidR="00A22842">
        <w:rPr>
          <w:rFonts w:ascii="Times New Roman" w:eastAsia="Times New Roman" w:hAnsi="Times New Roman" w:cs="Times New Roman"/>
          <w:sz w:val="24"/>
          <w:lang w:val="en-GB"/>
        </w:rPr>
        <w:t xml:space="preserve"> </w:t>
      </w:r>
      <w:r w:rsidR="005030DE">
        <w:rPr>
          <w:rFonts w:ascii="Times New Roman" w:hAnsi="Times New Roman" w:cs="Times New Roman"/>
          <w:sz w:val="24"/>
          <w:lang w:val="en-GB"/>
        </w:rPr>
        <w:t xml:space="preserve">Indeed, </w:t>
      </w:r>
      <w:r w:rsidR="00A9206F">
        <w:rPr>
          <w:rFonts w:ascii="Times New Roman" w:hAnsi="Times New Roman" w:cs="Times New Roman"/>
          <w:sz w:val="24"/>
          <w:lang w:val="en-GB"/>
        </w:rPr>
        <w:t>there is little doubt that the online world is “entirely real”</w:t>
      </w:r>
      <w:r w:rsidR="00A9206F" w:rsidRPr="00A9206F">
        <w:rPr>
          <w:rStyle w:val="FootnoteReference"/>
          <w:rFonts w:ascii="Times New Roman" w:hAnsi="Times New Roman" w:cs="Times New Roman"/>
          <w:sz w:val="24"/>
          <w:lang w:val="en-GB"/>
        </w:rPr>
        <w:t xml:space="preserve"> </w:t>
      </w:r>
      <w:r w:rsidR="00A9206F">
        <w:rPr>
          <w:rStyle w:val="FootnoteReference"/>
          <w:rFonts w:ascii="Times New Roman" w:hAnsi="Times New Roman" w:cs="Times New Roman"/>
          <w:sz w:val="24"/>
          <w:lang w:val="en-GB"/>
        </w:rPr>
        <w:footnoteReference w:id="22"/>
      </w:r>
      <w:r w:rsidR="00A9206F">
        <w:rPr>
          <w:rFonts w:ascii="Times New Roman" w:hAnsi="Times New Roman" w:cs="Times New Roman"/>
          <w:sz w:val="24"/>
          <w:lang w:val="en-GB"/>
        </w:rPr>
        <w:t xml:space="preserve">; so real that many activities </w:t>
      </w:r>
      <w:r w:rsidR="00CC6D6E">
        <w:rPr>
          <w:rFonts w:ascii="Times New Roman" w:hAnsi="Times New Roman" w:cs="Times New Roman"/>
          <w:sz w:val="24"/>
          <w:lang w:val="en-GB"/>
        </w:rPr>
        <w:t xml:space="preserve">previously </w:t>
      </w:r>
      <w:r w:rsidR="00A9206F">
        <w:rPr>
          <w:rFonts w:ascii="Times New Roman" w:hAnsi="Times New Roman" w:cs="Times New Roman"/>
          <w:sz w:val="24"/>
          <w:lang w:val="en-GB"/>
        </w:rPr>
        <w:t xml:space="preserve">performed offline (dating, shopping, even </w:t>
      </w:r>
      <w:r w:rsidR="0076352A">
        <w:rPr>
          <w:rFonts w:ascii="Times New Roman" w:hAnsi="Times New Roman" w:cs="Times New Roman"/>
          <w:sz w:val="24"/>
          <w:lang w:val="en-GB"/>
        </w:rPr>
        <w:t xml:space="preserve">getting an </w:t>
      </w:r>
      <w:r w:rsidR="00A9206F">
        <w:rPr>
          <w:rFonts w:ascii="Times New Roman" w:hAnsi="Times New Roman" w:cs="Times New Roman"/>
          <w:sz w:val="24"/>
          <w:lang w:val="en-GB"/>
        </w:rPr>
        <w:t xml:space="preserve">education) can now be performed online. Yet </w:t>
      </w:r>
      <w:r w:rsidR="00166210">
        <w:rPr>
          <w:rFonts w:ascii="Times New Roman" w:hAnsi="Times New Roman" w:cs="Times New Roman"/>
          <w:sz w:val="24"/>
          <w:lang w:val="en-GB"/>
        </w:rPr>
        <w:t xml:space="preserve">the </w:t>
      </w:r>
      <w:r w:rsidR="00CC6D6E">
        <w:rPr>
          <w:rFonts w:ascii="Times New Roman" w:hAnsi="Times New Roman" w:cs="Times New Roman"/>
          <w:sz w:val="24"/>
          <w:lang w:val="en-GB"/>
        </w:rPr>
        <w:t xml:space="preserve">newfound </w:t>
      </w:r>
      <w:r w:rsidR="00166210">
        <w:rPr>
          <w:rFonts w:ascii="Times New Roman" w:hAnsi="Times New Roman" w:cs="Times New Roman"/>
          <w:sz w:val="24"/>
          <w:lang w:val="en-GB"/>
        </w:rPr>
        <w:t xml:space="preserve">harmony between </w:t>
      </w:r>
      <w:r w:rsidR="00CC6D6E">
        <w:rPr>
          <w:rFonts w:ascii="Times New Roman" w:hAnsi="Times New Roman" w:cs="Times New Roman"/>
          <w:sz w:val="24"/>
          <w:lang w:val="en-GB"/>
        </w:rPr>
        <w:t>online/offline activities</w:t>
      </w:r>
      <w:r w:rsidR="00A9206F">
        <w:rPr>
          <w:rFonts w:ascii="Times New Roman" w:hAnsi="Times New Roman" w:cs="Times New Roman"/>
          <w:sz w:val="24"/>
          <w:lang w:val="en-GB"/>
        </w:rPr>
        <w:t xml:space="preserve"> </w:t>
      </w:r>
      <w:r w:rsidR="00142B99">
        <w:rPr>
          <w:rFonts w:ascii="Times New Roman" w:hAnsi="Times New Roman" w:cs="Times New Roman"/>
          <w:sz w:val="24"/>
          <w:lang w:val="en-GB"/>
        </w:rPr>
        <w:t xml:space="preserve">is often at odds with </w:t>
      </w:r>
      <w:r w:rsidR="0076352A">
        <w:rPr>
          <w:rFonts w:ascii="Times New Roman" w:hAnsi="Times New Roman" w:cs="Times New Roman"/>
          <w:sz w:val="24"/>
          <w:lang w:val="en-GB"/>
        </w:rPr>
        <w:t>the distinct behavioural differences seen online, as opposed to offline.</w:t>
      </w:r>
    </w:p>
    <w:p w14:paraId="3221ADB4" w14:textId="77E0324B" w:rsidR="00886FA9" w:rsidRPr="00C27342" w:rsidRDefault="00FE042F" w:rsidP="009F08D2">
      <w:pPr>
        <w:spacing w:after="200"/>
        <w:jc w:val="both"/>
        <w:rPr>
          <w:rFonts w:ascii="Times New Roman" w:hAnsi="Times New Roman" w:cs="Times New Roman"/>
          <w:color w:val="000000" w:themeColor="text1"/>
          <w:sz w:val="24"/>
          <w:szCs w:val="22"/>
          <w:lang w:val="en-GB"/>
        </w:rPr>
      </w:pPr>
      <w:r>
        <w:rPr>
          <w:rFonts w:ascii="Times New Roman" w:hAnsi="Times New Roman" w:cs="Times New Roman"/>
          <w:color w:val="000000" w:themeColor="text1"/>
          <w:sz w:val="24"/>
          <w:szCs w:val="22"/>
          <w:lang w:val="en-GB"/>
        </w:rPr>
        <w:t xml:space="preserve">It is also important to understand the cognitive aspects of these developments, which again are not </w:t>
      </w:r>
      <w:r w:rsidR="00C016E1">
        <w:rPr>
          <w:rFonts w:ascii="Times New Roman" w:hAnsi="Times New Roman" w:cs="Times New Roman"/>
          <w:color w:val="000000" w:themeColor="text1"/>
          <w:sz w:val="24"/>
          <w:szCs w:val="22"/>
          <w:lang w:val="en-GB"/>
        </w:rPr>
        <w:t>necessarily</w:t>
      </w:r>
      <w:r>
        <w:rPr>
          <w:rFonts w:ascii="Times New Roman" w:hAnsi="Times New Roman" w:cs="Times New Roman"/>
          <w:color w:val="000000" w:themeColor="text1"/>
          <w:sz w:val="24"/>
          <w:szCs w:val="22"/>
          <w:lang w:val="en-GB"/>
        </w:rPr>
        <w:t xml:space="preserve"> matters of reckless character, but are fundamental human characteristics. </w:t>
      </w:r>
      <w:r w:rsidR="00A9206F">
        <w:rPr>
          <w:rFonts w:ascii="Times New Roman" w:hAnsi="Times New Roman" w:cs="Times New Roman"/>
          <w:sz w:val="24"/>
          <w:lang w:val="en-GB"/>
        </w:rPr>
        <w:t>A</w:t>
      </w:r>
      <w:r w:rsidR="00A32128">
        <w:rPr>
          <w:rFonts w:ascii="Times New Roman" w:hAnsi="Times New Roman" w:cs="Times New Roman"/>
          <w:sz w:val="24"/>
          <w:lang w:val="en-GB"/>
        </w:rPr>
        <w:t>lthough they may be becoming more intertwined as technology advances,</w:t>
      </w:r>
      <w:r w:rsidR="00A32128" w:rsidRPr="000803A0">
        <w:rPr>
          <w:rFonts w:ascii="Times New Roman" w:hAnsi="Times New Roman" w:cs="Times New Roman"/>
          <w:sz w:val="24"/>
          <w:lang w:val="en-GB"/>
        </w:rPr>
        <w:t xml:space="preserve"> </w:t>
      </w:r>
      <w:r w:rsidR="00707528" w:rsidRPr="000803A0">
        <w:rPr>
          <w:rFonts w:ascii="Times New Roman" w:hAnsi="Times New Roman" w:cs="Times New Roman"/>
          <w:sz w:val="24"/>
          <w:lang w:val="en-GB"/>
        </w:rPr>
        <w:t xml:space="preserve">there is a </w:t>
      </w:r>
      <w:r w:rsidR="00A32128">
        <w:rPr>
          <w:rFonts w:ascii="Times New Roman" w:hAnsi="Times New Roman" w:cs="Times New Roman"/>
          <w:sz w:val="24"/>
          <w:lang w:val="en-GB"/>
        </w:rPr>
        <w:t xml:space="preserve">sufficiently </w:t>
      </w:r>
      <w:r w:rsidR="00707528" w:rsidRPr="000803A0">
        <w:rPr>
          <w:rFonts w:ascii="Times New Roman" w:hAnsi="Times New Roman" w:cs="Times New Roman"/>
          <w:sz w:val="24"/>
          <w:lang w:val="en-GB"/>
        </w:rPr>
        <w:t xml:space="preserve">strong case against </w:t>
      </w:r>
      <w:r w:rsidR="00A32128">
        <w:rPr>
          <w:rFonts w:ascii="Times New Roman" w:hAnsi="Times New Roman" w:cs="Times New Roman"/>
          <w:sz w:val="24"/>
          <w:lang w:val="en-GB"/>
        </w:rPr>
        <w:t>the</w:t>
      </w:r>
      <w:r w:rsidR="00707528" w:rsidRPr="000803A0">
        <w:rPr>
          <w:rFonts w:ascii="Times New Roman" w:hAnsi="Times New Roman" w:cs="Times New Roman"/>
          <w:sz w:val="24"/>
          <w:lang w:val="en-GB"/>
        </w:rPr>
        <w:t xml:space="preserve"> presumption that the physical and virtual worlds mimic one another. </w:t>
      </w:r>
      <w:r w:rsidR="005120A6">
        <w:rPr>
          <w:rFonts w:ascii="Times New Roman" w:hAnsi="Times New Roman" w:cs="Times New Roman"/>
          <w:sz w:val="24"/>
          <w:lang w:val="en-GB"/>
        </w:rPr>
        <w:t>T</w:t>
      </w:r>
      <w:r w:rsidR="00707528" w:rsidRPr="000803A0">
        <w:rPr>
          <w:rFonts w:ascii="Times New Roman" w:hAnsi="Times New Roman" w:cs="Times New Roman"/>
          <w:sz w:val="24"/>
          <w:lang w:val="en-GB"/>
        </w:rPr>
        <w:t xml:space="preserve">he online disinhibition effect, </w:t>
      </w:r>
      <w:r w:rsidR="00847A38">
        <w:rPr>
          <w:rFonts w:ascii="Times New Roman" w:hAnsi="Times New Roman" w:cs="Times New Roman"/>
          <w:sz w:val="24"/>
          <w:lang w:val="en-GB"/>
        </w:rPr>
        <w:t>in</w:t>
      </w:r>
      <w:r w:rsidR="003F2270">
        <w:rPr>
          <w:rFonts w:ascii="Times New Roman" w:hAnsi="Times New Roman" w:cs="Times New Roman"/>
          <w:sz w:val="24"/>
          <w:lang w:val="en-GB"/>
        </w:rPr>
        <w:t xml:space="preserve">cluding </w:t>
      </w:r>
      <w:r w:rsidR="007E5349">
        <w:rPr>
          <w:rFonts w:ascii="Times New Roman" w:hAnsi="Times New Roman" w:cs="Times New Roman"/>
          <w:sz w:val="24"/>
          <w:lang w:val="en-GB"/>
        </w:rPr>
        <w:t xml:space="preserve">but also </w:t>
      </w:r>
      <w:r w:rsidR="007E5349" w:rsidRPr="00C27342">
        <w:rPr>
          <w:rFonts w:ascii="Times New Roman" w:hAnsi="Times New Roman" w:cs="Times New Roman"/>
          <w:i/>
          <w:sz w:val="24"/>
          <w:lang w:val="en-GB"/>
        </w:rPr>
        <w:t>beyond</w:t>
      </w:r>
      <w:r w:rsidR="007E5349">
        <w:rPr>
          <w:rFonts w:ascii="Times New Roman" w:hAnsi="Times New Roman" w:cs="Times New Roman"/>
          <w:sz w:val="24"/>
          <w:lang w:val="en-GB"/>
        </w:rPr>
        <w:t xml:space="preserve"> </w:t>
      </w:r>
      <w:r w:rsidR="003F2270">
        <w:rPr>
          <w:rFonts w:ascii="Times New Roman" w:hAnsi="Times New Roman" w:cs="Times New Roman"/>
          <w:sz w:val="24"/>
          <w:lang w:val="en-GB"/>
        </w:rPr>
        <w:t xml:space="preserve">the important aspect of </w:t>
      </w:r>
      <w:r w:rsidR="00847A38">
        <w:rPr>
          <w:rFonts w:ascii="Times New Roman" w:hAnsi="Times New Roman" w:cs="Times New Roman"/>
          <w:sz w:val="24"/>
          <w:lang w:val="en-GB"/>
        </w:rPr>
        <w:t>anonymity</w:t>
      </w:r>
      <w:r w:rsidR="00707528" w:rsidRPr="000803A0">
        <w:rPr>
          <w:rFonts w:ascii="Times New Roman" w:hAnsi="Times New Roman" w:cs="Times New Roman"/>
          <w:sz w:val="24"/>
          <w:lang w:val="en-GB"/>
        </w:rPr>
        <w:t xml:space="preserve">, provides evidence </w:t>
      </w:r>
      <w:r w:rsidR="00850AD5" w:rsidRPr="00850AD5">
        <w:rPr>
          <w:rFonts w:ascii="Times New Roman" w:hAnsi="Times New Roman" w:cs="Times New Roman"/>
          <w:sz w:val="24"/>
          <w:lang w:val="en-GB"/>
        </w:rPr>
        <w:t xml:space="preserve">that there are </w:t>
      </w:r>
      <w:r w:rsidR="00707528" w:rsidRPr="000803A0">
        <w:rPr>
          <w:rFonts w:ascii="Times New Roman" w:hAnsi="Times New Roman" w:cs="Times New Roman"/>
          <w:sz w:val="24"/>
          <w:lang w:val="en-GB"/>
        </w:rPr>
        <w:t>distinct behavioural patterns and norms exhibited online. There are also fundamental differences in the mechanisms people use to establish online an</w:t>
      </w:r>
      <w:r w:rsidR="00FA3E89">
        <w:rPr>
          <w:rFonts w:ascii="Times New Roman" w:hAnsi="Times New Roman" w:cs="Times New Roman"/>
          <w:sz w:val="24"/>
          <w:lang w:val="en-GB"/>
        </w:rPr>
        <w:t xml:space="preserve">d offline trust. </w:t>
      </w:r>
    </w:p>
    <w:p w14:paraId="567C9732" w14:textId="359E18C0" w:rsidR="007E5349" w:rsidRDefault="00182211" w:rsidP="009F08D2">
      <w:pPr>
        <w:spacing w:after="200"/>
        <w:jc w:val="both"/>
        <w:rPr>
          <w:rFonts w:ascii="Times New Roman" w:eastAsia="Times New Roman" w:hAnsi="Times New Roman" w:cs="Times New Roman"/>
          <w:sz w:val="24"/>
          <w:lang w:val="en-GB"/>
        </w:rPr>
      </w:pPr>
      <w:r>
        <w:rPr>
          <w:rFonts w:ascii="Times New Roman" w:eastAsia="Times New Roman" w:hAnsi="Times New Roman" w:cs="Times New Roman"/>
          <w:sz w:val="24"/>
          <w:szCs w:val="24"/>
          <w:lang w:val="en-GB"/>
        </w:rPr>
        <w:t>Initial</w:t>
      </w:r>
      <w:r w:rsidR="00FD4C4E" w:rsidRPr="00EF4624">
        <w:rPr>
          <w:rFonts w:ascii="Times New Roman" w:eastAsia="Times New Roman" w:hAnsi="Times New Roman" w:cs="Times New Roman"/>
          <w:sz w:val="24"/>
          <w:szCs w:val="24"/>
          <w:lang w:val="en-GB"/>
        </w:rPr>
        <w:t xml:space="preserve"> research focused on human-computer interaction as a relationship between human and machine.</w:t>
      </w:r>
      <w:r w:rsidR="00FD4C4E" w:rsidRPr="00EF4624">
        <w:rPr>
          <w:rStyle w:val="FootnoteReference"/>
          <w:rFonts w:ascii="Times New Roman" w:eastAsia="Times New Roman" w:hAnsi="Times New Roman" w:cs="Times New Roman"/>
          <w:sz w:val="24"/>
          <w:szCs w:val="24"/>
          <w:lang w:val="en-GB"/>
        </w:rPr>
        <w:footnoteReference w:id="23"/>
      </w:r>
      <w:r w:rsidR="00FD4C4E" w:rsidRPr="00EF4624">
        <w:rPr>
          <w:rFonts w:ascii="Times New Roman" w:eastAsia="Times New Roman" w:hAnsi="Times New Roman" w:cs="Times New Roman"/>
          <w:sz w:val="24"/>
          <w:szCs w:val="24"/>
          <w:lang w:val="en-GB"/>
        </w:rPr>
        <w:t xml:space="preserve"> Now, with the omnipresence </w:t>
      </w:r>
      <w:r>
        <w:rPr>
          <w:rFonts w:ascii="Times New Roman" w:eastAsia="Times New Roman" w:hAnsi="Times New Roman" w:cs="Times New Roman"/>
          <w:sz w:val="24"/>
          <w:szCs w:val="24"/>
          <w:lang w:val="en-GB"/>
        </w:rPr>
        <w:t xml:space="preserve">(in most developed nations) </w:t>
      </w:r>
      <w:r w:rsidR="00FD4C4E" w:rsidRPr="00EF4624">
        <w:rPr>
          <w:rFonts w:ascii="Times New Roman" w:eastAsia="Times New Roman" w:hAnsi="Times New Roman" w:cs="Times New Roman"/>
          <w:sz w:val="24"/>
          <w:szCs w:val="24"/>
          <w:lang w:val="en-GB"/>
        </w:rPr>
        <w:t xml:space="preserve">of the internet and social media, research is focusing on the machine as being </w:t>
      </w:r>
      <w:r w:rsidR="00B8035C">
        <w:rPr>
          <w:rFonts w:ascii="Times New Roman" w:eastAsia="Times New Roman" w:hAnsi="Times New Roman" w:cs="Times New Roman"/>
          <w:sz w:val="24"/>
          <w:szCs w:val="24"/>
          <w:lang w:val="en-GB"/>
        </w:rPr>
        <w:t>an intermediary</w:t>
      </w:r>
      <w:r w:rsidR="00440B89">
        <w:rPr>
          <w:rFonts w:ascii="Times New Roman" w:eastAsia="Times New Roman" w:hAnsi="Times New Roman" w:cs="Times New Roman"/>
          <w:sz w:val="24"/>
          <w:szCs w:val="24"/>
          <w:lang w:val="en-GB"/>
        </w:rPr>
        <w:t>, as</w:t>
      </w:r>
      <w:r w:rsidR="00FD4C4E" w:rsidRPr="00EF4624">
        <w:rPr>
          <w:rFonts w:ascii="Times New Roman" w:eastAsia="Times New Roman" w:hAnsi="Times New Roman" w:cs="Times New Roman"/>
          <w:sz w:val="24"/>
          <w:szCs w:val="24"/>
          <w:lang w:val="en-GB"/>
        </w:rPr>
        <w:t xml:space="preserve"> </w:t>
      </w:r>
      <w:r w:rsidR="00440B89">
        <w:rPr>
          <w:rFonts w:ascii="Times New Roman" w:eastAsia="Times New Roman" w:hAnsi="Times New Roman" w:cs="Times New Roman"/>
          <w:sz w:val="24"/>
          <w:szCs w:val="24"/>
          <w:lang w:val="en-GB"/>
        </w:rPr>
        <w:t xml:space="preserve">the physical and virtual </w:t>
      </w:r>
      <w:r w:rsidR="00FD4C4E" w:rsidRPr="00EF4624">
        <w:rPr>
          <w:rFonts w:ascii="Times New Roman" w:eastAsia="Times New Roman" w:hAnsi="Times New Roman" w:cs="Times New Roman"/>
          <w:sz w:val="24"/>
          <w:szCs w:val="24"/>
          <w:lang w:val="en-GB"/>
        </w:rPr>
        <w:t>worlds</w:t>
      </w:r>
      <w:r w:rsidR="00440B89">
        <w:rPr>
          <w:rFonts w:ascii="Times New Roman" w:eastAsia="Times New Roman" w:hAnsi="Times New Roman" w:cs="Times New Roman"/>
          <w:sz w:val="24"/>
          <w:szCs w:val="24"/>
          <w:lang w:val="en-GB"/>
        </w:rPr>
        <w:t xml:space="preserve"> gradually blend into one another</w:t>
      </w:r>
      <w:r w:rsidR="00FD4C4E" w:rsidRPr="00EF4624">
        <w:rPr>
          <w:rFonts w:ascii="Times New Roman" w:eastAsia="Times New Roman" w:hAnsi="Times New Roman" w:cs="Times New Roman"/>
          <w:sz w:val="24"/>
          <w:szCs w:val="24"/>
          <w:lang w:val="en-GB"/>
        </w:rPr>
        <w:t xml:space="preserve">. </w:t>
      </w:r>
      <w:r w:rsidR="002A2EED">
        <w:rPr>
          <w:rFonts w:ascii="Times New Roman" w:eastAsia="Times New Roman" w:hAnsi="Times New Roman" w:cs="Times New Roman"/>
          <w:sz w:val="24"/>
          <w:lang w:val="en-GB"/>
        </w:rPr>
        <w:t>Yet o</w:t>
      </w:r>
      <w:r w:rsidR="00C27342">
        <w:rPr>
          <w:rFonts w:ascii="Times New Roman" w:eastAsia="Times New Roman" w:hAnsi="Times New Roman" w:cs="Times New Roman"/>
          <w:sz w:val="24"/>
          <w:lang w:val="en-GB"/>
        </w:rPr>
        <w:t>ver the past two decades</w:t>
      </w:r>
      <w:r w:rsidR="00497CEC" w:rsidRPr="00EF4624">
        <w:rPr>
          <w:rFonts w:ascii="Times New Roman" w:eastAsia="Times New Roman" w:hAnsi="Times New Roman" w:cs="Times New Roman"/>
          <w:sz w:val="24"/>
          <w:lang w:val="en-GB"/>
        </w:rPr>
        <w:t xml:space="preserve"> a significant body of </w:t>
      </w:r>
      <w:r w:rsidR="00850AD5">
        <w:rPr>
          <w:rFonts w:ascii="Times New Roman" w:eastAsia="Times New Roman" w:hAnsi="Times New Roman" w:cs="Times New Roman"/>
          <w:sz w:val="24"/>
          <w:lang w:val="en-GB"/>
        </w:rPr>
        <w:t>empirical research</w:t>
      </w:r>
      <w:r w:rsidR="00497CEC" w:rsidRPr="00EF4624">
        <w:rPr>
          <w:rFonts w:ascii="Times New Roman" w:eastAsia="Times New Roman" w:hAnsi="Times New Roman" w:cs="Times New Roman"/>
          <w:sz w:val="24"/>
          <w:lang w:val="en-GB"/>
        </w:rPr>
        <w:t xml:space="preserve"> has found that people are more uninhibited online than in face-to-face communications.</w:t>
      </w:r>
      <w:r w:rsidR="00497CEC" w:rsidRPr="00EF4624">
        <w:rPr>
          <w:rStyle w:val="FootnoteReference"/>
          <w:rFonts w:ascii="Times New Roman" w:eastAsia="Times New Roman" w:hAnsi="Times New Roman" w:cs="Times New Roman"/>
          <w:sz w:val="24"/>
          <w:lang w:val="en-GB"/>
        </w:rPr>
        <w:footnoteReference w:id="24"/>
      </w:r>
      <w:r w:rsidR="00497CEC" w:rsidRPr="00EF4624">
        <w:rPr>
          <w:rFonts w:ascii="Times New Roman" w:eastAsia="Times New Roman" w:hAnsi="Times New Roman" w:cs="Times New Roman"/>
          <w:sz w:val="24"/>
          <w:lang w:val="en-GB"/>
        </w:rPr>
        <w:t xml:space="preserve"> </w:t>
      </w:r>
      <w:r w:rsidR="00372ABD">
        <w:rPr>
          <w:rFonts w:ascii="Times New Roman" w:eastAsia="Times New Roman" w:hAnsi="Times New Roman" w:cs="Times New Roman"/>
          <w:sz w:val="24"/>
          <w:lang w:val="en-GB"/>
        </w:rPr>
        <w:t>A</w:t>
      </w:r>
      <w:r w:rsidR="007E5349">
        <w:rPr>
          <w:rFonts w:ascii="Times New Roman" w:eastAsia="Times New Roman" w:hAnsi="Times New Roman" w:cs="Times New Roman"/>
          <w:sz w:val="24"/>
          <w:lang w:val="en-GB"/>
        </w:rPr>
        <w:t xml:space="preserve"> significant, if not disproportionate, part of the discussion regarding online speech revolves around the concept of “anonymity”, including </w:t>
      </w:r>
      <w:r w:rsidR="00C27342">
        <w:rPr>
          <w:rFonts w:ascii="Times New Roman" w:eastAsia="Times New Roman" w:hAnsi="Times New Roman" w:cs="Times New Roman"/>
          <w:sz w:val="24"/>
          <w:lang w:val="en-GB"/>
        </w:rPr>
        <w:t>extensive discussion</w:t>
      </w:r>
      <w:r w:rsidR="00104548">
        <w:rPr>
          <w:rFonts w:ascii="Times New Roman" w:eastAsia="Times New Roman" w:hAnsi="Times New Roman" w:cs="Times New Roman"/>
          <w:sz w:val="24"/>
          <w:lang w:val="en-GB"/>
        </w:rPr>
        <w:t xml:space="preserve"> about </w:t>
      </w:r>
      <w:r w:rsidR="007E5349">
        <w:rPr>
          <w:rFonts w:ascii="Times New Roman" w:eastAsia="Times New Roman" w:hAnsi="Times New Roman" w:cs="Times New Roman"/>
          <w:sz w:val="24"/>
          <w:lang w:val="en-GB"/>
        </w:rPr>
        <w:t>how it should be dealt with by the courts.</w:t>
      </w:r>
      <w:r w:rsidR="00104548">
        <w:rPr>
          <w:rStyle w:val="FootnoteReference"/>
          <w:rFonts w:ascii="Times New Roman" w:eastAsia="Times New Roman" w:hAnsi="Times New Roman" w:cs="Times New Roman"/>
          <w:sz w:val="24"/>
          <w:lang w:val="en-GB"/>
        </w:rPr>
        <w:footnoteReference w:id="25"/>
      </w:r>
      <w:r w:rsidR="007E5349">
        <w:rPr>
          <w:rFonts w:ascii="Times New Roman" w:eastAsia="Times New Roman" w:hAnsi="Times New Roman" w:cs="Times New Roman"/>
          <w:sz w:val="24"/>
          <w:lang w:val="en-GB"/>
        </w:rPr>
        <w:t xml:space="preserve"> </w:t>
      </w:r>
      <w:r w:rsidR="00104548">
        <w:rPr>
          <w:rFonts w:ascii="Times New Roman" w:eastAsia="Times New Roman" w:hAnsi="Times New Roman" w:cs="Times New Roman"/>
          <w:sz w:val="24"/>
          <w:lang w:val="en-GB"/>
        </w:rPr>
        <w:t xml:space="preserve">Many </w:t>
      </w:r>
      <w:r w:rsidR="007E5349">
        <w:rPr>
          <w:rFonts w:ascii="Times New Roman" w:eastAsia="Times New Roman" w:hAnsi="Times New Roman" w:cs="Times New Roman"/>
          <w:sz w:val="24"/>
          <w:lang w:val="en-GB"/>
        </w:rPr>
        <w:t xml:space="preserve">commentators believe this to be the driving factor behind </w:t>
      </w:r>
      <w:r w:rsidR="00DA3285">
        <w:rPr>
          <w:rFonts w:ascii="Times New Roman" w:eastAsia="Times New Roman" w:hAnsi="Times New Roman" w:cs="Times New Roman"/>
          <w:sz w:val="24"/>
          <w:lang w:val="en-GB"/>
        </w:rPr>
        <w:t>toxic</w:t>
      </w:r>
      <w:r w:rsidR="007E5349">
        <w:rPr>
          <w:rFonts w:ascii="Times New Roman" w:eastAsia="Times New Roman" w:hAnsi="Times New Roman" w:cs="Times New Roman"/>
          <w:sz w:val="24"/>
          <w:lang w:val="en-GB"/>
        </w:rPr>
        <w:t xml:space="preserve"> </w:t>
      </w:r>
      <w:r w:rsidR="00C779F3">
        <w:rPr>
          <w:rFonts w:ascii="Times New Roman" w:eastAsia="Times New Roman" w:hAnsi="Times New Roman" w:cs="Times New Roman"/>
          <w:sz w:val="24"/>
          <w:lang w:val="en-GB"/>
        </w:rPr>
        <w:t>(</w:t>
      </w:r>
      <w:r w:rsidR="00DA3285">
        <w:rPr>
          <w:rFonts w:ascii="Times New Roman" w:eastAsia="Times New Roman" w:hAnsi="Times New Roman" w:cs="Times New Roman"/>
          <w:sz w:val="24"/>
          <w:lang w:val="en-GB"/>
        </w:rPr>
        <w:t>internet</w:t>
      </w:r>
      <w:r w:rsidR="00C779F3">
        <w:rPr>
          <w:rFonts w:ascii="Times New Roman" w:eastAsia="Times New Roman" w:hAnsi="Times New Roman" w:cs="Times New Roman"/>
          <w:sz w:val="24"/>
          <w:lang w:val="en-GB"/>
        </w:rPr>
        <w:t>)</w:t>
      </w:r>
      <w:r w:rsidR="00DA3285">
        <w:rPr>
          <w:rFonts w:ascii="Times New Roman" w:eastAsia="Times New Roman" w:hAnsi="Times New Roman" w:cs="Times New Roman"/>
          <w:sz w:val="24"/>
          <w:lang w:val="en-GB"/>
        </w:rPr>
        <w:t xml:space="preserve"> </w:t>
      </w:r>
      <w:r w:rsidR="007E5349">
        <w:rPr>
          <w:rFonts w:ascii="Times New Roman" w:eastAsia="Times New Roman" w:hAnsi="Times New Roman" w:cs="Times New Roman"/>
          <w:sz w:val="24"/>
          <w:lang w:val="en-GB"/>
        </w:rPr>
        <w:t xml:space="preserve">disinhibition. </w:t>
      </w:r>
      <w:r w:rsidR="00947D73">
        <w:rPr>
          <w:rFonts w:ascii="Times New Roman" w:eastAsia="Times New Roman" w:hAnsi="Times New Roman" w:cs="Times New Roman"/>
          <w:sz w:val="24"/>
          <w:lang w:val="en-GB"/>
        </w:rPr>
        <w:t>I</w:t>
      </w:r>
      <w:r w:rsidR="00104548">
        <w:rPr>
          <w:rFonts w:ascii="Times New Roman" w:eastAsia="Times New Roman" w:hAnsi="Times New Roman" w:cs="Times New Roman"/>
          <w:sz w:val="24"/>
          <w:lang w:val="en-GB"/>
        </w:rPr>
        <w:t xml:space="preserve"> disagree, and hope to provide more context to this important discussion. </w:t>
      </w:r>
    </w:p>
    <w:p w14:paraId="24A0AA66" w14:textId="71CAA19D" w:rsidR="00497CEC" w:rsidRDefault="00104548" w:rsidP="009F08D2">
      <w:pPr>
        <w:spacing w:after="20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A distinct “disinhibition effect”, outside the parameters of anonymity, has been found by many. </w:t>
      </w:r>
      <w:r w:rsidR="00850AD5" w:rsidRPr="00DD5ADA">
        <w:rPr>
          <w:rFonts w:ascii="Times New Roman" w:eastAsia="Times New Roman" w:hAnsi="Times New Roman" w:cs="Times New Roman"/>
          <w:sz w:val="24"/>
          <w:lang w:val="en-GB"/>
        </w:rPr>
        <w:t>Gustavo</w:t>
      </w:r>
      <w:r w:rsidR="00850AD5">
        <w:rPr>
          <w:rFonts w:ascii="Times New Roman" w:eastAsia="Times New Roman" w:hAnsi="Times New Roman" w:cs="Times New Roman"/>
          <w:sz w:val="24"/>
          <w:lang w:val="en-GB"/>
        </w:rPr>
        <w:t xml:space="preserve"> </w:t>
      </w:r>
      <w:proofErr w:type="spellStart"/>
      <w:r w:rsidR="00497CEC" w:rsidRPr="00EF4624">
        <w:rPr>
          <w:rFonts w:ascii="Times New Roman" w:eastAsia="Times New Roman" w:hAnsi="Times New Roman" w:cs="Times New Roman"/>
          <w:sz w:val="24"/>
          <w:lang w:val="en-GB"/>
        </w:rPr>
        <w:t>Mesch</w:t>
      </w:r>
      <w:proofErr w:type="spellEnd"/>
      <w:r w:rsidR="00497CEC" w:rsidRPr="00EF4624">
        <w:rPr>
          <w:rFonts w:ascii="Times New Roman" w:eastAsia="Times New Roman" w:hAnsi="Times New Roman" w:cs="Times New Roman"/>
          <w:sz w:val="24"/>
          <w:lang w:val="en-GB"/>
        </w:rPr>
        <w:t xml:space="preserve"> and </w:t>
      </w:r>
      <w:r w:rsidR="00850AD5" w:rsidRPr="00DD5ADA">
        <w:rPr>
          <w:rFonts w:ascii="Times New Roman" w:eastAsia="Times New Roman" w:hAnsi="Times New Roman" w:cs="Times New Roman"/>
          <w:sz w:val="24"/>
          <w:lang w:val="en-GB"/>
        </w:rPr>
        <w:t>Guy</w:t>
      </w:r>
      <w:r w:rsidR="00850AD5">
        <w:rPr>
          <w:rFonts w:ascii="Times New Roman" w:eastAsia="Times New Roman" w:hAnsi="Times New Roman" w:cs="Times New Roman"/>
          <w:sz w:val="24"/>
          <w:lang w:val="en-GB"/>
        </w:rPr>
        <w:t xml:space="preserve"> </w:t>
      </w:r>
      <w:proofErr w:type="spellStart"/>
      <w:r w:rsidR="00497CEC" w:rsidRPr="00EF4624">
        <w:rPr>
          <w:rFonts w:ascii="Times New Roman" w:eastAsia="Times New Roman" w:hAnsi="Times New Roman" w:cs="Times New Roman"/>
          <w:sz w:val="24"/>
          <w:lang w:val="en-GB"/>
        </w:rPr>
        <w:t>Beker</w:t>
      </w:r>
      <w:proofErr w:type="spellEnd"/>
      <w:r w:rsidR="00497CEC" w:rsidRPr="00EF4624">
        <w:rPr>
          <w:rFonts w:ascii="Times New Roman" w:eastAsia="Times New Roman" w:hAnsi="Times New Roman" w:cs="Times New Roman"/>
          <w:sz w:val="24"/>
          <w:lang w:val="en-GB"/>
        </w:rPr>
        <w:t xml:space="preserve"> conclude that </w:t>
      </w:r>
      <w:r w:rsidR="006464D3">
        <w:rPr>
          <w:rFonts w:ascii="Times New Roman" w:eastAsia="Times New Roman" w:hAnsi="Times New Roman" w:cs="Times New Roman"/>
          <w:sz w:val="24"/>
          <w:lang w:val="en-GB"/>
        </w:rPr>
        <w:t>“</w:t>
      </w:r>
      <w:r w:rsidR="00497CEC" w:rsidRPr="00EF4624">
        <w:rPr>
          <w:rFonts w:ascii="Times New Roman" w:eastAsia="Times New Roman" w:hAnsi="Times New Roman" w:cs="Times New Roman"/>
          <w:sz w:val="24"/>
          <w:lang w:val="en-GB"/>
        </w:rPr>
        <w:t xml:space="preserve">it appears that the tendency to disclose more personal information online is not restricted to communication purposes and is common in any online </w:t>
      </w:r>
      <w:proofErr w:type="spellStart"/>
      <w:r w:rsidR="00497CEC" w:rsidRPr="00EF4624">
        <w:rPr>
          <w:rFonts w:ascii="Times New Roman" w:eastAsia="Times New Roman" w:hAnsi="Times New Roman" w:cs="Times New Roman"/>
          <w:sz w:val="24"/>
          <w:lang w:val="en-GB"/>
        </w:rPr>
        <w:t>behavior</w:t>
      </w:r>
      <w:bookmarkStart w:id="4" w:name="_Ref402557524"/>
      <w:proofErr w:type="spellEnd"/>
      <w:r w:rsidR="009A5083">
        <w:rPr>
          <w:rFonts w:ascii="Times New Roman" w:eastAsia="Times New Roman" w:hAnsi="Times New Roman" w:cs="Times New Roman"/>
          <w:sz w:val="24"/>
          <w:lang w:val="en-GB"/>
        </w:rPr>
        <w:t>”</w:t>
      </w:r>
      <w:r w:rsidR="00ED5A92">
        <w:rPr>
          <w:rFonts w:ascii="Times New Roman" w:eastAsia="Times New Roman" w:hAnsi="Times New Roman" w:cs="Times New Roman"/>
          <w:sz w:val="24"/>
          <w:lang w:val="en-GB"/>
        </w:rPr>
        <w:t>.</w:t>
      </w:r>
      <w:r w:rsidR="00497CEC" w:rsidRPr="00EF4624">
        <w:rPr>
          <w:rStyle w:val="FootnoteReference"/>
          <w:rFonts w:ascii="Times New Roman" w:eastAsia="Times New Roman" w:hAnsi="Times New Roman" w:cs="Times New Roman"/>
          <w:sz w:val="24"/>
          <w:lang w:val="en-GB"/>
        </w:rPr>
        <w:footnoteReference w:id="26"/>
      </w:r>
      <w:bookmarkEnd w:id="4"/>
      <w:r w:rsidR="00497CEC" w:rsidRPr="00EF4624">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R</w:t>
      </w:r>
      <w:r w:rsidR="006464D3">
        <w:rPr>
          <w:rFonts w:ascii="Times New Roman" w:eastAsia="Times New Roman" w:hAnsi="Times New Roman" w:cs="Times New Roman"/>
          <w:sz w:val="24"/>
          <w:lang w:val="en-GB"/>
        </w:rPr>
        <w:t xml:space="preserve">esearchers and journalists </w:t>
      </w:r>
      <w:r>
        <w:rPr>
          <w:rFonts w:ascii="Times New Roman" w:eastAsia="Times New Roman" w:hAnsi="Times New Roman" w:cs="Times New Roman"/>
          <w:sz w:val="24"/>
          <w:lang w:val="en-GB"/>
        </w:rPr>
        <w:t xml:space="preserve">often </w:t>
      </w:r>
      <w:r w:rsidR="006464D3">
        <w:rPr>
          <w:rFonts w:ascii="Times New Roman" w:eastAsia="Times New Roman" w:hAnsi="Times New Roman" w:cs="Times New Roman"/>
          <w:sz w:val="24"/>
          <w:lang w:val="en-GB"/>
        </w:rPr>
        <w:t xml:space="preserve">refer to </w:t>
      </w:r>
      <w:r w:rsidR="00207B76">
        <w:rPr>
          <w:rFonts w:ascii="Times New Roman" w:eastAsia="Times New Roman" w:hAnsi="Times New Roman" w:cs="Times New Roman"/>
          <w:sz w:val="24"/>
          <w:lang w:val="en-GB"/>
        </w:rPr>
        <w:t xml:space="preserve">this </w:t>
      </w:r>
      <w:r w:rsidR="006464D3">
        <w:rPr>
          <w:rFonts w:ascii="Times New Roman" w:eastAsia="Times New Roman" w:hAnsi="Times New Roman" w:cs="Times New Roman"/>
          <w:sz w:val="24"/>
          <w:lang w:val="en-GB"/>
        </w:rPr>
        <w:t xml:space="preserve">as </w:t>
      </w:r>
      <w:r w:rsidR="00207B76">
        <w:rPr>
          <w:rFonts w:ascii="Times New Roman" w:eastAsia="Times New Roman" w:hAnsi="Times New Roman" w:cs="Times New Roman"/>
          <w:sz w:val="24"/>
          <w:lang w:val="en-GB"/>
        </w:rPr>
        <w:t>the “</w:t>
      </w:r>
      <w:proofErr w:type="spellStart"/>
      <w:r w:rsidR="00207B76">
        <w:rPr>
          <w:rFonts w:ascii="Times New Roman" w:eastAsia="Times New Roman" w:hAnsi="Times New Roman" w:cs="Times New Roman"/>
          <w:sz w:val="24"/>
          <w:lang w:val="en-GB"/>
        </w:rPr>
        <w:t>Gyges</w:t>
      </w:r>
      <w:proofErr w:type="spellEnd"/>
      <w:r w:rsidR="00207B76">
        <w:rPr>
          <w:rFonts w:ascii="Times New Roman" w:eastAsia="Times New Roman" w:hAnsi="Times New Roman" w:cs="Times New Roman"/>
          <w:sz w:val="24"/>
          <w:lang w:val="en-GB"/>
        </w:rPr>
        <w:t xml:space="preserve"> effect”. </w:t>
      </w:r>
      <w:r w:rsidR="00497CEC" w:rsidRPr="00EF4624">
        <w:rPr>
          <w:rFonts w:ascii="Times New Roman" w:eastAsia="Times New Roman" w:hAnsi="Times New Roman" w:cs="Times New Roman"/>
          <w:sz w:val="24"/>
          <w:lang w:val="en-GB"/>
        </w:rPr>
        <w:t>Such evidence has been found in a range of studies examining chat rooms, survey responses, emailing and many other situations.</w:t>
      </w:r>
      <w:r w:rsidR="00497CEC" w:rsidRPr="00EF4624">
        <w:rPr>
          <w:rStyle w:val="FootnoteReference"/>
          <w:rFonts w:ascii="Times New Roman" w:eastAsia="Times New Roman" w:hAnsi="Times New Roman" w:cs="Times New Roman"/>
          <w:sz w:val="24"/>
          <w:lang w:val="en-GB"/>
        </w:rPr>
        <w:footnoteReference w:id="27"/>
      </w:r>
      <w:r w:rsidR="00497CEC" w:rsidRPr="00EF4624">
        <w:rPr>
          <w:rFonts w:ascii="Times New Roman" w:eastAsia="Times New Roman" w:hAnsi="Times New Roman" w:cs="Times New Roman"/>
          <w:sz w:val="24"/>
          <w:lang w:val="en-GB"/>
        </w:rPr>
        <w:t xml:space="preserve"> Some users have even reported an </w:t>
      </w:r>
      <w:r w:rsidR="006464D3">
        <w:rPr>
          <w:rFonts w:ascii="Times New Roman" w:eastAsia="Times New Roman" w:hAnsi="Times New Roman" w:cs="Times New Roman"/>
          <w:sz w:val="24"/>
          <w:lang w:val="en-GB"/>
        </w:rPr>
        <w:t>“</w:t>
      </w:r>
      <w:r w:rsidR="00497CEC" w:rsidRPr="00EF4624">
        <w:rPr>
          <w:rFonts w:ascii="Times New Roman" w:eastAsia="Times New Roman" w:hAnsi="Times New Roman" w:cs="Times New Roman"/>
          <w:sz w:val="24"/>
          <w:lang w:val="en-GB"/>
        </w:rPr>
        <w:t>online self</w:t>
      </w:r>
      <w:r w:rsidR="006464D3">
        <w:rPr>
          <w:rFonts w:ascii="Times New Roman" w:eastAsia="Times New Roman" w:hAnsi="Times New Roman" w:cs="Times New Roman"/>
          <w:sz w:val="24"/>
          <w:lang w:val="en-GB"/>
        </w:rPr>
        <w:t>”</w:t>
      </w:r>
      <w:r w:rsidR="00497CEC" w:rsidRPr="00EF4624">
        <w:rPr>
          <w:rFonts w:ascii="Times New Roman" w:eastAsia="Times New Roman" w:hAnsi="Times New Roman" w:cs="Times New Roman"/>
          <w:sz w:val="24"/>
          <w:lang w:val="en-GB"/>
        </w:rPr>
        <w:t xml:space="preserve"> and an </w:t>
      </w:r>
      <w:r w:rsidR="006464D3">
        <w:rPr>
          <w:rFonts w:ascii="Times New Roman" w:eastAsia="Times New Roman" w:hAnsi="Times New Roman" w:cs="Times New Roman"/>
          <w:sz w:val="24"/>
          <w:lang w:val="en-GB"/>
        </w:rPr>
        <w:t>“</w:t>
      </w:r>
      <w:r w:rsidR="00497CEC" w:rsidRPr="00EF4624">
        <w:rPr>
          <w:rFonts w:ascii="Times New Roman" w:eastAsia="Times New Roman" w:hAnsi="Times New Roman" w:cs="Times New Roman"/>
          <w:sz w:val="24"/>
          <w:lang w:val="en-GB"/>
        </w:rPr>
        <w:t>offline self</w:t>
      </w:r>
      <w:r w:rsidR="006464D3">
        <w:rPr>
          <w:rFonts w:ascii="Times New Roman" w:eastAsia="Times New Roman" w:hAnsi="Times New Roman" w:cs="Times New Roman"/>
          <w:sz w:val="24"/>
          <w:lang w:val="en-GB"/>
        </w:rPr>
        <w:t>”</w:t>
      </w:r>
      <w:r w:rsidR="00497CEC" w:rsidRPr="00EF4624">
        <w:rPr>
          <w:rFonts w:ascii="Times New Roman" w:eastAsia="Times New Roman" w:hAnsi="Times New Roman" w:cs="Times New Roman"/>
          <w:sz w:val="24"/>
          <w:lang w:val="en-GB"/>
        </w:rPr>
        <w:t xml:space="preserve">, </w:t>
      </w:r>
      <w:r w:rsidR="00497CEC" w:rsidRPr="00EF4624">
        <w:rPr>
          <w:rFonts w:ascii="Times New Roman" w:eastAsia="Times New Roman" w:hAnsi="Times New Roman" w:cs="Times New Roman"/>
          <w:sz w:val="24"/>
          <w:lang w:val="en-GB"/>
        </w:rPr>
        <w:lastRenderedPageBreak/>
        <w:t>maintain</w:t>
      </w:r>
      <w:r w:rsidR="006464D3">
        <w:rPr>
          <w:rFonts w:ascii="Times New Roman" w:eastAsia="Times New Roman" w:hAnsi="Times New Roman" w:cs="Times New Roman"/>
          <w:sz w:val="24"/>
          <w:lang w:val="en-GB"/>
        </w:rPr>
        <w:t>ing</w:t>
      </w:r>
      <w:r w:rsidR="00497CEC" w:rsidRPr="00EF4624">
        <w:rPr>
          <w:rFonts w:ascii="Times New Roman" w:eastAsia="Times New Roman" w:hAnsi="Times New Roman" w:cs="Times New Roman"/>
          <w:sz w:val="24"/>
          <w:lang w:val="en-GB"/>
        </w:rPr>
        <w:t xml:space="preserve"> that these iterations are vastly different from one another.</w:t>
      </w:r>
      <w:bookmarkStart w:id="5" w:name="_Ref402557570"/>
      <w:r w:rsidR="00497CEC" w:rsidRPr="00EF4624">
        <w:rPr>
          <w:rStyle w:val="FootnoteReference"/>
          <w:rFonts w:ascii="Times New Roman" w:eastAsia="Times New Roman" w:hAnsi="Times New Roman" w:cs="Times New Roman"/>
          <w:sz w:val="24"/>
          <w:lang w:val="en-GB"/>
        </w:rPr>
        <w:footnoteReference w:id="28"/>
      </w:r>
      <w:bookmarkEnd w:id="5"/>
      <w:r w:rsidR="00497CEC" w:rsidRPr="00EF4624">
        <w:rPr>
          <w:rFonts w:ascii="Times New Roman" w:eastAsia="Times New Roman" w:hAnsi="Times New Roman" w:cs="Times New Roman"/>
          <w:sz w:val="24"/>
          <w:lang w:val="en-GB"/>
        </w:rPr>
        <w:t xml:space="preserve"> Others believe the norms and values of the offline world do not transfer to the online world.</w:t>
      </w:r>
      <w:r w:rsidR="00DF59A9">
        <w:rPr>
          <w:rStyle w:val="FootnoteReference"/>
          <w:rFonts w:ascii="Times New Roman" w:eastAsia="Times New Roman" w:hAnsi="Times New Roman" w:cs="Times New Roman"/>
          <w:sz w:val="24"/>
          <w:lang w:val="en-GB"/>
        </w:rPr>
        <w:footnoteReference w:id="29"/>
      </w:r>
      <w:r w:rsidR="00B51DE7">
        <w:rPr>
          <w:rFonts w:ascii="Times New Roman" w:eastAsia="Times New Roman" w:hAnsi="Times New Roman" w:cs="Times New Roman"/>
          <w:sz w:val="24"/>
          <w:lang w:val="en-GB"/>
        </w:rPr>
        <w:t xml:space="preserve"> </w:t>
      </w:r>
      <w:proofErr w:type="spellStart"/>
      <w:r w:rsidR="00EF6BFD" w:rsidRPr="00DD5ADA">
        <w:rPr>
          <w:rFonts w:ascii="Times New Roman" w:eastAsia="Times New Roman" w:hAnsi="Times New Roman" w:cs="Times New Roman"/>
          <w:sz w:val="24"/>
          <w:lang w:val="en-GB"/>
        </w:rPr>
        <w:t>Azy</w:t>
      </w:r>
      <w:proofErr w:type="spellEnd"/>
      <w:r w:rsidR="00EF6BFD">
        <w:rPr>
          <w:rFonts w:ascii="Times New Roman" w:eastAsia="Times New Roman" w:hAnsi="Times New Roman" w:cs="Times New Roman"/>
          <w:sz w:val="24"/>
          <w:lang w:val="en-GB"/>
        </w:rPr>
        <w:t xml:space="preserve"> </w:t>
      </w:r>
      <w:r w:rsidR="00497CEC" w:rsidRPr="00EF4624">
        <w:rPr>
          <w:rFonts w:ascii="Times New Roman" w:eastAsia="Times New Roman" w:hAnsi="Times New Roman" w:cs="Times New Roman"/>
          <w:sz w:val="24"/>
          <w:lang w:val="en-GB"/>
        </w:rPr>
        <w:t xml:space="preserve">Barak and </w:t>
      </w:r>
      <w:proofErr w:type="spellStart"/>
      <w:r w:rsidR="00EF6BFD" w:rsidRPr="00DD5ADA">
        <w:rPr>
          <w:rFonts w:ascii="Times New Roman" w:eastAsia="Times New Roman" w:hAnsi="Times New Roman" w:cs="Times New Roman"/>
          <w:sz w:val="24"/>
          <w:lang w:val="en-GB"/>
        </w:rPr>
        <w:t>Liat</w:t>
      </w:r>
      <w:proofErr w:type="spellEnd"/>
      <w:r w:rsidR="00EF6BFD">
        <w:rPr>
          <w:rFonts w:ascii="Times New Roman" w:eastAsia="Times New Roman" w:hAnsi="Times New Roman" w:cs="Times New Roman"/>
          <w:sz w:val="24"/>
          <w:lang w:val="en-GB"/>
        </w:rPr>
        <w:t xml:space="preserve"> </w:t>
      </w:r>
      <w:r w:rsidR="00497CEC" w:rsidRPr="00EF4624">
        <w:rPr>
          <w:rFonts w:ascii="Times New Roman" w:eastAsia="Times New Roman" w:hAnsi="Times New Roman" w:cs="Times New Roman"/>
          <w:sz w:val="24"/>
          <w:lang w:val="en-GB"/>
        </w:rPr>
        <w:t xml:space="preserve">Hen observe: </w:t>
      </w:r>
    </w:p>
    <w:p w14:paraId="2F7257F9" w14:textId="1B04B38A" w:rsidR="00497CEC" w:rsidRPr="00FA444C" w:rsidRDefault="00497CEC" w:rsidP="000B4E1F">
      <w:pPr>
        <w:spacing w:after="200"/>
        <w:ind w:left="720"/>
        <w:jc w:val="both"/>
        <w:rPr>
          <w:rFonts w:ascii="Times New Roman" w:eastAsia="Times New Roman" w:hAnsi="Times New Roman" w:cs="Times New Roman"/>
          <w:sz w:val="24"/>
          <w:lang w:val="en-GB"/>
        </w:rPr>
      </w:pPr>
      <w:r w:rsidRPr="00FA444C">
        <w:rPr>
          <w:rFonts w:ascii="Times New Roman" w:eastAsia="Times New Roman" w:hAnsi="Times New Roman" w:cs="Times New Roman"/>
          <w:sz w:val="24"/>
          <w:lang w:val="en-GB"/>
        </w:rPr>
        <w:t xml:space="preserve">The online disinhibition effect is assumed to be a product of several psychological factors that operate in cyberspace and have a great impact on people’s </w:t>
      </w:r>
      <w:proofErr w:type="spellStart"/>
      <w:r w:rsidRPr="00FA444C">
        <w:rPr>
          <w:rFonts w:ascii="Times New Roman" w:eastAsia="Times New Roman" w:hAnsi="Times New Roman" w:cs="Times New Roman"/>
          <w:sz w:val="24"/>
          <w:lang w:val="en-GB"/>
        </w:rPr>
        <w:t>behavior</w:t>
      </w:r>
      <w:proofErr w:type="spellEnd"/>
      <w:r w:rsidRPr="00FA444C">
        <w:rPr>
          <w:rFonts w:ascii="Times New Roman" w:eastAsia="Times New Roman" w:hAnsi="Times New Roman" w:cs="Times New Roman"/>
          <w:sz w:val="24"/>
          <w:lang w:val="en-GB"/>
        </w:rPr>
        <w:t xml:space="preserve">. The main factors are considered to be anonymity, invisibility, lack of eye contact, neutralization of people’s status, </w:t>
      </w:r>
      <w:proofErr w:type="spellStart"/>
      <w:r w:rsidRPr="00FA444C">
        <w:rPr>
          <w:rFonts w:ascii="Times New Roman" w:eastAsia="Times New Roman" w:hAnsi="Times New Roman" w:cs="Times New Roman"/>
          <w:sz w:val="24"/>
          <w:lang w:val="en-GB"/>
        </w:rPr>
        <w:t>asynchronicity</w:t>
      </w:r>
      <w:proofErr w:type="spellEnd"/>
      <w:r w:rsidRPr="00FA444C">
        <w:rPr>
          <w:rFonts w:ascii="Times New Roman" w:eastAsia="Times New Roman" w:hAnsi="Times New Roman" w:cs="Times New Roman"/>
          <w:sz w:val="24"/>
          <w:lang w:val="en-GB"/>
        </w:rPr>
        <w:t xml:space="preserve"> as a major road block of communication, and </w:t>
      </w:r>
      <w:proofErr w:type="spellStart"/>
      <w:r w:rsidRPr="00FA444C">
        <w:rPr>
          <w:rFonts w:ascii="Times New Roman" w:eastAsia="Times New Roman" w:hAnsi="Times New Roman" w:cs="Times New Roman"/>
          <w:sz w:val="24"/>
          <w:lang w:val="en-GB"/>
        </w:rPr>
        <w:t>textuality</w:t>
      </w:r>
      <w:proofErr w:type="spellEnd"/>
      <w:r w:rsidRPr="00FA444C">
        <w:rPr>
          <w:rFonts w:ascii="Times New Roman" w:eastAsia="Times New Roman" w:hAnsi="Times New Roman" w:cs="Times New Roman"/>
          <w:sz w:val="24"/>
          <w:lang w:val="en-GB"/>
        </w:rPr>
        <w:t xml:space="preserve"> of communication. As a result of these factors, expressed dynamically but whose relative powers and directions are still to be empirically determined, an individual goes through a disinhibition process, whereby </w:t>
      </w:r>
      <w:proofErr w:type="spellStart"/>
      <w:r w:rsidRPr="00FA444C">
        <w:rPr>
          <w:rFonts w:ascii="Times New Roman" w:eastAsia="Times New Roman" w:hAnsi="Times New Roman" w:cs="Times New Roman"/>
          <w:sz w:val="24"/>
          <w:lang w:val="en-GB"/>
        </w:rPr>
        <w:t>behaviors</w:t>
      </w:r>
      <w:proofErr w:type="spellEnd"/>
      <w:r w:rsidRPr="00FA444C">
        <w:rPr>
          <w:rFonts w:ascii="Times New Roman" w:eastAsia="Times New Roman" w:hAnsi="Times New Roman" w:cs="Times New Roman"/>
          <w:sz w:val="24"/>
          <w:lang w:val="en-GB"/>
        </w:rPr>
        <w:t xml:space="preserve"> (including verbal expressions) not normally displayed in the physical environment, or not as intensively or prevalently, are expressed and become more frequent on the Internet.</w:t>
      </w:r>
      <w:bookmarkStart w:id="6" w:name="_Ref402557685"/>
      <w:r w:rsidRPr="00FA444C">
        <w:rPr>
          <w:rStyle w:val="FootnoteReference"/>
          <w:rFonts w:ascii="Times New Roman" w:eastAsia="Times New Roman" w:hAnsi="Times New Roman" w:cs="Times New Roman"/>
          <w:sz w:val="24"/>
          <w:lang w:val="en-GB"/>
        </w:rPr>
        <w:footnoteReference w:id="30"/>
      </w:r>
      <w:bookmarkEnd w:id="6"/>
      <w:r w:rsidRPr="00FA444C">
        <w:rPr>
          <w:rFonts w:ascii="Times New Roman" w:eastAsia="Times New Roman" w:hAnsi="Times New Roman" w:cs="Times New Roman"/>
          <w:sz w:val="24"/>
          <w:lang w:val="en-GB"/>
        </w:rPr>
        <w:t xml:space="preserve"> </w:t>
      </w:r>
    </w:p>
    <w:p w14:paraId="001C227A" w14:textId="3B8A3A63" w:rsidR="00497CEC" w:rsidRPr="00BA0E31" w:rsidRDefault="00FC7FE3" w:rsidP="009F08D2">
      <w:pPr>
        <w:spacing w:after="200"/>
        <w:jc w:val="both"/>
        <w:rPr>
          <w:rFonts w:ascii="Times New Roman" w:eastAsia="Times New Roman" w:hAnsi="Times New Roman" w:cs="Times New Roman"/>
          <w:sz w:val="24"/>
          <w:lang w:val="en-GB"/>
        </w:rPr>
      </w:pPr>
      <w:proofErr w:type="spellStart"/>
      <w:r w:rsidRPr="00BA0E31">
        <w:rPr>
          <w:rFonts w:ascii="Times New Roman" w:eastAsia="Times New Roman" w:hAnsi="Times New Roman" w:cs="Times New Roman"/>
          <w:sz w:val="24"/>
          <w:lang w:val="en-GB"/>
        </w:rPr>
        <w:t>Microblogging</w:t>
      </w:r>
      <w:proofErr w:type="spellEnd"/>
      <w:r w:rsidRPr="00BA0E31">
        <w:rPr>
          <w:rFonts w:ascii="Times New Roman" w:eastAsia="Times New Roman" w:hAnsi="Times New Roman" w:cs="Times New Roman"/>
          <w:sz w:val="24"/>
          <w:lang w:val="en-GB"/>
        </w:rPr>
        <w:t xml:space="preserve"> s</w:t>
      </w:r>
      <w:r w:rsidR="00497CEC" w:rsidRPr="00BA0E31">
        <w:rPr>
          <w:rFonts w:ascii="Times New Roman" w:eastAsia="Times New Roman" w:hAnsi="Times New Roman" w:cs="Times New Roman"/>
          <w:sz w:val="24"/>
          <w:lang w:val="en-GB"/>
        </w:rPr>
        <w:t>ocial media in particular</w:t>
      </w:r>
      <w:r w:rsidR="00081AE0">
        <w:rPr>
          <w:rFonts w:ascii="Times New Roman" w:eastAsia="Times New Roman" w:hAnsi="Times New Roman" w:cs="Times New Roman"/>
          <w:sz w:val="24"/>
          <w:lang w:val="en-GB"/>
        </w:rPr>
        <w:t xml:space="preserve"> has received a large amount of criticism regarding its potentially toxic effects</w:t>
      </w:r>
      <w:r w:rsidR="00497CEC" w:rsidRPr="00BA0E31">
        <w:rPr>
          <w:rFonts w:ascii="Times New Roman" w:eastAsia="Times New Roman" w:hAnsi="Times New Roman" w:cs="Times New Roman"/>
          <w:sz w:val="24"/>
          <w:lang w:val="en-GB"/>
        </w:rPr>
        <w:t xml:space="preserve">. A prominent example of this was the reaction to Caroline </w:t>
      </w:r>
      <w:proofErr w:type="spellStart"/>
      <w:r w:rsidR="00497CEC" w:rsidRPr="00BA0E31">
        <w:rPr>
          <w:rFonts w:ascii="Times New Roman" w:eastAsia="Times New Roman" w:hAnsi="Times New Roman" w:cs="Times New Roman"/>
          <w:sz w:val="24"/>
          <w:lang w:val="en-GB"/>
        </w:rPr>
        <w:t>Criado</w:t>
      </w:r>
      <w:proofErr w:type="spellEnd"/>
      <w:r w:rsidR="00497CEC" w:rsidRPr="00BA0E31">
        <w:rPr>
          <w:rFonts w:ascii="Times New Roman" w:eastAsia="Times New Roman" w:hAnsi="Times New Roman" w:cs="Times New Roman"/>
          <w:sz w:val="24"/>
          <w:lang w:val="en-GB"/>
        </w:rPr>
        <w:t>-Perez and MP Ste</w:t>
      </w:r>
      <w:r w:rsidR="00182211">
        <w:rPr>
          <w:rFonts w:ascii="Times New Roman" w:eastAsia="Times New Roman" w:hAnsi="Times New Roman" w:cs="Times New Roman"/>
          <w:sz w:val="24"/>
          <w:lang w:val="en-GB"/>
        </w:rPr>
        <w:t>l</w:t>
      </w:r>
      <w:r w:rsidR="00497CEC" w:rsidRPr="00BA0E31">
        <w:rPr>
          <w:rFonts w:ascii="Times New Roman" w:eastAsia="Times New Roman" w:hAnsi="Times New Roman" w:cs="Times New Roman"/>
          <w:sz w:val="24"/>
          <w:lang w:val="en-GB"/>
        </w:rPr>
        <w:t xml:space="preserve">la Creasy as regards women on British bank notes. </w:t>
      </w:r>
      <w:proofErr w:type="spellStart"/>
      <w:r w:rsidR="00497CEC" w:rsidRPr="00BA0E31">
        <w:rPr>
          <w:rFonts w:ascii="Times New Roman" w:eastAsia="Times New Roman" w:hAnsi="Times New Roman" w:cs="Times New Roman"/>
          <w:sz w:val="24"/>
          <w:lang w:val="en-GB"/>
        </w:rPr>
        <w:t>Criado</w:t>
      </w:r>
      <w:proofErr w:type="spellEnd"/>
      <w:r w:rsidR="00497CEC" w:rsidRPr="00BA0E31">
        <w:rPr>
          <w:rFonts w:ascii="Times New Roman" w:eastAsia="Times New Roman" w:hAnsi="Times New Roman" w:cs="Times New Roman"/>
          <w:sz w:val="24"/>
          <w:lang w:val="en-GB"/>
        </w:rPr>
        <w:t xml:space="preserve">-Perez’s successful campaign was met with overwhelming hostility, in which users reacted negatively and sometimes violently: </w:t>
      </w:r>
      <w:r w:rsidR="00182211">
        <w:rPr>
          <w:rFonts w:ascii="Times New Roman" w:eastAsia="Times New Roman" w:hAnsi="Times New Roman" w:cs="Times New Roman"/>
          <w:sz w:val="24"/>
          <w:lang w:val="en-GB"/>
        </w:rPr>
        <w:t>some made</w:t>
      </w:r>
      <w:r w:rsidR="00497CEC" w:rsidRPr="00BA0E31">
        <w:rPr>
          <w:rFonts w:ascii="Times New Roman" w:eastAsia="Times New Roman" w:hAnsi="Times New Roman" w:cs="Times New Roman"/>
          <w:sz w:val="24"/>
          <w:lang w:val="en-GB"/>
        </w:rPr>
        <w:t xml:space="preserve"> rape threats </w:t>
      </w:r>
      <w:r w:rsidR="00DF166F">
        <w:rPr>
          <w:rFonts w:ascii="Times New Roman" w:eastAsia="Times New Roman" w:hAnsi="Times New Roman" w:cs="Times New Roman"/>
          <w:sz w:val="24"/>
          <w:lang w:val="en-GB"/>
        </w:rPr>
        <w:t>while</w:t>
      </w:r>
      <w:r w:rsidR="00182211">
        <w:rPr>
          <w:rFonts w:ascii="Times New Roman" w:eastAsia="Times New Roman" w:hAnsi="Times New Roman" w:cs="Times New Roman"/>
          <w:sz w:val="24"/>
          <w:lang w:val="en-GB"/>
        </w:rPr>
        <w:t xml:space="preserve"> others </w:t>
      </w:r>
      <w:r w:rsidR="00497CEC" w:rsidRPr="00BA0E31">
        <w:rPr>
          <w:rFonts w:ascii="Times New Roman" w:eastAsia="Times New Roman" w:hAnsi="Times New Roman" w:cs="Times New Roman"/>
          <w:sz w:val="24"/>
          <w:lang w:val="en-GB"/>
        </w:rPr>
        <w:t xml:space="preserve">were </w:t>
      </w:r>
      <w:r w:rsidR="00DF166F">
        <w:rPr>
          <w:rFonts w:ascii="Times New Roman" w:eastAsia="Times New Roman" w:hAnsi="Times New Roman" w:cs="Times New Roman"/>
          <w:sz w:val="24"/>
          <w:lang w:val="en-GB"/>
        </w:rPr>
        <w:t xml:space="preserve">explicitly </w:t>
      </w:r>
      <w:r w:rsidR="00497CEC" w:rsidRPr="00BA0E31">
        <w:rPr>
          <w:rFonts w:ascii="Times New Roman" w:eastAsia="Times New Roman" w:hAnsi="Times New Roman" w:cs="Times New Roman"/>
          <w:sz w:val="24"/>
          <w:lang w:val="en-GB"/>
        </w:rPr>
        <w:t>misogynistic.</w:t>
      </w:r>
      <w:r w:rsidR="00497CEC" w:rsidRPr="00BA0E31">
        <w:rPr>
          <w:rStyle w:val="FootnoteReference"/>
          <w:rFonts w:ascii="Times New Roman" w:eastAsia="Times New Roman" w:hAnsi="Times New Roman" w:cs="Times New Roman"/>
          <w:sz w:val="24"/>
          <w:lang w:val="en-GB"/>
        </w:rPr>
        <w:footnoteReference w:id="31"/>
      </w:r>
      <w:r w:rsidR="00497CEC" w:rsidRPr="00BA0E31">
        <w:rPr>
          <w:rFonts w:ascii="Times New Roman" w:eastAsia="Times New Roman" w:hAnsi="Times New Roman" w:cs="Times New Roman"/>
          <w:sz w:val="24"/>
          <w:lang w:val="en-GB"/>
        </w:rPr>
        <w:t xml:space="preserve"> After Creasy defended </w:t>
      </w:r>
      <w:proofErr w:type="spellStart"/>
      <w:r w:rsidR="00497CEC" w:rsidRPr="00BA0E31">
        <w:rPr>
          <w:rFonts w:ascii="Times New Roman" w:eastAsia="Times New Roman" w:hAnsi="Times New Roman" w:cs="Times New Roman"/>
          <w:sz w:val="24"/>
          <w:lang w:val="en-GB"/>
        </w:rPr>
        <w:t>Criado</w:t>
      </w:r>
      <w:proofErr w:type="spellEnd"/>
      <w:r w:rsidR="00497CEC" w:rsidRPr="00BA0E31">
        <w:rPr>
          <w:rFonts w:ascii="Times New Roman" w:eastAsia="Times New Roman" w:hAnsi="Times New Roman" w:cs="Times New Roman"/>
          <w:sz w:val="24"/>
          <w:lang w:val="en-GB"/>
        </w:rPr>
        <w:t>-Perez, she was met with similar threats</w:t>
      </w:r>
      <w:r w:rsidR="00182211">
        <w:rPr>
          <w:rFonts w:ascii="Times New Roman" w:eastAsia="Times New Roman" w:hAnsi="Times New Roman" w:cs="Times New Roman"/>
          <w:sz w:val="24"/>
          <w:lang w:val="en-GB"/>
        </w:rPr>
        <w:t xml:space="preserve">, </w:t>
      </w:r>
      <w:r w:rsidR="00665D37">
        <w:rPr>
          <w:rFonts w:ascii="Times New Roman" w:eastAsia="Times New Roman" w:hAnsi="Times New Roman" w:cs="Times New Roman"/>
          <w:sz w:val="24"/>
          <w:lang w:val="en-GB"/>
        </w:rPr>
        <w:t>even</w:t>
      </w:r>
      <w:r w:rsidR="00497CEC" w:rsidRPr="00BA0E31">
        <w:rPr>
          <w:rFonts w:ascii="Times New Roman" w:eastAsia="Times New Roman" w:hAnsi="Times New Roman" w:cs="Times New Roman"/>
          <w:sz w:val="24"/>
          <w:lang w:val="en-GB"/>
        </w:rPr>
        <w:t xml:space="preserve"> death threats. She </w:t>
      </w:r>
      <w:r w:rsidR="00182211">
        <w:rPr>
          <w:rFonts w:ascii="Times New Roman" w:eastAsia="Times New Roman" w:hAnsi="Times New Roman" w:cs="Times New Roman"/>
          <w:sz w:val="24"/>
          <w:lang w:val="en-GB"/>
        </w:rPr>
        <w:t>was sent</w:t>
      </w:r>
      <w:r w:rsidR="00497CEC" w:rsidRPr="00BA0E31">
        <w:rPr>
          <w:rFonts w:ascii="Times New Roman" w:eastAsia="Times New Roman" w:hAnsi="Times New Roman" w:cs="Times New Roman"/>
          <w:sz w:val="24"/>
          <w:lang w:val="en-GB"/>
        </w:rPr>
        <w:t xml:space="preserve"> a </w:t>
      </w:r>
      <w:r w:rsidR="00497CEC" w:rsidRPr="00BA0E31">
        <w:rPr>
          <w:rFonts w:ascii="Times New Roman" w:hAnsi="Times New Roman" w:cs="Times New Roman"/>
          <w:sz w:val="24"/>
        </w:rPr>
        <w:t>picture</w:t>
      </w:r>
      <w:r w:rsidR="00497CEC" w:rsidRPr="00BA0E31">
        <w:rPr>
          <w:rFonts w:ascii="Times New Roman" w:eastAsia="Times New Roman" w:hAnsi="Times New Roman" w:cs="Times New Roman"/>
          <w:sz w:val="24"/>
          <w:lang w:val="en-GB"/>
        </w:rPr>
        <w:t xml:space="preserve"> of a masked man brandishing a knife, and also received threats that she was going to be beheaded.</w:t>
      </w:r>
      <w:r w:rsidR="00497CEC" w:rsidRPr="00BA0E31">
        <w:rPr>
          <w:rStyle w:val="FootnoteReference"/>
          <w:rFonts w:ascii="Times New Roman" w:eastAsia="Times New Roman" w:hAnsi="Times New Roman" w:cs="Times New Roman"/>
          <w:sz w:val="24"/>
          <w:lang w:val="en-GB"/>
        </w:rPr>
        <w:footnoteReference w:id="32"/>
      </w:r>
      <w:r w:rsidR="00497CEC" w:rsidRPr="00BA0E31">
        <w:rPr>
          <w:rFonts w:ascii="Times New Roman" w:eastAsia="Times New Roman" w:hAnsi="Times New Roman" w:cs="Times New Roman"/>
          <w:sz w:val="24"/>
          <w:lang w:val="en-GB"/>
        </w:rPr>
        <w:t xml:space="preserve"> Of course, none of these threats came from face to face communication; all were delivered </w:t>
      </w:r>
      <w:r w:rsidR="00E15FFC">
        <w:rPr>
          <w:rFonts w:ascii="Times New Roman" w:eastAsia="Times New Roman" w:hAnsi="Times New Roman" w:cs="Times New Roman"/>
          <w:sz w:val="24"/>
          <w:lang w:val="en-GB"/>
        </w:rPr>
        <w:t xml:space="preserve">pseudonymously </w:t>
      </w:r>
      <w:r w:rsidR="00497CEC" w:rsidRPr="00BA0E31">
        <w:rPr>
          <w:rFonts w:ascii="Times New Roman" w:eastAsia="Times New Roman" w:hAnsi="Times New Roman" w:cs="Times New Roman"/>
          <w:sz w:val="24"/>
          <w:lang w:val="en-GB"/>
        </w:rPr>
        <w:t xml:space="preserve">via Twitter. </w:t>
      </w:r>
      <w:r w:rsidR="004F300A">
        <w:rPr>
          <w:rFonts w:ascii="Times New Roman" w:eastAsia="Times New Roman" w:hAnsi="Times New Roman" w:cs="Times New Roman"/>
          <w:sz w:val="24"/>
          <w:lang w:val="en-GB"/>
        </w:rPr>
        <w:t xml:space="preserve">However such </w:t>
      </w:r>
      <w:r w:rsidR="00DA3285">
        <w:rPr>
          <w:rFonts w:ascii="Times New Roman" w:eastAsia="Times New Roman" w:hAnsi="Times New Roman" w:cs="Times New Roman"/>
          <w:sz w:val="24"/>
          <w:lang w:val="en-GB"/>
        </w:rPr>
        <w:t xml:space="preserve">toxic </w:t>
      </w:r>
      <w:r w:rsidR="004F300A">
        <w:rPr>
          <w:rFonts w:ascii="Times New Roman" w:eastAsia="Times New Roman" w:hAnsi="Times New Roman" w:cs="Times New Roman"/>
          <w:sz w:val="24"/>
          <w:lang w:val="en-GB"/>
        </w:rPr>
        <w:t xml:space="preserve">behaviour </w:t>
      </w:r>
      <w:r w:rsidR="00B51DE7">
        <w:rPr>
          <w:rFonts w:ascii="Times New Roman" w:eastAsia="Times New Roman" w:hAnsi="Times New Roman" w:cs="Times New Roman"/>
          <w:sz w:val="24"/>
          <w:lang w:val="en-GB"/>
        </w:rPr>
        <w:t>may</w:t>
      </w:r>
      <w:r w:rsidR="004F300A">
        <w:rPr>
          <w:rFonts w:ascii="Times New Roman" w:eastAsia="Times New Roman" w:hAnsi="Times New Roman" w:cs="Times New Roman"/>
          <w:sz w:val="24"/>
          <w:lang w:val="en-GB"/>
        </w:rPr>
        <w:t xml:space="preserve"> not arise </w:t>
      </w:r>
      <w:r w:rsidR="00B51DE7">
        <w:rPr>
          <w:rFonts w:ascii="Times New Roman" w:eastAsia="Times New Roman" w:hAnsi="Times New Roman" w:cs="Times New Roman"/>
          <w:sz w:val="24"/>
          <w:lang w:val="en-GB"/>
        </w:rPr>
        <w:t xml:space="preserve">merely </w:t>
      </w:r>
      <w:r w:rsidR="004F300A">
        <w:rPr>
          <w:rFonts w:ascii="Times New Roman" w:eastAsia="Times New Roman" w:hAnsi="Times New Roman" w:cs="Times New Roman"/>
          <w:sz w:val="24"/>
          <w:lang w:val="en-GB"/>
        </w:rPr>
        <w:t xml:space="preserve">because of </w:t>
      </w:r>
      <w:r w:rsidR="00DA3285">
        <w:rPr>
          <w:rFonts w:ascii="Times New Roman" w:eastAsia="Times New Roman" w:hAnsi="Times New Roman" w:cs="Times New Roman"/>
          <w:sz w:val="24"/>
          <w:lang w:val="en-GB"/>
        </w:rPr>
        <w:t xml:space="preserve">anonymity or </w:t>
      </w:r>
      <w:proofErr w:type="spellStart"/>
      <w:r w:rsidR="00DA3285">
        <w:rPr>
          <w:rFonts w:ascii="Times New Roman" w:eastAsia="Times New Roman" w:hAnsi="Times New Roman" w:cs="Times New Roman"/>
          <w:sz w:val="24"/>
          <w:lang w:val="en-GB"/>
        </w:rPr>
        <w:t>pseudoanonymity</w:t>
      </w:r>
      <w:proofErr w:type="spellEnd"/>
      <w:r w:rsidR="00DA3285">
        <w:rPr>
          <w:rFonts w:ascii="Times New Roman" w:eastAsia="Times New Roman" w:hAnsi="Times New Roman" w:cs="Times New Roman"/>
          <w:sz w:val="24"/>
          <w:lang w:val="en-GB"/>
        </w:rPr>
        <w:t xml:space="preserve">. For example, </w:t>
      </w:r>
      <w:proofErr w:type="spellStart"/>
      <w:r w:rsidR="00DA3285">
        <w:rPr>
          <w:rFonts w:ascii="Times New Roman" w:eastAsia="Times New Roman" w:hAnsi="Times New Roman" w:cs="Times New Roman"/>
          <w:sz w:val="24"/>
          <w:lang w:val="en-GB"/>
        </w:rPr>
        <w:t>Lapidot-Lefler</w:t>
      </w:r>
      <w:proofErr w:type="spellEnd"/>
      <w:r w:rsidR="00DA3285">
        <w:rPr>
          <w:rFonts w:ascii="Times New Roman" w:eastAsia="Times New Roman" w:hAnsi="Times New Roman" w:cs="Times New Roman"/>
          <w:sz w:val="24"/>
          <w:lang w:val="en-GB"/>
        </w:rPr>
        <w:t xml:space="preserve"> and Barak have </w:t>
      </w:r>
      <w:r w:rsidR="00912E50">
        <w:rPr>
          <w:rFonts w:ascii="Times New Roman" w:eastAsia="Times New Roman" w:hAnsi="Times New Roman" w:cs="Times New Roman"/>
          <w:sz w:val="24"/>
          <w:lang w:val="en-GB"/>
        </w:rPr>
        <w:t>found</w:t>
      </w:r>
      <w:r w:rsidR="00DA3285">
        <w:rPr>
          <w:rFonts w:ascii="Times New Roman" w:eastAsia="Times New Roman" w:hAnsi="Times New Roman" w:cs="Times New Roman"/>
          <w:sz w:val="24"/>
          <w:lang w:val="en-GB"/>
        </w:rPr>
        <w:t xml:space="preserve"> that </w:t>
      </w:r>
      <w:r w:rsidR="0008744C">
        <w:rPr>
          <w:rFonts w:ascii="Times New Roman" w:eastAsia="Times New Roman" w:hAnsi="Times New Roman" w:cs="Times New Roman"/>
          <w:sz w:val="24"/>
          <w:lang w:val="en-GB"/>
        </w:rPr>
        <w:t xml:space="preserve">a lack of </w:t>
      </w:r>
      <w:r w:rsidR="00DA3285">
        <w:rPr>
          <w:rFonts w:ascii="Times New Roman" w:eastAsia="Times New Roman" w:hAnsi="Times New Roman" w:cs="Times New Roman"/>
          <w:sz w:val="24"/>
          <w:lang w:val="en-GB"/>
        </w:rPr>
        <w:t>eye-contact, not anonymity or invisibility, was the “</w:t>
      </w:r>
      <w:r w:rsidR="00DA3285" w:rsidRPr="00DA3285">
        <w:rPr>
          <w:rFonts w:ascii="Times New Roman" w:eastAsia="Times New Roman" w:hAnsi="Times New Roman" w:cs="Times New Roman"/>
          <w:sz w:val="24"/>
          <w:lang w:val="en-GB"/>
        </w:rPr>
        <w:t>chief contributor to the negative</w:t>
      </w:r>
      <w:r w:rsidR="00DA3285">
        <w:rPr>
          <w:rFonts w:ascii="Times New Roman" w:eastAsia="Times New Roman" w:hAnsi="Times New Roman" w:cs="Times New Roman"/>
          <w:sz w:val="24"/>
          <w:lang w:val="en-GB"/>
        </w:rPr>
        <w:t xml:space="preserve"> [toxic]</w:t>
      </w:r>
      <w:r w:rsidR="00DA3285" w:rsidRPr="00DA3285">
        <w:rPr>
          <w:rFonts w:ascii="Times New Roman" w:eastAsia="Times New Roman" w:hAnsi="Times New Roman" w:cs="Times New Roman"/>
          <w:sz w:val="24"/>
          <w:lang w:val="en-GB"/>
        </w:rPr>
        <w:t xml:space="preserve"> effects of online disinhibition</w:t>
      </w:r>
      <w:r w:rsidR="00DA3285">
        <w:rPr>
          <w:rFonts w:ascii="Times New Roman" w:eastAsia="Times New Roman" w:hAnsi="Times New Roman" w:cs="Times New Roman"/>
          <w:sz w:val="24"/>
          <w:lang w:val="en-GB"/>
        </w:rPr>
        <w:t>”.</w:t>
      </w:r>
      <w:r w:rsidR="00DA3285">
        <w:rPr>
          <w:rStyle w:val="FootnoteReference"/>
          <w:rFonts w:ascii="Times New Roman" w:eastAsia="Times New Roman" w:hAnsi="Times New Roman" w:cs="Times New Roman"/>
          <w:sz w:val="24"/>
          <w:lang w:val="en-GB"/>
        </w:rPr>
        <w:footnoteReference w:id="33"/>
      </w:r>
      <w:r w:rsidR="00DA3285">
        <w:rPr>
          <w:rFonts w:ascii="Times New Roman" w:eastAsia="Times New Roman" w:hAnsi="Times New Roman" w:cs="Times New Roman"/>
          <w:sz w:val="24"/>
          <w:lang w:val="en-GB"/>
        </w:rPr>
        <w:t xml:space="preserve"> </w:t>
      </w:r>
      <w:r w:rsidR="00495D07">
        <w:rPr>
          <w:rFonts w:ascii="Times New Roman" w:eastAsia="Times New Roman" w:hAnsi="Times New Roman" w:cs="Times New Roman"/>
          <w:sz w:val="24"/>
          <w:lang w:val="en-GB"/>
        </w:rPr>
        <w:t xml:space="preserve">This further highlights that </w:t>
      </w:r>
      <w:r w:rsidR="0048476A">
        <w:rPr>
          <w:rFonts w:ascii="Times New Roman" w:eastAsia="Times New Roman" w:hAnsi="Times New Roman" w:cs="Times New Roman"/>
          <w:sz w:val="24"/>
          <w:lang w:val="en-GB"/>
        </w:rPr>
        <w:t xml:space="preserve">the </w:t>
      </w:r>
      <w:r w:rsidR="0048476A" w:rsidRPr="002D3DDD">
        <w:rPr>
          <w:rFonts w:ascii="Times New Roman" w:eastAsia="Times New Roman" w:hAnsi="Times New Roman" w:cs="Times New Roman"/>
          <w:i/>
          <w:sz w:val="24"/>
          <w:lang w:val="en-GB"/>
        </w:rPr>
        <w:t>structural aspects</w:t>
      </w:r>
      <w:r w:rsidR="0048476A">
        <w:rPr>
          <w:rFonts w:ascii="Times New Roman" w:eastAsia="Times New Roman" w:hAnsi="Times New Roman" w:cs="Times New Roman"/>
          <w:sz w:val="24"/>
          <w:lang w:val="en-GB"/>
        </w:rPr>
        <w:t xml:space="preserve"> of such communication could have </w:t>
      </w:r>
      <w:r w:rsidR="0083227C">
        <w:rPr>
          <w:rFonts w:ascii="Times New Roman" w:eastAsia="Times New Roman" w:hAnsi="Times New Roman" w:cs="Times New Roman"/>
          <w:sz w:val="24"/>
          <w:lang w:val="en-GB"/>
        </w:rPr>
        <w:t xml:space="preserve">much </w:t>
      </w:r>
      <w:r w:rsidR="0048476A">
        <w:rPr>
          <w:rFonts w:ascii="Times New Roman" w:eastAsia="Times New Roman" w:hAnsi="Times New Roman" w:cs="Times New Roman"/>
          <w:sz w:val="24"/>
          <w:lang w:val="en-GB"/>
        </w:rPr>
        <w:t>more influence than previously thought.</w:t>
      </w:r>
      <w:r w:rsidR="00495D07">
        <w:rPr>
          <w:rFonts w:ascii="Times New Roman" w:eastAsia="Times New Roman" w:hAnsi="Times New Roman" w:cs="Times New Roman"/>
          <w:sz w:val="24"/>
          <w:lang w:val="en-GB"/>
        </w:rPr>
        <w:t xml:space="preserve"> </w:t>
      </w:r>
      <w:r w:rsidR="00CC6D6E">
        <w:rPr>
          <w:rFonts w:ascii="Times New Roman" w:eastAsia="Times New Roman" w:hAnsi="Times New Roman" w:cs="Times New Roman"/>
          <w:sz w:val="24"/>
          <w:lang w:val="en-GB"/>
        </w:rPr>
        <w:t>Indeed, lifting many of the “geographical and temporal constraints of face-to-face communication”</w:t>
      </w:r>
      <w:r w:rsidR="00CC6D6E">
        <w:rPr>
          <w:rStyle w:val="FootnoteReference"/>
          <w:rFonts w:ascii="Times New Roman" w:eastAsia="Times New Roman" w:hAnsi="Times New Roman" w:cs="Times New Roman"/>
          <w:sz w:val="24"/>
          <w:lang w:val="en-GB"/>
        </w:rPr>
        <w:footnoteReference w:id="34"/>
      </w:r>
      <w:r w:rsidR="00CC6D6E">
        <w:rPr>
          <w:rFonts w:ascii="Times New Roman" w:eastAsia="Times New Roman" w:hAnsi="Times New Roman" w:cs="Times New Roman"/>
          <w:sz w:val="24"/>
          <w:lang w:val="en-GB"/>
        </w:rPr>
        <w:t xml:space="preserve"> has not happened seamlessly</w:t>
      </w:r>
      <w:r w:rsidR="0008744C">
        <w:rPr>
          <w:rFonts w:ascii="Times New Roman" w:eastAsia="Times New Roman" w:hAnsi="Times New Roman" w:cs="Times New Roman"/>
          <w:sz w:val="24"/>
          <w:lang w:val="en-GB"/>
        </w:rPr>
        <w:t xml:space="preserve">, and thus may require </w:t>
      </w:r>
      <w:r w:rsidR="00ED5857">
        <w:rPr>
          <w:rFonts w:ascii="Times New Roman" w:eastAsia="Times New Roman" w:hAnsi="Times New Roman" w:cs="Times New Roman"/>
          <w:sz w:val="24"/>
          <w:lang w:val="en-GB"/>
        </w:rPr>
        <w:t xml:space="preserve">more time for norms to develop </w:t>
      </w:r>
      <w:r w:rsidR="0008744C">
        <w:rPr>
          <w:rFonts w:ascii="Times New Roman" w:eastAsia="Times New Roman" w:hAnsi="Times New Roman" w:cs="Times New Roman"/>
          <w:sz w:val="24"/>
          <w:lang w:val="en-GB"/>
        </w:rPr>
        <w:t xml:space="preserve">and </w:t>
      </w:r>
      <w:r w:rsidR="00C04027">
        <w:rPr>
          <w:rFonts w:ascii="Times New Roman" w:eastAsia="Times New Roman" w:hAnsi="Times New Roman" w:cs="Times New Roman"/>
          <w:sz w:val="24"/>
          <w:lang w:val="en-GB"/>
        </w:rPr>
        <w:t>certainly</w:t>
      </w:r>
      <w:r w:rsidR="0008744C">
        <w:rPr>
          <w:rFonts w:ascii="Times New Roman" w:eastAsia="Times New Roman" w:hAnsi="Times New Roman" w:cs="Times New Roman"/>
          <w:sz w:val="24"/>
          <w:lang w:val="en-GB"/>
        </w:rPr>
        <w:t xml:space="preserve"> further understanding by the law</w:t>
      </w:r>
      <w:r w:rsidR="00CC6D6E">
        <w:rPr>
          <w:rFonts w:ascii="Times New Roman" w:eastAsia="Times New Roman" w:hAnsi="Times New Roman" w:cs="Times New Roman"/>
          <w:sz w:val="24"/>
          <w:lang w:val="en-GB"/>
        </w:rPr>
        <w:t xml:space="preserve">. </w:t>
      </w:r>
    </w:p>
    <w:p w14:paraId="39FBF84F" w14:textId="59C765AF" w:rsidR="00F27032" w:rsidRDefault="00DD1D63" w:rsidP="009F08D2">
      <w:pPr>
        <w:spacing w:after="20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lang w:val="en-GB"/>
        </w:rPr>
        <w:lastRenderedPageBreak/>
        <w:t>Although</w:t>
      </w:r>
      <w:r w:rsidR="00FC7FE3" w:rsidRPr="00BA0E31">
        <w:rPr>
          <w:rFonts w:ascii="Times New Roman" w:eastAsia="Times New Roman" w:hAnsi="Times New Roman" w:cs="Times New Roman"/>
          <w:sz w:val="24"/>
          <w:lang w:val="en-GB"/>
        </w:rPr>
        <w:t xml:space="preserve"> </w:t>
      </w:r>
      <w:r w:rsidR="00497CEC" w:rsidRPr="00BA0E31">
        <w:rPr>
          <w:rFonts w:ascii="Times New Roman" w:eastAsia="Times New Roman" w:hAnsi="Times New Roman" w:cs="Times New Roman"/>
          <w:sz w:val="24"/>
          <w:lang w:val="en-GB"/>
        </w:rPr>
        <w:t>anonymity and invisib</w:t>
      </w:r>
      <w:r w:rsidR="00FC7FE3" w:rsidRPr="00BA0E31">
        <w:rPr>
          <w:rFonts w:ascii="Times New Roman" w:eastAsia="Times New Roman" w:hAnsi="Times New Roman" w:cs="Times New Roman"/>
          <w:sz w:val="24"/>
          <w:lang w:val="en-GB"/>
        </w:rPr>
        <w:t>ility</w:t>
      </w:r>
      <w:r w:rsidR="00497CEC" w:rsidRPr="00BA0E31">
        <w:rPr>
          <w:rFonts w:ascii="Times New Roman" w:eastAsia="Times New Roman" w:hAnsi="Times New Roman" w:cs="Times New Roman"/>
          <w:sz w:val="24"/>
          <w:lang w:val="en-GB"/>
        </w:rPr>
        <w:t xml:space="preserve"> have </w:t>
      </w:r>
      <w:r w:rsidR="0048476A">
        <w:rPr>
          <w:rFonts w:ascii="Times New Roman" w:eastAsia="Times New Roman" w:hAnsi="Times New Roman" w:cs="Times New Roman"/>
          <w:sz w:val="24"/>
          <w:lang w:val="en-GB"/>
        </w:rPr>
        <w:t xml:space="preserve">(perhaps mistakenly) </w:t>
      </w:r>
      <w:r w:rsidR="00497CEC" w:rsidRPr="00BA0E31">
        <w:rPr>
          <w:rFonts w:ascii="Times New Roman" w:eastAsia="Times New Roman" w:hAnsi="Times New Roman" w:cs="Times New Roman"/>
          <w:sz w:val="24"/>
          <w:lang w:val="en-GB"/>
        </w:rPr>
        <w:t xml:space="preserve">dominated the </w:t>
      </w:r>
      <w:r w:rsidR="00FC7FE3" w:rsidRPr="00BA0E31">
        <w:rPr>
          <w:rFonts w:ascii="Times New Roman" w:eastAsia="Times New Roman" w:hAnsi="Times New Roman" w:cs="Times New Roman"/>
          <w:sz w:val="24"/>
          <w:lang w:val="en-GB"/>
        </w:rPr>
        <w:t>dis</w:t>
      </w:r>
      <w:r w:rsidR="00497CEC" w:rsidRPr="00BA0E31">
        <w:rPr>
          <w:rFonts w:ascii="Times New Roman" w:eastAsia="Times New Roman" w:hAnsi="Times New Roman" w:cs="Times New Roman"/>
          <w:sz w:val="24"/>
          <w:lang w:val="en-GB"/>
        </w:rPr>
        <w:t>inhibition debate,</w:t>
      </w:r>
      <w:r w:rsidR="00497CEC" w:rsidRPr="00BA0E31">
        <w:rPr>
          <w:rStyle w:val="FootnoteReference"/>
          <w:rFonts w:ascii="Times New Roman" w:eastAsia="Times New Roman" w:hAnsi="Times New Roman" w:cs="Times New Roman"/>
          <w:sz w:val="24"/>
          <w:lang w:val="en-GB"/>
        </w:rPr>
        <w:footnoteReference w:id="35"/>
      </w:r>
      <w:r w:rsidR="00497CEC" w:rsidRPr="00BA0E31">
        <w:rPr>
          <w:rFonts w:ascii="Times New Roman" w:eastAsia="Times New Roman" w:hAnsi="Times New Roman" w:cs="Times New Roman"/>
          <w:sz w:val="24"/>
          <w:lang w:val="en-GB"/>
        </w:rPr>
        <w:t xml:space="preserve"> </w:t>
      </w:r>
      <w:r w:rsidR="00C84C68">
        <w:rPr>
          <w:rFonts w:ascii="Times New Roman" w:eastAsia="Times New Roman" w:hAnsi="Times New Roman" w:cs="Times New Roman"/>
          <w:sz w:val="24"/>
          <w:lang w:val="en-GB"/>
        </w:rPr>
        <w:t>researchers have</w:t>
      </w:r>
      <w:r w:rsidR="00FC7FE3" w:rsidRPr="00BA0E31">
        <w:rPr>
          <w:rFonts w:ascii="Times New Roman" w:eastAsia="Times New Roman" w:hAnsi="Times New Roman" w:cs="Times New Roman"/>
          <w:sz w:val="24"/>
          <w:lang w:val="en-GB"/>
        </w:rPr>
        <w:t xml:space="preserve"> also</w:t>
      </w:r>
      <w:r w:rsidR="00497CEC" w:rsidRPr="00BA0E31">
        <w:rPr>
          <w:rFonts w:ascii="Times New Roman" w:eastAsia="Times New Roman" w:hAnsi="Times New Roman" w:cs="Times New Roman"/>
          <w:sz w:val="24"/>
          <w:lang w:val="en-GB"/>
        </w:rPr>
        <w:t xml:space="preserve"> explored </w:t>
      </w:r>
      <w:r w:rsidR="00FC7FE3" w:rsidRPr="00BA0E31">
        <w:rPr>
          <w:rFonts w:ascii="Times New Roman" w:eastAsia="Times New Roman" w:hAnsi="Times New Roman" w:cs="Times New Roman"/>
          <w:sz w:val="24"/>
          <w:lang w:val="en-GB"/>
        </w:rPr>
        <w:t>whether</w:t>
      </w:r>
      <w:r w:rsidR="00497CEC" w:rsidRPr="00BA0E31">
        <w:rPr>
          <w:rFonts w:ascii="Times New Roman" w:eastAsia="Times New Roman" w:hAnsi="Times New Roman" w:cs="Times New Roman"/>
          <w:sz w:val="24"/>
          <w:lang w:val="en-GB"/>
        </w:rPr>
        <w:t xml:space="preserve"> different </w:t>
      </w:r>
      <w:r w:rsidR="00497CEC" w:rsidRPr="002D3DDD">
        <w:rPr>
          <w:rFonts w:ascii="Times New Roman" w:eastAsia="Times New Roman" w:hAnsi="Times New Roman" w:cs="Times New Roman"/>
          <w:sz w:val="24"/>
          <w:lang w:val="en-GB"/>
        </w:rPr>
        <w:t>norms</w:t>
      </w:r>
      <w:r w:rsidR="00497CEC" w:rsidRPr="00BA0E31">
        <w:rPr>
          <w:rFonts w:ascii="Times New Roman" w:eastAsia="Times New Roman" w:hAnsi="Times New Roman" w:cs="Times New Roman"/>
          <w:sz w:val="24"/>
          <w:lang w:val="en-GB"/>
        </w:rPr>
        <w:t xml:space="preserve"> of disinhibition/disclosure are displayed online </w:t>
      </w:r>
      <w:r w:rsidR="00FC7FE3" w:rsidRPr="00BA0E31">
        <w:rPr>
          <w:rFonts w:ascii="Times New Roman" w:eastAsia="Times New Roman" w:hAnsi="Times New Roman" w:cs="Times New Roman"/>
          <w:sz w:val="24"/>
          <w:lang w:val="en-GB"/>
        </w:rPr>
        <w:t>and</w:t>
      </w:r>
      <w:r w:rsidR="00497CEC" w:rsidRPr="00BA0E31">
        <w:rPr>
          <w:rFonts w:ascii="Times New Roman" w:eastAsia="Times New Roman" w:hAnsi="Times New Roman" w:cs="Times New Roman"/>
          <w:sz w:val="24"/>
          <w:lang w:val="en-GB"/>
        </w:rPr>
        <w:t xml:space="preserve"> offline. </w:t>
      </w:r>
      <w:r w:rsidR="00FC7FE3" w:rsidRPr="00BA0E31">
        <w:rPr>
          <w:rFonts w:ascii="Times New Roman" w:eastAsia="Times New Roman" w:hAnsi="Times New Roman" w:cs="Times New Roman"/>
          <w:sz w:val="24"/>
          <w:lang w:val="en-GB"/>
        </w:rPr>
        <w:t>C</w:t>
      </w:r>
      <w:r w:rsidR="00497CEC" w:rsidRPr="00BA0E31">
        <w:rPr>
          <w:rFonts w:ascii="Times New Roman" w:eastAsia="Times New Roman" w:hAnsi="Times New Roman" w:cs="Times New Roman"/>
          <w:sz w:val="24"/>
          <w:lang w:val="en-GB"/>
        </w:rPr>
        <w:t xml:space="preserve">omparing a large sample </w:t>
      </w:r>
      <w:r w:rsidR="00FC7FE3" w:rsidRPr="00BA0E31">
        <w:rPr>
          <w:rFonts w:ascii="Times New Roman" w:eastAsia="Times New Roman" w:hAnsi="Times New Roman" w:cs="Times New Roman"/>
          <w:sz w:val="24"/>
          <w:lang w:val="en-GB"/>
        </w:rPr>
        <w:t xml:space="preserve">of American adolescents, </w:t>
      </w:r>
      <w:proofErr w:type="spellStart"/>
      <w:r w:rsidR="00FC7FE3" w:rsidRPr="00BA0E31">
        <w:rPr>
          <w:rFonts w:ascii="Times New Roman" w:eastAsia="Times New Roman" w:hAnsi="Times New Roman" w:cs="Times New Roman"/>
          <w:sz w:val="24"/>
          <w:lang w:val="en-GB"/>
        </w:rPr>
        <w:t>Mesch</w:t>
      </w:r>
      <w:proofErr w:type="spellEnd"/>
      <w:r w:rsidR="00FC7FE3" w:rsidRPr="00BA0E31">
        <w:rPr>
          <w:rFonts w:ascii="Times New Roman" w:eastAsia="Times New Roman" w:hAnsi="Times New Roman" w:cs="Times New Roman"/>
          <w:sz w:val="24"/>
          <w:lang w:val="en-GB"/>
        </w:rPr>
        <w:t xml:space="preserve"> and</w:t>
      </w:r>
      <w:r w:rsidR="00497CEC" w:rsidRPr="00BA0E31">
        <w:rPr>
          <w:rFonts w:ascii="Times New Roman" w:eastAsia="Times New Roman" w:hAnsi="Times New Roman" w:cs="Times New Roman"/>
          <w:sz w:val="24"/>
          <w:lang w:val="en-GB"/>
        </w:rPr>
        <w:t xml:space="preserve"> </w:t>
      </w:r>
      <w:proofErr w:type="spellStart"/>
      <w:r w:rsidR="00497CEC" w:rsidRPr="00BA0E31">
        <w:rPr>
          <w:rFonts w:ascii="Times New Roman" w:eastAsia="Times New Roman" w:hAnsi="Times New Roman" w:cs="Times New Roman"/>
          <w:sz w:val="24"/>
          <w:lang w:val="en-GB"/>
        </w:rPr>
        <w:t>Beker</w:t>
      </w:r>
      <w:proofErr w:type="spellEnd"/>
      <w:r w:rsidR="00497CEC" w:rsidRPr="00BA0E31">
        <w:rPr>
          <w:rFonts w:ascii="Times New Roman" w:eastAsia="Times New Roman" w:hAnsi="Times New Roman" w:cs="Times New Roman"/>
          <w:sz w:val="24"/>
          <w:lang w:val="en-GB"/>
        </w:rPr>
        <w:t xml:space="preserve"> found t</w:t>
      </w:r>
      <w:r w:rsidR="00182211">
        <w:rPr>
          <w:rFonts w:ascii="Times New Roman" w:eastAsia="Times New Roman" w:hAnsi="Times New Roman" w:cs="Times New Roman"/>
          <w:sz w:val="24"/>
          <w:lang w:val="en-GB"/>
        </w:rPr>
        <w:t>hat computer-</w:t>
      </w:r>
      <w:r w:rsidR="00497CEC" w:rsidRPr="00BA0E31">
        <w:rPr>
          <w:rFonts w:ascii="Times New Roman" w:eastAsia="Times New Roman" w:hAnsi="Times New Roman" w:cs="Times New Roman"/>
          <w:sz w:val="24"/>
          <w:lang w:val="en-GB"/>
        </w:rPr>
        <w:t xml:space="preserve">mediated communication produces a noticeable generative effect. In particular, </w:t>
      </w:r>
      <w:r w:rsidR="006464D3">
        <w:rPr>
          <w:rFonts w:ascii="Times New Roman" w:eastAsia="Times New Roman" w:hAnsi="Times New Roman" w:cs="Times New Roman"/>
          <w:sz w:val="24"/>
          <w:lang w:val="en-GB"/>
        </w:rPr>
        <w:t>“</w:t>
      </w:r>
      <w:r w:rsidR="00FC7FE3" w:rsidRPr="00BA0E31">
        <w:rPr>
          <w:rFonts w:ascii="Times New Roman" w:eastAsia="Times New Roman" w:hAnsi="Times New Roman" w:cs="Times New Roman"/>
          <w:sz w:val="24"/>
          <w:lang w:val="en-GB"/>
        </w:rPr>
        <w:t>[n]</w:t>
      </w:r>
      <w:proofErr w:type="spellStart"/>
      <w:r w:rsidR="00497CEC" w:rsidRPr="00BA0E31">
        <w:rPr>
          <w:rFonts w:ascii="Times New Roman" w:eastAsia="Times New Roman" w:hAnsi="Times New Roman" w:cs="Times New Roman"/>
          <w:sz w:val="24"/>
          <w:lang w:val="en-GB"/>
        </w:rPr>
        <w:t>orms</w:t>
      </w:r>
      <w:proofErr w:type="spellEnd"/>
      <w:r w:rsidR="00497CEC" w:rsidRPr="00BA0E31">
        <w:rPr>
          <w:rFonts w:ascii="Times New Roman" w:eastAsia="Times New Roman" w:hAnsi="Times New Roman" w:cs="Times New Roman"/>
          <w:sz w:val="24"/>
          <w:lang w:val="en-GB"/>
        </w:rPr>
        <w:t xml:space="preserve"> of offline identity information disclosure were not related to norms of online identity disclosure, indicating that they are not associated with online </w:t>
      </w:r>
      <w:proofErr w:type="spellStart"/>
      <w:r w:rsidR="00497CEC" w:rsidRPr="00BA0E31">
        <w:rPr>
          <w:rFonts w:ascii="Times New Roman" w:eastAsia="Times New Roman" w:hAnsi="Times New Roman" w:cs="Times New Roman"/>
          <w:sz w:val="24"/>
          <w:lang w:val="en-GB"/>
        </w:rPr>
        <w:t>behavior</w:t>
      </w:r>
      <w:proofErr w:type="spellEnd"/>
      <w:r w:rsidR="006464D3">
        <w:rPr>
          <w:rFonts w:ascii="Times New Roman" w:eastAsia="Times New Roman" w:hAnsi="Times New Roman" w:cs="Times New Roman"/>
          <w:sz w:val="24"/>
          <w:lang w:val="en-GB"/>
        </w:rPr>
        <w:t>”</w:t>
      </w:r>
      <w:r w:rsidR="00497CEC" w:rsidRPr="00BA0E31">
        <w:rPr>
          <w:rFonts w:ascii="Times New Roman" w:eastAsia="Times New Roman" w:hAnsi="Times New Roman" w:cs="Times New Roman"/>
          <w:sz w:val="24"/>
          <w:lang w:val="en-GB"/>
        </w:rPr>
        <w:t>.</w:t>
      </w:r>
      <w:r w:rsidR="00497CEC" w:rsidRPr="00BA0E31">
        <w:rPr>
          <w:rStyle w:val="FootnoteReference"/>
          <w:rFonts w:ascii="Times New Roman" w:eastAsia="Times New Roman" w:hAnsi="Times New Roman" w:cs="Times New Roman"/>
          <w:sz w:val="24"/>
          <w:lang w:val="en-GB"/>
        </w:rPr>
        <w:footnoteReference w:id="36"/>
      </w:r>
      <w:r w:rsidR="00497CEC" w:rsidRPr="00BA0E31">
        <w:rPr>
          <w:rFonts w:ascii="Times New Roman" w:eastAsia="Times New Roman" w:hAnsi="Times New Roman" w:cs="Times New Roman"/>
          <w:sz w:val="24"/>
          <w:lang w:val="en-GB"/>
        </w:rPr>
        <w:t xml:space="preserve"> Ultimately, the researchers </w:t>
      </w:r>
      <w:r w:rsidR="00263700">
        <w:rPr>
          <w:rFonts w:ascii="Times New Roman" w:eastAsia="Times New Roman" w:hAnsi="Times New Roman" w:cs="Times New Roman"/>
          <w:sz w:val="24"/>
          <w:lang w:val="en-GB"/>
        </w:rPr>
        <w:t>concluded</w:t>
      </w:r>
      <w:r w:rsidR="006063D7">
        <w:rPr>
          <w:rFonts w:ascii="Times New Roman" w:eastAsia="Times New Roman" w:hAnsi="Times New Roman" w:cs="Times New Roman"/>
          <w:sz w:val="24"/>
          <w:lang w:val="en-GB"/>
        </w:rPr>
        <w:t xml:space="preserve"> </w:t>
      </w:r>
      <w:r w:rsidR="0030348A">
        <w:rPr>
          <w:rFonts w:ascii="Times New Roman" w:eastAsia="Times New Roman" w:hAnsi="Times New Roman" w:cs="Times New Roman"/>
          <w:sz w:val="24"/>
          <w:lang w:val="en-GB"/>
        </w:rPr>
        <w:t>that</w:t>
      </w:r>
      <w:r w:rsidR="006063D7">
        <w:rPr>
          <w:rFonts w:ascii="Times New Roman" w:eastAsia="Times New Roman" w:hAnsi="Times New Roman" w:cs="Times New Roman"/>
          <w:sz w:val="24"/>
          <w:lang w:val="en-GB"/>
        </w:rPr>
        <w:t>,</w:t>
      </w:r>
      <w:r w:rsidR="0030348A">
        <w:rPr>
          <w:rFonts w:ascii="Times New Roman" w:eastAsia="Times New Roman" w:hAnsi="Times New Roman" w:cs="Times New Roman"/>
          <w:sz w:val="24"/>
          <w:lang w:val="en-GB"/>
        </w:rPr>
        <w:t xml:space="preserve"> </w:t>
      </w:r>
      <w:r w:rsidR="006464D3">
        <w:rPr>
          <w:rFonts w:ascii="Times New Roman" w:eastAsia="Times New Roman" w:hAnsi="Times New Roman" w:cs="Times New Roman"/>
          <w:sz w:val="24"/>
          <w:lang w:val="en-GB"/>
        </w:rPr>
        <w:t>“</w:t>
      </w:r>
      <w:r w:rsidR="00497CEC" w:rsidRPr="00BA0E31">
        <w:rPr>
          <w:rFonts w:ascii="Times New Roman" w:eastAsia="Times New Roman" w:hAnsi="Times New Roman" w:cs="Times New Roman"/>
          <w:sz w:val="24"/>
          <w:lang w:val="en-GB"/>
        </w:rPr>
        <w:t>on</w:t>
      </w:r>
      <w:r w:rsidR="0030348A">
        <w:rPr>
          <w:rFonts w:ascii="Times New Roman" w:eastAsia="Times New Roman" w:hAnsi="Times New Roman" w:cs="Times New Roman"/>
          <w:sz w:val="24"/>
          <w:lang w:val="en-GB"/>
        </w:rPr>
        <w:t>line realms in general and CMC (computer mediated communication)</w:t>
      </w:r>
      <w:r w:rsidR="00497CEC" w:rsidRPr="00BA0E31">
        <w:rPr>
          <w:rFonts w:ascii="Times New Roman" w:eastAsia="Times New Roman" w:hAnsi="Times New Roman" w:cs="Times New Roman"/>
          <w:sz w:val="24"/>
          <w:lang w:val="en-GB"/>
        </w:rPr>
        <w:t xml:space="preserve"> in particular constitute a separate normative realm</w:t>
      </w:r>
      <w:r w:rsidR="006464D3">
        <w:rPr>
          <w:rFonts w:ascii="Times New Roman" w:eastAsia="Times New Roman" w:hAnsi="Times New Roman" w:cs="Times New Roman"/>
          <w:sz w:val="24"/>
          <w:lang w:val="en-GB"/>
        </w:rPr>
        <w:t>”</w:t>
      </w:r>
      <w:r w:rsidR="00497CEC" w:rsidRPr="00BA0E31">
        <w:rPr>
          <w:rFonts w:ascii="Times New Roman" w:eastAsia="Times New Roman" w:hAnsi="Times New Roman" w:cs="Times New Roman"/>
          <w:sz w:val="24"/>
          <w:lang w:val="en-GB"/>
        </w:rPr>
        <w:t>.</w:t>
      </w:r>
      <w:r w:rsidR="00497CEC" w:rsidRPr="00BA0E31">
        <w:rPr>
          <w:rStyle w:val="FootnoteReference"/>
          <w:rFonts w:ascii="Times New Roman" w:eastAsia="Times New Roman" w:hAnsi="Times New Roman" w:cs="Times New Roman"/>
          <w:sz w:val="24"/>
          <w:lang w:val="en-GB"/>
        </w:rPr>
        <w:footnoteReference w:id="37"/>
      </w:r>
      <w:r w:rsidR="00497CEC" w:rsidRPr="00BA0E31">
        <w:rPr>
          <w:rFonts w:ascii="Times New Roman" w:eastAsia="Times New Roman" w:hAnsi="Times New Roman" w:cs="Times New Roman"/>
          <w:sz w:val="24"/>
          <w:lang w:val="en-GB"/>
        </w:rPr>
        <w:t xml:space="preserve"> </w:t>
      </w:r>
      <w:r w:rsidR="00DF166F">
        <w:rPr>
          <w:rFonts w:ascii="Times New Roman" w:eastAsia="Times New Roman" w:hAnsi="Times New Roman" w:cs="Times New Roman"/>
          <w:sz w:val="24"/>
          <w:szCs w:val="24"/>
          <w:lang w:val="en-GB"/>
        </w:rPr>
        <w:t>This finding s</w:t>
      </w:r>
      <w:r w:rsidR="00182211">
        <w:rPr>
          <w:rFonts w:ascii="Times New Roman" w:eastAsia="Times New Roman" w:hAnsi="Times New Roman" w:cs="Times New Roman"/>
          <w:sz w:val="24"/>
          <w:szCs w:val="24"/>
          <w:lang w:val="en-GB"/>
        </w:rPr>
        <w:t>upport</w:t>
      </w:r>
      <w:r w:rsidR="00DF166F">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 xml:space="preserve"> </w:t>
      </w:r>
      <w:r w:rsidR="006063D7">
        <w:rPr>
          <w:rFonts w:ascii="Times New Roman" w:eastAsia="Times New Roman" w:hAnsi="Times New Roman" w:cs="Times New Roman"/>
          <w:sz w:val="24"/>
          <w:szCs w:val="24"/>
          <w:lang w:val="en-GB"/>
        </w:rPr>
        <w:t>my</w:t>
      </w:r>
      <w:r>
        <w:rPr>
          <w:rFonts w:ascii="Times New Roman" w:eastAsia="Times New Roman" w:hAnsi="Times New Roman" w:cs="Times New Roman"/>
          <w:sz w:val="24"/>
          <w:szCs w:val="24"/>
          <w:lang w:val="en-GB"/>
        </w:rPr>
        <w:t xml:space="preserve"> </w:t>
      </w:r>
      <w:r w:rsidR="00C84C68">
        <w:rPr>
          <w:rFonts w:ascii="Times New Roman" w:eastAsia="Times New Roman" w:hAnsi="Times New Roman" w:cs="Times New Roman"/>
          <w:sz w:val="24"/>
          <w:szCs w:val="24"/>
          <w:lang w:val="en-GB"/>
        </w:rPr>
        <w:t xml:space="preserve">position </w:t>
      </w:r>
      <w:r>
        <w:rPr>
          <w:rFonts w:ascii="Times New Roman" w:eastAsia="Times New Roman" w:hAnsi="Times New Roman" w:cs="Times New Roman"/>
          <w:sz w:val="24"/>
          <w:szCs w:val="24"/>
          <w:lang w:val="en-GB"/>
        </w:rPr>
        <w:t xml:space="preserve">that </w:t>
      </w:r>
      <w:r w:rsidR="00497CEC" w:rsidRPr="00BA0E31">
        <w:rPr>
          <w:rFonts w:ascii="Times New Roman" w:eastAsia="Times New Roman" w:hAnsi="Times New Roman" w:cs="Times New Roman"/>
          <w:sz w:val="24"/>
          <w:szCs w:val="24"/>
          <w:lang w:val="en-GB"/>
        </w:rPr>
        <w:t>the online world</w:t>
      </w:r>
      <w:r w:rsidR="006063D7">
        <w:rPr>
          <w:rFonts w:ascii="Times New Roman" w:eastAsia="Times New Roman" w:hAnsi="Times New Roman" w:cs="Times New Roman"/>
          <w:sz w:val="24"/>
          <w:szCs w:val="24"/>
          <w:lang w:val="en-GB"/>
        </w:rPr>
        <w:t xml:space="preserve">, although </w:t>
      </w:r>
      <w:r w:rsidR="00005CA5">
        <w:rPr>
          <w:rFonts w:ascii="Times New Roman" w:eastAsia="Times New Roman" w:hAnsi="Times New Roman" w:cs="Times New Roman"/>
          <w:sz w:val="24"/>
          <w:szCs w:val="24"/>
          <w:lang w:val="en-GB"/>
        </w:rPr>
        <w:t xml:space="preserve">abundantly </w:t>
      </w:r>
      <w:r w:rsidR="00166210">
        <w:rPr>
          <w:rFonts w:ascii="Times New Roman" w:eastAsia="Times New Roman" w:hAnsi="Times New Roman" w:cs="Times New Roman"/>
          <w:sz w:val="24"/>
          <w:szCs w:val="24"/>
          <w:lang w:val="en-GB"/>
        </w:rPr>
        <w:t>connected to the physical world,</w:t>
      </w:r>
      <w:r w:rsidR="00497CEC" w:rsidRPr="00BA0E31">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w:t>
      </w:r>
      <w:r w:rsidR="00497CEC" w:rsidRPr="00BA0E31">
        <w:rPr>
          <w:rFonts w:ascii="Times New Roman" w:eastAsia="Times New Roman" w:hAnsi="Times New Roman" w:cs="Times New Roman"/>
          <w:sz w:val="24"/>
          <w:szCs w:val="24"/>
          <w:lang w:val="en-GB"/>
        </w:rPr>
        <w:t>s a</w:t>
      </w:r>
      <w:r w:rsidR="00707528" w:rsidRPr="00BA0E31">
        <w:rPr>
          <w:rFonts w:ascii="Times New Roman" w:eastAsia="Times New Roman" w:hAnsi="Times New Roman" w:cs="Times New Roman"/>
          <w:sz w:val="24"/>
          <w:szCs w:val="24"/>
          <w:lang w:val="en-GB"/>
        </w:rPr>
        <w:t xml:space="preserve"> social space in its own right</w:t>
      </w:r>
      <w:r w:rsidR="00DF166F">
        <w:rPr>
          <w:rFonts w:ascii="Times New Roman" w:eastAsia="Times New Roman" w:hAnsi="Times New Roman" w:cs="Times New Roman"/>
          <w:sz w:val="24"/>
          <w:szCs w:val="24"/>
          <w:lang w:val="en-GB"/>
        </w:rPr>
        <w:t>.</w:t>
      </w:r>
      <w:r w:rsidR="006063D7">
        <w:rPr>
          <w:rFonts w:ascii="Times New Roman" w:eastAsia="Times New Roman" w:hAnsi="Times New Roman" w:cs="Times New Roman"/>
          <w:sz w:val="24"/>
          <w:szCs w:val="24"/>
          <w:lang w:val="en-GB"/>
        </w:rPr>
        <w:t xml:space="preserve"> </w:t>
      </w:r>
      <w:proofErr w:type="spellStart"/>
      <w:r w:rsidR="00497CEC" w:rsidRPr="00BA0E31">
        <w:rPr>
          <w:rFonts w:ascii="Times New Roman" w:eastAsia="Times New Roman" w:hAnsi="Times New Roman" w:cs="Times New Roman"/>
          <w:sz w:val="24"/>
          <w:szCs w:val="24"/>
          <w:lang w:val="en-GB"/>
        </w:rPr>
        <w:t>Mesch</w:t>
      </w:r>
      <w:proofErr w:type="spellEnd"/>
      <w:r w:rsidR="00497CEC" w:rsidRPr="00BA0E31">
        <w:rPr>
          <w:rFonts w:ascii="Times New Roman" w:eastAsia="Times New Roman" w:hAnsi="Times New Roman" w:cs="Times New Roman"/>
          <w:sz w:val="24"/>
          <w:szCs w:val="24"/>
          <w:lang w:val="en-GB"/>
        </w:rPr>
        <w:t xml:space="preserve"> </w:t>
      </w:r>
      <w:r w:rsidR="00C66AA7">
        <w:rPr>
          <w:rFonts w:ascii="Times New Roman" w:eastAsia="Times New Roman" w:hAnsi="Times New Roman" w:cs="Times New Roman"/>
          <w:sz w:val="24"/>
          <w:szCs w:val="24"/>
          <w:lang w:val="en-GB"/>
        </w:rPr>
        <w:t xml:space="preserve">further </w:t>
      </w:r>
      <w:r w:rsidR="00497CEC" w:rsidRPr="00BA0E31">
        <w:rPr>
          <w:rFonts w:ascii="Times New Roman" w:eastAsia="Times New Roman" w:hAnsi="Times New Roman" w:cs="Times New Roman"/>
          <w:sz w:val="24"/>
          <w:szCs w:val="24"/>
          <w:lang w:val="en-GB"/>
        </w:rPr>
        <w:t>argues</w:t>
      </w:r>
      <w:r w:rsidR="00A62C04">
        <w:rPr>
          <w:rFonts w:ascii="Times New Roman" w:eastAsia="Times New Roman" w:hAnsi="Times New Roman" w:cs="Times New Roman"/>
          <w:sz w:val="24"/>
          <w:szCs w:val="24"/>
          <w:lang w:val="en-GB"/>
        </w:rPr>
        <w:t xml:space="preserve"> that</w:t>
      </w:r>
      <w:r w:rsidR="00497CEC" w:rsidRPr="00BA0E31">
        <w:rPr>
          <w:rFonts w:ascii="Times New Roman" w:eastAsia="Times New Roman" w:hAnsi="Times New Roman" w:cs="Times New Roman"/>
          <w:sz w:val="24"/>
          <w:szCs w:val="24"/>
          <w:lang w:val="en-GB"/>
        </w:rPr>
        <w:t xml:space="preserve"> </w:t>
      </w:r>
      <w:r w:rsidR="006464D3">
        <w:rPr>
          <w:rFonts w:ascii="Times New Roman" w:eastAsia="Times New Roman" w:hAnsi="Times New Roman" w:cs="Times New Roman"/>
          <w:sz w:val="24"/>
          <w:szCs w:val="24"/>
          <w:lang w:val="en-GB"/>
        </w:rPr>
        <w:t>“</w:t>
      </w:r>
      <w:r w:rsidR="00707528" w:rsidRPr="00BA0E31">
        <w:rPr>
          <w:rFonts w:ascii="Times New Roman" w:eastAsia="Times New Roman" w:hAnsi="Times New Roman" w:cs="Times New Roman"/>
          <w:sz w:val="24"/>
          <w:szCs w:val="24"/>
          <w:lang w:val="en-GB"/>
        </w:rPr>
        <w:t xml:space="preserve">online </w:t>
      </w:r>
      <w:proofErr w:type="spellStart"/>
      <w:r w:rsidR="00707528" w:rsidRPr="00BA0E31">
        <w:rPr>
          <w:rFonts w:ascii="Times New Roman" w:eastAsia="Times New Roman" w:hAnsi="Times New Roman" w:cs="Times New Roman"/>
          <w:sz w:val="24"/>
          <w:szCs w:val="24"/>
          <w:lang w:val="en-GB"/>
        </w:rPr>
        <w:t>behavior</w:t>
      </w:r>
      <w:proofErr w:type="spellEnd"/>
      <w:r w:rsidR="00707528" w:rsidRPr="00BA0E31">
        <w:rPr>
          <w:rFonts w:ascii="Times New Roman" w:eastAsia="Times New Roman" w:hAnsi="Times New Roman" w:cs="Times New Roman"/>
          <w:sz w:val="24"/>
          <w:szCs w:val="24"/>
          <w:lang w:val="en-GB"/>
        </w:rPr>
        <w:t xml:space="preserve"> is conceived as different and even separate from one’s offline norms and motivations</w:t>
      </w:r>
      <w:r w:rsidR="00166210">
        <w:rPr>
          <w:rFonts w:ascii="Times New Roman" w:eastAsia="Times New Roman" w:hAnsi="Times New Roman" w:cs="Times New Roman"/>
          <w:sz w:val="24"/>
          <w:szCs w:val="24"/>
          <w:lang w:val="en-GB"/>
        </w:rPr>
        <w:t>….</w:t>
      </w:r>
      <w:r w:rsidR="00707528" w:rsidRPr="00BA0E31">
        <w:rPr>
          <w:rFonts w:ascii="Times New Roman" w:eastAsia="Times New Roman" w:hAnsi="Times New Roman" w:cs="Times New Roman"/>
          <w:sz w:val="24"/>
          <w:szCs w:val="24"/>
          <w:lang w:val="en-GB"/>
        </w:rPr>
        <w:t xml:space="preserve"> some Internet attributes such as the lack of cues, controllability and anonymity provide individuals with the opportunity to disclose more intimate and personal information</w:t>
      </w:r>
      <w:r w:rsidR="006464D3">
        <w:rPr>
          <w:rFonts w:ascii="Times New Roman" w:eastAsia="Times New Roman" w:hAnsi="Times New Roman" w:cs="Times New Roman"/>
          <w:sz w:val="24"/>
          <w:szCs w:val="24"/>
          <w:lang w:val="en-GB"/>
        </w:rPr>
        <w:t>”</w:t>
      </w:r>
      <w:r w:rsidR="00707528" w:rsidRPr="00BA0E31">
        <w:rPr>
          <w:rFonts w:ascii="Times New Roman" w:eastAsia="Times New Roman" w:hAnsi="Times New Roman" w:cs="Times New Roman"/>
          <w:sz w:val="24"/>
          <w:szCs w:val="24"/>
          <w:lang w:val="en-GB"/>
        </w:rPr>
        <w:t>.</w:t>
      </w:r>
      <w:r w:rsidR="00497CEC" w:rsidRPr="00BA0E31">
        <w:rPr>
          <w:rFonts w:ascii="Times New Roman" w:eastAsia="Times New Roman" w:hAnsi="Times New Roman" w:cs="Times New Roman"/>
          <w:sz w:val="24"/>
          <w:szCs w:val="24"/>
          <w:vertAlign w:val="superscript"/>
          <w:lang w:val="en-GB"/>
        </w:rPr>
        <w:t xml:space="preserve"> </w:t>
      </w:r>
      <w:r w:rsidR="00497CEC" w:rsidRPr="00BA0E31">
        <w:rPr>
          <w:rFonts w:ascii="Times New Roman" w:eastAsia="Times New Roman" w:hAnsi="Times New Roman" w:cs="Times New Roman"/>
          <w:sz w:val="24"/>
          <w:szCs w:val="24"/>
          <w:vertAlign w:val="superscript"/>
          <w:lang w:val="en-GB"/>
        </w:rPr>
        <w:footnoteReference w:id="38"/>
      </w:r>
      <w:r w:rsidR="00707528" w:rsidRPr="00BA0E31">
        <w:rPr>
          <w:rFonts w:ascii="Times New Roman" w:eastAsia="Times New Roman" w:hAnsi="Times New Roman" w:cs="Times New Roman"/>
          <w:sz w:val="24"/>
          <w:szCs w:val="24"/>
          <w:lang w:val="en-GB"/>
        </w:rPr>
        <w:t xml:space="preserve"> </w:t>
      </w:r>
      <w:r w:rsidR="00871A48" w:rsidRPr="00BA0E31">
        <w:rPr>
          <w:rFonts w:ascii="Times New Roman" w:eastAsia="Times New Roman" w:hAnsi="Times New Roman" w:cs="Times New Roman"/>
          <w:sz w:val="24"/>
          <w:szCs w:val="24"/>
          <w:lang w:val="en-GB"/>
        </w:rPr>
        <w:t xml:space="preserve">Far from knowing less about others online, we may learn what was once the sort of information shared only with a person’s closest confidantes, if at all. </w:t>
      </w:r>
      <w:r w:rsidR="00F27032">
        <w:rPr>
          <w:rFonts w:ascii="Times New Roman" w:eastAsia="Times New Roman" w:hAnsi="Times New Roman" w:cs="Times New Roman"/>
          <w:sz w:val="24"/>
          <w:szCs w:val="24"/>
          <w:lang w:val="en-GB"/>
        </w:rPr>
        <w:t xml:space="preserve">Supporting their arguments about the continuum of obscurity, </w:t>
      </w:r>
      <w:proofErr w:type="spellStart"/>
      <w:r w:rsidR="00F27032">
        <w:rPr>
          <w:rFonts w:ascii="Times New Roman" w:eastAsia="Times New Roman" w:hAnsi="Times New Roman" w:cs="Times New Roman"/>
          <w:sz w:val="24"/>
          <w:szCs w:val="24"/>
          <w:lang w:val="en-GB"/>
        </w:rPr>
        <w:t>Hartzog</w:t>
      </w:r>
      <w:proofErr w:type="spellEnd"/>
      <w:r w:rsidR="00F27032">
        <w:rPr>
          <w:rFonts w:ascii="Times New Roman" w:eastAsia="Times New Roman" w:hAnsi="Times New Roman" w:cs="Times New Roman"/>
          <w:sz w:val="24"/>
          <w:szCs w:val="24"/>
          <w:lang w:val="en-GB"/>
        </w:rPr>
        <w:t xml:space="preserve"> and Stutzman point out that human cognitive groups have historically been far smaller than the groups of associates in online life, and that obscurity has thus hitherto been the norm.</w:t>
      </w:r>
      <w:r w:rsidR="00F27032">
        <w:rPr>
          <w:rStyle w:val="FootnoteReference"/>
          <w:rFonts w:ascii="Times New Roman" w:eastAsia="Times New Roman" w:hAnsi="Times New Roman" w:cs="Times New Roman"/>
          <w:sz w:val="24"/>
          <w:szCs w:val="24"/>
          <w:lang w:val="en-GB"/>
        </w:rPr>
        <w:footnoteReference w:id="39"/>
      </w:r>
    </w:p>
    <w:p w14:paraId="06C84397" w14:textId="1BD97A99" w:rsidR="00871A48" w:rsidRPr="00FA3E89" w:rsidRDefault="00C04523" w:rsidP="009F08D2">
      <w:pPr>
        <w:spacing w:after="200"/>
        <w:jc w:val="both"/>
        <w:rPr>
          <w:rFonts w:ascii="Times New Roman" w:eastAsia="Times New Roman" w:hAnsi="Times New Roman" w:cs="Times New Roman"/>
          <w:sz w:val="24"/>
          <w:lang w:val="en-GB"/>
        </w:rPr>
      </w:pPr>
      <w:r w:rsidRPr="00DD5ADA">
        <w:rPr>
          <w:rFonts w:ascii="Times New Roman" w:eastAsia="Times New Roman" w:hAnsi="Times New Roman" w:cs="Times New Roman"/>
          <w:sz w:val="24"/>
          <w:lang w:val="en-GB"/>
        </w:rPr>
        <w:t>Georg</w:t>
      </w:r>
      <w:r>
        <w:rPr>
          <w:rFonts w:ascii="Times New Roman" w:eastAsia="Times New Roman" w:hAnsi="Times New Roman" w:cs="Times New Roman"/>
          <w:sz w:val="24"/>
          <w:lang w:val="en-GB"/>
        </w:rPr>
        <w:t xml:space="preserve"> </w:t>
      </w:r>
      <w:r w:rsidRPr="00BA0E31">
        <w:rPr>
          <w:rFonts w:ascii="Times New Roman" w:eastAsia="Times New Roman" w:hAnsi="Times New Roman" w:cs="Times New Roman"/>
          <w:sz w:val="24"/>
          <w:lang w:val="en-GB"/>
        </w:rPr>
        <w:t>Simmel long ago observed</w:t>
      </w:r>
      <w:r w:rsidR="00A21BFA">
        <w:rPr>
          <w:rFonts w:ascii="Times New Roman" w:eastAsia="Times New Roman" w:hAnsi="Times New Roman" w:cs="Times New Roman"/>
          <w:sz w:val="24"/>
          <w:lang w:val="en-GB"/>
        </w:rPr>
        <w:t xml:space="preserve"> that</w:t>
      </w:r>
      <w:r w:rsidRPr="00BA0E31">
        <w:rPr>
          <w:rFonts w:ascii="Times New Roman" w:eastAsia="Times New Roman" w:hAnsi="Times New Roman" w:cs="Times New Roman"/>
          <w:sz w:val="24"/>
          <w:lang w:val="en-GB"/>
        </w:rPr>
        <w:t xml:space="preserve"> trust is </w:t>
      </w:r>
      <w:r>
        <w:rPr>
          <w:rFonts w:ascii="Times New Roman" w:eastAsia="Times New Roman" w:hAnsi="Times New Roman" w:cs="Times New Roman"/>
          <w:sz w:val="24"/>
          <w:lang w:val="en-GB"/>
        </w:rPr>
        <w:t>“</w:t>
      </w:r>
      <w:r w:rsidRPr="00BA0E31">
        <w:rPr>
          <w:rFonts w:ascii="Times New Roman" w:eastAsia="Times New Roman" w:hAnsi="Times New Roman" w:cs="Times New Roman"/>
          <w:sz w:val="24"/>
          <w:lang w:val="en-GB"/>
        </w:rPr>
        <w:t>one of the most important synthetic forces with</w:t>
      </w:r>
      <w:r>
        <w:rPr>
          <w:rFonts w:ascii="Times New Roman" w:eastAsia="Times New Roman" w:hAnsi="Times New Roman" w:cs="Times New Roman"/>
          <w:sz w:val="24"/>
          <w:lang w:val="en-GB"/>
        </w:rPr>
        <w:t>in</w:t>
      </w:r>
      <w:r w:rsidRPr="00BA0E31">
        <w:rPr>
          <w:rFonts w:ascii="Times New Roman" w:eastAsia="Times New Roman" w:hAnsi="Times New Roman" w:cs="Times New Roman"/>
          <w:sz w:val="24"/>
          <w:lang w:val="en-GB"/>
        </w:rPr>
        <w:t xml:space="preserve"> society</w:t>
      </w:r>
      <w:r>
        <w:rPr>
          <w:rFonts w:ascii="Times New Roman" w:eastAsia="Times New Roman" w:hAnsi="Times New Roman" w:cs="Times New Roman"/>
          <w:sz w:val="24"/>
          <w:lang w:val="en-GB"/>
        </w:rPr>
        <w:t>”</w:t>
      </w:r>
      <w:r w:rsidRPr="00BA0E31">
        <w:rPr>
          <w:rFonts w:ascii="Times New Roman" w:eastAsia="Times New Roman" w:hAnsi="Times New Roman" w:cs="Times New Roman"/>
          <w:sz w:val="24"/>
          <w:lang w:val="en-GB"/>
        </w:rPr>
        <w:t>,</w:t>
      </w:r>
      <w:r w:rsidRPr="00BA0E31">
        <w:rPr>
          <w:rStyle w:val="FootnoteReference"/>
          <w:rFonts w:ascii="Times New Roman" w:eastAsia="Times New Roman" w:hAnsi="Times New Roman" w:cs="Times New Roman"/>
          <w:sz w:val="24"/>
          <w:lang w:val="en-GB"/>
        </w:rPr>
        <w:footnoteReference w:id="40"/>
      </w:r>
      <w:r w:rsidRPr="00BA0E31">
        <w:rPr>
          <w:rFonts w:ascii="Times New Roman" w:eastAsia="Times New Roman" w:hAnsi="Times New Roman" w:cs="Times New Roman"/>
          <w:sz w:val="24"/>
          <w:lang w:val="en-GB"/>
        </w:rPr>
        <w:t xml:space="preserve"> and this is also present </w:t>
      </w:r>
      <w:r>
        <w:rPr>
          <w:rFonts w:ascii="Times New Roman" w:eastAsia="Times New Roman" w:hAnsi="Times New Roman" w:cs="Times New Roman"/>
          <w:sz w:val="24"/>
          <w:lang w:val="en-GB"/>
        </w:rPr>
        <w:t>in virtual worlds</w:t>
      </w:r>
      <w:r w:rsidRPr="00BA0E31">
        <w:rPr>
          <w:rFonts w:ascii="Times New Roman" w:eastAsia="Times New Roman" w:hAnsi="Times New Roman" w:cs="Times New Roman"/>
          <w:sz w:val="24"/>
          <w:lang w:val="en-GB"/>
        </w:rPr>
        <w:t>.</w:t>
      </w:r>
      <w:r>
        <w:rPr>
          <w:rFonts w:ascii="Times New Roman" w:eastAsia="Times New Roman" w:hAnsi="Times New Roman" w:cs="Times New Roman"/>
          <w:sz w:val="24"/>
          <w:lang w:val="en-GB"/>
        </w:rPr>
        <w:t xml:space="preserve"> </w:t>
      </w:r>
      <w:r w:rsidR="00FD4C4E" w:rsidRPr="00BA0E31">
        <w:rPr>
          <w:rFonts w:ascii="Times New Roman" w:eastAsia="Times New Roman" w:hAnsi="Times New Roman" w:cs="Times New Roman"/>
          <w:sz w:val="24"/>
          <w:lang w:val="en-GB"/>
        </w:rPr>
        <w:t xml:space="preserve">Trust among one’s friends or </w:t>
      </w:r>
      <w:r w:rsidR="006464D3">
        <w:rPr>
          <w:rFonts w:ascii="Times New Roman" w:eastAsia="Times New Roman" w:hAnsi="Times New Roman" w:cs="Times New Roman"/>
          <w:sz w:val="24"/>
          <w:lang w:val="en-GB"/>
        </w:rPr>
        <w:t>“</w:t>
      </w:r>
      <w:r w:rsidR="00FD4C4E" w:rsidRPr="00BA0E31">
        <w:rPr>
          <w:rFonts w:ascii="Times New Roman" w:eastAsia="Times New Roman" w:hAnsi="Times New Roman" w:cs="Times New Roman"/>
          <w:sz w:val="24"/>
          <w:lang w:val="en-GB"/>
        </w:rPr>
        <w:t>followers</w:t>
      </w:r>
      <w:r w:rsidR="006464D3">
        <w:rPr>
          <w:rFonts w:ascii="Times New Roman" w:eastAsia="Times New Roman" w:hAnsi="Times New Roman" w:cs="Times New Roman"/>
          <w:sz w:val="24"/>
          <w:lang w:val="en-GB"/>
        </w:rPr>
        <w:t>”</w:t>
      </w:r>
      <w:r w:rsidR="00FD4C4E" w:rsidRPr="00BA0E31">
        <w:rPr>
          <w:rFonts w:ascii="Times New Roman" w:eastAsia="Times New Roman" w:hAnsi="Times New Roman" w:cs="Times New Roman"/>
          <w:sz w:val="24"/>
          <w:lang w:val="en-GB"/>
        </w:rPr>
        <w:t xml:space="preserve"> is also a key issue in understanding how individuals behave over </w:t>
      </w:r>
      <w:r w:rsidR="00311ED8">
        <w:rPr>
          <w:rFonts w:ascii="Times New Roman" w:eastAsia="Times New Roman" w:hAnsi="Times New Roman" w:cs="Times New Roman"/>
          <w:sz w:val="24"/>
          <w:lang w:val="en-GB"/>
        </w:rPr>
        <w:t>SNS</w:t>
      </w:r>
      <w:r w:rsidR="00FA5AD9">
        <w:rPr>
          <w:rFonts w:ascii="Times New Roman" w:eastAsia="Times New Roman" w:hAnsi="Times New Roman" w:cs="Times New Roman"/>
          <w:sz w:val="24"/>
          <w:lang w:val="en-GB"/>
        </w:rPr>
        <w:t>s</w:t>
      </w:r>
      <w:r w:rsidR="00FD4C4E" w:rsidRPr="00BA0E31">
        <w:rPr>
          <w:rFonts w:ascii="Times New Roman" w:eastAsia="Times New Roman" w:hAnsi="Times New Roman" w:cs="Times New Roman"/>
          <w:sz w:val="24"/>
          <w:lang w:val="en-GB"/>
        </w:rPr>
        <w:t xml:space="preserve">, as is the </w:t>
      </w:r>
      <w:r w:rsidR="0062113C">
        <w:rPr>
          <w:rFonts w:ascii="Times New Roman" w:eastAsia="Times New Roman" w:hAnsi="Times New Roman" w:cs="Times New Roman"/>
          <w:sz w:val="24"/>
          <w:lang w:val="en-GB"/>
        </w:rPr>
        <w:t xml:space="preserve">generalised </w:t>
      </w:r>
      <w:r w:rsidR="00FD4C4E" w:rsidRPr="00BA0E31">
        <w:rPr>
          <w:rFonts w:ascii="Times New Roman" w:eastAsia="Times New Roman" w:hAnsi="Times New Roman" w:cs="Times New Roman"/>
          <w:sz w:val="24"/>
          <w:lang w:val="en-GB"/>
        </w:rPr>
        <w:t xml:space="preserve">trust users </w:t>
      </w:r>
      <w:r w:rsidR="004622E7">
        <w:rPr>
          <w:rFonts w:ascii="Times New Roman" w:eastAsia="Times New Roman" w:hAnsi="Times New Roman" w:cs="Times New Roman"/>
          <w:sz w:val="24"/>
          <w:lang w:val="en-GB"/>
        </w:rPr>
        <w:t>invest in</w:t>
      </w:r>
      <w:r w:rsidR="00FD4C4E" w:rsidRPr="00BA0E31">
        <w:rPr>
          <w:rFonts w:ascii="Times New Roman" w:eastAsia="Times New Roman" w:hAnsi="Times New Roman" w:cs="Times New Roman"/>
          <w:sz w:val="24"/>
          <w:lang w:val="en-GB"/>
        </w:rPr>
        <w:t xml:space="preserve"> the </w:t>
      </w:r>
      <w:r w:rsidR="00A21BFA">
        <w:rPr>
          <w:rFonts w:ascii="Times New Roman" w:eastAsia="Times New Roman" w:hAnsi="Times New Roman" w:cs="Times New Roman"/>
          <w:sz w:val="24"/>
          <w:lang w:val="en-GB"/>
        </w:rPr>
        <w:t xml:space="preserve">wider </w:t>
      </w:r>
      <w:r w:rsidR="003C24FA">
        <w:rPr>
          <w:rFonts w:ascii="Times New Roman" w:eastAsia="Times New Roman" w:hAnsi="Times New Roman" w:cs="Times New Roman"/>
          <w:sz w:val="24"/>
          <w:lang w:val="en-GB"/>
        </w:rPr>
        <w:t>online world</w:t>
      </w:r>
      <w:r w:rsidR="00FD4C4E" w:rsidRPr="00BA0E31">
        <w:rPr>
          <w:rFonts w:ascii="Times New Roman" w:eastAsia="Times New Roman" w:hAnsi="Times New Roman" w:cs="Times New Roman"/>
          <w:sz w:val="24"/>
          <w:lang w:val="en-GB"/>
        </w:rPr>
        <w:t>.</w:t>
      </w:r>
      <w:r w:rsidR="00005CA5">
        <w:rPr>
          <w:rFonts w:ascii="Times New Roman" w:eastAsia="Times New Roman" w:hAnsi="Times New Roman" w:cs="Times New Roman"/>
          <w:sz w:val="24"/>
          <w:lang w:val="en-GB"/>
        </w:rPr>
        <w:t xml:space="preserve"> T</w:t>
      </w:r>
      <w:r w:rsidR="00A21BFA">
        <w:rPr>
          <w:rFonts w:ascii="Times New Roman" w:eastAsia="Times New Roman" w:hAnsi="Times New Roman" w:cs="Times New Roman"/>
          <w:sz w:val="24"/>
          <w:lang w:val="en-GB"/>
        </w:rPr>
        <w:t xml:space="preserve">rust over the internet </w:t>
      </w:r>
      <w:r w:rsidR="00005CA5">
        <w:rPr>
          <w:rFonts w:ascii="Times New Roman" w:eastAsia="Times New Roman" w:hAnsi="Times New Roman" w:cs="Times New Roman"/>
          <w:sz w:val="24"/>
          <w:lang w:val="en-GB"/>
        </w:rPr>
        <w:t>and SNS</w:t>
      </w:r>
      <w:r w:rsidR="006872BD">
        <w:rPr>
          <w:rFonts w:ascii="Times New Roman" w:eastAsia="Times New Roman" w:hAnsi="Times New Roman" w:cs="Times New Roman"/>
          <w:sz w:val="24"/>
          <w:lang w:val="en-GB"/>
        </w:rPr>
        <w:t>s</w:t>
      </w:r>
      <w:r w:rsidR="00005CA5">
        <w:rPr>
          <w:rFonts w:ascii="Times New Roman" w:eastAsia="Times New Roman" w:hAnsi="Times New Roman" w:cs="Times New Roman"/>
          <w:sz w:val="24"/>
          <w:lang w:val="en-GB"/>
        </w:rPr>
        <w:t xml:space="preserve"> in particular </w:t>
      </w:r>
      <w:r w:rsidR="00A21BFA">
        <w:rPr>
          <w:rFonts w:ascii="Times New Roman" w:eastAsia="Times New Roman" w:hAnsi="Times New Roman" w:cs="Times New Roman"/>
          <w:sz w:val="24"/>
          <w:lang w:val="en-GB"/>
        </w:rPr>
        <w:t xml:space="preserve">involves two </w:t>
      </w:r>
      <w:r w:rsidR="00ED39FA">
        <w:rPr>
          <w:rFonts w:ascii="Times New Roman" w:eastAsia="Times New Roman" w:hAnsi="Times New Roman" w:cs="Times New Roman"/>
          <w:sz w:val="24"/>
          <w:lang w:val="en-GB"/>
        </w:rPr>
        <w:t xml:space="preserve">distinct but inter-related </w:t>
      </w:r>
      <w:r w:rsidR="00A21BFA">
        <w:rPr>
          <w:rFonts w:ascii="Times New Roman" w:eastAsia="Times New Roman" w:hAnsi="Times New Roman" w:cs="Times New Roman"/>
          <w:sz w:val="24"/>
          <w:lang w:val="en-GB"/>
        </w:rPr>
        <w:t>levels: (</w:t>
      </w:r>
      <w:proofErr w:type="spellStart"/>
      <w:r w:rsidR="00A21BFA">
        <w:rPr>
          <w:rFonts w:ascii="Times New Roman" w:eastAsia="Times New Roman" w:hAnsi="Times New Roman" w:cs="Times New Roman"/>
          <w:sz w:val="24"/>
          <w:lang w:val="en-GB"/>
        </w:rPr>
        <w:t>i</w:t>
      </w:r>
      <w:proofErr w:type="spellEnd"/>
      <w:r w:rsidR="00A21BFA">
        <w:rPr>
          <w:rFonts w:ascii="Times New Roman" w:eastAsia="Times New Roman" w:hAnsi="Times New Roman" w:cs="Times New Roman"/>
          <w:sz w:val="24"/>
          <w:lang w:val="en-GB"/>
        </w:rPr>
        <w:t>) the trust of one</w:t>
      </w:r>
      <w:r w:rsidR="0083227C">
        <w:rPr>
          <w:rFonts w:ascii="Times New Roman" w:eastAsia="Times New Roman" w:hAnsi="Times New Roman" w:cs="Times New Roman"/>
          <w:sz w:val="24"/>
          <w:lang w:val="en-GB"/>
        </w:rPr>
        <w:t>’</w:t>
      </w:r>
      <w:r w:rsidR="00A21BFA">
        <w:rPr>
          <w:rFonts w:ascii="Times New Roman" w:eastAsia="Times New Roman" w:hAnsi="Times New Roman" w:cs="Times New Roman"/>
          <w:sz w:val="24"/>
          <w:lang w:val="en-GB"/>
        </w:rPr>
        <w:t xml:space="preserve">s online friends, acquaintances or followers, and (ii) trust in the service provider or </w:t>
      </w:r>
      <w:r w:rsidR="00611E5C">
        <w:rPr>
          <w:rFonts w:ascii="Times New Roman" w:eastAsia="Times New Roman" w:hAnsi="Times New Roman" w:cs="Times New Roman"/>
          <w:sz w:val="24"/>
          <w:lang w:val="en-GB"/>
        </w:rPr>
        <w:t>company</w:t>
      </w:r>
      <w:r w:rsidR="00A21BFA">
        <w:rPr>
          <w:rFonts w:ascii="Times New Roman" w:eastAsia="Times New Roman" w:hAnsi="Times New Roman" w:cs="Times New Roman"/>
          <w:sz w:val="24"/>
          <w:lang w:val="en-GB"/>
        </w:rPr>
        <w:t xml:space="preserve"> that the user is revealing information </w:t>
      </w:r>
      <w:r w:rsidR="00611E5C">
        <w:rPr>
          <w:rFonts w:ascii="Times New Roman" w:eastAsia="Times New Roman" w:hAnsi="Times New Roman" w:cs="Times New Roman"/>
          <w:sz w:val="24"/>
          <w:lang w:val="en-GB"/>
        </w:rPr>
        <w:t>to</w:t>
      </w:r>
      <w:r w:rsidR="00A21BFA">
        <w:rPr>
          <w:rFonts w:ascii="Times New Roman" w:eastAsia="Times New Roman" w:hAnsi="Times New Roman" w:cs="Times New Roman"/>
          <w:sz w:val="24"/>
          <w:lang w:val="en-GB"/>
        </w:rPr>
        <w:t xml:space="preserve">. </w:t>
      </w:r>
      <w:r w:rsidR="00C45BB6">
        <w:rPr>
          <w:rFonts w:ascii="Times New Roman" w:eastAsia="Times New Roman" w:hAnsi="Times New Roman" w:cs="Times New Roman"/>
          <w:sz w:val="24"/>
          <w:lang w:val="en-GB"/>
        </w:rPr>
        <w:t>Regarding the latter, Gordon and Macy note that a growing body of research finds anonymising or encrypting data insufficient for protecting privacy.</w:t>
      </w:r>
      <w:r w:rsidR="00C45BB6">
        <w:rPr>
          <w:rStyle w:val="FootnoteReference"/>
          <w:rFonts w:ascii="Times New Roman" w:eastAsia="Times New Roman" w:hAnsi="Times New Roman" w:cs="Times New Roman"/>
          <w:sz w:val="24"/>
          <w:lang w:val="en-GB"/>
        </w:rPr>
        <w:footnoteReference w:id="41"/>
      </w:r>
      <w:r w:rsidR="00C45BB6">
        <w:rPr>
          <w:rFonts w:ascii="Times New Roman" w:eastAsia="Times New Roman" w:hAnsi="Times New Roman" w:cs="Times New Roman"/>
          <w:sz w:val="24"/>
          <w:lang w:val="en-GB"/>
        </w:rPr>
        <w:t xml:space="preserve"> </w:t>
      </w:r>
      <w:r w:rsidR="00365E56">
        <w:rPr>
          <w:rFonts w:ascii="Times New Roman" w:eastAsia="Times New Roman" w:hAnsi="Times New Roman" w:cs="Times New Roman"/>
          <w:sz w:val="24"/>
          <w:lang w:val="en-GB"/>
        </w:rPr>
        <w:t xml:space="preserve">If privacy considerations are lost to the </w:t>
      </w:r>
      <w:r w:rsidR="00ED5857">
        <w:rPr>
          <w:rFonts w:ascii="Times New Roman" w:eastAsia="Times New Roman" w:hAnsi="Times New Roman" w:cs="Times New Roman"/>
          <w:sz w:val="24"/>
          <w:lang w:val="en-GB"/>
        </w:rPr>
        <w:t>monetari</w:t>
      </w:r>
      <w:r w:rsidR="00912E50">
        <w:rPr>
          <w:rFonts w:ascii="Times New Roman" w:eastAsia="Times New Roman" w:hAnsi="Times New Roman" w:cs="Times New Roman"/>
          <w:sz w:val="24"/>
          <w:lang w:val="en-GB"/>
        </w:rPr>
        <w:t>sation of data,</w:t>
      </w:r>
      <w:r w:rsidR="00365E56">
        <w:rPr>
          <w:rFonts w:ascii="Times New Roman" w:eastAsia="Times New Roman" w:hAnsi="Times New Roman" w:cs="Times New Roman"/>
          <w:sz w:val="24"/>
          <w:lang w:val="en-GB"/>
        </w:rPr>
        <w:t xml:space="preserve"> </w:t>
      </w:r>
      <w:r w:rsidR="00912E50">
        <w:rPr>
          <w:rFonts w:ascii="Times New Roman" w:eastAsia="Times New Roman" w:hAnsi="Times New Roman" w:cs="Times New Roman"/>
          <w:sz w:val="24"/>
          <w:lang w:val="en-GB"/>
        </w:rPr>
        <w:t>t</w:t>
      </w:r>
      <w:r w:rsidR="00005CA5">
        <w:rPr>
          <w:rFonts w:ascii="Times New Roman" w:eastAsia="Times New Roman" w:hAnsi="Times New Roman" w:cs="Times New Roman"/>
          <w:sz w:val="24"/>
          <w:lang w:val="en-GB"/>
        </w:rPr>
        <w:t xml:space="preserve">his finding is </w:t>
      </w:r>
      <w:r w:rsidR="0048476A">
        <w:rPr>
          <w:rFonts w:ascii="Times New Roman" w:eastAsia="Times New Roman" w:hAnsi="Times New Roman" w:cs="Times New Roman"/>
          <w:sz w:val="24"/>
          <w:lang w:val="en-GB"/>
        </w:rPr>
        <w:t xml:space="preserve">especially </w:t>
      </w:r>
      <w:r w:rsidR="00005CA5">
        <w:rPr>
          <w:rFonts w:ascii="Times New Roman" w:eastAsia="Times New Roman" w:hAnsi="Times New Roman" w:cs="Times New Roman"/>
          <w:sz w:val="24"/>
          <w:lang w:val="en-GB"/>
        </w:rPr>
        <w:t xml:space="preserve">troublesome, and something the law should take into consideration. </w:t>
      </w:r>
      <w:r w:rsidR="00ED5857">
        <w:rPr>
          <w:rFonts w:ascii="Times New Roman" w:eastAsia="Times New Roman" w:hAnsi="Times New Roman" w:cs="Times New Roman"/>
          <w:sz w:val="24"/>
          <w:lang w:val="en-GB"/>
        </w:rPr>
        <w:t>I</w:t>
      </w:r>
      <w:r w:rsidR="00D6721F">
        <w:rPr>
          <w:rFonts w:ascii="Times New Roman" w:eastAsia="Times New Roman" w:hAnsi="Times New Roman" w:cs="Times New Roman"/>
          <w:sz w:val="24"/>
          <w:lang w:val="en-GB"/>
        </w:rPr>
        <w:t xml:space="preserve">t should </w:t>
      </w:r>
      <w:r w:rsidR="00ED5857">
        <w:rPr>
          <w:rFonts w:ascii="Times New Roman" w:eastAsia="Times New Roman" w:hAnsi="Times New Roman" w:cs="Times New Roman"/>
          <w:sz w:val="24"/>
          <w:lang w:val="en-GB"/>
        </w:rPr>
        <w:t xml:space="preserve">also </w:t>
      </w:r>
      <w:r w:rsidR="00D6721F">
        <w:rPr>
          <w:rFonts w:ascii="Times New Roman" w:eastAsia="Times New Roman" w:hAnsi="Times New Roman" w:cs="Times New Roman"/>
          <w:sz w:val="24"/>
          <w:lang w:val="en-GB"/>
        </w:rPr>
        <w:t xml:space="preserve">not be forgotten that </w:t>
      </w:r>
      <w:r w:rsidR="0008744C">
        <w:rPr>
          <w:rFonts w:ascii="Times New Roman" w:eastAsia="Times New Roman" w:hAnsi="Times New Roman" w:cs="Times New Roman"/>
          <w:sz w:val="24"/>
          <w:lang w:val="en-GB"/>
        </w:rPr>
        <w:t>“good business practices have important ramifications for the long-term well-being of societies”</w:t>
      </w:r>
      <w:r w:rsidR="00D6721F">
        <w:rPr>
          <w:rFonts w:ascii="Times New Roman" w:eastAsia="Times New Roman" w:hAnsi="Times New Roman" w:cs="Times New Roman"/>
          <w:sz w:val="24"/>
          <w:lang w:val="en-GB"/>
        </w:rPr>
        <w:t xml:space="preserve">, </w:t>
      </w:r>
      <w:r w:rsidR="00ED5857">
        <w:rPr>
          <w:rFonts w:ascii="Times New Roman" w:eastAsia="Times New Roman" w:hAnsi="Times New Roman" w:cs="Times New Roman"/>
          <w:sz w:val="24"/>
          <w:lang w:val="en-GB"/>
        </w:rPr>
        <w:t>including</w:t>
      </w:r>
      <w:r w:rsidR="00D6721F">
        <w:rPr>
          <w:rFonts w:ascii="Times New Roman" w:eastAsia="Times New Roman" w:hAnsi="Times New Roman" w:cs="Times New Roman"/>
          <w:sz w:val="24"/>
          <w:lang w:val="en-GB"/>
        </w:rPr>
        <w:t xml:space="preserve"> virtual ones</w:t>
      </w:r>
      <w:r w:rsidR="0008744C">
        <w:rPr>
          <w:rFonts w:ascii="Times New Roman" w:eastAsia="Times New Roman" w:hAnsi="Times New Roman" w:cs="Times New Roman"/>
          <w:sz w:val="24"/>
          <w:lang w:val="en-GB"/>
        </w:rPr>
        <w:t>.</w:t>
      </w:r>
      <w:r w:rsidR="0008744C">
        <w:rPr>
          <w:rStyle w:val="FootnoteReference"/>
          <w:rFonts w:ascii="Times New Roman" w:eastAsia="Times New Roman" w:hAnsi="Times New Roman" w:cs="Times New Roman"/>
          <w:sz w:val="24"/>
          <w:lang w:val="en-GB"/>
        </w:rPr>
        <w:footnoteReference w:id="42"/>
      </w:r>
      <w:r w:rsidR="0008744C">
        <w:rPr>
          <w:rFonts w:ascii="Times New Roman" w:eastAsia="Times New Roman" w:hAnsi="Times New Roman" w:cs="Times New Roman"/>
          <w:sz w:val="24"/>
          <w:lang w:val="en-GB"/>
        </w:rPr>
        <w:t xml:space="preserve"> </w:t>
      </w:r>
      <w:r w:rsidR="00C45BB6">
        <w:rPr>
          <w:rFonts w:ascii="Times New Roman" w:eastAsia="Times New Roman" w:hAnsi="Times New Roman" w:cs="Times New Roman"/>
          <w:sz w:val="24"/>
          <w:lang w:val="en-GB"/>
        </w:rPr>
        <w:t>Regarding the former,</w:t>
      </w:r>
      <w:r w:rsidR="00C45BB6" w:rsidRPr="00FA3E89">
        <w:rPr>
          <w:rFonts w:ascii="Times New Roman" w:eastAsia="Times New Roman" w:hAnsi="Times New Roman" w:cs="Times New Roman"/>
          <w:sz w:val="24"/>
          <w:lang w:val="en-GB"/>
        </w:rPr>
        <w:t xml:space="preserve"> </w:t>
      </w:r>
      <w:r w:rsidR="00801BD6" w:rsidRPr="00FA3E89">
        <w:rPr>
          <w:rFonts w:ascii="Times New Roman" w:eastAsia="Times New Roman" w:hAnsi="Times New Roman" w:cs="Times New Roman"/>
          <w:sz w:val="24"/>
          <w:lang w:val="en-GB"/>
        </w:rPr>
        <w:t xml:space="preserve">opportunities for misperception </w:t>
      </w:r>
      <w:r w:rsidR="00611E5C">
        <w:rPr>
          <w:rFonts w:ascii="Times New Roman" w:eastAsia="Times New Roman" w:hAnsi="Times New Roman" w:cs="Times New Roman"/>
          <w:sz w:val="24"/>
          <w:lang w:val="en-GB"/>
        </w:rPr>
        <w:t xml:space="preserve">among users </w:t>
      </w:r>
      <w:r w:rsidR="00801BD6" w:rsidRPr="00FA3E89">
        <w:rPr>
          <w:rFonts w:ascii="Times New Roman" w:eastAsia="Times New Roman" w:hAnsi="Times New Roman" w:cs="Times New Roman"/>
          <w:sz w:val="24"/>
          <w:lang w:val="en-GB"/>
        </w:rPr>
        <w:t xml:space="preserve">already created by the very low level of social cues online are worsened by a phenomenon familiar to psychologists: the </w:t>
      </w:r>
      <w:r w:rsidR="00801BD6" w:rsidRPr="00FA3E89">
        <w:rPr>
          <w:rFonts w:ascii="Times New Roman" w:eastAsia="Times New Roman" w:hAnsi="Times New Roman" w:cs="Times New Roman"/>
          <w:sz w:val="24"/>
          <w:lang w:val="en-GB"/>
        </w:rPr>
        <w:lastRenderedPageBreak/>
        <w:t>false-consensus effect</w:t>
      </w:r>
      <w:r w:rsidR="00801BD6" w:rsidRPr="00FA3E89">
        <w:rPr>
          <w:rStyle w:val="FootnoteReference"/>
          <w:rFonts w:ascii="Times New Roman" w:eastAsia="Times New Roman" w:hAnsi="Times New Roman" w:cs="Times New Roman"/>
          <w:sz w:val="24"/>
          <w:lang w:val="en-GB"/>
        </w:rPr>
        <w:footnoteReference w:id="43"/>
      </w:r>
      <w:r w:rsidR="00005CA5">
        <w:rPr>
          <w:rFonts w:ascii="Times New Roman" w:eastAsia="Times New Roman" w:hAnsi="Times New Roman" w:cs="Times New Roman"/>
          <w:sz w:val="24"/>
          <w:lang w:val="en-GB"/>
        </w:rPr>
        <w:t>:</w:t>
      </w:r>
      <w:r w:rsidR="00801BD6" w:rsidRPr="00FA3E89">
        <w:rPr>
          <w:rFonts w:ascii="Times New Roman" w:eastAsia="Times New Roman" w:hAnsi="Times New Roman" w:cs="Times New Roman"/>
          <w:sz w:val="24"/>
          <w:lang w:val="en-GB"/>
        </w:rPr>
        <w:t xml:space="preserve"> </w:t>
      </w:r>
      <w:r w:rsidR="004622E7">
        <w:rPr>
          <w:rFonts w:ascii="Times New Roman" w:eastAsia="Times New Roman" w:hAnsi="Times New Roman" w:cs="Times New Roman"/>
          <w:sz w:val="24"/>
          <w:lang w:val="en-GB"/>
        </w:rPr>
        <w:t>that people tend to over</w:t>
      </w:r>
      <w:r w:rsidR="00801BD6" w:rsidRPr="00FA3E89">
        <w:rPr>
          <w:rFonts w:ascii="Times New Roman" w:eastAsia="Times New Roman" w:hAnsi="Times New Roman" w:cs="Times New Roman"/>
          <w:sz w:val="24"/>
          <w:lang w:val="en-GB"/>
        </w:rPr>
        <w:t>estimate the extent to which others share their perceptions of the soci</w:t>
      </w:r>
      <w:r w:rsidR="00E45915">
        <w:rPr>
          <w:rFonts w:ascii="Times New Roman" w:eastAsia="Times New Roman" w:hAnsi="Times New Roman" w:cs="Times New Roman"/>
          <w:sz w:val="24"/>
          <w:lang w:val="en-GB"/>
        </w:rPr>
        <w:t xml:space="preserve">al world. This cognitive bias </w:t>
      </w:r>
      <w:r w:rsidR="00263700">
        <w:rPr>
          <w:rFonts w:ascii="Times New Roman" w:eastAsia="Times New Roman" w:hAnsi="Times New Roman" w:cs="Times New Roman"/>
          <w:sz w:val="24"/>
          <w:lang w:val="en-GB"/>
        </w:rPr>
        <w:t xml:space="preserve">has been found to affect </w:t>
      </w:r>
      <w:r w:rsidR="00E45915">
        <w:rPr>
          <w:rFonts w:ascii="Times New Roman" w:eastAsia="Times New Roman" w:hAnsi="Times New Roman" w:cs="Times New Roman"/>
          <w:sz w:val="24"/>
          <w:lang w:val="en-GB"/>
        </w:rPr>
        <w:t>a huge range of perceptions</w:t>
      </w:r>
      <w:r w:rsidR="00801BD6" w:rsidRPr="00FA3E89">
        <w:rPr>
          <w:rFonts w:ascii="Times New Roman" w:eastAsia="Times New Roman" w:hAnsi="Times New Roman" w:cs="Times New Roman"/>
          <w:sz w:val="24"/>
          <w:lang w:val="en-GB"/>
        </w:rPr>
        <w:t xml:space="preserve"> from ethics and values to interpretations of everyday events</w:t>
      </w:r>
      <w:r w:rsidR="00005CA5">
        <w:rPr>
          <w:rFonts w:ascii="Times New Roman" w:eastAsia="Times New Roman" w:hAnsi="Times New Roman" w:cs="Times New Roman"/>
          <w:sz w:val="24"/>
          <w:lang w:val="en-GB"/>
        </w:rPr>
        <w:t xml:space="preserve">, and unsurprisingly has </w:t>
      </w:r>
      <w:r w:rsidR="0083227C">
        <w:rPr>
          <w:rFonts w:ascii="Times New Roman" w:eastAsia="Times New Roman" w:hAnsi="Times New Roman" w:cs="Times New Roman"/>
          <w:sz w:val="24"/>
          <w:lang w:val="en-GB"/>
        </w:rPr>
        <w:t xml:space="preserve">also </w:t>
      </w:r>
      <w:r w:rsidR="00005CA5">
        <w:rPr>
          <w:rFonts w:ascii="Times New Roman" w:eastAsia="Times New Roman" w:hAnsi="Times New Roman" w:cs="Times New Roman"/>
          <w:sz w:val="24"/>
          <w:lang w:val="en-GB"/>
        </w:rPr>
        <w:t>been found on the internet</w:t>
      </w:r>
      <w:r w:rsidR="00801BD6" w:rsidRPr="00FA3E89">
        <w:rPr>
          <w:rFonts w:ascii="Times New Roman" w:eastAsia="Times New Roman" w:hAnsi="Times New Roman" w:cs="Times New Roman"/>
          <w:sz w:val="24"/>
          <w:lang w:val="en-GB"/>
        </w:rPr>
        <w:t>.</w:t>
      </w:r>
      <w:r w:rsidR="00005CA5">
        <w:rPr>
          <w:rStyle w:val="FootnoteReference"/>
          <w:rFonts w:ascii="Times New Roman" w:eastAsia="Times New Roman" w:hAnsi="Times New Roman" w:cs="Times New Roman"/>
          <w:sz w:val="24"/>
          <w:lang w:val="en-GB"/>
        </w:rPr>
        <w:footnoteReference w:id="44"/>
      </w:r>
      <w:r w:rsidR="00ED39FA">
        <w:rPr>
          <w:rFonts w:ascii="Times New Roman" w:eastAsia="Times New Roman" w:hAnsi="Times New Roman" w:cs="Times New Roman"/>
          <w:sz w:val="24"/>
          <w:lang w:val="en-GB"/>
        </w:rPr>
        <w:t xml:space="preserve"> Nevertheless, trust remains an interconnected issue affected by a </w:t>
      </w:r>
      <w:r w:rsidR="00912E50">
        <w:rPr>
          <w:rFonts w:ascii="Times New Roman" w:eastAsia="Times New Roman" w:hAnsi="Times New Roman" w:cs="Times New Roman"/>
          <w:sz w:val="24"/>
          <w:lang w:val="en-GB"/>
        </w:rPr>
        <w:t>range</w:t>
      </w:r>
      <w:r w:rsidR="00ED39FA">
        <w:rPr>
          <w:rFonts w:ascii="Times New Roman" w:eastAsia="Times New Roman" w:hAnsi="Times New Roman" w:cs="Times New Roman"/>
          <w:sz w:val="24"/>
          <w:lang w:val="en-GB"/>
        </w:rPr>
        <w:t xml:space="preserve"> of other </w:t>
      </w:r>
      <w:r w:rsidR="00912E50">
        <w:rPr>
          <w:rFonts w:ascii="Times New Roman" w:eastAsia="Times New Roman" w:hAnsi="Times New Roman" w:cs="Times New Roman"/>
          <w:sz w:val="24"/>
          <w:lang w:val="en-GB"/>
        </w:rPr>
        <w:t>elements</w:t>
      </w:r>
      <w:r w:rsidR="00ED39FA">
        <w:rPr>
          <w:rFonts w:ascii="Times New Roman" w:eastAsia="Times New Roman" w:hAnsi="Times New Roman" w:cs="Times New Roman"/>
          <w:sz w:val="24"/>
          <w:lang w:val="en-GB"/>
        </w:rPr>
        <w:t xml:space="preserve">. </w:t>
      </w:r>
    </w:p>
    <w:p w14:paraId="5525B253" w14:textId="6EF75D85" w:rsidR="006063D7" w:rsidRPr="006063D7" w:rsidRDefault="006063D7" w:rsidP="009F08D2">
      <w:pPr>
        <w:spacing w:after="20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T</w:t>
      </w:r>
      <w:r w:rsidRPr="00187248">
        <w:rPr>
          <w:rFonts w:ascii="Times New Roman" w:eastAsia="Times New Roman" w:hAnsi="Times New Roman" w:cs="Times New Roman"/>
          <w:sz w:val="24"/>
          <w:lang w:val="en-GB"/>
        </w:rPr>
        <w:t xml:space="preserve">here is </w:t>
      </w:r>
      <w:r>
        <w:rPr>
          <w:rFonts w:ascii="Times New Roman" w:eastAsia="Times New Roman" w:hAnsi="Times New Roman" w:cs="Times New Roman"/>
          <w:sz w:val="24"/>
          <w:lang w:val="en-GB"/>
        </w:rPr>
        <w:t xml:space="preserve">also </w:t>
      </w:r>
      <w:r w:rsidRPr="00187248">
        <w:rPr>
          <w:rFonts w:ascii="Times New Roman" w:eastAsia="Times New Roman" w:hAnsi="Times New Roman" w:cs="Times New Roman"/>
          <w:sz w:val="24"/>
          <w:lang w:val="en-GB"/>
        </w:rPr>
        <w:t>a gap between actual privacy on social media and perceived notions of privacy</w:t>
      </w:r>
      <w:r w:rsidR="00F300FB">
        <w:rPr>
          <w:rFonts w:ascii="Times New Roman" w:eastAsia="Times New Roman" w:hAnsi="Times New Roman" w:cs="Times New Roman"/>
          <w:sz w:val="24"/>
          <w:lang w:val="en-GB"/>
        </w:rPr>
        <w:t xml:space="preserve"> that </w:t>
      </w:r>
      <w:r w:rsidRPr="00187248">
        <w:rPr>
          <w:rFonts w:ascii="Times New Roman" w:eastAsia="Times New Roman" w:hAnsi="Times New Roman" w:cs="Times New Roman"/>
          <w:sz w:val="24"/>
          <w:lang w:val="en-GB"/>
        </w:rPr>
        <w:t xml:space="preserve">contributes to the disinhibition considered above. </w:t>
      </w:r>
      <w:r w:rsidRPr="00DD5ADA">
        <w:rPr>
          <w:rFonts w:ascii="Times New Roman" w:eastAsia="Times New Roman" w:hAnsi="Times New Roman" w:cs="Times New Roman"/>
          <w:sz w:val="24"/>
          <w:lang w:val="en-GB"/>
        </w:rPr>
        <w:t>Howard</w:t>
      </w:r>
      <w:r w:rsidRPr="00EC48B2">
        <w:rPr>
          <w:rFonts w:ascii="Times New Roman" w:eastAsia="Times New Roman" w:hAnsi="Times New Roman" w:cs="Times New Roman"/>
          <w:sz w:val="24"/>
          <w:lang w:val="en-GB"/>
        </w:rPr>
        <w:t xml:space="preserve"> </w:t>
      </w:r>
      <w:r w:rsidRPr="00187248">
        <w:rPr>
          <w:rFonts w:ascii="Times New Roman" w:eastAsia="Times New Roman" w:hAnsi="Times New Roman" w:cs="Times New Roman"/>
          <w:sz w:val="24"/>
          <w:lang w:val="en-GB"/>
        </w:rPr>
        <w:t xml:space="preserve">Rheingold has </w:t>
      </w:r>
      <w:r>
        <w:rPr>
          <w:rFonts w:ascii="Times New Roman" w:eastAsia="Times New Roman" w:hAnsi="Times New Roman" w:cs="Times New Roman"/>
          <w:sz w:val="24"/>
          <w:lang w:val="en-GB"/>
        </w:rPr>
        <w:t>observed</w:t>
      </w:r>
      <w:r w:rsidRPr="00187248">
        <w:rPr>
          <w:rFonts w:ascii="Times New Roman" w:eastAsia="Times New Roman" w:hAnsi="Times New Roman" w:cs="Times New Roman"/>
          <w:sz w:val="24"/>
          <w:lang w:val="en-GB"/>
        </w:rPr>
        <w:t xml:space="preserve"> that the internet brings a </w:t>
      </w:r>
      <w:r>
        <w:rPr>
          <w:rFonts w:ascii="Times New Roman" w:eastAsia="Times New Roman" w:hAnsi="Times New Roman" w:cs="Times New Roman"/>
          <w:sz w:val="24"/>
          <w:lang w:val="en-GB"/>
        </w:rPr>
        <w:t>“</w:t>
      </w:r>
      <w:proofErr w:type="spellStart"/>
      <w:r w:rsidRPr="00187248">
        <w:rPr>
          <w:rFonts w:ascii="Times New Roman" w:eastAsia="Times New Roman" w:hAnsi="Times New Roman" w:cs="Times New Roman"/>
          <w:sz w:val="24"/>
          <w:lang w:val="en-GB"/>
        </w:rPr>
        <w:t>decentering</w:t>
      </w:r>
      <w:proofErr w:type="spellEnd"/>
      <w:r w:rsidRPr="00187248">
        <w:rPr>
          <w:rFonts w:ascii="Times New Roman" w:eastAsia="Times New Roman" w:hAnsi="Times New Roman" w:cs="Times New Roman"/>
          <w:sz w:val="24"/>
          <w:lang w:val="en-GB"/>
        </w:rPr>
        <w:t xml:space="preserve"> of place</w:t>
      </w:r>
      <w:r>
        <w:rPr>
          <w:rFonts w:ascii="Times New Roman" w:eastAsia="Times New Roman" w:hAnsi="Times New Roman" w:cs="Times New Roman"/>
          <w:sz w:val="24"/>
          <w:lang w:val="en-GB"/>
        </w:rPr>
        <w:t>”</w:t>
      </w:r>
      <w:r w:rsidRPr="00187248">
        <w:rPr>
          <w:rFonts w:ascii="Times New Roman" w:eastAsia="Times New Roman" w:hAnsi="Times New Roman" w:cs="Times New Roman"/>
          <w:sz w:val="24"/>
          <w:lang w:val="en-GB"/>
        </w:rPr>
        <w:t>;</w:t>
      </w:r>
      <w:r w:rsidRPr="00187248">
        <w:rPr>
          <w:rStyle w:val="FootnoteReference"/>
          <w:rFonts w:ascii="Times New Roman" w:eastAsia="Times New Roman" w:hAnsi="Times New Roman" w:cs="Times New Roman"/>
          <w:sz w:val="24"/>
          <w:lang w:val="en-GB"/>
        </w:rPr>
        <w:footnoteReference w:id="45"/>
      </w:r>
      <w:r w:rsidRPr="00187248">
        <w:rPr>
          <w:rFonts w:ascii="Times New Roman" w:eastAsia="Times New Roman" w:hAnsi="Times New Roman" w:cs="Times New Roman"/>
          <w:sz w:val="24"/>
          <w:lang w:val="en-GB"/>
        </w:rPr>
        <w:t xml:space="preserve"> </w:t>
      </w:r>
      <w:proofErr w:type="spellStart"/>
      <w:r w:rsidRPr="00187248">
        <w:rPr>
          <w:rFonts w:ascii="Times New Roman" w:eastAsia="Times New Roman" w:hAnsi="Times New Roman" w:cs="Times New Roman"/>
          <w:sz w:val="24"/>
          <w:lang w:val="en-GB"/>
        </w:rPr>
        <w:t>Inazu</w:t>
      </w:r>
      <w:proofErr w:type="spellEnd"/>
      <w:r w:rsidRPr="00187248">
        <w:rPr>
          <w:rFonts w:ascii="Times New Roman" w:eastAsia="Times New Roman" w:hAnsi="Times New Roman" w:cs="Times New Roman"/>
          <w:sz w:val="24"/>
          <w:lang w:val="en-GB"/>
        </w:rPr>
        <w:t xml:space="preserve"> calls it </w:t>
      </w:r>
      <w:r>
        <w:rPr>
          <w:rFonts w:ascii="Times New Roman" w:eastAsia="Times New Roman" w:hAnsi="Times New Roman" w:cs="Times New Roman"/>
          <w:sz w:val="24"/>
          <w:lang w:val="en-GB"/>
        </w:rPr>
        <w:t>“</w:t>
      </w:r>
      <w:r w:rsidRPr="00187248">
        <w:rPr>
          <w:rFonts w:ascii="Times New Roman" w:eastAsia="Times New Roman" w:hAnsi="Times New Roman" w:cs="Times New Roman"/>
          <w:sz w:val="24"/>
          <w:lang w:val="en-GB"/>
        </w:rPr>
        <w:t>presence without physicality</w:t>
      </w:r>
      <w:r>
        <w:rPr>
          <w:rFonts w:ascii="Times New Roman" w:eastAsia="Times New Roman" w:hAnsi="Times New Roman" w:cs="Times New Roman"/>
          <w:sz w:val="24"/>
          <w:lang w:val="en-GB"/>
        </w:rPr>
        <w:t>”</w:t>
      </w:r>
      <w:r w:rsidRPr="00187248">
        <w:rPr>
          <w:rFonts w:ascii="Times New Roman" w:eastAsia="Times New Roman" w:hAnsi="Times New Roman" w:cs="Times New Roman"/>
          <w:sz w:val="24"/>
          <w:lang w:val="en-GB"/>
        </w:rPr>
        <w:t>.</w:t>
      </w:r>
      <w:r w:rsidRPr="00187248">
        <w:rPr>
          <w:rStyle w:val="FootnoteReference"/>
          <w:rFonts w:ascii="Times New Roman" w:eastAsia="Times New Roman" w:hAnsi="Times New Roman" w:cs="Times New Roman"/>
          <w:sz w:val="24"/>
          <w:lang w:val="en-GB"/>
        </w:rPr>
        <w:footnoteReference w:id="46"/>
      </w:r>
      <w:r>
        <w:rPr>
          <w:rFonts w:ascii="Times New Roman" w:eastAsia="Times New Roman" w:hAnsi="Times New Roman" w:cs="Times New Roman"/>
          <w:sz w:val="24"/>
          <w:lang w:val="en-GB"/>
        </w:rPr>
        <w:t xml:space="preserve"> </w:t>
      </w:r>
      <w:r w:rsidRPr="00187248">
        <w:rPr>
          <w:rFonts w:ascii="Times New Roman" w:eastAsia="Times New Roman" w:hAnsi="Times New Roman" w:cs="Times New Roman"/>
          <w:sz w:val="24"/>
          <w:lang w:val="en-GB"/>
        </w:rPr>
        <w:t xml:space="preserve">Scholars have found that people commonly have </w:t>
      </w:r>
      <w:r>
        <w:rPr>
          <w:rFonts w:ascii="Times New Roman" w:eastAsia="Times New Roman" w:hAnsi="Times New Roman" w:cs="Times New Roman"/>
          <w:sz w:val="24"/>
          <w:lang w:val="en-GB"/>
        </w:rPr>
        <w:t xml:space="preserve">a </w:t>
      </w:r>
      <w:r w:rsidRPr="00187248">
        <w:rPr>
          <w:rFonts w:ascii="Times New Roman" w:eastAsia="Times New Roman" w:hAnsi="Times New Roman" w:cs="Times New Roman"/>
          <w:sz w:val="24"/>
          <w:lang w:val="en-GB"/>
        </w:rPr>
        <w:t>heightened sense of concern regarding their privacy, but often do not take the necessary steps to protect it.</w:t>
      </w:r>
      <w:r w:rsidRPr="00187248">
        <w:rPr>
          <w:rFonts w:ascii="Times New Roman" w:eastAsia="Times New Roman" w:hAnsi="Times New Roman" w:cs="Times New Roman"/>
          <w:sz w:val="24"/>
          <w:vertAlign w:val="superscript"/>
          <w:lang w:val="en-GB"/>
        </w:rPr>
        <w:footnoteReference w:id="47"/>
      </w:r>
      <w:r w:rsidR="00FB4D8C">
        <w:rPr>
          <w:rFonts w:ascii="Times New Roman" w:eastAsia="Times New Roman" w:hAnsi="Times New Roman" w:cs="Times New Roman"/>
          <w:sz w:val="24"/>
          <w:lang w:val="en-GB"/>
        </w:rPr>
        <w:t xml:space="preserve"> N</w:t>
      </w:r>
      <w:r w:rsidRPr="00187248">
        <w:rPr>
          <w:rFonts w:ascii="Times New Roman" w:eastAsia="Times New Roman" w:hAnsi="Times New Roman" w:cs="Times New Roman"/>
          <w:sz w:val="24"/>
          <w:lang w:val="en-GB"/>
        </w:rPr>
        <w:t>ovice SNS users are likely to take a cautious approach early on, and reveal more as they increasingly use the service. This is understand</w:t>
      </w:r>
      <w:r>
        <w:rPr>
          <w:rFonts w:ascii="Times New Roman" w:eastAsia="Times New Roman" w:hAnsi="Times New Roman" w:cs="Times New Roman"/>
          <w:sz w:val="24"/>
          <w:lang w:val="en-GB"/>
        </w:rPr>
        <w:t xml:space="preserve">able given that </w:t>
      </w:r>
      <w:r w:rsidRPr="00187248">
        <w:rPr>
          <w:rFonts w:ascii="Times New Roman" w:eastAsia="Times New Roman" w:hAnsi="Times New Roman" w:cs="Times New Roman"/>
          <w:sz w:val="24"/>
          <w:lang w:val="en-GB"/>
        </w:rPr>
        <w:t>in many respects</w:t>
      </w:r>
      <w:r>
        <w:rPr>
          <w:rFonts w:ascii="Times New Roman" w:eastAsia="Times New Roman" w:hAnsi="Times New Roman" w:cs="Times New Roman"/>
          <w:sz w:val="24"/>
          <w:lang w:val="en-GB"/>
        </w:rPr>
        <w:t>,</w:t>
      </w:r>
      <w:r w:rsidRPr="00187248">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 xml:space="preserve">engagement in </w:t>
      </w:r>
      <w:r w:rsidRPr="00187248">
        <w:rPr>
          <w:rFonts w:ascii="Times New Roman" w:eastAsia="Times New Roman" w:hAnsi="Times New Roman" w:cs="Times New Roman"/>
          <w:sz w:val="24"/>
          <w:lang w:val="en-GB"/>
        </w:rPr>
        <w:t>social media is a highly private endeavour. People post in their homes on personal computers, on their phones, pads or other devices, and have personalised pages</w:t>
      </w:r>
      <w:r w:rsidRPr="004075C3">
        <w:rPr>
          <w:rFonts w:ascii="Times New Roman" w:eastAsia="Times New Roman" w:hAnsi="Times New Roman" w:cs="Times New Roman"/>
          <w:sz w:val="24"/>
          <w:vertAlign w:val="superscript"/>
          <w:lang w:val="en-GB"/>
        </w:rPr>
        <w:footnoteReference w:id="48"/>
      </w:r>
      <w:r w:rsidRPr="004075C3">
        <w:rPr>
          <w:rFonts w:ascii="Times New Roman" w:eastAsia="Times New Roman" w:hAnsi="Times New Roman" w:cs="Times New Roman"/>
          <w:sz w:val="24"/>
          <w:lang w:val="en-GB"/>
        </w:rPr>
        <w:t xml:space="preserve"> f</w:t>
      </w:r>
      <w:r w:rsidRPr="00187248">
        <w:rPr>
          <w:rFonts w:ascii="Times New Roman" w:eastAsia="Times New Roman" w:hAnsi="Times New Roman" w:cs="Times New Roman"/>
          <w:sz w:val="24"/>
          <w:lang w:val="en-GB"/>
        </w:rPr>
        <w:t xml:space="preserve">or most of their social media sites. But speaker location (in terms of physical presence of the user/speaker), which is a key aspect of traditional public discourse, is a lesser feature in </w:t>
      </w:r>
      <w:r>
        <w:rPr>
          <w:rFonts w:ascii="Times New Roman" w:eastAsia="Times New Roman" w:hAnsi="Times New Roman" w:cs="Times New Roman"/>
          <w:sz w:val="24"/>
          <w:lang w:val="en-GB"/>
        </w:rPr>
        <w:t>online speech</w:t>
      </w:r>
      <w:r w:rsidRPr="00924913">
        <w:rPr>
          <w:rFonts w:ascii="Times New Roman" w:eastAsia="Times New Roman" w:hAnsi="Times New Roman" w:cs="Times New Roman"/>
          <w:sz w:val="24"/>
          <w:lang w:val="en-GB"/>
        </w:rPr>
        <w:t>—</w:t>
      </w:r>
      <w:r w:rsidRPr="00187248">
        <w:rPr>
          <w:rFonts w:ascii="Times New Roman" w:eastAsia="Times New Roman" w:hAnsi="Times New Roman" w:cs="Times New Roman"/>
          <w:sz w:val="24"/>
          <w:lang w:val="en-GB"/>
        </w:rPr>
        <w:t xml:space="preserve">until one crosses the indistinct borders of legality. </w:t>
      </w:r>
    </w:p>
    <w:p w14:paraId="2B2DDB03" w14:textId="16A6A738" w:rsidR="00DD5ADA" w:rsidRPr="009F08D2" w:rsidRDefault="009F08D2" w:rsidP="009F08D2">
      <w:pPr>
        <w:spacing w:before="360" w:after="200"/>
        <w:rPr>
          <w:rFonts w:ascii="Times New Roman" w:hAnsi="Times New Roman" w:cs="Times New Roman"/>
          <w:b/>
          <w:sz w:val="24"/>
          <w:szCs w:val="26"/>
          <w:lang w:val="en-GB"/>
        </w:rPr>
      </w:pPr>
      <w:r w:rsidRPr="009F08D2">
        <w:rPr>
          <w:rFonts w:ascii="Times New Roman" w:hAnsi="Times New Roman" w:cs="Times New Roman"/>
          <w:b/>
          <w:sz w:val="24"/>
          <w:szCs w:val="26"/>
          <w:lang w:val="en-GB"/>
        </w:rPr>
        <w:t xml:space="preserve">4. </w:t>
      </w:r>
      <w:r w:rsidR="00C82A30" w:rsidRPr="009F08D2">
        <w:rPr>
          <w:rFonts w:ascii="Times New Roman" w:hAnsi="Times New Roman" w:cs="Times New Roman"/>
          <w:b/>
          <w:sz w:val="24"/>
          <w:szCs w:val="26"/>
          <w:lang w:val="en-GB"/>
        </w:rPr>
        <w:t>Implications</w:t>
      </w:r>
      <w:r w:rsidR="00C17086" w:rsidRPr="009F08D2">
        <w:rPr>
          <w:rFonts w:ascii="Times New Roman" w:hAnsi="Times New Roman" w:cs="Times New Roman"/>
          <w:b/>
          <w:sz w:val="24"/>
          <w:szCs w:val="26"/>
          <w:lang w:val="en-GB"/>
        </w:rPr>
        <w:t xml:space="preserve"> </w:t>
      </w:r>
      <w:r w:rsidR="00E04E4D" w:rsidRPr="009F08D2">
        <w:rPr>
          <w:rFonts w:ascii="Times New Roman" w:hAnsi="Times New Roman" w:cs="Times New Roman"/>
          <w:b/>
          <w:sz w:val="24"/>
          <w:szCs w:val="26"/>
          <w:lang w:val="en-GB"/>
        </w:rPr>
        <w:t xml:space="preserve">for the Law </w:t>
      </w:r>
    </w:p>
    <w:p w14:paraId="1998353B" w14:textId="5F3130CC" w:rsidR="00E04E4D" w:rsidRPr="00F465A6" w:rsidRDefault="00E04E4D" w:rsidP="00E04E4D">
      <w:pPr>
        <w:spacing w:after="200"/>
        <w:jc w:val="both"/>
        <w:rPr>
          <w:rFonts w:ascii="Times New Roman" w:eastAsia="Times New Roman" w:hAnsi="Times New Roman" w:cs="Times New Roman"/>
          <w:szCs w:val="22"/>
          <w:lang w:val="en-GB"/>
        </w:rPr>
      </w:pPr>
      <w:r w:rsidRPr="00FA3E89">
        <w:rPr>
          <w:rFonts w:ascii="Times New Roman" w:eastAsia="Times New Roman" w:hAnsi="Times New Roman" w:cs="Times New Roman"/>
          <w:sz w:val="24"/>
          <w:szCs w:val="24"/>
          <w:lang w:val="en-GB"/>
        </w:rPr>
        <w:t xml:space="preserve">The cognitive divide between the online/offline worlds </w:t>
      </w:r>
      <w:r>
        <w:rPr>
          <w:rFonts w:ascii="Times New Roman" w:eastAsia="Times New Roman" w:hAnsi="Times New Roman" w:cs="Times New Roman"/>
          <w:sz w:val="24"/>
          <w:szCs w:val="24"/>
          <w:lang w:val="en-GB"/>
        </w:rPr>
        <w:t>suggests</w:t>
      </w:r>
      <w:r w:rsidRPr="00FA3E89">
        <w:rPr>
          <w:rFonts w:ascii="Times New Roman" w:eastAsia="Times New Roman" w:hAnsi="Times New Roman" w:cs="Times New Roman"/>
          <w:sz w:val="24"/>
          <w:szCs w:val="24"/>
          <w:lang w:val="en-GB"/>
        </w:rPr>
        <w:t xml:space="preserve"> that </w:t>
      </w:r>
      <w:r>
        <w:rPr>
          <w:rFonts w:ascii="Times New Roman" w:eastAsia="Times New Roman" w:hAnsi="Times New Roman" w:cs="Times New Roman"/>
          <w:sz w:val="24"/>
          <w:szCs w:val="24"/>
          <w:lang w:val="en-GB"/>
        </w:rPr>
        <w:t>“</w:t>
      </w:r>
      <w:r w:rsidRPr="00FA3E89">
        <w:rPr>
          <w:rFonts w:ascii="Times New Roman" w:eastAsia="Times New Roman" w:hAnsi="Times New Roman" w:cs="Times New Roman"/>
          <w:sz w:val="24"/>
          <w:szCs w:val="24"/>
          <w:lang w:val="en-GB"/>
        </w:rPr>
        <w:t>cyberspace [is] a psychologically unique social environment. People, in general, behave in it more freely and more openly than in their offline, physical environment[s]</w:t>
      </w:r>
      <w:r>
        <w:rPr>
          <w:rFonts w:ascii="Times New Roman" w:eastAsia="Times New Roman" w:hAnsi="Times New Roman" w:cs="Times New Roman"/>
          <w:sz w:val="24"/>
          <w:szCs w:val="24"/>
          <w:lang w:val="en-GB"/>
        </w:rPr>
        <w:t>”</w:t>
      </w:r>
      <w:r w:rsidRPr="00FA3E89">
        <w:rPr>
          <w:rFonts w:ascii="Times New Roman" w:eastAsia="Times New Roman" w:hAnsi="Times New Roman" w:cs="Times New Roman"/>
          <w:sz w:val="24"/>
          <w:szCs w:val="24"/>
          <w:lang w:val="en-GB"/>
        </w:rPr>
        <w:t>.</w:t>
      </w:r>
      <w:r w:rsidRPr="00FA3E89">
        <w:rPr>
          <w:rStyle w:val="FootnoteReference"/>
          <w:rFonts w:ascii="Times New Roman" w:eastAsia="Times New Roman" w:hAnsi="Times New Roman" w:cs="Times New Roman"/>
          <w:sz w:val="24"/>
          <w:szCs w:val="24"/>
          <w:lang w:val="en-GB"/>
        </w:rPr>
        <w:footnoteReference w:id="49"/>
      </w:r>
      <w:r w:rsidRPr="00FA3E89">
        <w:rPr>
          <w:rFonts w:ascii="Times New Roman" w:eastAsia="Times New Roman" w:hAnsi="Times New Roman" w:cs="Times New Roman"/>
          <w:sz w:val="24"/>
          <w:szCs w:val="24"/>
          <w:lang w:val="en-GB"/>
        </w:rPr>
        <w:t xml:space="preserve"> Thus the norms and values of the offline world do not easily translate to online platforms. </w:t>
      </w:r>
      <w:r>
        <w:rPr>
          <w:rFonts w:ascii="Times New Roman" w:eastAsia="Times New Roman" w:hAnsi="Times New Roman" w:cs="Times New Roman"/>
          <w:sz w:val="24"/>
          <w:szCs w:val="24"/>
          <w:lang w:val="en-GB"/>
        </w:rPr>
        <w:t>Yet many i</w:t>
      </w:r>
      <w:r w:rsidRPr="00FA3E89">
        <w:rPr>
          <w:rFonts w:ascii="Times New Roman" w:eastAsia="Times New Roman" w:hAnsi="Times New Roman" w:cs="Times New Roman"/>
          <w:sz w:val="24"/>
          <w:szCs w:val="24"/>
          <w:lang w:val="en-GB"/>
        </w:rPr>
        <w:t xml:space="preserve">ndividuals have </w:t>
      </w:r>
      <w:r>
        <w:rPr>
          <w:rFonts w:ascii="Times New Roman" w:eastAsia="Times New Roman" w:hAnsi="Times New Roman" w:cs="Times New Roman"/>
          <w:sz w:val="24"/>
          <w:szCs w:val="24"/>
          <w:lang w:val="en-GB"/>
        </w:rPr>
        <w:t>been</w:t>
      </w:r>
      <w:r w:rsidRPr="00FA3E89">
        <w:rPr>
          <w:rFonts w:ascii="Times New Roman" w:eastAsia="Times New Roman" w:hAnsi="Times New Roman" w:cs="Times New Roman"/>
          <w:sz w:val="24"/>
          <w:szCs w:val="24"/>
          <w:lang w:val="en-GB"/>
        </w:rPr>
        <w:t xml:space="preserve"> convicted of</w:t>
      </w:r>
      <w:r>
        <w:rPr>
          <w:rFonts w:ascii="Times New Roman" w:eastAsia="Times New Roman" w:hAnsi="Times New Roman" w:cs="Times New Roman"/>
          <w:sz w:val="24"/>
          <w:szCs w:val="24"/>
          <w:lang w:val="en-GB"/>
        </w:rPr>
        <w:t xml:space="preserve"> offences involving </w:t>
      </w:r>
      <w:r w:rsidRPr="00EA19BA">
        <w:rPr>
          <w:rFonts w:ascii="Times New Roman" w:eastAsia="Times New Roman" w:hAnsi="Times New Roman" w:cs="Times New Roman"/>
          <w:sz w:val="24"/>
          <w:szCs w:val="24"/>
          <w:lang w:val="en-GB"/>
        </w:rPr>
        <w:t xml:space="preserve">what </w:t>
      </w:r>
      <w:proofErr w:type="spellStart"/>
      <w:r w:rsidRPr="00EA19BA">
        <w:rPr>
          <w:rFonts w:ascii="Times New Roman" w:eastAsia="Times New Roman" w:hAnsi="Times New Roman" w:cs="Times New Roman"/>
          <w:sz w:val="24"/>
          <w:szCs w:val="24"/>
          <w:lang w:val="en-GB"/>
        </w:rPr>
        <w:t>Rowbottom</w:t>
      </w:r>
      <w:proofErr w:type="spellEnd"/>
      <w:r w:rsidRPr="00EA19BA">
        <w:rPr>
          <w:rFonts w:ascii="Times New Roman" w:eastAsia="Times New Roman" w:hAnsi="Times New Roman" w:cs="Times New Roman"/>
          <w:sz w:val="24"/>
          <w:szCs w:val="24"/>
          <w:lang w:val="en-GB"/>
        </w:rPr>
        <w:t xml:space="preserve"> would define as low-level speech: </w:t>
      </w:r>
      <w:r>
        <w:rPr>
          <w:rFonts w:ascii="Times New Roman" w:eastAsia="Times New Roman" w:hAnsi="Times New Roman" w:cs="Times New Roman"/>
          <w:sz w:val="24"/>
          <w:szCs w:val="24"/>
          <w:lang w:val="en-GB"/>
        </w:rPr>
        <w:t>“</w:t>
      </w:r>
      <w:r w:rsidRPr="00EA19BA">
        <w:rPr>
          <w:rFonts w:ascii="Times New Roman" w:eastAsia="Times New Roman" w:hAnsi="Times New Roman" w:cs="Times New Roman"/>
          <w:sz w:val="24"/>
          <w:szCs w:val="24"/>
          <w:lang w:val="en-GB"/>
        </w:rPr>
        <w:t>amateur content that is spontaneous, inexpensive to produce and</w:t>
      </w:r>
      <w:r>
        <w:rPr>
          <w:rFonts w:ascii="Times New Roman" w:eastAsia="Times New Roman" w:hAnsi="Times New Roman" w:cs="Times New Roman"/>
          <w:sz w:val="24"/>
          <w:szCs w:val="24"/>
          <w:lang w:val="en-GB"/>
        </w:rPr>
        <w:t xml:space="preserve"> is often akin to everyday conversation”</w:t>
      </w:r>
      <w:r w:rsidRPr="00FA3E89">
        <w:rPr>
          <w:rFonts w:ascii="Times New Roman" w:eastAsia="Times New Roman" w:hAnsi="Times New Roman" w:cs="Times New Roman"/>
          <w:sz w:val="24"/>
          <w:szCs w:val="24"/>
          <w:lang w:val="en-GB"/>
        </w:rPr>
        <w:t>.</w:t>
      </w:r>
      <w:bookmarkStart w:id="7" w:name="_Ref414114750"/>
      <w:r w:rsidRPr="00FA3E89">
        <w:rPr>
          <w:rStyle w:val="FootnoteReference"/>
          <w:rFonts w:ascii="Times New Roman" w:eastAsia="Times New Roman" w:hAnsi="Times New Roman" w:cs="Times New Roman"/>
          <w:sz w:val="24"/>
          <w:szCs w:val="24"/>
          <w:lang w:val="en-GB"/>
        </w:rPr>
        <w:footnoteReference w:id="50"/>
      </w:r>
      <w:bookmarkEnd w:id="7"/>
      <w:r>
        <w:rPr>
          <w:rFonts w:ascii="Times New Roman" w:eastAsia="Times New Roman" w:hAnsi="Times New Roman" w:cs="Times New Roman"/>
          <w:sz w:val="24"/>
          <w:szCs w:val="24"/>
          <w:lang w:val="en-GB"/>
        </w:rPr>
        <w:t xml:space="preserve"> Low-level speech can be threatening, target individuals for harassment or be grossly offensive. However it may also be less serious and merit a lesser response, being of the sort that would previously </w:t>
      </w:r>
      <w:r w:rsidR="00B51DE7">
        <w:rPr>
          <w:rFonts w:ascii="Times New Roman" w:eastAsia="Times New Roman" w:hAnsi="Times New Roman" w:cs="Times New Roman"/>
          <w:sz w:val="24"/>
          <w:szCs w:val="24"/>
          <w:lang w:val="en-GB"/>
        </w:rPr>
        <w:t xml:space="preserve">(being expressed verbally) not have </w:t>
      </w:r>
      <w:r>
        <w:rPr>
          <w:rFonts w:ascii="Times New Roman" w:eastAsia="Times New Roman" w:hAnsi="Times New Roman" w:cs="Times New Roman"/>
          <w:sz w:val="24"/>
          <w:szCs w:val="24"/>
          <w:lang w:val="en-GB"/>
        </w:rPr>
        <w:t xml:space="preserve">attracted criminal censure. </w:t>
      </w:r>
    </w:p>
    <w:p w14:paraId="6D7140DF" w14:textId="19B02FEE" w:rsidR="00396FFF" w:rsidRDefault="00C17086" w:rsidP="009F08D2">
      <w:pPr>
        <w:spacing w:after="200"/>
        <w:jc w:val="both"/>
        <w:rPr>
          <w:rFonts w:ascii="Times New Roman" w:eastAsia="Times New Roman" w:hAnsi="Times New Roman" w:cs="Times New Roman"/>
          <w:sz w:val="24"/>
          <w:szCs w:val="24"/>
          <w:lang w:val="en-GB"/>
        </w:rPr>
      </w:pPr>
      <w:r>
        <w:rPr>
          <w:rFonts w:ascii="Times New Roman" w:hAnsi="Times New Roman" w:cs="Times New Roman"/>
          <w:color w:val="000000" w:themeColor="text1"/>
          <w:sz w:val="24"/>
          <w:szCs w:val="22"/>
          <w:lang w:val="en-GB"/>
        </w:rPr>
        <w:lastRenderedPageBreak/>
        <w:t>American jurists have offered a constructive critique of the traditional distinction made between high and low-value speech (which depends on whether the speech engages with matters of democratic importance).</w:t>
      </w:r>
      <w:r>
        <w:rPr>
          <w:rStyle w:val="FootnoteReference"/>
          <w:rFonts w:ascii="Times New Roman" w:hAnsi="Times New Roman" w:cs="Times New Roman"/>
          <w:color w:val="000000" w:themeColor="text1"/>
          <w:sz w:val="24"/>
          <w:szCs w:val="22"/>
          <w:lang w:val="en-GB"/>
        </w:rPr>
        <w:footnoteReference w:id="51"/>
      </w:r>
      <w:r>
        <w:rPr>
          <w:rFonts w:ascii="Times New Roman" w:hAnsi="Times New Roman" w:cs="Times New Roman"/>
          <w:color w:val="000000" w:themeColor="text1"/>
          <w:sz w:val="24"/>
          <w:szCs w:val="22"/>
          <w:lang w:val="en-GB"/>
        </w:rPr>
        <w:t xml:space="preserve"> </w:t>
      </w:r>
      <w:proofErr w:type="spellStart"/>
      <w:r>
        <w:rPr>
          <w:rFonts w:ascii="Times New Roman" w:hAnsi="Times New Roman" w:cs="Times New Roman"/>
          <w:color w:val="000000" w:themeColor="text1"/>
          <w:sz w:val="24"/>
          <w:szCs w:val="22"/>
          <w:lang w:val="en-GB"/>
        </w:rPr>
        <w:t>Rowbottom</w:t>
      </w:r>
      <w:proofErr w:type="spellEnd"/>
      <w:r>
        <w:rPr>
          <w:rFonts w:ascii="Times New Roman" w:hAnsi="Times New Roman" w:cs="Times New Roman"/>
          <w:color w:val="000000" w:themeColor="text1"/>
          <w:sz w:val="24"/>
          <w:szCs w:val="22"/>
          <w:lang w:val="en-GB"/>
        </w:rPr>
        <w:t xml:space="preserve"> has argued that a greater distinction in Britain should be made between high and low-level speech (examining whether or not it is “professionally produced, aimed at a wide audience … well-resourced and researched in advance”</w:t>
      </w:r>
      <w:r>
        <w:rPr>
          <w:rStyle w:val="FootnoteReference"/>
          <w:rFonts w:ascii="Times New Roman" w:hAnsi="Times New Roman" w:cs="Times New Roman"/>
          <w:color w:val="000000" w:themeColor="text1"/>
          <w:sz w:val="24"/>
          <w:szCs w:val="22"/>
          <w:lang w:val="en-GB"/>
        </w:rPr>
        <w:footnoteReference w:id="52"/>
      </w:r>
      <w:r>
        <w:rPr>
          <w:rFonts w:ascii="Times New Roman" w:hAnsi="Times New Roman" w:cs="Times New Roman"/>
          <w:color w:val="000000" w:themeColor="text1"/>
          <w:sz w:val="24"/>
          <w:szCs w:val="22"/>
          <w:lang w:val="en-GB"/>
        </w:rPr>
        <w:t>). Judgments about low-level speech should focus less on the benefit to the audience and more on the right of the speaker to participate in democratic communication.</w:t>
      </w:r>
      <w:r>
        <w:rPr>
          <w:rStyle w:val="FootnoteReference"/>
          <w:rFonts w:ascii="Times New Roman" w:hAnsi="Times New Roman" w:cs="Times New Roman"/>
          <w:color w:val="000000" w:themeColor="text1"/>
          <w:sz w:val="24"/>
          <w:szCs w:val="22"/>
          <w:lang w:val="en-GB"/>
        </w:rPr>
        <w:footnoteReference w:id="53"/>
      </w:r>
      <w:r>
        <w:rPr>
          <w:rFonts w:ascii="Times New Roman" w:hAnsi="Times New Roman" w:cs="Times New Roman"/>
          <w:color w:val="000000" w:themeColor="text1"/>
          <w:sz w:val="24"/>
          <w:szCs w:val="22"/>
          <w:lang w:val="en-GB"/>
        </w:rPr>
        <w:t xml:space="preserve"> </w:t>
      </w:r>
      <w:r w:rsidR="00E04E4D">
        <w:rPr>
          <w:rFonts w:ascii="Times New Roman" w:eastAsia="Times New Roman" w:hAnsi="Times New Roman" w:cs="Times New Roman"/>
          <w:sz w:val="24"/>
          <w:szCs w:val="24"/>
          <w:lang w:val="en-GB"/>
        </w:rPr>
        <w:t>There is concern about whether the CPS</w:t>
      </w:r>
      <w:r w:rsidR="00396FFF">
        <w:rPr>
          <w:rFonts w:ascii="Times New Roman" w:eastAsia="Times New Roman" w:hAnsi="Times New Roman" w:cs="Times New Roman"/>
          <w:sz w:val="24"/>
          <w:szCs w:val="24"/>
          <w:lang w:val="en-GB"/>
        </w:rPr>
        <w:t>, and others, are</w:t>
      </w:r>
      <w:r w:rsidR="00E04E4D">
        <w:rPr>
          <w:rFonts w:ascii="Times New Roman" w:eastAsia="Times New Roman" w:hAnsi="Times New Roman" w:cs="Times New Roman"/>
          <w:sz w:val="24"/>
          <w:szCs w:val="24"/>
          <w:lang w:val="en-GB"/>
        </w:rPr>
        <w:t xml:space="preserve"> respecting these thresholds.</w:t>
      </w:r>
      <w:r w:rsidR="00E04E4D">
        <w:rPr>
          <w:rStyle w:val="FootnoteReference"/>
          <w:rFonts w:ascii="Times New Roman" w:eastAsia="Times New Roman" w:hAnsi="Times New Roman" w:cs="Times New Roman"/>
          <w:sz w:val="24"/>
          <w:szCs w:val="24"/>
          <w:lang w:val="en-GB"/>
        </w:rPr>
        <w:footnoteReference w:id="54"/>
      </w:r>
      <w:r w:rsidR="00E04E4D">
        <w:rPr>
          <w:rFonts w:ascii="Times New Roman" w:eastAsia="Times New Roman" w:hAnsi="Times New Roman" w:cs="Times New Roman"/>
          <w:sz w:val="24"/>
          <w:szCs w:val="24"/>
          <w:lang w:val="en-GB"/>
        </w:rPr>
        <w:t xml:space="preserve"> </w:t>
      </w:r>
    </w:p>
    <w:p w14:paraId="7F3EE95A" w14:textId="49A88DCB" w:rsidR="00E04E4D" w:rsidRPr="00396FFF" w:rsidRDefault="00396FFF" w:rsidP="009F08D2">
      <w:pPr>
        <w:spacing w:after="20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Other scholars have remarked on the need for the law to be illuminated </w:t>
      </w:r>
      <w:r w:rsidR="0051078B">
        <w:rPr>
          <w:rFonts w:ascii="Times New Roman" w:eastAsia="Times New Roman" w:hAnsi="Times New Roman" w:cs="Times New Roman"/>
          <w:sz w:val="24"/>
          <w:szCs w:val="24"/>
          <w:lang w:val="en-GB"/>
        </w:rPr>
        <w:t xml:space="preserve">by </w:t>
      </w:r>
      <w:r>
        <w:rPr>
          <w:rFonts w:ascii="Times New Roman" w:eastAsia="Times New Roman" w:hAnsi="Times New Roman" w:cs="Times New Roman"/>
          <w:sz w:val="24"/>
          <w:szCs w:val="24"/>
          <w:lang w:val="en-GB"/>
        </w:rPr>
        <w:t>deeper understanding and analysis</w:t>
      </w:r>
      <w:r w:rsidR="00B51DE7">
        <w:rPr>
          <w:rFonts w:ascii="Times New Roman" w:eastAsia="Times New Roman" w:hAnsi="Times New Roman" w:cs="Times New Roman"/>
          <w:sz w:val="24"/>
          <w:szCs w:val="24"/>
          <w:lang w:val="en-GB"/>
        </w:rPr>
        <w:t xml:space="preserve"> when it comes to new technologies and social media</w:t>
      </w:r>
      <w:r w:rsidR="00E04E4D">
        <w:rPr>
          <w:rFonts w:ascii="Times New Roman" w:eastAsia="Times New Roman" w:hAnsi="Times New Roman" w:cs="Times New Roman"/>
          <w:sz w:val="24"/>
          <w:szCs w:val="24"/>
          <w:lang w:val="en-GB"/>
        </w:rPr>
        <w:t xml:space="preserve">. </w:t>
      </w:r>
      <w:proofErr w:type="spellStart"/>
      <w:r w:rsidR="00A27296">
        <w:rPr>
          <w:rFonts w:ascii="Times New Roman" w:eastAsia="Times New Roman" w:hAnsi="Times New Roman" w:cs="Times New Roman"/>
          <w:sz w:val="24"/>
          <w:szCs w:val="24"/>
          <w:lang w:val="en-GB"/>
        </w:rPr>
        <w:t>McGoldrick</w:t>
      </w:r>
      <w:proofErr w:type="spellEnd"/>
      <w:r w:rsidR="00E04E4D" w:rsidRPr="00BC7ECB">
        <w:rPr>
          <w:rFonts w:ascii="Times New Roman" w:hAnsi="Times New Roman" w:cs="Times New Roman"/>
          <w:sz w:val="24"/>
          <w:szCs w:val="24"/>
          <w:lang w:val="en-GB"/>
        </w:rPr>
        <w:t xml:space="preserve"> writes: </w:t>
      </w:r>
    </w:p>
    <w:p w14:paraId="2B8B287E" w14:textId="77777777" w:rsidR="00E04E4D" w:rsidRPr="00DD5ADA" w:rsidRDefault="00E04E4D" w:rsidP="00E04E4D">
      <w:pPr>
        <w:tabs>
          <w:tab w:val="left" w:pos="9356"/>
        </w:tabs>
        <w:spacing w:after="200"/>
        <w:ind w:leftChars="322" w:left="708" w:rightChars="1" w:right="2"/>
        <w:jc w:val="both"/>
        <w:rPr>
          <w:rFonts w:eastAsia="Times New Roman"/>
          <w:sz w:val="24"/>
          <w:lang w:val="en-GB"/>
        </w:rPr>
      </w:pPr>
      <w:r w:rsidRPr="00DD5ADA">
        <w:rPr>
          <w:rFonts w:ascii="Times New Roman" w:hAnsi="Times New Roman" w:cs="Times New Roman"/>
          <w:sz w:val="24"/>
          <w:szCs w:val="24"/>
          <w:lang w:val="en-GB"/>
        </w:rPr>
        <w:t>The rapid evolution of SNSs certainly demands imaginative and informed re-thinking about their legal regulation. In legal terms communicating via SNSs is clearly not the equivalent of oral conversations with friends in a cafe, a bar or a public house. There is a permanent written record. There is also a potentially much wider audience…</w:t>
      </w:r>
      <w:bookmarkStart w:id="8" w:name="_Ref402557142"/>
      <w:r w:rsidRPr="00DD5ADA">
        <w:rPr>
          <w:rStyle w:val="FootnoteReference"/>
          <w:rFonts w:ascii="Times New Roman" w:hAnsi="Times New Roman" w:cs="Times New Roman"/>
          <w:sz w:val="24"/>
          <w:szCs w:val="24"/>
          <w:lang w:val="en-GB"/>
        </w:rPr>
        <w:footnoteReference w:id="55"/>
      </w:r>
      <w:bookmarkEnd w:id="8"/>
    </w:p>
    <w:p w14:paraId="7E5C12B7" w14:textId="74034906" w:rsidR="00AE3E3C" w:rsidRPr="002A756D" w:rsidRDefault="00396FFF" w:rsidP="002A756D">
      <w:pPr>
        <w:spacing w:after="200"/>
        <w:jc w:val="both"/>
        <w:rPr>
          <w:rFonts w:ascii="Times New Roman" w:eastAsia="Times New Roman" w:hAnsi="Times New Roman" w:cs="Times New Roman"/>
          <w:sz w:val="24"/>
          <w:lang w:val="en-GB"/>
        </w:rPr>
      </w:pPr>
      <w:r>
        <w:rPr>
          <w:rFonts w:ascii="Times New Roman" w:eastAsia="Times New Roman" w:hAnsi="Times New Roman" w:cs="Times New Roman"/>
          <w:sz w:val="24"/>
          <w:szCs w:val="24"/>
          <w:lang w:val="en-GB"/>
        </w:rPr>
        <w:t>Nevertheless</w:t>
      </w:r>
      <w:r w:rsidR="00E04E4D">
        <w:rPr>
          <w:rFonts w:ascii="Times New Roman" w:eastAsia="Times New Roman" w:hAnsi="Times New Roman" w:cs="Times New Roman"/>
          <w:sz w:val="24"/>
          <w:szCs w:val="24"/>
          <w:lang w:val="en-GB"/>
        </w:rPr>
        <w:t xml:space="preserve"> t</w:t>
      </w:r>
      <w:r w:rsidR="00E04E4D" w:rsidRPr="00BC7ECB">
        <w:rPr>
          <w:rFonts w:ascii="Times New Roman" w:eastAsia="Times New Roman" w:hAnsi="Times New Roman" w:cs="Times New Roman"/>
          <w:sz w:val="24"/>
          <w:szCs w:val="24"/>
          <w:lang w:val="en-GB"/>
        </w:rPr>
        <w:t xml:space="preserve">he </w:t>
      </w:r>
      <w:r w:rsidR="00C4572C">
        <w:rPr>
          <w:rFonts w:ascii="Times New Roman" w:eastAsia="Times New Roman" w:hAnsi="Times New Roman" w:cs="Times New Roman"/>
          <w:sz w:val="24"/>
          <w:szCs w:val="24"/>
          <w:lang w:val="en-GB"/>
        </w:rPr>
        <w:t xml:space="preserve">misconceived </w:t>
      </w:r>
      <w:r w:rsidR="00E04E4D" w:rsidRPr="00BC7ECB">
        <w:rPr>
          <w:rFonts w:ascii="Times New Roman" w:eastAsia="Times New Roman" w:hAnsi="Times New Roman" w:cs="Times New Roman"/>
          <w:sz w:val="24"/>
          <w:szCs w:val="24"/>
          <w:lang w:val="en-GB"/>
        </w:rPr>
        <w:t>café</w:t>
      </w:r>
      <w:r w:rsidR="00E04E4D">
        <w:rPr>
          <w:rFonts w:ascii="Times New Roman" w:eastAsia="Times New Roman" w:hAnsi="Times New Roman" w:cs="Times New Roman"/>
          <w:sz w:val="24"/>
          <w:szCs w:val="24"/>
          <w:lang w:val="en-GB"/>
        </w:rPr>
        <w:t>/</w:t>
      </w:r>
      <w:r w:rsidR="00E04E4D" w:rsidRPr="00BC7ECB">
        <w:rPr>
          <w:rFonts w:ascii="Times New Roman" w:eastAsia="Times New Roman" w:hAnsi="Times New Roman" w:cs="Times New Roman"/>
          <w:sz w:val="24"/>
          <w:szCs w:val="24"/>
          <w:lang w:val="en-GB"/>
        </w:rPr>
        <w:t xml:space="preserve">pub talk </w:t>
      </w:r>
      <w:r w:rsidR="00E04E4D">
        <w:rPr>
          <w:rFonts w:ascii="Times New Roman" w:eastAsia="Times New Roman" w:hAnsi="Times New Roman" w:cs="Times New Roman"/>
          <w:sz w:val="24"/>
          <w:szCs w:val="24"/>
          <w:lang w:val="en-GB"/>
        </w:rPr>
        <w:t xml:space="preserve">analogy </w:t>
      </w:r>
      <w:r w:rsidR="00E04E4D" w:rsidRPr="00BC7ECB">
        <w:rPr>
          <w:rFonts w:ascii="Times New Roman" w:eastAsia="Times New Roman" w:hAnsi="Times New Roman" w:cs="Times New Roman"/>
          <w:sz w:val="24"/>
          <w:szCs w:val="24"/>
          <w:lang w:val="en-GB"/>
        </w:rPr>
        <w:t xml:space="preserve">seems </w:t>
      </w:r>
      <w:r w:rsidR="00E04E4D">
        <w:rPr>
          <w:rFonts w:ascii="Times New Roman" w:eastAsia="Times New Roman" w:hAnsi="Times New Roman" w:cs="Times New Roman"/>
          <w:sz w:val="24"/>
          <w:szCs w:val="24"/>
          <w:lang w:val="en-GB"/>
        </w:rPr>
        <w:t>to have taken hold</w:t>
      </w:r>
      <w:r w:rsidR="00E04E4D" w:rsidRPr="00BC7ECB">
        <w:rPr>
          <w:rFonts w:ascii="Times New Roman" w:eastAsia="Times New Roman" w:hAnsi="Times New Roman" w:cs="Times New Roman"/>
          <w:sz w:val="24"/>
          <w:szCs w:val="24"/>
          <w:lang w:val="en-GB"/>
        </w:rPr>
        <w:t xml:space="preserve"> among the judiciary. </w:t>
      </w:r>
      <w:proofErr w:type="spellStart"/>
      <w:r w:rsidR="00E04E4D" w:rsidRPr="00BC7ECB">
        <w:rPr>
          <w:rFonts w:ascii="Times New Roman" w:eastAsia="Times New Roman" w:hAnsi="Times New Roman" w:cs="Times New Roman"/>
          <w:sz w:val="24"/>
          <w:szCs w:val="24"/>
          <w:lang w:val="en-GB"/>
        </w:rPr>
        <w:t>Rowbottom</w:t>
      </w:r>
      <w:proofErr w:type="spellEnd"/>
      <w:r w:rsidR="00E04E4D" w:rsidRPr="00BC7ECB">
        <w:rPr>
          <w:rFonts w:ascii="Times New Roman" w:eastAsia="Times New Roman" w:hAnsi="Times New Roman" w:cs="Times New Roman"/>
          <w:sz w:val="24"/>
          <w:szCs w:val="24"/>
          <w:lang w:val="en-GB"/>
        </w:rPr>
        <w:t xml:space="preserve"> </w:t>
      </w:r>
      <w:r w:rsidR="00E04E4D">
        <w:rPr>
          <w:rFonts w:ascii="Times New Roman" w:eastAsia="Times New Roman" w:hAnsi="Times New Roman" w:cs="Times New Roman"/>
          <w:sz w:val="24"/>
          <w:szCs w:val="24"/>
          <w:lang w:val="en-GB"/>
        </w:rPr>
        <w:t xml:space="preserve">cites several examples of judges analogising online comments </w:t>
      </w:r>
      <w:r w:rsidR="00E04E4D" w:rsidRPr="00BC7ECB">
        <w:rPr>
          <w:rFonts w:ascii="Times New Roman" w:eastAsia="Times New Roman" w:hAnsi="Times New Roman" w:cs="Times New Roman"/>
          <w:sz w:val="24"/>
          <w:szCs w:val="24"/>
          <w:lang w:val="en-GB"/>
        </w:rPr>
        <w:t xml:space="preserve">to different forms of </w:t>
      </w:r>
      <w:r w:rsidR="00E04E4D">
        <w:rPr>
          <w:rFonts w:ascii="Times New Roman" w:eastAsia="Times New Roman" w:hAnsi="Times New Roman" w:cs="Times New Roman"/>
          <w:sz w:val="24"/>
          <w:szCs w:val="24"/>
          <w:lang w:val="en-GB"/>
        </w:rPr>
        <w:t xml:space="preserve">casual </w:t>
      </w:r>
      <w:r w:rsidR="00E04E4D" w:rsidRPr="00BC7ECB">
        <w:rPr>
          <w:rFonts w:ascii="Times New Roman" w:eastAsia="Times New Roman" w:hAnsi="Times New Roman" w:cs="Times New Roman"/>
          <w:sz w:val="24"/>
          <w:szCs w:val="24"/>
          <w:lang w:val="en-GB"/>
        </w:rPr>
        <w:t>speech</w:t>
      </w:r>
      <w:r w:rsidR="00E04E4D">
        <w:rPr>
          <w:rFonts w:ascii="Times New Roman" w:eastAsia="Times New Roman" w:hAnsi="Times New Roman" w:cs="Times New Roman"/>
          <w:sz w:val="24"/>
          <w:szCs w:val="24"/>
          <w:lang w:val="en-GB"/>
        </w:rPr>
        <w:t xml:space="preserve">, such as “chatting in a bar”, “pub talk” and “saloon-bar </w:t>
      </w:r>
      <w:proofErr w:type="spellStart"/>
      <w:r w:rsidR="00E04E4D">
        <w:rPr>
          <w:rFonts w:ascii="Times New Roman" w:eastAsia="Times New Roman" w:hAnsi="Times New Roman" w:cs="Times New Roman"/>
          <w:sz w:val="24"/>
          <w:szCs w:val="24"/>
          <w:lang w:val="en-GB"/>
        </w:rPr>
        <w:t>moanings</w:t>
      </w:r>
      <w:proofErr w:type="spellEnd"/>
      <w:r w:rsidR="00E04E4D">
        <w:rPr>
          <w:rFonts w:ascii="Times New Roman" w:eastAsia="Times New Roman" w:hAnsi="Times New Roman" w:cs="Times New Roman"/>
          <w:sz w:val="24"/>
          <w:szCs w:val="24"/>
          <w:lang w:val="en-GB"/>
        </w:rPr>
        <w:t>”</w:t>
      </w:r>
      <w:r w:rsidR="00E04E4D" w:rsidRPr="00BC7ECB">
        <w:rPr>
          <w:rFonts w:ascii="Times New Roman" w:eastAsia="Times New Roman" w:hAnsi="Times New Roman" w:cs="Times New Roman"/>
          <w:sz w:val="24"/>
          <w:szCs w:val="24"/>
          <w:lang w:val="en-GB"/>
        </w:rPr>
        <w:t>.</w:t>
      </w:r>
      <w:r w:rsidR="00E04E4D" w:rsidRPr="00BC7ECB">
        <w:rPr>
          <w:rStyle w:val="FootnoteReference"/>
          <w:rFonts w:ascii="Times New Roman" w:eastAsia="Times New Roman" w:hAnsi="Times New Roman" w:cs="Times New Roman"/>
          <w:sz w:val="24"/>
          <w:szCs w:val="24"/>
          <w:lang w:val="en-GB"/>
        </w:rPr>
        <w:footnoteReference w:id="56"/>
      </w:r>
      <w:r w:rsidR="00E04E4D" w:rsidRPr="00BC7ECB">
        <w:rPr>
          <w:rFonts w:ascii="Times New Roman" w:eastAsia="Times New Roman" w:hAnsi="Times New Roman" w:cs="Times New Roman"/>
          <w:sz w:val="24"/>
          <w:szCs w:val="24"/>
          <w:lang w:val="en-GB"/>
        </w:rPr>
        <w:t xml:space="preserve"> </w:t>
      </w:r>
      <w:r w:rsidR="00E04E4D">
        <w:rPr>
          <w:rFonts w:ascii="Times New Roman" w:eastAsia="Times New Roman" w:hAnsi="Times New Roman" w:cs="Times New Roman"/>
          <w:sz w:val="24"/>
          <w:lang w:val="en-GB"/>
        </w:rPr>
        <w:t>It seems that r</w:t>
      </w:r>
      <w:r w:rsidR="00E04E4D" w:rsidRPr="00BC7ECB">
        <w:rPr>
          <w:rFonts w:ascii="Times New Roman" w:eastAsia="Times New Roman" w:hAnsi="Times New Roman" w:cs="Times New Roman"/>
          <w:sz w:val="24"/>
          <w:lang w:val="en-GB"/>
        </w:rPr>
        <w:t xml:space="preserve">ather than considering inherent differences in </w:t>
      </w:r>
      <w:r w:rsidR="00E04E4D">
        <w:rPr>
          <w:rFonts w:ascii="Times New Roman" w:eastAsia="Times New Roman" w:hAnsi="Times New Roman" w:cs="Times New Roman"/>
          <w:sz w:val="24"/>
          <w:lang w:val="en-GB"/>
        </w:rPr>
        <w:t xml:space="preserve">online and offline </w:t>
      </w:r>
      <w:r w:rsidR="00E04E4D" w:rsidRPr="00BC7ECB">
        <w:rPr>
          <w:rFonts w:ascii="Times New Roman" w:eastAsia="Times New Roman" w:hAnsi="Times New Roman" w:cs="Times New Roman"/>
          <w:sz w:val="24"/>
          <w:lang w:val="en-GB"/>
        </w:rPr>
        <w:t xml:space="preserve">communication, judges have </w:t>
      </w:r>
      <w:r w:rsidR="00E04E4D">
        <w:rPr>
          <w:rFonts w:ascii="Times New Roman" w:eastAsia="Times New Roman" w:hAnsi="Times New Roman" w:cs="Times New Roman"/>
          <w:sz w:val="24"/>
          <w:lang w:val="en-GB"/>
        </w:rPr>
        <w:t>drawn from</w:t>
      </w:r>
      <w:r w:rsidR="00E04E4D" w:rsidRPr="00BC7ECB">
        <w:rPr>
          <w:rFonts w:ascii="Times New Roman" w:eastAsia="Times New Roman" w:hAnsi="Times New Roman" w:cs="Times New Roman"/>
          <w:sz w:val="24"/>
          <w:lang w:val="en-GB"/>
        </w:rPr>
        <w:t xml:space="preserve"> pre-existing notions of discourse. </w:t>
      </w:r>
      <w:r w:rsidR="00E04E4D">
        <w:rPr>
          <w:rFonts w:ascii="Times New Roman" w:eastAsia="Times New Roman" w:hAnsi="Times New Roman" w:cs="Times New Roman"/>
          <w:sz w:val="24"/>
          <w:lang w:val="en-GB"/>
        </w:rPr>
        <w:t>Thus w</w:t>
      </w:r>
      <w:r w:rsidR="00E04E4D" w:rsidRPr="00BC7ECB">
        <w:rPr>
          <w:rFonts w:ascii="Times New Roman" w:eastAsia="Times New Roman" w:hAnsi="Times New Roman" w:cs="Times New Roman"/>
          <w:sz w:val="24"/>
          <w:lang w:val="en-GB"/>
        </w:rPr>
        <w:t xml:space="preserve">e have not yet seen the fundamental </w:t>
      </w:r>
      <w:r w:rsidR="00E04E4D">
        <w:rPr>
          <w:rFonts w:ascii="Times New Roman" w:eastAsia="Times New Roman" w:hAnsi="Times New Roman" w:cs="Times New Roman"/>
          <w:sz w:val="24"/>
          <w:lang w:val="en-GB"/>
        </w:rPr>
        <w:t xml:space="preserve">legal </w:t>
      </w:r>
      <w:r w:rsidR="0053608D">
        <w:rPr>
          <w:rFonts w:ascii="Times New Roman" w:eastAsia="Times New Roman" w:hAnsi="Times New Roman" w:cs="Times New Roman"/>
          <w:sz w:val="24"/>
          <w:lang w:val="en-GB"/>
        </w:rPr>
        <w:t>innovations</w:t>
      </w:r>
      <w:r w:rsidR="00E04E4D" w:rsidRPr="00BC7ECB">
        <w:rPr>
          <w:rFonts w:ascii="Times New Roman" w:eastAsia="Times New Roman" w:hAnsi="Times New Roman" w:cs="Times New Roman"/>
          <w:sz w:val="24"/>
          <w:lang w:val="en-GB"/>
        </w:rPr>
        <w:t xml:space="preserve"> needed to deal with the </w:t>
      </w:r>
      <w:proofErr w:type="gramStart"/>
      <w:r w:rsidR="00E04E4D" w:rsidRPr="00BC7ECB">
        <w:rPr>
          <w:rFonts w:ascii="Times New Roman" w:eastAsia="Times New Roman" w:hAnsi="Times New Roman" w:cs="Times New Roman"/>
          <w:sz w:val="24"/>
          <w:lang w:val="en-GB"/>
        </w:rPr>
        <w:t>internet</w:t>
      </w:r>
      <w:proofErr w:type="gramEnd"/>
      <w:r w:rsidR="002A756D">
        <w:rPr>
          <w:rFonts w:ascii="Times New Roman" w:eastAsia="Times New Roman" w:hAnsi="Times New Roman" w:cs="Times New Roman"/>
          <w:sz w:val="24"/>
          <w:lang w:val="en-GB"/>
        </w:rPr>
        <w:t>,</w:t>
      </w:r>
      <w:r w:rsidR="00E04E4D" w:rsidRPr="00BC7ECB">
        <w:rPr>
          <w:rFonts w:ascii="Times New Roman" w:eastAsia="Times New Roman" w:hAnsi="Times New Roman" w:cs="Times New Roman"/>
          <w:sz w:val="24"/>
          <w:lang w:val="en-GB"/>
        </w:rPr>
        <w:t xml:space="preserve"> and social media</w:t>
      </w:r>
      <w:r w:rsidR="002A756D">
        <w:rPr>
          <w:rFonts w:ascii="Times New Roman" w:eastAsia="Times New Roman" w:hAnsi="Times New Roman" w:cs="Times New Roman"/>
          <w:sz w:val="24"/>
          <w:lang w:val="en-GB"/>
        </w:rPr>
        <w:t xml:space="preserve"> in particular</w:t>
      </w:r>
      <w:r w:rsidR="00E04E4D" w:rsidRPr="00BC7ECB">
        <w:rPr>
          <w:rFonts w:ascii="Times New Roman" w:eastAsia="Times New Roman" w:hAnsi="Times New Roman" w:cs="Times New Roman"/>
          <w:sz w:val="24"/>
          <w:lang w:val="en-GB"/>
        </w:rPr>
        <w:t xml:space="preserve">. </w:t>
      </w:r>
      <w:r w:rsidR="00E04E4D">
        <w:rPr>
          <w:rFonts w:ascii="Times New Roman" w:eastAsia="Times New Roman" w:hAnsi="Times New Roman" w:cs="Times New Roman"/>
          <w:sz w:val="24"/>
          <w:lang w:val="en-GB"/>
        </w:rPr>
        <w:t xml:space="preserve">This is </w:t>
      </w:r>
      <w:r w:rsidR="002A756D">
        <w:rPr>
          <w:rFonts w:ascii="Times New Roman" w:eastAsia="Times New Roman" w:hAnsi="Times New Roman" w:cs="Times New Roman"/>
          <w:sz w:val="24"/>
          <w:lang w:val="en-GB"/>
        </w:rPr>
        <w:t>especially</w:t>
      </w:r>
      <w:r w:rsidR="00E04E4D">
        <w:rPr>
          <w:rFonts w:ascii="Times New Roman" w:eastAsia="Times New Roman" w:hAnsi="Times New Roman" w:cs="Times New Roman"/>
          <w:sz w:val="24"/>
          <w:lang w:val="en-GB"/>
        </w:rPr>
        <w:t xml:space="preserve"> problematic given social media users’ minimal control over the destinations of their statements.</w:t>
      </w:r>
      <w:r w:rsidR="002A756D">
        <w:rPr>
          <w:rFonts w:ascii="Times New Roman" w:eastAsia="Times New Roman" w:hAnsi="Times New Roman" w:cs="Times New Roman"/>
          <w:sz w:val="24"/>
          <w:lang w:val="en-GB"/>
        </w:rPr>
        <w:t xml:space="preserve"> </w:t>
      </w:r>
      <w:r w:rsidR="00924913" w:rsidRPr="00B72EE1">
        <w:rPr>
          <w:rFonts w:ascii="Times New Roman" w:hAnsi="Times New Roman" w:cs="Times New Roman"/>
          <w:color w:val="000000" w:themeColor="text1"/>
          <w:sz w:val="24"/>
          <w:szCs w:val="22"/>
          <w:lang w:val="en-GB"/>
        </w:rPr>
        <w:t xml:space="preserve">As </w:t>
      </w:r>
      <w:proofErr w:type="spellStart"/>
      <w:r w:rsidR="00924913" w:rsidRPr="00B72EE1">
        <w:rPr>
          <w:rFonts w:ascii="Times New Roman" w:hAnsi="Times New Roman" w:cs="Times New Roman"/>
          <w:color w:val="000000" w:themeColor="text1"/>
          <w:sz w:val="24"/>
          <w:szCs w:val="22"/>
          <w:lang w:val="en-GB"/>
        </w:rPr>
        <w:t>McGoldrick</w:t>
      </w:r>
      <w:proofErr w:type="spellEnd"/>
      <w:r w:rsidR="00924913" w:rsidRPr="00B72EE1">
        <w:rPr>
          <w:rFonts w:ascii="Times New Roman" w:hAnsi="Times New Roman" w:cs="Times New Roman"/>
          <w:color w:val="000000" w:themeColor="text1"/>
          <w:sz w:val="24"/>
          <w:szCs w:val="22"/>
          <w:lang w:val="en-GB"/>
        </w:rPr>
        <w:t xml:space="preserve"> has observed, </w:t>
      </w:r>
      <w:r w:rsidR="00924913">
        <w:rPr>
          <w:rFonts w:ascii="Times New Roman" w:hAnsi="Times New Roman" w:cs="Times New Roman"/>
          <w:color w:val="000000" w:themeColor="text1"/>
          <w:sz w:val="24"/>
          <w:szCs w:val="22"/>
          <w:lang w:val="en-GB"/>
        </w:rPr>
        <w:t>“</w:t>
      </w:r>
      <w:r w:rsidR="00924913" w:rsidRPr="00B72EE1">
        <w:rPr>
          <w:rFonts w:ascii="Times New Roman" w:hAnsi="Times New Roman" w:cs="Times New Roman"/>
          <w:color w:val="000000" w:themeColor="text1"/>
          <w:sz w:val="24"/>
          <w:szCs w:val="22"/>
          <w:lang w:val="en-GB"/>
        </w:rPr>
        <w:t>[</w:t>
      </w:r>
      <w:r w:rsidR="00924913" w:rsidRPr="00B72EE1">
        <w:rPr>
          <w:rFonts w:ascii="Times New Roman" w:eastAsia="Times New Roman" w:hAnsi="Times New Roman" w:cs="Times New Roman"/>
          <w:sz w:val="24"/>
          <w:szCs w:val="22"/>
          <w:lang w:val="en-GB"/>
        </w:rPr>
        <w:t xml:space="preserve">t]he line between individual and small group </w:t>
      </w:r>
      <w:r w:rsidR="00924913" w:rsidRPr="00B72EE1">
        <w:rPr>
          <w:rFonts w:ascii="Times New Roman" w:eastAsia="Times New Roman" w:hAnsi="Times New Roman" w:cs="Times New Roman"/>
          <w:sz w:val="24"/>
          <w:szCs w:val="22"/>
          <w:lang w:val="en-GB"/>
        </w:rPr>
        <w:lastRenderedPageBreak/>
        <w:t>communication on one side and mass communication on the other is gradually fading</w:t>
      </w:r>
      <w:r w:rsidR="00924913">
        <w:rPr>
          <w:rFonts w:ascii="Times New Roman" w:eastAsia="Times New Roman" w:hAnsi="Times New Roman" w:cs="Times New Roman"/>
          <w:sz w:val="24"/>
          <w:szCs w:val="22"/>
          <w:lang w:val="en-GB"/>
        </w:rPr>
        <w:t>”</w:t>
      </w:r>
      <w:r w:rsidR="00924913" w:rsidRPr="00B72EE1">
        <w:rPr>
          <w:rFonts w:ascii="Times New Roman" w:eastAsia="Times New Roman" w:hAnsi="Times New Roman" w:cs="Times New Roman"/>
          <w:sz w:val="24"/>
          <w:szCs w:val="22"/>
          <w:lang w:val="en-GB"/>
        </w:rPr>
        <w:t>.</w:t>
      </w:r>
      <w:r w:rsidR="00924913" w:rsidRPr="00B72EE1">
        <w:rPr>
          <w:rFonts w:ascii="Times New Roman" w:eastAsia="Times New Roman" w:hAnsi="Times New Roman" w:cs="Times New Roman"/>
          <w:sz w:val="24"/>
          <w:szCs w:val="22"/>
          <w:vertAlign w:val="superscript"/>
          <w:lang w:val="en-GB"/>
        </w:rPr>
        <w:footnoteReference w:id="57"/>
      </w:r>
      <w:r w:rsidR="00924913" w:rsidRPr="00B72EE1">
        <w:rPr>
          <w:rFonts w:ascii="Times New Roman" w:eastAsia="Times New Roman" w:hAnsi="Times New Roman" w:cs="Times New Roman"/>
          <w:sz w:val="24"/>
          <w:szCs w:val="22"/>
          <w:lang w:val="en-GB"/>
        </w:rPr>
        <w:t xml:space="preserve"> </w:t>
      </w:r>
      <w:r w:rsidR="00924913" w:rsidRPr="00F30C89">
        <w:rPr>
          <w:rFonts w:ascii="Times New Roman" w:hAnsi="Times New Roman" w:cs="Times New Roman"/>
          <w:color w:val="000000" w:themeColor="text1"/>
          <w:sz w:val="24"/>
          <w:szCs w:val="22"/>
          <w:lang w:val="en-GB"/>
        </w:rPr>
        <w:t>When people engage in abusive speech online, they therefore face criminal prosecution, sanctions by their employer, widespread public exposure and shamin</w:t>
      </w:r>
      <w:r w:rsidR="002A756D">
        <w:rPr>
          <w:rFonts w:ascii="Times New Roman" w:hAnsi="Times New Roman" w:cs="Times New Roman"/>
          <w:color w:val="000000" w:themeColor="text1"/>
          <w:sz w:val="24"/>
          <w:szCs w:val="22"/>
          <w:lang w:val="en-GB"/>
        </w:rPr>
        <w:t>g and/or being excluded from SNSs</w:t>
      </w:r>
      <w:r w:rsidR="00924913" w:rsidRPr="00F30C89">
        <w:rPr>
          <w:rFonts w:ascii="Times New Roman" w:hAnsi="Times New Roman" w:cs="Times New Roman"/>
          <w:color w:val="000000" w:themeColor="text1"/>
          <w:sz w:val="24"/>
          <w:szCs w:val="22"/>
          <w:lang w:val="en-GB"/>
        </w:rPr>
        <w:t xml:space="preserve">. They may seek to defend themselves by arguing that they believed the space to be private, but law accords them little right of privacy. They may seek to assert their right to obscurity (having embarrassing or misleading data deleted), but mostly law does not provide this </w:t>
      </w:r>
      <w:r w:rsidR="00924913" w:rsidRPr="002A756D">
        <w:rPr>
          <w:rFonts w:ascii="Times New Roman" w:hAnsi="Times New Roman" w:cs="Times New Roman"/>
          <w:color w:val="auto"/>
          <w:sz w:val="24"/>
          <w:szCs w:val="22"/>
          <w:lang w:val="en-GB"/>
        </w:rPr>
        <w:t>either</w:t>
      </w:r>
      <w:r w:rsidR="00924913" w:rsidRPr="00F30C89">
        <w:rPr>
          <w:rFonts w:ascii="Times New Roman" w:hAnsi="Times New Roman" w:cs="Times New Roman"/>
          <w:color w:val="000000" w:themeColor="text1"/>
          <w:sz w:val="24"/>
          <w:szCs w:val="22"/>
          <w:lang w:val="en-GB"/>
        </w:rPr>
        <w:t>.</w:t>
      </w:r>
      <w:r w:rsidR="002A756D">
        <w:rPr>
          <w:rStyle w:val="FootnoteReference"/>
          <w:rFonts w:ascii="Times New Roman" w:hAnsi="Times New Roman" w:cs="Times New Roman"/>
          <w:color w:val="000000" w:themeColor="text1"/>
          <w:sz w:val="24"/>
          <w:szCs w:val="22"/>
          <w:lang w:val="en-GB"/>
        </w:rPr>
        <w:footnoteReference w:id="58"/>
      </w:r>
      <w:r w:rsidR="00924913">
        <w:rPr>
          <w:rFonts w:ascii="Times New Roman" w:hAnsi="Times New Roman" w:cs="Times New Roman"/>
          <w:color w:val="000000" w:themeColor="text1"/>
          <w:sz w:val="24"/>
          <w:szCs w:val="22"/>
          <w:lang w:val="en-GB"/>
        </w:rPr>
        <w:t xml:space="preserve"> </w:t>
      </w:r>
    </w:p>
    <w:p w14:paraId="42EECC26" w14:textId="08F8C46B" w:rsidR="00C17086" w:rsidRPr="00522157" w:rsidRDefault="00924913" w:rsidP="009F08D2">
      <w:pPr>
        <w:spacing w:after="200"/>
        <w:jc w:val="both"/>
        <w:rPr>
          <w:rFonts w:ascii="Times New Roman" w:hAnsi="Times New Roman" w:cs="Times New Roman"/>
          <w:color w:val="000000" w:themeColor="text1"/>
          <w:sz w:val="24"/>
          <w:szCs w:val="22"/>
          <w:lang w:val="en-GB"/>
        </w:rPr>
      </w:pPr>
      <w:r w:rsidRPr="00F30C89">
        <w:rPr>
          <w:rFonts w:ascii="Times New Roman" w:hAnsi="Times New Roman" w:cs="Times New Roman"/>
          <w:color w:val="000000" w:themeColor="text1"/>
          <w:sz w:val="24"/>
          <w:szCs w:val="22"/>
          <w:lang w:val="en-GB"/>
        </w:rPr>
        <w:t xml:space="preserve">The main traditional right </w:t>
      </w:r>
      <w:r w:rsidR="00AE3E3C">
        <w:rPr>
          <w:rFonts w:ascii="Times New Roman" w:hAnsi="Times New Roman" w:cs="Times New Roman"/>
          <w:color w:val="000000" w:themeColor="text1"/>
          <w:sz w:val="24"/>
          <w:szCs w:val="22"/>
          <w:lang w:val="en-GB"/>
        </w:rPr>
        <w:t>individuals</w:t>
      </w:r>
      <w:r w:rsidRPr="00F30C89">
        <w:rPr>
          <w:rFonts w:ascii="Times New Roman" w:hAnsi="Times New Roman" w:cs="Times New Roman"/>
          <w:color w:val="000000" w:themeColor="text1"/>
          <w:sz w:val="24"/>
          <w:szCs w:val="22"/>
          <w:lang w:val="en-GB"/>
        </w:rPr>
        <w:t xml:space="preserve"> cou</w:t>
      </w:r>
      <w:r w:rsidR="005A7677">
        <w:rPr>
          <w:rFonts w:ascii="Times New Roman" w:hAnsi="Times New Roman" w:cs="Times New Roman"/>
          <w:color w:val="000000" w:themeColor="text1"/>
          <w:sz w:val="24"/>
          <w:szCs w:val="22"/>
          <w:lang w:val="en-GB"/>
        </w:rPr>
        <w:t xml:space="preserve">ld </w:t>
      </w:r>
      <w:r w:rsidRPr="00F30C89">
        <w:rPr>
          <w:rFonts w:ascii="Times New Roman" w:hAnsi="Times New Roman" w:cs="Times New Roman"/>
          <w:color w:val="000000" w:themeColor="text1"/>
          <w:sz w:val="24"/>
          <w:szCs w:val="22"/>
          <w:lang w:val="en-GB"/>
        </w:rPr>
        <w:t>draw upon is the right to freedom of exp</w:t>
      </w:r>
      <w:r w:rsidR="00D81779">
        <w:rPr>
          <w:rFonts w:ascii="Times New Roman" w:hAnsi="Times New Roman" w:cs="Times New Roman"/>
          <w:color w:val="000000" w:themeColor="text1"/>
          <w:sz w:val="24"/>
          <w:szCs w:val="22"/>
          <w:lang w:val="en-GB"/>
        </w:rPr>
        <w:t>ression</w:t>
      </w:r>
      <w:r w:rsidR="00722DE0">
        <w:rPr>
          <w:rFonts w:ascii="Times New Roman" w:hAnsi="Times New Roman" w:cs="Times New Roman"/>
          <w:color w:val="000000" w:themeColor="text1"/>
          <w:sz w:val="24"/>
          <w:szCs w:val="22"/>
          <w:lang w:val="en-GB"/>
        </w:rPr>
        <w:t xml:space="preserve">. But this </w:t>
      </w:r>
      <w:r w:rsidRPr="00F30C89">
        <w:rPr>
          <w:rFonts w:ascii="Times New Roman" w:hAnsi="Times New Roman" w:cs="Times New Roman"/>
          <w:color w:val="000000" w:themeColor="text1"/>
          <w:sz w:val="24"/>
          <w:szCs w:val="22"/>
          <w:lang w:val="en-GB"/>
        </w:rPr>
        <w:t>right</w:t>
      </w:r>
      <w:r w:rsidR="00722DE0">
        <w:rPr>
          <w:rFonts w:ascii="Times New Roman" w:hAnsi="Times New Roman" w:cs="Times New Roman"/>
          <w:color w:val="000000" w:themeColor="text1"/>
          <w:sz w:val="24"/>
          <w:szCs w:val="22"/>
          <w:lang w:val="en-GB"/>
        </w:rPr>
        <w:t xml:space="preserve"> is</w:t>
      </w:r>
      <w:r w:rsidRPr="00F30C89">
        <w:rPr>
          <w:rFonts w:ascii="Times New Roman" w:hAnsi="Times New Roman" w:cs="Times New Roman"/>
          <w:color w:val="000000" w:themeColor="text1"/>
          <w:sz w:val="24"/>
          <w:szCs w:val="22"/>
          <w:lang w:val="en-GB"/>
        </w:rPr>
        <w:t xml:space="preserve"> available only in forums </w:t>
      </w:r>
      <w:r w:rsidR="00AE3E3C">
        <w:rPr>
          <w:rFonts w:ascii="Times New Roman" w:hAnsi="Times New Roman" w:cs="Times New Roman"/>
          <w:color w:val="000000" w:themeColor="text1"/>
          <w:sz w:val="24"/>
          <w:szCs w:val="22"/>
          <w:lang w:val="en-GB"/>
        </w:rPr>
        <w:t>that</w:t>
      </w:r>
      <w:r w:rsidRPr="00F30C89">
        <w:rPr>
          <w:rFonts w:ascii="Times New Roman" w:hAnsi="Times New Roman" w:cs="Times New Roman"/>
          <w:color w:val="000000" w:themeColor="text1"/>
          <w:sz w:val="24"/>
          <w:szCs w:val="22"/>
          <w:lang w:val="en-GB"/>
        </w:rPr>
        <w:t xml:space="preserve"> are designated as public space, or where a person is engaging in protected speech such as political expression. Almost all online forums are pseudo-public space, because they are corporately owned and there is no concept of the online Speaker’s Corner,</w:t>
      </w:r>
      <w:r w:rsidR="00722DE0">
        <w:rPr>
          <w:rStyle w:val="FootnoteReference"/>
          <w:rFonts w:ascii="Times New Roman" w:hAnsi="Times New Roman" w:cs="Times New Roman"/>
          <w:color w:val="000000" w:themeColor="text1"/>
          <w:sz w:val="24"/>
          <w:szCs w:val="22"/>
          <w:lang w:val="en-GB"/>
        </w:rPr>
        <w:footnoteReference w:id="59"/>
      </w:r>
      <w:r w:rsidRPr="00F30C89">
        <w:rPr>
          <w:rFonts w:ascii="Times New Roman" w:hAnsi="Times New Roman" w:cs="Times New Roman"/>
          <w:color w:val="000000" w:themeColor="text1"/>
          <w:sz w:val="24"/>
          <w:szCs w:val="22"/>
          <w:lang w:val="en-GB"/>
        </w:rPr>
        <w:t xml:space="preserve"> the protected public forum online </w:t>
      </w:r>
      <w:r>
        <w:rPr>
          <w:rFonts w:ascii="Times New Roman" w:hAnsi="Times New Roman" w:cs="Times New Roman"/>
          <w:color w:val="000000" w:themeColor="text1"/>
          <w:sz w:val="24"/>
          <w:szCs w:val="22"/>
          <w:lang w:val="en-GB"/>
        </w:rPr>
        <w:t xml:space="preserve">where speech by minor figures may be heard in passing by a significant proportion of citizens. </w:t>
      </w:r>
      <w:r w:rsidR="005A7677">
        <w:rPr>
          <w:rFonts w:ascii="Times New Roman" w:hAnsi="Times New Roman" w:cs="Times New Roman"/>
          <w:color w:val="000000" w:themeColor="text1"/>
          <w:sz w:val="24"/>
          <w:szCs w:val="22"/>
          <w:lang w:val="en-GB"/>
        </w:rPr>
        <w:t>And although the</w:t>
      </w:r>
      <w:r>
        <w:rPr>
          <w:rFonts w:ascii="Times New Roman" w:hAnsi="Times New Roman" w:cs="Times New Roman"/>
          <w:color w:val="000000" w:themeColor="text1"/>
          <w:sz w:val="24"/>
          <w:szCs w:val="22"/>
          <w:lang w:val="en-GB"/>
        </w:rPr>
        <w:t xml:space="preserve"> European Court of Human Rights has </w:t>
      </w:r>
      <w:r w:rsidR="00786FCE">
        <w:rPr>
          <w:rFonts w:ascii="Times New Roman" w:hAnsi="Times New Roman" w:cs="Times New Roman"/>
          <w:color w:val="000000" w:themeColor="text1"/>
          <w:sz w:val="24"/>
          <w:szCs w:val="22"/>
          <w:lang w:val="en-GB"/>
        </w:rPr>
        <w:t>acknowledged</w:t>
      </w:r>
      <w:r>
        <w:rPr>
          <w:rFonts w:ascii="Times New Roman" w:hAnsi="Times New Roman" w:cs="Times New Roman"/>
          <w:color w:val="000000" w:themeColor="text1"/>
          <w:sz w:val="24"/>
          <w:szCs w:val="22"/>
          <w:lang w:val="en-GB"/>
        </w:rPr>
        <w:t xml:space="preserve"> that “the Internet has now become one of the principal means by which individuals exercise their right to freedom of expression and information”,</w:t>
      </w:r>
      <w:r>
        <w:rPr>
          <w:rStyle w:val="FootnoteReference"/>
          <w:rFonts w:ascii="Times New Roman" w:hAnsi="Times New Roman" w:cs="Times New Roman"/>
          <w:color w:val="000000" w:themeColor="text1"/>
          <w:sz w:val="24"/>
          <w:szCs w:val="22"/>
          <w:lang w:val="en-GB"/>
        </w:rPr>
        <w:footnoteReference w:id="60"/>
      </w:r>
      <w:r>
        <w:rPr>
          <w:rFonts w:ascii="Times New Roman" w:hAnsi="Times New Roman" w:cs="Times New Roman"/>
          <w:color w:val="000000" w:themeColor="text1"/>
          <w:sz w:val="24"/>
          <w:szCs w:val="22"/>
          <w:lang w:val="en-GB"/>
        </w:rPr>
        <w:t xml:space="preserve"> </w:t>
      </w:r>
      <w:r w:rsidR="005A7677">
        <w:rPr>
          <w:rFonts w:ascii="Times New Roman" w:hAnsi="Times New Roman" w:cs="Times New Roman"/>
          <w:color w:val="000000" w:themeColor="text1"/>
          <w:sz w:val="24"/>
          <w:szCs w:val="22"/>
          <w:lang w:val="en-GB"/>
        </w:rPr>
        <w:t>it</w:t>
      </w:r>
      <w:r>
        <w:rPr>
          <w:rFonts w:ascii="Times New Roman" w:hAnsi="Times New Roman" w:cs="Times New Roman"/>
          <w:color w:val="000000" w:themeColor="text1"/>
          <w:sz w:val="24"/>
          <w:szCs w:val="22"/>
          <w:lang w:val="en-GB"/>
        </w:rPr>
        <w:t xml:space="preserve"> has yet to define major SNSs as public forums.</w:t>
      </w:r>
      <w:r w:rsidR="00C17086">
        <w:rPr>
          <w:rFonts w:ascii="Times New Roman" w:hAnsi="Times New Roman" w:cs="Times New Roman"/>
          <w:color w:val="000000" w:themeColor="text1"/>
          <w:sz w:val="24"/>
          <w:szCs w:val="22"/>
          <w:lang w:val="en-GB"/>
        </w:rPr>
        <w:t xml:space="preserve"> </w:t>
      </w:r>
      <w:r w:rsidR="001A284B">
        <w:rPr>
          <w:rFonts w:ascii="Times New Roman" w:hAnsi="Times New Roman" w:cs="Times New Roman"/>
          <w:color w:val="000000" w:themeColor="text1"/>
          <w:sz w:val="24"/>
          <w:szCs w:val="22"/>
        </w:rPr>
        <w:t>Some jurisdictions have (rightly) begun implementing constitutional protections r</w:t>
      </w:r>
      <w:r w:rsidR="00D81779">
        <w:rPr>
          <w:rFonts w:ascii="Times New Roman" w:hAnsi="Times New Roman" w:cs="Times New Roman"/>
          <w:color w:val="000000" w:themeColor="text1"/>
          <w:sz w:val="24"/>
          <w:szCs w:val="22"/>
        </w:rPr>
        <w:t>egarding the internet</w:t>
      </w:r>
      <w:r w:rsidR="001A284B">
        <w:rPr>
          <w:rFonts w:ascii="Times New Roman" w:hAnsi="Times New Roman" w:cs="Times New Roman"/>
          <w:color w:val="000000" w:themeColor="text1"/>
          <w:sz w:val="24"/>
          <w:szCs w:val="22"/>
        </w:rPr>
        <w:t xml:space="preserve">. </w:t>
      </w:r>
      <w:r w:rsidR="001A284B">
        <w:rPr>
          <w:rFonts w:ascii="Times New Roman" w:hAnsi="Times New Roman" w:cs="Times New Roman"/>
          <w:color w:val="000000" w:themeColor="text1"/>
          <w:sz w:val="24"/>
          <w:szCs w:val="22"/>
          <w:lang w:val="en-GB"/>
        </w:rPr>
        <w:t xml:space="preserve">The German Federal Court of Justice and French </w:t>
      </w:r>
      <w:proofErr w:type="spellStart"/>
      <w:r w:rsidR="001A284B">
        <w:rPr>
          <w:rFonts w:ascii="Times New Roman" w:hAnsi="Times New Roman" w:cs="Times New Roman"/>
          <w:color w:val="000000" w:themeColor="text1"/>
          <w:sz w:val="24"/>
          <w:szCs w:val="22"/>
          <w:lang w:val="en-GB"/>
        </w:rPr>
        <w:t>Conseil</w:t>
      </w:r>
      <w:proofErr w:type="spellEnd"/>
      <w:r w:rsidR="001A284B">
        <w:rPr>
          <w:rFonts w:ascii="Times New Roman" w:hAnsi="Times New Roman" w:cs="Times New Roman"/>
          <w:color w:val="000000" w:themeColor="text1"/>
          <w:sz w:val="24"/>
          <w:szCs w:val="22"/>
          <w:lang w:val="en-GB"/>
        </w:rPr>
        <w:t xml:space="preserve"> </w:t>
      </w:r>
      <w:proofErr w:type="spellStart"/>
      <w:r w:rsidR="001A284B">
        <w:rPr>
          <w:rFonts w:ascii="Times New Roman" w:hAnsi="Times New Roman" w:cs="Times New Roman"/>
          <w:color w:val="000000" w:themeColor="text1"/>
          <w:sz w:val="24"/>
          <w:szCs w:val="22"/>
          <w:lang w:val="en-GB"/>
        </w:rPr>
        <w:t>constitutionnel</w:t>
      </w:r>
      <w:proofErr w:type="spellEnd"/>
      <w:r w:rsidR="001A284B">
        <w:rPr>
          <w:rFonts w:ascii="Times New Roman" w:hAnsi="Times New Roman" w:cs="Times New Roman"/>
          <w:color w:val="000000" w:themeColor="text1"/>
          <w:sz w:val="24"/>
          <w:szCs w:val="22"/>
          <w:lang w:val="en-GB"/>
        </w:rPr>
        <w:t xml:space="preserve"> have held that there is a fundamental right of access to the internet</w:t>
      </w:r>
      <w:r w:rsidR="00A81E5A">
        <w:rPr>
          <w:rFonts w:ascii="Times New Roman" w:hAnsi="Times New Roman" w:cs="Times New Roman"/>
          <w:color w:val="000000" w:themeColor="text1"/>
          <w:sz w:val="24"/>
          <w:szCs w:val="22"/>
          <w:lang w:val="en-GB"/>
        </w:rPr>
        <w:t>.</w:t>
      </w:r>
      <w:r w:rsidR="00145768">
        <w:rPr>
          <w:rStyle w:val="FootnoteReference"/>
          <w:rFonts w:ascii="Times New Roman" w:hAnsi="Times New Roman" w:cs="Times New Roman"/>
          <w:color w:val="000000" w:themeColor="text1"/>
          <w:sz w:val="24"/>
          <w:szCs w:val="22"/>
          <w:lang w:val="en-GB"/>
        </w:rPr>
        <w:footnoteReference w:id="61"/>
      </w:r>
      <w:r w:rsidR="001A284B" w:rsidRPr="00F30C89">
        <w:rPr>
          <w:rFonts w:ascii="Times New Roman" w:hAnsi="Times New Roman" w:cs="Times New Roman"/>
          <w:color w:val="000000" w:themeColor="text1"/>
          <w:sz w:val="24"/>
          <w:szCs w:val="22"/>
          <w:lang w:val="en-GB"/>
        </w:rPr>
        <w:t xml:space="preserve"> </w:t>
      </w:r>
      <w:r w:rsidR="005A7677">
        <w:rPr>
          <w:rFonts w:ascii="Times New Roman" w:hAnsi="Times New Roman" w:cs="Times New Roman"/>
          <w:color w:val="000000" w:themeColor="text1"/>
          <w:sz w:val="24"/>
          <w:szCs w:val="22"/>
          <w:lang w:val="en-GB"/>
        </w:rPr>
        <w:t xml:space="preserve">I have previously argued that </w:t>
      </w:r>
      <w:r w:rsidR="00E650A7">
        <w:rPr>
          <w:rFonts w:ascii="Times New Roman" w:hAnsi="Times New Roman" w:cs="Times New Roman"/>
          <w:color w:val="000000" w:themeColor="text1"/>
          <w:sz w:val="24"/>
          <w:szCs w:val="22"/>
          <w:lang w:val="en-GB"/>
        </w:rPr>
        <w:t xml:space="preserve">even though </w:t>
      </w:r>
      <w:r w:rsidR="00522157">
        <w:rPr>
          <w:rFonts w:ascii="Times New Roman" w:hAnsi="Times New Roman" w:cs="Times New Roman"/>
          <w:color w:val="000000" w:themeColor="text1"/>
          <w:sz w:val="24"/>
          <w:szCs w:val="22"/>
          <w:lang w:val="en-GB"/>
        </w:rPr>
        <w:t xml:space="preserve">social media </w:t>
      </w:r>
      <w:r w:rsidR="00E650A7">
        <w:rPr>
          <w:rFonts w:ascii="Times New Roman" w:hAnsi="Times New Roman" w:cs="Times New Roman"/>
          <w:color w:val="000000" w:themeColor="text1"/>
          <w:sz w:val="24"/>
          <w:szCs w:val="22"/>
          <w:lang w:val="en-GB"/>
        </w:rPr>
        <w:t xml:space="preserve">has gone through periods of being seen as “democracy-enforcing” and “rights-infringing”, it </w:t>
      </w:r>
      <w:r w:rsidR="00522157">
        <w:rPr>
          <w:rFonts w:ascii="Times New Roman" w:hAnsi="Times New Roman" w:cs="Times New Roman"/>
          <w:color w:val="000000" w:themeColor="text1"/>
          <w:sz w:val="24"/>
          <w:szCs w:val="22"/>
          <w:lang w:val="en-GB"/>
        </w:rPr>
        <w:t xml:space="preserve">could </w:t>
      </w:r>
      <w:r w:rsidR="00E650A7">
        <w:rPr>
          <w:rFonts w:ascii="Times New Roman" w:hAnsi="Times New Roman" w:cs="Times New Roman"/>
          <w:color w:val="000000" w:themeColor="text1"/>
          <w:sz w:val="24"/>
          <w:szCs w:val="22"/>
          <w:lang w:val="en-GB"/>
        </w:rPr>
        <w:t xml:space="preserve">eventually </w:t>
      </w:r>
      <w:r w:rsidR="00522157">
        <w:rPr>
          <w:rFonts w:ascii="Times New Roman" w:hAnsi="Times New Roman" w:cs="Times New Roman"/>
          <w:color w:val="000000" w:themeColor="text1"/>
          <w:sz w:val="24"/>
          <w:szCs w:val="22"/>
          <w:lang w:val="en-GB"/>
        </w:rPr>
        <w:t xml:space="preserve">be recognised </w:t>
      </w:r>
      <w:r w:rsidR="00522157">
        <w:rPr>
          <w:rFonts w:ascii="Times New Roman" w:hAnsi="Times New Roman" w:cs="Times New Roman"/>
          <w:color w:val="000000" w:themeColor="text1"/>
          <w:sz w:val="24"/>
          <w:szCs w:val="22"/>
          <w:lang w:val="en-GB"/>
        </w:rPr>
        <w:lastRenderedPageBreak/>
        <w:t xml:space="preserve">as a human right, </w:t>
      </w:r>
      <w:r w:rsidR="00E650A7">
        <w:rPr>
          <w:rFonts w:ascii="Times New Roman" w:hAnsi="Times New Roman" w:cs="Times New Roman"/>
          <w:color w:val="000000" w:themeColor="text1"/>
          <w:sz w:val="24"/>
          <w:szCs w:val="22"/>
          <w:lang w:val="en-GB"/>
        </w:rPr>
        <w:t>given that</w:t>
      </w:r>
      <w:r w:rsidR="00522157">
        <w:rPr>
          <w:rFonts w:ascii="Times New Roman" w:hAnsi="Times New Roman" w:cs="Times New Roman"/>
          <w:color w:val="000000" w:themeColor="text1"/>
          <w:sz w:val="24"/>
          <w:szCs w:val="22"/>
          <w:lang w:val="en-GB"/>
        </w:rPr>
        <w:t xml:space="preserve"> it touches on the </w:t>
      </w:r>
      <w:r w:rsidR="00E650A7">
        <w:rPr>
          <w:rFonts w:ascii="Times New Roman" w:hAnsi="Times New Roman" w:cs="Times New Roman"/>
          <w:color w:val="000000" w:themeColor="text1"/>
          <w:sz w:val="24"/>
          <w:szCs w:val="22"/>
          <w:lang w:val="en-GB"/>
        </w:rPr>
        <w:t xml:space="preserve">important </w:t>
      </w:r>
      <w:r w:rsidR="00522157">
        <w:rPr>
          <w:rFonts w:ascii="Times New Roman" w:hAnsi="Times New Roman" w:cs="Times New Roman"/>
          <w:color w:val="000000" w:themeColor="text1"/>
          <w:sz w:val="24"/>
          <w:szCs w:val="22"/>
          <w:lang w:val="en-GB"/>
        </w:rPr>
        <w:t>freedoms of expression, association and information.</w:t>
      </w:r>
      <w:r w:rsidR="00522157">
        <w:rPr>
          <w:rStyle w:val="FootnoteReference"/>
          <w:rFonts w:ascii="Times New Roman" w:hAnsi="Times New Roman" w:cs="Times New Roman"/>
          <w:color w:val="000000" w:themeColor="text1"/>
          <w:sz w:val="24"/>
          <w:szCs w:val="22"/>
          <w:lang w:val="en-GB"/>
        </w:rPr>
        <w:footnoteReference w:id="62"/>
      </w:r>
      <w:r w:rsidR="00522157">
        <w:rPr>
          <w:rFonts w:ascii="Times New Roman" w:hAnsi="Times New Roman" w:cs="Times New Roman"/>
          <w:color w:val="000000" w:themeColor="text1"/>
          <w:sz w:val="24"/>
          <w:szCs w:val="22"/>
          <w:lang w:val="en-GB"/>
        </w:rPr>
        <w:t xml:space="preserve"> </w:t>
      </w:r>
      <w:r w:rsidR="00E650A7">
        <w:rPr>
          <w:rFonts w:ascii="Times New Roman" w:hAnsi="Times New Roman" w:cs="Times New Roman"/>
          <w:color w:val="000000" w:themeColor="text1"/>
          <w:sz w:val="24"/>
          <w:szCs w:val="22"/>
          <w:lang w:val="en-GB"/>
        </w:rPr>
        <w:t xml:space="preserve">But such recognition would also have to appreciate its distinctive characteristics.  </w:t>
      </w:r>
    </w:p>
    <w:p w14:paraId="0892F3DB" w14:textId="773F79B9" w:rsidR="000C02EC" w:rsidRPr="009F08D2" w:rsidRDefault="009F08D2" w:rsidP="009F08D2">
      <w:pPr>
        <w:spacing w:before="360" w:after="200"/>
        <w:rPr>
          <w:rFonts w:ascii="Times New Roman" w:hAnsi="Times New Roman" w:cs="Times New Roman"/>
          <w:b/>
          <w:smallCaps/>
          <w:sz w:val="24"/>
          <w:szCs w:val="26"/>
          <w:lang w:val="en-GB"/>
        </w:rPr>
      </w:pPr>
      <w:r w:rsidRPr="009F08D2">
        <w:rPr>
          <w:rFonts w:ascii="Times New Roman" w:hAnsi="Times New Roman" w:cs="Times New Roman"/>
          <w:b/>
          <w:caps/>
          <w:sz w:val="24"/>
          <w:szCs w:val="26"/>
          <w:lang w:val="en-GB"/>
        </w:rPr>
        <w:t xml:space="preserve">4. </w:t>
      </w:r>
      <w:r w:rsidR="000C02EC" w:rsidRPr="009F08D2">
        <w:rPr>
          <w:rFonts w:ascii="Times New Roman" w:hAnsi="Times New Roman" w:cs="Times New Roman"/>
          <w:b/>
          <w:sz w:val="24"/>
          <w:szCs w:val="26"/>
          <w:lang w:val="en-GB"/>
        </w:rPr>
        <w:t>Conclusion</w:t>
      </w:r>
    </w:p>
    <w:p w14:paraId="14E5E0A2" w14:textId="2B83FB5C" w:rsidR="00894691" w:rsidRPr="000C02EC" w:rsidRDefault="00A81E5A" w:rsidP="002A756D">
      <w:pPr>
        <w:spacing w:before="360" w:after="200"/>
        <w:jc w:val="both"/>
        <w:rPr>
          <w:rFonts w:ascii="Times New Roman" w:hAnsi="Times New Roman" w:cs="Times New Roman"/>
          <w:caps/>
          <w:sz w:val="26"/>
          <w:szCs w:val="26"/>
          <w:lang w:val="en-GB"/>
        </w:rPr>
      </w:pPr>
      <w:r>
        <w:rPr>
          <w:rFonts w:ascii="Times New Roman" w:hAnsi="Times New Roman" w:cs="Times New Roman"/>
          <w:color w:val="000000" w:themeColor="text1"/>
          <w:sz w:val="24"/>
          <w:szCs w:val="22"/>
          <w:lang w:val="en-GB"/>
        </w:rPr>
        <w:t xml:space="preserve">The structural and cognitive aspects of social media use should not be lost on the law. </w:t>
      </w:r>
      <w:r w:rsidR="002A756D">
        <w:rPr>
          <w:rFonts w:ascii="Times New Roman" w:hAnsi="Times New Roman" w:cs="Times New Roman"/>
          <w:color w:val="000000" w:themeColor="text1"/>
          <w:sz w:val="24"/>
          <w:szCs w:val="22"/>
          <w:lang w:val="en-GB"/>
        </w:rPr>
        <w:t>U</w:t>
      </w:r>
      <w:r w:rsidR="002A756D" w:rsidRPr="00B72EE1">
        <w:rPr>
          <w:rFonts w:ascii="Times New Roman" w:hAnsi="Times New Roman" w:cs="Times New Roman"/>
          <w:color w:val="000000" w:themeColor="text1"/>
          <w:sz w:val="24"/>
          <w:szCs w:val="22"/>
          <w:lang w:val="en-GB"/>
        </w:rPr>
        <w:t>sers of SNSs are</w:t>
      </w:r>
      <w:r w:rsidR="002A756D" w:rsidRPr="00F30C89">
        <w:rPr>
          <w:rFonts w:ascii="Times New Roman" w:hAnsi="Times New Roman" w:cs="Times New Roman"/>
          <w:color w:val="000000" w:themeColor="text1"/>
          <w:sz w:val="24"/>
          <w:szCs w:val="22"/>
          <w:lang w:val="en-GB"/>
        </w:rPr>
        <w:t xml:space="preserve"> </w:t>
      </w:r>
      <w:r>
        <w:rPr>
          <w:rFonts w:ascii="Times New Roman" w:hAnsi="Times New Roman" w:cs="Times New Roman"/>
          <w:color w:val="000000" w:themeColor="text1"/>
          <w:sz w:val="24"/>
          <w:szCs w:val="22"/>
          <w:lang w:val="en-GB"/>
        </w:rPr>
        <w:t xml:space="preserve">structurally </w:t>
      </w:r>
      <w:r w:rsidR="00522157">
        <w:rPr>
          <w:rFonts w:ascii="Times New Roman" w:hAnsi="Times New Roman" w:cs="Times New Roman"/>
          <w:color w:val="000000" w:themeColor="text1"/>
          <w:sz w:val="24"/>
          <w:szCs w:val="22"/>
          <w:lang w:val="en-GB"/>
        </w:rPr>
        <w:t>compelled</w:t>
      </w:r>
      <w:r w:rsidR="002A756D" w:rsidRPr="00F30C89">
        <w:rPr>
          <w:rFonts w:ascii="Times New Roman" w:hAnsi="Times New Roman" w:cs="Times New Roman"/>
          <w:color w:val="000000" w:themeColor="text1"/>
          <w:sz w:val="24"/>
          <w:szCs w:val="22"/>
          <w:lang w:val="en-GB"/>
        </w:rPr>
        <w:t xml:space="preserve"> into </w:t>
      </w:r>
      <w:r w:rsidR="002A756D">
        <w:rPr>
          <w:rFonts w:ascii="Times New Roman" w:hAnsi="Times New Roman" w:cs="Times New Roman"/>
          <w:color w:val="000000" w:themeColor="text1"/>
          <w:sz w:val="24"/>
          <w:szCs w:val="22"/>
          <w:lang w:val="en-GB"/>
        </w:rPr>
        <w:t>engaging in speech</w:t>
      </w:r>
      <w:r w:rsidR="00522157">
        <w:rPr>
          <w:rFonts w:ascii="Times New Roman" w:hAnsi="Times New Roman" w:cs="Times New Roman"/>
          <w:color w:val="000000" w:themeColor="text1"/>
          <w:sz w:val="24"/>
          <w:szCs w:val="22"/>
          <w:lang w:val="en-GB"/>
        </w:rPr>
        <w:t>—</w:t>
      </w:r>
      <w:proofErr w:type="gramStart"/>
      <w:r w:rsidR="0051078B">
        <w:rPr>
          <w:rFonts w:ascii="Times New Roman" w:hAnsi="Times New Roman" w:cs="Times New Roman"/>
          <w:color w:val="000000" w:themeColor="text1"/>
          <w:sz w:val="24"/>
          <w:szCs w:val="22"/>
          <w:lang w:val="en-GB"/>
        </w:rPr>
        <w:t>sometimes harmful</w:t>
      </w:r>
      <w:proofErr w:type="gramEnd"/>
      <w:r w:rsidR="0051078B">
        <w:rPr>
          <w:rFonts w:ascii="Times New Roman" w:hAnsi="Times New Roman" w:cs="Times New Roman"/>
          <w:color w:val="000000" w:themeColor="text1"/>
          <w:sz w:val="24"/>
          <w:szCs w:val="22"/>
          <w:lang w:val="en-GB"/>
        </w:rPr>
        <w:t xml:space="preserve"> speech</w:t>
      </w:r>
      <w:r w:rsidR="002A756D" w:rsidRPr="00F30C89">
        <w:rPr>
          <w:rFonts w:ascii="Times New Roman" w:hAnsi="Times New Roman" w:cs="Times New Roman"/>
          <w:color w:val="000000" w:themeColor="text1"/>
          <w:sz w:val="24"/>
          <w:szCs w:val="22"/>
          <w:lang w:val="en-GB"/>
        </w:rPr>
        <w:t xml:space="preserve">. </w:t>
      </w:r>
      <w:r w:rsidR="00FB44E3">
        <w:rPr>
          <w:rFonts w:ascii="Times New Roman" w:hAnsi="Times New Roman" w:cs="Times New Roman"/>
          <w:color w:val="000000" w:themeColor="text1"/>
          <w:sz w:val="24"/>
          <w:szCs w:val="22"/>
          <w:lang w:val="en-GB"/>
        </w:rPr>
        <w:t>And indeed</w:t>
      </w:r>
      <w:r w:rsidR="0051078B">
        <w:rPr>
          <w:rFonts w:ascii="Times New Roman" w:hAnsi="Times New Roman" w:cs="Times New Roman"/>
          <w:color w:val="000000" w:themeColor="text1"/>
          <w:sz w:val="24"/>
          <w:szCs w:val="22"/>
          <w:lang w:val="en-GB"/>
        </w:rPr>
        <w:t xml:space="preserve"> researchers have </w:t>
      </w:r>
      <w:r w:rsidR="00FB44E3">
        <w:rPr>
          <w:rFonts w:ascii="Times New Roman" w:hAnsi="Times New Roman" w:cs="Times New Roman"/>
          <w:color w:val="000000" w:themeColor="text1"/>
          <w:sz w:val="24"/>
          <w:szCs w:val="22"/>
          <w:lang w:val="en-GB"/>
        </w:rPr>
        <w:t>found that, outside of mere anonymity, the cognitive aspects of the online realm produce</w:t>
      </w:r>
      <w:r w:rsidR="00E650A7">
        <w:rPr>
          <w:rFonts w:ascii="Times New Roman" w:hAnsi="Times New Roman" w:cs="Times New Roman"/>
          <w:color w:val="000000" w:themeColor="text1"/>
          <w:sz w:val="24"/>
          <w:szCs w:val="22"/>
          <w:lang w:val="en-GB"/>
        </w:rPr>
        <w:t>s</w:t>
      </w:r>
      <w:r w:rsidR="00FB44E3">
        <w:rPr>
          <w:rFonts w:ascii="Times New Roman" w:hAnsi="Times New Roman" w:cs="Times New Roman"/>
          <w:color w:val="000000" w:themeColor="text1"/>
          <w:sz w:val="24"/>
          <w:szCs w:val="22"/>
          <w:lang w:val="en-GB"/>
        </w:rPr>
        <w:t xml:space="preserve"> a unique env</w:t>
      </w:r>
      <w:r w:rsidR="0051078B">
        <w:rPr>
          <w:rFonts w:ascii="Times New Roman" w:hAnsi="Times New Roman" w:cs="Times New Roman"/>
          <w:color w:val="000000" w:themeColor="text1"/>
          <w:sz w:val="24"/>
          <w:szCs w:val="22"/>
          <w:lang w:val="en-GB"/>
        </w:rPr>
        <w:t xml:space="preserve">ironment, where individuals </w:t>
      </w:r>
      <w:r w:rsidR="00FB44E3">
        <w:rPr>
          <w:rFonts w:ascii="Times New Roman" w:hAnsi="Times New Roman" w:cs="Times New Roman"/>
          <w:color w:val="000000" w:themeColor="text1"/>
          <w:sz w:val="24"/>
          <w:szCs w:val="22"/>
          <w:lang w:val="en-GB"/>
        </w:rPr>
        <w:t xml:space="preserve">divulge more than they do in the physical realm. </w:t>
      </w:r>
      <w:r w:rsidR="0051078B">
        <w:rPr>
          <w:rFonts w:ascii="Times New Roman" w:hAnsi="Times New Roman" w:cs="Times New Roman"/>
          <w:color w:val="000000" w:themeColor="text1"/>
          <w:sz w:val="24"/>
          <w:szCs w:val="22"/>
          <w:lang w:val="en-GB"/>
        </w:rPr>
        <w:t>T</w:t>
      </w:r>
      <w:r w:rsidR="00FB44E3">
        <w:rPr>
          <w:rFonts w:ascii="Times New Roman" w:hAnsi="Times New Roman" w:cs="Times New Roman"/>
          <w:color w:val="000000" w:themeColor="text1"/>
          <w:sz w:val="24"/>
          <w:szCs w:val="22"/>
          <w:lang w:val="en-GB"/>
        </w:rPr>
        <w:t xml:space="preserve">he law </w:t>
      </w:r>
      <w:r w:rsidR="00C82A30">
        <w:rPr>
          <w:rFonts w:ascii="Times New Roman" w:hAnsi="Times New Roman" w:cs="Times New Roman"/>
          <w:color w:val="000000" w:themeColor="text1"/>
          <w:sz w:val="24"/>
          <w:szCs w:val="22"/>
          <w:lang w:val="en-GB"/>
        </w:rPr>
        <w:t>has not accounted for these characteristics</w:t>
      </w:r>
      <w:r w:rsidR="0051078B">
        <w:rPr>
          <w:rFonts w:ascii="Times New Roman" w:hAnsi="Times New Roman" w:cs="Times New Roman"/>
          <w:color w:val="000000" w:themeColor="text1"/>
          <w:sz w:val="24"/>
          <w:szCs w:val="22"/>
          <w:lang w:val="en-GB"/>
        </w:rPr>
        <w:t>, often treating such speech as “pub talk” or other casual speech</w:t>
      </w:r>
      <w:r w:rsidR="00E650A7">
        <w:rPr>
          <w:rFonts w:ascii="Times New Roman" w:hAnsi="Times New Roman" w:cs="Times New Roman"/>
          <w:color w:val="000000" w:themeColor="text1"/>
          <w:sz w:val="24"/>
          <w:szCs w:val="22"/>
          <w:lang w:val="en-GB"/>
        </w:rPr>
        <w:t xml:space="preserve">; and given the difficulties in keeping up with technology, the regulation of it is often hopelessly out of date. </w:t>
      </w:r>
      <w:r>
        <w:rPr>
          <w:rFonts w:ascii="Times New Roman" w:hAnsi="Times New Roman" w:cs="Times New Roman"/>
          <w:color w:val="000000" w:themeColor="text1"/>
          <w:sz w:val="24"/>
          <w:szCs w:val="22"/>
          <w:lang w:val="en-GB"/>
        </w:rPr>
        <w:t xml:space="preserve">As </w:t>
      </w:r>
      <w:r w:rsidR="00FB44E3">
        <w:rPr>
          <w:rFonts w:ascii="Times New Roman" w:hAnsi="Times New Roman" w:cs="Times New Roman"/>
          <w:color w:val="000000" w:themeColor="text1"/>
          <w:sz w:val="24"/>
          <w:szCs w:val="22"/>
          <w:lang w:val="en-GB"/>
        </w:rPr>
        <w:t>a</w:t>
      </w:r>
      <w:r>
        <w:rPr>
          <w:rFonts w:ascii="Times New Roman" w:hAnsi="Times New Roman" w:cs="Times New Roman"/>
          <w:color w:val="000000" w:themeColor="text1"/>
          <w:sz w:val="24"/>
          <w:szCs w:val="22"/>
          <w:lang w:val="en-GB"/>
        </w:rPr>
        <w:t xml:space="preserve"> 2014 Lords </w:t>
      </w:r>
      <w:r w:rsidR="00FB44E3">
        <w:rPr>
          <w:rFonts w:ascii="Times New Roman" w:hAnsi="Times New Roman" w:cs="Times New Roman"/>
          <w:color w:val="000000" w:themeColor="text1"/>
          <w:sz w:val="24"/>
          <w:szCs w:val="22"/>
          <w:lang w:val="en-GB"/>
        </w:rPr>
        <w:t xml:space="preserve">Communications Committee </w:t>
      </w:r>
      <w:r>
        <w:rPr>
          <w:rFonts w:ascii="Times New Roman" w:hAnsi="Times New Roman" w:cs="Times New Roman"/>
          <w:color w:val="000000" w:themeColor="text1"/>
          <w:sz w:val="24"/>
          <w:szCs w:val="22"/>
          <w:lang w:val="en-GB"/>
        </w:rPr>
        <w:t xml:space="preserve">report noted </w:t>
      </w:r>
      <w:r w:rsidR="00FB44E3">
        <w:rPr>
          <w:rFonts w:ascii="Times New Roman" w:hAnsi="Times New Roman" w:cs="Times New Roman"/>
          <w:color w:val="000000" w:themeColor="text1"/>
          <w:sz w:val="24"/>
          <w:szCs w:val="22"/>
          <w:lang w:val="en-GB"/>
        </w:rPr>
        <w:t xml:space="preserve">when discussing social media prosecution options, even though the DPP has issued “clear and accessible” guidelines on social media prosecutions, most of the laws being used to prosecute </w:t>
      </w:r>
      <w:r w:rsidR="0053608D">
        <w:rPr>
          <w:rFonts w:ascii="Times New Roman" w:hAnsi="Times New Roman" w:cs="Times New Roman"/>
          <w:color w:val="000000" w:themeColor="text1"/>
          <w:sz w:val="24"/>
          <w:szCs w:val="22"/>
          <w:lang w:val="en-GB"/>
        </w:rPr>
        <w:t xml:space="preserve">such cases </w:t>
      </w:r>
      <w:r w:rsidR="00FB44E3">
        <w:rPr>
          <w:rFonts w:ascii="Times New Roman" w:hAnsi="Times New Roman" w:cs="Times New Roman"/>
          <w:color w:val="000000" w:themeColor="text1"/>
          <w:sz w:val="24"/>
          <w:szCs w:val="22"/>
          <w:lang w:val="en-GB"/>
        </w:rPr>
        <w:t>“</w:t>
      </w:r>
      <w:r w:rsidR="00FB44E3" w:rsidRPr="00FB44E3">
        <w:rPr>
          <w:rFonts w:ascii="Times New Roman" w:hAnsi="Times New Roman" w:cs="Times New Roman"/>
          <w:color w:val="000000" w:themeColor="text1"/>
          <w:sz w:val="24"/>
          <w:szCs w:val="22"/>
          <w:lang w:val="en-GB"/>
        </w:rPr>
        <w:t>pre-date the invention of social media</w:t>
      </w:r>
      <w:r w:rsidR="00FB44E3">
        <w:rPr>
          <w:rFonts w:ascii="Times New Roman" w:hAnsi="Times New Roman" w:cs="Times New Roman"/>
          <w:color w:val="000000" w:themeColor="text1"/>
          <w:sz w:val="24"/>
          <w:szCs w:val="22"/>
          <w:lang w:val="en-GB"/>
        </w:rPr>
        <w:t>”.</w:t>
      </w:r>
      <w:r w:rsidR="00FB44E3">
        <w:rPr>
          <w:rStyle w:val="FootnoteReference"/>
          <w:rFonts w:ascii="Times New Roman" w:hAnsi="Times New Roman" w:cs="Times New Roman"/>
          <w:color w:val="000000" w:themeColor="text1"/>
          <w:sz w:val="24"/>
          <w:szCs w:val="22"/>
          <w:lang w:val="en-GB"/>
        </w:rPr>
        <w:footnoteReference w:id="63"/>
      </w:r>
      <w:r w:rsidR="00FB44E3">
        <w:rPr>
          <w:rFonts w:ascii="Times New Roman" w:hAnsi="Times New Roman" w:cs="Times New Roman"/>
          <w:color w:val="000000" w:themeColor="text1"/>
          <w:sz w:val="24"/>
          <w:szCs w:val="22"/>
          <w:lang w:val="en-GB"/>
        </w:rPr>
        <w:t xml:space="preserve"> </w:t>
      </w:r>
      <w:r w:rsidR="00B932AB">
        <w:rPr>
          <w:rFonts w:ascii="Times New Roman" w:hAnsi="Times New Roman" w:cs="Times New Roman"/>
          <w:color w:val="000000" w:themeColor="text1"/>
          <w:sz w:val="24"/>
          <w:szCs w:val="22"/>
          <w:lang w:val="en-GB"/>
        </w:rPr>
        <w:t>These</w:t>
      </w:r>
      <w:r w:rsidR="00C82A30">
        <w:rPr>
          <w:rFonts w:ascii="Times New Roman" w:hAnsi="Times New Roman" w:cs="Times New Roman"/>
          <w:color w:val="000000" w:themeColor="text1"/>
          <w:sz w:val="24"/>
          <w:szCs w:val="22"/>
          <w:lang w:val="en-GB"/>
        </w:rPr>
        <w:t xml:space="preserve"> </w:t>
      </w:r>
      <w:r w:rsidR="00BD0602">
        <w:rPr>
          <w:rFonts w:ascii="Times New Roman" w:hAnsi="Times New Roman" w:cs="Times New Roman"/>
          <w:color w:val="000000" w:themeColor="text1"/>
          <w:sz w:val="24"/>
          <w:szCs w:val="22"/>
          <w:lang w:val="en-GB"/>
        </w:rPr>
        <w:t xml:space="preserve">legal </w:t>
      </w:r>
      <w:r w:rsidR="0053608D">
        <w:rPr>
          <w:rFonts w:ascii="Times New Roman" w:hAnsi="Times New Roman" w:cs="Times New Roman"/>
          <w:color w:val="000000" w:themeColor="text1"/>
          <w:sz w:val="24"/>
          <w:szCs w:val="22"/>
          <w:lang w:val="en-GB"/>
        </w:rPr>
        <w:t>“</w:t>
      </w:r>
      <w:r w:rsidR="00C82A30">
        <w:rPr>
          <w:rFonts w:ascii="Times New Roman" w:hAnsi="Times New Roman" w:cs="Times New Roman"/>
          <w:color w:val="000000" w:themeColor="text1"/>
          <w:sz w:val="24"/>
          <w:szCs w:val="22"/>
          <w:lang w:val="en-GB"/>
        </w:rPr>
        <w:t>adaptation</w:t>
      </w:r>
      <w:r w:rsidR="00B932AB">
        <w:rPr>
          <w:rFonts w:ascii="Times New Roman" w:hAnsi="Times New Roman" w:cs="Times New Roman"/>
          <w:color w:val="000000" w:themeColor="text1"/>
          <w:sz w:val="24"/>
          <w:szCs w:val="22"/>
          <w:lang w:val="en-GB"/>
        </w:rPr>
        <w:t>s</w:t>
      </w:r>
      <w:r w:rsidR="0053608D">
        <w:rPr>
          <w:rFonts w:ascii="Times New Roman" w:hAnsi="Times New Roman" w:cs="Times New Roman"/>
          <w:color w:val="000000" w:themeColor="text1"/>
          <w:sz w:val="24"/>
          <w:szCs w:val="22"/>
          <w:lang w:val="en-GB"/>
        </w:rPr>
        <w:t>”</w:t>
      </w:r>
      <w:r w:rsidR="00B932AB">
        <w:rPr>
          <w:rFonts w:ascii="Times New Roman" w:hAnsi="Times New Roman" w:cs="Times New Roman"/>
          <w:color w:val="000000" w:themeColor="text1"/>
          <w:sz w:val="24"/>
          <w:szCs w:val="22"/>
          <w:lang w:val="en-GB"/>
        </w:rPr>
        <w:t xml:space="preserve"> appear</w:t>
      </w:r>
      <w:r w:rsidR="00C82A30">
        <w:rPr>
          <w:rFonts w:ascii="Times New Roman" w:hAnsi="Times New Roman" w:cs="Times New Roman"/>
          <w:color w:val="000000" w:themeColor="text1"/>
          <w:sz w:val="24"/>
          <w:szCs w:val="22"/>
          <w:lang w:val="en-GB"/>
        </w:rPr>
        <w:t xml:space="preserve"> to have been </w:t>
      </w:r>
      <w:r w:rsidR="00BD0602">
        <w:rPr>
          <w:rFonts w:ascii="Times New Roman" w:hAnsi="Times New Roman" w:cs="Times New Roman"/>
          <w:color w:val="000000" w:themeColor="text1"/>
          <w:sz w:val="24"/>
          <w:szCs w:val="22"/>
          <w:lang w:val="en-GB"/>
        </w:rPr>
        <w:t xml:space="preserve">the preferred method for prosecutors, </w:t>
      </w:r>
      <w:r w:rsidR="00B932AB">
        <w:rPr>
          <w:rFonts w:ascii="Times New Roman" w:hAnsi="Times New Roman" w:cs="Times New Roman"/>
          <w:color w:val="000000" w:themeColor="text1"/>
          <w:sz w:val="24"/>
          <w:szCs w:val="22"/>
          <w:lang w:val="en-GB"/>
        </w:rPr>
        <w:t xml:space="preserve">judges and lawmakers, but they are certainly not the “imaginative and informed re-thinking” </w:t>
      </w:r>
      <w:r w:rsidR="0053608D">
        <w:rPr>
          <w:rFonts w:ascii="Times New Roman" w:hAnsi="Times New Roman" w:cs="Times New Roman"/>
          <w:color w:val="000000" w:themeColor="text1"/>
          <w:sz w:val="24"/>
          <w:szCs w:val="22"/>
          <w:lang w:val="en-GB"/>
        </w:rPr>
        <w:t xml:space="preserve">that </w:t>
      </w:r>
      <w:proofErr w:type="spellStart"/>
      <w:r w:rsidR="0053608D">
        <w:rPr>
          <w:rFonts w:ascii="Times New Roman" w:hAnsi="Times New Roman" w:cs="Times New Roman"/>
          <w:color w:val="000000" w:themeColor="text1"/>
          <w:sz w:val="24"/>
          <w:szCs w:val="22"/>
          <w:lang w:val="en-GB"/>
        </w:rPr>
        <w:t>McGoldrick</w:t>
      </w:r>
      <w:proofErr w:type="spellEnd"/>
      <w:r w:rsidR="0053608D">
        <w:rPr>
          <w:rFonts w:ascii="Times New Roman" w:hAnsi="Times New Roman" w:cs="Times New Roman"/>
          <w:color w:val="000000" w:themeColor="text1"/>
          <w:sz w:val="24"/>
          <w:szCs w:val="22"/>
          <w:lang w:val="en-GB"/>
        </w:rPr>
        <w:t xml:space="preserve"> suggested</w:t>
      </w:r>
      <w:r w:rsidR="00BD0602">
        <w:rPr>
          <w:rFonts w:ascii="Times New Roman" w:hAnsi="Times New Roman" w:cs="Times New Roman"/>
          <w:color w:val="000000" w:themeColor="text1"/>
          <w:sz w:val="24"/>
          <w:szCs w:val="22"/>
          <w:lang w:val="en-GB"/>
        </w:rPr>
        <w:t>.</w:t>
      </w:r>
      <w:r w:rsidR="009A5B34">
        <w:rPr>
          <w:rStyle w:val="FootnoteReference"/>
          <w:rFonts w:ascii="Times New Roman" w:hAnsi="Times New Roman" w:cs="Times New Roman"/>
          <w:color w:val="000000" w:themeColor="text1"/>
          <w:sz w:val="24"/>
          <w:szCs w:val="22"/>
          <w:lang w:val="en-GB"/>
        </w:rPr>
        <w:footnoteReference w:id="64"/>
      </w:r>
      <w:r w:rsidR="00BD0602">
        <w:rPr>
          <w:rFonts w:ascii="Times New Roman" w:hAnsi="Times New Roman" w:cs="Times New Roman"/>
          <w:color w:val="000000" w:themeColor="text1"/>
          <w:sz w:val="24"/>
          <w:szCs w:val="22"/>
          <w:lang w:val="en-GB"/>
        </w:rPr>
        <w:t xml:space="preserve"> </w:t>
      </w:r>
      <w:r w:rsidR="009A5B34">
        <w:rPr>
          <w:rFonts w:ascii="Times New Roman" w:hAnsi="Times New Roman" w:cs="Times New Roman"/>
          <w:color w:val="000000" w:themeColor="text1"/>
          <w:sz w:val="24"/>
          <w:szCs w:val="22"/>
          <w:lang w:val="en-GB"/>
        </w:rPr>
        <w:t xml:space="preserve">Should the legal establishment ever take on such a complicated and multifaceted project, the structural and cognitive characteristics of social media—and the internet more generally—must be taken into consideration. </w:t>
      </w:r>
    </w:p>
    <w:p w14:paraId="1DE5550A" w14:textId="5BF09F62" w:rsidR="009C0D25" w:rsidRDefault="009C0D25" w:rsidP="00DD5ADA">
      <w:pPr>
        <w:spacing w:after="200"/>
        <w:jc w:val="both"/>
        <w:rPr>
          <w:rFonts w:ascii="Times New Roman" w:hAnsi="Times New Roman" w:cs="Times New Roman"/>
          <w:color w:val="000000" w:themeColor="text1"/>
          <w:sz w:val="24"/>
          <w:szCs w:val="22"/>
          <w:lang w:val="en-GB"/>
        </w:rPr>
      </w:pPr>
    </w:p>
    <w:sectPr w:rsidR="009C0D25">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FC512" w14:textId="77777777" w:rsidR="00704AD0" w:rsidRDefault="00704AD0">
      <w:pPr>
        <w:spacing w:line="240" w:lineRule="auto"/>
      </w:pPr>
      <w:r>
        <w:separator/>
      </w:r>
    </w:p>
  </w:endnote>
  <w:endnote w:type="continuationSeparator" w:id="0">
    <w:p w14:paraId="1096CC10" w14:textId="77777777" w:rsidR="00704AD0" w:rsidRDefault="00704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panose1 w:val="00000000000000000000"/>
    <w:charset w:val="88"/>
    <w:family w:val="auto"/>
    <w:notTrueType/>
    <w:pitch w:val="variable"/>
    <w:sig w:usb0="00000001" w:usb1="08080000" w:usb2="00000010" w:usb3="00000000" w:csb0="001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ill Sans Std Light">
    <w:altName w:val="Arial Unicode MS"/>
    <w:panose1 w:val="00000000000000000000"/>
    <w:charset w:val="88"/>
    <w:family w:val="swiss"/>
    <w:notTrueType/>
    <w:pitch w:val="default"/>
    <w:sig w:usb0="00000001" w:usb1="08080000" w:usb2="00000010" w:usb3="00000000" w:csb0="00100000" w:csb1="00000000"/>
  </w:font>
  <w:font w:name="Calibri">
    <w:panose1 w:val="020F05020202040302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03081"/>
      <w:docPartObj>
        <w:docPartGallery w:val="Page Numbers (Bottom of Page)"/>
        <w:docPartUnique/>
      </w:docPartObj>
    </w:sdtPr>
    <w:sdtEndPr>
      <w:rPr>
        <w:rFonts w:ascii="Times New Roman" w:hAnsi="Times New Roman" w:cs="Times New Roman"/>
        <w:noProof/>
      </w:rPr>
    </w:sdtEndPr>
    <w:sdtContent>
      <w:p w14:paraId="5949AE2F" w14:textId="37E4B0EE" w:rsidR="00704AD0" w:rsidRPr="00075437" w:rsidRDefault="00704AD0">
        <w:pPr>
          <w:pStyle w:val="Footer"/>
          <w:jc w:val="center"/>
          <w:rPr>
            <w:rFonts w:ascii="Times New Roman" w:hAnsi="Times New Roman" w:cs="Times New Roman"/>
          </w:rPr>
        </w:pPr>
        <w:r w:rsidRPr="00075437">
          <w:rPr>
            <w:rFonts w:ascii="Times New Roman" w:hAnsi="Times New Roman" w:cs="Times New Roman"/>
          </w:rPr>
          <w:fldChar w:fldCharType="begin"/>
        </w:r>
        <w:r w:rsidRPr="00075437">
          <w:rPr>
            <w:rFonts w:ascii="Times New Roman" w:hAnsi="Times New Roman" w:cs="Times New Roman"/>
          </w:rPr>
          <w:instrText xml:space="preserve"> PAGE   \* MERGEFORMAT </w:instrText>
        </w:r>
        <w:r w:rsidRPr="00075437">
          <w:rPr>
            <w:rFonts w:ascii="Times New Roman" w:hAnsi="Times New Roman" w:cs="Times New Roman"/>
          </w:rPr>
          <w:fldChar w:fldCharType="separate"/>
        </w:r>
        <w:r w:rsidR="00210D49">
          <w:rPr>
            <w:rFonts w:ascii="Times New Roman" w:hAnsi="Times New Roman" w:cs="Times New Roman"/>
            <w:noProof/>
          </w:rPr>
          <w:t>2</w:t>
        </w:r>
        <w:r w:rsidRPr="00075437">
          <w:rPr>
            <w:rFonts w:ascii="Times New Roman" w:hAnsi="Times New Roman" w:cs="Times New Roman"/>
            <w:noProof/>
          </w:rPr>
          <w:fldChar w:fldCharType="end"/>
        </w:r>
      </w:p>
    </w:sdtContent>
  </w:sdt>
  <w:p w14:paraId="145A6593" w14:textId="77777777" w:rsidR="00704AD0" w:rsidRDefault="00704A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69098" w14:textId="77777777" w:rsidR="00704AD0" w:rsidRDefault="00704AD0">
      <w:pPr>
        <w:spacing w:line="240" w:lineRule="auto"/>
      </w:pPr>
      <w:r>
        <w:separator/>
      </w:r>
    </w:p>
  </w:footnote>
  <w:footnote w:type="continuationSeparator" w:id="0">
    <w:p w14:paraId="48967E1F" w14:textId="77777777" w:rsidR="00704AD0" w:rsidRDefault="00704AD0">
      <w:pPr>
        <w:spacing w:line="240" w:lineRule="auto"/>
      </w:pPr>
      <w:r>
        <w:continuationSeparator/>
      </w:r>
    </w:p>
  </w:footnote>
  <w:footnote w:id="1">
    <w:p w14:paraId="5E7B63EC" w14:textId="4E83D5D8" w:rsidR="00704AD0" w:rsidRPr="00495D07" w:rsidRDefault="00704AD0" w:rsidP="00871BB5">
      <w:pPr>
        <w:pStyle w:val="FootnoteText"/>
        <w:jc w:val="both"/>
        <w:rPr>
          <w:rFonts w:cs="Times New Roman"/>
          <w:lang w:val="en-GB"/>
        </w:rPr>
      </w:pPr>
      <w:r w:rsidRPr="00495D07">
        <w:rPr>
          <w:rStyle w:val="FootnoteReference"/>
          <w:rFonts w:cs="Times New Roman"/>
          <w:lang w:val="en-GB"/>
        </w:rPr>
        <w:sym w:font="Symbol" w:char="F02A"/>
      </w:r>
      <w:r>
        <w:rPr>
          <w:rFonts w:cs="Times New Roman"/>
          <w:lang w:val="en-GB"/>
        </w:rPr>
        <w:t xml:space="preserve">Dr Brian Christopher Jones, Lecturer in Public Law, Liverpool Hope University, </w:t>
      </w:r>
      <w:hyperlink r:id="rId1" w:history="1">
        <w:r w:rsidRPr="00B20684">
          <w:rPr>
            <w:rStyle w:val="Hyperlink"/>
            <w:rFonts w:cs="Times New Roman"/>
            <w:lang w:val="en-GB"/>
          </w:rPr>
          <w:t>brianchristopherjones@gmail.com</w:t>
        </w:r>
      </w:hyperlink>
      <w:r w:rsidRPr="00495D07">
        <w:rPr>
          <w:rFonts w:cs="Times New Roman"/>
          <w:lang w:val="en-GB"/>
        </w:rPr>
        <w:t xml:space="preserve">. </w:t>
      </w:r>
    </w:p>
  </w:footnote>
  <w:footnote w:id="2">
    <w:p w14:paraId="58994EC2" w14:textId="04CBD124" w:rsidR="00704AD0" w:rsidRPr="00DF59A9" w:rsidRDefault="00704AD0" w:rsidP="00301B2E">
      <w:pPr>
        <w:pStyle w:val="FootnoteText"/>
        <w:jc w:val="both"/>
        <w:rPr>
          <w:rFonts w:cs="Times New Roman"/>
          <w:lang w:val="en-GB"/>
        </w:rPr>
      </w:pPr>
      <w:r>
        <w:rPr>
          <w:rStyle w:val="FootnoteReference"/>
        </w:rPr>
        <w:footnoteRef/>
      </w:r>
      <w:r>
        <w:t xml:space="preserve"> See </w:t>
      </w:r>
      <w:r w:rsidRPr="0064478A">
        <w:rPr>
          <w:i/>
        </w:rPr>
        <w:t>inter</w:t>
      </w:r>
      <w:r>
        <w:t xml:space="preserve"> </w:t>
      </w:r>
      <w:r w:rsidRPr="0064478A">
        <w:rPr>
          <w:i/>
        </w:rPr>
        <w:t>alia</w:t>
      </w:r>
      <w:r>
        <w:t xml:space="preserve">, GS </w:t>
      </w:r>
      <w:proofErr w:type="spellStart"/>
      <w:r w:rsidRPr="00DA3285">
        <w:rPr>
          <w:rFonts w:cs="Times New Roman"/>
          <w:lang w:val="en-GB"/>
        </w:rPr>
        <w:t>Mesch</w:t>
      </w:r>
      <w:proofErr w:type="spellEnd"/>
      <w:r>
        <w:rPr>
          <w:rFonts w:cs="Times New Roman"/>
          <w:lang w:val="en-GB"/>
        </w:rPr>
        <w:t xml:space="preserve"> and G </w:t>
      </w:r>
      <w:proofErr w:type="spellStart"/>
      <w:r>
        <w:rPr>
          <w:rFonts w:cs="Times New Roman"/>
          <w:lang w:val="en-GB"/>
        </w:rPr>
        <w:t>Beker</w:t>
      </w:r>
      <w:proofErr w:type="spellEnd"/>
      <w:r>
        <w:rPr>
          <w:rFonts w:cs="Times New Roman"/>
          <w:lang w:val="en-GB"/>
        </w:rPr>
        <w:t>, “</w:t>
      </w:r>
      <w:r w:rsidRPr="00DA3285">
        <w:rPr>
          <w:rFonts w:cs="Times New Roman"/>
          <w:lang w:val="en-GB"/>
        </w:rPr>
        <w:t xml:space="preserve">Are norms of disclosure of online and offline personal information associated with the disclosure </w:t>
      </w:r>
      <w:r>
        <w:rPr>
          <w:rFonts w:cs="Times New Roman"/>
          <w:lang w:val="en-GB"/>
        </w:rPr>
        <w:t>of personal information online?”</w:t>
      </w:r>
      <w:r w:rsidRPr="00DA3285">
        <w:rPr>
          <w:rFonts w:cs="Times New Roman"/>
          <w:lang w:val="en-GB"/>
        </w:rPr>
        <w:t xml:space="preserve"> (2010) 36(4) </w:t>
      </w:r>
      <w:r w:rsidRPr="005269A4">
        <w:rPr>
          <w:rFonts w:cs="Times New Roman"/>
          <w:i/>
          <w:lang w:val="en-GB"/>
        </w:rPr>
        <w:t>Human Communication Research</w:t>
      </w:r>
      <w:r>
        <w:rPr>
          <w:rFonts w:cs="Times New Roman"/>
          <w:lang w:val="en-GB"/>
        </w:rPr>
        <w:t xml:space="preserve"> 570; AN </w:t>
      </w:r>
      <w:proofErr w:type="spellStart"/>
      <w:r>
        <w:rPr>
          <w:rFonts w:cs="Times New Roman"/>
          <w:lang w:val="en-GB"/>
        </w:rPr>
        <w:t>Joinson</w:t>
      </w:r>
      <w:proofErr w:type="spellEnd"/>
      <w:r>
        <w:rPr>
          <w:rFonts w:cs="Times New Roman"/>
          <w:lang w:val="en-GB"/>
        </w:rPr>
        <w:t xml:space="preserve"> and CB Paine, “</w:t>
      </w:r>
      <w:r w:rsidRPr="00DA3285">
        <w:rPr>
          <w:rFonts w:cs="Times New Roman"/>
          <w:lang w:val="en-GB"/>
        </w:rPr>
        <w:t>Self-disclosure, privacy and t</w:t>
      </w:r>
      <w:r>
        <w:rPr>
          <w:rFonts w:cs="Times New Roman"/>
          <w:lang w:val="en-GB"/>
        </w:rPr>
        <w:t xml:space="preserve">he Internet”, in AN </w:t>
      </w:r>
      <w:proofErr w:type="spellStart"/>
      <w:r>
        <w:rPr>
          <w:rFonts w:cs="Times New Roman"/>
          <w:lang w:val="en-GB"/>
        </w:rPr>
        <w:t>Joinson</w:t>
      </w:r>
      <w:proofErr w:type="spellEnd"/>
      <w:r>
        <w:rPr>
          <w:rFonts w:cs="Times New Roman"/>
          <w:lang w:val="en-GB"/>
        </w:rPr>
        <w:t xml:space="preserve">, KYA McKenna, T </w:t>
      </w:r>
      <w:proofErr w:type="spellStart"/>
      <w:r>
        <w:rPr>
          <w:rFonts w:cs="Times New Roman"/>
          <w:lang w:val="en-GB"/>
        </w:rPr>
        <w:t>Postmes</w:t>
      </w:r>
      <w:proofErr w:type="spellEnd"/>
      <w:r>
        <w:rPr>
          <w:rFonts w:cs="Times New Roman"/>
          <w:lang w:val="en-GB"/>
        </w:rPr>
        <w:t xml:space="preserve"> and UD </w:t>
      </w:r>
      <w:proofErr w:type="spellStart"/>
      <w:r w:rsidRPr="00DA3285">
        <w:rPr>
          <w:rFonts w:cs="Times New Roman"/>
          <w:lang w:val="en-GB"/>
        </w:rPr>
        <w:t>Reips</w:t>
      </w:r>
      <w:proofErr w:type="spellEnd"/>
      <w:r w:rsidRPr="00DA3285">
        <w:rPr>
          <w:rFonts w:cs="Times New Roman"/>
          <w:lang w:val="en-GB"/>
        </w:rPr>
        <w:t xml:space="preserve">, </w:t>
      </w:r>
      <w:r w:rsidRPr="00DA3285">
        <w:rPr>
          <w:rFonts w:cs="Times New Roman"/>
          <w:i/>
          <w:lang w:val="en-GB"/>
        </w:rPr>
        <w:t>The Oxford Handbook of Internet Psychology</w:t>
      </w:r>
      <w:r w:rsidRPr="00DA3285">
        <w:rPr>
          <w:rFonts w:cs="Times New Roman"/>
          <w:lang w:val="en-GB"/>
        </w:rPr>
        <w:t xml:space="preserve"> (Oxford</w:t>
      </w:r>
      <w:r>
        <w:rPr>
          <w:rFonts w:cs="Times New Roman"/>
          <w:lang w:val="en-GB"/>
        </w:rPr>
        <w:t>: OUP,</w:t>
      </w:r>
      <w:r w:rsidRPr="00DA3285">
        <w:rPr>
          <w:rFonts w:cs="Times New Roman"/>
          <w:lang w:val="en-GB"/>
        </w:rPr>
        <w:t xml:space="preserve"> 20</w:t>
      </w:r>
      <w:r>
        <w:rPr>
          <w:rFonts w:cs="Times New Roman"/>
          <w:lang w:val="en-GB"/>
        </w:rPr>
        <w:t xml:space="preserve">07) 240; J </w:t>
      </w:r>
      <w:proofErr w:type="spellStart"/>
      <w:r>
        <w:rPr>
          <w:rFonts w:cs="Times New Roman"/>
          <w:lang w:val="en-GB"/>
        </w:rPr>
        <w:t>Suler</w:t>
      </w:r>
      <w:proofErr w:type="spellEnd"/>
      <w:r>
        <w:rPr>
          <w:rFonts w:cs="Times New Roman"/>
          <w:lang w:val="en-GB"/>
        </w:rPr>
        <w:t>, “The online disinhibition effect”</w:t>
      </w:r>
      <w:r w:rsidRPr="00DA3285">
        <w:rPr>
          <w:rFonts w:cs="Times New Roman"/>
          <w:lang w:val="en-GB"/>
        </w:rPr>
        <w:t xml:space="preserve"> (2004) 7(3) </w:t>
      </w:r>
      <w:proofErr w:type="spellStart"/>
      <w:r w:rsidRPr="005269A4">
        <w:rPr>
          <w:rFonts w:cs="Times New Roman"/>
          <w:i/>
          <w:lang w:val="en-GB"/>
        </w:rPr>
        <w:t>CyberPsychology</w:t>
      </w:r>
      <w:proofErr w:type="spellEnd"/>
      <w:r w:rsidRPr="005269A4">
        <w:rPr>
          <w:rFonts w:cs="Times New Roman"/>
          <w:i/>
          <w:lang w:val="en-GB"/>
        </w:rPr>
        <w:t xml:space="preserve"> &amp; </w:t>
      </w:r>
      <w:proofErr w:type="spellStart"/>
      <w:r w:rsidRPr="005269A4">
        <w:rPr>
          <w:rFonts w:cs="Times New Roman"/>
          <w:i/>
          <w:lang w:val="en-GB"/>
        </w:rPr>
        <w:t>Behavior</w:t>
      </w:r>
      <w:proofErr w:type="spellEnd"/>
      <w:r>
        <w:rPr>
          <w:rFonts w:cs="Times New Roman"/>
          <w:lang w:val="en-GB"/>
        </w:rPr>
        <w:t xml:space="preserve"> 321.</w:t>
      </w:r>
    </w:p>
  </w:footnote>
  <w:footnote w:id="3">
    <w:p w14:paraId="2B02D977" w14:textId="4D062558" w:rsidR="00704AD0" w:rsidRDefault="00704AD0">
      <w:pPr>
        <w:pStyle w:val="FootnoteText"/>
      </w:pPr>
      <w:r>
        <w:rPr>
          <w:rStyle w:val="FootnoteReference"/>
        </w:rPr>
        <w:footnoteRef/>
      </w:r>
      <w:r>
        <w:t xml:space="preserve"> See, </w:t>
      </w:r>
      <w:r w:rsidRPr="0064478A">
        <w:rPr>
          <w:i/>
        </w:rPr>
        <w:t>e.g.</w:t>
      </w:r>
      <w:r>
        <w:t xml:space="preserve">, D </w:t>
      </w:r>
      <w:proofErr w:type="spellStart"/>
      <w:r>
        <w:t>Solove</w:t>
      </w:r>
      <w:proofErr w:type="spellEnd"/>
      <w:r>
        <w:t xml:space="preserve">, </w:t>
      </w:r>
      <w:r w:rsidRPr="00337F61">
        <w:rPr>
          <w:i/>
        </w:rPr>
        <w:t>The Digital Person: Technology and Privacy in the Information</w:t>
      </w:r>
      <w:r>
        <w:t xml:space="preserve"> Age (New York: NYU Press, 2004); D </w:t>
      </w:r>
      <w:proofErr w:type="spellStart"/>
      <w:r>
        <w:t>Solove</w:t>
      </w:r>
      <w:proofErr w:type="spellEnd"/>
      <w:r>
        <w:t xml:space="preserve">, </w:t>
      </w:r>
      <w:r w:rsidRPr="00337F61">
        <w:rPr>
          <w:i/>
        </w:rPr>
        <w:t>The Future of Reputation: Gossip, Rumor and Privacy on the Internet</w:t>
      </w:r>
      <w:r>
        <w:t xml:space="preserve"> (New Haven: Yale University Press, 2008). </w:t>
      </w:r>
    </w:p>
  </w:footnote>
  <w:footnote w:id="4">
    <w:p w14:paraId="491EB066" w14:textId="28DE4F42" w:rsidR="00704AD0" w:rsidRPr="00495D07" w:rsidRDefault="00704AD0" w:rsidP="00871BB5">
      <w:pPr>
        <w:pStyle w:val="FootnoteText"/>
        <w:jc w:val="both"/>
        <w:rPr>
          <w:lang w:val="en-GB"/>
        </w:rPr>
      </w:pPr>
      <w:r w:rsidRPr="00495D07">
        <w:rPr>
          <w:rStyle w:val="FootnoteReference"/>
          <w:lang w:val="en-GB"/>
        </w:rPr>
        <w:footnoteRef/>
      </w:r>
      <w:r w:rsidRPr="00495D07">
        <w:rPr>
          <w:lang w:val="en-GB"/>
        </w:rPr>
        <w:t xml:space="preserve"> A recent example of this is a parliamentary report: HL Select Committee on Communications, </w:t>
      </w:r>
      <w:r w:rsidRPr="00495D07">
        <w:rPr>
          <w:i/>
          <w:lang w:val="en-GB"/>
        </w:rPr>
        <w:t xml:space="preserve">Social Media and Criminal Offences </w:t>
      </w:r>
      <w:r w:rsidRPr="00495D07">
        <w:rPr>
          <w:lang w:val="en-GB"/>
        </w:rPr>
        <w:t>1</w:t>
      </w:r>
      <w:r w:rsidRPr="00495D07">
        <w:rPr>
          <w:vertAlign w:val="superscript"/>
          <w:lang w:val="en-GB"/>
        </w:rPr>
        <w:t>st</w:t>
      </w:r>
      <w:r w:rsidRPr="00495D07">
        <w:rPr>
          <w:lang w:val="en-GB"/>
        </w:rPr>
        <w:t xml:space="preserve"> Report of Session 2014-15 HL (2014) 37.</w:t>
      </w:r>
    </w:p>
  </w:footnote>
  <w:footnote w:id="5">
    <w:p w14:paraId="711AB873" w14:textId="5A2C2CA2"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sidRPr="00495D07">
        <w:rPr>
          <w:rFonts w:cs="Times New Roman"/>
          <w:lang w:val="en-GB"/>
        </w:rPr>
        <w:t xml:space="preserve"> </w:t>
      </w:r>
      <w:r>
        <w:rPr>
          <w:rFonts w:cs="Times New Roman"/>
          <w:lang w:val="en-GB"/>
        </w:rPr>
        <w:t xml:space="preserve">B </w:t>
      </w:r>
      <w:proofErr w:type="spellStart"/>
      <w:r>
        <w:rPr>
          <w:rFonts w:cs="Times New Roman"/>
          <w:lang w:val="en-GB"/>
        </w:rPr>
        <w:t>Berendt</w:t>
      </w:r>
      <w:proofErr w:type="spellEnd"/>
      <w:r>
        <w:rPr>
          <w:rFonts w:cs="Times New Roman"/>
          <w:lang w:val="en-GB"/>
        </w:rPr>
        <w:t xml:space="preserve">, O </w:t>
      </w:r>
      <w:proofErr w:type="spellStart"/>
      <w:r>
        <w:rPr>
          <w:rFonts w:cs="Times New Roman"/>
          <w:lang w:val="en-GB"/>
        </w:rPr>
        <w:t>Günther</w:t>
      </w:r>
      <w:proofErr w:type="spellEnd"/>
      <w:r>
        <w:rPr>
          <w:rFonts w:cs="Times New Roman"/>
          <w:lang w:val="en-GB"/>
        </w:rPr>
        <w:t xml:space="preserve"> and S </w:t>
      </w:r>
      <w:proofErr w:type="spellStart"/>
      <w:r>
        <w:rPr>
          <w:rFonts w:cs="Times New Roman"/>
          <w:lang w:val="en-GB"/>
        </w:rPr>
        <w:t>S</w:t>
      </w:r>
      <w:r w:rsidRPr="00DA3285">
        <w:rPr>
          <w:rFonts w:cs="Times New Roman"/>
          <w:lang w:val="en-GB"/>
        </w:rPr>
        <w:t>piekermann</w:t>
      </w:r>
      <w:proofErr w:type="spellEnd"/>
      <w:r w:rsidRPr="00DA3285">
        <w:rPr>
          <w:rFonts w:cs="Times New Roman"/>
          <w:lang w:val="en-GB"/>
        </w:rPr>
        <w:t xml:space="preserve">, </w:t>
      </w:r>
      <w:r>
        <w:rPr>
          <w:rFonts w:cs="Times New Roman"/>
          <w:lang w:val="en-GB"/>
        </w:rPr>
        <w:t>“</w:t>
      </w:r>
      <w:r w:rsidRPr="00A654D7">
        <w:rPr>
          <w:rFonts w:cs="Times New Roman"/>
          <w:lang w:val="en-GB"/>
        </w:rPr>
        <w:t>Privacy in E-Commerce: Stated P</w:t>
      </w:r>
      <w:r>
        <w:rPr>
          <w:rFonts w:cs="Times New Roman"/>
          <w:lang w:val="en-GB"/>
        </w:rPr>
        <w:t>references vs. Actual Behaviour”</w:t>
      </w:r>
      <w:r w:rsidRPr="00A654D7">
        <w:rPr>
          <w:rFonts w:cs="Times New Roman"/>
          <w:lang w:val="en-GB"/>
        </w:rPr>
        <w:t xml:space="preserve"> (2005) 48(4) </w:t>
      </w:r>
      <w:r w:rsidRPr="00A9089A">
        <w:rPr>
          <w:rFonts w:cs="Times New Roman"/>
          <w:i/>
          <w:lang w:val="en-GB"/>
        </w:rPr>
        <w:t>Communications of the ACM</w:t>
      </w:r>
      <w:r w:rsidRPr="00495D07">
        <w:rPr>
          <w:rFonts w:cs="Times New Roman"/>
          <w:i/>
          <w:lang w:val="en-GB"/>
        </w:rPr>
        <w:t xml:space="preserve"> </w:t>
      </w:r>
      <w:r w:rsidRPr="00495D07">
        <w:rPr>
          <w:rFonts w:cs="Times New Roman"/>
          <w:lang w:val="en-GB"/>
        </w:rPr>
        <w:t>101, 101.</w:t>
      </w:r>
    </w:p>
  </w:footnote>
  <w:footnote w:id="6">
    <w:p w14:paraId="62B4B949" w14:textId="39772DFD" w:rsidR="00704AD0" w:rsidRPr="00495D07" w:rsidRDefault="00704AD0">
      <w:pPr>
        <w:pStyle w:val="FootnoteText"/>
        <w:rPr>
          <w:lang w:val="en-GB"/>
        </w:rPr>
      </w:pPr>
      <w:r w:rsidRPr="00495D07">
        <w:rPr>
          <w:rStyle w:val="FootnoteReference"/>
          <w:lang w:val="en-GB"/>
        </w:rPr>
        <w:footnoteRef/>
      </w:r>
      <w:r>
        <w:rPr>
          <w:lang w:val="en-GB"/>
        </w:rPr>
        <w:t xml:space="preserve"> J </w:t>
      </w:r>
      <w:r w:rsidRPr="00495D07">
        <w:rPr>
          <w:lang w:val="en-GB"/>
        </w:rPr>
        <w:t xml:space="preserve">Van </w:t>
      </w:r>
      <w:proofErr w:type="spellStart"/>
      <w:r w:rsidRPr="00495D07">
        <w:rPr>
          <w:lang w:val="en-GB"/>
        </w:rPr>
        <w:t>Dijck</w:t>
      </w:r>
      <w:proofErr w:type="spellEnd"/>
      <w:r w:rsidRPr="00495D07">
        <w:rPr>
          <w:lang w:val="en-GB"/>
        </w:rPr>
        <w:t xml:space="preserve"> et al, </w:t>
      </w:r>
      <w:r w:rsidRPr="00495D07">
        <w:rPr>
          <w:i/>
          <w:lang w:val="en-GB"/>
        </w:rPr>
        <w:t>The Culture of Connectivity: A Critical History of Social Media</w:t>
      </w:r>
      <w:r w:rsidRPr="00495D07">
        <w:rPr>
          <w:lang w:val="en-GB"/>
        </w:rPr>
        <w:t xml:space="preserve"> (Oxford</w:t>
      </w:r>
      <w:r>
        <w:rPr>
          <w:lang w:val="en-GB"/>
        </w:rPr>
        <w:t>: OUP,</w:t>
      </w:r>
      <w:r w:rsidRPr="00495D07">
        <w:rPr>
          <w:lang w:val="en-GB"/>
        </w:rPr>
        <w:t xml:space="preserve"> 2013), 14-18 and also for a Marxist analysis </w:t>
      </w:r>
      <w:r w:rsidRPr="00DA3285">
        <w:rPr>
          <w:lang w:val="en-GB"/>
        </w:rPr>
        <w:t xml:space="preserve">see </w:t>
      </w:r>
      <w:r>
        <w:rPr>
          <w:lang w:val="en-GB"/>
        </w:rPr>
        <w:t xml:space="preserve">C </w:t>
      </w:r>
      <w:r w:rsidRPr="00337F61">
        <w:rPr>
          <w:lang w:val="en-GB"/>
        </w:rPr>
        <w:t>Fuchs</w:t>
      </w:r>
      <w:r w:rsidRPr="00A654D7">
        <w:rPr>
          <w:i/>
          <w:lang w:val="en-GB"/>
        </w:rPr>
        <w:t>, Culture and Economy in the Age of Social Media</w:t>
      </w:r>
      <w:r w:rsidRPr="00495D07">
        <w:rPr>
          <w:lang w:val="en-GB"/>
        </w:rPr>
        <w:t xml:space="preserve"> (Abingdon</w:t>
      </w:r>
      <w:r>
        <w:rPr>
          <w:lang w:val="en-GB"/>
        </w:rPr>
        <w:t xml:space="preserve">: </w:t>
      </w:r>
      <w:proofErr w:type="spellStart"/>
      <w:r>
        <w:rPr>
          <w:lang w:val="en-GB"/>
        </w:rPr>
        <w:t>Routledge</w:t>
      </w:r>
      <w:proofErr w:type="spellEnd"/>
      <w:r>
        <w:rPr>
          <w:lang w:val="en-GB"/>
        </w:rPr>
        <w:t>,</w:t>
      </w:r>
      <w:r w:rsidRPr="00495D07">
        <w:rPr>
          <w:lang w:val="en-GB"/>
        </w:rPr>
        <w:t xml:space="preserve"> 2015), </w:t>
      </w:r>
      <w:proofErr w:type="spellStart"/>
      <w:r w:rsidRPr="00495D07">
        <w:rPr>
          <w:lang w:val="en-GB"/>
        </w:rPr>
        <w:t>ch.</w:t>
      </w:r>
      <w:proofErr w:type="spellEnd"/>
      <w:r w:rsidRPr="00495D07">
        <w:rPr>
          <w:lang w:val="en-GB"/>
        </w:rPr>
        <w:t xml:space="preserve"> 4.</w:t>
      </w:r>
    </w:p>
  </w:footnote>
  <w:footnote w:id="7">
    <w:p w14:paraId="38D52DF1" w14:textId="0E03EEF7" w:rsidR="00704AD0" w:rsidRPr="00DA3285"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H </w:t>
      </w:r>
      <w:proofErr w:type="spellStart"/>
      <w:r>
        <w:rPr>
          <w:rFonts w:cs="Times New Roman"/>
          <w:lang w:val="en-GB"/>
        </w:rPr>
        <w:t>Krasnova</w:t>
      </w:r>
      <w:proofErr w:type="spellEnd"/>
      <w:r>
        <w:rPr>
          <w:rFonts w:cs="Times New Roman"/>
          <w:lang w:val="en-GB"/>
        </w:rPr>
        <w:t xml:space="preserve">, S </w:t>
      </w:r>
      <w:proofErr w:type="spellStart"/>
      <w:r>
        <w:rPr>
          <w:rFonts w:cs="Times New Roman"/>
          <w:lang w:val="en-GB"/>
        </w:rPr>
        <w:t>Spiekermann</w:t>
      </w:r>
      <w:proofErr w:type="spellEnd"/>
      <w:r>
        <w:rPr>
          <w:rFonts w:cs="Times New Roman"/>
          <w:lang w:val="en-GB"/>
        </w:rPr>
        <w:t xml:space="preserve">, K </w:t>
      </w:r>
      <w:proofErr w:type="spellStart"/>
      <w:r>
        <w:rPr>
          <w:rFonts w:cs="Times New Roman"/>
          <w:lang w:val="en-GB"/>
        </w:rPr>
        <w:t>Koroleva</w:t>
      </w:r>
      <w:proofErr w:type="spellEnd"/>
      <w:r>
        <w:rPr>
          <w:rFonts w:cs="Times New Roman"/>
          <w:lang w:val="en-GB"/>
        </w:rPr>
        <w:t xml:space="preserve"> and T Hildebrand, “</w:t>
      </w:r>
      <w:r w:rsidRPr="00495D07">
        <w:rPr>
          <w:rFonts w:cs="Times New Roman"/>
          <w:lang w:val="en-GB"/>
        </w:rPr>
        <w:t>Online social networks: wh</w:t>
      </w:r>
      <w:r>
        <w:rPr>
          <w:rFonts w:cs="Times New Roman"/>
          <w:lang w:val="en-GB"/>
        </w:rPr>
        <w:t>y we disclose”</w:t>
      </w:r>
      <w:r w:rsidRPr="00495D07">
        <w:rPr>
          <w:rFonts w:cs="Times New Roman"/>
          <w:lang w:val="en-GB"/>
        </w:rPr>
        <w:t xml:space="preserve"> (2010) 25(2) </w:t>
      </w:r>
      <w:r w:rsidRPr="005269A4">
        <w:rPr>
          <w:rFonts w:cs="Times New Roman"/>
          <w:i/>
          <w:lang w:val="en-GB"/>
        </w:rPr>
        <w:t>Journal of Information Technology</w:t>
      </w:r>
      <w:r w:rsidRPr="00495D07">
        <w:rPr>
          <w:rFonts w:cs="Times New Roman"/>
          <w:lang w:val="en-GB"/>
        </w:rPr>
        <w:t xml:space="preserve"> 109. </w:t>
      </w:r>
    </w:p>
  </w:footnote>
  <w:footnote w:id="8">
    <w:p w14:paraId="7F0F4306" w14:textId="59E2FBDA" w:rsidR="00704AD0" w:rsidRPr="00495D07" w:rsidRDefault="00704AD0" w:rsidP="00871BB5">
      <w:pPr>
        <w:jc w:val="both"/>
        <w:rPr>
          <w:rFonts w:ascii="Times New Roman" w:hAnsi="Times New Roman" w:cs="Times New Roman"/>
          <w:lang w:val="en-GB"/>
        </w:rPr>
      </w:pPr>
      <w:r w:rsidRPr="00DA3285">
        <w:rPr>
          <w:rFonts w:ascii="Times New Roman" w:hAnsi="Times New Roman" w:cs="Times New Roman"/>
          <w:vertAlign w:val="superscript"/>
          <w:lang w:val="en-GB"/>
        </w:rPr>
        <w:footnoteRef/>
      </w:r>
      <w:r>
        <w:rPr>
          <w:rFonts w:ascii="Times New Roman" w:eastAsia="Times New Roman" w:hAnsi="Times New Roman" w:cs="Times New Roman"/>
          <w:sz w:val="20"/>
          <w:lang w:val="en-GB"/>
        </w:rPr>
        <w:t xml:space="preserve"> P-Y </w:t>
      </w:r>
      <w:proofErr w:type="spellStart"/>
      <w:r w:rsidRPr="00DA3285">
        <w:rPr>
          <w:rFonts w:ascii="Times New Roman" w:eastAsia="Times New Roman" w:hAnsi="Times New Roman" w:cs="Times New Roman"/>
          <w:sz w:val="20"/>
          <w:lang w:val="en-GB"/>
        </w:rPr>
        <w:t>Pai</w:t>
      </w:r>
      <w:proofErr w:type="spellEnd"/>
      <w:r>
        <w:rPr>
          <w:rFonts w:ascii="Times New Roman" w:eastAsia="Times New Roman" w:hAnsi="Times New Roman" w:cs="Times New Roman"/>
          <w:sz w:val="20"/>
          <w:lang w:val="en-GB"/>
        </w:rPr>
        <w:t xml:space="preserve"> and DC </w:t>
      </w:r>
      <w:proofErr w:type="spellStart"/>
      <w:r>
        <w:rPr>
          <w:rFonts w:ascii="Times New Roman" w:eastAsia="Times New Roman" w:hAnsi="Times New Roman" w:cs="Times New Roman"/>
          <w:sz w:val="20"/>
          <w:lang w:val="en-GB"/>
        </w:rPr>
        <w:t>Arnott</w:t>
      </w:r>
      <w:proofErr w:type="spellEnd"/>
      <w:r>
        <w:rPr>
          <w:rFonts w:ascii="Times New Roman" w:eastAsia="Times New Roman" w:hAnsi="Times New Roman" w:cs="Times New Roman"/>
          <w:sz w:val="20"/>
          <w:lang w:val="en-GB"/>
        </w:rPr>
        <w:t>, “</w:t>
      </w:r>
      <w:r w:rsidRPr="00A654D7">
        <w:rPr>
          <w:rFonts w:ascii="Times New Roman" w:eastAsia="Times New Roman" w:hAnsi="Times New Roman" w:cs="Times New Roman"/>
          <w:sz w:val="20"/>
          <w:lang w:val="en-GB"/>
        </w:rPr>
        <w:t>User adoption of social networking sites: Eliciting uses and gratifications</w:t>
      </w:r>
      <w:r w:rsidRPr="00495D07">
        <w:rPr>
          <w:rFonts w:ascii="Times New Roman" w:hAnsi="Times New Roman" w:cs="Times New Roman"/>
          <w:vertAlign w:val="superscript"/>
          <w:lang w:val="en-GB"/>
        </w:rPr>
        <w:t xml:space="preserve"> </w:t>
      </w:r>
      <w:r>
        <w:rPr>
          <w:rFonts w:ascii="Times New Roman" w:eastAsia="Times New Roman" w:hAnsi="Times New Roman" w:cs="Times New Roman"/>
          <w:sz w:val="20"/>
          <w:lang w:val="en-GB"/>
        </w:rPr>
        <w:t>through a means–end approach”</w:t>
      </w:r>
      <w:r w:rsidRPr="00495D07">
        <w:rPr>
          <w:rFonts w:ascii="Times New Roman" w:eastAsia="Times New Roman" w:hAnsi="Times New Roman" w:cs="Times New Roman"/>
          <w:sz w:val="20"/>
          <w:lang w:val="en-GB"/>
        </w:rPr>
        <w:t xml:space="preserve"> (2013) 29(3) </w:t>
      </w:r>
      <w:r w:rsidRPr="00495D07">
        <w:rPr>
          <w:rFonts w:ascii="Times New Roman" w:eastAsia="Times New Roman" w:hAnsi="Times New Roman" w:cs="Times New Roman"/>
          <w:i/>
          <w:sz w:val="20"/>
          <w:lang w:val="en-GB"/>
        </w:rPr>
        <w:t xml:space="preserve">Computers in Human </w:t>
      </w:r>
      <w:proofErr w:type="spellStart"/>
      <w:r w:rsidRPr="00495D07">
        <w:rPr>
          <w:rFonts w:ascii="Times New Roman" w:eastAsia="Times New Roman" w:hAnsi="Times New Roman" w:cs="Times New Roman"/>
          <w:i/>
          <w:sz w:val="20"/>
          <w:lang w:val="en-GB"/>
        </w:rPr>
        <w:t>Behavior</w:t>
      </w:r>
      <w:proofErr w:type="spellEnd"/>
      <w:r w:rsidRPr="00495D07">
        <w:rPr>
          <w:rFonts w:ascii="Times New Roman" w:eastAsia="Times New Roman" w:hAnsi="Times New Roman" w:cs="Times New Roman"/>
          <w:sz w:val="20"/>
          <w:lang w:val="en-GB"/>
        </w:rPr>
        <w:t xml:space="preserve"> 1039, 1047-1048. </w:t>
      </w:r>
    </w:p>
  </w:footnote>
  <w:footnote w:id="9">
    <w:p w14:paraId="620F0011" w14:textId="2D96A6D6"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w:t>
      </w:r>
      <w:proofErr w:type="spellStart"/>
      <w:r>
        <w:rPr>
          <w:rFonts w:cs="Times New Roman"/>
          <w:lang w:val="en-GB"/>
        </w:rPr>
        <w:t>Joinson</w:t>
      </w:r>
      <w:proofErr w:type="spellEnd"/>
      <w:r>
        <w:rPr>
          <w:rFonts w:cs="Times New Roman"/>
          <w:lang w:val="en-GB"/>
        </w:rPr>
        <w:t xml:space="preserve"> and Paine, see note 1 above, at </w:t>
      </w:r>
      <w:r w:rsidRPr="00495D07">
        <w:rPr>
          <w:rFonts w:cs="Times New Roman"/>
          <w:lang w:val="en-GB"/>
        </w:rPr>
        <w:t xml:space="preserve">238. </w:t>
      </w:r>
    </w:p>
  </w:footnote>
  <w:footnote w:id="10">
    <w:p w14:paraId="3EFA4317" w14:textId="73E4C15E" w:rsidR="00704AD0" w:rsidRPr="00DA3285"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Z </w:t>
      </w:r>
      <w:proofErr w:type="spellStart"/>
      <w:r>
        <w:rPr>
          <w:rFonts w:cs="Times New Roman"/>
          <w:lang w:val="en-GB"/>
        </w:rPr>
        <w:t>Tufekci</w:t>
      </w:r>
      <w:proofErr w:type="spellEnd"/>
      <w:r>
        <w:rPr>
          <w:rFonts w:cs="Times New Roman"/>
          <w:lang w:val="en-GB"/>
        </w:rPr>
        <w:t>, “</w:t>
      </w:r>
      <w:r w:rsidRPr="00495D07">
        <w:rPr>
          <w:rFonts w:cs="Times New Roman"/>
          <w:lang w:val="en-GB"/>
        </w:rPr>
        <w:t xml:space="preserve">Can You See Me Now? </w:t>
      </w:r>
      <w:proofErr w:type="gramStart"/>
      <w:r w:rsidRPr="00495D07">
        <w:rPr>
          <w:rFonts w:cs="Times New Roman"/>
          <w:lang w:val="en-GB"/>
        </w:rPr>
        <w:t>Audience and Disclosure Regulation</w:t>
      </w:r>
      <w:r>
        <w:rPr>
          <w:rFonts w:cs="Times New Roman"/>
          <w:lang w:val="en-GB"/>
        </w:rPr>
        <w:t xml:space="preserve"> in Online Social Network Sites”</w:t>
      </w:r>
      <w:r w:rsidRPr="00495D07">
        <w:rPr>
          <w:rFonts w:cs="Times New Roman"/>
          <w:lang w:val="en-GB"/>
        </w:rPr>
        <w:t xml:space="preserve"> (2008) 28(1) </w:t>
      </w:r>
      <w:r w:rsidRPr="005269A4">
        <w:rPr>
          <w:rFonts w:cs="Times New Roman"/>
          <w:i/>
          <w:lang w:val="en-GB"/>
        </w:rPr>
        <w:t>Bulletin of Science, Technology &amp; Society</w:t>
      </w:r>
      <w:r w:rsidRPr="00495D07">
        <w:rPr>
          <w:rFonts w:cs="Times New Roman"/>
          <w:lang w:val="en-GB"/>
        </w:rPr>
        <w:t xml:space="preserve"> 20.</w:t>
      </w:r>
      <w:proofErr w:type="gramEnd"/>
    </w:p>
  </w:footnote>
  <w:footnote w:id="11">
    <w:p w14:paraId="17573E6C" w14:textId="29DB37EC" w:rsidR="00704AD0" w:rsidRPr="00495D07" w:rsidRDefault="00704AD0" w:rsidP="00CD4BC1">
      <w:pPr>
        <w:pStyle w:val="FootnoteText"/>
        <w:jc w:val="both"/>
        <w:rPr>
          <w:rFonts w:cs="Times New Roman"/>
          <w:lang w:val="en-GB"/>
        </w:rPr>
      </w:pPr>
      <w:r w:rsidRPr="00A654D7">
        <w:rPr>
          <w:rStyle w:val="FootnoteReference"/>
          <w:rFonts w:cs="Times New Roman"/>
          <w:lang w:val="en-GB"/>
        </w:rPr>
        <w:footnoteRef/>
      </w:r>
      <w:r>
        <w:rPr>
          <w:rFonts w:cs="Times New Roman"/>
          <w:lang w:val="en-GB"/>
        </w:rPr>
        <w:t xml:space="preserve"> </w:t>
      </w:r>
      <w:proofErr w:type="gramStart"/>
      <w:r>
        <w:rPr>
          <w:rFonts w:cs="Times New Roman"/>
          <w:lang w:val="en-GB"/>
        </w:rPr>
        <w:t xml:space="preserve">N </w:t>
      </w:r>
      <w:r w:rsidRPr="00495D07">
        <w:rPr>
          <w:rFonts w:cs="Times New Roman"/>
          <w:lang w:val="en-GB"/>
        </w:rPr>
        <w:t xml:space="preserve">Baron, </w:t>
      </w:r>
      <w:r w:rsidRPr="00495D07">
        <w:rPr>
          <w:rFonts w:cs="Times New Roman"/>
          <w:i/>
          <w:lang w:val="en-GB"/>
        </w:rPr>
        <w:t xml:space="preserve">Always On </w:t>
      </w:r>
      <w:r w:rsidRPr="00495D07">
        <w:rPr>
          <w:rFonts w:cs="Times New Roman"/>
          <w:lang w:val="en-GB"/>
        </w:rPr>
        <w:t>(Oxford</w:t>
      </w:r>
      <w:r>
        <w:rPr>
          <w:rFonts w:cs="Times New Roman"/>
          <w:lang w:val="en-GB"/>
        </w:rPr>
        <w:t>: OUP</w:t>
      </w:r>
      <w:r w:rsidRPr="00495D07">
        <w:rPr>
          <w:rFonts w:cs="Times New Roman"/>
          <w:lang w:val="en-GB"/>
        </w:rPr>
        <w:t xml:space="preserve"> 2008) 57.</w:t>
      </w:r>
      <w:proofErr w:type="gramEnd"/>
      <w:r w:rsidRPr="00495D07">
        <w:rPr>
          <w:rFonts w:cs="Times New Roman"/>
          <w:lang w:val="en-GB"/>
        </w:rPr>
        <w:t xml:space="preserve"> </w:t>
      </w:r>
    </w:p>
  </w:footnote>
  <w:footnote w:id="12">
    <w:p w14:paraId="090267AA" w14:textId="104BF141" w:rsidR="00704AD0" w:rsidRPr="00495D07" w:rsidRDefault="00704AD0" w:rsidP="00CD4BC1">
      <w:pPr>
        <w:pStyle w:val="FootnoteText"/>
        <w:jc w:val="both"/>
        <w:rPr>
          <w:rFonts w:cs="Times New Roman"/>
          <w:lang w:val="en-GB"/>
        </w:rPr>
      </w:pPr>
      <w:r w:rsidRPr="00495D07">
        <w:rPr>
          <w:rStyle w:val="FootnoteReference"/>
          <w:rFonts w:cs="Times New Roman"/>
          <w:lang w:val="en-GB"/>
        </w:rPr>
        <w:footnoteRef/>
      </w:r>
      <w:r w:rsidRPr="00495D07">
        <w:rPr>
          <w:rFonts w:cs="Times New Roman"/>
          <w:lang w:val="en-GB"/>
        </w:rPr>
        <w:t xml:space="preserve"> </w:t>
      </w:r>
      <w:proofErr w:type="gramStart"/>
      <w:r>
        <w:rPr>
          <w:rFonts w:cs="Times New Roman"/>
          <w:i/>
          <w:lang w:val="en-GB"/>
        </w:rPr>
        <w:t>I</w:t>
      </w:r>
      <w:r w:rsidRPr="00495D07">
        <w:rPr>
          <w:rFonts w:cs="Times New Roman"/>
          <w:i/>
          <w:lang w:val="en-GB"/>
        </w:rPr>
        <w:t>bid</w:t>
      </w:r>
      <w:r w:rsidRPr="00495D07">
        <w:rPr>
          <w:rFonts w:cs="Times New Roman"/>
          <w:lang w:val="en-GB"/>
        </w:rPr>
        <w:t xml:space="preserve">, </w:t>
      </w:r>
      <w:r>
        <w:rPr>
          <w:rFonts w:cs="Times New Roman"/>
          <w:lang w:val="en-GB"/>
        </w:rPr>
        <w:t xml:space="preserve">at </w:t>
      </w:r>
      <w:r w:rsidRPr="00495D07">
        <w:rPr>
          <w:rFonts w:cs="Times New Roman"/>
          <w:lang w:val="en-GB"/>
        </w:rPr>
        <w:t>152-160.</w:t>
      </w:r>
      <w:proofErr w:type="gramEnd"/>
      <w:r w:rsidRPr="00495D07">
        <w:rPr>
          <w:rFonts w:cs="Times New Roman"/>
          <w:lang w:val="en-GB"/>
        </w:rPr>
        <w:t xml:space="preserve"> </w:t>
      </w:r>
    </w:p>
  </w:footnote>
  <w:footnote w:id="13">
    <w:p w14:paraId="6C20D3BA" w14:textId="26D5BFE9" w:rsidR="00704AD0" w:rsidRPr="00495D07" w:rsidRDefault="00704AD0" w:rsidP="00CD4BC1">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H </w:t>
      </w:r>
      <w:proofErr w:type="spellStart"/>
      <w:r>
        <w:rPr>
          <w:rFonts w:cs="Times New Roman"/>
          <w:lang w:val="en-GB"/>
        </w:rPr>
        <w:t>Tabuchi</w:t>
      </w:r>
      <w:proofErr w:type="spellEnd"/>
      <w:r>
        <w:rPr>
          <w:rFonts w:cs="Times New Roman"/>
          <w:lang w:val="en-GB"/>
        </w:rPr>
        <w:t>, “</w:t>
      </w:r>
      <w:r w:rsidRPr="00495D07">
        <w:rPr>
          <w:rFonts w:cs="Times New Roman"/>
          <w:lang w:val="en-GB"/>
        </w:rPr>
        <w:t>No Tim</w:t>
      </w:r>
      <w:r>
        <w:rPr>
          <w:rFonts w:cs="Times New Roman"/>
          <w:lang w:val="en-GB"/>
        </w:rPr>
        <w:t>e to Text? Say It With Stickers”</w:t>
      </w:r>
      <w:r w:rsidRPr="00495D07">
        <w:rPr>
          <w:rFonts w:cs="Times New Roman"/>
          <w:lang w:val="en-GB"/>
        </w:rPr>
        <w:t xml:space="preserve"> (25 May 2014)</w:t>
      </w:r>
      <w:r w:rsidRPr="00495D07">
        <w:rPr>
          <w:rFonts w:cs="Times New Roman"/>
          <w:smallCaps/>
          <w:lang w:val="en-GB"/>
        </w:rPr>
        <w:t xml:space="preserve"> </w:t>
      </w:r>
      <w:r w:rsidRPr="009E53F4">
        <w:rPr>
          <w:rFonts w:cs="Times New Roman"/>
          <w:i/>
          <w:lang w:val="en-GB"/>
        </w:rPr>
        <w:t>New York Times</w:t>
      </w:r>
      <w:r w:rsidRPr="00495D07">
        <w:rPr>
          <w:rFonts w:cs="Times New Roman"/>
          <w:lang w:val="en-GB"/>
        </w:rPr>
        <w:t xml:space="preserve">, B1, at </w:t>
      </w:r>
      <w:hyperlink r:id="rId2" w:history="1">
        <w:r w:rsidRPr="00495D07">
          <w:rPr>
            <w:rStyle w:val="Hyperlink"/>
            <w:rFonts w:cs="Times New Roman"/>
            <w:color w:val="auto"/>
            <w:u w:val="none"/>
            <w:lang w:val="en-GB"/>
          </w:rPr>
          <w:t>http://www.nytimes.com/2014/05/26/technology/no-time-to-text-apps-turn-to-stickers.html?_r=0</w:t>
        </w:r>
      </w:hyperlink>
      <w:r w:rsidR="009A0F90">
        <w:rPr>
          <w:rStyle w:val="Hyperlink"/>
          <w:rFonts w:cs="Times New Roman"/>
          <w:color w:val="auto"/>
          <w:u w:val="none"/>
          <w:lang w:val="en-GB"/>
        </w:rPr>
        <w:t xml:space="preserve"> (accessed 22 March 2016)</w:t>
      </w:r>
      <w:r w:rsidRPr="00495D07">
        <w:rPr>
          <w:rFonts w:cs="Times New Roman"/>
          <w:lang w:val="en-GB"/>
        </w:rPr>
        <w:t>.</w:t>
      </w:r>
    </w:p>
  </w:footnote>
  <w:footnote w:id="14">
    <w:p w14:paraId="4267886C" w14:textId="46219A7C" w:rsidR="00704AD0" w:rsidRPr="00DA3285" w:rsidRDefault="00704AD0" w:rsidP="00CD4BC1">
      <w:pPr>
        <w:pStyle w:val="FootnoteText"/>
        <w:jc w:val="both"/>
        <w:rPr>
          <w:rFonts w:cs="Times New Roman"/>
          <w:lang w:val="en-GB"/>
        </w:rPr>
      </w:pPr>
      <w:r w:rsidRPr="00DA3285">
        <w:rPr>
          <w:rStyle w:val="FootnoteReference"/>
          <w:rFonts w:cs="Times New Roman"/>
          <w:lang w:val="en-GB"/>
        </w:rPr>
        <w:footnoteRef/>
      </w:r>
      <w:r w:rsidRPr="00A654D7">
        <w:rPr>
          <w:rFonts w:cs="Times New Roman"/>
          <w:lang w:val="en-GB"/>
        </w:rPr>
        <w:t xml:space="preserve"> </w:t>
      </w:r>
      <w:r w:rsidRPr="00495D07">
        <w:rPr>
          <w:rFonts w:cs="Times New Roman"/>
          <w:i/>
          <w:lang w:val="en-GB"/>
        </w:rPr>
        <w:t xml:space="preserve">Lord </w:t>
      </w:r>
      <w:proofErr w:type="spellStart"/>
      <w:r w:rsidRPr="00495D07">
        <w:rPr>
          <w:rFonts w:cs="Times New Roman"/>
          <w:i/>
          <w:lang w:val="en-GB"/>
        </w:rPr>
        <w:t>McAlpine</w:t>
      </w:r>
      <w:proofErr w:type="spellEnd"/>
      <w:r w:rsidRPr="00495D07">
        <w:rPr>
          <w:rFonts w:cs="Times New Roman"/>
          <w:i/>
          <w:lang w:val="en-GB"/>
        </w:rPr>
        <w:t xml:space="preserve"> of West Green v Bercow</w:t>
      </w:r>
      <w:r w:rsidRPr="00495D07">
        <w:rPr>
          <w:rFonts w:cs="Times New Roman"/>
          <w:lang w:val="en-GB"/>
        </w:rPr>
        <w:t xml:space="preserve"> [2013] EWHC 1342. Sally Bercow is the wife of the Speaker of the House of </w:t>
      </w:r>
      <w:r>
        <w:rPr>
          <w:rFonts w:cs="Times New Roman"/>
          <w:lang w:val="en-GB"/>
        </w:rPr>
        <w:t xml:space="preserve">Commons. On this, see </w:t>
      </w:r>
      <w:r w:rsidRPr="00495D07">
        <w:rPr>
          <w:rFonts w:cs="Times New Roman"/>
          <w:lang w:val="en-GB"/>
        </w:rPr>
        <w:t>Be</w:t>
      </w:r>
      <w:r>
        <w:rPr>
          <w:rFonts w:cs="Times New Roman"/>
          <w:lang w:val="en-GB"/>
        </w:rPr>
        <w:t>rnal “</w:t>
      </w:r>
      <w:r w:rsidRPr="00DA3285">
        <w:rPr>
          <w:rFonts w:cs="Times New Roman"/>
          <w:lang w:val="en-GB"/>
        </w:rPr>
        <w:t xml:space="preserve">A </w:t>
      </w:r>
      <w:r>
        <w:rPr>
          <w:rFonts w:cs="Times New Roman"/>
          <w:lang w:val="en-GB"/>
        </w:rPr>
        <w:t>defence of responsible tweeting”</w:t>
      </w:r>
      <w:r w:rsidRPr="00DA3285">
        <w:rPr>
          <w:rFonts w:cs="Times New Roman"/>
          <w:lang w:val="en-GB"/>
        </w:rPr>
        <w:t xml:space="preserve"> (2014) </w:t>
      </w:r>
      <w:r w:rsidRPr="005269A4">
        <w:rPr>
          <w:rFonts w:cs="Times New Roman"/>
          <w:i/>
          <w:lang w:val="en-GB"/>
        </w:rPr>
        <w:t>Communications Law</w:t>
      </w:r>
      <w:r w:rsidRPr="00DA3285">
        <w:rPr>
          <w:rFonts w:cs="Times New Roman"/>
          <w:lang w:val="en-GB"/>
        </w:rPr>
        <w:t xml:space="preserve"> 12.</w:t>
      </w:r>
    </w:p>
  </w:footnote>
  <w:footnote w:id="15">
    <w:p w14:paraId="18E968D6" w14:textId="15A7F576" w:rsidR="00704AD0" w:rsidRPr="00DA3285" w:rsidRDefault="00704AD0" w:rsidP="00CD4BC1">
      <w:pPr>
        <w:pStyle w:val="FootnoteText"/>
        <w:jc w:val="both"/>
        <w:rPr>
          <w:rFonts w:cs="Times New Roman"/>
          <w:lang w:val="en-GB"/>
        </w:rPr>
      </w:pPr>
      <w:r w:rsidRPr="00DA3285">
        <w:rPr>
          <w:rStyle w:val="FootnoteReference"/>
          <w:rFonts w:cs="Times New Roman"/>
          <w:lang w:val="en-GB"/>
        </w:rPr>
        <w:footnoteRef/>
      </w:r>
      <w:r>
        <w:rPr>
          <w:rFonts w:cs="Times New Roman"/>
          <w:lang w:val="en-GB"/>
        </w:rPr>
        <w:t xml:space="preserve"> </w:t>
      </w:r>
      <w:proofErr w:type="gramStart"/>
      <w:r>
        <w:rPr>
          <w:rFonts w:cs="Times New Roman"/>
          <w:lang w:val="en-GB"/>
        </w:rPr>
        <w:t>J Agate, “</w:t>
      </w:r>
      <w:proofErr w:type="spellStart"/>
      <w:r w:rsidRPr="00DA3285">
        <w:rPr>
          <w:rFonts w:cs="Times New Roman"/>
          <w:lang w:val="en-GB"/>
        </w:rPr>
        <w:t>McAlpine</w:t>
      </w:r>
      <w:proofErr w:type="spellEnd"/>
      <w:r w:rsidRPr="00DA3285">
        <w:rPr>
          <w:rFonts w:cs="Times New Roman"/>
          <w:lang w:val="en-GB"/>
        </w:rPr>
        <w:t>, the Attorney General and the Defamation Act – soci</w:t>
      </w:r>
      <w:r>
        <w:rPr>
          <w:rFonts w:cs="Times New Roman"/>
          <w:lang w:val="en-GB"/>
        </w:rPr>
        <w:t>al media accountability in 2013”</w:t>
      </w:r>
      <w:r w:rsidRPr="00DA3285">
        <w:rPr>
          <w:rFonts w:cs="Times New Roman"/>
          <w:lang w:val="en-GB"/>
        </w:rPr>
        <w:t xml:space="preserve"> (2013) 24(7) </w:t>
      </w:r>
      <w:r w:rsidRPr="005269A4">
        <w:rPr>
          <w:rFonts w:cs="Times New Roman"/>
          <w:i/>
          <w:lang w:val="en-GB"/>
        </w:rPr>
        <w:t>Entertainment Law Review</w:t>
      </w:r>
      <w:r w:rsidRPr="00DA3285">
        <w:rPr>
          <w:rFonts w:cs="Times New Roman"/>
          <w:lang w:val="en-GB"/>
        </w:rPr>
        <w:t xml:space="preserve"> 235.</w:t>
      </w:r>
      <w:proofErr w:type="gramEnd"/>
      <w:r w:rsidRPr="00DA3285">
        <w:rPr>
          <w:rFonts w:cs="Times New Roman"/>
          <w:lang w:val="en-GB"/>
        </w:rPr>
        <w:t xml:space="preserve"> </w:t>
      </w:r>
    </w:p>
  </w:footnote>
  <w:footnote w:id="16">
    <w:p w14:paraId="206A082F" w14:textId="4C730D3A"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w:t>
      </w:r>
      <w:proofErr w:type="spellStart"/>
      <w:r>
        <w:rPr>
          <w:rFonts w:cs="Times New Roman"/>
          <w:lang w:val="en-GB"/>
        </w:rPr>
        <w:t>Tabuchi</w:t>
      </w:r>
      <w:proofErr w:type="spellEnd"/>
      <w:r>
        <w:rPr>
          <w:rFonts w:cs="Times New Roman"/>
          <w:lang w:val="en-GB"/>
        </w:rPr>
        <w:t xml:space="preserve">, see note 12 </w:t>
      </w:r>
      <w:r w:rsidRPr="00495D07">
        <w:rPr>
          <w:rFonts w:cs="Times New Roman"/>
          <w:lang w:val="en-GB"/>
        </w:rPr>
        <w:t>above.</w:t>
      </w:r>
    </w:p>
  </w:footnote>
  <w:footnote w:id="17">
    <w:p w14:paraId="6219D936" w14:textId="3484A220" w:rsidR="00704AD0" w:rsidRPr="00DA3285" w:rsidRDefault="00704AD0" w:rsidP="00871BB5">
      <w:pPr>
        <w:pStyle w:val="FootnoteText"/>
        <w:jc w:val="both"/>
        <w:rPr>
          <w:rFonts w:cs="Times New Roman"/>
          <w:lang w:val="en-GB"/>
        </w:rPr>
      </w:pPr>
      <w:r w:rsidRPr="00DA3285">
        <w:rPr>
          <w:rStyle w:val="FootnoteReference"/>
          <w:rFonts w:cs="Times New Roman"/>
          <w:lang w:val="en-GB"/>
        </w:rPr>
        <w:footnoteRef/>
      </w:r>
      <w:r w:rsidRPr="00A654D7">
        <w:rPr>
          <w:rFonts w:cs="Times New Roman"/>
          <w:lang w:val="en-GB"/>
        </w:rPr>
        <w:t xml:space="preserve"> A</w:t>
      </w:r>
      <w:r w:rsidRPr="00495D07">
        <w:rPr>
          <w:rFonts w:cs="Times New Roman"/>
          <w:lang w:val="en-GB"/>
        </w:rPr>
        <w:t>ll tweets are searchable unless the user ha</w:t>
      </w:r>
      <w:r w:rsidRPr="00DA3285">
        <w:rPr>
          <w:rFonts w:cs="Times New Roman"/>
          <w:lang w:val="en-GB"/>
        </w:rPr>
        <w:t>s selected to make their tweets private. In particular, if hashtags are added to tweets (#), others can easily trace all the tweets containing that hashtag.</w:t>
      </w:r>
    </w:p>
  </w:footnote>
  <w:footnote w:id="18">
    <w:p w14:paraId="7E84DDA6" w14:textId="1ECC6DFC" w:rsidR="00704AD0" w:rsidRPr="00495D07" w:rsidRDefault="00704AD0" w:rsidP="005B1437">
      <w:pPr>
        <w:spacing w:line="240" w:lineRule="auto"/>
        <w:rPr>
          <w:rFonts w:ascii="Times New Roman" w:hAnsi="Times New Roman" w:cs="Times New Roman"/>
          <w:sz w:val="20"/>
          <w:lang w:val="en-GB"/>
        </w:rPr>
      </w:pPr>
      <w:r w:rsidRPr="00B80F3C">
        <w:rPr>
          <w:rStyle w:val="FootnoteReference"/>
          <w:rFonts w:ascii="Times New Roman" w:hAnsi="Times New Roman" w:cs="Times New Roman"/>
          <w:lang w:val="en-GB"/>
        </w:rPr>
        <w:footnoteRef/>
      </w:r>
      <w:r w:rsidRPr="00B80F3C">
        <w:rPr>
          <w:rFonts w:ascii="Times New Roman" w:hAnsi="Times New Roman" w:cs="Times New Roman"/>
          <w:lang w:val="en-GB"/>
        </w:rPr>
        <w:t xml:space="preserve"> </w:t>
      </w:r>
      <w:r>
        <w:rPr>
          <w:rFonts w:ascii="Times New Roman" w:hAnsi="Times New Roman" w:cs="Times New Roman"/>
          <w:sz w:val="20"/>
          <w:lang w:val="en-GB"/>
        </w:rPr>
        <w:t xml:space="preserve">Crown Prosecution Service guidelines, </w:t>
      </w:r>
    </w:p>
    <w:p w14:paraId="48718103" w14:textId="124CAA6D" w:rsidR="00704AD0" w:rsidRPr="009A0F90" w:rsidRDefault="00210D49" w:rsidP="009A0F90">
      <w:pPr>
        <w:spacing w:line="240" w:lineRule="auto"/>
        <w:rPr>
          <w:rFonts w:ascii="Times New Roman" w:hAnsi="Times New Roman" w:cs="Times New Roman"/>
          <w:color w:val="000000" w:themeColor="text1"/>
          <w:sz w:val="20"/>
          <w:lang w:val="en-GB"/>
        </w:rPr>
      </w:pPr>
      <w:hyperlink r:id="rId3" w:history="1">
        <w:r w:rsidR="00704AD0" w:rsidRPr="00142B99">
          <w:rPr>
            <w:rStyle w:val="Hyperlink"/>
            <w:rFonts w:ascii="Times New Roman" w:hAnsi="Times New Roman" w:cs="Times New Roman"/>
            <w:color w:val="auto"/>
            <w:sz w:val="20"/>
            <w:u w:val="none"/>
          </w:rPr>
          <w:t>http://www.cps.gov.uk/legal/a_to_c/communications_sent_via_social_media/</w:t>
        </w:r>
      </w:hyperlink>
      <w:r w:rsidR="009A0F90">
        <w:rPr>
          <w:rStyle w:val="Hyperlink"/>
          <w:rFonts w:ascii="Times New Roman" w:hAnsi="Times New Roman" w:cs="Times New Roman"/>
          <w:color w:val="auto"/>
          <w:sz w:val="20"/>
          <w:u w:val="none"/>
        </w:rPr>
        <w:t xml:space="preserve"> (accessed 22 March 2016)</w:t>
      </w:r>
      <w:r w:rsidR="00704AD0">
        <w:t xml:space="preserve">. </w:t>
      </w:r>
      <w:r w:rsidR="00704AD0" w:rsidRPr="00495D07">
        <w:rPr>
          <w:rFonts w:ascii="Times New Roman" w:hAnsi="Times New Roman" w:cs="Times New Roman"/>
          <w:sz w:val="20"/>
          <w:lang w:val="en-GB"/>
        </w:rPr>
        <w:t>Scottish guidance, p.</w:t>
      </w:r>
      <w:r w:rsidR="00704AD0">
        <w:rPr>
          <w:rFonts w:ascii="Times New Roman" w:hAnsi="Times New Roman" w:cs="Times New Roman"/>
          <w:sz w:val="20"/>
          <w:lang w:val="en-GB"/>
        </w:rPr>
        <w:t xml:space="preserve"> </w:t>
      </w:r>
      <w:r w:rsidR="00704AD0" w:rsidRPr="00495D07">
        <w:rPr>
          <w:rFonts w:ascii="Times New Roman" w:hAnsi="Times New Roman" w:cs="Times New Roman"/>
          <w:sz w:val="20"/>
          <w:lang w:val="en-GB"/>
        </w:rPr>
        <w:t xml:space="preserve">9 </w:t>
      </w:r>
      <w:hyperlink r:id="rId4" w:history="1">
        <w:r w:rsidR="00704AD0" w:rsidRPr="00495D07">
          <w:rPr>
            <w:rStyle w:val="Hyperlink"/>
            <w:rFonts w:ascii="Times New Roman" w:hAnsi="Times New Roman" w:cs="Times New Roman"/>
            <w:color w:val="000000" w:themeColor="text1"/>
            <w:sz w:val="20"/>
            <w:u w:val="none"/>
            <w:lang w:val="en-GB"/>
          </w:rPr>
          <w:t>http://www.copfs.gov.uk/images/Documents/Prosecution_Policy_Guidance/Book_of_Regulations/Final%20version%2026%2011%2014.pdf</w:t>
        </w:r>
      </w:hyperlink>
      <w:r w:rsidR="009A0F90">
        <w:rPr>
          <w:rStyle w:val="Hyperlink"/>
          <w:rFonts w:ascii="Times New Roman" w:hAnsi="Times New Roman" w:cs="Times New Roman"/>
          <w:color w:val="000000" w:themeColor="text1"/>
          <w:sz w:val="20"/>
          <w:u w:val="none"/>
          <w:lang w:val="en-GB"/>
        </w:rPr>
        <w:t xml:space="preserve"> (accessed 22 March 2016)</w:t>
      </w:r>
      <w:r w:rsidR="00704AD0">
        <w:rPr>
          <w:rStyle w:val="Hyperlink"/>
          <w:rFonts w:ascii="Times New Roman" w:hAnsi="Times New Roman" w:cs="Times New Roman"/>
          <w:color w:val="000000" w:themeColor="text1"/>
          <w:sz w:val="20"/>
          <w:u w:val="none"/>
          <w:lang w:val="en-GB"/>
        </w:rPr>
        <w:t xml:space="preserve">. </w:t>
      </w:r>
      <w:r w:rsidR="00704AD0" w:rsidRPr="00495D07">
        <w:rPr>
          <w:rFonts w:ascii="Times New Roman" w:hAnsi="Times New Roman" w:cs="Times New Roman"/>
          <w:color w:val="000000" w:themeColor="text1"/>
          <w:sz w:val="20"/>
          <w:lang w:val="en-GB"/>
        </w:rPr>
        <w:t xml:space="preserve"> </w:t>
      </w:r>
    </w:p>
  </w:footnote>
  <w:footnote w:id="19">
    <w:p w14:paraId="0AEA21BF" w14:textId="452D6BAC"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w:t>
      </w:r>
      <w:proofErr w:type="gramStart"/>
      <w:r>
        <w:rPr>
          <w:rFonts w:cs="Times New Roman"/>
          <w:lang w:val="en-GB"/>
        </w:rPr>
        <w:t xml:space="preserve">J </w:t>
      </w:r>
      <w:proofErr w:type="spellStart"/>
      <w:r>
        <w:rPr>
          <w:rFonts w:cs="Times New Roman"/>
          <w:lang w:val="en-GB"/>
        </w:rPr>
        <w:t>Inazu</w:t>
      </w:r>
      <w:proofErr w:type="spellEnd"/>
      <w:r>
        <w:rPr>
          <w:rFonts w:cs="Times New Roman"/>
          <w:lang w:val="en-GB"/>
        </w:rPr>
        <w:t>, “Virtual Assembly”</w:t>
      </w:r>
      <w:r w:rsidRPr="00495D07">
        <w:rPr>
          <w:rFonts w:cs="Times New Roman"/>
          <w:lang w:val="en-GB"/>
        </w:rPr>
        <w:t xml:space="preserve"> (2013) 98(5) </w:t>
      </w:r>
      <w:r w:rsidRPr="005269A4">
        <w:rPr>
          <w:rFonts w:cs="Times New Roman"/>
          <w:i/>
          <w:lang w:val="en-GB"/>
        </w:rPr>
        <w:t>Cornell Law Review</w:t>
      </w:r>
      <w:r w:rsidRPr="00495D07">
        <w:rPr>
          <w:rFonts w:cs="Times New Roman"/>
          <w:lang w:val="en-GB"/>
        </w:rPr>
        <w:t xml:space="preserve"> 1093, 1112.</w:t>
      </w:r>
      <w:proofErr w:type="gramEnd"/>
      <w:r w:rsidRPr="00495D07">
        <w:rPr>
          <w:rFonts w:cs="Times New Roman"/>
          <w:lang w:val="en-GB"/>
        </w:rPr>
        <w:t xml:space="preserve"> </w:t>
      </w:r>
    </w:p>
  </w:footnote>
  <w:footnote w:id="20">
    <w:p w14:paraId="531D5050" w14:textId="6DDC83CB"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K Jensen, “</w:t>
      </w:r>
      <w:r w:rsidRPr="00495D07">
        <w:rPr>
          <w:rFonts w:cs="Times New Roman"/>
          <w:lang w:val="en-GB"/>
        </w:rPr>
        <w:t>New Media, Old Methods – Internet Methodologie</w:t>
      </w:r>
      <w:r>
        <w:rPr>
          <w:rFonts w:cs="Times New Roman"/>
          <w:lang w:val="en-GB"/>
        </w:rPr>
        <w:t xml:space="preserve">s and the Online/Offline Divide”, in </w:t>
      </w:r>
      <w:proofErr w:type="spellStart"/>
      <w:r w:rsidRPr="00495D07">
        <w:rPr>
          <w:rFonts w:cs="Times New Roman"/>
          <w:lang w:val="en-GB"/>
        </w:rPr>
        <w:t>Consalvo</w:t>
      </w:r>
      <w:proofErr w:type="spellEnd"/>
      <w:r w:rsidRPr="00495D07">
        <w:rPr>
          <w:rFonts w:cs="Times New Roman"/>
          <w:lang w:val="en-GB"/>
        </w:rPr>
        <w:t xml:space="preserve"> and </w:t>
      </w:r>
      <w:proofErr w:type="spellStart"/>
      <w:r w:rsidRPr="00495D07">
        <w:rPr>
          <w:rFonts w:cs="Times New Roman"/>
          <w:lang w:val="en-GB"/>
        </w:rPr>
        <w:t>Ess</w:t>
      </w:r>
      <w:proofErr w:type="spellEnd"/>
      <w:r w:rsidRPr="00495D07">
        <w:rPr>
          <w:rFonts w:cs="Times New Roman"/>
          <w:lang w:val="en-GB"/>
        </w:rPr>
        <w:t xml:space="preserve"> (</w:t>
      </w:r>
      <w:proofErr w:type="spellStart"/>
      <w:r w:rsidRPr="00495D07">
        <w:rPr>
          <w:rFonts w:cs="Times New Roman"/>
          <w:lang w:val="en-GB"/>
        </w:rPr>
        <w:t>eds</w:t>
      </w:r>
      <w:proofErr w:type="spellEnd"/>
      <w:r w:rsidRPr="00495D07">
        <w:rPr>
          <w:rFonts w:cs="Times New Roman"/>
          <w:lang w:val="en-GB"/>
        </w:rPr>
        <w:t xml:space="preserve">) </w:t>
      </w:r>
      <w:r w:rsidRPr="00495D07">
        <w:rPr>
          <w:rFonts w:cs="Times New Roman"/>
          <w:i/>
          <w:lang w:val="en-GB"/>
        </w:rPr>
        <w:t>The Handbook of Internet Studies</w:t>
      </w:r>
      <w:r w:rsidRPr="00495D07">
        <w:rPr>
          <w:rFonts w:cs="Times New Roman"/>
          <w:lang w:val="en-GB"/>
        </w:rPr>
        <w:t xml:space="preserve"> (</w:t>
      </w:r>
      <w:r w:rsidRPr="00495D07">
        <w:rPr>
          <w:rFonts w:cs="Times New Roman"/>
          <w:color w:val="auto"/>
          <w:lang w:val="en-GB"/>
        </w:rPr>
        <w:t>Oxford</w:t>
      </w:r>
      <w:r>
        <w:rPr>
          <w:rFonts w:cs="Times New Roman"/>
          <w:color w:val="auto"/>
          <w:lang w:val="en-GB"/>
        </w:rPr>
        <w:t>: Wiley,</w:t>
      </w:r>
      <w:r w:rsidRPr="00495D07">
        <w:rPr>
          <w:rFonts w:cs="Times New Roman"/>
          <w:lang w:val="en-GB"/>
        </w:rPr>
        <w:t xml:space="preserve"> 2011), 47 </w:t>
      </w:r>
    </w:p>
  </w:footnote>
  <w:footnote w:id="21">
    <w:p w14:paraId="3363CE68" w14:textId="6727A490" w:rsidR="00704AD0" w:rsidRPr="00495D07" w:rsidRDefault="00704AD0">
      <w:pPr>
        <w:pStyle w:val="FootnoteText"/>
        <w:rPr>
          <w:lang w:val="en-GB"/>
        </w:rPr>
      </w:pPr>
      <w:r w:rsidRPr="00495D07">
        <w:rPr>
          <w:rStyle w:val="FootnoteReference"/>
          <w:lang w:val="en-GB"/>
        </w:rPr>
        <w:footnoteRef/>
      </w:r>
      <w:r>
        <w:rPr>
          <w:lang w:val="en-GB"/>
        </w:rPr>
        <w:t xml:space="preserve"> </w:t>
      </w:r>
      <w:proofErr w:type="gramStart"/>
      <w:r>
        <w:rPr>
          <w:lang w:val="en-GB"/>
        </w:rPr>
        <w:t xml:space="preserve">A </w:t>
      </w:r>
      <w:r w:rsidRPr="00495D07">
        <w:rPr>
          <w:lang w:val="en-GB"/>
        </w:rPr>
        <w:t xml:space="preserve">Murray, </w:t>
      </w:r>
      <w:r w:rsidRPr="00495D07">
        <w:rPr>
          <w:i/>
          <w:lang w:val="en-GB"/>
        </w:rPr>
        <w:t>Information Technology Law: The Law and Society</w:t>
      </w:r>
      <w:r w:rsidRPr="00495D07">
        <w:rPr>
          <w:lang w:val="en-GB"/>
        </w:rPr>
        <w:t xml:space="preserve"> (2nd </w:t>
      </w:r>
      <w:proofErr w:type="spellStart"/>
      <w:r w:rsidRPr="00495D07">
        <w:rPr>
          <w:lang w:val="en-GB"/>
        </w:rPr>
        <w:t>ed</w:t>
      </w:r>
      <w:proofErr w:type="spellEnd"/>
      <w:r w:rsidRPr="00495D07">
        <w:rPr>
          <w:lang w:val="en-GB"/>
        </w:rPr>
        <w:t>)(Oxford</w:t>
      </w:r>
      <w:r>
        <w:rPr>
          <w:lang w:val="en-GB"/>
        </w:rPr>
        <w:t>: OUP,</w:t>
      </w:r>
      <w:r w:rsidRPr="00495D07">
        <w:rPr>
          <w:lang w:val="en-GB"/>
        </w:rPr>
        <w:t xml:space="preserve"> 2013), 138.</w:t>
      </w:r>
      <w:proofErr w:type="gramEnd"/>
      <w:r w:rsidRPr="00495D07">
        <w:rPr>
          <w:lang w:val="en-GB"/>
        </w:rPr>
        <w:t xml:space="preserve"> </w:t>
      </w:r>
    </w:p>
  </w:footnote>
  <w:footnote w:id="22">
    <w:p w14:paraId="4EBAC45D" w14:textId="2FF703D3" w:rsidR="00704AD0" w:rsidRPr="00495D07" w:rsidRDefault="00704AD0" w:rsidP="00A9206F">
      <w:pPr>
        <w:pStyle w:val="FootnoteText"/>
        <w:rPr>
          <w:lang w:val="en-GB"/>
        </w:rPr>
      </w:pPr>
      <w:r w:rsidRPr="00495D07">
        <w:rPr>
          <w:rStyle w:val="FootnoteReference"/>
          <w:lang w:val="en-GB"/>
        </w:rPr>
        <w:footnoteRef/>
      </w:r>
      <w:r>
        <w:rPr>
          <w:lang w:val="en-GB"/>
        </w:rPr>
        <w:t xml:space="preserve"> SA </w:t>
      </w:r>
      <w:proofErr w:type="spellStart"/>
      <w:r>
        <w:rPr>
          <w:lang w:val="en-GB"/>
        </w:rPr>
        <w:t>Golder</w:t>
      </w:r>
      <w:proofErr w:type="spellEnd"/>
      <w:r>
        <w:rPr>
          <w:lang w:val="en-GB"/>
        </w:rPr>
        <w:t xml:space="preserve"> and MW Macy, “</w:t>
      </w:r>
      <w:r w:rsidRPr="00495D07">
        <w:rPr>
          <w:lang w:val="en-GB"/>
        </w:rPr>
        <w:t>Digital Footprints: Opportunities and Challe</w:t>
      </w:r>
      <w:r>
        <w:rPr>
          <w:lang w:val="en-GB"/>
        </w:rPr>
        <w:t>nges for Online Social Research”</w:t>
      </w:r>
      <w:r w:rsidRPr="00495D07">
        <w:rPr>
          <w:lang w:val="en-GB"/>
        </w:rPr>
        <w:t xml:space="preserve"> (2014) 40 </w:t>
      </w:r>
      <w:r w:rsidRPr="005269A4">
        <w:rPr>
          <w:i/>
          <w:lang w:val="en-GB"/>
        </w:rPr>
        <w:t>Annual Review of Sociology</w:t>
      </w:r>
      <w:r w:rsidRPr="00495D07">
        <w:rPr>
          <w:lang w:val="en-GB"/>
        </w:rPr>
        <w:t xml:space="preserve"> 129, 143. </w:t>
      </w:r>
    </w:p>
  </w:footnote>
  <w:footnote w:id="23">
    <w:p w14:paraId="429EEE39" w14:textId="126190A0" w:rsidR="00704AD0" w:rsidRPr="00A654D7" w:rsidRDefault="00704AD0" w:rsidP="00871BB5">
      <w:pPr>
        <w:pStyle w:val="FootnoteText"/>
        <w:jc w:val="both"/>
        <w:rPr>
          <w:rFonts w:cs="Times New Roman"/>
          <w:lang w:val="en-GB"/>
        </w:rPr>
      </w:pPr>
      <w:r w:rsidRPr="00DA3285">
        <w:rPr>
          <w:rStyle w:val="FootnoteReference"/>
          <w:rFonts w:cs="Times New Roman"/>
          <w:lang w:val="en-GB"/>
        </w:rPr>
        <w:footnoteRef/>
      </w:r>
      <w:r w:rsidRPr="00DA3285">
        <w:rPr>
          <w:rFonts w:cs="Times New Roman"/>
          <w:lang w:val="en-GB"/>
        </w:rPr>
        <w:t xml:space="preserve"> </w:t>
      </w:r>
      <w:r>
        <w:rPr>
          <w:rFonts w:cs="Times New Roman"/>
          <w:lang w:val="en-GB"/>
        </w:rPr>
        <w:t xml:space="preserve">A </w:t>
      </w:r>
      <w:r>
        <w:rPr>
          <w:rFonts w:eastAsia="Times New Roman" w:cs="Times New Roman"/>
          <w:lang w:val="en-GB"/>
        </w:rPr>
        <w:t xml:space="preserve">Light and I </w:t>
      </w:r>
      <w:proofErr w:type="spellStart"/>
      <w:r w:rsidRPr="00DA3285">
        <w:rPr>
          <w:rFonts w:eastAsia="Times New Roman" w:cs="Times New Roman"/>
          <w:lang w:val="en-GB"/>
        </w:rPr>
        <w:t>Wakeman</w:t>
      </w:r>
      <w:proofErr w:type="spellEnd"/>
      <w:r w:rsidRPr="00DA3285">
        <w:rPr>
          <w:rFonts w:eastAsia="Times New Roman" w:cs="Times New Roman"/>
          <w:lang w:val="en-GB"/>
        </w:rPr>
        <w:t>, “Beyond the interface: users</w:t>
      </w:r>
      <w:r>
        <w:rPr>
          <w:rFonts w:eastAsia="Times New Roman" w:cs="Times New Roman"/>
          <w:lang w:val="en-GB"/>
        </w:rPr>
        <w:t>”</w:t>
      </w:r>
      <w:r w:rsidRPr="00DA3285">
        <w:rPr>
          <w:rFonts w:eastAsia="Times New Roman" w:cs="Times New Roman"/>
          <w:lang w:val="en-GB"/>
        </w:rPr>
        <w:t xml:space="preserve"> perceptions of interaction and audience on websites” (2001) 13(3)</w:t>
      </w:r>
      <w:r w:rsidRPr="00A654D7">
        <w:rPr>
          <w:rFonts w:eastAsia="Times New Roman" w:cs="Times New Roman"/>
          <w:lang w:val="en-GB"/>
        </w:rPr>
        <w:t xml:space="preserve"> </w:t>
      </w:r>
      <w:r w:rsidRPr="005269A4">
        <w:rPr>
          <w:rFonts w:eastAsia="Times New Roman" w:cs="Times New Roman"/>
          <w:i/>
          <w:lang w:val="en-GB"/>
        </w:rPr>
        <w:t>Interacting with Computers</w:t>
      </w:r>
      <w:r w:rsidRPr="00A654D7">
        <w:rPr>
          <w:rFonts w:eastAsia="Times New Roman" w:cs="Times New Roman"/>
          <w:lang w:val="en-GB"/>
        </w:rPr>
        <w:t xml:space="preserve"> 325, 326.</w:t>
      </w:r>
    </w:p>
  </w:footnote>
  <w:footnote w:id="24">
    <w:p w14:paraId="5300678D" w14:textId="43F5FE20" w:rsidR="00704AD0" w:rsidRPr="00DA3285" w:rsidRDefault="00704AD0" w:rsidP="00871BB5">
      <w:pPr>
        <w:pStyle w:val="FootnoteText"/>
        <w:jc w:val="both"/>
        <w:rPr>
          <w:rFonts w:cs="Times New Roman"/>
          <w:lang w:val="en-GB"/>
        </w:rPr>
      </w:pPr>
      <w:r w:rsidRPr="00DA3285">
        <w:rPr>
          <w:rStyle w:val="FootnoteReference"/>
          <w:rFonts w:cs="Times New Roman"/>
          <w:lang w:val="en-GB"/>
        </w:rPr>
        <w:footnoteRef/>
      </w:r>
      <w:r>
        <w:rPr>
          <w:rFonts w:cs="Times New Roman"/>
          <w:lang w:val="en-GB"/>
        </w:rPr>
        <w:t xml:space="preserve"> </w:t>
      </w:r>
      <w:proofErr w:type="gramStart"/>
      <w:r>
        <w:rPr>
          <w:rFonts w:cs="Times New Roman"/>
          <w:lang w:val="en-GB"/>
        </w:rPr>
        <w:t>AN</w:t>
      </w:r>
      <w:proofErr w:type="gramEnd"/>
      <w:r>
        <w:rPr>
          <w:rFonts w:cs="Times New Roman"/>
          <w:lang w:val="en-GB"/>
        </w:rPr>
        <w:t xml:space="preserve"> </w:t>
      </w:r>
      <w:proofErr w:type="spellStart"/>
      <w:r>
        <w:rPr>
          <w:rFonts w:cs="Times New Roman"/>
          <w:lang w:val="en-GB"/>
        </w:rPr>
        <w:t>Joinson</w:t>
      </w:r>
      <w:proofErr w:type="spellEnd"/>
      <w:r>
        <w:rPr>
          <w:rFonts w:cs="Times New Roman"/>
          <w:lang w:val="en-GB"/>
        </w:rPr>
        <w:t>, “</w:t>
      </w:r>
      <w:proofErr w:type="spellStart"/>
      <w:r w:rsidRPr="00DA3285">
        <w:rPr>
          <w:rFonts w:cs="Times New Roman"/>
          <w:lang w:val="en-GB"/>
        </w:rPr>
        <w:t>Disinhi</w:t>
      </w:r>
      <w:r>
        <w:rPr>
          <w:rFonts w:cs="Times New Roman"/>
          <w:lang w:val="en-GB"/>
        </w:rPr>
        <w:t>bition</w:t>
      </w:r>
      <w:proofErr w:type="spellEnd"/>
      <w:r>
        <w:rPr>
          <w:rFonts w:cs="Times New Roman"/>
          <w:lang w:val="en-GB"/>
        </w:rPr>
        <w:t xml:space="preserve"> and the Internet”, in </w:t>
      </w:r>
      <w:proofErr w:type="spellStart"/>
      <w:r w:rsidRPr="00DA3285">
        <w:rPr>
          <w:rFonts w:cs="Times New Roman"/>
          <w:lang w:val="en-GB"/>
        </w:rPr>
        <w:t>Gackenbach</w:t>
      </w:r>
      <w:proofErr w:type="spellEnd"/>
      <w:r w:rsidRPr="00DA3285">
        <w:rPr>
          <w:rFonts w:cs="Times New Roman"/>
          <w:lang w:val="en-GB"/>
        </w:rPr>
        <w:t xml:space="preserve"> (ed.) </w:t>
      </w:r>
      <w:r w:rsidRPr="00DA3285">
        <w:rPr>
          <w:rFonts w:cs="Times New Roman"/>
          <w:i/>
          <w:lang w:val="en-GB"/>
        </w:rPr>
        <w:t>Psychology and the Internet: Intrapersonal, Interpersonal, and Transpersonal Implications</w:t>
      </w:r>
      <w:r w:rsidRPr="00DA3285">
        <w:rPr>
          <w:rFonts w:cs="Times New Roman"/>
          <w:lang w:val="en-GB"/>
        </w:rPr>
        <w:t xml:space="preserve"> (San Diego</w:t>
      </w:r>
      <w:r>
        <w:rPr>
          <w:rFonts w:cs="Times New Roman"/>
          <w:lang w:val="en-GB"/>
        </w:rPr>
        <w:t>: Academic Press,</w:t>
      </w:r>
      <w:r w:rsidRPr="00DA3285">
        <w:rPr>
          <w:rFonts w:cs="Times New Roman"/>
          <w:lang w:val="en-GB"/>
        </w:rPr>
        <w:t xml:space="preserve"> 2007), 76. </w:t>
      </w:r>
    </w:p>
  </w:footnote>
  <w:footnote w:id="25">
    <w:p w14:paraId="694EE72F" w14:textId="61CCA8EB" w:rsidR="00704AD0" w:rsidRPr="00DA3285" w:rsidRDefault="00704AD0">
      <w:pPr>
        <w:pStyle w:val="FootnoteText"/>
        <w:rPr>
          <w:lang w:val="en-GB"/>
        </w:rPr>
      </w:pPr>
      <w:r w:rsidRPr="00DA3285">
        <w:rPr>
          <w:rStyle w:val="FootnoteReference"/>
          <w:lang w:val="en-GB"/>
        </w:rPr>
        <w:footnoteRef/>
      </w:r>
      <w:r>
        <w:rPr>
          <w:lang w:val="en-GB"/>
        </w:rPr>
        <w:t xml:space="preserve"> See, e.g., B </w:t>
      </w:r>
      <w:r w:rsidRPr="00DA3285">
        <w:rPr>
          <w:lang w:val="en-GB"/>
        </w:rPr>
        <w:t xml:space="preserve">Murchison, </w:t>
      </w:r>
      <w:r>
        <w:rPr>
          <w:lang w:val="en-GB"/>
        </w:rPr>
        <w:t>“</w:t>
      </w:r>
      <w:r w:rsidRPr="00DA3285">
        <w:rPr>
          <w:lang w:val="en-GB"/>
        </w:rPr>
        <w:t>Anonymous speech on the internet</w:t>
      </w:r>
      <w:r>
        <w:rPr>
          <w:lang w:val="en-GB"/>
        </w:rPr>
        <w:t xml:space="preserve">”, in D Hunter, R </w:t>
      </w:r>
      <w:proofErr w:type="spellStart"/>
      <w:r>
        <w:rPr>
          <w:lang w:val="en-GB"/>
        </w:rPr>
        <w:t>Lobato</w:t>
      </w:r>
      <w:proofErr w:type="spellEnd"/>
      <w:r>
        <w:rPr>
          <w:lang w:val="en-GB"/>
        </w:rPr>
        <w:t xml:space="preserve">, M </w:t>
      </w:r>
      <w:proofErr w:type="spellStart"/>
      <w:r>
        <w:rPr>
          <w:lang w:val="en-GB"/>
        </w:rPr>
        <w:t>Richardsom</w:t>
      </w:r>
      <w:proofErr w:type="spellEnd"/>
      <w:r>
        <w:rPr>
          <w:lang w:val="en-GB"/>
        </w:rPr>
        <w:t xml:space="preserve">, and J </w:t>
      </w:r>
      <w:r w:rsidRPr="00DA3285">
        <w:rPr>
          <w:lang w:val="en-GB"/>
        </w:rPr>
        <w:t>Thomas (</w:t>
      </w:r>
      <w:proofErr w:type="spellStart"/>
      <w:r w:rsidRPr="00DA3285">
        <w:rPr>
          <w:lang w:val="en-GB"/>
        </w:rPr>
        <w:t>eds</w:t>
      </w:r>
      <w:proofErr w:type="spellEnd"/>
      <w:r w:rsidRPr="00DA3285">
        <w:rPr>
          <w:lang w:val="en-GB"/>
        </w:rPr>
        <w:t xml:space="preserve">) </w:t>
      </w:r>
      <w:r w:rsidRPr="006F1E09">
        <w:rPr>
          <w:i/>
          <w:lang w:val="en-GB"/>
        </w:rPr>
        <w:t>Amateur Media: Social, Cultural and Legal Perspectives</w:t>
      </w:r>
      <w:r w:rsidRPr="00DA3285">
        <w:rPr>
          <w:lang w:val="en-GB"/>
        </w:rPr>
        <w:t xml:space="preserve"> (Oxford</w:t>
      </w:r>
      <w:r>
        <w:rPr>
          <w:lang w:val="en-GB"/>
        </w:rPr>
        <w:t xml:space="preserve">: </w:t>
      </w:r>
      <w:proofErr w:type="spellStart"/>
      <w:r>
        <w:rPr>
          <w:lang w:val="en-GB"/>
        </w:rPr>
        <w:t>Routledge</w:t>
      </w:r>
      <w:proofErr w:type="spellEnd"/>
      <w:r>
        <w:rPr>
          <w:lang w:val="en-GB"/>
        </w:rPr>
        <w:t>,</w:t>
      </w:r>
      <w:r w:rsidRPr="00DA3285">
        <w:rPr>
          <w:lang w:val="en-GB"/>
        </w:rPr>
        <w:t xml:space="preserve"> 2013), 187. </w:t>
      </w:r>
    </w:p>
  </w:footnote>
  <w:footnote w:id="26">
    <w:p w14:paraId="519173B3" w14:textId="74CF46E7" w:rsidR="00704AD0" w:rsidRPr="00DA3285" w:rsidRDefault="00704AD0" w:rsidP="00871BB5">
      <w:pPr>
        <w:pStyle w:val="FootnoteText"/>
        <w:jc w:val="both"/>
        <w:rPr>
          <w:rFonts w:cs="Times New Roman"/>
          <w:lang w:val="en-GB"/>
        </w:rPr>
      </w:pPr>
      <w:r w:rsidRPr="00DA3285">
        <w:rPr>
          <w:rStyle w:val="FootnoteReference"/>
          <w:rFonts w:cs="Times New Roman"/>
          <w:lang w:val="en-GB"/>
        </w:rPr>
        <w:footnoteRef/>
      </w:r>
      <w:r>
        <w:rPr>
          <w:rFonts w:cs="Times New Roman"/>
          <w:lang w:val="en-GB"/>
        </w:rPr>
        <w:t xml:space="preserve"> </w:t>
      </w:r>
      <w:proofErr w:type="spellStart"/>
      <w:r>
        <w:rPr>
          <w:rFonts w:cs="Times New Roman"/>
          <w:lang w:val="en-GB"/>
        </w:rPr>
        <w:t>Mesch</w:t>
      </w:r>
      <w:proofErr w:type="spellEnd"/>
      <w:r>
        <w:rPr>
          <w:rFonts w:cs="Times New Roman"/>
          <w:lang w:val="en-GB"/>
        </w:rPr>
        <w:t xml:space="preserve"> and </w:t>
      </w:r>
      <w:proofErr w:type="spellStart"/>
      <w:r>
        <w:rPr>
          <w:rFonts w:cs="Times New Roman"/>
          <w:lang w:val="en-GB"/>
        </w:rPr>
        <w:t>Beker</w:t>
      </w:r>
      <w:proofErr w:type="spellEnd"/>
      <w:r>
        <w:rPr>
          <w:rFonts w:cs="Times New Roman"/>
          <w:lang w:val="en-GB"/>
        </w:rPr>
        <w:t>, see note 1 above, at</w:t>
      </w:r>
      <w:r w:rsidRPr="00DA3285">
        <w:rPr>
          <w:rFonts w:cs="Times New Roman"/>
          <w:lang w:val="en-GB"/>
        </w:rPr>
        <w:t xml:space="preserve"> 572. </w:t>
      </w:r>
    </w:p>
  </w:footnote>
  <w:footnote w:id="27">
    <w:p w14:paraId="54106DF2" w14:textId="4EE00E25" w:rsidR="00704AD0" w:rsidRPr="00495D07" w:rsidRDefault="00704AD0" w:rsidP="00871BB5">
      <w:pPr>
        <w:pStyle w:val="FootnoteText"/>
        <w:jc w:val="both"/>
        <w:rPr>
          <w:rFonts w:cs="Times New Roman"/>
          <w:lang w:val="en-GB"/>
        </w:rPr>
      </w:pPr>
      <w:r w:rsidRPr="00DA3285">
        <w:rPr>
          <w:rStyle w:val="FootnoteReference"/>
          <w:rFonts w:cs="Times New Roman"/>
          <w:lang w:val="en-GB"/>
        </w:rPr>
        <w:footnoteRef/>
      </w:r>
      <w:r>
        <w:rPr>
          <w:rFonts w:cs="Times New Roman"/>
          <w:lang w:val="en-GB"/>
        </w:rPr>
        <w:t xml:space="preserve"> </w:t>
      </w:r>
      <w:proofErr w:type="spellStart"/>
      <w:r>
        <w:rPr>
          <w:rFonts w:cs="Times New Roman"/>
          <w:lang w:val="en-GB"/>
        </w:rPr>
        <w:t>Joinson</w:t>
      </w:r>
      <w:proofErr w:type="spellEnd"/>
      <w:r>
        <w:rPr>
          <w:rFonts w:cs="Times New Roman"/>
          <w:lang w:val="en-GB"/>
        </w:rPr>
        <w:t xml:space="preserve"> and </w:t>
      </w:r>
      <w:r w:rsidRPr="00DA3285">
        <w:rPr>
          <w:rFonts w:cs="Times New Roman"/>
          <w:lang w:val="en-GB"/>
        </w:rPr>
        <w:t>Paine,</w:t>
      </w:r>
      <w:r>
        <w:rPr>
          <w:rFonts w:cs="Times New Roman"/>
          <w:lang w:val="en-GB"/>
        </w:rPr>
        <w:t xml:space="preserve"> see note 1 above, at</w:t>
      </w:r>
      <w:r w:rsidRPr="00DA3285">
        <w:rPr>
          <w:rFonts w:cs="Times New Roman"/>
          <w:lang w:val="en-GB"/>
        </w:rPr>
        <w:t xml:space="preserve"> 240.</w:t>
      </w:r>
    </w:p>
  </w:footnote>
  <w:footnote w:id="28">
    <w:p w14:paraId="1556C78A" w14:textId="325A73D8"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sidRPr="00495D07">
        <w:rPr>
          <w:rFonts w:cs="Times New Roman"/>
          <w:lang w:val="en-GB"/>
        </w:rPr>
        <w:t xml:space="preserve"> </w:t>
      </w:r>
      <w:proofErr w:type="spellStart"/>
      <w:r>
        <w:rPr>
          <w:rFonts w:cs="Times New Roman"/>
          <w:lang w:val="en-GB"/>
        </w:rPr>
        <w:t>Suler</w:t>
      </w:r>
      <w:proofErr w:type="spellEnd"/>
      <w:r>
        <w:rPr>
          <w:rFonts w:cs="Times New Roman"/>
          <w:lang w:val="en-GB"/>
        </w:rPr>
        <w:t>, see note 1 above, at</w:t>
      </w:r>
      <w:r w:rsidRPr="00DA3285">
        <w:rPr>
          <w:rFonts w:cs="Times New Roman"/>
          <w:lang w:val="en-GB"/>
        </w:rPr>
        <w:t xml:space="preserve"> 324-325.</w:t>
      </w:r>
    </w:p>
  </w:footnote>
  <w:footnote w:id="29">
    <w:p w14:paraId="337F4AFD" w14:textId="5ACE3B80" w:rsidR="00704AD0" w:rsidRDefault="00704AD0">
      <w:pPr>
        <w:pStyle w:val="FootnoteText"/>
      </w:pPr>
      <w:r>
        <w:rPr>
          <w:rStyle w:val="FootnoteReference"/>
        </w:rPr>
        <w:footnoteRef/>
      </w:r>
      <w:r>
        <w:t xml:space="preserve"> </w:t>
      </w:r>
      <w:proofErr w:type="spellStart"/>
      <w:r>
        <w:t>Mesch</w:t>
      </w:r>
      <w:proofErr w:type="spellEnd"/>
      <w:r>
        <w:t xml:space="preserve"> and </w:t>
      </w:r>
      <w:proofErr w:type="spellStart"/>
      <w:r>
        <w:t>Beker</w:t>
      </w:r>
      <w:proofErr w:type="spellEnd"/>
      <w:r>
        <w:t xml:space="preserve">, note 1 </w:t>
      </w:r>
      <w:r w:rsidRPr="00C27342">
        <w:t xml:space="preserve">above, </w:t>
      </w:r>
      <w:r>
        <w:t xml:space="preserve">at 574, citing H </w:t>
      </w:r>
      <w:r w:rsidRPr="00C27342">
        <w:t xml:space="preserve">Rheingold, </w:t>
      </w:r>
      <w:r w:rsidRPr="00C27342">
        <w:rPr>
          <w:i/>
        </w:rPr>
        <w:t>The Virtual Community</w:t>
      </w:r>
      <w:r w:rsidRPr="00C27342">
        <w:t xml:space="preserve"> (Cambridge</w:t>
      </w:r>
      <w:r>
        <w:t>: MIT,</w:t>
      </w:r>
      <w:r w:rsidRPr="00C27342">
        <w:t xml:space="preserve"> 1993</w:t>
      </w:r>
      <w:r>
        <w:t xml:space="preserve">). </w:t>
      </w:r>
    </w:p>
  </w:footnote>
  <w:footnote w:id="30">
    <w:p w14:paraId="31F0D601" w14:textId="49EF3033" w:rsidR="00704AD0" w:rsidRPr="00973EEC" w:rsidRDefault="00704AD0" w:rsidP="00871BB5">
      <w:pPr>
        <w:pStyle w:val="FootnoteText"/>
        <w:jc w:val="both"/>
        <w:rPr>
          <w:rFonts w:cs="Times New Roman"/>
          <w:lang w:val="en-GB"/>
        </w:rPr>
      </w:pPr>
      <w:r w:rsidRPr="00DA3285">
        <w:rPr>
          <w:rStyle w:val="FootnoteReference"/>
          <w:rFonts w:cs="Times New Roman"/>
          <w:lang w:val="en-GB"/>
        </w:rPr>
        <w:footnoteRef/>
      </w:r>
      <w:r>
        <w:rPr>
          <w:rFonts w:cs="Times New Roman"/>
          <w:lang w:val="en-GB"/>
        </w:rPr>
        <w:t xml:space="preserve"> A Barak and L Hen, “</w:t>
      </w:r>
      <w:r w:rsidRPr="00A654D7">
        <w:rPr>
          <w:rFonts w:cs="Times New Roman"/>
          <w:lang w:val="en-GB"/>
        </w:rPr>
        <w:t>Exposure in cyberspace as means of enh</w:t>
      </w:r>
      <w:r>
        <w:rPr>
          <w:rFonts w:cs="Times New Roman"/>
          <w:lang w:val="en-GB"/>
        </w:rPr>
        <w:t>ancing psychological assessment”</w:t>
      </w:r>
      <w:r w:rsidRPr="00A654D7">
        <w:rPr>
          <w:rFonts w:cs="Times New Roman"/>
          <w:lang w:val="en-GB"/>
        </w:rPr>
        <w:t>, in A. Barak (</w:t>
      </w:r>
      <w:proofErr w:type="spellStart"/>
      <w:r w:rsidRPr="00A654D7">
        <w:rPr>
          <w:rFonts w:cs="Times New Roman"/>
          <w:lang w:val="en-GB"/>
        </w:rPr>
        <w:t>ed</w:t>
      </w:r>
      <w:proofErr w:type="spellEnd"/>
      <w:r w:rsidRPr="00A654D7">
        <w:rPr>
          <w:rFonts w:cs="Times New Roman"/>
          <w:lang w:val="en-GB"/>
        </w:rPr>
        <w:t xml:space="preserve">), </w:t>
      </w:r>
      <w:r w:rsidRPr="00A654D7">
        <w:rPr>
          <w:rFonts w:cs="Times New Roman"/>
          <w:i/>
          <w:lang w:val="en-GB"/>
        </w:rPr>
        <w:t xml:space="preserve">Psychological Aspects of Cyberspace: Theory, Research, </w:t>
      </w:r>
      <w:proofErr w:type="gramStart"/>
      <w:r w:rsidRPr="00A654D7">
        <w:rPr>
          <w:rFonts w:cs="Times New Roman"/>
          <w:i/>
          <w:lang w:val="en-GB"/>
        </w:rPr>
        <w:t>Applications</w:t>
      </w:r>
      <w:r w:rsidRPr="00973EEC">
        <w:rPr>
          <w:rFonts w:cs="Times New Roman"/>
          <w:lang w:val="en-GB"/>
        </w:rPr>
        <w:t xml:space="preserve"> (Cambridge</w:t>
      </w:r>
      <w:r>
        <w:rPr>
          <w:rFonts w:cs="Times New Roman"/>
          <w:lang w:val="en-GB"/>
        </w:rPr>
        <w:t>: CUP,</w:t>
      </w:r>
      <w:r w:rsidRPr="00973EEC">
        <w:rPr>
          <w:rFonts w:cs="Times New Roman"/>
          <w:lang w:val="en-GB"/>
        </w:rPr>
        <w:t xml:space="preserve"> 2008) 135</w:t>
      </w:r>
      <w:proofErr w:type="gramEnd"/>
      <w:r w:rsidRPr="00973EEC">
        <w:rPr>
          <w:rFonts w:cs="Times New Roman"/>
          <w:lang w:val="en-GB"/>
        </w:rPr>
        <w:t xml:space="preserve">. </w:t>
      </w:r>
    </w:p>
  </w:footnote>
  <w:footnote w:id="31">
    <w:p w14:paraId="31E18D32" w14:textId="71A927E6"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sidRPr="00495D07">
        <w:rPr>
          <w:rFonts w:cs="Times New Roman"/>
          <w:lang w:val="en-GB"/>
        </w:rPr>
        <w:t xml:space="preserve"> </w:t>
      </w:r>
      <w:r w:rsidRPr="00495D07">
        <w:rPr>
          <w:rFonts w:cs="Times New Roman"/>
          <w:i/>
          <w:lang w:val="en-GB"/>
        </w:rPr>
        <w:t>The Guardian</w:t>
      </w:r>
      <w:r>
        <w:rPr>
          <w:rFonts w:cs="Times New Roman"/>
          <w:lang w:val="en-GB"/>
        </w:rPr>
        <w:t>, “</w:t>
      </w:r>
      <w:r w:rsidRPr="00495D07">
        <w:rPr>
          <w:rFonts w:cs="Times New Roman"/>
          <w:lang w:val="en-GB"/>
        </w:rPr>
        <w:t>Two jailed for Twitt</w:t>
      </w:r>
      <w:r>
        <w:rPr>
          <w:rFonts w:cs="Times New Roman"/>
          <w:lang w:val="en-GB"/>
        </w:rPr>
        <w:t>er abuse of feminist campaigner” (</w:t>
      </w:r>
      <w:r w:rsidRPr="00495D07">
        <w:rPr>
          <w:rFonts w:cs="Times New Roman"/>
          <w:lang w:val="en-GB"/>
        </w:rPr>
        <w:t>24 January 2014</w:t>
      </w:r>
      <w:r>
        <w:rPr>
          <w:rFonts w:cs="Times New Roman"/>
          <w:lang w:val="en-GB"/>
        </w:rPr>
        <w:t xml:space="preserve">), available at </w:t>
      </w:r>
      <w:hyperlink r:id="rId5" w:history="1">
        <w:r w:rsidRPr="00495D07">
          <w:rPr>
            <w:rStyle w:val="Hyperlink"/>
            <w:rFonts w:cs="Times New Roman"/>
            <w:color w:val="auto"/>
            <w:u w:val="none"/>
            <w:lang w:val="en-GB"/>
          </w:rPr>
          <w:t>http://www.theguardian.com/uk-news/2014/jan/24/two-jailed-twitter-abuse-feminist-campaigner</w:t>
        </w:r>
      </w:hyperlink>
      <w:r w:rsidR="008F1576">
        <w:rPr>
          <w:rStyle w:val="Hyperlink"/>
          <w:rFonts w:cs="Times New Roman"/>
          <w:color w:val="auto"/>
          <w:u w:val="none"/>
          <w:lang w:val="en-GB"/>
        </w:rPr>
        <w:t xml:space="preserve"> (accessed 22 March 2016)</w:t>
      </w:r>
      <w:r w:rsidRPr="00495D07">
        <w:rPr>
          <w:rFonts w:cs="Times New Roman"/>
          <w:lang w:val="en-GB"/>
        </w:rPr>
        <w:t>.</w:t>
      </w:r>
    </w:p>
  </w:footnote>
  <w:footnote w:id="32">
    <w:p w14:paraId="34F2974C" w14:textId="016C86AA"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A Topping and B Quinn, “</w:t>
      </w:r>
      <w:r w:rsidRPr="00495D07">
        <w:rPr>
          <w:rFonts w:cs="Times New Roman"/>
          <w:lang w:val="en-GB"/>
        </w:rPr>
        <w:t>Stella Creasy receives Twitter phot</w:t>
      </w:r>
      <w:r>
        <w:rPr>
          <w:rFonts w:cs="Times New Roman"/>
          <w:lang w:val="en-GB"/>
        </w:rPr>
        <w:t>o of masked, knife-wielding man” (</w:t>
      </w:r>
      <w:r w:rsidRPr="00495D07">
        <w:rPr>
          <w:rFonts w:cs="Times New Roman"/>
          <w:lang w:val="en-GB"/>
        </w:rPr>
        <w:t>6 August 2013</w:t>
      </w:r>
      <w:r>
        <w:rPr>
          <w:rFonts w:cs="Times New Roman"/>
          <w:lang w:val="en-GB"/>
        </w:rPr>
        <w:t>)</w:t>
      </w:r>
      <w:proofErr w:type="gramStart"/>
      <w:r w:rsidRPr="00495D07">
        <w:rPr>
          <w:rFonts w:cs="Times New Roman"/>
          <w:lang w:val="en-GB"/>
        </w:rPr>
        <w:t xml:space="preserve">,  </w:t>
      </w:r>
      <w:r w:rsidRPr="00495D07">
        <w:rPr>
          <w:rFonts w:cs="Times New Roman"/>
          <w:i/>
          <w:lang w:val="en-GB"/>
        </w:rPr>
        <w:t>The</w:t>
      </w:r>
      <w:proofErr w:type="gramEnd"/>
      <w:r w:rsidRPr="00495D07">
        <w:rPr>
          <w:rFonts w:cs="Times New Roman"/>
          <w:i/>
          <w:lang w:val="en-GB"/>
        </w:rPr>
        <w:t xml:space="preserve"> Guardian</w:t>
      </w:r>
      <w:r>
        <w:rPr>
          <w:rFonts w:cs="Times New Roman"/>
          <w:lang w:val="en-GB"/>
        </w:rPr>
        <w:t xml:space="preserve">, available at </w:t>
      </w:r>
      <w:hyperlink r:id="rId6" w:history="1">
        <w:r w:rsidRPr="00495D07">
          <w:rPr>
            <w:rStyle w:val="Hyperlink"/>
            <w:rFonts w:cs="Times New Roman"/>
            <w:color w:val="auto"/>
            <w:u w:val="none"/>
            <w:lang w:val="en-GB"/>
          </w:rPr>
          <w:t>http://www.theguardian.com/technology/2013/aug/06/stella-creasy-twitter-photo-masked-man-knife</w:t>
        </w:r>
      </w:hyperlink>
      <w:r w:rsidR="008F1576">
        <w:rPr>
          <w:rStyle w:val="Hyperlink"/>
          <w:rFonts w:cs="Times New Roman"/>
          <w:color w:val="auto"/>
          <w:u w:val="none"/>
          <w:lang w:val="en-GB"/>
        </w:rPr>
        <w:t xml:space="preserve"> (accessed 22 March 2016)</w:t>
      </w:r>
      <w:r w:rsidRPr="00495D07">
        <w:rPr>
          <w:rFonts w:cs="Times New Roman"/>
          <w:lang w:val="en-GB"/>
        </w:rPr>
        <w:t xml:space="preserve">. </w:t>
      </w:r>
    </w:p>
  </w:footnote>
  <w:footnote w:id="33">
    <w:p w14:paraId="0163F38B" w14:textId="6A924A05" w:rsidR="00704AD0" w:rsidRPr="00495D07" w:rsidRDefault="00704AD0" w:rsidP="00DA3285">
      <w:pPr>
        <w:pStyle w:val="FootnoteText"/>
        <w:rPr>
          <w:lang w:val="en-GB"/>
        </w:rPr>
      </w:pPr>
      <w:r w:rsidRPr="00495D07">
        <w:rPr>
          <w:rStyle w:val="FootnoteReference"/>
          <w:lang w:val="en-GB"/>
        </w:rPr>
        <w:footnoteRef/>
      </w:r>
      <w:r>
        <w:rPr>
          <w:lang w:val="en-GB"/>
        </w:rPr>
        <w:t xml:space="preserve"> N </w:t>
      </w:r>
      <w:proofErr w:type="spellStart"/>
      <w:r>
        <w:rPr>
          <w:lang w:val="en-GB"/>
        </w:rPr>
        <w:t>Lapidot-Lefler</w:t>
      </w:r>
      <w:proofErr w:type="spellEnd"/>
      <w:r>
        <w:rPr>
          <w:lang w:val="en-GB"/>
        </w:rPr>
        <w:t xml:space="preserve"> and A Barak, “</w:t>
      </w:r>
      <w:r w:rsidRPr="00495D07">
        <w:rPr>
          <w:lang w:val="en-GB"/>
        </w:rPr>
        <w:t xml:space="preserve">Effects of anonymity, invisibility, and lack of </w:t>
      </w:r>
      <w:proofErr w:type="gramStart"/>
      <w:r w:rsidRPr="00495D07">
        <w:rPr>
          <w:lang w:val="en-GB"/>
        </w:rPr>
        <w:t>eye-contact</w:t>
      </w:r>
      <w:proofErr w:type="gramEnd"/>
      <w:r w:rsidRPr="00495D07">
        <w:rPr>
          <w:lang w:val="en-GB"/>
        </w:rPr>
        <w:t xml:space="preserve"> on toxic</w:t>
      </w:r>
      <w:r>
        <w:rPr>
          <w:lang w:val="en-GB"/>
        </w:rPr>
        <w:t xml:space="preserve"> online </w:t>
      </w:r>
      <w:proofErr w:type="spellStart"/>
      <w:r>
        <w:rPr>
          <w:lang w:val="en-GB"/>
        </w:rPr>
        <w:t>disinhibition</w:t>
      </w:r>
      <w:proofErr w:type="spellEnd"/>
      <w:r>
        <w:rPr>
          <w:lang w:val="en-GB"/>
        </w:rPr>
        <w:t>”</w:t>
      </w:r>
      <w:r w:rsidRPr="00495D07">
        <w:rPr>
          <w:lang w:val="en-GB"/>
        </w:rPr>
        <w:t xml:space="preserve"> (2012) 28 </w:t>
      </w:r>
      <w:r w:rsidRPr="005269A4">
        <w:rPr>
          <w:i/>
          <w:lang w:val="en-GB"/>
        </w:rPr>
        <w:t xml:space="preserve">Computers in Human </w:t>
      </w:r>
      <w:proofErr w:type="spellStart"/>
      <w:r w:rsidRPr="005269A4">
        <w:rPr>
          <w:i/>
          <w:lang w:val="en-GB"/>
        </w:rPr>
        <w:t>Behavior</w:t>
      </w:r>
      <w:proofErr w:type="spellEnd"/>
      <w:r w:rsidRPr="00495D07">
        <w:rPr>
          <w:lang w:val="en-GB"/>
        </w:rPr>
        <w:t xml:space="preserve"> 434. </w:t>
      </w:r>
    </w:p>
  </w:footnote>
  <w:footnote w:id="34">
    <w:p w14:paraId="7CBC9D5A" w14:textId="531AF62A" w:rsidR="00704AD0" w:rsidRDefault="00704AD0">
      <w:pPr>
        <w:pStyle w:val="FootnoteText"/>
      </w:pPr>
      <w:r>
        <w:rPr>
          <w:rStyle w:val="FootnoteReference"/>
        </w:rPr>
        <w:footnoteRef/>
      </w:r>
      <w:r>
        <w:t xml:space="preserve"> </w:t>
      </w:r>
      <w:proofErr w:type="spellStart"/>
      <w:r>
        <w:t>Golder</w:t>
      </w:r>
      <w:proofErr w:type="spellEnd"/>
      <w:r>
        <w:t xml:space="preserve"> and Macy, see note 21 above, at 143. </w:t>
      </w:r>
    </w:p>
  </w:footnote>
  <w:footnote w:id="35">
    <w:p w14:paraId="59A31A2C" w14:textId="00E332EB"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EE </w:t>
      </w:r>
      <w:proofErr w:type="spellStart"/>
      <w:r>
        <w:rPr>
          <w:rFonts w:cs="Times New Roman"/>
          <w:lang w:val="en-GB"/>
        </w:rPr>
        <w:t>Hollenbaugh</w:t>
      </w:r>
      <w:proofErr w:type="spellEnd"/>
      <w:r>
        <w:rPr>
          <w:rFonts w:cs="Times New Roman"/>
          <w:lang w:val="en-GB"/>
        </w:rPr>
        <w:t xml:space="preserve"> and MK Everett, “</w:t>
      </w:r>
      <w:r w:rsidRPr="00495D07">
        <w:rPr>
          <w:rFonts w:cs="Times New Roman"/>
          <w:lang w:val="en-GB"/>
        </w:rPr>
        <w:t xml:space="preserve">The Effects of Anonymity on Self-Disclosure in Blogs: An Application of </w:t>
      </w:r>
      <w:r>
        <w:rPr>
          <w:rFonts w:cs="Times New Roman"/>
          <w:lang w:val="en-GB"/>
        </w:rPr>
        <w:t>the Online Disinhibition Effect”</w:t>
      </w:r>
      <w:r w:rsidRPr="00495D07">
        <w:rPr>
          <w:rFonts w:cs="Times New Roman"/>
          <w:lang w:val="en-GB"/>
        </w:rPr>
        <w:t xml:space="preserve"> (2013) 18(3)</w:t>
      </w:r>
      <w:r w:rsidRPr="00495D07">
        <w:rPr>
          <w:rFonts w:ascii="Times New Roman Italic" w:hAnsi="Times New Roman Italic" w:cs="Times New Roman"/>
          <w:i/>
          <w:lang w:val="en-GB"/>
        </w:rPr>
        <w:t xml:space="preserve"> </w:t>
      </w:r>
      <w:r w:rsidRPr="005269A4">
        <w:rPr>
          <w:rFonts w:cs="Times New Roman"/>
          <w:i/>
          <w:lang w:val="en-GB"/>
        </w:rPr>
        <w:t>Journal of Computer-Mediated Communication</w:t>
      </w:r>
      <w:r w:rsidRPr="00495D07">
        <w:rPr>
          <w:rFonts w:cs="Times New Roman"/>
          <w:lang w:val="en-GB"/>
        </w:rPr>
        <w:t xml:space="preserve"> 283. </w:t>
      </w:r>
    </w:p>
  </w:footnote>
  <w:footnote w:id="36">
    <w:p w14:paraId="612FE279" w14:textId="4C629B26"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w:t>
      </w:r>
      <w:proofErr w:type="spellStart"/>
      <w:r>
        <w:rPr>
          <w:rFonts w:cs="Times New Roman"/>
          <w:lang w:val="en-GB"/>
        </w:rPr>
        <w:t>Mesch</w:t>
      </w:r>
      <w:proofErr w:type="spellEnd"/>
      <w:r>
        <w:rPr>
          <w:rFonts w:cs="Times New Roman"/>
          <w:lang w:val="en-GB"/>
        </w:rPr>
        <w:t xml:space="preserve"> and </w:t>
      </w:r>
      <w:proofErr w:type="spellStart"/>
      <w:r>
        <w:rPr>
          <w:rFonts w:cs="Times New Roman"/>
          <w:lang w:val="en-GB"/>
        </w:rPr>
        <w:t>Beker</w:t>
      </w:r>
      <w:proofErr w:type="spellEnd"/>
      <w:r>
        <w:rPr>
          <w:rFonts w:cs="Times New Roman"/>
          <w:lang w:val="en-GB"/>
        </w:rPr>
        <w:t xml:space="preserve">, see note 1 </w:t>
      </w:r>
      <w:r w:rsidRPr="00495D07">
        <w:rPr>
          <w:rFonts w:cs="Times New Roman"/>
          <w:lang w:val="en-GB"/>
        </w:rPr>
        <w:t xml:space="preserve">above, </w:t>
      </w:r>
      <w:r>
        <w:rPr>
          <w:rFonts w:cs="Times New Roman"/>
          <w:lang w:val="en-GB"/>
        </w:rPr>
        <w:t xml:space="preserve">at </w:t>
      </w:r>
      <w:r w:rsidRPr="00495D07">
        <w:rPr>
          <w:rFonts w:cs="Times New Roman"/>
          <w:lang w:val="en-GB"/>
        </w:rPr>
        <w:t xml:space="preserve">588. </w:t>
      </w:r>
    </w:p>
  </w:footnote>
  <w:footnote w:id="37">
    <w:p w14:paraId="051029A8" w14:textId="71D30765" w:rsidR="00704AD0" w:rsidRPr="00495D07" w:rsidRDefault="00704AD0" w:rsidP="00871BB5">
      <w:pPr>
        <w:pStyle w:val="FootnoteText"/>
        <w:jc w:val="both"/>
        <w:rPr>
          <w:rFonts w:cs="Times New Roman"/>
          <w:lang w:val="en-GB"/>
        </w:rPr>
      </w:pPr>
      <w:r w:rsidRPr="00495D07">
        <w:rPr>
          <w:rStyle w:val="FootnoteReference"/>
          <w:rFonts w:cs="Times New Roman"/>
          <w:lang w:val="en-GB"/>
        </w:rPr>
        <w:footnoteRef/>
      </w:r>
      <w:r w:rsidRPr="00495D07">
        <w:rPr>
          <w:rFonts w:cs="Times New Roman"/>
          <w:lang w:val="en-GB"/>
        </w:rPr>
        <w:t xml:space="preserve"> </w:t>
      </w:r>
      <w:r w:rsidRPr="00495D07">
        <w:rPr>
          <w:rFonts w:cs="Times New Roman"/>
          <w:i/>
          <w:lang w:val="en-GB"/>
        </w:rPr>
        <w:t>ibid.</w:t>
      </w:r>
    </w:p>
  </w:footnote>
  <w:footnote w:id="38">
    <w:p w14:paraId="5DAF8DDE" w14:textId="272514EC" w:rsidR="00704AD0" w:rsidRPr="00495D07" w:rsidRDefault="00704AD0" w:rsidP="00871BB5">
      <w:pPr>
        <w:jc w:val="both"/>
        <w:rPr>
          <w:rFonts w:ascii="Times New Roman" w:hAnsi="Times New Roman" w:cs="Times New Roman"/>
          <w:lang w:val="en-GB"/>
        </w:rPr>
      </w:pPr>
      <w:r w:rsidRPr="00DA3285">
        <w:rPr>
          <w:rFonts w:ascii="Times New Roman" w:hAnsi="Times New Roman" w:cs="Times New Roman"/>
          <w:vertAlign w:val="superscript"/>
          <w:lang w:val="en-GB"/>
        </w:rPr>
        <w:footnoteRef/>
      </w:r>
      <w:r w:rsidRPr="00DA3285">
        <w:rPr>
          <w:rFonts w:ascii="Times New Roman" w:hAnsi="Times New Roman" w:cs="Times New Roman"/>
          <w:sz w:val="20"/>
          <w:lang w:val="en-GB"/>
        </w:rPr>
        <w:t xml:space="preserve"> </w:t>
      </w:r>
      <w:r>
        <w:rPr>
          <w:rFonts w:ascii="Times New Roman" w:hAnsi="Times New Roman" w:cs="Times New Roman"/>
          <w:sz w:val="20"/>
          <w:lang w:val="en-GB"/>
        </w:rPr>
        <w:t xml:space="preserve">GS </w:t>
      </w:r>
      <w:proofErr w:type="spellStart"/>
      <w:r>
        <w:rPr>
          <w:rFonts w:ascii="Times New Roman" w:eastAsia="Times New Roman" w:hAnsi="Times New Roman" w:cs="Times New Roman"/>
          <w:sz w:val="20"/>
          <w:lang w:val="en-GB"/>
        </w:rPr>
        <w:t>Mesch</w:t>
      </w:r>
      <w:proofErr w:type="spellEnd"/>
      <w:r>
        <w:rPr>
          <w:rFonts w:ascii="Times New Roman" w:eastAsia="Times New Roman" w:hAnsi="Times New Roman" w:cs="Times New Roman"/>
          <w:sz w:val="20"/>
          <w:lang w:val="en-GB"/>
        </w:rPr>
        <w:t>, “</w:t>
      </w:r>
      <w:r w:rsidRPr="00A654D7">
        <w:rPr>
          <w:rFonts w:ascii="Times New Roman" w:eastAsia="Times New Roman" w:hAnsi="Times New Roman" w:cs="Times New Roman"/>
          <w:sz w:val="20"/>
          <w:lang w:val="en-GB"/>
        </w:rPr>
        <w:t>Is online trust and trust in social institutions associated with online disclosure</w:t>
      </w:r>
      <w:r w:rsidRPr="00973EEC">
        <w:rPr>
          <w:rFonts w:ascii="Times New Roman" w:hAnsi="Times New Roman" w:cs="Times New Roman"/>
          <w:lang w:val="en-GB"/>
        </w:rPr>
        <w:t xml:space="preserve"> </w:t>
      </w:r>
      <w:r w:rsidRPr="00912E50">
        <w:rPr>
          <w:rFonts w:ascii="Times New Roman" w:eastAsia="Times New Roman" w:hAnsi="Times New Roman" w:cs="Times New Roman"/>
          <w:sz w:val="20"/>
          <w:lang w:val="en-GB"/>
        </w:rPr>
        <w:t>of i</w:t>
      </w:r>
      <w:r>
        <w:rPr>
          <w:rFonts w:ascii="Times New Roman" w:eastAsia="Times New Roman" w:hAnsi="Times New Roman" w:cs="Times New Roman"/>
          <w:sz w:val="20"/>
          <w:lang w:val="en-GB"/>
        </w:rPr>
        <w:t>dentifiable information online?”</w:t>
      </w:r>
      <w:r w:rsidRPr="00912E50">
        <w:rPr>
          <w:rFonts w:ascii="Times New Roman" w:eastAsia="Times New Roman" w:hAnsi="Times New Roman" w:cs="Times New Roman"/>
          <w:sz w:val="20"/>
          <w:lang w:val="en-GB"/>
        </w:rPr>
        <w:t xml:space="preserve"> </w:t>
      </w:r>
      <w:proofErr w:type="gramStart"/>
      <w:r w:rsidRPr="00912E50">
        <w:rPr>
          <w:rFonts w:ascii="Times New Roman" w:eastAsia="Times New Roman" w:hAnsi="Times New Roman" w:cs="Times New Roman"/>
          <w:sz w:val="20"/>
          <w:lang w:val="en-GB"/>
        </w:rPr>
        <w:t xml:space="preserve">(2012) 28(4) </w:t>
      </w:r>
      <w:r w:rsidRPr="005269A4">
        <w:rPr>
          <w:rFonts w:ascii="Times New Roman" w:eastAsia="Times New Roman" w:hAnsi="Times New Roman" w:cs="Times New Roman"/>
          <w:i/>
          <w:sz w:val="20"/>
          <w:lang w:val="en-GB"/>
        </w:rPr>
        <w:t xml:space="preserve">Computers in Human </w:t>
      </w:r>
      <w:proofErr w:type="spellStart"/>
      <w:r w:rsidRPr="005269A4">
        <w:rPr>
          <w:rFonts w:ascii="Times New Roman" w:eastAsia="Times New Roman" w:hAnsi="Times New Roman" w:cs="Times New Roman"/>
          <w:i/>
          <w:sz w:val="20"/>
          <w:lang w:val="en-GB"/>
        </w:rPr>
        <w:t>Behavior</w:t>
      </w:r>
      <w:proofErr w:type="spellEnd"/>
      <w:r w:rsidRPr="00912E50">
        <w:rPr>
          <w:rFonts w:ascii="Times New Roman" w:eastAsia="Times New Roman" w:hAnsi="Times New Roman" w:cs="Times New Roman"/>
          <w:sz w:val="20"/>
          <w:lang w:val="en-GB"/>
        </w:rPr>
        <w:t xml:space="preserve"> 1471, 1476.</w:t>
      </w:r>
      <w:proofErr w:type="gramEnd"/>
      <w:r w:rsidRPr="00912E50">
        <w:rPr>
          <w:rFonts w:ascii="Times New Roman" w:eastAsia="Times New Roman" w:hAnsi="Times New Roman" w:cs="Times New Roman"/>
          <w:sz w:val="20"/>
          <w:lang w:val="en-GB"/>
        </w:rPr>
        <w:t xml:space="preserve"> </w:t>
      </w:r>
    </w:p>
  </w:footnote>
  <w:footnote w:id="39">
    <w:p w14:paraId="54E8561D" w14:textId="6D010E42" w:rsidR="00704AD0" w:rsidRPr="00495D07" w:rsidRDefault="00704AD0" w:rsidP="00871BB5">
      <w:pPr>
        <w:pStyle w:val="FootnoteText"/>
        <w:jc w:val="both"/>
        <w:rPr>
          <w:lang w:val="en-GB"/>
        </w:rPr>
      </w:pPr>
      <w:r w:rsidRPr="00495D07">
        <w:rPr>
          <w:rStyle w:val="FootnoteReference"/>
          <w:lang w:val="en-GB"/>
        </w:rPr>
        <w:footnoteRef/>
      </w:r>
      <w:r w:rsidRPr="00495D07">
        <w:rPr>
          <w:lang w:val="en-GB"/>
        </w:rPr>
        <w:t xml:space="preserve"> </w:t>
      </w:r>
      <w:proofErr w:type="spellStart"/>
      <w:proofErr w:type="gramStart"/>
      <w:r>
        <w:rPr>
          <w:lang w:val="en-GB"/>
        </w:rPr>
        <w:t>Hartzog</w:t>
      </w:r>
      <w:proofErr w:type="spellEnd"/>
      <w:r>
        <w:rPr>
          <w:lang w:val="en-GB"/>
        </w:rPr>
        <w:t xml:space="preserve"> and </w:t>
      </w:r>
      <w:proofErr w:type="spellStart"/>
      <w:r>
        <w:rPr>
          <w:lang w:val="en-GB"/>
        </w:rPr>
        <w:t>Stutzman</w:t>
      </w:r>
      <w:proofErr w:type="spellEnd"/>
      <w:r>
        <w:rPr>
          <w:lang w:val="en-GB"/>
        </w:rPr>
        <w:t>, “The Case for Online Obscurity”</w:t>
      </w:r>
      <w:r w:rsidRPr="00D152B9">
        <w:rPr>
          <w:lang w:val="en-GB"/>
        </w:rPr>
        <w:t xml:space="preserve"> (2013) 101(1) </w:t>
      </w:r>
      <w:r w:rsidRPr="00D152B9">
        <w:rPr>
          <w:i/>
          <w:lang w:val="en-GB"/>
        </w:rPr>
        <w:t>California Law Review</w:t>
      </w:r>
      <w:r w:rsidRPr="00D152B9">
        <w:rPr>
          <w:lang w:val="en-GB"/>
        </w:rPr>
        <w:t xml:space="preserve"> 1</w:t>
      </w:r>
      <w:r w:rsidRPr="00495D07">
        <w:rPr>
          <w:lang w:val="en-GB"/>
        </w:rPr>
        <w:t>, 6.</w:t>
      </w:r>
      <w:proofErr w:type="gramEnd"/>
      <w:r w:rsidRPr="00495D07">
        <w:rPr>
          <w:lang w:val="en-GB"/>
        </w:rPr>
        <w:t xml:space="preserve"> </w:t>
      </w:r>
    </w:p>
  </w:footnote>
  <w:footnote w:id="40">
    <w:p w14:paraId="100A602E" w14:textId="54A07A60" w:rsidR="00704AD0" w:rsidRPr="00DA3285" w:rsidRDefault="00704AD0" w:rsidP="00C04523">
      <w:pPr>
        <w:pStyle w:val="FootnoteText"/>
        <w:jc w:val="both"/>
        <w:rPr>
          <w:rFonts w:cs="Times New Roman"/>
          <w:lang w:val="en-GB"/>
        </w:rPr>
      </w:pPr>
      <w:r w:rsidRPr="00DA3285">
        <w:rPr>
          <w:rStyle w:val="FootnoteReference"/>
          <w:rFonts w:cs="Times New Roman"/>
          <w:lang w:val="en-GB"/>
        </w:rPr>
        <w:footnoteRef/>
      </w:r>
      <w:r w:rsidRPr="00DA3285">
        <w:rPr>
          <w:rFonts w:cs="Times New Roman"/>
          <w:lang w:val="en-GB"/>
        </w:rPr>
        <w:t xml:space="preserve"> </w:t>
      </w:r>
      <w:proofErr w:type="gramStart"/>
      <w:r>
        <w:rPr>
          <w:rFonts w:cs="Times New Roman"/>
          <w:lang w:val="en-GB"/>
        </w:rPr>
        <w:t xml:space="preserve">KH </w:t>
      </w:r>
      <w:r w:rsidRPr="00DA3285">
        <w:rPr>
          <w:rFonts w:cs="Times New Roman"/>
          <w:color w:val="auto"/>
          <w:lang w:val="en-GB"/>
        </w:rPr>
        <w:t>Wolf,</w:t>
      </w:r>
      <w:r w:rsidRPr="00DA3285">
        <w:rPr>
          <w:rFonts w:cs="Times New Roman"/>
          <w:lang w:val="en-GB"/>
        </w:rPr>
        <w:t xml:space="preserve"> </w:t>
      </w:r>
      <w:r w:rsidRPr="00DA3285">
        <w:rPr>
          <w:rFonts w:cs="Times New Roman"/>
          <w:i/>
          <w:lang w:val="en-GB"/>
        </w:rPr>
        <w:t>The Sociology of Georg Simmel</w:t>
      </w:r>
      <w:r w:rsidRPr="00DA3285">
        <w:rPr>
          <w:rFonts w:cs="Times New Roman"/>
          <w:lang w:val="en-GB"/>
        </w:rPr>
        <w:t>, (Glencoe</w:t>
      </w:r>
      <w:r>
        <w:rPr>
          <w:rFonts w:cs="Times New Roman"/>
          <w:lang w:val="en-GB"/>
        </w:rPr>
        <w:t xml:space="preserve">: Free Press, </w:t>
      </w:r>
      <w:r w:rsidRPr="00DA3285">
        <w:rPr>
          <w:rFonts w:cs="Times New Roman"/>
          <w:lang w:val="en-GB"/>
        </w:rPr>
        <w:t>1950), 318.</w:t>
      </w:r>
      <w:proofErr w:type="gramEnd"/>
      <w:r w:rsidRPr="00DA3285">
        <w:rPr>
          <w:rFonts w:cs="Times New Roman"/>
          <w:lang w:val="en-GB"/>
        </w:rPr>
        <w:t xml:space="preserve"> </w:t>
      </w:r>
    </w:p>
  </w:footnote>
  <w:footnote w:id="41">
    <w:p w14:paraId="46A700E0" w14:textId="7DE6DE3D" w:rsidR="00704AD0" w:rsidRPr="00495D07" w:rsidRDefault="00704AD0">
      <w:pPr>
        <w:pStyle w:val="FootnoteText"/>
        <w:rPr>
          <w:lang w:val="en-GB"/>
        </w:rPr>
      </w:pPr>
      <w:r w:rsidRPr="00495D07">
        <w:rPr>
          <w:rStyle w:val="FootnoteReference"/>
          <w:lang w:val="en-GB"/>
        </w:rPr>
        <w:footnoteRef/>
      </w:r>
      <w:r w:rsidRPr="00495D07">
        <w:rPr>
          <w:lang w:val="en-GB"/>
        </w:rPr>
        <w:t xml:space="preserve"> </w:t>
      </w:r>
      <w:proofErr w:type="spellStart"/>
      <w:r>
        <w:rPr>
          <w:lang w:val="en-GB"/>
        </w:rPr>
        <w:t>Golder</w:t>
      </w:r>
      <w:proofErr w:type="spellEnd"/>
      <w:r>
        <w:rPr>
          <w:lang w:val="en-GB"/>
        </w:rPr>
        <w:t xml:space="preserve"> and Macy, see note 21 above, at </w:t>
      </w:r>
      <w:r w:rsidRPr="00495D07">
        <w:rPr>
          <w:lang w:val="en-GB"/>
        </w:rPr>
        <w:t>141.</w:t>
      </w:r>
    </w:p>
  </w:footnote>
  <w:footnote w:id="42">
    <w:p w14:paraId="1754DD81" w14:textId="42222680" w:rsidR="00704AD0" w:rsidRPr="00495D07" w:rsidRDefault="00704AD0" w:rsidP="0008744C">
      <w:pPr>
        <w:pStyle w:val="FootnoteText"/>
        <w:rPr>
          <w:lang w:val="en-GB"/>
        </w:rPr>
      </w:pPr>
      <w:r w:rsidRPr="00495D07">
        <w:rPr>
          <w:rStyle w:val="FootnoteReference"/>
          <w:lang w:val="en-GB"/>
        </w:rPr>
        <w:footnoteRef/>
      </w:r>
      <w:r>
        <w:rPr>
          <w:lang w:val="en-GB"/>
        </w:rPr>
        <w:t xml:space="preserve"> </w:t>
      </w:r>
      <w:proofErr w:type="spellStart"/>
      <w:r>
        <w:rPr>
          <w:lang w:val="en-GB"/>
        </w:rPr>
        <w:t>Muntz</w:t>
      </w:r>
      <w:proofErr w:type="spellEnd"/>
      <w:r>
        <w:rPr>
          <w:lang w:val="en-GB"/>
        </w:rPr>
        <w:t>, “</w:t>
      </w:r>
      <w:r w:rsidRPr="00495D07">
        <w:rPr>
          <w:lang w:val="en-GB"/>
        </w:rPr>
        <w:t>Effects of In</w:t>
      </w:r>
      <w:r>
        <w:rPr>
          <w:lang w:val="en-GB"/>
        </w:rPr>
        <w:t>ternet Commerce on Social Trust</w:t>
      </w:r>
      <w:r w:rsidRPr="00495D07">
        <w:rPr>
          <w:lang w:val="en-GB"/>
        </w:rPr>
        <w:t xml:space="preserve"> (2009) 73(3) </w:t>
      </w:r>
      <w:r w:rsidRPr="005269A4">
        <w:rPr>
          <w:i/>
          <w:lang w:val="en-GB"/>
        </w:rPr>
        <w:t>Public Opinion Quarterly</w:t>
      </w:r>
      <w:r w:rsidRPr="00495D07">
        <w:rPr>
          <w:lang w:val="en-GB"/>
        </w:rPr>
        <w:t xml:space="preserve"> 439, 455. </w:t>
      </w:r>
    </w:p>
  </w:footnote>
  <w:footnote w:id="43">
    <w:p w14:paraId="73F068A8" w14:textId="1B200FDB" w:rsidR="00704AD0" w:rsidRPr="00DA3285" w:rsidRDefault="00704AD0" w:rsidP="00871BB5">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Marks and Miller, “</w:t>
      </w:r>
      <w:r w:rsidRPr="00495D07">
        <w:rPr>
          <w:rFonts w:cs="Times New Roman"/>
          <w:lang w:val="en-GB"/>
        </w:rPr>
        <w:t>Ten years of research on the false-consensus effect: An e</w:t>
      </w:r>
      <w:r>
        <w:rPr>
          <w:rFonts w:cs="Times New Roman"/>
          <w:lang w:val="en-GB"/>
        </w:rPr>
        <w:t>mpirical and theoretical review”</w:t>
      </w:r>
      <w:r w:rsidRPr="00495D07">
        <w:rPr>
          <w:rFonts w:cs="Times New Roman"/>
          <w:lang w:val="en-GB"/>
        </w:rPr>
        <w:t xml:space="preserve"> (1987) 102(1) </w:t>
      </w:r>
      <w:r w:rsidRPr="005269A4">
        <w:rPr>
          <w:rFonts w:cs="Times New Roman"/>
          <w:i/>
          <w:lang w:val="en-GB"/>
        </w:rPr>
        <w:t>Psychological Bulletin</w:t>
      </w:r>
      <w:r w:rsidRPr="00495D07">
        <w:rPr>
          <w:rFonts w:cs="Times New Roman"/>
          <w:lang w:val="en-GB"/>
        </w:rPr>
        <w:t xml:space="preserve"> 72.</w:t>
      </w:r>
    </w:p>
  </w:footnote>
  <w:footnote w:id="44">
    <w:p w14:paraId="12A833F6" w14:textId="32231FDA" w:rsidR="00704AD0" w:rsidRPr="00495D07" w:rsidRDefault="00704AD0">
      <w:pPr>
        <w:pStyle w:val="FootnoteText"/>
        <w:rPr>
          <w:lang w:val="en-GB"/>
        </w:rPr>
      </w:pPr>
      <w:r w:rsidRPr="00495D07">
        <w:rPr>
          <w:rStyle w:val="FootnoteReference"/>
          <w:lang w:val="en-GB"/>
        </w:rPr>
        <w:footnoteRef/>
      </w:r>
      <w:r>
        <w:rPr>
          <w:lang w:val="en-GB"/>
        </w:rPr>
        <w:t xml:space="preserve"> </w:t>
      </w:r>
      <w:proofErr w:type="spellStart"/>
      <w:r>
        <w:rPr>
          <w:lang w:val="en-GB"/>
        </w:rPr>
        <w:t>Wojcieszak</w:t>
      </w:r>
      <w:proofErr w:type="spellEnd"/>
      <w:r>
        <w:rPr>
          <w:lang w:val="en-GB"/>
        </w:rPr>
        <w:t>, “</w:t>
      </w:r>
      <w:r w:rsidRPr="00495D07">
        <w:rPr>
          <w:lang w:val="en-GB"/>
        </w:rPr>
        <w:t>False Consensus Goes Online: Impact of Ideologically Homog</w:t>
      </w:r>
      <w:r>
        <w:rPr>
          <w:lang w:val="en-GB"/>
        </w:rPr>
        <w:t>enous Groups on False Consensus”</w:t>
      </w:r>
      <w:r w:rsidRPr="00495D07">
        <w:rPr>
          <w:lang w:val="en-GB"/>
        </w:rPr>
        <w:t xml:space="preserve"> (2008) 72(4) </w:t>
      </w:r>
      <w:r w:rsidRPr="005269A4">
        <w:rPr>
          <w:i/>
          <w:lang w:val="en-GB"/>
        </w:rPr>
        <w:t>Public Opinion Quarterly</w:t>
      </w:r>
      <w:r w:rsidRPr="00495D07">
        <w:rPr>
          <w:lang w:val="en-GB"/>
        </w:rPr>
        <w:t xml:space="preserve"> 781. </w:t>
      </w:r>
    </w:p>
  </w:footnote>
  <w:footnote w:id="45">
    <w:p w14:paraId="3C1B2831" w14:textId="6602C30F" w:rsidR="00704AD0" w:rsidRPr="00495D07" w:rsidRDefault="00704AD0" w:rsidP="006063D7">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H </w:t>
      </w:r>
      <w:r w:rsidRPr="00495D07">
        <w:rPr>
          <w:rFonts w:cs="Times New Roman"/>
          <w:lang w:val="en-GB"/>
        </w:rPr>
        <w:t xml:space="preserve">Rheingold, </w:t>
      </w:r>
      <w:r w:rsidRPr="00495D07">
        <w:rPr>
          <w:rFonts w:cs="Times New Roman"/>
          <w:i/>
          <w:lang w:val="en-GB"/>
        </w:rPr>
        <w:t>The Virtual Community: Homesteading on the Electronic Frontier</w:t>
      </w:r>
      <w:r w:rsidRPr="00495D07">
        <w:rPr>
          <w:rFonts w:cs="Times New Roman"/>
          <w:lang w:val="en-GB"/>
        </w:rPr>
        <w:t xml:space="preserve"> (Cambridge</w:t>
      </w:r>
      <w:r>
        <w:rPr>
          <w:rFonts w:cs="Times New Roman"/>
          <w:lang w:val="en-GB"/>
        </w:rPr>
        <w:t>: MIT Press</w:t>
      </w:r>
      <w:r w:rsidRPr="00495D07">
        <w:rPr>
          <w:rFonts w:cs="Times New Roman"/>
          <w:lang w:val="en-GB"/>
        </w:rPr>
        <w:t xml:space="preserve"> 1993), 349. </w:t>
      </w:r>
    </w:p>
  </w:footnote>
  <w:footnote w:id="46">
    <w:p w14:paraId="78E1B404" w14:textId="1CE8B768" w:rsidR="00704AD0" w:rsidRPr="00495D07" w:rsidRDefault="00704AD0" w:rsidP="006063D7">
      <w:pPr>
        <w:pStyle w:val="FootnoteText"/>
        <w:jc w:val="both"/>
        <w:rPr>
          <w:rFonts w:cs="Times New Roman"/>
          <w:lang w:val="en-GB"/>
        </w:rPr>
      </w:pPr>
      <w:r w:rsidRPr="00495D07">
        <w:rPr>
          <w:rStyle w:val="FootnoteReference"/>
          <w:rFonts w:cs="Times New Roman"/>
          <w:lang w:val="en-GB"/>
        </w:rPr>
        <w:footnoteRef/>
      </w:r>
      <w:r>
        <w:rPr>
          <w:rFonts w:cs="Times New Roman"/>
          <w:lang w:val="en-GB"/>
        </w:rPr>
        <w:t xml:space="preserve"> </w:t>
      </w:r>
      <w:proofErr w:type="spellStart"/>
      <w:r>
        <w:rPr>
          <w:rFonts w:cs="Times New Roman"/>
          <w:lang w:val="en-GB"/>
        </w:rPr>
        <w:t>Inazu</w:t>
      </w:r>
      <w:proofErr w:type="spellEnd"/>
      <w:r>
        <w:rPr>
          <w:rFonts w:cs="Times New Roman"/>
          <w:lang w:val="en-GB"/>
        </w:rPr>
        <w:t xml:space="preserve">, see </w:t>
      </w:r>
      <w:r w:rsidRPr="00495D07">
        <w:rPr>
          <w:rFonts w:cs="Times New Roman"/>
          <w:lang w:val="en-GB"/>
        </w:rPr>
        <w:t xml:space="preserve">note </w:t>
      </w:r>
      <w:r>
        <w:rPr>
          <w:rFonts w:cs="Times New Roman"/>
          <w:lang w:val="en-GB"/>
        </w:rPr>
        <w:t xml:space="preserve">18 </w:t>
      </w:r>
      <w:r w:rsidRPr="00495D07">
        <w:rPr>
          <w:rFonts w:cs="Times New Roman"/>
          <w:lang w:val="en-GB"/>
        </w:rPr>
        <w:t xml:space="preserve">above, </w:t>
      </w:r>
      <w:r>
        <w:rPr>
          <w:rFonts w:cs="Times New Roman"/>
          <w:lang w:val="en-GB"/>
        </w:rPr>
        <w:t xml:space="preserve">at </w:t>
      </w:r>
      <w:r w:rsidRPr="00495D07">
        <w:rPr>
          <w:rFonts w:cs="Times New Roman"/>
          <w:lang w:val="en-GB"/>
        </w:rPr>
        <w:t xml:space="preserve">1108. </w:t>
      </w:r>
    </w:p>
  </w:footnote>
  <w:footnote w:id="47">
    <w:p w14:paraId="05C403F4" w14:textId="20CC4528" w:rsidR="00704AD0" w:rsidRPr="00DA3285" w:rsidRDefault="00704AD0" w:rsidP="006063D7">
      <w:pPr>
        <w:jc w:val="both"/>
        <w:rPr>
          <w:rFonts w:ascii="Times New Roman" w:hAnsi="Times New Roman" w:cs="Times New Roman"/>
          <w:i/>
          <w:lang w:val="en-GB"/>
        </w:rPr>
      </w:pPr>
      <w:r w:rsidRPr="00DA3285">
        <w:rPr>
          <w:rFonts w:ascii="Times New Roman" w:hAnsi="Times New Roman" w:cs="Times New Roman"/>
          <w:vertAlign w:val="superscript"/>
          <w:lang w:val="en-GB"/>
        </w:rPr>
        <w:footnoteRef/>
      </w:r>
      <w:r>
        <w:rPr>
          <w:rFonts w:ascii="Times New Roman" w:eastAsia="Times New Roman" w:hAnsi="Times New Roman" w:cs="Times New Roman"/>
          <w:sz w:val="20"/>
          <w:lang w:val="en-GB"/>
        </w:rPr>
        <w:t xml:space="preserve"> YJ Park, SW Campbell and N </w:t>
      </w:r>
      <w:proofErr w:type="spellStart"/>
      <w:r>
        <w:rPr>
          <w:rFonts w:ascii="Times New Roman" w:eastAsia="Times New Roman" w:hAnsi="Times New Roman" w:cs="Times New Roman"/>
          <w:sz w:val="20"/>
          <w:lang w:val="en-GB"/>
        </w:rPr>
        <w:t>Kwak</w:t>
      </w:r>
      <w:proofErr w:type="spellEnd"/>
      <w:r>
        <w:rPr>
          <w:rFonts w:ascii="Times New Roman" w:eastAsia="Times New Roman" w:hAnsi="Times New Roman" w:cs="Times New Roman"/>
          <w:sz w:val="20"/>
          <w:lang w:val="en-GB"/>
        </w:rPr>
        <w:t>, “</w:t>
      </w:r>
      <w:r w:rsidRPr="00A654D7">
        <w:rPr>
          <w:rFonts w:ascii="Times New Roman" w:eastAsia="Times New Roman" w:hAnsi="Times New Roman" w:cs="Times New Roman"/>
          <w:sz w:val="20"/>
          <w:lang w:val="en-GB"/>
        </w:rPr>
        <w:t>Affect, cognition and reward: Predicto</w:t>
      </w:r>
      <w:r>
        <w:rPr>
          <w:rFonts w:ascii="Times New Roman" w:eastAsia="Times New Roman" w:hAnsi="Times New Roman" w:cs="Times New Roman"/>
          <w:sz w:val="20"/>
          <w:lang w:val="en-GB"/>
        </w:rPr>
        <w:t>rs of privacy protection online”</w:t>
      </w:r>
      <w:r w:rsidRPr="00A654D7">
        <w:rPr>
          <w:rFonts w:ascii="Times New Roman" w:eastAsia="Times New Roman" w:hAnsi="Times New Roman" w:cs="Times New Roman"/>
          <w:sz w:val="20"/>
          <w:lang w:val="en-GB"/>
        </w:rPr>
        <w:t xml:space="preserve"> (2012) 28(3) </w:t>
      </w:r>
      <w:r w:rsidRPr="005269A4">
        <w:rPr>
          <w:rFonts w:ascii="Times New Roman" w:eastAsia="Times New Roman" w:hAnsi="Times New Roman" w:cs="Times New Roman"/>
          <w:i/>
          <w:sz w:val="20"/>
          <w:lang w:val="en-GB"/>
        </w:rPr>
        <w:t xml:space="preserve">Computers in Human </w:t>
      </w:r>
      <w:proofErr w:type="spellStart"/>
      <w:r w:rsidRPr="005269A4">
        <w:rPr>
          <w:rFonts w:ascii="Times New Roman" w:eastAsia="Times New Roman" w:hAnsi="Times New Roman" w:cs="Times New Roman"/>
          <w:i/>
          <w:sz w:val="20"/>
          <w:lang w:val="en-GB"/>
        </w:rPr>
        <w:t>Behavior</w:t>
      </w:r>
      <w:proofErr w:type="spellEnd"/>
      <w:r w:rsidRPr="00973EEC">
        <w:rPr>
          <w:rFonts w:ascii="Times New Roman" w:eastAsia="Times New Roman" w:hAnsi="Times New Roman" w:cs="Times New Roman"/>
          <w:smallCaps/>
          <w:sz w:val="20"/>
          <w:lang w:val="en-GB"/>
        </w:rPr>
        <w:t xml:space="preserve"> 1019, </w:t>
      </w:r>
      <w:r w:rsidRPr="00912E50">
        <w:rPr>
          <w:rFonts w:ascii="Times New Roman" w:eastAsia="Times New Roman" w:hAnsi="Times New Roman" w:cs="Times New Roman"/>
          <w:sz w:val="20"/>
          <w:lang w:val="en-GB"/>
        </w:rPr>
        <w:t xml:space="preserve">1020. </w:t>
      </w:r>
    </w:p>
  </w:footnote>
  <w:footnote w:id="48">
    <w:p w14:paraId="4BD85CEA" w14:textId="36D4324C" w:rsidR="00704AD0" w:rsidRPr="00495D07" w:rsidRDefault="00704AD0" w:rsidP="006063D7">
      <w:pPr>
        <w:jc w:val="both"/>
        <w:rPr>
          <w:rFonts w:ascii="Times New Roman" w:hAnsi="Times New Roman" w:cs="Times New Roman"/>
          <w:lang w:val="en-GB"/>
        </w:rPr>
      </w:pPr>
      <w:r w:rsidRPr="00DA3285">
        <w:rPr>
          <w:rFonts w:ascii="Times New Roman" w:hAnsi="Times New Roman" w:cs="Times New Roman"/>
          <w:vertAlign w:val="superscript"/>
          <w:lang w:val="en-GB"/>
        </w:rPr>
        <w:footnoteRef/>
      </w:r>
      <w:r>
        <w:rPr>
          <w:rFonts w:ascii="Times New Roman" w:eastAsia="Times New Roman" w:hAnsi="Times New Roman" w:cs="Times New Roman"/>
          <w:sz w:val="20"/>
          <w:lang w:val="en-GB"/>
        </w:rPr>
        <w:t xml:space="preserve"> </w:t>
      </w:r>
      <w:proofErr w:type="spellStart"/>
      <w:r>
        <w:rPr>
          <w:rFonts w:ascii="Times New Roman" w:eastAsia="Times New Roman" w:hAnsi="Times New Roman" w:cs="Times New Roman"/>
          <w:sz w:val="20"/>
          <w:lang w:val="en-GB"/>
        </w:rPr>
        <w:t>Pai</w:t>
      </w:r>
      <w:proofErr w:type="spellEnd"/>
      <w:r>
        <w:rPr>
          <w:rFonts w:ascii="Times New Roman" w:eastAsia="Times New Roman" w:hAnsi="Times New Roman" w:cs="Times New Roman"/>
          <w:sz w:val="20"/>
          <w:lang w:val="en-GB"/>
        </w:rPr>
        <w:t xml:space="preserve"> &amp; </w:t>
      </w:r>
      <w:proofErr w:type="spellStart"/>
      <w:r>
        <w:rPr>
          <w:rFonts w:ascii="Times New Roman" w:eastAsia="Times New Roman" w:hAnsi="Times New Roman" w:cs="Times New Roman"/>
          <w:sz w:val="20"/>
          <w:lang w:val="en-GB"/>
        </w:rPr>
        <w:t>Arnott</w:t>
      </w:r>
      <w:proofErr w:type="spellEnd"/>
      <w:r>
        <w:rPr>
          <w:rFonts w:ascii="Times New Roman" w:eastAsia="Times New Roman" w:hAnsi="Times New Roman" w:cs="Times New Roman"/>
          <w:sz w:val="20"/>
          <w:lang w:val="en-GB"/>
        </w:rPr>
        <w:t>, see note 7 above, at</w:t>
      </w:r>
      <w:r w:rsidRPr="00495D07">
        <w:rPr>
          <w:rFonts w:ascii="Times New Roman" w:eastAsia="Times New Roman" w:hAnsi="Times New Roman" w:cs="Times New Roman"/>
          <w:sz w:val="20"/>
          <w:lang w:val="en-GB"/>
        </w:rPr>
        <w:t xml:space="preserve"> 1047-1048.</w:t>
      </w:r>
    </w:p>
  </w:footnote>
  <w:footnote w:id="49">
    <w:p w14:paraId="6EEA3EB5" w14:textId="26D0E454" w:rsidR="00704AD0" w:rsidRPr="00DA3285" w:rsidRDefault="00704AD0" w:rsidP="00E04E4D">
      <w:pPr>
        <w:pStyle w:val="FootnoteText"/>
        <w:jc w:val="both"/>
        <w:rPr>
          <w:rFonts w:cs="Times New Roman"/>
          <w:lang w:val="en-GB"/>
        </w:rPr>
      </w:pPr>
      <w:r w:rsidRPr="00DA3285">
        <w:rPr>
          <w:rStyle w:val="FootnoteReference"/>
          <w:rFonts w:cs="Times New Roman"/>
          <w:lang w:val="en-GB"/>
        </w:rPr>
        <w:footnoteRef/>
      </w:r>
      <w:r w:rsidRPr="00A654D7">
        <w:rPr>
          <w:rFonts w:cs="Times New Roman"/>
          <w:lang w:val="en-GB"/>
        </w:rPr>
        <w:t xml:space="preserve"> Barak and Hen, </w:t>
      </w:r>
      <w:r>
        <w:rPr>
          <w:rFonts w:cs="Times New Roman"/>
          <w:lang w:val="en-GB"/>
        </w:rPr>
        <w:t xml:space="preserve">see </w:t>
      </w:r>
      <w:r w:rsidRPr="00A654D7">
        <w:rPr>
          <w:rFonts w:cs="Times New Roman"/>
          <w:lang w:val="en-GB"/>
        </w:rPr>
        <w:t xml:space="preserve">note </w:t>
      </w:r>
      <w:r>
        <w:rPr>
          <w:rFonts w:cs="Times New Roman"/>
          <w:lang w:val="en-GB"/>
        </w:rPr>
        <w:t xml:space="preserve">29 </w:t>
      </w:r>
      <w:r w:rsidRPr="00DA3285">
        <w:rPr>
          <w:rFonts w:cs="Times New Roman"/>
          <w:lang w:val="en-GB"/>
        </w:rPr>
        <w:t xml:space="preserve">above, </w:t>
      </w:r>
      <w:r>
        <w:rPr>
          <w:rFonts w:cs="Times New Roman"/>
          <w:lang w:val="en-GB"/>
        </w:rPr>
        <w:t xml:space="preserve">at </w:t>
      </w:r>
      <w:r w:rsidRPr="00DA3285">
        <w:rPr>
          <w:rFonts w:cs="Times New Roman"/>
          <w:lang w:val="en-GB"/>
        </w:rPr>
        <w:t xml:space="preserve">135. </w:t>
      </w:r>
    </w:p>
  </w:footnote>
  <w:footnote w:id="50">
    <w:p w14:paraId="2B7490D4" w14:textId="5785CE18" w:rsidR="00704AD0" w:rsidRPr="00DA3285" w:rsidRDefault="00704AD0" w:rsidP="00E04E4D">
      <w:pPr>
        <w:pStyle w:val="FootnoteText"/>
        <w:jc w:val="both"/>
        <w:rPr>
          <w:rFonts w:cs="Times New Roman"/>
          <w:lang w:val="en-GB"/>
        </w:rPr>
      </w:pPr>
      <w:r w:rsidRPr="00DA3285">
        <w:rPr>
          <w:rStyle w:val="FootnoteReference"/>
          <w:rFonts w:cs="Times New Roman"/>
          <w:lang w:val="en-GB"/>
        </w:rPr>
        <w:footnoteRef/>
      </w:r>
      <w:r>
        <w:rPr>
          <w:rFonts w:cs="Times New Roman"/>
          <w:lang w:val="en-GB"/>
        </w:rPr>
        <w:t xml:space="preserve"> J </w:t>
      </w:r>
      <w:proofErr w:type="spellStart"/>
      <w:r>
        <w:rPr>
          <w:rFonts w:cs="Times New Roman"/>
          <w:lang w:val="en-GB"/>
        </w:rPr>
        <w:t>Rowbottom</w:t>
      </w:r>
      <w:proofErr w:type="spellEnd"/>
      <w:r>
        <w:rPr>
          <w:rFonts w:cs="Times New Roman"/>
          <w:lang w:val="en-GB"/>
        </w:rPr>
        <w:t>, “</w:t>
      </w:r>
      <w:r w:rsidRPr="00DA3285">
        <w:rPr>
          <w:rFonts w:cs="Times New Roman"/>
          <w:lang w:val="en-GB"/>
        </w:rPr>
        <w:t>To Rant, Vent and Converse: Prot</w:t>
      </w:r>
      <w:r>
        <w:rPr>
          <w:rFonts w:cs="Times New Roman"/>
          <w:lang w:val="en-GB"/>
        </w:rPr>
        <w:t>ecting Low Level Digital Speech”</w:t>
      </w:r>
      <w:r w:rsidRPr="00DA3285">
        <w:rPr>
          <w:rFonts w:cs="Times New Roman"/>
          <w:lang w:val="en-GB"/>
        </w:rPr>
        <w:t xml:space="preserve"> (2012) 71(2) </w:t>
      </w:r>
      <w:r w:rsidRPr="005269A4">
        <w:rPr>
          <w:rFonts w:cs="Times New Roman"/>
          <w:i/>
          <w:lang w:val="en-GB"/>
        </w:rPr>
        <w:t>Cambridge Law Journal</w:t>
      </w:r>
      <w:r w:rsidRPr="00DA3285">
        <w:rPr>
          <w:rFonts w:cs="Times New Roman"/>
          <w:lang w:val="en-GB"/>
        </w:rPr>
        <w:t xml:space="preserve"> 355, 357. </w:t>
      </w:r>
    </w:p>
  </w:footnote>
  <w:footnote w:id="51">
    <w:p w14:paraId="3BFA7D6B" w14:textId="46E7F8A6" w:rsidR="00704AD0" w:rsidRPr="00495D07" w:rsidRDefault="00704AD0" w:rsidP="00C17086">
      <w:pPr>
        <w:pStyle w:val="FootnoteText"/>
        <w:jc w:val="both"/>
        <w:rPr>
          <w:lang w:val="en-GB"/>
        </w:rPr>
      </w:pPr>
      <w:r w:rsidRPr="00495D07">
        <w:rPr>
          <w:rStyle w:val="FootnoteReference"/>
          <w:lang w:val="en-GB"/>
        </w:rPr>
        <w:footnoteRef/>
      </w:r>
      <w:r w:rsidRPr="00495D07">
        <w:rPr>
          <w:lang w:val="en-GB"/>
        </w:rPr>
        <w:t xml:space="preserve"> </w:t>
      </w:r>
      <w:r>
        <w:rPr>
          <w:lang w:val="en-GB"/>
        </w:rPr>
        <w:t>See for instance R Post “</w:t>
      </w:r>
      <w:r w:rsidRPr="00DA3285">
        <w:rPr>
          <w:lang w:val="en-GB"/>
        </w:rPr>
        <w:t xml:space="preserve">The Constitutional Concept of Public Discourse: Outrageous Opinion, Democratic Deliberation and </w:t>
      </w:r>
      <w:r w:rsidRPr="00A654D7">
        <w:rPr>
          <w:i/>
          <w:lang w:val="en-GB"/>
        </w:rPr>
        <w:t xml:space="preserve">Hustler Magazine v. </w:t>
      </w:r>
      <w:proofErr w:type="spellStart"/>
      <w:r w:rsidRPr="00A654D7">
        <w:rPr>
          <w:i/>
          <w:lang w:val="en-GB"/>
        </w:rPr>
        <w:t>Falwell</w:t>
      </w:r>
      <w:proofErr w:type="spellEnd"/>
      <w:r>
        <w:rPr>
          <w:lang w:val="en-GB"/>
        </w:rPr>
        <w:t>”</w:t>
      </w:r>
      <w:r w:rsidRPr="00973EEC">
        <w:rPr>
          <w:lang w:val="en-GB"/>
        </w:rPr>
        <w:t xml:space="preserve"> (1990) 1</w:t>
      </w:r>
      <w:r w:rsidRPr="00495D07">
        <w:rPr>
          <w:lang w:val="en-GB"/>
        </w:rPr>
        <w:t xml:space="preserve">03(3) </w:t>
      </w:r>
      <w:r w:rsidRPr="005269A4">
        <w:rPr>
          <w:i/>
          <w:lang w:val="en-GB"/>
        </w:rPr>
        <w:t>Harvard Law Review</w:t>
      </w:r>
      <w:r>
        <w:rPr>
          <w:lang w:val="en-GB"/>
        </w:rPr>
        <w:t xml:space="preserve"> 603; CL </w:t>
      </w:r>
      <w:proofErr w:type="spellStart"/>
      <w:r>
        <w:rPr>
          <w:lang w:val="en-GB"/>
        </w:rPr>
        <w:t>Estlund</w:t>
      </w:r>
      <w:proofErr w:type="spellEnd"/>
      <w:r>
        <w:rPr>
          <w:lang w:val="en-GB"/>
        </w:rPr>
        <w:t xml:space="preserve"> “</w:t>
      </w:r>
      <w:r w:rsidRPr="00495D07">
        <w:rPr>
          <w:lang w:val="en-GB"/>
        </w:rPr>
        <w:t>Speech on Matters of Public Concern: The Perils of an Em</w:t>
      </w:r>
      <w:r>
        <w:rPr>
          <w:lang w:val="en-GB"/>
        </w:rPr>
        <w:t>erging First Amendment Category”</w:t>
      </w:r>
      <w:r w:rsidRPr="00495D07">
        <w:rPr>
          <w:lang w:val="en-GB"/>
        </w:rPr>
        <w:t xml:space="preserve"> (1990) 59(1) </w:t>
      </w:r>
      <w:r w:rsidRPr="005269A4">
        <w:rPr>
          <w:i/>
          <w:lang w:val="en-GB"/>
        </w:rPr>
        <w:t>George Washington Law Review</w:t>
      </w:r>
      <w:r>
        <w:rPr>
          <w:lang w:val="en-GB"/>
        </w:rPr>
        <w:t xml:space="preserve"> 1; F </w:t>
      </w:r>
      <w:proofErr w:type="spellStart"/>
      <w:r>
        <w:rPr>
          <w:lang w:val="en-GB"/>
        </w:rPr>
        <w:t>Schauer</w:t>
      </w:r>
      <w:proofErr w:type="spellEnd"/>
      <w:r>
        <w:rPr>
          <w:lang w:val="en-GB"/>
        </w:rPr>
        <w:t xml:space="preserve"> “</w:t>
      </w:r>
      <w:r w:rsidRPr="00495D07">
        <w:rPr>
          <w:lang w:val="en-GB"/>
        </w:rPr>
        <w:t>The Boundaries of the First Amendment: A Preliminary Explora</w:t>
      </w:r>
      <w:r>
        <w:rPr>
          <w:lang w:val="en-GB"/>
        </w:rPr>
        <w:t>tion of Constitutional Salience”</w:t>
      </w:r>
      <w:r w:rsidRPr="00495D07">
        <w:rPr>
          <w:lang w:val="en-GB"/>
        </w:rPr>
        <w:t xml:space="preserve"> (2004) 117(6) </w:t>
      </w:r>
      <w:r w:rsidRPr="005269A4">
        <w:rPr>
          <w:i/>
          <w:lang w:val="en-GB"/>
        </w:rPr>
        <w:t>Harvard Law Review</w:t>
      </w:r>
      <w:r w:rsidRPr="00495D07">
        <w:rPr>
          <w:lang w:val="en-GB"/>
        </w:rPr>
        <w:t xml:space="preserve"> 1765.</w:t>
      </w:r>
    </w:p>
  </w:footnote>
  <w:footnote w:id="52">
    <w:p w14:paraId="13AA3A2E" w14:textId="77EA1FB1" w:rsidR="00704AD0" w:rsidRPr="00495D07" w:rsidRDefault="00704AD0" w:rsidP="00C17086">
      <w:pPr>
        <w:pStyle w:val="FootnoteText"/>
        <w:jc w:val="both"/>
        <w:rPr>
          <w:lang w:val="en-GB"/>
        </w:rPr>
      </w:pPr>
      <w:r w:rsidRPr="00495D07">
        <w:rPr>
          <w:rStyle w:val="FootnoteReference"/>
          <w:lang w:val="en-GB"/>
        </w:rPr>
        <w:footnoteRef/>
      </w:r>
      <w:r w:rsidRPr="00495D07">
        <w:rPr>
          <w:lang w:val="en-GB"/>
        </w:rPr>
        <w:t xml:space="preserve"> </w:t>
      </w:r>
      <w:proofErr w:type="spellStart"/>
      <w:r w:rsidRPr="00DA3285">
        <w:rPr>
          <w:lang w:val="en-GB"/>
        </w:rPr>
        <w:t>Rowbottom</w:t>
      </w:r>
      <w:proofErr w:type="spellEnd"/>
      <w:r w:rsidRPr="00DA3285">
        <w:rPr>
          <w:lang w:val="en-GB"/>
        </w:rPr>
        <w:t xml:space="preserve">, see </w:t>
      </w:r>
      <w:r w:rsidRPr="00A654D7">
        <w:rPr>
          <w:lang w:val="en-GB"/>
        </w:rPr>
        <w:t xml:space="preserve">note </w:t>
      </w:r>
      <w:r>
        <w:rPr>
          <w:lang w:val="en-GB"/>
        </w:rPr>
        <w:t>49</w:t>
      </w:r>
      <w:r w:rsidRPr="00495D07">
        <w:rPr>
          <w:lang w:val="en-GB"/>
        </w:rPr>
        <w:t xml:space="preserve"> above, 357.</w:t>
      </w:r>
    </w:p>
  </w:footnote>
  <w:footnote w:id="53">
    <w:p w14:paraId="0486B50E" w14:textId="4C3AD3F1" w:rsidR="00704AD0" w:rsidRPr="00973EEC" w:rsidRDefault="00704AD0" w:rsidP="00C17086">
      <w:pPr>
        <w:pStyle w:val="FootnoteText"/>
        <w:jc w:val="both"/>
        <w:rPr>
          <w:lang w:val="en-GB"/>
        </w:rPr>
      </w:pPr>
      <w:r w:rsidRPr="00495D07">
        <w:rPr>
          <w:rStyle w:val="FootnoteReference"/>
          <w:lang w:val="en-GB"/>
        </w:rPr>
        <w:footnoteRef/>
      </w:r>
      <w:r w:rsidRPr="00495D07">
        <w:rPr>
          <w:lang w:val="en-GB"/>
        </w:rPr>
        <w:t xml:space="preserve"> </w:t>
      </w:r>
      <w:r>
        <w:rPr>
          <w:lang w:val="en-GB"/>
        </w:rPr>
        <w:t xml:space="preserve">J </w:t>
      </w:r>
      <w:proofErr w:type="spellStart"/>
      <w:r>
        <w:rPr>
          <w:lang w:val="en-GB"/>
        </w:rPr>
        <w:t>Rowbottom</w:t>
      </w:r>
      <w:proofErr w:type="spellEnd"/>
      <w:r>
        <w:rPr>
          <w:lang w:val="en-GB"/>
        </w:rPr>
        <w:t xml:space="preserve"> “</w:t>
      </w:r>
      <w:r w:rsidRPr="00DA3285">
        <w:rPr>
          <w:lang w:val="en-GB"/>
        </w:rPr>
        <w:t>In the Shadow of the Big Media: Freedom of Expression, Participation and the</w:t>
      </w:r>
      <w:r>
        <w:rPr>
          <w:lang w:val="en-GB"/>
        </w:rPr>
        <w:t xml:space="preserve"> Production of Knowledge Online”</w:t>
      </w:r>
      <w:r w:rsidRPr="00DA3285">
        <w:rPr>
          <w:lang w:val="en-GB"/>
        </w:rPr>
        <w:t xml:space="preserve"> (2014) PL</w:t>
      </w:r>
      <w:r w:rsidRPr="00A654D7">
        <w:rPr>
          <w:i/>
          <w:lang w:val="en-GB"/>
        </w:rPr>
        <w:t xml:space="preserve"> </w:t>
      </w:r>
      <w:r w:rsidRPr="00973EEC">
        <w:rPr>
          <w:lang w:val="en-GB"/>
        </w:rPr>
        <w:t>491, 495.</w:t>
      </w:r>
    </w:p>
  </w:footnote>
  <w:footnote w:id="54">
    <w:p w14:paraId="31E4DE39" w14:textId="57E27432" w:rsidR="00704AD0" w:rsidRPr="00DA3285" w:rsidRDefault="00704AD0" w:rsidP="00E04E4D">
      <w:pPr>
        <w:pStyle w:val="FootnoteText"/>
        <w:jc w:val="both"/>
        <w:rPr>
          <w:lang w:val="en-GB"/>
        </w:rPr>
      </w:pPr>
      <w:r w:rsidRPr="00495D07">
        <w:rPr>
          <w:rStyle w:val="FootnoteReference"/>
          <w:lang w:val="en-GB"/>
        </w:rPr>
        <w:footnoteRef/>
      </w:r>
      <w:r w:rsidRPr="00495D07">
        <w:rPr>
          <w:lang w:val="en-GB"/>
        </w:rPr>
        <w:t xml:space="preserve"> </w:t>
      </w:r>
      <w:r>
        <w:rPr>
          <w:lang w:val="en-GB"/>
        </w:rPr>
        <w:t>See e.g.,</w:t>
      </w:r>
      <w:r>
        <w:rPr>
          <w:color w:val="auto"/>
          <w:lang w:val="en-GB"/>
        </w:rPr>
        <w:t xml:space="preserve"> D Bunting, “</w:t>
      </w:r>
      <w:r w:rsidRPr="00396FFF">
        <w:rPr>
          <w:color w:val="auto"/>
          <w:lang w:val="en-GB"/>
        </w:rPr>
        <w:t>Jake Newsome – Another social media jailing over an Ann Maguire posting</w:t>
      </w:r>
      <w:r>
        <w:rPr>
          <w:color w:val="auto"/>
          <w:lang w:val="en-GB"/>
        </w:rPr>
        <w:t xml:space="preserve">”, </w:t>
      </w:r>
      <w:r w:rsidRPr="00D152B9">
        <w:rPr>
          <w:i/>
          <w:color w:val="auto"/>
          <w:lang w:val="en-GB"/>
        </w:rPr>
        <w:t>UK Criminal Law Blog</w:t>
      </w:r>
      <w:r>
        <w:rPr>
          <w:color w:val="auto"/>
          <w:lang w:val="en-GB"/>
        </w:rPr>
        <w:t xml:space="preserve"> (4 June 2014), available at </w:t>
      </w:r>
      <w:hyperlink r:id="rId7" w:history="1">
        <w:r w:rsidRPr="006063D7">
          <w:rPr>
            <w:rStyle w:val="Hyperlink"/>
            <w:color w:val="auto"/>
            <w:u w:val="none"/>
            <w:lang w:val="en-GB"/>
          </w:rPr>
          <w:t>http://ukcriminallawblog.com/jake-newsome-another-tweeter-jailed-for-ann-maguire-posting/</w:t>
        </w:r>
      </w:hyperlink>
      <w:r w:rsidR="008F1576">
        <w:rPr>
          <w:rStyle w:val="Hyperlink"/>
          <w:color w:val="auto"/>
          <w:u w:val="none"/>
          <w:lang w:val="en-GB"/>
        </w:rPr>
        <w:t xml:space="preserve"> (accessed 22 March 2016)</w:t>
      </w:r>
      <w:r>
        <w:rPr>
          <w:lang w:val="en-GB"/>
        </w:rPr>
        <w:t>; see also L Harris, “Defendant who told judge ‘suck my cock’</w:t>
      </w:r>
      <w:r w:rsidRPr="00396FFF">
        <w:rPr>
          <w:lang w:val="en-GB"/>
        </w:rPr>
        <w:t xml:space="preserve"> on Facebook to be re-sentenced</w:t>
      </w:r>
      <w:r>
        <w:rPr>
          <w:lang w:val="en-GB"/>
        </w:rPr>
        <w:t xml:space="preserve">”, UK Criminal Law Blog (16 Feb 2016), available at </w:t>
      </w:r>
      <w:hyperlink r:id="rId8" w:history="1">
        <w:r w:rsidRPr="00396FFF">
          <w:rPr>
            <w:rStyle w:val="Hyperlink"/>
            <w:color w:val="auto"/>
            <w:u w:val="none"/>
            <w:lang w:val="en-GB"/>
          </w:rPr>
          <w:t>http://ukcriminallawblog.com/defendant-who-told-judge-suck-my-cock-on-facebook-to-be-re-sentenced/</w:t>
        </w:r>
      </w:hyperlink>
      <w:r w:rsidR="008F1576">
        <w:rPr>
          <w:rStyle w:val="Hyperlink"/>
          <w:color w:val="auto"/>
          <w:u w:val="none"/>
          <w:lang w:val="en-GB"/>
        </w:rPr>
        <w:t xml:space="preserve"> (accessed 22 March 2016)</w:t>
      </w:r>
      <w:r>
        <w:rPr>
          <w:lang w:val="en-GB"/>
        </w:rPr>
        <w:t xml:space="preserve">. </w:t>
      </w:r>
    </w:p>
  </w:footnote>
  <w:footnote w:id="55">
    <w:p w14:paraId="342DF5F1" w14:textId="55BDC720" w:rsidR="00704AD0" w:rsidRPr="00DA3285" w:rsidRDefault="00704AD0" w:rsidP="00E04E4D">
      <w:pPr>
        <w:pStyle w:val="FootnoteText"/>
        <w:jc w:val="both"/>
        <w:rPr>
          <w:rFonts w:cs="Times New Roman"/>
          <w:lang w:val="en-GB"/>
        </w:rPr>
      </w:pPr>
      <w:r w:rsidRPr="00DA3285">
        <w:rPr>
          <w:rStyle w:val="FootnoteReference"/>
          <w:rFonts w:cs="Times New Roman"/>
          <w:lang w:val="en-GB"/>
        </w:rPr>
        <w:footnoteRef/>
      </w:r>
      <w:r>
        <w:rPr>
          <w:rFonts w:cs="Times New Roman"/>
          <w:lang w:val="en-GB"/>
        </w:rPr>
        <w:t xml:space="preserve"> D </w:t>
      </w:r>
      <w:proofErr w:type="spellStart"/>
      <w:r>
        <w:rPr>
          <w:rFonts w:cs="Times New Roman"/>
          <w:lang w:val="en-GB"/>
        </w:rPr>
        <w:t>McGoldrick</w:t>
      </w:r>
      <w:proofErr w:type="spellEnd"/>
      <w:r>
        <w:rPr>
          <w:rFonts w:cs="Times New Roman"/>
          <w:lang w:val="en-GB"/>
        </w:rPr>
        <w:t xml:space="preserve"> “</w:t>
      </w:r>
      <w:r w:rsidRPr="00DA3285">
        <w:rPr>
          <w:rFonts w:cs="Times New Roman"/>
          <w:lang w:val="en-GB"/>
        </w:rPr>
        <w:t>The Limits of Freedom of Expression on Facebook and Social Net</w:t>
      </w:r>
      <w:r>
        <w:rPr>
          <w:rFonts w:cs="Times New Roman"/>
          <w:lang w:val="en-GB"/>
        </w:rPr>
        <w:t>working Sites: A UK Perspective”</w:t>
      </w:r>
      <w:r w:rsidRPr="00DA3285">
        <w:rPr>
          <w:rFonts w:cs="Times New Roman"/>
          <w:lang w:val="en-GB"/>
        </w:rPr>
        <w:t xml:space="preserve"> (2013) 13(1) </w:t>
      </w:r>
      <w:r w:rsidRPr="005269A4">
        <w:rPr>
          <w:rFonts w:cs="Times New Roman"/>
          <w:i/>
          <w:lang w:val="en-GB"/>
        </w:rPr>
        <w:t>Human Rights Law Review</w:t>
      </w:r>
      <w:r w:rsidRPr="00DA3285">
        <w:rPr>
          <w:rFonts w:cs="Times New Roman"/>
          <w:lang w:val="en-GB"/>
        </w:rPr>
        <w:t xml:space="preserve"> 150. </w:t>
      </w:r>
    </w:p>
  </w:footnote>
  <w:footnote w:id="56">
    <w:p w14:paraId="6240F218" w14:textId="6C8CF6E8" w:rsidR="00704AD0" w:rsidRPr="00495D07" w:rsidRDefault="00704AD0" w:rsidP="00E04E4D">
      <w:pPr>
        <w:pStyle w:val="FootnoteText"/>
        <w:jc w:val="both"/>
        <w:rPr>
          <w:rFonts w:cs="Times New Roman"/>
          <w:lang w:val="en-GB"/>
        </w:rPr>
      </w:pPr>
      <w:r w:rsidRPr="00495D07">
        <w:rPr>
          <w:rStyle w:val="FootnoteReference"/>
          <w:rFonts w:cs="Times New Roman"/>
          <w:lang w:val="en-GB"/>
        </w:rPr>
        <w:footnoteRef/>
      </w:r>
      <w:r w:rsidRPr="00495D07">
        <w:rPr>
          <w:rFonts w:cs="Times New Roman"/>
          <w:lang w:val="en-GB"/>
        </w:rPr>
        <w:t xml:space="preserve"> See the cas</w:t>
      </w:r>
      <w:r>
        <w:rPr>
          <w:rFonts w:cs="Times New Roman"/>
          <w:lang w:val="en-GB"/>
        </w:rPr>
        <w:t xml:space="preserve">es cited in </w:t>
      </w:r>
      <w:proofErr w:type="spellStart"/>
      <w:r>
        <w:rPr>
          <w:rFonts w:cs="Times New Roman"/>
          <w:lang w:val="en-GB"/>
        </w:rPr>
        <w:t>Rowbottom</w:t>
      </w:r>
      <w:proofErr w:type="spellEnd"/>
      <w:r>
        <w:rPr>
          <w:rFonts w:cs="Times New Roman"/>
          <w:lang w:val="en-GB"/>
        </w:rPr>
        <w:t xml:space="preserve">, note 49 </w:t>
      </w:r>
      <w:r w:rsidRPr="00495D07">
        <w:rPr>
          <w:rFonts w:cs="Times New Roman"/>
          <w:lang w:val="en-GB"/>
        </w:rPr>
        <w:t xml:space="preserve">above, </w:t>
      </w:r>
      <w:r>
        <w:rPr>
          <w:rFonts w:cs="Times New Roman"/>
          <w:lang w:val="en-GB"/>
        </w:rPr>
        <w:t>at 377</w:t>
      </w:r>
      <w:r w:rsidRPr="00495D07">
        <w:rPr>
          <w:rFonts w:cs="Times New Roman"/>
          <w:lang w:val="en-GB"/>
        </w:rPr>
        <w:t>. Academics in the US have also done this</w:t>
      </w:r>
      <w:r>
        <w:rPr>
          <w:rFonts w:cs="Times New Roman"/>
          <w:lang w:val="en-GB"/>
        </w:rPr>
        <w:t>.</w:t>
      </w:r>
      <w:r w:rsidRPr="00495D07">
        <w:rPr>
          <w:rFonts w:cs="Times New Roman"/>
          <w:lang w:val="en-GB"/>
        </w:rPr>
        <w:t xml:space="preserve"> </w:t>
      </w:r>
      <w:r w:rsidRPr="00495D07">
        <w:rPr>
          <w:rFonts w:cs="Times New Roman"/>
          <w:i/>
          <w:lang w:val="en-GB"/>
        </w:rPr>
        <w:t>See</w:t>
      </w:r>
      <w:r>
        <w:rPr>
          <w:rFonts w:cs="Times New Roman"/>
          <w:lang w:val="en-GB"/>
        </w:rPr>
        <w:t xml:space="preserve"> BJ </w:t>
      </w:r>
      <w:proofErr w:type="spellStart"/>
      <w:r>
        <w:rPr>
          <w:rFonts w:cs="Times New Roman"/>
          <w:lang w:val="en-GB"/>
        </w:rPr>
        <w:t>Linnekin</w:t>
      </w:r>
      <w:proofErr w:type="spellEnd"/>
      <w:r>
        <w:rPr>
          <w:rFonts w:cs="Times New Roman"/>
          <w:lang w:val="en-GB"/>
        </w:rPr>
        <w:t>, ““Tavern Talk”</w:t>
      </w:r>
      <w:r w:rsidRPr="00495D07">
        <w:rPr>
          <w:rFonts w:cs="Times New Roman"/>
          <w:lang w:val="en-GB"/>
        </w:rPr>
        <w:t xml:space="preserve"> and the Origins of the Assembly Clause: Tracing the First </w:t>
      </w:r>
      <w:proofErr w:type="spellStart"/>
      <w:r w:rsidRPr="00495D07">
        <w:rPr>
          <w:rFonts w:cs="Times New Roman"/>
          <w:lang w:val="en-GB"/>
        </w:rPr>
        <w:t>Amendment</w:t>
      </w:r>
      <w:r>
        <w:rPr>
          <w:rFonts w:cs="Times New Roman"/>
          <w:lang w:val="en-GB"/>
        </w:rPr>
        <w:t>”</w:t>
      </w:r>
      <w:r w:rsidRPr="00495D07">
        <w:rPr>
          <w:rFonts w:cs="Times New Roman"/>
          <w:lang w:val="en-GB"/>
        </w:rPr>
        <w:t>s</w:t>
      </w:r>
      <w:proofErr w:type="spellEnd"/>
      <w:r w:rsidRPr="00495D07">
        <w:rPr>
          <w:rFonts w:cs="Times New Roman"/>
          <w:lang w:val="en-GB"/>
        </w:rPr>
        <w:t xml:space="preserve"> Assembly Clause Back t</w:t>
      </w:r>
      <w:r>
        <w:rPr>
          <w:rFonts w:cs="Times New Roman"/>
          <w:lang w:val="en-GB"/>
        </w:rPr>
        <w:t>o Its Roots in Colonial Taverns”</w:t>
      </w:r>
      <w:r w:rsidRPr="00495D07">
        <w:rPr>
          <w:rFonts w:cs="Times New Roman"/>
          <w:lang w:val="en-GB"/>
        </w:rPr>
        <w:t xml:space="preserve"> (2012) 39(3) </w:t>
      </w:r>
      <w:r w:rsidRPr="00D76F2E">
        <w:rPr>
          <w:rFonts w:cs="Times New Roman"/>
          <w:i/>
          <w:lang w:val="en-GB"/>
        </w:rPr>
        <w:t>Hastings Constitutional Law Quarterly</w:t>
      </w:r>
      <w:r w:rsidRPr="00495D07">
        <w:rPr>
          <w:rFonts w:cs="Times New Roman"/>
          <w:lang w:val="en-GB"/>
        </w:rPr>
        <w:t xml:space="preserve"> 593. </w:t>
      </w:r>
    </w:p>
  </w:footnote>
  <w:footnote w:id="57">
    <w:p w14:paraId="339F933D" w14:textId="3DE32883" w:rsidR="00704AD0" w:rsidRPr="00DA3285" w:rsidRDefault="00704AD0" w:rsidP="00924913">
      <w:pPr>
        <w:pStyle w:val="FootnoteText"/>
        <w:jc w:val="both"/>
        <w:rPr>
          <w:rFonts w:cs="Times New Roman"/>
          <w:lang w:val="en-GB"/>
        </w:rPr>
      </w:pPr>
      <w:r w:rsidRPr="00DA3285">
        <w:rPr>
          <w:rStyle w:val="FootnoteReference"/>
          <w:rFonts w:cs="Times New Roman"/>
          <w:lang w:val="en-GB"/>
        </w:rPr>
        <w:footnoteRef/>
      </w:r>
      <w:r w:rsidRPr="00DA3285">
        <w:rPr>
          <w:rFonts w:cs="Times New Roman"/>
          <w:lang w:val="en-GB"/>
        </w:rPr>
        <w:t xml:space="preserve"> </w:t>
      </w:r>
      <w:proofErr w:type="spellStart"/>
      <w:r w:rsidRPr="00DA3285">
        <w:rPr>
          <w:rFonts w:cs="Times New Roman"/>
          <w:lang w:val="en-GB"/>
        </w:rPr>
        <w:t>McGoldrick</w:t>
      </w:r>
      <w:proofErr w:type="spellEnd"/>
      <w:r w:rsidRPr="00DA3285">
        <w:rPr>
          <w:rFonts w:cs="Times New Roman"/>
          <w:lang w:val="en-GB"/>
        </w:rPr>
        <w:t xml:space="preserve">, </w:t>
      </w:r>
      <w:r w:rsidR="009A0F90">
        <w:rPr>
          <w:rFonts w:cs="Times New Roman"/>
          <w:lang w:val="en-GB"/>
        </w:rPr>
        <w:t xml:space="preserve">see </w:t>
      </w:r>
      <w:r w:rsidRPr="00C82A30">
        <w:rPr>
          <w:rFonts w:cs="Times New Roman"/>
          <w:color w:val="auto"/>
          <w:lang w:val="en-GB"/>
        </w:rPr>
        <w:t>note 54 above</w:t>
      </w:r>
      <w:r w:rsidRPr="00DA3285">
        <w:rPr>
          <w:rFonts w:cs="Times New Roman"/>
          <w:lang w:val="en-GB"/>
        </w:rPr>
        <w:t xml:space="preserve">, </w:t>
      </w:r>
      <w:r>
        <w:rPr>
          <w:rFonts w:cs="Times New Roman"/>
          <w:lang w:val="en-GB"/>
        </w:rPr>
        <w:t xml:space="preserve">at </w:t>
      </w:r>
      <w:r w:rsidRPr="00DA3285">
        <w:rPr>
          <w:rFonts w:cs="Times New Roman"/>
          <w:lang w:val="en-GB"/>
        </w:rPr>
        <w:t xml:space="preserve">151. He goes on to observe: </w:t>
      </w:r>
    </w:p>
    <w:p w14:paraId="0BE048AE" w14:textId="77777777" w:rsidR="00704AD0" w:rsidRPr="00DA3285" w:rsidRDefault="00704AD0" w:rsidP="00924913">
      <w:pPr>
        <w:pStyle w:val="FootnoteText"/>
        <w:ind w:leftChars="322" w:left="708" w:rightChars="1" w:right="2"/>
        <w:jc w:val="both"/>
        <w:rPr>
          <w:rFonts w:cs="Times New Roman"/>
          <w:lang w:val="en-GB"/>
        </w:rPr>
      </w:pPr>
      <w:r w:rsidRPr="00DA3285">
        <w:rPr>
          <w:rFonts w:cs="Times New Roman"/>
          <w:lang w:val="en-GB"/>
        </w:rPr>
        <w:t>[s]o too is the line between individual communications and those by organisations and institutions. It is not really credible to apply the high standards of journalism and broadcasting imposed by human rights law on mass communication organisation and institutions to individuals. The law will have to adapt. This will happen both in terms of substantive law and remedies that afford effective legal protection.</w:t>
      </w:r>
    </w:p>
  </w:footnote>
  <w:footnote w:id="58">
    <w:p w14:paraId="70127987" w14:textId="737A2A87" w:rsidR="00704AD0" w:rsidRPr="002A756D" w:rsidRDefault="00704AD0">
      <w:pPr>
        <w:pStyle w:val="FootnoteText"/>
        <w:rPr>
          <w:lang w:val="en-GB"/>
        </w:rPr>
      </w:pPr>
      <w:r>
        <w:rPr>
          <w:rStyle w:val="FootnoteReference"/>
        </w:rPr>
        <w:footnoteRef/>
      </w:r>
      <w:r>
        <w:t xml:space="preserve"> </w:t>
      </w:r>
      <w:r>
        <w:rPr>
          <w:lang w:val="en-GB"/>
        </w:rPr>
        <w:t>While the “right to be forgotten” ruling (</w:t>
      </w:r>
      <w:r w:rsidRPr="00722DE0">
        <w:rPr>
          <w:i/>
        </w:rPr>
        <w:t xml:space="preserve">Google Spain SL, Google Inc. v </w:t>
      </w:r>
      <w:proofErr w:type="spellStart"/>
      <w:r w:rsidRPr="00722DE0">
        <w:rPr>
          <w:i/>
        </w:rPr>
        <w:t>Agencia</w:t>
      </w:r>
      <w:proofErr w:type="spellEnd"/>
      <w:r w:rsidRPr="00722DE0">
        <w:rPr>
          <w:i/>
        </w:rPr>
        <w:t xml:space="preserve"> Española de </w:t>
      </w:r>
      <w:proofErr w:type="spellStart"/>
      <w:r w:rsidRPr="00722DE0">
        <w:rPr>
          <w:i/>
        </w:rPr>
        <w:t>Protección</w:t>
      </w:r>
      <w:proofErr w:type="spellEnd"/>
      <w:r w:rsidRPr="00722DE0">
        <w:rPr>
          <w:i/>
        </w:rPr>
        <w:t xml:space="preserve"> de </w:t>
      </w:r>
      <w:proofErr w:type="spellStart"/>
      <w:r w:rsidRPr="00722DE0">
        <w:rPr>
          <w:i/>
        </w:rPr>
        <w:t>Datos</w:t>
      </w:r>
      <w:proofErr w:type="spellEnd"/>
      <w:r w:rsidRPr="00722DE0">
        <w:rPr>
          <w:i/>
        </w:rPr>
        <w:t xml:space="preserve">, Mario </w:t>
      </w:r>
      <w:proofErr w:type="spellStart"/>
      <w:r w:rsidRPr="00722DE0">
        <w:rPr>
          <w:i/>
        </w:rPr>
        <w:t>Costeja</w:t>
      </w:r>
      <w:proofErr w:type="spellEnd"/>
      <w:r w:rsidRPr="00722DE0">
        <w:rPr>
          <w:i/>
        </w:rPr>
        <w:t xml:space="preserve"> González</w:t>
      </w:r>
      <w:r>
        <w:t xml:space="preserve">, </w:t>
      </w:r>
      <w:r w:rsidRPr="002A756D">
        <w:t>C-131/12</w:t>
      </w:r>
      <w:r>
        <w:t xml:space="preserve"> (13 May 2014)) does allow for certain information/stories not to arise on search engines, it does not delete that information from the original sources. </w:t>
      </w:r>
    </w:p>
  </w:footnote>
  <w:footnote w:id="59">
    <w:p w14:paraId="32DAD867" w14:textId="119E9ADA" w:rsidR="00704AD0" w:rsidRPr="00722DE0" w:rsidRDefault="00704AD0" w:rsidP="00722DE0">
      <w:pPr>
        <w:pStyle w:val="FootnoteText"/>
        <w:rPr>
          <w:lang w:val="en-GB"/>
        </w:rPr>
      </w:pPr>
      <w:r>
        <w:rPr>
          <w:rStyle w:val="FootnoteReference"/>
        </w:rPr>
        <w:footnoteRef/>
      </w:r>
      <w:r>
        <w:t xml:space="preserve"> </w:t>
      </w:r>
      <w:r>
        <w:rPr>
          <w:lang w:val="en-GB"/>
        </w:rPr>
        <w:t xml:space="preserve">As </w:t>
      </w:r>
      <w:proofErr w:type="spellStart"/>
      <w:r>
        <w:rPr>
          <w:lang w:val="en-GB"/>
        </w:rPr>
        <w:t>Noveck</w:t>
      </w:r>
      <w:proofErr w:type="spellEnd"/>
      <w:r>
        <w:rPr>
          <w:lang w:val="en-GB"/>
        </w:rPr>
        <w:t xml:space="preserve"> observed, there is “no Central Park in cyberspace” (BS </w:t>
      </w:r>
      <w:proofErr w:type="spellStart"/>
      <w:r>
        <w:rPr>
          <w:rFonts w:cs="Times New Roman"/>
          <w:lang w:val="en-GB"/>
        </w:rPr>
        <w:t>Noveck</w:t>
      </w:r>
      <w:proofErr w:type="spellEnd"/>
      <w:r>
        <w:rPr>
          <w:rFonts w:cs="Times New Roman"/>
          <w:lang w:val="en-GB"/>
        </w:rPr>
        <w:t>, “</w:t>
      </w:r>
      <w:r w:rsidRPr="00495D07">
        <w:rPr>
          <w:rFonts w:cs="Times New Roman"/>
          <w:lang w:val="en-GB"/>
        </w:rPr>
        <w:t>Designing Deliberative Democracy in Cyberspace: The Role of the Cyber-lawyer</w:t>
      </w:r>
      <w:r>
        <w:rPr>
          <w:rFonts w:cs="Times New Roman"/>
          <w:lang w:val="en-GB"/>
        </w:rPr>
        <w:t>”</w:t>
      </w:r>
      <w:r w:rsidRPr="00DA3285">
        <w:rPr>
          <w:rFonts w:cs="Times New Roman"/>
          <w:lang w:val="en-GB"/>
        </w:rPr>
        <w:t xml:space="preserve"> (2003)</w:t>
      </w:r>
      <w:r w:rsidRPr="00495D07">
        <w:rPr>
          <w:rFonts w:cs="Times New Roman"/>
          <w:lang w:val="en-GB"/>
        </w:rPr>
        <w:t xml:space="preserve"> 9 </w:t>
      </w:r>
      <w:r w:rsidRPr="00E650A7">
        <w:rPr>
          <w:rFonts w:cs="Times New Roman"/>
          <w:i/>
          <w:lang w:val="en-GB"/>
        </w:rPr>
        <w:t>Boston University Journal of Science and Technology Law</w:t>
      </w:r>
      <w:r w:rsidRPr="00495D07">
        <w:rPr>
          <w:rFonts w:cs="Times New Roman"/>
          <w:lang w:val="en-GB"/>
        </w:rPr>
        <w:t xml:space="preserve"> 1, 24</w:t>
      </w:r>
      <w:r>
        <w:rPr>
          <w:rFonts w:cs="Times New Roman"/>
          <w:lang w:val="en-GB"/>
        </w:rPr>
        <w:t>).</w:t>
      </w:r>
    </w:p>
  </w:footnote>
  <w:footnote w:id="60">
    <w:p w14:paraId="3650F38F" w14:textId="26E30A3E" w:rsidR="00704AD0" w:rsidRPr="00973EEC" w:rsidRDefault="00704AD0" w:rsidP="00924913">
      <w:pPr>
        <w:pStyle w:val="FootnoteText"/>
        <w:jc w:val="both"/>
        <w:rPr>
          <w:lang w:val="en-GB"/>
        </w:rPr>
      </w:pPr>
      <w:r w:rsidRPr="00495D07">
        <w:rPr>
          <w:rStyle w:val="FootnoteReference"/>
          <w:lang w:val="en-GB"/>
        </w:rPr>
        <w:footnoteRef/>
      </w:r>
      <w:r w:rsidRPr="00495D07">
        <w:rPr>
          <w:lang w:val="en-GB"/>
        </w:rPr>
        <w:t xml:space="preserve"> </w:t>
      </w:r>
      <w:proofErr w:type="spellStart"/>
      <w:r w:rsidRPr="00DA3285">
        <w:rPr>
          <w:i/>
          <w:lang w:val="en-GB"/>
        </w:rPr>
        <w:t>Yildirim</w:t>
      </w:r>
      <w:proofErr w:type="spellEnd"/>
      <w:r w:rsidRPr="00DA3285">
        <w:rPr>
          <w:i/>
          <w:lang w:val="en-GB"/>
        </w:rPr>
        <w:t xml:space="preserve"> v Turkey</w:t>
      </w:r>
      <w:r w:rsidRPr="00A654D7">
        <w:rPr>
          <w:i/>
          <w:lang w:val="en-GB"/>
        </w:rPr>
        <w:t xml:space="preserve"> </w:t>
      </w:r>
      <w:proofErr w:type="spellStart"/>
      <w:r w:rsidRPr="00973EEC">
        <w:rPr>
          <w:lang w:val="en-GB"/>
        </w:rPr>
        <w:t>ECtHR</w:t>
      </w:r>
      <w:proofErr w:type="spellEnd"/>
      <w:r w:rsidRPr="00973EEC">
        <w:rPr>
          <w:lang w:val="en-GB"/>
        </w:rPr>
        <w:t xml:space="preserve"> </w:t>
      </w:r>
      <w:r>
        <w:rPr>
          <w:lang w:val="en-GB"/>
        </w:rPr>
        <w:t>(</w:t>
      </w:r>
      <w:r w:rsidRPr="00973EEC">
        <w:rPr>
          <w:lang w:val="en-GB"/>
        </w:rPr>
        <w:t>18 December 2012</w:t>
      </w:r>
      <w:r>
        <w:rPr>
          <w:lang w:val="en-GB"/>
        </w:rPr>
        <w:t>)</w:t>
      </w:r>
      <w:r w:rsidRPr="00973EEC">
        <w:rPr>
          <w:lang w:val="en-GB"/>
        </w:rPr>
        <w:t>.</w:t>
      </w:r>
    </w:p>
  </w:footnote>
  <w:footnote w:id="61">
    <w:p w14:paraId="7164170D" w14:textId="259088D1" w:rsidR="00704AD0" w:rsidRPr="00145768" w:rsidRDefault="00704AD0">
      <w:pPr>
        <w:pStyle w:val="FootnoteText"/>
        <w:rPr>
          <w:lang w:val="en-GB"/>
        </w:rPr>
      </w:pPr>
      <w:r>
        <w:rPr>
          <w:rStyle w:val="FootnoteReference"/>
        </w:rPr>
        <w:footnoteRef/>
      </w:r>
      <w:r>
        <w:t xml:space="preserve"> G Moody, “</w:t>
      </w:r>
      <w:r w:rsidRPr="00145768">
        <w:t>German Court Recognizes That An Internet Connection Is Now Indispensable For Modern Life</w:t>
      </w:r>
      <w:r>
        <w:t xml:space="preserve">”, </w:t>
      </w:r>
      <w:r w:rsidRPr="00E650A7">
        <w:rPr>
          <w:i/>
        </w:rPr>
        <w:t>Tech Dirt</w:t>
      </w:r>
      <w:r>
        <w:t xml:space="preserve"> (25 Jan 2013), available at </w:t>
      </w:r>
      <w:hyperlink r:id="rId9" w:history="1">
        <w:r w:rsidRPr="00145768">
          <w:rPr>
            <w:rStyle w:val="Hyperlink"/>
            <w:color w:val="auto"/>
            <w:u w:val="none"/>
          </w:rPr>
          <w:t>https://www.techdirt.com/articles/20130125/07585121787/german-court-recognizes-that-internet-connection-is-now-indispensable-modern-life.shtml</w:t>
        </w:r>
      </w:hyperlink>
      <w:r w:rsidR="008F1576">
        <w:rPr>
          <w:rStyle w:val="Hyperlink"/>
          <w:color w:val="auto"/>
          <w:u w:val="none"/>
        </w:rPr>
        <w:t xml:space="preserve"> (accessed 22 March 2016)</w:t>
      </w:r>
      <w:r>
        <w:t xml:space="preserve">; N </w:t>
      </w:r>
      <w:proofErr w:type="spellStart"/>
      <w:r>
        <w:rPr>
          <w:lang w:val="en-GB"/>
        </w:rPr>
        <w:t>Lucchi</w:t>
      </w:r>
      <w:proofErr w:type="spellEnd"/>
      <w:r>
        <w:rPr>
          <w:lang w:val="en-GB"/>
        </w:rPr>
        <w:t>, “</w:t>
      </w:r>
      <w:r w:rsidRPr="00495D07">
        <w:rPr>
          <w:lang w:val="en-GB"/>
        </w:rPr>
        <w:t>Access to Network Services and Protection of Constitutional Rights: Recognizing the Essential Role of Internet Acces</w:t>
      </w:r>
      <w:r>
        <w:rPr>
          <w:lang w:val="en-GB"/>
        </w:rPr>
        <w:t>s for the Freedom of Expression”</w:t>
      </w:r>
      <w:r w:rsidRPr="00495D07">
        <w:rPr>
          <w:lang w:val="en-GB"/>
        </w:rPr>
        <w:t xml:space="preserve"> (2011) 19(3) </w:t>
      </w:r>
      <w:r w:rsidRPr="005269A4">
        <w:rPr>
          <w:i/>
          <w:lang w:val="en-GB"/>
        </w:rPr>
        <w:t>Cardozo Journal of International and Comparative Law</w:t>
      </w:r>
      <w:r>
        <w:rPr>
          <w:lang w:val="en-GB"/>
        </w:rPr>
        <w:t xml:space="preserve"> 645; </w:t>
      </w:r>
      <w:r w:rsidRPr="00145768">
        <w:rPr>
          <w:i/>
          <w:lang w:val="en-GB"/>
        </w:rPr>
        <w:t>see</w:t>
      </w:r>
      <w:r w:rsidRPr="00495D07">
        <w:rPr>
          <w:lang w:val="en-GB"/>
        </w:rPr>
        <w:t xml:space="preserve"> </w:t>
      </w:r>
      <w:r w:rsidRPr="00145768">
        <w:rPr>
          <w:i/>
          <w:lang w:val="en-GB"/>
        </w:rPr>
        <w:t>also</w:t>
      </w:r>
      <w:r w:rsidRPr="00495D07">
        <w:rPr>
          <w:lang w:val="en-GB"/>
        </w:rPr>
        <w:t xml:space="preserve"> the discussion of p</w:t>
      </w:r>
      <w:r>
        <w:rPr>
          <w:lang w:val="en-GB"/>
        </w:rPr>
        <w:t xml:space="preserve">rofessional media outlets in T </w:t>
      </w:r>
      <w:r w:rsidRPr="00495D07">
        <w:rPr>
          <w:lang w:val="en-GB"/>
        </w:rPr>
        <w:t xml:space="preserve">Kenyon </w:t>
      </w:r>
      <w:r>
        <w:rPr>
          <w:lang w:val="en-GB"/>
        </w:rPr>
        <w:t>“Assuming Free Speech”</w:t>
      </w:r>
      <w:r w:rsidRPr="00495D07">
        <w:rPr>
          <w:lang w:val="en-GB"/>
        </w:rPr>
        <w:t xml:space="preserve"> (2014) 77(3) MLR 379, 391-393</w:t>
      </w:r>
      <w:r>
        <w:rPr>
          <w:lang w:val="en-GB"/>
        </w:rPr>
        <w:t>.</w:t>
      </w:r>
    </w:p>
  </w:footnote>
  <w:footnote w:id="62">
    <w:p w14:paraId="68167922" w14:textId="34DD8DEC" w:rsidR="00704AD0" w:rsidRDefault="00704AD0">
      <w:pPr>
        <w:pStyle w:val="FootnoteText"/>
      </w:pPr>
      <w:r>
        <w:rPr>
          <w:rStyle w:val="FootnoteReference"/>
        </w:rPr>
        <w:footnoteRef/>
      </w:r>
      <w:r>
        <w:t xml:space="preserve"> BC Jones, “</w:t>
      </w:r>
      <w:r w:rsidRPr="00522157">
        <w:t>Is Social Media a Human Right? Exploring the Scope of Internet Rights</w:t>
      </w:r>
      <w:r>
        <w:t xml:space="preserve">”, </w:t>
      </w:r>
      <w:r w:rsidRPr="00E650A7">
        <w:rPr>
          <w:i/>
        </w:rPr>
        <w:t>International Journal of Constitutional Law Blog</w:t>
      </w:r>
      <w:r>
        <w:t xml:space="preserve"> (5 Dec 2014), available at: </w:t>
      </w:r>
      <w:hyperlink r:id="rId10" w:history="1">
        <w:r w:rsidRPr="00522157">
          <w:rPr>
            <w:rStyle w:val="Hyperlink"/>
            <w:color w:val="auto"/>
            <w:u w:val="none"/>
          </w:rPr>
          <w:t>http://www.iconnectblog.com/2014/12/is-social-media-a-human-right-exploring-the-scope-of-internet-rights/</w:t>
        </w:r>
      </w:hyperlink>
      <w:r w:rsidR="008F1576">
        <w:rPr>
          <w:rStyle w:val="Hyperlink"/>
          <w:color w:val="auto"/>
          <w:u w:val="none"/>
        </w:rPr>
        <w:t xml:space="preserve"> (accessed 22 March 2016)</w:t>
      </w:r>
      <w:r>
        <w:t xml:space="preserve">. </w:t>
      </w:r>
    </w:p>
  </w:footnote>
  <w:footnote w:id="63">
    <w:p w14:paraId="1A6FBC5E" w14:textId="3D156F94" w:rsidR="00704AD0" w:rsidRPr="00FB44E3" w:rsidRDefault="00704AD0">
      <w:pPr>
        <w:pStyle w:val="FootnoteText"/>
        <w:rPr>
          <w:lang w:val="en-GB"/>
        </w:rPr>
      </w:pPr>
      <w:r>
        <w:rPr>
          <w:rStyle w:val="FootnoteReference"/>
        </w:rPr>
        <w:footnoteRef/>
      </w:r>
      <w:r>
        <w:t xml:space="preserve"> Lords </w:t>
      </w:r>
      <w:r w:rsidRPr="00FB44E3">
        <w:rPr>
          <w:i/>
          <w:lang w:val="en-GB"/>
        </w:rPr>
        <w:t xml:space="preserve">Social Media and Criminal Offences </w:t>
      </w:r>
      <w:r w:rsidRPr="00FB44E3">
        <w:rPr>
          <w:lang w:val="en-GB"/>
        </w:rPr>
        <w:t>Rep</w:t>
      </w:r>
      <w:r>
        <w:rPr>
          <w:lang w:val="en-GB"/>
        </w:rPr>
        <w:t>ort, note 3 above, at 7</w:t>
      </w:r>
      <w:r w:rsidRPr="00FB44E3">
        <w:rPr>
          <w:lang w:val="en-GB"/>
        </w:rPr>
        <w:t>.</w:t>
      </w:r>
      <w:r>
        <w:rPr>
          <w:lang w:val="en-GB"/>
        </w:rPr>
        <w:t xml:space="preserve"> And further, the report thought that this was acceptable. </w:t>
      </w:r>
    </w:p>
  </w:footnote>
  <w:footnote w:id="64">
    <w:p w14:paraId="0E908670" w14:textId="4E95FA10" w:rsidR="00704AD0" w:rsidRDefault="00704AD0">
      <w:pPr>
        <w:pStyle w:val="FootnoteText"/>
      </w:pPr>
      <w:r>
        <w:rPr>
          <w:rStyle w:val="FootnoteReference"/>
        </w:rPr>
        <w:footnoteRef/>
      </w:r>
      <w:r>
        <w:t xml:space="preserve"> </w:t>
      </w:r>
      <w:proofErr w:type="spellStart"/>
      <w:r>
        <w:t>McGoldrick</w:t>
      </w:r>
      <w:proofErr w:type="spellEnd"/>
      <w:r>
        <w:t xml:space="preserve">, </w:t>
      </w:r>
      <w:r w:rsidR="009A0F90">
        <w:t xml:space="preserve">see </w:t>
      </w:r>
      <w:r>
        <w:t xml:space="preserve">note 54 above.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231"/>
    <w:multiLevelType w:val="multilevel"/>
    <w:tmpl w:val="A0D8F3FE"/>
    <w:lvl w:ilvl="0">
      <w:start w:val="1"/>
      <w:numFmt w:val="upperRoman"/>
      <w:lvlText w:val="%1."/>
      <w:lvlJc w:val="right"/>
      <w:pPr>
        <w:ind w:left="1440" w:hanging="360"/>
      </w:pPr>
      <w:rPr>
        <w:u w:val="none"/>
      </w:rPr>
    </w:lvl>
    <w:lvl w:ilvl="1">
      <w:start w:val="1"/>
      <w:numFmt w:val="upp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52556AA"/>
    <w:multiLevelType w:val="hybridMultilevel"/>
    <w:tmpl w:val="393AB7C8"/>
    <w:lvl w:ilvl="0" w:tplc="04090001">
      <w:start w:val="1"/>
      <w:numFmt w:val="bullet"/>
      <w:lvlText w:val=""/>
      <w:lvlJc w:val="left"/>
      <w:pPr>
        <w:ind w:left="740" w:hanging="480"/>
      </w:pPr>
      <w:rPr>
        <w:rFonts w:ascii="Wingdings" w:hAnsi="Wingdings" w:hint="default"/>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2">
    <w:nsid w:val="18EF3560"/>
    <w:multiLevelType w:val="hybridMultilevel"/>
    <w:tmpl w:val="321EFDF0"/>
    <w:lvl w:ilvl="0" w:tplc="E4983D96">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nsid w:val="22570D55"/>
    <w:multiLevelType w:val="hybridMultilevel"/>
    <w:tmpl w:val="40E4E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27E54779"/>
    <w:multiLevelType w:val="multilevel"/>
    <w:tmpl w:val="CDF85B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2BA10CCE"/>
    <w:multiLevelType w:val="hybridMultilevel"/>
    <w:tmpl w:val="22A0DDEE"/>
    <w:lvl w:ilvl="0" w:tplc="23605FE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F0D339E"/>
    <w:multiLevelType w:val="hybridMultilevel"/>
    <w:tmpl w:val="D61456B8"/>
    <w:lvl w:ilvl="0" w:tplc="4DC01482">
      <w:start w:val="1"/>
      <w:numFmt w:val="bullet"/>
      <w:lvlText w:val=""/>
      <w:lvlJc w:val="left"/>
      <w:pPr>
        <w:tabs>
          <w:tab w:val="num" w:pos="720"/>
        </w:tabs>
        <w:ind w:left="720" w:hanging="360"/>
      </w:pPr>
      <w:rPr>
        <w:rFonts w:ascii="Wingdings" w:hAnsi="Wingdings" w:hint="default"/>
      </w:rPr>
    </w:lvl>
    <w:lvl w:ilvl="1" w:tplc="0512C532">
      <w:start w:val="36"/>
      <w:numFmt w:val="bullet"/>
      <w:lvlText w:val=""/>
      <w:lvlJc w:val="left"/>
      <w:pPr>
        <w:tabs>
          <w:tab w:val="num" w:pos="1440"/>
        </w:tabs>
        <w:ind w:left="1440" w:hanging="360"/>
      </w:pPr>
      <w:rPr>
        <w:rFonts w:ascii="Wingdings" w:hAnsi="Wingdings" w:hint="default"/>
      </w:rPr>
    </w:lvl>
    <w:lvl w:ilvl="2" w:tplc="A308F6CC">
      <w:start w:val="36"/>
      <w:numFmt w:val="bullet"/>
      <w:lvlText w:val=""/>
      <w:lvlJc w:val="left"/>
      <w:pPr>
        <w:tabs>
          <w:tab w:val="num" w:pos="2160"/>
        </w:tabs>
        <w:ind w:left="2160" w:hanging="360"/>
      </w:pPr>
      <w:rPr>
        <w:rFonts w:ascii="Wingdings" w:hAnsi="Wingdings" w:hint="default"/>
      </w:rPr>
    </w:lvl>
    <w:lvl w:ilvl="3" w:tplc="B47A3550" w:tentative="1">
      <w:start w:val="1"/>
      <w:numFmt w:val="bullet"/>
      <w:lvlText w:val=""/>
      <w:lvlJc w:val="left"/>
      <w:pPr>
        <w:tabs>
          <w:tab w:val="num" w:pos="2880"/>
        </w:tabs>
        <w:ind w:left="2880" w:hanging="360"/>
      </w:pPr>
      <w:rPr>
        <w:rFonts w:ascii="Wingdings" w:hAnsi="Wingdings" w:hint="default"/>
      </w:rPr>
    </w:lvl>
    <w:lvl w:ilvl="4" w:tplc="AD948A6C" w:tentative="1">
      <w:start w:val="1"/>
      <w:numFmt w:val="bullet"/>
      <w:lvlText w:val=""/>
      <w:lvlJc w:val="left"/>
      <w:pPr>
        <w:tabs>
          <w:tab w:val="num" w:pos="3600"/>
        </w:tabs>
        <w:ind w:left="3600" w:hanging="360"/>
      </w:pPr>
      <w:rPr>
        <w:rFonts w:ascii="Wingdings" w:hAnsi="Wingdings" w:hint="default"/>
      </w:rPr>
    </w:lvl>
    <w:lvl w:ilvl="5" w:tplc="B97AEF34" w:tentative="1">
      <w:start w:val="1"/>
      <w:numFmt w:val="bullet"/>
      <w:lvlText w:val=""/>
      <w:lvlJc w:val="left"/>
      <w:pPr>
        <w:tabs>
          <w:tab w:val="num" w:pos="4320"/>
        </w:tabs>
        <w:ind w:left="4320" w:hanging="360"/>
      </w:pPr>
      <w:rPr>
        <w:rFonts w:ascii="Wingdings" w:hAnsi="Wingdings" w:hint="default"/>
      </w:rPr>
    </w:lvl>
    <w:lvl w:ilvl="6" w:tplc="56CC2162" w:tentative="1">
      <w:start w:val="1"/>
      <w:numFmt w:val="bullet"/>
      <w:lvlText w:val=""/>
      <w:lvlJc w:val="left"/>
      <w:pPr>
        <w:tabs>
          <w:tab w:val="num" w:pos="5040"/>
        </w:tabs>
        <w:ind w:left="5040" w:hanging="360"/>
      </w:pPr>
      <w:rPr>
        <w:rFonts w:ascii="Wingdings" w:hAnsi="Wingdings" w:hint="default"/>
      </w:rPr>
    </w:lvl>
    <w:lvl w:ilvl="7" w:tplc="F8C2DBB2" w:tentative="1">
      <w:start w:val="1"/>
      <w:numFmt w:val="bullet"/>
      <w:lvlText w:val=""/>
      <w:lvlJc w:val="left"/>
      <w:pPr>
        <w:tabs>
          <w:tab w:val="num" w:pos="5760"/>
        </w:tabs>
        <w:ind w:left="5760" w:hanging="360"/>
      </w:pPr>
      <w:rPr>
        <w:rFonts w:ascii="Wingdings" w:hAnsi="Wingdings" w:hint="default"/>
      </w:rPr>
    </w:lvl>
    <w:lvl w:ilvl="8" w:tplc="E390A870" w:tentative="1">
      <w:start w:val="1"/>
      <w:numFmt w:val="bullet"/>
      <w:lvlText w:val=""/>
      <w:lvlJc w:val="left"/>
      <w:pPr>
        <w:tabs>
          <w:tab w:val="num" w:pos="6480"/>
        </w:tabs>
        <w:ind w:left="6480" w:hanging="360"/>
      </w:pPr>
      <w:rPr>
        <w:rFonts w:ascii="Wingdings" w:hAnsi="Wingdings" w:hint="default"/>
      </w:rPr>
    </w:lvl>
  </w:abstractNum>
  <w:abstractNum w:abstractNumId="7">
    <w:nsid w:val="3E9E6B82"/>
    <w:multiLevelType w:val="hybridMultilevel"/>
    <w:tmpl w:val="A634850C"/>
    <w:lvl w:ilvl="0" w:tplc="4022A5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83C71EA"/>
    <w:multiLevelType w:val="multilevel"/>
    <w:tmpl w:val="A0D8F3FE"/>
    <w:lvl w:ilvl="0">
      <w:start w:val="1"/>
      <w:numFmt w:val="upperRoman"/>
      <w:lvlText w:val="%1."/>
      <w:lvlJc w:val="right"/>
      <w:pPr>
        <w:ind w:left="1440" w:hanging="360"/>
      </w:pPr>
      <w:rPr>
        <w:u w:val="none"/>
      </w:rPr>
    </w:lvl>
    <w:lvl w:ilvl="1">
      <w:start w:val="1"/>
      <w:numFmt w:val="upp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51A028D9"/>
    <w:multiLevelType w:val="multilevel"/>
    <w:tmpl w:val="AD845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A550AC"/>
    <w:multiLevelType w:val="hybridMultilevel"/>
    <w:tmpl w:val="5F7801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64AD049E"/>
    <w:multiLevelType w:val="multilevel"/>
    <w:tmpl w:val="A0D8F3FE"/>
    <w:lvl w:ilvl="0">
      <w:start w:val="1"/>
      <w:numFmt w:val="upperRoman"/>
      <w:lvlText w:val="%1."/>
      <w:lvlJc w:val="right"/>
      <w:pPr>
        <w:ind w:left="1440" w:hanging="360"/>
      </w:pPr>
      <w:rPr>
        <w:u w:val="none"/>
      </w:rPr>
    </w:lvl>
    <w:lvl w:ilvl="1">
      <w:start w:val="1"/>
      <w:numFmt w:val="upp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7B5C3CBB"/>
    <w:multiLevelType w:val="hybridMultilevel"/>
    <w:tmpl w:val="002271B6"/>
    <w:lvl w:ilvl="0" w:tplc="867CDF0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A81E9E"/>
    <w:multiLevelType w:val="multilevel"/>
    <w:tmpl w:val="7864130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C01F15"/>
    <w:multiLevelType w:val="hybridMultilevel"/>
    <w:tmpl w:val="3E1AE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1"/>
  </w:num>
  <w:num w:numId="5">
    <w:abstractNumId w:val="11"/>
  </w:num>
  <w:num w:numId="6">
    <w:abstractNumId w:val="0"/>
  </w:num>
  <w:num w:numId="7">
    <w:abstractNumId w:val="10"/>
  </w:num>
  <w:num w:numId="8">
    <w:abstractNumId w:val="7"/>
  </w:num>
  <w:num w:numId="9">
    <w:abstractNumId w:val="5"/>
  </w:num>
  <w:num w:numId="10">
    <w:abstractNumId w:val="9"/>
  </w:num>
  <w:num w:numId="11">
    <w:abstractNumId w:val="13"/>
  </w:num>
  <w:num w:numId="12">
    <w:abstractNumId w:val="3"/>
  </w:num>
  <w:num w:numId="13">
    <w:abstractNumId w:val="12"/>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docVars>
    <w:docVar w:name="dgnword-docGUID" w:val="{5470EB38-E24D-435E-9E91-FF4261E526CA}"/>
    <w:docVar w:name="dgnword-eventsink" w:val="166682480"/>
  </w:docVars>
  <w:rsids>
    <w:rsidRoot w:val="004D0F33"/>
    <w:rsid w:val="0000058C"/>
    <w:rsid w:val="00000A00"/>
    <w:rsid w:val="0000149E"/>
    <w:rsid w:val="0000231A"/>
    <w:rsid w:val="000028CD"/>
    <w:rsid w:val="00002967"/>
    <w:rsid w:val="0000426A"/>
    <w:rsid w:val="0000436E"/>
    <w:rsid w:val="00005CA5"/>
    <w:rsid w:val="000063AB"/>
    <w:rsid w:val="000064EC"/>
    <w:rsid w:val="00007257"/>
    <w:rsid w:val="000158D1"/>
    <w:rsid w:val="00017770"/>
    <w:rsid w:val="00024231"/>
    <w:rsid w:val="00027689"/>
    <w:rsid w:val="0003038F"/>
    <w:rsid w:val="0003454E"/>
    <w:rsid w:val="000367B2"/>
    <w:rsid w:val="0003784F"/>
    <w:rsid w:val="00044201"/>
    <w:rsid w:val="000442F1"/>
    <w:rsid w:val="00044C9E"/>
    <w:rsid w:val="000515A3"/>
    <w:rsid w:val="00053122"/>
    <w:rsid w:val="000577D6"/>
    <w:rsid w:val="000608F5"/>
    <w:rsid w:val="00062D1C"/>
    <w:rsid w:val="00065E40"/>
    <w:rsid w:val="0006740E"/>
    <w:rsid w:val="00075437"/>
    <w:rsid w:val="0007639F"/>
    <w:rsid w:val="000803A0"/>
    <w:rsid w:val="00081AE0"/>
    <w:rsid w:val="00084A85"/>
    <w:rsid w:val="0008744C"/>
    <w:rsid w:val="000905C9"/>
    <w:rsid w:val="00091F2A"/>
    <w:rsid w:val="00094562"/>
    <w:rsid w:val="00095E89"/>
    <w:rsid w:val="00096ED5"/>
    <w:rsid w:val="000A0138"/>
    <w:rsid w:val="000A30C3"/>
    <w:rsid w:val="000A47F9"/>
    <w:rsid w:val="000A6425"/>
    <w:rsid w:val="000A6F22"/>
    <w:rsid w:val="000A7546"/>
    <w:rsid w:val="000B195B"/>
    <w:rsid w:val="000B4E1F"/>
    <w:rsid w:val="000B62EF"/>
    <w:rsid w:val="000C02EC"/>
    <w:rsid w:val="000C06BF"/>
    <w:rsid w:val="000C1232"/>
    <w:rsid w:val="000C332F"/>
    <w:rsid w:val="000C3600"/>
    <w:rsid w:val="000C3B26"/>
    <w:rsid w:val="000C3BA3"/>
    <w:rsid w:val="000C79D7"/>
    <w:rsid w:val="000C7E85"/>
    <w:rsid w:val="000D591C"/>
    <w:rsid w:val="000E2790"/>
    <w:rsid w:val="000E4941"/>
    <w:rsid w:val="000E552A"/>
    <w:rsid w:val="000E62EB"/>
    <w:rsid w:val="000E775F"/>
    <w:rsid w:val="000F06C0"/>
    <w:rsid w:val="000F20AE"/>
    <w:rsid w:val="000F49C8"/>
    <w:rsid w:val="000F579C"/>
    <w:rsid w:val="000F6A5A"/>
    <w:rsid w:val="000F6D70"/>
    <w:rsid w:val="001007F5"/>
    <w:rsid w:val="00104249"/>
    <w:rsid w:val="00104548"/>
    <w:rsid w:val="00106723"/>
    <w:rsid w:val="00106CC7"/>
    <w:rsid w:val="00110EA5"/>
    <w:rsid w:val="001114F1"/>
    <w:rsid w:val="00116E45"/>
    <w:rsid w:val="001177E3"/>
    <w:rsid w:val="001207A8"/>
    <w:rsid w:val="00122D7C"/>
    <w:rsid w:val="001256A4"/>
    <w:rsid w:val="001321B0"/>
    <w:rsid w:val="00133E2A"/>
    <w:rsid w:val="001429B2"/>
    <w:rsid w:val="00142B99"/>
    <w:rsid w:val="00145768"/>
    <w:rsid w:val="001468A9"/>
    <w:rsid w:val="0015016E"/>
    <w:rsid w:val="00153F08"/>
    <w:rsid w:val="00156731"/>
    <w:rsid w:val="00156D77"/>
    <w:rsid w:val="00161038"/>
    <w:rsid w:val="001618FD"/>
    <w:rsid w:val="0016418D"/>
    <w:rsid w:val="00166210"/>
    <w:rsid w:val="00171BD5"/>
    <w:rsid w:val="00172B48"/>
    <w:rsid w:val="0017683A"/>
    <w:rsid w:val="00176F23"/>
    <w:rsid w:val="00182211"/>
    <w:rsid w:val="001827DE"/>
    <w:rsid w:val="00183461"/>
    <w:rsid w:val="00187248"/>
    <w:rsid w:val="00191BB1"/>
    <w:rsid w:val="0019413E"/>
    <w:rsid w:val="001946B0"/>
    <w:rsid w:val="001947C2"/>
    <w:rsid w:val="001A0B6C"/>
    <w:rsid w:val="001A1786"/>
    <w:rsid w:val="001A27A4"/>
    <w:rsid w:val="001A284B"/>
    <w:rsid w:val="001A3210"/>
    <w:rsid w:val="001A66CC"/>
    <w:rsid w:val="001B1B08"/>
    <w:rsid w:val="001B3AF5"/>
    <w:rsid w:val="001B50D3"/>
    <w:rsid w:val="001B50E1"/>
    <w:rsid w:val="001B6A5B"/>
    <w:rsid w:val="001C1694"/>
    <w:rsid w:val="001C16F3"/>
    <w:rsid w:val="001C2C5F"/>
    <w:rsid w:val="001C31D8"/>
    <w:rsid w:val="001C35A7"/>
    <w:rsid w:val="001C54D0"/>
    <w:rsid w:val="001D1978"/>
    <w:rsid w:val="001D422F"/>
    <w:rsid w:val="001D62FE"/>
    <w:rsid w:val="001E245C"/>
    <w:rsid w:val="001E3B1B"/>
    <w:rsid w:val="001E4A33"/>
    <w:rsid w:val="001E7BEE"/>
    <w:rsid w:val="001F2DC9"/>
    <w:rsid w:val="001F2F1C"/>
    <w:rsid w:val="00201479"/>
    <w:rsid w:val="00201621"/>
    <w:rsid w:val="00201ED5"/>
    <w:rsid w:val="002061B7"/>
    <w:rsid w:val="0020755F"/>
    <w:rsid w:val="002076DE"/>
    <w:rsid w:val="00207B76"/>
    <w:rsid w:val="00207CD5"/>
    <w:rsid w:val="0021095E"/>
    <w:rsid w:val="00210D49"/>
    <w:rsid w:val="00211A08"/>
    <w:rsid w:val="00212AFE"/>
    <w:rsid w:val="00215660"/>
    <w:rsid w:val="00216490"/>
    <w:rsid w:val="002240CF"/>
    <w:rsid w:val="002272A2"/>
    <w:rsid w:val="00227932"/>
    <w:rsid w:val="0023028B"/>
    <w:rsid w:val="00232D7A"/>
    <w:rsid w:val="00234A04"/>
    <w:rsid w:val="00234E13"/>
    <w:rsid w:val="00235A8F"/>
    <w:rsid w:val="00246E5C"/>
    <w:rsid w:val="00247EC8"/>
    <w:rsid w:val="00250135"/>
    <w:rsid w:val="00253533"/>
    <w:rsid w:val="00255EBF"/>
    <w:rsid w:val="00263700"/>
    <w:rsid w:val="00263A2E"/>
    <w:rsid w:val="00264347"/>
    <w:rsid w:val="00265C05"/>
    <w:rsid w:val="00266D9B"/>
    <w:rsid w:val="00272009"/>
    <w:rsid w:val="0027651F"/>
    <w:rsid w:val="002769FC"/>
    <w:rsid w:val="00276F86"/>
    <w:rsid w:val="0028009A"/>
    <w:rsid w:val="00280292"/>
    <w:rsid w:val="002835F2"/>
    <w:rsid w:val="00287274"/>
    <w:rsid w:val="00291656"/>
    <w:rsid w:val="002927AD"/>
    <w:rsid w:val="00295CA1"/>
    <w:rsid w:val="00296C7B"/>
    <w:rsid w:val="00297A54"/>
    <w:rsid w:val="002A03F1"/>
    <w:rsid w:val="002A2C58"/>
    <w:rsid w:val="002A2EED"/>
    <w:rsid w:val="002A3A70"/>
    <w:rsid w:val="002A50C2"/>
    <w:rsid w:val="002A756D"/>
    <w:rsid w:val="002B0DD2"/>
    <w:rsid w:val="002B4FCF"/>
    <w:rsid w:val="002B50C6"/>
    <w:rsid w:val="002B5376"/>
    <w:rsid w:val="002B6E21"/>
    <w:rsid w:val="002B7010"/>
    <w:rsid w:val="002C0B8A"/>
    <w:rsid w:val="002C55F5"/>
    <w:rsid w:val="002C566B"/>
    <w:rsid w:val="002C744E"/>
    <w:rsid w:val="002D07BB"/>
    <w:rsid w:val="002D3CC7"/>
    <w:rsid w:val="002D3DDD"/>
    <w:rsid w:val="002D5A2B"/>
    <w:rsid w:val="002E18BE"/>
    <w:rsid w:val="002E3F5A"/>
    <w:rsid w:val="002E59D8"/>
    <w:rsid w:val="002F024D"/>
    <w:rsid w:val="002F11E0"/>
    <w:rsid w:val="002F6C7B"/>
    <w:rsid w:val="002F7A87"/>
    <w:rsid w:val="00301B2E"/>
    <w:rsid w:val="0030348A"/>
    <w:rsid w:val="00304E52"/>
    <w:rsid w:val="003060DE"/>
    <w:rsid w:val="00306976"/>
    <w:rsid w:val="003069DF"/>
    <w:rsid w:val="00306A7B"/>
    <w:rsid w:val="00307F37"/>
    <w:rsid w:val="00311ED8"/>
    <w:rsid w:val="00312257"/>
    <w:rsid w:val="0031313B"/>
    <w:rsid w:val="00317378"/>
    <w:rsid w:val="00317811"/>
    <w:rsid w:val="0032353A"/>
    <w:rsid w:val="003239CF"/>
    <w:rsid w:val="0032593A"/>
    <w:rsid w:val="00330335"/>
    <w:rsid w:val="00332808"/>
    <w:rsid w:val="00333BE2"/>
    <w:rsid w:val="00337F61"/>
    <w:rsid w:val="00344233"/>
    <w:rsid w:val="003463E3"/>
    <w:rsid w:val="00355339"/>
    <w:rsid w:val="0036321A"/>
    <w:rsid w:val="003639B8"/>
    <w:rsid w:val="00365E56"/>
    <w:rsid w:val="00367330"/>
    <w:rsid w:val="00367B51"/>
    <w:rsid w:val="00371E56"/>
    <w:rsid w:val="00372ABD"/>
    <w:rsid w:val="00372C43"/>
    <w:rsid w:val="00372D83"/>
    <w:rsid w:val="003740DA"/>
    <w:rsid w:val="003751BE"/>
    <w:rsid w:val="00377C4C"/>
    <w:rsid w:val="00380178"/>
    <w:rsid w:val="0038075A"/>
    <w:rsid w:val="00380E3F"/>
    <w:rsid w:val="003819AD"/>
    <w:rsid w:val="0038356C"/>
    <w:rsid w:val="00383DE4"/>
    <w:rsid w:val="00386E36"/>
    <w:rsid w:val="00387077"/>
    <w:rsid w:val="00387852"/>
    <w:rsid w:val="00396FFF"/>
    <w:rsid w:val="003A3A59"/>
    <w:rsid w:val="003A47FD"/>
    <w:rsid w:val="003B167F"/>
    <w:rsid w:val="003B63AF"/>
    <w:rsid w:val="003B6C1A"/>
    <w:rsid w:val="003B7A62"/>
    <w:rsid w:val="003C24FA"/>
    <w:rsid w:val="003C252B"/>
    <w:rsid w:val="003C378C"/>
    <w:rsid w:val="003C575B"/>
    <w:rsid w:val="003C5BBB"/>
    <w:rsid w:val="003D674E"/>
    <w:rsid w:val="003E390B"/>
    <w:rsid w:val="003E482D"/>
    <w:rsid w:val="003E5E92"/>
    <w:rsid w:val="003E60BC"/>
    <w:rsid w:val="003E6C10"/>
    <w:rsid w:val="003F2270"/>
    <w:rsid w:val="003F2294"/>
    <w:rsid w:val="003F595F"/>
    <w:rsid w:val="00401BAF"/>
    <w:rsid w:val="00405138"/>
    <w:rsid w:val="004075C3"/>
    <w:rsid w:val="004116EE"/>
    <w:rsid w:val="004175E4"/>
    <w:rsid w:val="00426020"/>
    <w:rsid w:val="00426B65"/>
    <w:rsid w:val="004300F3"/>
    <w:rsid w:val="0043348C"/>
    <w:rsid w:val="00433BB1"/>
    <w:rsid w:val="00436D9A"/>
    <w:rsid w:val="00437729"/>
    <w:rsid w:val="00437FB1"/>
    <w:rsid w:val="00440B89"/>
    <w:rsid w:val="0044478B"/>
    <w:rsid w:val="00450F3A"/>
    <w:rsid w:val="004570E7"/>
    <w:rsid w:val="0046135B"/>
    <w:rsid w:val="004622E7"/>
    <w:rsid w:val="00463C06"/>
    <w:rsid w:val="00465142"/>
    <w:rsid w:val="004661A1"/>
    <w:rsid w:val="00467F32"/>
    <w:rsid w:val="00471E7C"/>
    <w:rsid w:val="004734AD"/>
    <w:rsid w:val="00473677"/>
    <w:rsid w:val="00480390"/>
    <w:rsid w:val="00480C36"/>
    <w:rsid w:val="00481BCE"/>
    <w:rsid w:val="0048476A"/>
    <w:rsid w:val="004857F5"/>
    <w:rsid w:val="0048752A"/>
    <w:rsid w:val="00495D07"/>
    <w:rsid w:val="00497CEC"/>
    <w:rsid w:val="004A03EB"/>
    <w:rsid w:val="004A2F85"/>
    <w:rsid w:val="004A3FD7"/>
    <w:rsid w:val="004A4385"/>
    <w:rsid w:val="004A4753"/>
    <w:rsid w:val="004A492F"/>
    <w:rsid w:val="004A56C8"/>
    <w:rsid w:val="004A6FED"/>
    <w:rsid w:val="004B2C76"/>
    <w:rsid w:val="004B4BEB"/>
    <w:rsid w:val="004C1B56"/>
    <w:rsid w:val="004C30D4"/>
    <w:rsid w:val="004C41A9"/>
    <w:rsid w:val="004C66BB"/>
    <w:rsid w:val="004D0F33"/>
    <w:rsid w:val="004D1BC5"/>
    <w:rsid w:val="004D3FDE"/>
    <w:rsid w:val="004D5957"/>
    <w:rsid w:val="004D6085"/>
    <w:rsid w:val="004D64D4"/>
    <w:rsid w:val="004D72A1"/>
    <w:rsid w:val="004D7938"/>
    <w:rsid w:val="004D7BC5"/>
    <w:rsid w:val="004D7E7B"/>
    <w:rsid w:val="004E235A"/>
    <w:rsid w:val="004E27FE"/>
    <w:rsid w:val="004E3626"/>
    <w:rsid w:val="004E3B2B"/>
    <w:rsid w:val="004E511A"/>
    <w:rsid w:val="004E5A1F"/>
    <w:rsid w:val="004E6457"/>
    <w:rsid w:val="004E70C7"/>
    <w:rsid w:val="004E7E08"/>
    <w:rsid w:val="004F073B"/>
    <w:rsid w:val="004F300A"/>
    <w:rsid w:val="004F4904"/>
    <w:rsid w:val="004F4FEA"/>
    <w:rsid w:val="00500A04"/>
    <w:rsid w:val="00500F8C"/>
    <w:rsid w:val="00500FE2"/>
    <w:rsid w:val="005029EF"/>
    <w:rsid w:val="005030DE"/>
    <w:rsid w:val="00506F49"/>
    <w:rsid w:val="005071C0"/>
    <w:rsid w:val="0051078B"/>
    <w:rsid w:val="005120A6"/>
    <w:rsid w:val="005133B8"/>
    <w:rsid w:val="00513FF0"/>
    <w:rsid w:val="00520872"/>
    <w:rsid w:val="00522157"/>
    <w:rsid w:val="00522A6D"/>
    <w:rsid w:val="00524056"/>
    <w:rsid w:val="00524E03"/>
    <w:rsid w:val="0052516A"/>
    <w:rsid w:val="0052525F"/>
    <w:rsid w:val="005269A4"/>
    <w:rsid w:val="00527FC9"/>
    <w:rsid w:val="0053163E"/>
    <w:rsid w:val="00533CC9"/>
    <w:rsid w:val="00534130"/>
    <w:rsid w:val="0053608D"/>
    <w:rsid w:val="00543B1E"/>
    <w:rsid w:val="0054407B"/>
    <w:rsid w:val="00544747"/>
    <w:rsid w:val="00544C25"/>
    <w:rsid w:val="0054741D"/>
    <w:rsid w:val="005520DD"/>
    <w:rsid w:val="005523F6"/>
    <w:rsid w:val="00552B91"/>
    <w:rsid w:val="0055642D"/>
    <w:rsid w:val="0056179F"/>
    <w:rsid w:val="00566839"/>
    <w:rsid w:val="005729BA"/>
    <w:rsid w:val="00574D99"/>
    <w:rsid w:val="0057788F"/>
    <w:rsid w:val="00577A4A"/>
    <w:rsid w:val="00580DFB"/>
    <w:rsid w:val="005823B2"/>
    <w:rsid w:val="00582B93"/>
    <w:rsid w:val="00597EED"/>
    <w:rsid w:val="005A08A7"/>
    <w:rsid w:val="005A70D3"/>
    <w:rsid w:val="005A7677"/>
    <w:rsid w:val="005A7D63"/>
    <w:rsid w:val="005B1437"/>
    <w:rsid w:val="005B4118"/>
    <w:rsid w:val="005C096C"/>
    <w:rsid w:val="005C1D20"/>
    <w:rsid w:val="005C25F0"/>
    <w:rsid w:val="005C3005"/>
    <w:rsid w:val="005C48B4"/>
    <w:rsid w:val="005C4EAB"/>
    <w:rsid w:val="005D1EB3"/>
    <w:rsid w:val="005D2F3E"/>
    <w:rsid w:val="005D575D"/>
    <w:rsid w:val="005D6D82"/>
    <w:rsid w:val="005E3C67"/>
    <w:rsid w:val="005E46BC"/>
    <w:rsid w:val="005E46F0"/>
    <w:rsid w:val="005E62CD"/>
    <w:rsid w:val="005E6FFF"/>
    <w:rsid w:val="005E7E96"/>
    <w:rsid w:val="005F1046"/>
    <w:rsid w:val="005F5A9F"/>
    <w:rsid w:val="005F76AB"/>
    <w:rsid w:val="006024CB"/>
    <w:rsid w:val="006063D7"/>
    <w:rsid w:val="006074D5"/>
    <w:rsid w:val="0060752D"/>
    <w:rsid w:val="0060754D"/>
    <w:rsid w:val="00607EF1"/>
    <w:rsid w:val="00611E5C"/>
    <w:rsid w:val="00614584"/>
    <w:rsid w:val="006157EC"/>
    <w:rsid w:val="00617D2B"/>
    <w:rsid w:val="00617D70"/>
    <w:rsid w:val="0062113C"/>
    <w:rsid w:val="006241D8"/>
    <w:rsid w:val="00625147"/>
    <w:rsid w:val="00625C53"/>
    <w:rsid w:val="006339AC"/>
    <w:rsid w:val="0064478A"/>
    <w:rsid w:val="00644B82"/>
    <w:rsid w:val="00645280"/>
    <w:rsid w:val="006464D3"/>
    <w:rsid w:val="00651890"/>
    <w:rsid w:val="00652F34"/>
    <w:rsid w:val="00653426"/>
    <w:rsid w:val="00654212"/>
    <w:rsid w:val="0065425C"/>
    <w:rsid w:val="00654C8F"/>
    <w:rsid w:val="0065520C"/>
    <w:rsid w:val="00655760"/>
    <w:rsid w:val="006558F4"/>
    <w:rsid w:val="00656601"/>
    <w:rsid w:val="00656FBF"/>
    <w:rsid w:val="00665D37"/>
    <w:rsid w:val="00667F1A"/>
    <w:rsid w:val="00672514"/>
    <w:rsid w:val="006736F3"/>
    <w:rsid w:val="0067452F"/>
    <w:rsid w:val="00674A6B"/>
    <w:rsid w:val="006750F2"/>
    <w:rsid w:val="00676EB7"/>
    <w:rsid w:val="0068154B"/>
    <w:rsid w:val="006826E9"/>
    <w:rsid w:val="006854D4"/>
    <w:rsid w:val="006872BD"/>
    <w:rsid w:val="00696726"/>
    <w:rsid w:val="00696C69"/>
    <w:rsid w:val="006A0308"/>
    <w:rsid w:val="006A1940"/>
    <w:rsid w:val="006A4D63"/>
    <w:rsid w:val="006A558F"/>
    <w:rsid w:val="006A5661"/>
    <w:rsid w:val="006B1713"/>
    <w:rsid w:val="006C2407"/>
    <w:rsid w:val="006C26ED"/>
    <w:rsid w:val="006C36A3"/>
    <w:rsid w:val="006C4CA2"/>
    <w:rsid w:val="006C7559"/>
    <w:rsid w:val="006D2C65"/>
    <w:rsid w:val="006D5238"/>
    <w:rsid w:val="006D792E"/>
    <w:rsid w:val="006E1553"/>
    <w:rsid w:val="006E20B5"/>
    <w:rsid w:val="006E4D48"/>
    <w:rsid w:val="006F1E09"/>
    <w:rsid w:val="006F3E86"/>
    <w:rsid w:val="006F61A6"/>
    <w:rsid w:val="006F7B5B"/>
    <w:rsid w:val="00700505"/>
    <w:rsid w:val="00700C55"/>
    <w:rsid w:val="0070195A"/>
    <w:rsid w:val="007031B7"/>
    <w:rsid w:val="00704AD0"/>
    <w:rsid w:val="007062C7"/>
    <w:rsid w:val="007074EE"/>
    <w:rsid w:val="00707528"/>
    <w:rsid w:val="007140A5"/>
    <w:rsid w:val="00722DE0"/>
    <w:rsid w:val="0072473A"/>
    <w:rsid w:val="007265EE"/>
    <w:rsid w:val="0072786A"/>
    <w:rsid w:val="00733297"/>
    <w:rsid w:val="007339EC"/>
    <w:rsid w:val="00734D5C"/>
    <w:rsid w:val="007378CA"/>
    <w:rsid w:val="007413B9"/>
    <w:rsid w:val="0074588E"/>
    <w:rsid w:val="00750EC7"/>
    <w:rsid w:val="00751EDE"/>
    <w:rsid w:val="0076352A"/>
    <w:rsid w:val="007644C3"/>
    <w:rsid w:val="007647A7"/>
    <w:rsid w:val="00764D69"/>
    <w:rsid w:val="00766B26"/>
    <w:rsid w:val="00767428"/>
    <w:rsid w:val="00771D22"/>
    <w:rsid w:val="00772989"/>
    <w:rsid w:val="00773A44"/>
    <w:rsid w:val="00775681"/>
    <w:rsid w:val="00776FE5"/>
    <w:rsid w:val="007803CD"/>
    <w:rsid w:val="007813CC"/>
    <w:rsid w:val="0078207F"/>
    <w:rsid w:val="0078224E"/>
    <w:rsid w:val="00786FCE"/>
    <w:rsid w:val="00790ED6"/>
    <w:rsid w:val="007958CF"/>
    <w:rsid w:val="0079662D"/>
    <w:rsid w:val="00797518"/>
    <w:rsid w:val="00797D57"/>
    <w:rsid w:val="007A26F6"/>
    <w:rsid w:val="007A43A6"/>
    <w:rsid w:val="007A47BC"/>
    <w:rsid w:val="007B2671"/>
    <w:rsid w:val="007B6859"/>
    <w:rsid w:val="007C0EEF"/>
    <w:rsid w:val="007C2005"/>
    <w:rsid w:val="007C380E"/>
    <w:rsid w:val="007C3D67"/>
    <w:rsid w:val="007C4604"/>
    <w:rsid w:val="007C5608"/>
    <w:rsid w:val="007C6FD1"/>
    <w:rsid w:val="007D0B4B"/>
    <w:rsid w:val="007D1228"/>
    <w:rsid w:val="007D1971"/>
    <w:rsid w:val="007D2BD4"/>
    <w:rsid w:val="007D47E8"/>
    <w:rsid w:val="007D4ED6"/>
    <w:rsid w:val="007D6545"/>
    <w:rsid w:val="007E161E"/>
    <w:rsid w:val="007E29DB"/>
    <w:rsid w:val="007E3953"/>
    <w:rsid w:val="007E5349"/>
    <w:rsid w:val="007E5DBC"/>
    <w:rsid w:val="007F106E"/>
    <w:rsid w:val="007F1853"/>
    <w:rsid w:val="007F4972"/>
    <w:rsid w:val="007F4EC1"/>
    <w:rsid w:val="007F6249"/>
    <w:rsid w:val="00800166"/>
    <w:rsid w:val="00801BD6"/>
    <w:rsid w:val="00806EF4"/>
    <w:rsid w:val="008102C5"/>
    <w:rsid w:val="008109BD"/>
    <w:rsid w:val="0081457B"/>
    <w:rsid w:val="00817385"/>
    <w:rsid w:val="00822E4E"/>
    <w:rsid w:val="0083062B"/>
    <w:rsid w:val="0083227C"/>
    <w:rsid w:val="00833C3D"/>
    <w:rsid w:val="00833E7B"/>
    <w:rsid w:val="00834937"/>
    <w:rsid w:val="00844A55"/>
    <w:rsid w:val="008469F2"/>
    <w:rsid w:val="00847A38"/>
    <w:rsid w:val="00850AD5"/>
    <w:rsid w:val="008563AA"/>
    <w:rsid w:val="00856883"/>
    <w:rsid w:val="00857422"/>
    <w:rsid w:val="00857AE7"/>
    <w:rsid w:val="00866923"/>
    <w:rsid w:val="00866BB2"/>
    <w:rsid w:val="00867B9F"/>
    <w:rsid w:val="00870B1A"/>
    <w:rsid w:val="00871A48"/>
    <w:rsid w:val="00871BB5"/>
    <w:rsid w:val="00873413"/>
    <w:rsid w:val="00875948"/>
    <w:rsid w:val="00877496"/>
    <w:rsid w:val="00884FAE"/>
    <w:rsid w:val="00886FA9"/>
    <w:rsid w:val="00890BFF"/>
    <w:rsid w:val="008910AB"/>
    <w:rsid w:val="00891479"/>
    <w:rsid w:val="00891E12"/>
    <w:rsid w:val="008944A2"/>
    <w:rsid w:val="00894691"/>
    <w:rsid w:val="0089479A"/>
    <w:rsid w:val="00895790"/>
    <w:rsid w:val="00896B39"/>
    <w:rsid w:val="008A2688"/>
    <w:rsid w:val="008A2730"/>
    <w:rsid w:val="008A3556"/>
    <w:rsid w:val="008A4021"/>
    <w:rsid w:val="008A471A"/>
    <w:rsid w:val="008A5C7B"/>
    <w:rsid w:val="008A7FDB"/>
    <w:rsid w:val="008B749C"/>
    <w:rsid w:val="008C7BD9"/>
    <w:rsid w:val="008D0449"/>
    <w:rsid w:val="008D1037"/>
    <w:rsid w:val="008D1716"/>
    <w:rsid w:val="008D2C5A"/>
    <w:rsid w:val="008E1924"/>
    <w:rsid w:val="008E20C3"/>
    <w:rsid w:val="008E35D2"/>
    <w:rsid w:val="008E455E"/>
    <w:rsid w:val="008E6215"/>
    <w:rsid w:val="008E7735"/>
    <w:rsid w:val="008F0125"/>
    <w:rsid w:val="008F09D5"/>
    <w:rsid w:val="008F14F7"/>
    <w:rsid w:val="008F1576"/>
    <w:rsid w:val="008F1701"/>
    <w:rsid w:val="008F19C8"/>
    <w:rsid w:val="008F297A"/>
    <w:rsid w:val="008F5D85"/>
    <w:rsid w:val="009032C4"/>
    <w:rsid w:val="009034FB"/>
    <w:rsid w:val="009078AE"/>
    <w:rsid w:val="009107CC"/>
    <w:rsid w:val="00911474"/>
    <w:rsid w:val="00912E50"/>
    <w:rsid w:val="00914487"/>
    <w:rsid w:val="009165FB"/>
    <w:rsid w:val="00916836"/>
    <w:rsid w:val="009169BA"/>
    <w:rsid w:val="0092439D"/>
    <w:rsid w:val="00924913"/>
    <w:rsid w:val="009250B7"/>
    <w:rsid w:val="00925FA9"/>
    <w:rsid w:val="00927129"/>
    <w:rsid w:val="0092729C"/>
    <w:rsid w:val="00927450"/>
    <w:rsid w:val="00931266"/>
    <w:rsid w:val="00932451"/>
    <w:rsid w:val="00932B55"/>
    <w:rsid w:val="00934DB2"/>
    <w:rsid w:val="00935083"/>
    <w:rsid w:val="00940025"/>
    <w:rsid w:val="0094158A"/>
    <w:rsid w:val="00942FED"/>
    <w:rsid w:val="00943208"/>
    <w:rsid w:val="009451E6"/>
    <w:rsid w:val="00947D73"/>
    <w:rsid w:val="00947DAA"/>
    <w:rsid w:val="00951756"/>
    <w:rsid w:val="00952C26"/>
    <w:rsid w:val="0095464E"/>
    <w:rsid w:val="00954A51"/>
    <w:rsid w:val="009550B3"/>
    <w:rsid w:val="009558E9"/>
    <w:rsid w:val="00960E10"/>
    <w:rsid w:val="00961FEF"/>
    <w:rsid w:val="0096293A"/>
    <w:rsid w:val="00963DAF"/>
    <w:rsid w:val="00965DF1"/>
    <w:rsid w:val="00965FBD"/>
    <w:rsid w:val="0096658A"/>
    <w:rsid w:val="0096677A"/>
    <w:rsid w:val="00973EEC"/>
    <w:rsid w:val="00976282"/>
    <w:rsid w:val="00976585"/>
    <w:rsid w:val="00983115"/>
    <w:rsid w:val="009832BB"/>
    <w:rsid w:val="00983686"/>
    <w:rsid w:val="00983DCA"/>
    <w:rsid w:val="009867D9"/>
    <w:rsid w:val="00991419"/>
    <w:rsid w:val="009929F4"/>
    <w:rsid w:val="009959F2"/>
    <w:rsid w:val="009966BD"/>
    <w:rsid w:val="009A0F90"/>
    <w:rsid w:val="009A23AC"/>
    <w:rsid w:val="009A33DC"/>
    <w:rsid w:val="009A3486"/>
    <w:rsid w:val="009A5083"/>
    <w:rsid w:val="009A5B34"/>
    <w:rsid w:val="009A6AF5"/>
    <w:rsid w:val="009B04B1"/>
    <w:rsid w:val="009B16DF"/>
    <w:rsid w:val="009B44F6"/>
    <w:rsid w:val="009B57BC"/>
    <w:rsid w:val="009B5CBF"/>
    <w:rsid w:val="009C0D25"/>
    <w:rsid w:val="009C1C04"/>
    <w:rsid w:val="009D061B"/>
    <w:rsid w:val="009D18C7"/>
    <w:rsid w:val="009D59B2"/>
    <w:rsid w:val="009D5C84"/>
    <w:rsid w:val="009D5E03"/>
    <w:rsid w:val="009D6505"/>
    <w:rsid w:val="009D6CEB"/>
    <w:rsid w:val="009D7BAE"/>
    <w:rsid w:val="009E53F4"/>
    <w:rsid w:val="009F08D2"/>
    <w:rsid w:val="009F09D3"/>
    <w:rsid w:val="009F277B"/>
    <w:rsid w:val="009F33BF"/>
    <w:rsid w:val="009F7267"/>
    <w:rsid w:val="00A0449E"/>
    <w:rsid w:val="00A1276D"/>
    <w:rsid w:val="00A13D81"/>
    <w:rsid w:val="00A16DF9"/>
    <w:rsid w:val="00A17600"/>
    <w:rsid w:val="00A20976"/>
    <w:rsid w:val="00A21BFA"/>
    <w:rsid w:val="00A22842"/>
    <w:rsid w:val="00A23DE9"/>
    <w:rsid w:val="00A27296"/>
    <w:rsid w:val="00A31796"/>
    <w:rsid w:val="00A31C2E"/>
    <w:rsid w:val="00A31CAD"/>
    <w:rsid w:val="00A32128"/>
    <w:rsid w:val="00A348E0"/>
    <w:rsid w:val="00A354DD"/>
    <w:rsid w:val="00A35F56"/>
    <w:rsid w:val="00A42AF8"/>
    <w:rsid w:val="00A4394C"/>
    <w:rsid w:val="00A509BF"/>
    <w:rsid w:val="00A52ABB"/>
    <w:rsid w:val="00A54608"/>
    <w:rsid w:val="00A548AA"/>
    <w:rsid w:val="00A557D6"/>
    <w:rsid w:val="00A56B7F"/>
    <w:rsid w:val="00A578D2"/>
    <w:rsid w:val="00A57B33"/>
    <w:rsid w:val="00A60D9C"/>
    <w:rsid w:val="00A62C04"/>
    <w:rsid w:val="00A6432A"/>
    <w:rsid w:val="00A64D62"/>
    <w:rsid w:val="00A654D7"/>
    <w:rsid w:val="00A6594A"/>
    <w:rsid w:val="00A67DDC"/>
    <w:rsid w:val="00A67F58"/>
    <w:rsid w:val="00A70F5D"/>
    <w:rsid w:val="00A72BF3"/>
    <w:rsid w:val="00A76654"/>
    <w:rsid w:val="00A7752E"/>
    <w:rsid w:val="00A8098A"/>
    <w:rsid w:val="00A81E5A"/>
    <w:rsid w:val="00A828CF"/>
    <w:rsid w:val="00A8569D"/>
    <w:rsid w:val="00A9089A"/>
    <w:rsid w:val="00A90B11"/>
    <w:rsid w:val="00A9190E"/>
    <w:rsid w:val="00A9206F"/>
    <w:rsid w:val="00A92281"/>
    <w:rsid w:val="00A943D4"/>
    <w:rsid w:val="00AA0BE9"/>
    <w:rsid w:val="00AA4487"/>
    <w:rsid w:val="00AA5920"/>
    <w:rsid w:val="00AA7016"/>
    <w:rsid w:val="00AB1085"/>
    <w:rsid w:val="00AB1A89"/>
    <w:rsid w:val="00AB2CB0"/>
    <w:rsid w:val="00AB4726"/>
    <w:rsid w:val="00AB7A7E"/>
    <w:rsid w:val="00AB7BC7"/>
    <w:rsid w:val="00AC23EA"/>
    <w:rsid w:val="00AC5041"/>
    <w:rsid w:val="00AC74AC"/>
    <w:rsid w:val="00AD0550"/>
    <w:rsid w:val="00AD2B1A"/>
    <w:rsid w:val="00AD3A98"/>
    <w:rsid w:val="00AD473F"/>
    <w:rsid w:val="00AD53CE"/>
    <w:rsid w:val="00AE344F"/>
    <w:rsid w:val="00AE38FC"/>
    <w:rsid w:val="00AE3E3C"/>
    <w:rsid w:val="00AE659E"/>
    <w:rsid w:val="00AF05B1"/>
    <w:rsid w:val="00AF424C"/>
    <w:rsid w:val="00AF5BE7"/>
    <w:rsid w:val="00B0053D"/>
    <w:rsid w:val="00B01330"/>
    <w:rsid w:val="00B0156A"/>
    <w:rsid w:val="00B0186D"/>
    <w:rsid w:val="00B0568B"/>
    <w:rsid w:val="00B11833"/>
    <w:rsid w:val="00B12BC5"/>
    <w:rsid w:val="00B2019F"/>
    <w:rsid w:val="00B21458"/>
    <w:rsid w:val="00B215E3"/>
    <w:rsid w:val="00B24A11"/>
    <w:rsid w:val="00B272B1"/>
    <w:rsid w:val="00B32084"/>
    <w:rsid w:val="00B37B4A"/>
    <w:rsid w:val="00B37DE4"/>
    <w:rsid w:val="00B449D6"/>
    <w:rsid w:val="00B45C1D"/>
    <w:rsid w:val="00B464C8"/>
    <w:rsid w:val="00B5018E"/>
    <w:rsid w:val="00B50D46"/>
    <w:rsid w:val="00B51DE7"/>
    <w:rsid w:val="00B51EF1"/>
    <w:rsid w:val="00B53545"/>
    <w:rsid w:val="00B5472A"/>
    <w:rsid w:val="00B55AE0"/>
    <w:rsid w:val="00B5666B"/>
    <w:rsid w:val="00B567DD"/>
    <w:rsid w:val="00B57FDC"/>
    <w:rsid w:val="00B6306D"/>
    <w:rsid w:val="00B636C8"/>
    <w:rsid w:val="00B63EC4"/>
    <w:rsid w:val="00B67954"/>
    <w:rsid w:val="00B67F13"/>
    <w:rsid w:val="00B72EE1"/>
    <w:rsid w:val="00B75745"/>
    <w:rsid w:val="00B75D6D"/>
    <w:rsid w:val="00B76BE6"/>
    <w:rsid w:val="00B8035C"/>
    <w:rsid w:val="00B80F3C"/>
    <w:rsid w:val="00B820F9"/>
    <w:rsid w:val="00B824B3"/>
    <w:rsid w:val="00B82C2C"/>
    <w:rsid w:val="00B82D3F"/>
    <w:rsid w:val="00B83293"/>
    <w:rsid w:val="00B84121"/>
    <w:rsid w:val="00B932AB"/>
    <w:rsid w:val="00B95EA7"/>
    <w:rsid w:val="00B96CF8"/>
    <w:rsid w:val="00B972A0"/>
    <w:rsid w:val="00B97363"/>
    <w:rsid w:val="00BA0E31"/>
    <w:rsid w:val="00BA3B0B"/>
    <w:rsid w:val="00BA3BC7"/>
    <w:rsid w:val="00BB1E17"/>
    <w:rsid w:val="00BB212E"/>
    <w:rsid w:val="00BB6002"/>
    <w:rsid w:val="00BB6E82"/>
    <w:rsid w:val="00BC0C60"/>
    <w:rsid w:val="00BC3B7F"/>
    <w:rsid w:val="00BC53D5"/>
    <w:rsid w:val="00BC5D2F"/>
    <w:rsid w:val="00BC7ECB"/>
    <w:rsid w:val="00BD0602"/>
    <w:rsid w:val="00BD1CE6"/>
    <w:rsid w:val="00BD4DB8"/>
    <w:rsid w:val="00BE1819"/>
    <w:rsid w:val="00BE335B"/>
    <w:rsid w:val="00BF5CA5"/>
    <w:rsid w:val="00BF6303"/>
    <w:rsid w:val="00BF6C0A"/>
    <w:rsid w:val="00C016E1"/>
    <w:rsid w:val="00C01E76"/>
    <w:rsid w:val="00C04027"/>
    <w:rsid w:val="00C04523"/>
    <w:rsid w:val="00C05BF6"/>
    <w:rsid w:val="00C05C08"/>
    <w:rsid w:val="00C061F5"/>
    <w:rsid w:val="00C10698"/>
    <w:rsid w:val="00C17086"/>
    <w:rsid w:val="00C217E5"/>
    <w:rsid w:val="00C24FE0"/>
    <w:rsid w:val="00C27342"/>
    <w:rsid w:val="00C30048"/>
    <w:rsid w:val="00C319B5"/>
    <w:rsid w:val="00C37D03"/>
    <w:rsid w:val="00C42BD3"/>
    <w:rsid w:val="00C4572C"/>
    <w:rsid w:val="00C4596A"/>
    <w:rsid w:val="00C45BB6"/>
    <w:rsid w:val="00C46A81"/>
    <w:rsid w:val="00C47348"/>
    <w:rsid w:val="00C50E50"/>
    <w:rsid w:val="00C513AB"/>
    <w:rsid w:val="00C53004"/>
    <w:rsid w:val="00C55A4C"/>
    <w:rsid w:val="00C562BA"/>
    <w:rsid w:val="00C57001"/>
    <w:rsid w:val="00C60DB4"/>
    <w:rsid w:val="00C61017"/>
    <w:rsid w:val="00C62936"/>
    <w:rsid w:val="00C62DAE"/>
    <w:rsid w:val="00C64CEA"/>
    <w:rsid w:val="00C66AA7"/>
    <w:rsid w:val="00C713E5"/>
    <w:rsid w:val="00C74E35"/>
    <w:rsid w:val="00C779F3"/>
    <w:rsid w:val="00C8116F"/>
    <w:rsid w:val="00C82A30"/>
    <w:rsid w:val="00C83284"/>
    <w:rsid w:val="00C84C68"/>
    <w:rsid w:val="00C85F77"/>
    <w:rsid w:val="00C8623A"/>
    <w:rsid w:val="00C90EF8"/>
    <w:rsid w:val="00C960B9"/>
    <w:rsid w:val="00C9761C"/>
    <w:rsid w:val="00CA0B5C"/>
    <w:rsid w:val="00CA0DDB"/>
    <w:rsid w:val="00CB2AE1"/>
    <w:rsid w:val="00CB394F"/>
    <w:rsid w:val="00CB45E8"/>
    <w:rsid w:val="00CB4C57"/>
    <w:rsid w:val="00CB5639"/>
    <w:rsid w:val="00CB5E2D"/>
    <w:rsid w:val="00CB7CD1"/>
    <w:rsid w:val="00CC23FF"/>
    <w:rsid w:val="00CC3304"/>
    <w:rsid w:val="00CC4D09"/>
    <w:rsid w:val="00CC58B1"/>
    <w:rsid w:val="00CC6D6E"/>
    <w:rsid w:val="00CC706B"/>
    <w:rsid w:val="00CD10D6"/>
    <w:rsid w:val="00CD1CDF"/>
    <w:rsid w:val="00CD2BEF"/>
    <w:rsid w:val="00CD4BC1"/>
    <w:rsid w:val="00CD66D0"/>
    <w:rsid w:val="00CE16A9"/>
    <w:rsid w:val="00CE2E50"/>
    <w:rsid w:val="00CE3EAF"/>
    <w:rsid w:val="00CE6A70"/>
    <w:rsid w:val="00CE71FB"/>
    <w:rsid w:val="00CF1FB5"/>
    <w:rsid w:val="00CF41B7"/>
    <w:rsid w:val="00CF4FF8"/>
    <w:rsid w:val="00D00254"/>
    <w:rsid w:val="00D03441"/>
    <w:rsid w:val="00D03B94"/>
    <w:rsid w:val="00D03F58"/>
    <w:rsid w:val="00D04642"/>
    <w:rsid w:val="00D152B9"/>
    <w:rsid w:val="00D2222A"/>
    <w:rsid w:val="00D25CC9"/>
    <w:rsid w:val="00D2753A"/>
    <w:rsid w:val="00D31130"/>
    <w:rsid w:val="00D31A84"/>
    <w:rsid w:val="00D36591"/>
    <w:rsid w:val="00D372D4"/>
    <w:rsid w:val="00D4176F"/>
    <w:rsid w:val="00D41889"/>
    <w:rsid w:val="00D430CC"/>
    <w:rsid w:val="00D477F2"/>
    <w:rsid w:val="00D500C6"/>
    <w:rsid w:val="00D5035D"/>
    <w:rsid w:val="00D5146C"/>
    <w:rsid w:val="00D52132"/>
    <w:rsid w:val="00D559F2"/>
    <w:rsid w:val="00D55A2B"/>
    <w:rsid w:val="00D578BC"/>
    <w:rsid w:val="00D61944"/>
    <w:rsid w:val="00D6517E"/>
    <w:rsid w:val="00D66FAC"/>
    <w:rsid w:val="00D6721F"/>
    <w:rsid w:val="00D7005D"/>
    <w:rsid w:val="00D733CF"/>
    <w:rsid w:val="00D7455A"/>
    <w:rsid w:val="00D76F2E"/>
    <w:rsid w:val="00D77BF0"/>
    <w:rsid w:val="00D81779"/>
    <w:rsid w:val="00D821DA"/>
    <w:rsid w:val="00D8252D"/>
    <w:rsid w:val="00D84E61"/>
    <w:rsid w:val="00D851C0"/>
    <w:rsid w:val="00D85CB9"/>
    <w:rsid w:val="00D85E4B"/>
    <w:rsid w:val="00D87689"/>
    <w:rsid w:val="00D876FE"/>
    <w:rsid w:val="00D87D47"/>
    <w:rsid w:val="00D94A7F"/>
    <w:rsid w:val="00D95C96"/>
    <w:rsid w:val="00D9668E"/>
    <w:rsid w:val="00DA0ABE"/>
    <w:rsid w:val="00DA3285"/>
    <w:rsid w:val="00DA4761"/>
    <w:rsid w:val="00DB6B18"/>
    <w:rsid w:val="00DB7769"/>
    <w:rsid w:val="00DC19DB"/>
    <w:rsid w:val="00DC2FAF"/>
    <w:rsid w:val="00DC488A"/>
    <w:rsid w:val="00DC54E8"/>
    <w:rsid w:val="00DD133E"/>
    <w:rsid w:val="00DD1D63"/>
    <w:rsid w:val="00DD260F"/>
    <w:rsid w:val="00DD2C0B"/>
    <w:rsid w:val="00DD3C5D"/>
    <w:rsid w:val="00DD4995"/>
    <w:rsid w:val="00DD5ADA"/>
    <w:rsid w:val="00DD6991"/>
    <w:rsid w:val="00DD7DF4"/>
    <w:rsid w:val="00DE010D"/>
    <w:rsid w:val="00DE0955"/>
    <w:rsid w:val="00DE1424"/>
    <w:rsid w:val="00DE29D2"/>
    <w:rsid w:val="00DE475B"/>
    <w:rsid w:val="00DE5420"/>
    <w:rsid w:val="00DE5CC2"/>
    <w:rsid w:val="00DF0A7C"/>
    <w:rsid w:val="00DF14CB"/>
    <w:rsid w:val="00DF166F"/>
    <w:rsid w:val="00DF29F7"/>
    <w:rsid w:val="00DF3FE3"/>
    <w:rsid w:val="00DF59A9"/>
    <w:rsid w:val="00DF77C9"/>
    <w:rsid w:val="00E03CD5"/>
    <w:rsid w:val="00E04348"/>
    <w:rsid w:val="00E04E4D"/>
    <w:rsid w:val="00E06FA7"/>
    <w:rsid w:val="00E07E42"/>
    <w:rsid w:val="00E12AD4"/>
    <w:rsid w:val="00E15FFC"/>
    <w:rsid w:val="00E23AC2"/>
    <w:rsid w:val="00E27C12"/>
    <w:rsid w:val="00E3123A"/>
    <w:rsid w:val="00E33BFE"/>
    <w:rsid w:val="00E42F4A"/>
    <w:rsid w:val="00E43699"/>
    <w:rsid w:val="00E45915"/>
    <w:rsid w:val="00E563EE"/>
    <w:rsid w:val="00E57011"/>
    <w:rsid w:val="00E6171B"/>
    <w:rsid w:val="00E63383"/>
    <w:rsid w:val="00E63B0D"/>
    <w:rsid w:val="00E63E89"/>
    <w:rsid w:val="00E650A7"/>
    <w:rsid w:val="00E6519F"/>
    <w:rsid w:val="00E7147F"/>
    <w:rsid w:val="00E71B0E"/>
    <w:rsid w:val="00E73606"/>
    <w:rsid w:val="00E74E68"/>
    <w:rsid w:val="00E7546B"/>
    <w:rsid w:val="00E77059"/>
    <w:rsid w:val="00E8070F"/>
    <w:rsid w:val="00E80C80"/>
    <w:rsid w:val="00E8168E"/>
    <w:rsid w:val="00E84A43"/>
    <w:rsid w:val="00E856D3"/>
    <w:rsid w:val="00E858FD"/>
    <w:rsid w:val="00E9006F"/>
    <w:rsid w:val="00E90B4D"/>
    <w:rsid w:val="00E91A3F"/>
    <w:rsid w:val="00E939EB"/>
    <w:rsid w:val="00EA19BA"/>
    <w:rsid w:val="00EA3A40"/>
    <w:rsid w:val="00EA6057"/>
    <w:rsid w:val="00EA6EEB"/>
    <w:rsid w:val="00EA7A2B"/>
    <w:rsid w:val="00EB0F34"/>
    <w:rsid w:val="00EB28CD"/>
    <w:rsid w:val="00EB4B76"/>
    <w:rsid w:val="00EB68C0"/>
    <w:rsid w:val="00EB7687"/>
    <w:rsid w:val="00EC02E4"/>
    <w:rsid w:val="00EC1FBF"/>
    <w:rsid w:val="00EC230E"/>
    <w:rsid w:val="00EC48B2"/>
    <w:rsid w:val="00EC57F9"/>
    <w:rsid w:val="00ED08CC"/>
    <w:rsid w:val="00ED152F"/>
    <w:rsid w:val="00ED34A2"/>
    <w:rsid w:val="00ED39FA"/>
    <w:rsid w:val="00ED5857"/>
    <w:rsid w:val="00ED5A92"/>
    <w:rsid w:val="00ED7534"/>
    <w:rsid w:val="00ED7F3D"/>
    <w:rsid w:val="00EE4EFB"/>
    <w:rsid w:val="00EE7588"/>
    <w:rsid w:val="00EF0581"/>
    <w:rsid w:val="00EF1C34"/>
    <w:rsid w:val="00EF4624"/>
    <w:rsid w:val="00EF6BFD"/>
    <w:rsid w:val="00EF7F06"/>
    <w:rsid w:val="00F03A6B"/>
    <w:rsid w:val="00F03F45"/>
    <w:rsid w:val="00F04D0F"/>
    <w:rsid w:val="00F05872"/>
    <w:rsid w:val="00F10CBF"/>
    <w:rsid w:val="00F14A9A"/>
    <w:rsid w:val="00F14D88"/>
    <w:rsid w:val="00F17150"/>
    <w:rsid w:val="00F21A58"/>
    <w:rsid w:val="00F26058"/>
    <w:rsid w:val="00F26B15"/>
    <w:rsid w:val="00F26F29"/>
    <w:rsid w:val="00F27032"/>
    <w:rsid w:val="00F27CFE"/>
    <w:rsid w:val="00F300FB"/>
    <w:rsid w:val="00F30C89"/>
    <w:rsid w:val="00F329BE"/>
    <w:rsid w:val="00F35DFA"/>
    <w:rsid w:val="00F367AB"/>
    <w:rsid w:val="00F372E2"/>
    <w:rsid w:val="00F37B1A"/>
    <w:rsid w:val="00F37F01"/>
    <w:rsid w:val="00F41D00"/>
    <w:rsid w:val="00F42246"/>
    <w:rsid w:val="00F44F96"/>
    <w:rsid w:val="00F465A6"/>
    <w:rsid w:val="00F46B15"/>
    <w:rsid w:val="00F47354"/>
    <w:rsid w:val="00F50CEA"/>
    <w:rsid w:val="00F53F0C"/>
    <w:rsid w:val="00F54841"/>
    <w:rsid w:val="00F5563A"/>
    <w:rsid w:val="00F567E5"/>
    <w:rsid w:val="00F62FF2"/>
    <w:rsid w:val="00F63195"/>
    <w:rsid w:val="00F65F8C"/>
    <w:rsid w:val="00F7235D"/>
    <w:rsid w:val="00F73F4E"/>
    <w:rsid w:val="00F77D35"/>
    <w:rsid w:val="00F8003C"/>
    <w:rsid w:val="00F8071C"/>
    <w:rsid w:val="00F81601"/>
    <w:rsid w:val="00F82148"/>
    <w:rsid w:val="00F90654"/>
    <w:rsid w:val="00F91825"/>
    <w:rsid w:val="00F95FD4"/>
    <w:rsid w:val="00FA003A"/>
    <w:rsid w:val="00FA2C76"/>
    <w:rsid w:val="00FA3E89"/>
    <w:rsid w:val="00FA444C"/>
    <w:rsid w:val="00FA5AD9"/>
    <w:rsid w:val="00FB232B"/>
    <w:rsid w:val="00FB31E3"/>
    <w:rsid w:val="00FB44E3"/>
    <w:rsid w:val="00FB4D8C"/>
    <w:rsid w:val="00FC0FD3"/>
    <w:rsid w:val="00FC1FB8"/>
    <w:rsid w:val="00FC76FA"/>
    <w:rsid w:val="00FC77F4"/>
    <w:rsid w:val="00FC7FE3"/>
    <w:rsid w:val="00FD0F45"/>
    <w:rsid w:val="00FD4391"/>
    <w:rsid w:val="00FD4C4E"/>
    <w:rsid w:val="00FD5705"/>
    <w:rsid w:val="00FD6531"/>
    <w:rsid w:val="00FD7DF7"/>
    <w:rsid w:val="00FE042F"/>
    <w:rsid w:val="00FE10B9"/>
    <w:rsid w:val="00FE5945"/>
    <w:rsid w:val="00FF0B0F"/>
    <w:rsid w:val="00FF10EA"/>
    <w:rsid w:val="00FF19AD"/>
    <w:rsid w:val="00FF72DF"/>
    <w:rsid w:val="00FF7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C6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5681"/>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FootnoteText">
    <w:name w:val="footnote text"/>
    <w:basedOn w:val="Normal"/>
    <w:link w:val="FootnoteTextChar"/>
    <w:unhideWhenUsed/>
    <w:qFormat/>
    <w:rsid w:val="00296C7B"/>
    <w:pPr>
      <w:snapToGrid w:val="0"/>
    </w:pPr>
    <w:rPr>
      <w:rFonts w:ascii="Times New Roman" w:hAnsi="Times New Roman"/>
      <w:sz w:val="20"/>
    </w:rPr>
  </w:style>
  <w:style w:type="character" w:customStyle="1" w:styleId="FootnoteTextChar">
    <w:name w:val="Footnote Text Char"/>
    <w:basedOn w:val="DefaultParagraphFont"/>
    <w:link w:val="FootnoteText"/>
    <w:rsid w:val="00296C7B"/>
    <w:rPr>
      <w:rFonts w:ascii="Times New Roman" w:hAnsi="Times New Roman"/>
      <w:sz w:val="20"/>
    </w:rPr>
  </w:style>
  <w:style w:type="character" w:styleId="FootnoteReference">
    <w:name w:val="footnote reference"/>
    <w:basedOn w:val="DefaultParagraphFont"/>
    <w:unhideWhenUsed/>
    <w:rsid w:val="00963DAF"/>
    <w:rPr>
      <w:vertAlign w:val="superscript"/>
    </w:rPr>
  </w:style>
  <w:style w:type="character" w:styleId="Hyperlink">
    <w:name w:val="Hyperlink"/>
    <w:basedOn w:val="DefaultParagraphFont"/>
    <w:uiPriority w:val="99"/>
    <w:unhideWhenUsed/>
    <w:rsid w:val="00D876FE"/>
    <w:rPr>
      <w:color w:val="0000FF" w:themeColor="hyperlink"/>
      <w:u w:val="single"/>
    </w:rPr>
  </w:style>
  <w:style w:type="character" w:styleId="CommentReference">
    <w:name w:val="annotation reference"/>
    <w:basedOn w:val="DefaultParagraphFont"/>
    <w:uiPriority w:val="99"/>
    <w:semiHidden/>
    <w:unhideWhenUsed/>
    <w:rsid w:val="00084A85"/>
    <w:rPr>
      <w:sz w:val="18"/>
      <w:szCs w:val="18"/>
    </w:rPr>
  </w:style>
  <w:style w:type="paragraph" w:styleId="CommentText">
    <w:name w:val="annotation text"/>
    <w:basedOn w:val="Normal"/>
    <w:link w:val="CommentTextChar"/>
    <w:uiPriority w:val="99"/>
    <w:unhideWhenUsed/>
    <w:rsid w:val="00084A85"/>
  </w:style>
  <w:style w:type="character" w:customStyle="1" w:styleId="CommentTextChar">
    <w:name w:val="Comment Text Char"/>
    <w:basedOn w:val="DefaultParagraphFont"/>
    <w:link w:val="CommentText"/>
    <w:uiPriority w:val="99"/>
    <w:rsid w:val="00084A85"/>
  </w:style>
  <w:style w:type="paragraph" w:styleId="CommentSubject">
    <w:name w:val="annotation subject"/>
    <w:basedOn w:val="CommentText"/>
    <w:next w:val="CommentText"/>
    <w:link w:val="CommentSubjectChar"/>
    <w:uiPriority w:val="99"/>
    <w:semiHidden/>
    <w:unhideWhenUsed/>
    <w:rsid w:val="00084A85"/>
    <w:rPr>
      <w:b/>
      <w:bCs/>
    </w:rPr>
  </w:style>
  <w:style w:type="character" w:customStyle="1" w:styleId="CommentSubjectChar">
    <w:name w:val="Comment Subject Char"/>
    <w:basedOn w:val="CommentTextChar"/>
    <w:link w:val="CommentSubject"/>
    <w:uiPriority w:val="99"/>
    <w:semiHidden/>
    <w:rsid w:val="00084A85"/>
    <w:rPr>
      <w:b/>
      <w:bCs/>
    </w:rPr>
  </w:style>
  <w:style w:type="paragraph" w:styleId="BalloonText">
    <w:name w:val="Balloon Text"/>
    <w:basedOn w:val="Normal"/>
    <w:link w:val="BalloonTextChar"/>
    <w:uiPriority w:val="99"/>
    <w:semiHidden/>
    <w:unhideWhenUsed/>
    <w:rsid w:val="00084A85"/>
    <w:pPr>
      <w:spacing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084A85"/>
    <w:rPr>
      <w:rFonts w:asciiTheme="majorHAnsi" w:eastAsiaTheme="majorEastAsia" w:hAnsiTheme="majorHAnsi" w:cstheme="majorBidi"/>
      <w:sz w:val="16"/>
      <w:szCs w:val="16"/>
    </w:rPr>
  </w:style>
  <w:style w:type="paragraph" w:styleId="ListParagraph">
    <w:name w:val="List Paragraph"/>
    <w:basedOn w:val="Normal"/>
    <w:uiPriority w:val="34"/>
    <w:qFormat/>
    <w:rsid w:val="000C7E85"/>
    <w:pPr>
      <w:ind w:leftChars="200" w:left="480"/>
    </w:pPr>
  </w:style>
  <w:style w:type="paragraph" w:customStyle="1" w:styleId="Default">
    <w:name w:val="Default"/>
    <w:rsid w:val="00652F34"/>
    <w:pPr>
      <w:widowControl w:val="0"/>
      <w:autoSpaceDE w:val="0"/>
      <w:autoSpaceDN w:val="0"/>
      <w:adjustRightInd w:val="0"/>
      <w:spacing w:line="240" w:lineRule="auto"/>
    </w:pPr>
    <w:rPr>
      <w:rFonts w:ascii="Gill Sans Std Light" w:eastAsia="Gill Sans Std Light" w:cs="Gill Sans Std Light"/>
      <w:sz w:val="24"/>
      <w:szCs w:val="24"/>
    </w:rPr>
  </w:style>
  <w:style w:type="character" w:customStyle="1" w:styleId="A6">
    <w:name w:val="A6"/>
    <w:uiPriority w:val="99"/>
    <w:rsid w:val="00652F34"/>
    <w:rPr>
      <w:rFonts w:cs="Gill Sans Std Light"/>
      <w:color w:val="141515"/>
      <w:sz w:val="11"/>
      <w:szCs w:val="11"/>
    </w:rPr>
  </w:style>
  <w:style w:type="character" w:styleId="FollowedHyperlink">
    <w:name w:val="FollowedHyperlink"/>
    <w:basedOn w:val="DefaultParagraphFont"/>
    <w:uiPriority w:val="99"/>
    <w:semiHidden/>
    <w:unhideWhenUsed/>
    <w:rsid w:val="002240CF"/>
    <w:rPr>
      <w:color w:val="800080" w:themeColor="followedHyperlink"/>
      <w:u w:val="single"/>
    </w:rPr>
  </w:style>
  <w:style w:type="paragraph" w:styleId="Header">
    <w:name w:val="header"/>
    <w:basedOn w:val="Normal"/>
    <w:link w:val="HeaderChar"/>
    <w:uiPriority w:val="99"/>
    <w:unhideWhenUsed/>
    <w:rsid w:val="00EE7588"/>
    <w:pPr>
      <w:tabs>
        <w:tab w:val="center" w:pos="4153"/>
        <w:tab w:val="right" w:pos="8306"/>
      </w:tabs>
      <w:snapToGrid w:val="0"/>
    </w:pPr>
    <w:rPr>
      <w:sz w:val="20"/>
    </w:rPr>
  </w:style>
  <w:style w:type="character" w:customStyle="1" w:styleId="HeaderChar">
    <w:name w:val="Header Char"/>
    <w:basedOn w:val="DefaultParagraphFont"/>
    <w:link w:val="Header"/>
    <w:uiPriority w:val="99"/>
    <w:rsid w:val="00EE7588"/>
    <w:rPr>
      <w:sz w:val="20"/>
    </w:rPr>
  </w:style>
  <w:style w:type="paragraph" w:styleId="Footer">
    <w:name w:val="footer"/>
    <w:basedOn w:val="Normal"/>
    <w:link w:val="FooterChar"/>
    <w:uiPriority w:val="99"/>
    <w:unhideWhenUsed/>
    <w:rsid w:val="00EE7588"/>
    <w:pPr>
      <w:tabs>
        <w:tab w:val="center" w:pos="4153"/>
        <w:tab w:val="right" w:pos="8306"/>
      </w:tabs>
      <w:snapToGrid w:val="0"/>
    </w:pPr>
    <w:rPr>
      <w:sz w:val="20"/>
    </w:rPr>
  </w:style>
  <w:style w:type="character" w:customStyle="1" w:styleId="FooterChar">
    <w:name w:val="Footer Char"/>
    <w:basedOn w:val="DefaultParagraphFont"/>
    <w:link w:val="Footer"/>
    <w:uiPriority w:val="99"/>
    <w:rsid w:val="00EE7588"/>
    <w:rPr>
      <w:sz w:val="20"/>
    </w:rPr>
  </w:style>
  <w:style w:type="paragraph" w:styleId="Revision">
    <w:name w:val="Revision"/>
    <w:hidden/>
    <w:uiPriority w:val="99"/>
    <w:semiHidden/>
    <w:rsid w:val="00F47354"/>
    <w:pPr>
      <w:spacing w:line="240" w:lineRule="auto"/>
    </w:pPr>
  </w:style>
  <w:style w:type="paragraph" w:styleId="EndnoteText">
    <w:name w:val="endnote text"/>
    <w:basedOn w:val="Normal"/>
    <w:link w:val="EndnoteTextChar"/>
    <w:uiPriority w:val="99"/>
    <w:semiHidden/>
    <w:unhideWhenUsed/>
    <w:rsid w:val="00FF10EA"/>
    <w:pPr>
      <w:spacing w:line="240" w:lineRule="auto"/>
    </w:pPr>
    <w:rPr>
      <w:sz w:val="20"/>
    </w:rPr>
  </w:style>
  <w:style w:type="character" w:customStyle="1" w:styleId="EndnoteTextChar">
    <w:name w:val="Endnote Text Char"/>
    <w:basedOn w:val="DefaultParagraphFont"/>
    <w:link w:val="EndnoteText"/>
    <w:uiPriority w:val="99"/>
    <w:semiHidden/>
    <w:rsid w:val="00FF10EA"/>
    <w:rPr>
      <w:sz w:val="20"/>
    </w:rPr>
  </w:style>
  <w:style w:type="character" w:styleId="EndnoteReference">
    <w:name w:val="endnote reference"/>
    <w:basedOn w:val="DefaultParagraphFont"/>
    <w:uiPriority w:val="99"/>
    <w:semiHidden/>
    <w:unhideWhenUsed/>
    <w:rsid w:val="00FF10EA"/>
    <w:rPr>
      <w:vertAlign w:val="superscript"/>
    </w:rPr>
  </w:style>
  <w:style w:type="paragraph" w:styleId="NormalWeb">
    <w:name w:val="Normal (Web)"/>
    <w:basedOn w:val="Normal"/>
    <w:uiPriority w:val="99"/>
    <w:semiHidden/>
    <w:unhideWhenUsed/>
    <w:rsid w:val="00776FE5"/>
    <w:pPr>
      <w:spacing w:line="240" w:lineRule="auto"/>
    </w:pPr>
    <w:rPr>
      <w:rFonts w:ascii="Times New Roman" w:eastAsiaTheme="minorHAnsi" w:hAnsi="Times New Roman" w:cs="Times New Roman"/>
      <w:color w:val="auto"/>
      <w:sz w:val="24"/>
      <w:szCs w:val="24"/>
      <w:lang w:val="en-GB" w:eastAsia="en-GB"/>
    </w:rPr>
  </w:style>
  <w:style w:type="character" w:styleId="Emphasis">
    <w:name w:val="Emphasis"/>
    <w:basedOn w:val="DefaultParagraphFont"/>
    <w:uiPriority w:val="20"/>
    <w:qFormat/>
    <w:rsid w:val="00BC5D2F"/>
    <w:rPr>
      <w:rFonts w:ascii="Times New Roman" w:hAnsi="Times New Roman" w:cs="Times New Roman" w:hint="default"/>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5681"/>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FootnoteText">
    <w:name w:val="footnote text"/>
    <w:basedOn w:val="Normal"/>
    <w:link w:val="FootnoteTextChar"/>
    <w:unhideWhenUsed/>
    <w:qFormat/>
    <w:rsid w:val="00296C7B"/>
    <w:pPr>
      <w:snapToGrid w:val="0"/>
    </w:pPr>
    <w:rPr>
      <w:rFonts w:ascii="Times New Roman" w:hAnsi="Times New Roman"/>
      <w:sz w:val="20"/>
    </w:rPr>
  </w:style>
  <w:style w:type="character" w:customStyle="1" w:styleId="FootnoteTextChar">
    <w:name w:val="Footnote Text Char"/>
    <w:basedOn w:val="DefaultParagraphFont"/>
    <w:link w:val="FootnoteText"/>
    <w:rsid w:val="00296C7B"/>
    <w:rPr>
      <w:rFonts w:ascii="Times New Roman" w:hAnsi="Times New Roman"/>
      <w:sz w:val="20"/>
    </w:rPr>
  </w:style>
  <w:style w:type="character" w:styleId="FootnoteReference">
    <w:name w:val="footnote reference"/>
    <w:basedOn w:val="DefaultParagraphFont"/>
    <w:unhideWhenUsed/>
    <w:rsid w:val="00963DAF"/>
    <w:rPr>
      <w:vertAlign w:val="superscript"/>
    </w:rPr>
  </w:style>
  <w:style w:type="character" w:styleId="Hyperlink">
    <w:name w:val="Hyperlink"/>
    <w:basedOn w:val="DefaultParagraphFont"/>
    <w:uiPriority w:val="99"/>
    <w:unhideWhenUsed/>
    <w:rsid w:val="00D876FE"/>
    <w:rPr>
      <w:color w:val="0000FF" w:themeColor="hyperlink"/>
      <w:u w:val="single"/>
    </w:rPr>
  </w:style>
  <w:style w:type="character" w:styleId="CommentReference">
    <w:name w:val="annotation reference"/>
    <w:basedOn w:val="DefaultParagraphFont"/>
    <w:uiPriority w:val="99"/>
    <w:semiHidden/>
    <w:unhideWhenUsed/>
    <w:rsid w:val="00084A85"/>
    <w:rPr>
      <w:sz w:val="18"/>
      <w:szCs w:val="18"/>
    </w:rPr>
  </w:style>
  <w:style w:type="paragraph" w:styleId="CommentText">
    <w:name w:val="annotation text"/>
    <w:basedOn w:val="Normal"/>
    <w:link w:val="CommentTextChar"/>
    <w:uiPriority w:val="99"/>
    <w:unhideWhenUsed/>
    <w:rsid w:val="00084A85"/>
  </w:style>
  <w:style w:type="character" w:customStyle="1" w:styleId="CommentTextChar">
    <w:name w:val="Comment Text Char"/>
    <w:basedOn w:val="DefaultParagraphFont"/>
    <w:link w:val="CommentText"/>
    <w:uiPriority w:val="99"/>
    <w:rsid w:val="00084A85"/>
  </w:style>
  <w:style w:type="paragraph" w:styleId="CommentSubject">
    <w:name w:val="annotation subject"/>
    <w:basedOn w:val="CommentText"/>
    <w:next w:val="CommentText"/>
    <w:link w:val="CommentSubjectChar"/>
    <w:uiPriority w:val="99"/>
    <w:semiHidden/>
    <w:unhideWhenUsed/>
    <w:rsid w:val="00084A85"/>
    <w:rPr>
      <w:b/>
      <w:bCs/>
    </w:rPr>
  </w:style>
  <w:style w:type="character" w:customStyle="1" w:styleId="CommentSubjectChar">
    <w:name w:val="Comment Subject Char"/>
    <w:basedOn w:val="CommentTextChar"/>
    <w:link w:val="CommentSubject"/>
    <w:uiPriority w:val="99"/>
    <w:semiHidden/>
    <w:rsid w:val="00084A85"/>
    <w:rPr>
      <w:b/>
      <w:bCs/>
    </w:rPr>
  </w:style>
  <w:style w:type="paragraph" w:styleId="BalloonText">
    <w:name w:val="Balloon Text"/>
    <w:basedOn w:val="Normal"/>
    <w:link w:val="BalloonTextChar"/>
    <w:uiPriority w:val="99"/>
    <w:semiHidden/>
    <w:unhideWhenUsed/>
    <w:rsid w:val="00084A85"/>
    <w:pPr>
      <w:spacing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084A85"/>
    <w:rPr>
      <w:rFonts w:asciiTheme="majorHAnsi" w:eastAsiaTheme="majorEastAsia" w:hAnsiTheme="majorHAnsi" w:cstheme="majorBidi"/>
      <w:sz w:val="16"/>
      <w:szCs w:val="16"/>
    </w:rPr>
  </w:style>
  <w:style w:type="paragraph" w:styleId="ListParagraph">
    <w:name w:val="List Paragraph"/>
    <w:basedOn w:val="Normal"/>
    <w:uiPriority w:val="34"/>
    <w:qFormat/>
    <w:rsid w:val="000C7E85"/>
    <w:pPr>
      <w:ind w:leftChars="200" w:left="480"/>
    </w:pPr>
  </w:style>
  <w:style w:type="paragraph" w:customStyle="1" w:styleId="Default">
    <w:name w:val="Default"/>
    <w:rsid w:val="00652F34"/>
    <w:pPr>
      <w:widowControl w:val="0"/>
      <w:autoSpaceDE w:val="0"/>
      <w:autoSpaceDN w:val="0"/>
      <w:adjustRightInd w:val="0"/>
      <w:spacing w:line="240" w:lineRule="auto"/>
    </w:pPr>
    <w:rPr>
      <w:rFonts w:ascii="Gill Sans Std Light" w:eastAsia="Gill Sans Std Light" w:cs="Gill Sans Std Light"/>
      <w:sz w:val="24"/>
      <w:szCs w:val="24"/>
    </w:rPr>
  </w:style>
  <w:style w:type="character" w:customStyle="1" w:styleId="A6">
    <w:name w:val="A6"/>
    <w:uiPriority w:val="99"/>
    <w:rsid w:val="00652F34"/>
    <w:rPr>
      <w:rFonts w:cs="Gill Sans Std Light"/>
      <w:color w:val="141515"/>
      <w:sz w:val="11"/>
      <w:szCs w:val="11"/>
    </w:rPr>
  </w:style>
  <w:style w:type="character" w:styleId="FollowedHyperlink">
    <w:name w:val="FollowedHyperlink"/>
    <w:basedOn w:val="DefaultParagraphFont"/>
    <w:uiPriority w:val="99"/>
    <w:semiHidden/>
    <w:unhideWhenUsed/>
    <w:rsid w:val="002240CF"/>
    <w:rPr>
      <w:color w:val="800080" w:themeColor="followedHyperlink"/>
      <w:u w:val="single"/>
    </w:rPr>
  </w:style>
  <w:style w:type="paragraph" w:styleId="Header">
    <w:name w:val="header"/>
    <w:basedOn w:val="Normal"/>
    <w:link w:val="HeaderChar"/>
    <w:uiPriority w:val="99"/>
    <w:unhideWhenUsed/>
    <w:rsid w:val="00EE7588"/>
    <w:pPr>
      <w:tabs>
        <w:tab w:val="center" w:pos="4153"/>
        <w:tab w:val="right" w:pos="8306"/>
      </w:tabs>
      <w:snapToGrid w:val="0"/>
    </w:pPr>
    <w:rPr>
      <w:sz w:val="20"/>
    </w:rPr>
  </w:style>
  <w:style w:type="character" w:customStyle="1" w:styleId="HeaderChar">
    <w:name w:val="Header Char"/>
    <w:basedOn w:val="DefaultParagraphFont"/>
    <w:link w:val="Header"/>
    <w:uiPriority w:val="99"/>
    <w:rsid w:val="00EE7588"/>
    <w:rPr>
      <w:sz w:val="20"/>
    </w:rPr>
  </w:style>
  <w:style w:type="paragraph" w:styleId="Footer">
    <w:name w:val="footer"/>
    <w:basedOn w:val="Normal"/>
    <w:link w:val="FooterChar"/>
    <w:uiPriority w:val="99"/>
    <w:unhideWhenUsed/>
    <w:rsid w:val="00EE7588"/>
    <w:pPr>
      <w:tabs>
        <w:tab w:val="center" w:pos="4153"/>
        <w:tab w:val="right" w:pos="8306"/>
      </w:tabs>
      <w:snapToGrid w:val="0"/>
    </w:pPr>
    <w:rPr>
      <w:sz w:val="20"/>
    </w:rPr>
  </w:style>
  <w:style w:type="character" w:customStyle="1" w:styleId="FooterChar">
    <w:name w:val="Footer Char"/>
    <w:basedOn w:val="DefaultParagraphFont"/>
    <w:link w:val="Footer"/>
    <w:uiPriority w:val="99"/>
    <w:rsid w:val="00EE7588"/>
    <w:rPr>
      <w:sz w:val="20"/>
    </w:rPr>
  </w:style>
  <w:style w:type="paragraph" w:styleId="Revision">
    <w:name w:val="Revision"/>
    <w:hidden/>
    <w:uiPriority w:val="99"/>
    <w:semiHidden/>
    <w:rsid w:val="00F47354"/>
    <w:pPr>
      <w:spacing w:line="240" w:lineRule="auto"/>
    </w:pPr>
  </w:style>
  <w:style w:type="paragraph" w:styleId="EndnoteText">
    <w:name w:val="endnote text"/>
    <w:basedOn w:val="Normal"/>
    <w:link w:val="EndnoteTextChar"/>
    <w:uiPriority w:val="99"/>
    <w:semiHidden/>
    <w:unhideWhenUsed/>
    <w:rsid w:val="00FF10EA"/>
    <w:pPr>
      <w:spacing w:line="240" w:lineRule="auto"/>
    </w:pPr>
    <w:rPr>
      <w:sz w:val="20"/>
    </w:rPr>
  </w:style>
  <w:style w:type="character" w:customStyle="1" w:styleId="EndnoteTextChar">
    <w:name w:val="Endnote Text Char"/>
    <w:basedOn w:val="DefaultParagraphFont"/>
    <w:link w:val="EndnoteText"/>
    <w:uiPriority w:val="99"/>
    <w:semiHidden/>
    <w:rsid w:val="00FF10EA"/>
    <w:rPr>
      <w:sz w:val="20"/>
    </w:rPr>
  </w:style>
  <w:style w:type="character" w:styleId="EndnoteReference">
    <w:name w:val="endnote reference"/>
    <w:basedOn w:val="DefaultParagraphFont"/>
    <w:uiPriority w:val="99"/>
    <w:semiHidden/>
    <w:unhideWhenUsed/>
    <w:rsid w:val="00FF10EA"/>
    <w:rPr>
      <w:vertAlign w:val="superscript"/>
    </w:rPr>
  </w:style>
  <w:style w:type="paragraph" w:styleId="NormalWeb">
    <w:name w:val="Normal (Web)"/>
    <w:basedOn w:val="Normal"/>
    <w:uiPriority w:val="99"/>
    <w:semiHidden/>
    <w:unhideWhenUsed/>
    <w:rsid w:val="00776FE5"/>
    <w:pPr>
      <w:spacing w:line="240" w:lineRule="auto"/>
    </w:pPr>
    <w:rPr>
      <w:rFonts w:ascii="Times New Roman" w:eastAsiaTheme="minorHAnsi" w:hAnsi="Times New Roman" w:cs="Times New Roman"/>
      <w:color w:val="auto"/>
      <w:sz w:val="24"/>
      <w:szCs w:val="24"/>
      <w:lang w:val="en-GB" w:eastAsia="en-GB"/>
    </w:rPr>
  </w:style>
  <w:style w:type="character" w:styleId="Emphasis">
    <w:name w:val="Emphasis"/>
    <w:basedOn w:val="DefaultParagraphFont"/>
    <w:uiPriority w:val="20"/>
    <w:qFormat/>
    <w:rsid w:val="00BC5D2F"/>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3183">
      <w:bodyDiv w:val="1"/>
      <w:marLeft w:val="0"/>
      <w:marRight w:val="0"/>
      <w:marTop w:val="0"/>
      <w:marBottom w:val="0"/>
      <w:divBdr>
        <w:top w:val="none" w:sz="0" w:space="0" w:color="auto"/>
        <w:left w:val="none" w:sz="0" w:space="0" w:color="auto"/>
        <w:bottom w:val="none" w:sz="0" w:space="0" w:color="auto"/>
        <w:right w:val="none" w:sz="0" w:space="0" w:color="auto"/>
      </w:divBdr>
    </w:div>
    <w:div w:id="106431399">
      <w:bodyDiv w:val="1"/>
      <w:marLeft w:val="0"/>
      <w:marRight w:val="0"/>
      <w:marTop w:val="0"/>
      <w:marBottom w:val="0"/>
      <w:divBdr>
        <w:top w:val="none" w:sz="0" w:space="0" w:color="auto"/>
        <w:left w:val="none" w:sz="0" w:space="0" w:color="auto"/>
        <w:bottom w:val="none" w:sz="0" w:space="0" w:color="auto"/>
        <w:right w:val="none" w:sz="0" w:space="0" w:color="auto"/>
      </w:divBdr>
    </w:div>
    <w:div w:id="114716513">
      <w:bodyDiv w:val="1"/>
      <w:marLeft w:val="0"/>
      <w:marRight w:val="0"/>
      <w:marTop w:val="0"/>
      <w:marBottom w:val="0"/>
      <w:divBdr>
        <w:top w:val="none" w:sz="0" w:space="0" w:color="auto"/>
        <w:left w:val="none" w:sz="0" w:space="0" w:color="auto"/>
        <w:bottom w:val="none" w:sz="0" w:space="0" w:color="auto"/>
        <w:right w:val="none" w:sz="0" w:space="0" w:color="auto"/>
      </w:divBdr>
      <w:divsChild>
        <w:div w:id="292828681">
          <w:marLeft w:val="274"/>
          <w:marRight w:val="0"/>
          <w:marTop w:val="0"/>
          <w:marBottom w:val="0"/>
          <w:divBdr>
            <w:top w:val="none" w:sz="0" w:space="0" w:color="auto"/>
            <w:left w:val="none" w:sz="0" w:space="0" w:color="auto"/>
            <w:bottom w:val="none" w:sz="0" w:space="0" w:color="auto"/>
            <w:right w:val="none" w:sz="0" w:space="0" w:color="auto"/>
          </w:divBdr>
        </w:div>
      </w:divsChild>
    </w:div>
    <w:div w:id="243494195">
      <w:bodyDiv w:val="1"/>
      <w:marLeft w:val="0"/>
      <w:marRight w:val="0"/>
      <w:marTop w:val="0"/>
      <w:marBottom w:val="0"/>
      <w:divBdr>
        <w:top w:val="none" w:sz="0" w:space="0" w:color="auto"/>
        <w:left w:val="none" w:sz="0" w:space="0" w:color="auto"/>
        <w:bottom w:val="none" w:sz="0" w:space="0" w:color="auto"/>
        <w:right w:val="none" w:sz="0" w:space="0" w:color="auto"/>
      </w:divBdr>
      <w:divsChild>
        <w:div w:id="2132437740">
          <w:marLeft w:val="360"/>
          <w:marRight w:val="0"/>
          <w:marTop w:val="400"/>
          <w:marBottom w:val="0"/>
          <w:divBdr>
            <w:top w:val="none" w:sz="0" w:space="0" w:color="auto"/>
            <w:left w:val="none" w:sz="0" w:space="0" w:color="auto"/>
            <w:bottom w:val="none" w:sz="0" w:space="0" w:color="auto"/>
            <w:right w:val="none" w:sz="0" w:space="0" w:color="auto"/>
          </w:divBdr>
        </w:div>
        <w:div w:id="1051425190">
          <w:marLeft w:val="720"/>
          <w:marRight w:val="0"/>
          <w:marTop w:val="120"/>
          <w:marBottom w:val="0"/>
          <w:divBdr>
            <w:top w:val="none" w:sz="0" w:space="0" w:color="auto"/>
            <w:left w:val="none" w:sz="0" w:space="0" w:color="auto"/>
            <w:bottom w:val="none" w:sz="0" w:space="0" w:color="auto"/>
            <w:right w:val="none" w:sz="0" w:space="0" w:color="auto"/>
          </w:divBdr>
        </w:div>
        <w:div w:id="1460076578">
          <w:marLeft w:val="1080"/>
          <w:marRight w:val="0"/>
          <w:marTop w:val="120"/>
          <w:marBottom w:val="0"/>
          <w:divBdr>
            <w:top w:val="none" w:sz="0" w:space="0" w:color="auto"/>
            <w:left w:val="none" w:sz="0" w:space="0" w:color="auto"/>
            <w:bottom w:val="none" w:sz="0" w:space="0" w:color="auto"/>
            <w:right w:val="none" w:sz="0" w:space="0" w:color="auto"/>
          </w:divBdr>
        </w:div>
      </w:divsChild>
    </w:div>
    <w:div w:id="300890185">
      <w:bodyDiv w:val="1"/>
      <w:marLeft w:val="0"/>
      <w:marRight w:val="0"/>
      <w:marTop w:val="0"/>
      <w:marBottom w:val="0"/>
      <w:divBdr>
        <w:top w:val="none" w:sz="0" w:space="0" w:color="auto"/>
        <w:left w:val="none" w:sz="0" w:space="0" w:color="auto"/>
        <w:bottom w:val="none" w:sz="0" w:space="0" w:color="auto"/>
        <w:right w:val="none" w:sz="0" w:space="0" w:color="auto"/>
      </w:divBdr>
    </w:div>
    <w:div w:id="536822474">
      <w:bodyDiv w:val="1"/>
      <w:marLeft w:val="0"/>
      <w:marRight w:val="0"/>
      <w:marTop w:val="0"/>
      <w:marBottom w:val="0"/>
      <w:divBdr>
        <w:top w:val="none" w:sz="0" w:space="0" w:color="auto"/>
        <w:left w:val="none" w:sz="0" w:space="0" w:color="auto"/>
        <w:bottom w:val="none" w:sz="0" w:space="0" w:color="auto"/>
        <w:right w:val="none" w:sz="0" w:space="0" w:color="auto"/>
      </w:divBdr>
    </w:div>
    <w:div w:id="551386865">
      <w:bodyDiv w:val="1"/>
      <w:marLeft w:val="0"/>
      <w:marRight w:val="0"/>
      <w:marTop w:val="0"/>
      <w:marBottom w:val="0"/>
      <w:divBdr>
        <w:top w:val="none" w:sz="0" w:space="0" w:color="auto"/>
        <w:left w:val="none" w:sz="0" w:space="0" w:color="auto"/>
        <w:bottom w:val="none" w:sz="0" w:space="0" w:color="auto"/>
        <w:right w:val="none" w:sz="0" w:space="0" w:color="auto"/>
      </w:divBdr>
    </w:div>
    <w:div w:id="611405330">
      <w:bodyDiv w:val="1"/>
      <w:marLeft w:val="0"/>
      <w:marRight w:val="0"/>
      <w:marTop w:val="0"/>
      <w:marBottom w:val="0"/>
      <w:divBdr>
        <w:top w:val="none" w:sz="0" w:space="0" w:color="auto"/>
        <w:left w:val="none" w:sz="0" w:space="0" w:color="auto"/>
        <w:bottom w:val="none" w:sz="0" w:space="0" w:color="auto"/>
        <w:right w:val="none" w:sz="0" w:space="0" w:color="auto"/>
      </w:divBdr>
    </w:div>
    <w:div w:id="779180710">
      <w:bodyDiv w:val="1"/>
      <w:marLeft w:val="0"/>
      <w:marRight w:val="0"/>
      <w:marTop w:val="0"/>
      <w:marBottom w:val="0"/>
      <w:divBdr>
        <w:top w:val="none" w:sz="0" w:space="0" w:color="auto"/>
        <w:left w:val="none" w:sz="0" w:space="0" w:color="auto"/>
        <w:bottom w:val="none" w:sz="0" w:space="0" w:color="auto"/>
        <w:right w:val="none" w:sz="0" w:space="0" w:color="auto"/>
      </w:divBdr>
    </w:div>
    <w:div w:id="839006413">
      <w:bodyDiv w:val="1"/>
      <w:marLeft w:val="0"/>
      <w:marRight w:val="0"/>
      <w:marTop w:val="0"/>
      <w:marBottom w:val="0"/>
      <w:divBdr>
        <w:top w:val="none" w:sz="0" w:space="0" w:color="auto"/>
        <w:left w:val="none" w:sz="0" w:space="0" w:color="auto"/>
        <w:bottom w:val="none" w:sz="0" w:space="0" w:color="auto"/>
        <w:right w:val="none" w:sz="0" w:space="0" w:color="auto"/>
      </w:divBdr>
    </w:div>
    <w:div w:id="853154671">
      <w:bodyDiv w:val="1"/>
      <w:marLeft w:val="0"/>
      <w:marRight w:val="0"/>
      <w:marTop w:val="0"/>
      <w:marBottom w:val="0"/>
      <w:divBdr>
        <w:top w:val="none" w:sz="0" w:space="0" w:color="auto"/>
        <w:left w:val="none" w:sz="0" w:space="0" w:color="auto"/>
        <w:bottom w:val="none" w:sz="0" w:space="0" w:color="auto"/>
        <w:right w:val="none" w:sz="0" w:space="0" w:color="auto"/>
      </w:divBdr>
    </w:div>
    <w:div w:id="1061249370">
      <w:bodyDiv w:val="1"/>
      <w:marLeft w:val="0"/>
      <w:marRight w:val="0"/>
      <w:marTop w:val="0"/>
      <w:marBottom w:val="0"/>
      <w:divBdr>
        <w:top w:val="none" w:sz="0" w:space="0" w:color="auto"/>
        <w:left w:val="none" w:sz="0" w:space="0" w:color="auto"/>
        <w:bottom w:val="none" w:sz="0" w:space="0" w:color="auto"/>
        <w:right w:val="none" w:sz="0" w:space="0" w:color="auto"/>
      </w:divBdr>
      <w:divsChild>
        <w:div w:id="1827739431">
          <w:marLeft w:val="0"/>
          <w:marRight w:val="0"/>
          <w:marTop w:val="0"/>
          <w:marBottom w:val="0"/>
          <w:divBdr>
            <w:top w:val="none" w:sz="0" w:space="0" w:color="auto"/>
            <w:left w:val="none" w:sz="0" w:space="0" w:color="auto"/>
            <w:bottom w:val="none" w:sz="0" w:space="0" w:color="auto"/>
            <w:right w:val="none" w:sz="0" w:space="0" w:color="auto"/>
          </w:divBdr>
        </w:div>
      </w:divsChild>
    </w:div>
    <w:div w:id="1315186062">
      <w:bodyDiv w:val="1"/>
      <w:marLeft w:val="0"/>
      <w:marRight w:val="0"/>
      <w:marTop w:val="0"/>
      <w:marBottom w:val="0"/>
      <w:divBdr>
        <w:top w:val="none" w:sz="0" w:space="0" w:color="auto"/>
        <w:left w:val="none" w:sz="0" w:space="0" w:color="auto"/>
        <w:bottom w:val="none" w:sz="0" w:space="0" w:color="auto"/>
        <w:right w:val="none" w:sz="0" w:space="0" w:color="auto"/>
      </w:divBdr>
    </w:div>
    <w:div w:id="1402215539">
      <w:bodyDiv w:val="1"/>
      <w:marLeft w:val="0"/>
      <w:marRight w:val="0"/>
      <w:marTop w:val="0"/>
      <w:marBottom w:val="0"/>
      <w:divBdr>
        <w:top w:val="none" w:sz="0" w:space="0" w:color="auto"/>
        <w:left w:val="none" w:sz="0" w:space="0" w:color="auto"/>
        <w:bottom w:val="none" w:sz="0" w:space="0" w:color="auto"/>
        <w:right w:val="none" w:sz="0" w:space="0" w:color="auto"/>
      </w:divBdr>
    </w:div>
    <w:div w:id="1845899315">
      <w:bodyDiv w:val="1"/>
      <w:marLeft w:val="0"/>
      <w:marRight w:val="0"/>
      <w:marTop w:val="0"/>
      <w:marBottom w:val="0"/>
      <w:divBdr>
        <w:top w:val="none" w:sz="0" w:space="0" w:color="auto"/>
        <w:left w:val="none" w:sz="0" w:space="0" w:color="auto"/>
        <w:bottom w:val="none" w:sz="0" w:space="0" w:color="auto"/>
        <w:right w:val="none" w:sz="0" w:space="0" w:color="auto"/>
      </w:divBdr>
    </w:div>
    <w:div w:id="1848591583">
      <w:bodyDiv w:val="1"/>
      <w:marLeft w:val="0"/>
      <w:marRight w:val="0"/>
      <w:marTop w:val="0"/>
      <w:marBottom w:val="0"/>
      <w:divBdr>
        <w:top w:val="none" w:sz="0" w:space="0" w:color="auto"/>
        <w:left w:val="none" w:sz="0" w:space="0" w:color="auto"/>
        <w:bottom w:val="none" w:sz="0" w:space="0" w:color="auto"/>
        <w:right w:val="none" w:sz="0" w:space="0" w:color="auto"/>
      </w:divBdr>
    </w:div>
    <w:div w:id="1891376250">
      <w:bodyDiv w:val="1"/>
      <w:marLeft w:val="0"/>
      <w:marRight w:val="0"/>
      <w:marTop w:val="0"/>
      <w:marBottom w:val="0"/>
      <w:divBdr>
        <w:top w:val="none" w:sz="0" w:space="0" w:color="auto"/>
        <w:left w:val="none" w:sz="0" w:space="0" w:color="auto"/>
        <w:bottom w:val="none" w:sz="0" w:space="0" w:color="auto"/>
        <w:right w:val="none" w:sz="0" w:space="0" w:color="auto"/>
      </w:divBdr>
    </w:div>
    <w:div w:id="1912349630">
      <w:bodyDiv w:val="1"/>
      <w:marLeft w:val="0"/>
      <w:marRight w:val="0"/>
      <w:marTop w:val="0"/>
      <w:marBottom w:val="0"/>
      <w:divBdr>
        <w:top w:val="none" w:sz="0" w:space="0" w:color="auto"/>
        <w:left w:val="none" w:sz="0" w:space="0" w:color="auto"/>
        <w:bottom w:val="none" w:sz="0" w:space="0" w:color="auto"/>
        <w:right w:val="none" w:sz="0" w:space="0" w:color="auto"/>
      </w:divBdr>
    </w:div>
    <w:div w:id="201780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www.cps.gov.uk/legal/a_to_c/communications_sent_via_social_media/" TargetMode="External"/><Relationship Id="rId4" Type="http://schemas.openxmlformats.org/officeDocument/2006/relationships/hyperlink" Target="http://www.copfs.gov.uk/images/Documents/Prosecution_Policy_Guidance/Book_of_Regulations/Final%20version%2026%2011%2014.pdf" TargetMode="External"/><Relationship Id="rId5" Type="http://schemas.openxmlformats.org/officeDocument/2006/relationships/hyperlink" Target="http://www.theguardian.com/uk-news/2014/jan/24/two-jailed-twitter-abuse-feminist-campaigner" TargetMode="External"/><Relationship Id="rId6" Type="http://schemas.openxmlformats.org/officeDocument/2006/relationships/hyperlink" Target="http://www.theguardian.com/technology/2013/aug/06/stella-creasy-twitter-photo-masked-man-knife" TargetMode="External"/><Relationship Id="rId7" Type="http://schemas.openxmlformats.org/officeDocument/2006/relationships/hyperlink" Target="http://ukcriminallawblog.com/jake-newsome-another-tweeter-jailed-for-ann-maguire-posting/" TargetMode="External"/><Relationship Id="rId8" Type="http://schemas.openxmlformats.org/officeDocument/2006/relationships/hyperlink" Target="http://ukcriminallawblog.com/defendant-who-told-judge-suck-my-cock-on-facebook-to-be-re-sentenced/" TargetMode="External"/><Relationship Id="rId9" Type="http://schemas.openxmlformats.org/officeDocument/2006/relationships/hyperlink" Target="https://www.techdirt.com/articles/20130125/07585121787/german-court-recognizes-that-internet-connection-is-now-indispensable-modern-life.shtml" TargetMode="External"/><Relationship Id="rId10" Type="http://schemas.openxmlformats.org/officeDocument/2006/relationships/hyperlink" Target="http://www.iconnectblog.com/2014/12/is-social-media-a-human-right-exploring-the-scope-of-internet-rights/" TargetMode="External"/><Relationship Id="rId1" Type="http://schemas.openxmlformats.org/officeDocument/2006/relationships/hyperlink" Target="mailto:brianchristopherjones@gmail.com" TargetMode="External"/><Relationship Id="rId2" Type="http://schemas.openxmlformats.org/officeDocument/2006/relationships/hyperlink" Target="http://www.nytimes.com/2014/05/26/technology/no-time-to-text-apps-turn-to-stickers.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741EA6-F5EA-A14D-B9D3-9F73BDEC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3499</Words>
  <Characters>19948</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with Kay.docx</vt:lpstr>
    </vt:vector>
  </TitlesOfParts>
  <Company/>
  <LinksUpToDate>false</LinksUpToDate>
  <CharactersWithSpaces>23401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with Kay.docx</dc:title>
  <dc:creator>briancjones</dc:creator>
  <cp:lastModifiedBy>Brian Christopher Jones</cp:lastModifiedBy>
  <cp:revision>11</cp:revision>
  <cp:lastPrinted>2014-11-02T16:00:00Z</cp:lastPrinted>
  <dcterms:created xsi:type="dcterms:W3CDTF">2016-03-21T19:12:00Z</dcterms:created>
  <dcterms:modified xsi:type="dcterms:W3CDTF">2016-03-22T11:57:00Z</dcterms:modified>
</cp:coreProperties>
</file>